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F3EAF" w:rsidTr="00B909F2">
        <w:trPr>
          <w:trHeight w:val="4063"/>
        </w:trPr>
        <w:tc>
          <w:tcPr>
            <w:tcW w:w="5951" w:type="dxa"/>
            <w:tcBorders>
              <w:bottom w:val="single" w:sz="18" w:space="0" w:color="808080"/>
              <w:right w:val="single" w:sz="18" w:space="0" w:color="808080"/>
            </w:tcBorders>
            <w:vAlign w:val="center"/>
          </w:tcPr>
          <w:p w:rsidR="00023FE7" w:rsidRPr="00EB0582" w:rsidRDefault="00023FE7" w:rsidP="005B1A77">
            <w:pPr>
              <w:pStyle w:val="Title"/>
              <w:ind w:left="720" w:right="590"/>
              <w:jc w:val="left"/>
              <w:rPr>
                <w:b w:val="0"/>
                <w:sz w:val="76"/>
                <w:szCs w:val="76"/>
              </w:rPr>
            </w:pPr>
            <w:bookmarkStart w:id="0" w:name="_Toc336337837"/>
            <w:bookmarkStart w:id="1" w:name="_Toc368308780"/>
            <w:r w:rsidRPr="00EB0582">
              <w:rPr>
                <w:b w:val="0"/>
                <w:sz w:val="76"/>
                <w:szCs w:val="76"/>
              </w:rPr>
              <w:t>Microsoft</w:t>
            </w:r>
            <w:r w:rsidR="002F3EAF" w:rsidRPr="005A1CF9">
              <w:rPr>
                <w:b w:val="0"/>
                <w:sz w:val="76"/>
                <w:szCs w:val="76"/>
                <w:vertAlign w:val="superscript"/>
              </w:rPr>
              <w:t>®</w:t>
            </w:r>
            <w:bookmarkEnd w:id="0"/>
            <w:bookmarkEnd w:id="1"/>
          </w:p>
          <w:p w:rsidR="00023FE7" w:rsidRPr="002F3EAF" w:rsidRDefault="00023FE7" w:rsidP="005B1A77">
            <w:pPr>
              <w:pStyle w:val="NoSpacing1"/>
              <w:ind w:left="720" w:right="590"/>
              <w:rPr>
                <w:rFonts w:ascii="Tahoma" w:hAnsi="Tahoma" w:cs="Tahoma"/>
                <w:sz w:val="76"/>
                <w:szCs w:val="72"/>
              </w:rPr>
            </w:pPr>
            <w:proofErr w:type="spellStart"/>
            <w:r w:rsidRPr="00EB0582">
              <w:rPr>
                <w:rFonts w:ascii="Cambria" w:hAnsi="Cambria" w:cs="Calibri"/>
                <w:sz w:val="76"/>
                <w:szCs w:val="72"/>
              </w:rPr>
              <w:t>Lista</w:t>
            </w:r>
            <w:proofErr w:type="spellEnd"/>
            <w:r w:rsidRPr="00EB0582">
              <w:rPr>
                <w:rFonts w:ascii="Cambria" w:hAnsi="Cambria" w:cs="Calibri"/>
                <w:sz w:val="76"/>
                <w:szCs w:val="72"/>
              </w:rPr>
              <w:t xml:space="preserve"> de </w:t>
            </w:r>
            <w:proofErr w:type="spellStart"/>
            <w:r w:rsidRPr="00EB0582">
              <w:rPr>
                <w:rFonts w:ascii="Cambria" w:hAnsi="Cambria" w:cs="Calibri"/>
                <w:sz w:val="76"/>
                <w:szCs w:val="72"/>
              </w:rPr>
              <w:t>Productos</w:t>
            </w:r>
            <w:proofErr w:type="spellEnd"/>
          </w:p>
        </w:tc>
        <w:tc>
          <w:tcPr>
            <w:tcW w:w="4615" w:type="dxa"/>
            <w:tcBorders>
              <w:left w:val="single" w:sz="18" w:space="0" w:color="808080"/>
              <w:bottom w:val="single" w:sz="18" w:space="0" w:color="808080"/>
            </w:tcBorders>
            <w:vAlign w:val="center"/>
          </w:tcPr>
          <w:p w:rsidR="00EB0582" w:rsidRPr="004127FF" w:rsidRDefault="00EB0582" w:rsidP="00EB0582">
            <w:pPr>
              <w:pStyle w:val="NoSpacing1"/>
              <w:ind w:right="-1797"/>
              <w:rPr>
                <w:rFonts w:ascii="Tahoma" w:hAnsi="Tahoma" w:cs="Tahoma"/>
                <w:sz w:val="72"/>
                <w:szCs w:val="72"/>
              </w:rPr>
            </w:pPr>
            <w:bookmarkStart w:id="2" w:name="_GoBack"/>
            <w:bookmarkEnd w:id="2"/>
          </w:p>
          <w:p w:rsidR="00023FE7" w:rsidRPr="00EB0582" w:rsidRDefault="001A7C63">
            <w:pPr>
              <w:pStyle w:val="NoSpacing1"/>
              <w:ind w:right="-1797"/>
              <w:rPr>
                <w:rFonts w:ascii="Tahoma" w:hAnsi="Tahoma" w:cs="Tahoma"/>
                <w:sz w:val="72"/>
                <w:szCs w:val="72"/>
              </w:rPr>
            </w:pPr>
            <w:r w:rsidRPr="002F3EAF">
              <w:rPr>
                <w:rFonts w:ascii="Tahoma" w:hAnsi="Tahoma" w:cs="Tahoma"/>
                <w:sz w:val="72"/>
                <w:szCs w:val="72"/>
              </w:rPr>
              <w:t xml:space="preserve">1 de </w:t>
            </w:r>
            <w:proofErr w:type="spellStart"/>
            <w:r w:rsidR="000C2DA1">
              <w:rPr>
                <w:rFonts w:ascii="Tahoma" w:hAnsi="Tahoma" w:cs="Tahoma"/>
                <w:sz w:val="72"/>
                <w:szCs w:val="72"/>
              </w:rPr>
              <w:t>O</w:t>
            </w:r>
            <w:r w:rsidRPr="002F3EAF">
              <w:rPr>
                <w:rFonts w:ascii="Tahoma" w:hAnsi="Tahoma" w:cs="Tahoma"/>
                <w:sz w:val="72"/>
                <w:szCs w:val="72"/>
              </w:rPr>
              <w:t>ctubre</w:t>
            </w:r>
            <w:proofErr w:type="spellEnd"/>
          </w:p>
          <w:p w:rsidR="00023FE7" w:rsidRPr="002F3EAF" w:rsidRDefault="0077167D" w:rsidP="00A04495">
            <w:pPr>
              <w:pStyle w:val="NoSpacing1"/>
              <w:ind w:rightChars="-103" w:right="-185"/>
              <w:rPr>
                <w:rFonts w:ascii="Tahoma" w:hAnsi="Tahoma" w:cs="Tahoma"/>
                <w:color w:val="4F81BD"/>
                <w:sz w:val="200"/>
                <w:szCs w:val="200"/>
              </w:rPr>
            </w:pPr>
            <w:r w:rsidRPr="002F3EAF">
              <w:rPr>
                <w:rFonts w:ascii="Tahoma" w:hAnsi="Tahoma" w:cs="Tahoma"/>
                <w:color w:val="4F81BD"/>
                <w:sz w:val="180"/>
                <w:szCs w:val="200"/>
              </w:rPr>
              <w:t>2013</w:t>
            </w:r>
          </w:p>
        </w:tc>
      </w:tr>
      <w:tr w:rsidR="00023FE7" w:rsidRPr="002F3EAF" w:rsidTr="00B909F2">
        <w:trPr>
          <w:trHeight w:val="412"/>
        </w:trPr>
        <w:tc>
          <w:tcPr>
            <w:tcW w:w="5951" w:type="dxa"/>
            <w:tcBorders>
              <w:top w:val="single" w:sz="18" w:space="0" w:color="808080"/>
            </w:tcBorders>
            <w:vAlign w:val="center"/>
          </w:tcPr>
          <w:p w:rsidR="00023FE7" w:rsidRPr="006116AE" w:rsidRDefault="00023FE7" w:rsidP="00281082">
            <w:pPr>
              <w:pStyle w:val="NoSpacing1"/>
              <w:ind w:leftChars="122" w:left="220" w:firstLine="2"/>
              <w:rPr>
                <w:rFonts w:ascii="Tahoma" w:hAnsi="Tahoma" w:cs="Tahoma"/>
                <w:sz w:val="22"/>
                <w:szCs w:val="22"/>
              </w:rPr>
            </w:pPr>
            <w:r w:rsidRPr="006116AE">
              <w:rPr>
                <w:rFonts w:ascii="Tahoma" w:hAnsi="Tahoma" w:cs="Tahoma"/>
                <w:szCs w:val="22"/>
              </w:rPr>
              <w:t xml:space="preserve">La </w:t>
            </w:r>
            <w:proofErr w:type="spellStart"/>
            <w:r w:rsidRPr="006116AE">
              <w:rPr>
                <w:rFonts w:ascii="Tahoma" w:hAnsi="Tahoma" w:cs="Tahoma"/>
                <w:szCs w:val="22"/>
              </w:rPr>
              <w:t>Lista</w:t>
            </w:r>
            <w:proofErr w:type="spellEnd"/>
            <w:r w:rsidRPr="006116AE">
              <w:rPr>
                <w:rFonts w:ascii="Tahoma" w:hAnsi="Tahoma" w:cs="Tahoma"/>
                <w:szCs w:val="22"/>
              </w:rPr>
              <w:t xml:space="preserve"> de </w:t>
            </w:r>
            <w:proofErr w:type="spellStart"/>
            <w:r w:rsidRPr="006116AE">
              <w:rPr>
                <w:rFonts w:ascii="Tahoma" w:hAnsi="Tahoma" w:cs="Tahoma"/>
                <w:szCs w:val="22"/>
              </w:rPr>
              <w:t>Productos</w:t>
            </w:r>
            <w:proofErr w:type="spellEnd"/>
            <w:r w:rsidRPr="006116AE">
              <w:rPr>
                <w:rFonts w:ascii="Tahoma" w:hAnsi="Tahoma" w:cs="Tahoma"/>
                <w:szCs w:val="22"/>
              </w:rPr>
              <w:t xml:space="preserve"> de Microsoft </w:t>
            </w:r>
            <w:proofErr w:type="spellStart"/>
            <w:r w:rsidRPr="006116AE">
              <w:rPr>
                <w:rFonts w:ascii="Tahoma" w:hAnsi="Tahoma" w:cs="Tahoma"/>
                <w:szCs w:val="22"/>
              </w:rPr>
              <w:t>ofrece</w:t>
            </w:r>
            <w:proofErr w:type="spellEnd"/>
            <w:r w:rsidRPr="006116AE">
              <w:rPr>
                <w:rFonts w:ascii="Tahoma" w:hAnsi="Tahoma" w:cs="Tahoma"/>
                <w:szCs w:val="22"/>
              </w:rPr>
              <w:t xml:space="preserve"> </w:t>
            </w:r>
            <w:proofErr w:type="spellStart"/>
            <w:r w:rsidRPr="006116AE">
              <w:rPr>
                <w:rFonts w:ascii="Tahoma" w:hAnsi="Tahoma" w:cs="Tahoma"/>
                <w:szCs w:val="22"/>
              </w:rPr>
              <w:t>información</w:t>
            </w:r>
            <w:proofErr w:type="spellEnd"/>
            <w:r w:rsidRPr="006116AE">
              <w:rPr>
                <w:rFonts w:ascii="Tahoma" w:hAnsi="Tahoma" w:cs="Tahoma"/>
                <w:szCs w:val="22"/>
              </w:rPr>
              <w:t xml:space="preserve"> </w:t>
            </w:r>
            <w:proofErr w:type="spellStart"/>
            <w:r w:rsidRPr="006116AE">
              <w:rPr>
                <w:rFonts w:ascii="Tahoma" w:hAnsi="Tahoma" w:cs="Tahoma"/>
                <w:szCs w:val="22"/>
              </w:rPr>
              <w:t>mensual</w:t>
            </w:r>
            <w:proofErr w:type="spellEnd"/>
            <w:r w:rsidRPr="006116AE">
              <w:rPr>
                <w:rFonts w:ascii="Tahoma" w:hAnsi="Tahoma" w:cs="Tahoma"/>
                <w:szCs w:val="22"/>
              </w:rPr>
              <w:t xml:space="preserve"> </w:t>
            </w:r>
            <w:proofErr w:type="spellStart"/>
            <w:r w:rsidRPr="006116AE">
              <w:rPr>
                <w:rFonts w:ascii="Tahoma" w:hAnsi="Tahoma" w:cs="Tahoma"/>
                <w:szCs w:val="22"/>
              </w:rPr>
              <w:t>sobre</w:t>
            </w:r>
            <w:proofErr w:type="spellEnd"/>
            <w:r w:rsidRPr="006116AE">
              <w:rPr>
                <w:rFonts w:ascii="Tahoma" w:hAnsi="Tahoma" w:cs="Tahoma"/>
                <w:szCs w:val="22"/>
              </w:rPr>
              <w:t xml:space="preserve"> </w:t>
            </w:r>
            <w:proofErr w:type="spellStart"/>
            <w:r w:rsidRPr="006116AE">
              <w:rPr>
                <w:rFonts w:ascii="Tahoma" w:hAnsi="Tahoma" w:cs="Tahoma"/>
                <w:szCs w:val="22"/>
              </w:rPr>
              <w:t>Servicios</w:t>
            </w:r>
            <w:proofErr w:type="spellEnd"/>
            <w:r w:rsidRPr="006116AE">
              <w:rPr>
                <w:rFonts w:ascii="Tahoma" w:hAnsi="Tahoma" w:cs="Tahoma"/>
                <w:szCs w:val="22"/>
              </w:rPr>
              <w:t xml:space="preserve"> Online y software de Microsoft </w:t>
            </w:r>
            <w:proofErr w:type="spellStart"/>
            <w:r w:rsidRPr="006116AE">
              <w:rPr>
                <w:rFonts w:ascii="Tahoma" w:hAnsi="Tahoma" w:cs="Tahoma"/>
                <w:szCs w:val="22"/>
              </w:rPr>
              <w:t>licenciados</w:t>
            </w:r>
            <w:proofErr w:type="spellEnd"/>
            <w:r w:rsidRPr="006116AE">
              <w:rPr>
                <w:rFonts w:ascii="Tahoma" w:hAnsi="Tahoma" w:cs="Tahoma"/>
                <w:szCs w:val="22"/>
              </w:rPr>
              <w:t xml:space="preserve"> a </w:t>
            </w:r>
            <w:proofErr w:type="spellStart"/>
            <w:r w:rsidRPr="006116AE">
              <w:rPr>
                <w:rFonts w:ascii="Tahoma" w:hAnsi="Tahoma" w:cs="Tahoma"/>
                <w:szCs w:val="22"/>
              </w:rPr>
              <w:t>través</w:t>
            </w:r>
            <w:proofErr w:type="spellEnd"/>
            <w:r w:rsidRPr="006116AE">
              <w:rPr>
                <w:rFonts w:ascii="Tahoma" w:hAnsi="Tahoma" w:cs="Tahoma"/>
                <w:szCs w:val="22"/>
              </w:rPr>
              <w:t xml:space="preserve"> de los </w:t>
            </w:r>
            <w:proofErr w:type="spellStart"/>
            <w:r w:rsidRPr="006116AE">
              <w:rPr>
                <w:rFonts w:ascii="Tahoma" w:hAnsi="Tahoma" w:cs="Tahoma"/>
                <w:szCs w:val="22"/>
              </w:rPr>
              <w:t>programas</w:t>
            </w:r>
            <w:proofErr w:type="spellEnd"/>
            <w:r w:rsidRPr="006116AE">
              <w:rPr>
                <w:rFonts w:ascii="Tahoma" w:hAnsi="Tahoma" w:cs="Tahoma"/>
                <w:szCs w:val="22"/>
              </w:rPr>
              <w:t xml:space="preserve"> de </w:t>
            </w:r>
            <w:proofErr w:type="spellStart"/>
            <w:r w:rsidRPr="006116AE">
              <w:rPr>
                <w:rFonts w:ascii="Tahoma" w:hAnsi="Tahoma" w:cs="Tahoma"/>
                <w:szCs w:val="22"/>
              </w:rPr>
              <w:t>Licencias</w:t>
            </w:r>
            <w:proofErr w:type="spellEnd"/>
            <w:r w:rsidRPr="006116AE">
              <w:rPr>
                <w:rFonts w:ascii="Tahoma" w:hAnsi="Tahoma" w:cs="Tahoma"/>
                <w:szCs w:val="22"/>
              </w:rPr>
              <w:t xml:space="preserve"> </w:t>
            </w:r>
            <w:proofErr w:type="spellStart"/>
            <w:r w:rsidRPr="006116AE">
              <w:rPr>
                <w:rFonts w:ascii="Tahoma" w:hAnsi="Tahoma" w:cs="Tahoma"/>
                <w:szCs w:val="22"/>
              </w:rPr>
              <w:t>por</w:t>
            </w:r>
            <w:proofErr w:type="spellEnd"/>
            <w:r w:rsidRPr="006116AE">
              <w:rPr>
                <w:rFonts w:ascii="Tahoma" w:hAnsi="Tahoma" w:cs="Tahoma"/>
                <w:szCs w:val="22"/>
              </w:rPr>
              <w:t xml:space="preserve"> </w:t>
            </w:r>
            <w:proofErr w:type="spellStart"/>
            <w:r w:rsidRPr="006116AE">
              <w:rPr>
                <w:rFonts w:ascii="Tahoma" w:hAnsi="Tahoma" w:cs="Tahoma"/>
                <w:szCs w:val="22"/>
              </w:rPr>
              <w:t>Volumen</w:t>
            </w:r>
            <w:proofErr w:type="spellEnd"/>
            <w:r w:rsidRPr="006116AE">
              <w:rPr>
                <w:rFonts w:ascii="Tahoma" w:hAnsi="Tahoma" w:cs="Tahoma"/>
                <w:szCs w:val="22"/>
              </w:rPr>
              <w:t xml:space="preserve"> de Microsoft.</w:t>
            </w:r>
          </w:p>
        </w:tc>
        <w:tc>
          <w:tcPr>
            <w:tcW w:w="4615" w:type="dxa"/>
            <w:tcBorders>
              <w:top w:val="single" w:sz="18" w:space="0" w:color="808080"/>
            </w:tcBorders>
            <w:vAlign w:val="center"/>
          </w:tcPr>
          <w:p w:rsidR="00023FE7" w:rsidRPr="002F3EAF" w:rsidRDefault="00023FE7" w:rsidP="00A04495">
            <w:pPr>
              <w:pStyle w:val="NoSpacing1"/>
              <w:ind w:rightChars="-15" w:right="-27"/>
              <w:rPr>
                <w:rFonts w:ascii="Tahoma" w:hAnsi="Tahoma" w:cs="Tahoma"/>
                <w:sz w:val="32"/>
                <w:szCs w:val="32"/>
              </w:rPr>
            </w:pPr>
          </w:p>
        </w:tc>
      </w:tr>
    </w:tbl>
    <w:p w:rsidR="00023FE7" w:rsidRPr="002F3EAF" w:rsidRDefault="00023FE7" w:rsidP="00143D76">
      <w:pPr>
        <w:pStyle w:val="Heading1"/>
        <w:sectPr w:rsidR="00023FE7" w:rsidRPr="002F3EAF"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2F3EAF" w:rsidRDefault="00023FE7" w:rsidP="00143D76">
      <w:pPr>
        <w:pStyle w:val="Heading1"/>
      </w:pPr>
      <w:bookmarkStart w:id="3" w:name="_Toc336337838"/>
      <w:bookmarkStart w:id="4" w:name="_Toc368308781"/>
      <w:r w:rsidRPr="002F3EAF">
        <w:lastRenderedPageBreak/>
        <w:t>ACERCA DE ESTE DOCUMENTO</w:t>
      </w:r>
      <w:bookmarkEnd w:id="3"/>
      <w:bookmarkEnd w:id="4"/>
    </w:p>
    <w:p w:rsidR="00023FE7" w:rsidRPr="002F3EAF" w:rsidRDefault="00023FE7">
      <w:pPr>
        <w:pStyle w:val="Body"/>
        <w:ind w:right="720"/>
        <w:rPr>
          <w:rFonts w:ascii="Tahoma" w:hAnsi="Tahoma" w:cs="Tahoma"/>
        </w:rPr>
      </w:pPr>
    </w:p>
    <w:p w:rsidR="00023FE7" w:rsidRPr="002F3EAF" w:rsidRDefault="00023FE7" w:rsidP="00DB008B">
      <w:pPr>
        <w:pStyle w:val="Body"/>
        <w:ind w:right="270"/>
        <w:rPr>
          <w:rFonts w:ascii="Tahoma" w:hAnsi="Tahoma" w:cs="Tahoma"/>
        </w:rPr>
      </w:pPr>
      <w:r w:rsidRPr="002F3EAF">
        <w:rPr>
          <w:rFonts w:ascii="Tahoma" w:hAnsi="Tahoma" w:cs="Tahoma"/>
          <w:sz w:val="18"/>
          <w:szCs w:val="18"/>
        </w:rPr>
        <w:t xml:space="preserve">La </w:t>
      </w:r>
      <w:proofErr w:type="spellStart"/>
      <w:r w:rsidRPr="002F3EAF">
        <w:rPr>
          <w:rFonts w:ascii="Tahoma" w:hAnsi="Tahoma" w:cs="Tahoma"/>
          <w:sz w:val="18"/>
          <w:szCs w:val="18"/>
        </w:rPr>
        <w:t>Lista</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de Microsoft </w:t>
      </w:r>
      <w:proofErr w:type="spellStart"/>
      <w:r w:rsidRPr="002F3EAF">
        <w:rPr>
          <w:rFonts w:ascii="Tahoma" w:hAnsi="Tahoma" w:cs="Tahoma"/>
          <w:sz w:val="18"/>
          <w:szCs w:val="18"/>
        </w:rPr>
        <w:t>ofrece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mensual</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sobre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Servicios</w:t>
      </w:r>
      <w:proofErr w:type="spellEnd"/>
      <w:r w:rsidRPr="002F3EAF">
        <w:rPr>
          <w:rFonts w:ascii="Tahoma" w:hAnsi="Tahoma" w:cs="Tahoma"/>
          <w:sz w:val="18"/>
          <w:szCs w:val="18"/>
        </w:rPr>
        <w:t xml:space="preserve"> Online y software de</w:t>
      </w:r>
      <w:r w:rsidR="00A55664">
        <w:rPr>
          <w:rFonts w:ascii="Tahoma" w:hAnsi="Tahoma" w:cs="Tahoma"/>
          <w:sz w:val="18"/>
          <w:szCs w:val="18"/>
        </w:rPr>
        <w:t> </w:t>
      </w:r>
      <w:r w:rsidRPr="002F3EAF">
        <w:rPr>
          <w:rFonts w:ascii="Tahoma" w:hAnsi="Tahoma" w:cs="Tahoma"/>
          <w:sz w:val="18"/>
          <w:szCs w:val="18"/>
        </w:rPr>
        <w:t xml:space="preserve">Microsoft </w:t>
      </w:r>
      <w:proofErr w:type="spellStart"/>
      <w:r w:rsidRPr="002F3EAF">
        <w:rPr>
          <w:rFonts w:ascii="Tahoma" w:hAnsi="Tahoma" w:cs="Tahoma"/>
          <w:sz w:val="18"/>
          <w:szCs w:val="18"/>
        </w:rPr>
        <w:t>licenciados</w:t>
      </w:r>
      <w:proofErr w:type="spellEnd"/>
      <w:r w:rsidRPr="002F3EAF">
        <w:rPr>
          <w:rFonts w:ascii="Tahoma" w:hAnsi="Tahoma" w:cs="Tahoma"/>
          <w:sz w:val="18"/>
          <w:szCs w:val="18"/>
        </w:rPr>
        <w:t xml:space="preserve"> a </w:t>
      </w:r>
      <w:proofErr w:type="spellStart"/>
      <w:r w:rsidRPr="002F3EAF">
        <w:rPr>
          <w:rFonts w:ascii="Tahoma" w:hAnsi="Tahoma" w:cs="Tahoma"/>
          <w:sz w:val="18"/>
          <w:szCs w:val="18"/>
        </w:rPr>
        <w:t>través</w:t>
      </w:r>
      <w:proofErr w:type="spellEnd"/>
      <w:r w:rsidRPr="002F3EAF">
        <w:rPr>
          <w:rFonts w:ascii="Tahoma" w:hAnsi="Tahoma" w:cs="Tahoma"/>
          <w:sz w:val="18"/>
          <w:szCs w:val="18"/>
        </w:rPr>
        <w:t xml:space="preserve"> de los </w:t>
      </w:r>
      <w:proofErr w:type="spellStart"/>
      <w:r w:rsidRPr="002F3EAF">
        <w:rPr>
          <w:rFonts w:ascii="Tahoma" w:hAnsi="Tahoma" w:cs="Tahoma"/>
          <w:sz w:val="18"/>
          <w:szCs w:val="18"/>
        </w:rPr>
        <w:t>programas</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Licencias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Volumen</w:t>
      </w:r>
      <w:proofErr w:type="spellEnd"/>
      <w:r w:rsidRPr="002F3EAF">
        <w:rPr>
          <w:rFonts w:ascii="Tahoma" w:hAnsi="Tahoma" w:cs="Tahoma"/>
          <w:sz w:val="18"/>
          <w:szCs w:val="18"/>
        </w:rPr>
        <w:t xml:space="preserve"> de Microsoft. La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que</w:t>
      </w:r>
      <w:proofErr w:type="spellEnd"/>
      <w:r w:rsidRPr="002F3EAF">
        <w:rPr>
          <w:rFonts w:ascii="Tahoma" w:hAnsi="Tahoma" w:cs="Tahoma"/>
          <w:sz w:val="18"/>
          <w:szCs w:val="18"/>
        </w:rPr>
        <w:t xml:space="preserve"> se describe en la </w:t>
      </w:r>
      <w:proofErr w:type="spellStart"/>
      <w:r w:rsidRPr="002F3EAF">
        <w:rPr>
          <w:rFonts w:ascii="Tahoma" w:hAnsi="Tahoma" w:cs="Tahoma"/>
          <w:sz w:val="18"/>
          <w:szCs w:val="18"/>
        </w:rPr>
        <w:t>Lista</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de Microsoft </w:t>
      </w:r>
      <w:proofErr w:type="spellStart"/>
      <w:r w:rsidRPr="002F3EAF">
        <w:rPr>
          <w:rFonts w:ascii="Tahoma" w:hAnsi="Tahoma" w:cs="Tahoma"/>
          <w:sz w:val="18"/>
          <w:szCs w:val="18"/>
        </w:rPr>
        <w:t>incluye</w:t>
      </w:r>
      <w:proofErr w:type="spellEnd"/>
      <w:r w:rsidRPr="002F3EAF">
        <w:rPr>
          <w:rFonts w:ascii="Tahoma" w:hAnsi="Tahoma" w:cs="Tahoma"/>
          <w:sz w:val="18"/>
          <w:szCs w:val="18"/>
        </w:rPr>
        <w:t>:</w:t>
      </w:r>
    </w:p>
    <w:p w:rsidR="00023FE7" w:rsidRPr="002F3EAF" w:rsidRDefault="00023FE7">
      <w:pPr>
        <w:pStyle w:val="Body"/>
        <w:ind w:right="720"/>
        <w:rPr>
          <w:rFonts w:ascii="Tahoma" w:hAnsi="Tahoma" w:cs="Tahoma"/>
        </w:rPr>
      </w:pPr>
    </w:p>
    <w:p w:rsidR="00023FE7" w:rsidRPr="002F3EAF" w:rsidRDefault="00023FE7">
      <w:pPr>
        <w:pStyle w:val="BulletedList"/>
        <w:ind w:right="720"/>
        <w:rPr>
          <w:rFonts w:ascii="Tahoma" w:hAnsi="Tahoma" w:cs="Tahoma"/>
        </w:rPr>
      </w:pPr>
      <w:r w:rsidRPr="002F3EAF">
        <w:rPr>
          <w:rFonts w:ascii="Tahoma" w:hAnsi="Tahoma" w:cs="Tahoma"/>
          <w:sz w:val="18"/>
          <w:szCs w:val="18"/>
        </w:rPr>
        <w:t xml:space="preserve">La </w:t>
      </w:r>
      <w:proofErr w:type="spellStart"/>
      <w:r w:rsidRPr="002F3EAF">
        <w:rPr>
          <w:rFonts w:ascii="Tahoma" w:hAnsi="Tahoma" w:cs="Tahoma"/>
          <w:sz w:val="18"/>
          <w:szCs w:val="18"/>
        </w:rPr>
        <w:t>disponibilidad</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nuevos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y software </w:t>
      </w:r>
      <w:proofErr w:type="spellStart"/>
      <w:r w:rsidRPr="002F3EAF">
        <w:rPr>
          <w:rFonts w:ascii="Tahoma" w:hAnsi="Tahoma" w:cs="Tahoma"/>
          <w:sz w:val="18"/>
          <w:szCs w:val="18"/>
        </w:rPr>
        <w:t>que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ofrecen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las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Licencias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Volumen</w:t>
      </w:r>
      <w:proofErr w:type="spellEnd"/>
      <w:r w:rsidRPr="002F3EAF">
        <w:rPr>
          <w:rFonts w:ascii="Tahoma" w:hAnsi="Tahoma" w:cs="Tahoma"/>
          <w:sz w:val="18"/>
          <w:szCs w:val="18"/>
        </w:rPr>
        <w:t xml:space="preserve"> de</w:t>
      </w:r>
      <w:r w:rsidR="00A55664">
        <w:rPr>
          <w:rFonts w:ascii="Tahoma" w:hAnsi="Tahoma" w:cs="Tahoma"/>
          <w:sz w:val="18"/>
          <w:szCs w:val="18"/>
        </w:rPr>
        <w:t> </w:t>
      </w:r>
      <w:r w:rsidRPr="002F3EAF">
        <w:rPr>
          <w:rFonts w:ascii="Tahoma" w:hAnsi="Tahoma" w:cs="Tahoma"/>
          <w:sz w:val="18"/>
          <w:szCs w:val="18"/>
        </w:rPr>
        <w:t>Microsoft</w:t>
      </w:r>
    </w:p>
    <w:p w:rsidR="00023FE7" w:rsidRPr="002F3EAF" w:rsidRDefault="00023FE7" w:rsidP="00024C3C">
      <w:pPr>
        <w:pStyle w:val="BulletedList"/>
        <w:numPr>
          <w:ilvl w:val="0"/>
          <w:numId w:val="16"/>
        </w:numPr>
        <w:ind w:right="720"/>
        <w:rPr>
          <w:rFonts w:ascii="Tahoma" w:hAnsi="Tahoma" w:cs="Tahoma"/>
        </w:rPr>
      </w:pPr>
      <w:r w:rsidRPr="002F3EAF">
        <w:rPr>
          <w:rFonts w:ascii="Tahoma" w:hAnsi="Tahoma" w:cs="Tahoma"/>
          <w:sz w:val="18"/>
          <w:szCs w:val="18"/>
        </w:rPr>
        <w:t xml:space="preserve">La </w:t>
      </w:r>
      <w:proofErr w:type="spellStart"/>
      <w:r w:rsidRPr="002F3EAF">
        <w:rPr>
          <w:rFonts w:ascii="Tahoma" w:hAnsi="Tahoma" w:cs="Tahoma"/>
          <w:sz w:val="18"/>
          <w:szCs w:val="18"/>
        </w:rPr>
        <w:t>interrupción</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y software </w:t>
      </w:r>
      <w:proofErr w:type="spellStart"/>
      <w:r w:rsidRPr="002F3EAF">
        <w:rPr>
          <w:rFonts w:ascii="Tahoma" w:hAnsi="Tahoma" w:cs="Tahoma"/>
          <w:sz w:val="18"/>
          <w:szCs w:val="18"/>
        </w:rPr>
        <w:t>que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ofrecen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las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Licencias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Volumen</w:t>
      </w:r>
      <w:proofErr w:type="spellEnd"/>
      <w:r w:rsidRPr="002F3EAF">
        <w:rPr>
          <w:rFonts w:ascii="Tahoma" w:hAnsi="Tahoma" w:cs="Tahoma"/>
          <w:sz w:val="18"/>
          <w:szCs w:val="18"/>
        </w:rPr>
        <w:t xml:space="preserve"> de Microsoft</w:t>
      </w:r>
    </w:p>
    <w:p w:rsidR="00023FE7" w:rsidRPr="002F3EAF" w:rsidRDefault="00023FE7" w:rsidP="00024C3C">
      <w:pPr>
        <w:pStyle w:val="BulletedList"/>
        <w:numPr>
          <w:ilvl w:val="0"/>
          <w:numId w:val="16"/>
        </w:numPr>
        <w:ind w:right="720"/>
        <w:rPr>
          <w:rFonts w:ascii="Tahoma" w:hAnsi="Tahoma" w:cs="Tahoma"/>
        </w:rPr>
      </w:pPr>
      <w:r w:rsidRPr="002F3EAF">
        <w:rPr>
          <w:rFonts w:ascii="Tahoma" w:hAnsi="Tahoma" w:cs="Tahoma"/>
          <w:sz w:val="18"/>
          <w:szCs w:val="18"/>
        </w:rPr>
        <w:t xml:space="preserve">La </w:t>
      </w:r>
      <w:proofErr w:type="spellStart"/>
      <w:r w:rsidRPr="002F3EAF">
        <w:rPr>
          <w:rFonts w:ascii="Tahoma" w:hAnsi="Tahoma" w:cs="Tahoma"/>
          <w:sz w:val="18"/>
          <w:szCs w:val="18"/>
        </w:rPr>
        <w:t>designación</w:t>
      </w:r>
      <w:proofErr w:type="spellEnd"/>
      <w:r w:rsidRPr="002F3EAF">
        <w:rPr>
          <w:rFonts w:ascii="Tahoma" w:hAnsi="Tahoma" w:cs="Tahoma"/>
          <w:sz w:val="18"/>
          <w:szCs w:val="18"/>
        </w:rPr>
        <w:t xml:space="preserve"> de software y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con </w:t>
      </w:r>
      <w:proofErr w:type="spellStart"/>
      <w:r w:rsidRPr="002F3EAF">
        <w:rPr>
          <w:rFonts w:ascii="Tahoma" w:hAnsi="Tahoma" w:cs="Tahoma"/>
          <w:sz w:val="18"/>
          <w:szCs w:val="18"/>
        </w:rPr>
        <w:t>respecto</w:t>
      </w:r>
      <w:proofErr w:type="spellEnd"/>
      <w:r w:rsidRPr="002F3EAF">
        <w:rPr>
          <w:rFonts w:ascii="Tahoma" w:hAnsi="Tahoma" w:cs="Tahoma"/>
          <w:sz w:val="18"/>
          <w:szCs w:val="18"/>
        </w:rPr>
        <w:t xml:space="preserve"> al </w:t>
      </w:r>
      <w:proofErr w:type="spellStart"/>
      <w:r w:rsidRPr="002F3EAF">
        <w:rPr>
          <w:rFonts w:ascii="Tahoma" w:hAnsi="Tahoma" w:cs="Tahoma"/>
          <w:sz w:val="18"/>
          <w:szCs w:val="18"/>
        </w:rPr>
        <w:t>grupo</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las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Licencias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Volumen</w:t>
      </w:r>
      <w:proofErr w:type="spellEnd"/>
      <w:r w:rsidRPr="002F3EAF">
        <w:rPr>
          <w:rFonts w:ascii="Tahoma" w:hAnsi="Tahoma" w:cs="Tahoma"/>
          <w:sz w:val="18"/>
          <w:szCs w:val="18"/>
        </w:rPr>
        <w:t xml:space="preserve"> de Microsoft </w:t>
      </w:r>
    </w:p>
    <w:p w:rsidR="00023FE7" w:rsidRPr="002F3EAF" w:rsidRDefault="00023FE7" w:rsidP="00024C3C">
      <w:pPr>
        <w:pStyle w:val="BulletedList"/>
        <w:numPr>
          <w:ilvl w:val="0"/>
          <w:numId w:val="16"/>
        </w:numPr>
        <w:ind w:right="720"/>
        <w:rPr>
          <w:rFonts w:ascii="Tahoma" w:hAnsi="Tahoma" w:cs="Tahoma"/>
        </w:rPr>
      </w:pPr>
      <w:r w:rsidRPr="002F3EAF">
        <w:rPr>
          <w:rFonts w:ascii="Tahoma" w:hAnsi="Tahoma" w:cs="Tahoma"/>
          <w:sz w:val="18"/>
          <w:szCs w:val="18"/>
        </w:rPr>
        <w:t xml:space="preserve">El valor en </w:t>
      </w:r>
      <w:proofErr w:type="spellStart"/>
      <w:r w:rsidRPr="002F3EAF">
        <w:rPr>
          <w:rFonts w:ascii="Tahoma" w:hAnsi="Tahoma" w:cs="Tahoma"/>
          <w:sz w:val="18"/>
          <w:szCs w:val="18"/>
        </w:rPr>
        <w:t>puntos</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cada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tecnología</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y software</w:t>
      </w:r>
    </w:p>
    <w:p w:rsidR="00023FE7" w:rsidRPr="002F3EAF" w:rsidRDefault="00023FE7" w:rsidP="00024C3C">
      <w:pPr>
        <w:pStyle w:val="BulletedList"/>
        <w:numPr>
          <w:ilvl w:val="0"/>
          <w:numId w:val="16"/>
        </w:numPr>
        <w:ind w:right="720"/>
        <w:rPr>
          <w:rFonts w:ascii="Tahoma" w:hAnsi="Tahoma" w:cs="Tahoma"/>
        </w:rPr>
      </w:pPr>
      <w:proofErr w:type="spellStart"/>
      <w:r w:rsidRPr="002F3EAF">
        <w:rPr>
          <w:rFonts w:ascii="Tahoma" w:hAnsi="Tahoma" w:cs="Tahoma"/>
          <w:sz w:val="18"/>
          <w:szCs w:val="18"/>
        </w:rPr>
        <w:t>Promociones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disponibles</w:t>
      </w:r>
      <w:proofErr w:type="spellEnd"/>
    </w:p>
    <w:p w:rsidR="00023FE7" w:rsidRPr="002F3EAF" w:rsidRDefault="00023FE7" w:rsidP="00024C3C">
      <w:pPr>
        <w:pStyle w:val="BulletedList"/>
        <w:numPr>
          <w:ilvl w:val="0"/>
          <w:numId w:val="16"/>
        </w:numPr>
        <w:ind w:right="720"/>
        <w:rPr>
          <w:rFonts w:ascii="Tahoma" w:hAnsi="Tahoma" w:cs="Tahoma"/>
        </w:rPr>
      </w:pPr>
      <w:r w:rsidRPr="002F3EAF">
        <w:rPr>
          <w:rFonts w:ascii="Tahoma" w:hAnsi="Tahoma" w:cs="Tahoma"/>
          <w:sz w:val="18"/>
          <w:szCs w:val="18"/>
        </w:rPr>
        <w:t xml:space="preserve">Las </w:t>
      </w:r>
      <w:proofErr w:type="spellStart"/>
      <w:r w:rsidRPr="002F3EAF">
        <w:rPr>
          <w:rFonts w:ascii="Tahoma" w:hAnsi="Tahoma" w:cs="Tahoma"/>
          <w:sz w:val="18"/>
          <w:szCs w:val="18"/>
        </w:rPr>
        <w:t>rutas</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migración</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una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versión</w:t>
      </w:r>
      <w:proofErr w:type="spellEnd"/>
      <w:r w:rsidRPr="002F3EAF">
        <w:rPr>
          <w:rFonts w:ascii="Tahoma" w:hAnsi="Tahoma" w:cs="Tahoma"/>
          <w:sz w:val="18"/>
          <w:szCs w:val="18"/>
        </w:rPr>
        <w:t xml:space="preserve"> de software a </w:t>
      </w:r>
      <w:proofErr w:type="spellStart"/>
      <w:r w:rsidRPr="002F3EAF">
        <w:rPr>
          <w:rFonts w:ascii="Tahoma" w:hAnsi="Tahoma" w:cs="Tahoma"/>
          <w:sz w:val="18"/>
          <w:szCs w:val="18"/>
        </w:rPr>
        <w:t>otra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versión</w:t>
      </w:r>
      <w:proofErr w:type="spellEnd"/>
      <w:r w:rsidRPr="002F3EAF">
        <w:rPr>
          <w:rFonts w:ascii="Tahoma" w:hAnsi="Tahoma" w:cs="Tahoma"/>
          <w:sz w:val="18"/>
          <w:szCs w:val="18"/>
        </w:rPr>
        <w:t xml:space="preserve"> del </w:t>
      </w:r>
      <w:proofErr w:type="spellStart"/>
      <w:r w:rsidRPr="002F3EAF">
        <w:rPr>
          <w:rFonts w:ascii="Tahoma" w:hAnsi="Tahoma" w:cs="Tahoma"/>
          <w:sz w:val="18"/>
          <w:szCs w:val="18"/>
        </w:rPr>
        <w:t>mismo</w:t>
      </w:r>
      <w:proofErr w:type="spellEnd"/>
      <w:r w:rsidRPr="002F3EAF">
        <w:rPr>
          <w:rFonts w:ascii="Tahoma" w:hAnsi="Tahoma" w:cs="Tahoma"/>
          <w:sz w:val="18"/>
          <w:szCs w:val="18"/>
        </w:rPr>
        <w:t xml:space="preserve"> software</w:t>
      </w:r>
    </w:p>
    <w:p w:rsidR="00023FE7" w:rsidRPr="002F3EAF" w:rsidRDefault="00023FE7" w:rsidP="00024C3C">
      <w:pPr>
        <w:pStyle w:val="BulletedList"/>
        <w:numPr>
          <w:ilvl w:val="0"/>
          <w:numId w:val="16"/>
        </w:numPr>
        <w:ind w:right="720"/>
        <w:rPr>
          <w:rFonts w:ascii="Tahoma" w:hAnsi="Tahoma" w:cs="Tahoma"/>
        </w:rPr>
      </w:pPr>
      <w:r w:rsidRPr="002F3EAF">
        <w:rPr>
          <w:rFonts w:ascii="Tahoma" w:hAnsi="Tahoma" w:cs="Tahoma"/>
          <w:sz w:val="18"/>
          <w:szCs w:val="18"/>
        </w:rPr>
        <w:t xml:space="preserve">Las </w:t>
      </w:r>
      <w:proofErr w:type="spellStart"/>
      <w:r w:rsidRPr="002F3EAF">
        <w:rPr>
          <w:rFonts w:ascii="Tahoma" w:hAnsi="Tahoma" w:cs="Tahoma"/>
          <w:sz w:val="18"/>
          <w:szCs w:val="18"/>
        </w:rPr>
        <w:t>rutas</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migración</w:t>
      </w:r>
      <w:proofErr w:type="spellEnd"/>
      <w:r w:rsidRPr="002F3EAF">
        <w:rPr>
          <w:rFonts w:ascii="Tahoma" w:hAnsi="Tahoma" w:cs="Tahoma"/>
          <w:sz w:val="18"/>
          <w:szCs w:val="18"/>
        </w:rPr>
        <w:t xml:space="preserve"> de software </w:t>
      </w:r>
      <w:proofErr w:type="spellStart"/>
      <w:r w:rsidRPr="002F3EAF">
        <w:rPr>
          <w:rFonts w:ascii="Tahoma" w:hAnsi="Tahoma" w:cs="Tahoma"/>
          <w:sz w:val="18"/>
          <w:szCs w:val="18"/>
        </w:rPr>
        <w:t>interrumpido</w:t>
      </w:r>
      <w:proofErr w:type="spellEnd"/>
      <w:r w:rsidRPr="002F3EAF">
        <w:rPr>
          <w:rFonts w:ascii="Tahoma" w:hAnsi="Tahoma" w:cs="Tahoma"/>
          <w:sz w:val="18"/>
          <w:szCs w:val="18"/>
        </w:rPr>
        <w:t xml:space="preserve"> a </w:t>
      </w:r>
      <w:proofErr w:type="spellStart"/>
      <w:r w:rsidRPr="002F3EAF">
        <w:rPr>
          <w:rFonts w:ascii="Tahoma" w:hAnsi="Tahoma" w:cs="Tahoma"/>
          <w:sz w:val="18"/>
          <w:szCs w:val="18"/>
        </w:rPr>
        <w:t>nuevas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versiones</w:t>
      </w:r>
      <w:proofErr w:type="spellEnd"/>
      <w:r w:rsidRPr="002F3EAF">
        <w:rPr>
          <w:rFonts w:ascii="Tahoma" w:hAnsi="Tahoma" w:cs="Tahoma"/>
          <w:sz w:val="18"/>
          <w:szCs w:val="18"/>
        </w:rPr>
        <w:t xml:space="preserve"> de software</w:t>
      </w:r>
    </w:p>
    <w:p w:rsidR="00023FE7" w:rsidRPr="002F3EAF" w:rsidRDefault="00023FE7" w:rsidP="00024C3C">
      <w:pPr>
        <w:pStyle w:val="BulletedList"/>
        <w:numPr>
          <w:ilvl w:val="0"/>
          <w:numId w:val="16"/>
        </w:numPr>
        <w:ind w:right="720"/>
        <w:rPr>
          <w:rFonts w:ascii="Tahoma" w:hAnsi="Tahoma" w:cs="Tahoma"/>
        </w:rPr>
      </w:pPr>
      <w:proofErr w:type="spellStart"/>
      <w:r w:rsidRPr="002F3EAF">
        <w:rPr>
          <w:rFonts w:ascii="Tahoma" w:hAnsi="Tahoma" w:cs="Tahoma"/>
          <w:sz w:val="18"/>
          <w:szCs w:val="18"/>
        </w:rPr>
        <w:t>Beneficios</w:t>
      </w:r>
      <w:proofErr w:type="spellEnd"/>
      <w:r w:rsidRPr="002F3EAF">
        <w:rPr>
          <w:rFonts w:ascii="Tahoma" w:hAnsi="Tahoma" w:cs="Tahoma"/>
          <w:sz w:val="18"/>
          <w:szCs w:val="18"/>
        </w:rPr>
        <w:t xml:space="preserve"> de Software Assurance</w:t>
      </w:r>
    </w:p>
    <w:p w:rsidR="00023FE7" w:rsidRPr="002F3EAF" w:rsidRDefault="00023FE7" w:rsidP="00024C3C">
      <w:pPr>
        <w:pStyle w:val="BulletedList"/>
        <w:numPr>
          <w:ilvl w:val="0"/>
          <w:numId w:val="16"/>
        </w:numPr>
        <w:ind w:right="720"/>
        <w:rPr>
          <w:rFonts w:ascii="Tahoma" w:hAnsi="Tahoma" w:cs="Tahoma"/>
        </w:rPr>
      </w:pPr>
      <w:proofErr w:type="spellStart"/>
      <w:r w:rsidRPr="002F3EAF">
        <w:rPr>
          <w:rFonts w:ascii="Tahoma" w:hAnsi="Tahoma" w:cs="Tahoma"/>
          <w:sz w:val="18"/>
          <w:szCs w:val="18"/>
        </w:rPr>
        <w:t>Otras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Notas</w:t>
      </w:r>
      <w:proofErr w:type="spellEnd"/>
      <w:r w:rsidRPr="002F3EAF">
        <w:rPr>
          <w:rFonts w:ascii="Tahoma" w:hAnsi="Tahoma" w:cs="Tahoma"/>
          <w:sz w:val="18"/>
          <w:szCs w:val="18"/>
        </w:rPr>
        <w:t xml:space="preserve"> e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específica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sobre</w:t>
      </w:r>
      <w:proofErr w:type="spellEnd"/>
      <w:r w:rsidRPr="002F3EAF">
        <w:rPr>
          <w:rFonts w:ascii="Tahoma" w:hAnsi="Tahoma" w:cs="Tahoma"/>
          <w:sz w:val="18"/>
          <w:szCs w:val="18"/>
        </w:rPr>
        <w:t xml:space="preserve"> software y </w:t>
      </w:r>
      <w:proofErr w:type="spellStart"/>
      <w:r w:rsidRPr="002F3EAF">
        <w:rPr>
          <w:rFonts w:ascii="Tahoma" w:hAnsi="Tahoma" w:cs="Tahoma"/>
          <w:sz w:val="18"/>
          <w:szCs w:val="18"/>
        </w:rPr>
        <w:t>productos</w:t>
      </w:r>
      <w:proofErr w:type="spellEnd"/>
    </w:p>
    <w:p w:rsidR="00023FE7" w:rsidRPr="002F3EAF" w:rsidRDefault="00023FE7">
      <w:pPr>
        <w:ind w:right="720"/>
        <w:rPr>
          <w:rFonts w:cs="Tahoma"/>
        </w:rPr>
      </w:pPr>
    </w:p>
    <w:p w:rsidR="00023FE7" w:rsidRPr="002F3EAF" w:rsidRDefault="00023FE7">
      <w:pPr>
        <w:ind w:right="720"/>
        <w:rPr>
          <w:rFonts w:cs="Tahoma"/>
        </w:rPr>
      </w:pPr>
    </w:p>
    <w:p w:rsidR="00023FE7" w:rsidRPr="002F3EAF" w:rsidRDefault="00023FE7" w:rsidP="00143D76">
      <w:pPr>
        <w:pStyle w:val="Heading1"/>
      </w:pPr>
      <w:bookmarkStart w:id="5" w:name="_Toc336337839"/>
      <w:bookmarkStart w:id="6" w:name="_Toc368308782"/>
      <w:r w:rsidRPr="002F3EAF">
        <w:t>CÓMO UTILIZAR la Lista DE PRODUCTOS DE MICROSOFT</w:t>
      </w:r>
      <w:bookmarkEnd w:id="5"/>
      <w:bookmarkEnd w:id="6"/>
    </w:p>
    <w:p w:rsidR="00023FE7" w:rsidRPr="002F3EAF" w:rsidRDefault="00023FE7">
      <w:pPr>
        <w:pStyle w:val="Body"/>
        <w:ind w:right="-1890"/>
        <w:rPr>
          <w:rFonts w:ascii="Tahoma" w:hAnsi="Tahoma" w:cs="Tahoma"/>
        </w:rPr>
      </w:pPr>
    </w:p>
    <w:p w:rsidR="00023FE7" w:rsidRPr="002F3EAF" w:rsidRDefault="00023FE7" w:rsidP="00F30A63">
      <w:pPr>
        <w:pStyle w:val="Body"/>
        <w:rPr>
          <w:rFonts w:ascii="Tahoma" w:hAnsi="Tahoma" w:cs="Tahoma"/>
        </w:rPr>
      </w:pPr>
      <w:proofErr w:type="spellStart"/>
      <w:r w:rsidRPr="002F3EAF">
        <w:rPr>
          <w:rFonts w:ascii="Tahoma" w:hAnsi="Tahoma" w:cs="Tahoma"/>
          <w:b/>
        </w:rPr>
        <w:t>Familiarícese</w:t>
      </w:r>
      <w:proofErr w:type="spellEnd"/>
      <w:r w:rsidRPr="002F3EAF">
        <w:rPr>
          <w:rFonts w:ascii="Tahoma" w:hAnsi="Tahoma" w:cs="Tahoma"/>
          <w:b/>
        </w:rPr>
        <w:t xml:space="preserve"> con la Clave de </w:t>
      </w:r>
      <w:proofErr w:type="spellStart"/>
      <w:r w:rsidRPr="002F3EAF">
        <w:rPr>
          <w:rFonts w:ascii="Tahoma" w:hAnsi="Tahoma" w:cs="Tahoma"/>
          <w:b/>
        </w:rPr>
        <w:t>gráficos</w:t>
      </w:r>
      <w:proofErr w:type="spellEnd"/>
      <w:r w:rsidRPr="002F3EAF">
        <w:rPr>
          <w:rFonts w:ascii="Tahoma" w:hAnsi="Tahoma" w:cs="Tahoma"/>
          <w:b/>
        </w:rPr>
        <w:t xml:space="preserve"> </w:t>
      </w:r>
      <w:proofErr w:type="spellStart"/>
      <w:r w:rsidRPr="002F3EAF">
        <w:rPr>
          <w:rFonts w:ascii="Tahoma" w:hAnsi="Tahoma" w:cs="Tahoma"/>
          <w:b/>
        </w:rPr>
        <w:t>siguiendo</w:t>
      </w:r>
      <w:proofErr w:type="spellEnd"/>
      <w:r w:rsidRPr="002F3EAF">
        <w:rPr>
          <w:rFonts w:ascii="Tahoma" w:hAnsi="Tahoma" w:cs="Tahoma"/>
          <w:b/>
        </w:rPr>
        <w:t xml:space="preserve"> los </w:t>
      </w:r>
      <w:proofErr w:type="spellStart"/>
      <w:r w:rsidRPr="002F3EAF">
        <w:rPr>
          <w:rFonts w:ascii="Tahoma" w:hAnsi="Tahoma" w:cs="Tahoma"/>
          <w:b/>
        </w:rPr>
        <w:t>pasos</w:t>
      </w:r>
      <w:proofErr w:type="spellEnd"/>
      <w:r w:rsidRPr="002F3EAF">
        <w:rPr>
          <w:rFonts w:ascii="Tahoma" w:hAnsi="Tahoma" w:cs="Tahoma"/>
          <w:b/>
        </w:rPr>
        <w:t xml:space="preserve"> </w:t>
      </w:r>
      <w:proofErr w:type="spellStart"/>
      <w:r w:rsidRPr="002F3EAF">
        <w:rPr>
          <w:rFonts w:ascii="Tahoma" w:hAnsi="Tahoma" w:cs="Tahoma"/>
          <w:b/>
        </w:rPr>
        <w:t>que</w:t>
      </w:r>
      <w:proofErr w:type="spellEnd"/>
      <w:r w:rsidRPr="002F3EAF">
        <w:rPr>
          <w:rFonts w:ascii="Tahoma" w:hAnsi="Tahoma" w:cs="Tahoma"/>
          <w:b/>
        </w:rPr>
        <w:t xml:space="preserve"> se </w:t>
      </w:r>
      <w:proofErr w:type="spellStart"/>
      <w:r w:rsidRPr="002F3EAF">
        <w:rPr>
          <w:rFonts w:ascii="Tahoma" w:hAnsi="Tahoma" w:cs="Tahoma"/>
          <w:b/>
        </w:rPr>
        <w:t>indican</w:t>
      </w:r>
      <w:proofErr w:type="spellEnd"/>
      <w:r w:rsidRPr="002F3EAF">
        <w:rPr>
          <w:rFonts w:ascii="Tahoma" w:hAnsi="Tahoma" w:cs="Tahoma"/>
          <w:b/>
        </w:rPr>
        <w:t xml:space="preserve"> a </w:t>
      </w:r>
      <w:proofErr w:type="spellStart"/>
      <w:r w:rsidRPr="002F3EAF">
        <w:rPr>
          <w:rFonts w:ascii="Tahoma" w:hAnsi="Tahoma" w:cs="Tahoma"/>
          <w:b/>
        </w:rPr>
        <w:t>continuación</w:t>
      </w:r>
      <w:proofErr w:type="spellEnd"/>
      <w:r w:rsidRPr="002F3EAF">
        <w:rPr>
          <w:rFonts w:ascii="Tahoma" w:hAnsi="Tahoma" w:cs="Tahoma"/>
          <w:b/>
        </w:rPr>
        <w:t>.</w:t>
      </w:r>
    </w:p>
    <w:p w:rsidR="00023FE7" w:rsidRPr="002F3EAF" w:rsidRDefault="00023FE7">
      <w:pPr>
        <w:pStyle w:val="Body"/>
        <w:ind w:right="-1890"/>
        <w:rPr>
          <w:rFonts w:ascii="Tahoma" w:hAnsi="Tahoma" w:cs="Tahoma"/>
        </w:rPr>
      </w:pPr>
    </w:p>
    <w:p w:rsidR="00023FE7" w:rsidRPr="002F3EAF" w:rsidRDefault="00023FE7">
      <w:pPr>
        <w:pStyle w:val="Body"/>
        <w:ind w:right="-1890"/>
        <w:rPr>
          <w:rFonts w:ascii="Tahoma" w:hAnsi="Tahoma" w:cs="Tahoma"/>
        </w:rPr>
      </w:pPr>
      <w:r w:rsidRPr="002F3EAF">
        <w:rPr>
          <w:rStyle w:val="BodyChar"/>
          <w:rFonts w:ascii="Tahoma" w:hAnsi="Tahoma" w:cs="Tahoma"/>
          <w:b/>
          <w:sz w:val="18"/>
          <w:szCs w:val="18"/>
        </w:rPr>
        <w:t>Paso 1:</w:t>
      </w:r>
      <w:r w:rsidR="002F3EAF" w:rsidRPr="002F3EAF">
        <w:rPr>
          <w:rStyle w:val="BodyChar"/>
          <w:rFonts w:ascii="Tahoma" w:hAnsi="Tahoma" w:cs="Tahoma"/>
          <w:b/>
          <w:sz w:val="18"/>
          <w:szCs w:val="18"/>
        </w:rPr>
        <w:t xml:space="preserve"> </w:t>
      </w:r>
      <w:proofErr w:type="spellStart"/>
      <w:r w:rsidRPr="002F3EAF">
        <w:rPr>
          <w:rFonts w:ascii="Tahoma" w:hAnsi="Tahoma" w:cs="Tahoma"/>
          <w:sz w:val="18"/>
          <w:szCs w:val="18"/>
        </w:rPr>
        <w:t>Busque</w:t>
      </w:r>
      <w:proofErr w:type="spellEnd"/>
      <w:r w:rsidRPr="002F3EAF">
        <w:rPr>
          <w:rFonts w:ascii="Tahoma" w:hAnsi="Tahoma" w:cs="Tahoma"/>
          <w:sz w:val="18"/>
          <w:szCs w:val="18"/>
        </w:rPr>
        <w:t xml:space="preserve"> el software </w:t>
      </w:r>
      <w:proofErr w:type="spellStart"/>
      <w:r w:rsidRPr="002F3EAF">
        <w:rPr>
          <w:rFonts w:ascii="Tahoma" w:hAnsi="Tahoma" w:cs="Tahoma"/>
          <w:sz w:val="18"/>
          <w:szCs w:val="18"/>
        </w:rPr>
        <w:t>que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esté</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considerando</w:t>
      </w:r>
      <w:proofErr w:type="spellEnd"/>
      <w:r w:rsidRPr="002F3EAF">
        <w:rPr>
          <w:rFonts w:ascii="Tahoma" w:hAnsi="Tahoma" w:cs="Tahoma"/>
          <w:sz w:val="18"/>
          <w:szCs w:val="18"/>
        </w:rPr>
        <w:t xml:space="preserve"> en la </w:t>
      </w:r>
      <w:proofErr w:type="spellStart"/>
      <w:r w:rsidRPr="002F3EAF">
        <w:rPr>
          <w:rFonts w:ascii="Tahoma" w:hAnsi="Tahoma" w:cs="Tahoma"/>
          <w:sz w:val="18"/>
          <w:szCs w:val="18"/>
        </w:rPr>
        <w:t>tabla</w:t>
      </w:r>
      <w:proofErr w:type="spellEnd"/>
      <w:r w:rsidRPr="002F3EAF">
        <w:rPr>
          <w:rFonts w:ascii="Tahoma" w:hAnsi="Tahoma" w:cs="Tahoma"/>
          <w:sz w:val="18"/>
          <w:szCs w:val="18"/>
        </w:rPr>
        <w:t xml:space="preserve">. </w:t>
      </w:r>
    </w:p>
    <w:p w:rsidR="00023FE7" w:rsidRPr="002F3EAF" w:rsidRDefault="00023FE7">
      <w:pPr>
        <w:pStyle w:val="Body"/>
        <w:ind w:right="-1890"/>
        <w:rPr>
          <w:rFonts w:ascii="Tahoma" w:hAnsi="Tahoma" w:cs="Tahoma"/>
        </w:rPr>
      </w:pPr>
    </w:p>
    <w:p w:rsidR="00023FE7" w:rsidRPr="002F3EAF" w:rsidRDefault="003B2778" w:rsidP="0013361B">
      <w:pPr>
        <w:pStyle w:val="NumberedSteps"/>
        <w:ind w:left="-180" w:right="720"/>
        <w:rPr>
          <w:rFonts w:ascii="Tahoma" w:hAnsi="Tahoma" w:cs="Tahoma"/>
        </w:rPr>
      </w:pPr>
      <w:r>
        <w:rPr>
          <w:noProof/>
        </w:rPr>
        <mc:AlternateContent>
          <mc:Choice Requires="wps">
            <w:drawing>
              <wp:anchor distT="0" distB="0" distL="114300" distR="114300" simplePos="0" relativeHeight="251664896" behindDoc="0" locked="0" layoutInCell="1" allowOverlap="1">
                <wp:simplePos x="0" y="0"/>
                <wp:positionH relativeFrom="column">
                  <wp:posOffset>-106045</wp:posOffset>
                </wp:positionH>
                <wp:positionV relativeFrom="paragraph">
                  <wp:posOffset>2320925</wp:posOffset>
                </wp:positionV>
                <wp:extent cx="1748790" cy="214630"/>
                <wp:effectExtent l="17780" t="16510" r="14605" b="16510"/>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8790" cy="21463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2BD360" id="Oval 7" o:spid="_x0000_s1026" style="position:absolute;margin-left:-8.35pt;margin-top:182.75pt;width:137.7pt;height:16.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" filled="f" strokecolor="red" strokeweight="2.25pt">
                <v:textbox inset="5.85pt,.7pt,5.85pt,.7pt"/>
              </v:oval>
            </w:pict>
          </mc:Fallback>
        </mc:AlternateContent>
      </w:r>
      <w:r w:rsidR="005B1A77">
        <w:rPr>
          <w:noProof/>
        </w:rPr>
        <w:drawing>
          <wp:inline distT="0" distB="0" distL="0" distR="0" wp14:anchorId="5AD20B65" wp14:editId="470C050C">
            <wp:extent cx="5926347" cy="29674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772" t="29222" r="10450" b="11950"/>
                    <a:stretch/>
                  </pic:blipFill>
                  <pic:spPr bwMode="auto">
                    <a:xfrm>
                      <a:off x="0" y="0"/>
                      <a:ext cx="5934456" cy="2971547"/>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2F3EAF" w:rsidRDefault="00023FE7">
      <w:pPr>
        <w:pStyle w:val="NumberedSteps"/>
        <w:ind w:right="720"/>
        <w:rPr>
          <w:rFonts w:ascii="Tahoma" w:hAnsi="Tahoma" w:cs="Tahoma"/>
        </w:rPr>
      </w:pPr>
    </w:p>
    <w:p w:rsidR="00023FE7" w:rsidRPr="002F3EAF" w:rsidRDefault="00023FE7">
      <w:pPr>
        <w:pStyle w:val="NumberedSteps"/>
        <w:ind w:right="720"/>
        <w:rPr>
          <w:rFonts w:ascii="Tahoma" w:hAnsi="Tahoma" w:cs="Tahoma"/>
        </w:rPr>
      </w:pPr>
      <w:r w:rsidRPr="002F3EAF">
        <w:rPr>
          <w:rStyle w:val="BodyChar"/>
          <w:rFonts w:ascii="Tahoma" w:hAnsi="Tahoma" w:cs="Tahoma"/>
          <w:b/>
          <w:sz w:val="18"/>
          <w:szCs w:val="18"/>
        </w:rPr>
        <w:lastRenderedPageBreak/>
        <w:t>Paso 2:</w:t>
      </w:r>
      <w:r w:rsidR="002F3EAF" w:rsidRPr="002F3EAF">
        <w:rPr>
          <w:rFonts w:ascii="Tahoma" w:hAnsi="Tahoma" w:cs="Tahoma"/>
          <w:sz w:val="18"/>
          <w:szCs w:val="18"/>
        </w:rPr>
        <w:t xml:space="preserve"> </w:t>
      </w:r>
      <w:r w:rsidRPr="002F3EAF">
        <w:rPr>
          <w:rFonts w:ascii="Tahoma" w:hAnsi="Tahoma" w:cs="Tahoma"/>
          <w:sz w:val="18"/>
          <w:szCs w:val="18"/>
        </w:rPr>
        <w:t xml:space="preserve">Revise la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las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columnas</w:t>
      </w:r>
      <w:proofErr w:type="spellEnd"/>
      <w:r w:rsidRPr="002F3EAF">
        <w:rPr>
          <w:rFonts w:ascii="Tahoma" w:hAnsi="Tahoma" w:cs="Tahoma"/>
          <w:sz w:val="18"/>
          <w:szCs w:val="18"/>
        </w:rPr>
        <w:t xml:space="preserve"> para </w:t>
      </w:r>
      <w:proofErr w:type="spellStart"/>
      <w:r w:rsidRPr="002F3EAF">
        <w:rPr>
          <w:rFonts w:ascii="Tahoma" w:hAnsi="Tahoma" w:cs="Tahoma"/>
          <w:sz w:val="18"/>
          <w:szCs w:val="18"/>
        </w:rPr>
        <w:t>comprobar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si</w:t>
      </w:r>
      <w:proofErr w:type="spellEnd"/>
      <w:r w:rsidRPr="002F3EAF">
        <w:rPr>
          <w:rFonts w:ascii="Tahoma" w:hAnsi="Tahoma" w:cs="Tahoma"/>
          <w:sz w:val="18"/>
          <w:szCs w:val="18"/>
        </w:rPr>
        <w:t xml:space="preserve"> hay </w:t>
      </w:r>
      <w:proofErr w:type="spellStart"/>
      <w:r w:rsidRPr="002F3EAF">
        <w:rPr>
          <w:rFonts w:ascii="Tahoma" w:hAnsi="Tahoma" w:cs="Tahoma"/>
          <w:sz w:val="18"/>
          <w:szCs w:val="18"/>
        </w:rPr>
        <w:t>promociones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disponibles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beneficios</w:t>
      </w:r>
      <w:proofErr w:type="spellEnd"/>
      <w:r w:rsidRPr="002F3EAF">
        <w:rPr>
          <w:rFonts w:ascii="Tahoma" w:hAnsi="Tahoma" w:cs="Tahoma"/>
          <w:sz w:val="18"/>
          <w:szCs w:val="18"/>
        </w:rPr>
        <w:t xml:space="preserve"> de Software Assurance, </w:t>
      </w:r>
      <w:proofErr w:type="spellStart"/>
      <w:r w:rsidRPr="002F3EAF">
        <w:rPr>
          <w:rFonts w:ascii="Tahoma" w:hAnsi="Tahoma" w:cs="Tahoma"/>
          <w:sz w:val="18"/>
          <w:szCs w:val="18"/>
        </w:rPr>
        <w:t>contadores</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puntos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disponibilidad</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programas</w:t>
      </w:r>
      <w:proofErr w:type="spellEnd"/>
      <w:r w:rsidRPr="002F3EAF">
        <w:rPr>
          <w:rFonts w:ascii="Tahoma" w:hAnsi="Tahoma" w:cs="Tahoma"/>
          <w:sz w:val="18"/>
          <w:szCs w:val="18"/>
        </w:rPr>
        <w:t>, etc.</w:t>
      </w:r>
    </w:p>
    <w:p w:rsidR="00023FE7" w:rsidRPr="00A55664" w:rsidRDefault="00023FE7" w:rsidP="000E5145">
      <w:pPr>
        <w:pStyle w:val="NumberedSteps"/>
        <w:ind w:right="720"/>
        <w:rPr>
          <w:rFonts w:ascii="Tahoma" w:hAnsi="Tahoma" w:cs="Tahoma"/>
          <w:spacing w:val="-4"/>
        </w:rPr>
      </w:pPr>
      <w:r w:rsidRPr="00A55664">
        <w:rPr>
          <w:rStyle w:val="BodyChar"/>
          <w:rFonts w:ascii="Tahoma" w:hAnsi="Tahoma" w:cs="Tahoma"/>
          <w:b/>
          <w:spacing w:val="-4"/>
          <w:sz w:val="18"/>
          <w:szCs w:val="18"/>
        </w:rPr>
        <w:t>Paso 3:</w:t>
      </w:r>
      <w:r w:rsidR="002F3EAF" w:rsidRPr="00A55664">
        <w:rPr>
          <w:rFonts w:ascii="Tahoma" w:hAnsi="Tahoma" w:cs="Tahoma"/>
          <w:spacing w:val="-4"/>
          <w:sz w:val="18"/>
          <w:szCs w:val="18"/>
        </w:rPr>
        <w:t xml:space="preserve"> </w:t>
      </w:r>
      <w:proofErr w:type="spellStart"/>
      <w:r w:rsidRPr="00A55664">
        <w:rPr>
          <w:rFonts w:ascii="Tahoma" w:hAnsi="Tahoma" w:cs="Tahoma"/>
          <w:spacing w:val="-4"/>
          <w:sz w:val="18"/>
          <w:szCs w:val="18"/>
        </w:rPr>
        <w:t>Algunos</w:t>
      </w:r>
      <w:proofErr w:type="spellEnd"/>
      <w:r w:rsidRPr="00A55664">
        <w:rPr>
          <w:rFonts w:ascii="Tahoma" w:hAnsi="Tahoma" w:cs="Tahoma"/>
          <w:spacing w:val="-4"/>
          <w:sz w:val="18"/>
          <w:szCs w:val="18"/>
        </w:rPr>
        <w:t xml:space="preserve"> software </w:t>
      </w:r>
      <w:proofErr w:type="spellStart"/>
      <w:r w:rsidRPr="00A55664">
        <w:rPr>
          <w:rFonts w:ascii="Tahoma" w:hAnsi="Tahoma" w:cs="Tahoma"/>
          <w:spacing w:val="-4"/>
          <w:sz w:val="18"/>
          <w:szCs w:val="18"/>
        </w:rPr>
        <w:t>incluirán</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también</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una</w:t>
      </w:r>
      <w:proofErr w:type="spellEnd"/>
      <w:r w:rsidRPr="00A55664">
        <w:rPr>
          <w:rFonts w:ascii="Tahoma" w:hAnsi="Tahoma" w:cs="Tahoma"/>
          <w:spacing w:val="-4"/>
          <w:sz w:val="18"/>
          <w:szCs w:val="18"/>
        </w:rPr>
        <w:t xml:space="preserve"> nota al pie con </w:t>
      </w:r>
      <w:proofErr w:type="spellStart"/>
      <w:r w:rsidRPr="00A55664">
        <w:rPr>
          <w:rFonts w:ascii="Tahoma" w:hAnsi="Tahoma" w:cs="Tahoma"/>
          <w:spacing w:val="-4"/>
          <w:sz w:val="18"/>
          <w:szCs w:val="18"/>
        </w:rPr>
        <w:t>información</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adicional</w:t>
      </w:r>
      <w:proofErr w:type="spellEnd"/>
      <w:r w:rsidRPr="00A55664">
        <w:rPr>
          <w:rFonts w:ascii="Tahoma" w:hAnsi="Tahoma" w:cs="Tahoma"/>
          <w:spacing w:val="-4"/>
          <w:sz w:val="18"/>
          <w:szCs w:val="18"/>
        </w:rPr>
        <w:t xml:space="preserve">. Si </w:t>
      </w:r>
      <w:proofErr w:type="spellStart"/>
      <w:r w:rsidRPr="00A55664">
        <w:rPr>
          <w:rFonts w:ascii="Tahoma" w:hAnsi="Tahoma" w:cs="Tahoma"/>
          <w:spacing w:val="-4"/>
          <w:sz w:val="18"/>
          <w:szCs w:val="18"/>
        </w:rPr>
        <w:t>corresponde</w:t>
      </w:r>
      <w:proofErr w:type="spellEnd"/>
      <w:r w:rsidRPr="00A55664">
        <w:rPr>
          <w:rFonts w:ascii="Tahoma" w:hAnsi="Tahoma" w:cs="Tahoma"/>
          <w:spacing w:val="-4"/>
          <w:sz w:val="18"/>
          <w:szCs w:val="18"/>
        </w:rPr>
        <w:t xml:space="preserve">, </w:t>
      </w:r>
      <w:r w:rsidR="002F3EAF" w:rsidRPr="00A55664">
        <w:rPr>
          <w:rFonts w:ascii="Tahoma" w:hAnsi="Tahoma" w:cs="Tahoma"/>
          <w:spacing w:val="-4"/>
          <w:sz w:val="18"/>
          <w:szCs w:val="18"/>
        </w:rPr>
        <w:t>“</w:t>
      </w:r>
      <w:proofErr w:type="spellStart"/>
      <w:r w:rsidRPr="00A55664">
        <w:rPr>
          <w:rFonts w:ascii="Tahoma" w:hAnsi="Tahoma" w:cs="Tahoma"/>
          <w:spacing w:val="-4"/>
          <w:sz w:val="18"/>
          <w:szCs w:val="18"/>
        </w:rPr>
        <w:t>haga</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clic</w:t>
      </w:r>
      <w:proofErr w:type="spellEnd"/>
      <w:r w:rsidR="002F3EAF" w:rsidRPr="00A55664">
        <w:rPr>
          <w:rFonts w:ascii="Tahoma" w:hAnsi="Tahoma" w:cs="Tahoma"/>
          <w:spacing w:val="-4"/>
          <w:sz w:val="18"/>
          <w:szCs w:val="18"/>
        </w:rPr>
        <w:t>”</w:t>
      </w:r>
      <w:r w:rsidRPr="00A55664">
        <w:rPr>
          <w:rFonts w:ascii="Tahoma" w:hAnsi="Tahoma" w:cs="Tahoma"/>
          <w:spacing w:val="-4"/>
          <w:sz w:val="18"/>
          <w:szCs w:val="18"/>
        </w:rPr>
        <w:t xml:space="preserve"> (Ctrl + </w:t>
      </w:r>
      <w:proofErr w:type="spellStart"/>
      <w:r w:rsidRPr="00A55664">
        <w:rPr>
          <w:rFonts w:ascii="Tahoma" w:hAnsi="Tahoma" w:cs="Tahoma"/>
          <w:spacing w:val="-4"/>
          <w:sz w:val="18"/>
          <w:szCs w:val="18"/>
        </w:rPr>
        <w:t>clic</w:t>
      </w:r>
      <w:proofErr w:type="spellEnd"/>
      <w:r w:rsidRPr="00A55664">
        <w:rPr>
          <w:rFonts w:ascii="Tahoma" w:hAnsi="Tahoma" w:cs="Tahoma"/>
          <w:spacing w:val="-4"/>
          <w:sz w:val="18"/>
          <w:szCs w:val="18"/>
        </w:rPr>
        <w:t xml:space="preserve">) en el </w:t>
      </w:r>
      <w:proofErr w:type="spellStart"/>
      <w:r w:rsidRPr="00A55664">
        <w:rPr>
          <w:rFonts w:ascii="Tahoma" w:hAnsi="Tahoma" w:cs="Tahoma"/>
          <w:spacing w:val="-4"/>
          <w:sz w:val="18"/>
          <w:szCs w:val="18"/>
        </w:rPr>
        <w:t>número</w:t>
      </w:r>
      <w:proofErr w:type="spellEnd"/>
      <w:r w:rsidRPr="00A55664">
        <w:rPr>
          <w:rFonts w:ascii="Tahoma" w:hAnsi="Tahoma" w:cs="Tahoma"/>
          <w:spacing w:val="-4"/>
          <w:sz w:val="18"/>
          <w:szCs w:val="18"/>
        </w:rPr>
        <w:t xml:space="preserve"> de la nota al pie, </w:t>
      </w:r>
      <w:proofErr w:type="spellStart"/>
      <w:r w:rsidRPr="00A55664">
        <w:rPr>
          <w:rFonts w:ascii="Tahoma" w:hAnsi="Tahoma" w:cs="Tahoma"/>
          <w:spacing w:val="-4"/>
          <w:sz w:val="18"/>
          <w:szCs w:val="18"/>
        </w:rPr>
        <w:t>que</w:t>
      </w:r>
      <w:proofErr w:type="spellEnd"/>
      <w:r w:rsidRPr="00A55664">
        <w:rPr>
          <w:rFonts w:ascii="Tahoma" w:hAnsi="Tahoma" w:cs="Tahoma"/>
          <w:spacing w:val="-4"/>
          <w:sz w:val="18"/>
          <w:szCs w:val="18"/>
        </w:rPr>
        <w:t xml:space="preserve"> le </w:t>
      </w:r>
      <w:proofErr w:type="spellStart"/>
      <w:r w:rsidRPr="00A55664">
        <w:rPr>
          <w:rFonts w:ascii="Tahoma" w:hAnsi="Tahoma" w:cs="Tahoma"/>
          <w:spacing w:val="-4"/>
          <w:sz w:val="18"/>
          <w:szCs w:val="18"/>
        </w:rPr>
        <w:t>llevará</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directamente</w:t>
      </w:r>
      <w:proofErr w:type="spellEnd"/>
      <w:r w:rsidRPr="00A55664">
        <w:rPr>
          <w:rFonts w:ascii="Tahoma" w:hAnsi="Tahoma" w:cs="Tahoma"/>
          <w:spacing w:val="-4"/>
          <w:sz w:val="18"/>
          <w:szCs w:val="18"/>
        </w:rPr>
        <w:t xml:space="preserve"> al </w:t>
      </w:r>
      <w:proofErr w:type="spellStart"/>
      <w:r w:rsidRPr="00A55664">
        <w:rPr>
          <w:rFonts w:ascii="Tahoma" w:hAnsi="Tahoma" w:cs="Tahoma"/>
          <w:spacing w:val="-4"/>
          <w:sz w:val="18"/>
          <w:szCs w:val="18"/>
        </w:rPr>
        <w:t>texto</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aplicable</w:t>
      </w:r>
      <w:proofErr w:type="spellEnd"/>
      <w:r w:rsidRPr="00A55664">
        <w:rPr>
          <w:rFonts w:ascii="Tahoma" w:hAnsi="Tahoma" w:cs="Tahoma"/>
          <w:spacing w:val="-4"/>
          <w:sz w:val="18"/>
          <w:szCs w:val="18"/>
        </w:rPr>
        <w:t xml:space="preserve">; o </w:t>
      </w:r>
      <w:proofErr w:type="spellStart"/>
      <w:r w:rsidRPr="00A55664">
        <w:rPr>
          <w:rFonts w:ascii="Tahoma" w:hAnsi="Tahoma" w:cs="Tahoma"/>
          <w:spacing w:val="-4"/>
          <w:sz w:val="18"/>
          <w:szCs w:val="18"/>
        </w:rPr>
        <w:t>consulte</w:t>
      </w:r>
      <w:proofErr w:type="spellEnd"/>
      <w:r w:rsidRPr="00A55664">
        <w:rPr>
          <w:rFonts w:ascii="Tahoma" w:hAnsi="Tahoma" w:cs="Tahoma"/>
          <w:spacing w:val="-4"/>
          <w:sz w:val="18"/>
          <w:szCs w:val="18"/>
        </w:rPr>
        <w:t xml:space="preserve"> la nota al pie </w:t>
      </w:r>
      <w:proofErr w:type="spellStart"/>
      <w:r w:rsidRPr="00A55664">
        <w:rPr>
          <w:rFonts w:ascii="Tahoma" w:hAnsi="Tahoma" w:cs="Tahoma"/>
          <w:spacing w:val="-4"/>
          <w:sz w:val="18"/>
          <w:szCs w:val="18"/>
        </w:rPr>
        <w:t>identificada</w:t>
      </w:r>
      <w:proofErr w:type="spellEnd"/>
      <w:r w:rsidRPr="00A55664">
        <w:rPr>
          <w:rFonts w:ascii="Tahoma" w:hAnsi="Tahoma" w:cs="Tahoma"/>
          <w:spacing w:val="-4"/>
          <w:sz w:val="18"/>
          <w:szCs w:val="18"/>
        </w:rPr>
        <w:t xml:space="preserve"> en </w:t>
      </w:r>
      <w:proofErr w:type="spellStart"/>
      <w:r w:rsidRPr="00A55664">
        <w:rPr>
          <w:rFonts w:ascii="Tahoma" w:hAnsi="Tahoma" w:cs="Tahoma"/>
          <w:spacing w:val="-4"/>
          <w:sz w:val="18"/>
          <w:szCs w:val="18"/>
        </w:rPr>
        <w:t>las</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páginas</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que</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aparecen</w:t>
      </w:r>
      <w:proofErr w:type="spellEnd"/>
      <w:r w:rsidRPr="00A55664">
        <w:rPr>
          <w:rFonts w:ascii="Tahoma" w:hAnsi="Tahoma" w:cs="Tahoma"/>
          <w:spacing w:val="-4"/>
          <w:sz w:val="18"/>
          <w:szCs w:val="18"/>
        </w:rPr>
        <w:t xml:space="preserve"> a </w:t>
      </w:r>
      <w:proofErr w:type="spellStart"/>
      <w:r w:rsidRPr="00A55664">
        <w:rPr>
          <w:rFonts w:ascii="Tahoma" w:hAnsi="Tahoma" w:cs="Tahoma"/>
          <w:spacing w:val="-4"/>
          <w:sz w:val="18"/>
          <w:szCs w:val="18"/>
        </w:rPr>
        <w:t>continuación</w:t>
      </w:r>
      <w:proofErr w:type="spellEnd"/>
      <w:r w:rsidRPr="00A55664">
        <w:rPr>
          <w:rFonts w:ascii="Tahoma" w:hAnsi="Tahoma" w:cs="Tahoma"/>
          <w:spacing w:val="-4"/>
          <w:sz w:val="18"/>
          <w:szCs w:val="18"/>
        </w:rPr>
        <w:t xml:space="preserve"> de la </w:t>
      </w:r>
      <w:proofErr w:type="spellStart"/>
      <w:r w:rsidRPr="00A55664">
        <w:rPr>
          <w:rFonts w:ascii="Tahoma" w:hAnsi="Tahoma" w:cs="Tahoma"/>
          <w:spacing w:val="-4"/>
          <w:sz w:val="18"/>
          <w:szCs w:val="18"/>
        </w:rPr>
        <w:t>tabla</w:t>
      </w:r>
      <w:proofErr w:type="spellEnd"/>
      <w:r w:rsidRPr="00A55664">
        <w:rPr>
          <w:rFonts w:ascii="Tahoma" w:hAnsi="Tahoma" w:cs="Tahoma"/>
          <w:spacing w:val="-4"/>
          <w:sz w:val="18"/>
          <w:szCs w:val="18"/>
        </w:rPr>
        <w:t xml:space="preserve"> para </w:t>
      </w:r>
      <w:proofErr w:type="spellStart"/>
      <w:r w:rsidRPr="00A55664">
        <w:rPr>
          <w:rFonts w:ascii="Tahoma" w:hAnsi="Tahoma" w:cs="Tahoma"/>
          <w:spacing w:val="-4"/>
          <w:sz w:val="18"/>
          <w:szCs w:val="18"/>
        </w:rPr>
        <w:t>obtener</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información</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adicional</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Dicha</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información</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adicional</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incluye</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detalles</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sobre</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las</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ofertas</w:t>
      </w:r>
      <w:proofErr w:type="spellEnd"/>
      <w:r w:rsidRPr="00A55664">
        <w:rPr>
          <w:rFonts w:ascii="Tahoma" w:hAnsi="Tahoma" w:cs="Tahoma"/>
          <w:spacing w:val="-4"/>
          <w:sz w:val="18"/>
          <w:szCs w:val="18"/>
        </w:rPr>
        <w:t xml:space="preserve"> de </w:t>
      </w:r>
      <w:proofErr w:type="spellStart"/>
      <w:r w:rsidRPr="00A55664">
        <w:rPr>
          <w:rFonts w:ascii="Tahoma" w:hAnsi="Tahoma" w:cs="Tahoma"/>
          <w:spacing w:val="-4"/>
          <w:sz w:val="18"/>
          <w:szCs w:val="18"/>
        </w:rPr>
        <w:t>migración</w:t>
      </w:r>
      <w:proofErr w:type="spellEnd"/>
      <w:r w:rsidRPr="00A55664">
        <w:rPr>
          <w:rFonts w:ascii="Tahoma" w:hAnsi="Tahoma" w:cs="Tahoma"/>
          <w:spacing w:val="-4"/>
          <w:sz w:val="18"/>
          <w:szCs w:val="18"/>
        </w:rPr>
        <w:t xml:space="preserve"> o los </w:t>
      </w:r>
      <w:proofErr w:type="spellStart"/>
      <w:r w:rsidRPr="00A55664">
        <w:rPr>
          <w:rFonts w:ascii="Tahoma" w:hAnsi="Tahoma" w:cs="Tahoma"/>
          <w:spacing w:val="-4"/>
          <w:sz w:val="18"/>
          <w:szCs w:val="18"/>
        </w:rPr>
        <w:t>criterios</w:t>
      </w:r>
      <w:proofErr w:type="spellEnd"/>
      <w:r w:rsidRPr="00A55664">
        <w:rPr>
          <w:rFonts w:ascii="Tahoma" w:hAnsi="Tahoma" w:cs="Tahoma"/>
          <w:spacing w:val="-4"/>
          <w:sz w:val="18"/>
          <w:szCs w:val="18"/>
        </w:rPr>
        <w:t xml:space="preserve"> de </w:t>
      </w:r>
      <w:proofErr w:type="spellStart"/>
      <w:r w:rsidRPr="00A55664">
        <w:rPr>
          <w:rFonts w:ascii="Tahoma" w:hAnsi="Tahoma" w:cs="Tahoma"/>
          <w:spacing w:val="-4"/>
          <w:sz w:val="18"/>
          <w:szCs w:val="18"/>
        </w:rPr>
        <w:t>elegibilidad</w:t>
      </w:r>
      <w:proofErr w:type="spellEnd"/>
      <w:r w:rsidRPr="00A55664">
        <w:rPr>
          <w:rFonts w:ascii="Tahoma" w:hAnsi="Tahoma" w:cs="Tahoma"/>
          <w:spacing w:val="-4"/>
          <w:sz w:val="18"/>
          <w:szCs w:val="18"/>
        </w:rPr>
        <w:t xml:space="preserve">, </w:t>
      </w:r>
      <w:proofErr w:type="spellStart"/>
      <w:proofErr w:type="gramStart"/>
      <w:r w:rsidRPr="00A55664">
        <w:rPr>
          <w:rFonts w:ascii="Tahoma" w:hAnsi="Tahoma" w:cs="Tahoma"/>
          <w:spacing w:val="-4"/>
          <w:sz w:val="18"/>
          <w:szCs w:val="18"/>
        </w:rPr>
        <w:t>como</w:t>
      </w:r>
      <w:proofErr w:type="spellEnd"/>
      <w:proofErr w:type="gramEnd"/>
      <w:r w:rsidRPr="00A55664">
        <w:rPr>
          <w:rFonts w:ascii="Tahoma" w:hAnsi="Tahoma" w:cs="Tahoma"/>
          <w:spacing w:val="-4"/>
          <w:sz w:val="18"/>
          <w:szCs w:val="18"/>
        </w:rPr>
        <w:t xml:space="preserve"> se </w:t>
      </w:r>
      <w:proofErr w:type="spellStart"/>
      <w:r w:rsidRPr="00A55664">
        <w:rPr>
          <w:rFonts w:ascii="Tahoma" w:hAnsi="Tahoma" w:cs="Tahoma"/>
          <w:spacing w:val="-4"/>
          <w:sz w:val="18"/>
          <w:szCs w:val="18"/>
        </w:rPr>
        <w:t>indica</w:t>
      </w:r>
      <w:proofErr w:type="spellEnd"/>
      <w:r w:rsidRPr="00A55664">
        <w:rPr>
          <w:rFonts w:ascii="Tahoma" w:hAnsi="Tahoma" w:cs="Tahoma"/>
          <w:spacing w:val="-4"/>
          <w:sz w:val="18"/>
          <w:szCs w:val="18"/>
        </w:rPr>
        <w:t xml:space="preserve"> en el </w:t>
      </w:r>
      <w:proofErr w:type="spellStart"/>
      <w:r w:rsidRPr="00A55664">
        <w:rPr>
          <w:rFonts w:ascii="Tahoma" w:hAnsi="Tahoma" w:cs="Tahoma"/>
          <w:spacing w:val="-4"/>
          <w:sz w:val="18"/>
          <w:szCs w:val="18"/>
        </w:rPr>
        <w:t>siguiente</w:t>
      </w:r>
      <w:proofErr w:type="spellEnd"/>
      <w:r w:rsidRPr="00A55664">
        <w:rPr>
          <w:rFonts w:ascii="Tahoma" w:hAnsi="Tahoma" w:cs="Tahoma"/>
          <w:spacing w:val="-4"/>
          <w:sz w:val="18"/>
          <w:szCs w:val="18"/>
        </w:rPr>
        <w:t xml:space="preserve"> </w:t>
      </w:r>
      <w:proofErr w:type="spellStart"/>
      <w:r w:rsidRPr="00A55664">
        <w:rPr>
          <w:rFonts w:ascii="Tahoma" w:hAnsi="Tahoma" w:cs="Tahoma"/>
          <w:spacing w:val="-4"/>
          <w:sz w:val="18"/>
          <w:szCs w:val="18"/>
        </w:rPr>
        <w:t>ejemplo</w:t>
      </w:r>
      <w:proofErr w:type="spellEnd"/>
      <w:r w:rsidRPr="00A55664">
        <w:rPr>
          <w:rFonts w:ascii="Tahoma" w:hAnsi="Tahoma" w:cs="Tahoma"/>
          <w:spacing w:val="-4"/>
          <w:sz w:val="18"/>
          <w:szCs w:val="18"/>
        </w:rPr>
        <w:t>.</w:t>
      </w:r>
    </w:p>
    <w:p w:rsidR="000E5145" w:rsidRPr="00947C3E" w:rsidRDefault="000E5145" w:rsidP="000E5145">
      <w:pPr>
        <w:pStyle w:val="NumberedSteps"/>
        <w:ind w:right="720"/>
        <w:rPr>
          <w:rFonts w:ascii="Tahoma" w:hAnsi="Tahoma" w:cs="Tahoma"/>
          <w:sz w:val="10"/>
          <w:szCs w:val="10"/>
        </w:rPr>
      </w:pPr>
    </w:p>
    <w:p w:rsidR="00023FE7" w:rsidRPr="002F3EAF" w:rsidRDefault="003B2778">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5920" behindDoc="0" locked="0" layoutInCell="1" allowOverlap="1">
                <wp:simplePos x="0" y="0"/>
                <wp:positionH relativeFrom="column">
                  <wp:posOffset>431800</wp:posOffset>
                </wp:positionH>
                <wp:positionV relativeFrom="paragraph">
                  <wp:posOffset>2297430</wp:posOffset>
                </wp:positionV>
                <wp:extent cx="904240" cy="198755"/>
                <wp:effectExtent l="22225" t="22860" r="16510" b="16510"/>
                <wp:wrapNone/>
                <wp:docPr id="110"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240"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25ED5A" id="Oval 8" o:spid="_x0000_s1026" style="position:absolute;margin-left:34pt;margin-top:180.9pt;width:71.2pt;height:15.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" filled="f" strokecolor="red" strokeweight="2.25pt">
                <v:textbox inset="5.85pt,.7pt,5.85pt,.7pt"/>
              </v:oval>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1748790</wp:posOffset>
                </wp:positionH>
                <wp:positionV relativeFrom="paragraph">
                  <wp:posOffset>2296160</wp:posOffset>
                </wp:positionV>
                <wp:extent cx="278765" cy="198755"/>
                <wp:effectExtent l="15240" t="21590" r="20320" b="17780"/>
                <wp:wrapNone/>
                <wp:docPr id="10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765"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8BAD164" id="Oval 9" o:spid="_x0000_s1026" style="position:absolute;margin-left:137.7pt;margin-top:180.8pt;width:21.95pt;height:15.6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" filled="f" fillcolor="red" strokecolor="red" strokeweight="2.25pt">
                <v:textbox inset="5.85pt,.7pt,5.85pt,.7pt"/>
              </v:oval>
            </w:pict>
          </mc:Fallback>
        </mc:AlternateContent>
      </w:r>
      <w:r w:rsidR="005B1A77">
        <w:rPr>
          <w:noProof/>
        </w:rPr>
        <w:drawing>
          <wp:inline distT="0" distB="0" distL="0" distR="0" wp14:anchorId="51CD7C9C" wp14:editId="53325353">
            <wp:extent cx="1938528" cy="31089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772" t="29222" r="59216" b="11950"/>
                    <a:stretch/>
                  </pic:blipFill>
                  <pic:spPr bwMode="auto">
                    <a:xfrm>
                      <a:off x="0" y="0"/>
                      <a:ext cx="1938528" cy="310896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47C3E" w:rsidRDefault="0013361B">
      <w:pPr>
        <w:pStyle w:val="NumberedSteps"/>
        <w:tabs>
          <w:tab w:val="left" w:pos="9360"/>
        </w:tabs>
        <w:ind w:right="720"/>
        <w:rPr>
          <w:rFonts w:ascii="Tahoma" w:hAnsi="Tahoma" w:cs="Tahoma"/>
          <w:sz w:val="10"/>
          <w:szCs w:val="10"/>
        </w:rPr>
      </w:pPr>
    </w:p>
    <w:p w:rsidR="00023FE7" w:rsidRPr="002F3EAF" w:rsidRDefault="005B1A77">
      <w:pPr>
        <w:pStyle w:val="NumberedSteps"/>
        <w:ind w:right="720"/>
        <w:rPr>
          <w:rFonts w:ascii="Tahoma" w:hAnsi="Tahoma" w:cs="Tahoma"/>
        </w:rPr>
      </w:pPr>
      <w:r w:rsidRPr="002A291D">
        <w:rPr>
          <w:noProof/>
          <w:bdr w:val="single" w:sz="12" w:space="0" w:color="auto"/>
        </w:rPr>
        <w:drawing>
          <wp:inline distT="0" distB="0" distL="0" distR="0" wp14:anchorId="4CF797F0" wp14:editId="518CB1DF">
            <wp:extent cx="4905375" cy="9810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333" t="36134" r="13914" b="42995"/>
                    <a:stretch/>
                  </pic:blipFill>
                  <pic:spPr bwMode="auto">
                    <a:xfrm>
                      <a:off x="0" y="0"/>
                      <a:ext cx="4913895" cy="982779"/>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47C3E" w:rsidRDefault="0013361B" w:rsidP="00947C3E">
      <w:pPr>
        <w:pStyle w:val="NumberedSteps"/>
        <w:spacing w:before="100" w:after="100"/>
        <w:ind w:right="720"/>
        <w:rPr>
          <w:rFonts w:ascii="Tahoma" w:hAnsi="Tahoma" w:cs="Tahoma"/>
          <w:sz w:val="10"/>
          <w:szCs w:val="10"/>
        </w:rPr>
      </w:pPr>
    </w:p>
    <w:p w:rsidR="00023FE7" w:rsidRPr="002F3EAF" w:rsidRDefault="00023FE7">
      <w:pPr>
        <w:pStyle w:val="NumberedSteps"/>
        <w:ind w:right="720"/>
        <w:rPr>
          <w:rFonts w:ascii="Tahoma" w:hAnsi="Tahoma" w:cs="Tahoma"/>
        </w:rPr>
      </w:pPr>
      <w:r w:rsidRPr="002F3EAF">
        <w:rPr>
          <w:rStyle w:val="BodyChar"/>
          <w:rFonts w:ascii="Tahoma" w:hAnsi="Tahoma" w:cs="Tahoma"/>
          <w:b/>
          <w:sz w:val="18"/>
          <w:szCs w:val="18"/>
        </w:rPr>
        <w:t>Paso 4:</w:t>
      </w:r>
      <w:r w:rsidR="002F3EAF" w:rsidRPr="002F3EAF">
        <w:rPr>
          <w:rStyle w:val="BodyChar"/>
          <w:rFonts w:ascii="Tahoma" w:hAnsi="Tahoma" w:cs="Tahoma"/>
          <w:b/>
          <w:sz w:val="18"/>
          <w:szCs w:val="18"/>
        </w:rPr>
        <w:t xml:space="preserve"> </w:t>
      </w:r>
      <w:r w:rsidRPr="002F3EAF">
        <w:rPr>
          <w:rFonts w:ascii="Tahoma" w:hAnsi="Tahoma" w:cs="Tahoma"/>
          <w:sz w:val="18"/>
          <w:szCs w:val="18"/>
        </w:rPr>
        <w:t xml:space="preserve">Para </w:t>
      </w:r>
      <w:proofErr w:type="spellStart"/>
      <w:r w:rsidRPr="002F3EAF">
        <w:rPr>
          <w:rFonts w:ascii="Tahoma" w:hAnsi="Tahoma" w:cs="Tahoma"/>
          <w:sz w:val="18"/>
          <w:szCs w:val="18"/>
        </w:rPr>
        <w:t>obtener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más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sobre</w:t>
      </w:r>
      <w:proofErr w:type="spellEnd"/>
      <w:r w:rsidRPr="002F3EAF">
        <w:rPr>
          <w:rFonts w:ascii="Tahoma" w:hAnsi="Tahoma" w:cs="Tahoma"/>
          <w:sz w:val="18"/>
          <w:szCs w:val="18"/>
        </w:rPr>
        <w:t xml:space="preserve"> los </w:t>
      </w:r>
      <w:proofErr w:type="spellStart"/>
      <w:r w:rsidRPr="002F3EAF">
        <w:rPr>
          <w:rFonts w:ascii="Tahoma" w:hAnsi="Tahoma" w:cs="Tahoma"/>
          <w:sz w:val="18"/>
          <w:szCs w:val="18"/>
        </w:rPr>
        <w:t>beneficios</w:t>
      </w:r>
      <w:proofErr w:type="spellEnd"/>
      <w:r w:rsidRPr="002F3EAF">
        <w:rPr>
          <w:rFonts w:ascii="Tahoma" w:hAnsi="Tahoma" w:cs="Tahoma"/>
          <w:sz w:val="18"/>
          <w:szCs w:val="18"/>
        </w:rPr>
        <w:t xml:space="preserve">, la </w:t>
      </w:r>
      <w:proofErr w:type="spellStart"/>
      <w:r w:rsidRPr="002F3EAF">
        <w:rPr>
          <w:rFonts w:ascii="Tahoma" w:hAnsi="Tahoma" w:cs="Tahoma"/>
          <w:sz w:val="18"/>
          <w:szCs w:val="18"/>
        </w:rPr>
        <w:t>adquisición</w:t>
      </w:r>
      <w:proofErr w:type="spellEnd"/>
      <w:r w:rsidRPr="002F3EAF">
        <w:rPr>
          <w:rFonts w:ascii="Tahoma" w:hAnsi="Tahoma" w:cs="Tahoma"/>
          <w:sz w:val="18"/>
          <w:szCs w:val="18"/>
        </w:rPr>
        <w:t xml:space="preserve"> y la </w:t>
      </w:r>
      <w:proofErr w:type="spellStart"/>
      <w:r w:rsidRPr="002F3EAF">
        <w:rPr>
          <w:rFonts w:ascii="Tahoma" w:hAnsi="Tahoma" w:cs="Tahoma"/>
          <w:sz w:val="18"/>
          <w:szCs w:val="18"/>
        </w:rPr>
        <w:t>renovación</w:t>
      </w:r>
      <w:proofErr w:type="spellEnd"/>
      <w:r w:rsidRPr="002F3EAF">
        <w:rPr>
          <w:rFonts w:ascii="Tahoma" w:hAnsi="Tahoma" w:cs="Tahoma"/>
          <w:sz w:val="18"/>
          <w:szCs w:val="18"/>
        </w:rPr>
        <w:t xml:space="preserve"> de Software Assurance, </w:t>
      </w:r>
      <w:proofErr w:type="spellStart"/>
      <w:r w:rsidRPr="002F3EAF">
        <w:rPr>
          <w:rFonts w:ascii="Tahoma" w:hAnsi="Tahoma" w:cs="Tahoma"/>
          <w:sz w:val="18"/>
          <w:szCs w:val="18"/>
        </w:rPr>
        <w:t>consulte</w:t>
      </w:r>
      <w:proofErr w:type="spellEnd"/>
      <w:r w:rsidRPr="002F3EAF">
        <w:rPr>
          <w:rFonts w:ascii="Tahoma" w:hAnsi="Tahoma" w:cs="Tahoma"/>
          <w:sz w:val="18"/>
          <w:szCs w:val="18"/>
        </w:rPr>
        <w:t xml:space="preserve"> los </w:t>
      </w:r>
      <w:proofErr w:type="spellStart"/>
      <w:r w:rsidRPr="002F3EAF">
        <w:rPr>
          <w:rFonts w:ascii="Tahoma" w:hAnsi="Tahoma" w:cs="Tahoma"/>
          <w:sz w:val="18"/>
          <w:szCs w:val="18"/>
        </w:rPr>
        <w:t>Apéndices</w:t>
      </w:r>
      <w:proofErr w:type="spellEnd"/>
      <w:r w:rsidRPr="002F3EAF">
        <w:rPr>
          <w:rFonts w:ascii="Tahoma" w:hAnsi="Tahoma" w:cs="Tahoma"/>
          <w:sz w:val="18"/>
          <w:szCs w:val="18"/>
        </w:rPr>
        <w:t xml:space="preserve"> 5 y 6.</w:t>
      </w:r>
    </w:p>
    <w:p w:rsidR="00023FE7" w:rsidRPr="002F3EAF" w:rsidRDefault="00023FE7">
      <w:pPr>
        <w:pStyle w:val="Body"/>
        <w:ind w:right="720"/>
        <w:rPr>
          <w:rFonts w:ascii="Tahoma" w:hAnsi="Tahoma" w:cs="Tahoma"/>
        </w:rPr>
      </w:pPr>
      <w:proofErr w:type="spellStart"/>
      <w:r w:rsidRPr="002F3EAF">
        <w:rPr>
          <w:rFonts w:ascii="Tahoma" w:hAnsi="Tahoma" w:cs="Tahoma"/>
          <w:b/>
          <w:sz w:val="18"/>
          <w:szCs w:val="18"/>
        </w:rPr>
        <w:t>Nota</w:t>
      </w:r>
      <w:proofErr w:type="spellEnd"/>
      <w:r w:rsidRPr="002F3EAF">
        <w:rPr>
          <w:rFonts w:ascii="Tahoma" w:hAnsi="Tahoma" w:cs="Tahoma"/>
          <w:b/>
          <w:sz w:val="18"/>
          <w:szCs w:val="18"/>
        </w:rPr>
        <w:t>:</w:t>
      </w:r>
      <w:r w:rsidR="002F3EAF" w:rsidRPr="002F3EAF">
        <w:rPr>
          <w:rFonts w:ascii="Tahoma" w:hAnsi="Tahoma" w:cs="Tahoma"/>
          <w:sz w:val="18"/>
          <w:szCs w:val="18"/>
        </w:rPr>
        <w:t xml:space="preserve"> </w:t>
      </w:r>
      <w:proofErr w:type="spellStart"/>
      <w:r w:rsidRPr="002F3EAF">
        <w:rPr>
          <w:rFonts w:ascii="Tahoma" w:hAnsi="Tahoma" w:cs="Tahoma"/>
          <w:sz w:val="18"/>
          <w:szCs w:val="18"/>
        </w:rPr>
        <w:t>Esta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Lista</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identifica</w:t>
      </w:r>
      <w:proofErr w:type="spellEnd"/>
      <w:r w:rsidRPr="002F3EAF">
        <w:rPr>
          <w:rFonts w:ascii="Tahoma" w:hAnsi="Tahoma" w:cs="Tahoma"/>
          <w:sz w:val="18"/>
          <w:szCs w:val="18"/>
        </w:rPr>
        <w:t xml:space="preserve"> el software </w:t>
      </w:r>
      <w:proofErr w:type="spellStart"/>
      <w:r w:rsidRPr="002F3EAF">
        <w:rPr>
          <w:rFonts w:ascii="Tahoma" w:hAnsi="Tahoma" w:cs="Tahoma"/>
          <w:sz w:val="18"/>
          <w:szCs w:val="18"/>
        </w:rPr>
        <w:t>que</w:t>
      </w:r>
      <w:proofErr w:type="spellEnd"/>
      <w:r w:rsidRPr="002F3EAF">
        <w:rPr>
          <w:rFonts w:ascii="Tahoma" w:hAnsi="Tahoma" w:cs="Tahoma"/>
          <w:sz w:val="18"/>
          <w:szCs w:val="18"/>
        </w:rPr>
        <w:t xml:space="preserve"> se </w:t>
      </w:r>
      <w:proofErr w:type="spellStart"/>
      <w:r w:rsidRPr="002F3EAF">
        <w:rPr>
          <w:rFonts w:ascii="Tahoma" w:hAnsi="Tahoma" w:cs="Tahoma"/>
          <w:sz w:val="18"/>
          <w:szCs w:val="18"/>
        </w:rPr>
        <w:t>encuentra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disponible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según</w:t>
      </w:r>
      <w:proofErr w:type="spellEnd"/>
      <w:r w:rsidRPr="002F3EAF">
        <w:rPr>
          <w:rFonts w:ascii="Tahoma" w:hAnsi="Tahoma" w:cs="Tahoma"/>
          <w:sz w:val="18"/>
          <w:szCs w:val="18"/>
        </w:rPr>
        <w:t xml:space="preserve"> el </w:t>
      </w:r>
      <w:proofErr w:type="spellStart"/>
      <w:r w:rsidRPr="002F3EAF">
        <w:rPr>
          <w:rFonts w:ascii="Tahoma" w:hAnsi="Tahoma" w:cs="Tahoma"/>
          <w:sz w:val="18"/>
          <w:szCs w:val="18"/>
        </w:rPr>
        <w:t>programa</w:t>
      </w:r>
      <w:proofErr w:type="spellEnd"/>
      <w:r w:rsidRPr="002F3EAF">
        <w:rPr>
          <w:rFonts w:ascii="Tahoma" w:hAnsi="Tahoma" w:cs="Tahoma"/>
          <w:sz w:val="18"/>
          <w:szCs w:val="18"/>
        </w:rPr>
        <w:t xml:space="preserve">, y la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específica</w:t>
      </w:r>
      <w:proofErr w:type="spellEnd"/>
      <w:r w:rsidRPr="002F3EAF">
        <w:rPr>
          <w:rFonts w:ascii="Tahoma" w:hAnsi="Tahoma" w:cs="Tahoma"/>
          <w:sz w:val="18"/>
          <w:szCs w:val="18"/>
        </w:rPr>
        <w:t xml:space="preserve"> de software </w:t>
      </w:r>
      <w:proofErr w:type="spellStart"/>
      <w:r w:rsidRPr="002F3EAF">
        <w:rPr>
          <w:rFonts w:ascii="Tahoma" w:hAnsi="Tahoma" w:cs="Tahoma"/>
          <w:sz w:val="18"/>
          <w:szCs w:val="18"/>
        </w:rPr>
        <w:t>sobre</w:t>
      </w:r>
      <w:proofErr w:type="spellEnd"/>
      <w:r w:rsidRPr="002F3EAF">
        <w:rPr>
          <w:rFonts w:ascii="Tahoma" w:hAnsi="Tahoma" w:cs="Tahoma"/>
          <w:sz w:val="18"/>
          <w:szCs w:val="18"/>
        </w:rPr>
        <w:t xml:space="preserve"> la </w:t>
      </w:r>
      <w:proofErr w:type="spellStart"/>
      <w:r w:rsidRPr="002F3EAF">
        <w:rPr>
          <w:rFonts w:ascii="Tahoma" w:hAnsi="Tahoma" w:cs="Tahoma"/>
          <w:sz w:val="18"/>
          <w:szCs w:val="18"/>
        </w:rPr>
        <w:t>adquisición</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Licencias</w:t>
      </w:r>
      <w:proofErr w:type="spellEnd"/>
      <w:r w:rsidRPr="002F3EAF">
        <w:rPr>
          <w:rFonts w:ascii="Tahoma" w:hAnsi="Tahoma" w:cs="Tahoma"/>
          <w:sz w:val="18"/>
          <w:szCs w:val="18"/>
        </w:rPr>
        <w:t xml:space="preserve"> para </w:t>
      </w:r>
      <w:proofErr w:type="spellStart"/>
      <w:r w:rsidRPr="002F3EAF">
        <w:rPr>
          <w:rFonts w:ascii="Tahoma" w:hAnsi="Tahoma" w:cs="Tahoma"/>
          <w:sz w:val="18"/>
          <w:szCs w:val="18"/>
        </w:rPr>
        <w:t>dicho</w:t>
      </w:r>
      <w:proofErr w:type="spellEnd"/>
      <w:r w:rsidRPr="002F3EAF">
        <w:rPr>
          <w:rFonts w:ascii="Tahoma" w:hAnsi="Tahoma" w:cs="Tahoma"/>
          <w:sz w:val="18"/>
          <w:szCs w:val="18"/>
        </w:rPr>
        <w:t xml:space="preserve"> software. </w:t>
      </w:r>
      <w:proofErr w:type="spellStart"/>
      <w:r w:rsidRPr="002F3EAF">
        <w:rPr>
          <w:rFonts w:ascii="Tahoma" w:hAnsi="Tahoma" w:cs="Tahoma"/>
          <w:sz w:val="18"/>
          <w:szCs w:val="18"/>
        </w:rPr>
        <w:t>Queda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incorporada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mediante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referencia</w:t>
      </w:r>
      <w:proofErr w:type="spellEnd"/>
      <w:r w:rsidRPr="002F3EAF">
        <w:rPr>
          <w:rFonts w:ascii="Tahoma" w:hAnsi="Tahoma" w:cs="Tahoma"/>
          <w:sz w:val="18"/>
          <w:szCs w:val="18"/>
        </w:rPr>
        <w:t xml:space="preserve"> en el </w:t>
      </w:r>
      <w:proofErr w:type="spellStart"/>
      <w:r w:rsidRPr="002F3EAF">
        <w:rPr>
          <w:rFonts w:ascii="Tahoma" w:hAnsi="Tahoma" w:cs="Tahoma"/>
          <w:sz w:val="18"/>
          <w:szCs w:val="18"/>
        </w:rPr>
        <w:t>contrato</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Licencias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Volumen</w:t>
      </w:r>
      <w:proofErr w:type="spellEnd"/>
      <w:r w:rsidRPr="002F3EAF">
        <w:rPr>
          <w:rFonts w:ascii="Tahoma" w:hAnsi="Tahoma" w:cs="Tahoma"/>
          <w:sz w:val="18"/>
          <w:szCs w:val="18"/>
        </w:rPr>
        <w:t xml:space="preserve"> de Microsoft. La </w:t>
      </w:r>
      <w:proofErr w:type="spellStart"/>
      <w:r w:rsidRPr="002F3EAF">
        <w:rPr>
          <w:rFonts w:ascii="Tahoma" w:hAnsi="Tahoma" w:cs="Tahoma"/>
          <w:sz w:val="18"/>
          <w:szCs w:val="18"/>
        </w:rPr>
        <w:t>disponibilidad</w:t>
      </w:r>
      <w:proofErr w:type="spellEnd"/>
      <w:r w:rsidRPr="002F3EAF">
        <w:rPr>
          <w:rFonts w:ascii="Tahoma" w:hAnsi="Tahoma" w:cs="Tahoma"/>
          <w:sz w:val="18"/>
          <w:szCs w:val="18"/>
        </w:rPr>
        <w:t xml:space="preserve"> </w:t>
      </w:r>
      <w:proofErr w:type="gramStart"/>
      <w:r w:rsidRPr="002F3EAF">
        <w:rPr>
          <w:rFonts w:ascii="Tahoma" w:hAnsi="Tahoma" w:cs="Tahoma"/>
          <w:sz w:val="18"/>
          <w:szCs w:val="18"/>
        </w:rPr>
        <w:t>del</w:t>
      </w:r>
      <w:proofErr w:type="gramEnd"/>
      <w:r w:rsidRPr="002F3EAF">
        <w:rPr>
          <w:rFonts w:ascii="Tahoma" w:hAnsi="Tahoma" w:cs="Tahoma"/>
          <w:sz w:val="18"/>
          <w:szCs w:val="18"/>
        </w:rPr>
        <w:t xml:space="preserve"> software </w:t>
      </w:r>
      <w:proofErr w:type="spellStart"/>
      <w:r w:rsidRPr="002F3EAF">
        <w:rPr>
          <w:rFonts w:ascii="Tahoma" w:hAnsi="Tahoma" w:cs="Tahoma"/>
          <w:sz w:val="18"/>
          <w:szCs w:val="18"/>
        </w:rPr>
        <w:t>puede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variar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según</w:t>
      </w:r>
      <w:proofErr w:type="spellEnd"/>
      <w:r w:rsidRPr="002F3EAF">
        <w:rPr>
          <w:rFonts w:ascii="Tahoma" w:hAnsi="Tahoma" w:cs="Tahoma"/>
          <w:sz w:val="18"/>
          <w:szCs w:val="18"/>
        </w:rPr>
        <w:t xml:space="preserve"> la </w:t>
      </w:r>
      <w:proofErr w:type="spellStart"/>
      <w:r w:rsidRPr="002F3EAF">
        <w:rPr>
          <w:rFonts w:ascii="Tahoma" w:hAnsi="Tahoma" w:cs="Tahoma"/>
          <w:sz w:val="18"/>
          <w:szCs w:val="18"/>
        </w:rPr>
        <w:t>región</w:t>
      </w:r>
      <w:proofErr w:type="spellEnd"/>
      <w:r w:rsidRPr="002F3EAF">
        <w:rPr>
          <w:rFonts w:ascii="Tahoma" w:hAnsi="Tahoma" w:cs="Tahoma"/>
          <w:sz w:val="18"/>
          <w:szCs w:val="18"/>
        </w:rPr>
        <w:t xml:space="preserve">. Los </w:t>
      </w:r>
      <w:proofErr w:type="spellStart"/>
      <w:r w:rsidRPr="002F3EAF">
        <w:rPr>
          <w:rFonts w:ascii="Tahoma" w:hAnsi="Tahoma" w:cs="Tahoma"/>
          <w:sz w:val="18"/>
          <w:szCs w:val="18"/>
        </w:rPr>
        <w:t>Clientes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deben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ponerse</w:t>
      </w:r>
      <w:proofErr w:type="spellEnd"/>
      <w:r w:rsidRPr="002F3EAF">
        <w:rPr>
          <w:rFonts w:ascii="Tahoma" w:hAnsi="Tahoma" w:cs="Tahoma"/>
          <w:sz w:val="18"/>
          <w:szCs w:val="18"/>
        </w:rPr>
        <w:t xml:space="preserve"> en </w:t>
      </w:r>
      <w:proofErr w:type="spellStart"/>
      <w:r w:rsidRPr="002F3EAF">
        <w:rPr>
          <w:rFonts w:ascii="Tahoma" w:hAnsi="Tahoma" w:cs="Tahoma"/>
          <w:sz w:val="18"/>
          <w:szCs w:val="18"/>
        </w:rPr>
        <w:t>contacto</w:t>
      </w:r>
      <w:proofErr w:type="spellEnd"/>
      <w:r w:rsidRPr="002F3EAF">
        <w:rPr>
          <w:rFonts w:ascii="Tahoma" w:hAnsi="Tahoma" w:cs="Tahoma"/>
          <w:sz w:val="18"/>
          <w:szCs w:val="18"/>
        </w:rPr>
        <w:t xml:space="preserve"> con </w:t>
      </w:r>
      <w:proofErr w:type="spellStart"/>
      <w:r w:rsidRPr="002F3EAF">
        <w:rPr>
          <w:rFonts w:ascii="Tahoma" w:hAnsi="Tahoma" w:cs="Tahoma"/>
          <w:sz w:val="18"/>
          <w:szCs w:val="18"/>
        </w:rPr>
        <w:t>su</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revendedor</w:t>
      </w:r>
      <w:proofErr w:type="spellEnd"/>
      <w:r w:rsidRPr="002F3EAF">
        <w:rPr>
          <w:rFonts w:ascii="Tahoma" w:hAnsi="Tahoma" w:cs="Tahoma"/>
          <w:sz w:val="18"/>
          <w:szCs w:val="18"/>
        </w:rPr>
        <w:t xml:space="preserve"> o </w:t>
      </w:r>
      <w:proofErr w:type="spellStart"/>
      <w:r w:rsidRPr="002F3EAF">
        <w:rPr>
          <w:rFonts w:ascii="Tahoma" w:hAnsi="Tahoma" w:cs="Tahoma"/>
          <w:sz w:val="18"/>
          <w:szCs w:val="18"/>
        </w:rPr>
        <w:t>Gestor</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Cuentas</w:t>
      </w:r>
      <w:proofErr w:type="spellEnd"/>
      <w:r w:rsidRPr="002F3EAF">
        <w:rPr>
          <w:rFonts w:ascii="Tahoma" w:hAnsi="Tahoma" w:cs="Tahoma"/>
          <w:sz w:val="18"/>
          <w:szCs w:val="18"/>
        </w:rPr>
        <w:t xml:space="preserve"> de Microsoft para </w:t>
      </w:r>
      <w:proofErr w:type="spellStart"/>
      <w:r w:rsidRPr="002F3EAF">
        <w:rPr>
          <w:rFonts w:ascii="Tahoma" w:hAnsi="Tahoma" w:cs="Tahoma"/>
          <w:sz w:val="18"/>
          <w:szCs w:val="18"/>
        </w:rPr>
        <w:t>obtener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sobre</w:t>
      </w:r>
      <w:proofErr w:type="spellEnd"/>
      <w:r w:rsidRPr="002F3EAF">
        <w:rPr>
          <w:rFonts w:ascii="Tahoma" w:hAnsi="Tahoma" w:cs="Tahoma"/>
          <w:sz w:val="18"/>
          <w:szCs w:val="18"/>
        </w:rPr>
        <w:t xml:space="preserve"> la </w:t>
      </w:r>
      <w:proofErr w:type="spellStart"/>
      <w:r w:rsidRPr="002F3EAF">
        <w:rPr>
          <w:rFonts w:ascii="Tahoma" w:hAnsi="Tahoma" w:cs="Tahoma"/>
          <w:sz w:val="18"/>
          <w:szCs w:val="18"/>
        </w:rPr>
        <w:t>disponibilidad</w:t>
      </w:r>
      <w:proofErr w:type="spellEnd"/>
      <w:r w:rsidRPr="002F3EAF">
        <w:rPr>
          <w:rFonts w:ascii="Tahoma" w:hAnsi="Tahoma" w:cs="Tahoma"/>
          <w:sz w:val="18"/>
          <w:szCs w:val="18"/>
        </w:rPr>
        <w:t xml:space="preserve"> regional de </w:t>
      </w:r>
      <w:proofErr w:type="gramStart"/>
      <w:r w:rsidRPr="002F3EAF">
        <w:rPr>
          <w:rFonts w:ascii="Tahoma" w:hAnsi="Tahoma" w:cs="Tahoma"/>
          <w:sz w:val="18"/>
          <w:szCs w:val="18"/>
        </w:rPr>
        <w:t>un</w:t>
      </w:r>
      <w:proofErr w:type="gramEnd"/>
      <w:r w:rsidRPr="002F3EAF">
        <w:rPr>
          <w:rFonts w:ascii="Tahoma" w:hAnsi="Tahoma" w:cs="Tahoma"/>
          <w:sz w:val="18"/>
          <w:szCs w:val="18"/>
        </w:rPr>
        <w:t xml:space="preserve"> software en especial.</w:t>
      </w:r>
    </w:p>
    <w:p w:rsidR="00023FE7" w:rsidRPr="002F3EAF" w:rsidRDefault="00023FE7">
      <w:pPr>
        <w:pStyle w:val="Body"/>
        <w:ind w:right="720"/>
        <w:rPr>
          <w:rFonts w:ascii="Tahoma" w:hAnsi="Tahoma" w:cs="Tahoma"/>
        </w:rPr>
      </w:pPr>
    </w:p>
    <w:p w:rsidR="00AB2180" w:rsidRPr="00AB2180" w:rsidRDefault="00023FE7" w:rsidP="00947C3E">
      <w:pPr>
        <w:pStyle w:val="Body"/>
        <w:ind w:right="720"/>
        <w:rPr>
          <w:noProof/>
          <w:color w:val="000000" w:themeColor="text1"/>
        </w:rPr>
      </w:pPr>
      <w:proofErr w:type="spellStart"/>
      <w:r w:rsidRPr="002F3EAF">
        <w:rPr>
          <w:rFonts w:ascii="Tahoma" w:hAnsi="Tahoma" w:cs="Tahoma"/>
          <w:sz w:val="18"/>
          <w:szCs w:val="18"/>
        </w:rPr>
        <w:t>También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es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posible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que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desee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revisar</w:t>
      </w:r>
      <w:proofErr w:type="spellEnd"/>
      <w:r w:rsidRPr="002F3EAF">
        <w:rPr>
          <w:rFonts w:ascii="Tahoma" w:hAnsi="Tahoma" w:cs="Tahoma"/>
          <w:sz w:val="18"/>
          <w:szCs w:val="18"/>
        </w:rPr>
        <w:t xml:space="preserve"> el </w:t>
      </w:r>
      <w:proofErr w:type="spellStart"/>
      <w:r w:rsidRPr="002F3EAF">
        <w:rPr>
          <w:rFonts w:ascii="Tahoma" w:hAnsi="Tahoma" w:cs="Tahoma"/>
          <w:sz w:val="18"/>
          <w:szCs w:val="18"/>
        </w:rPr>
        <w:t>documento</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Derechos</w:t>
      </w:r>
      <w:proofErr w:type="spellEnd"/>
      <w:r w:rsidRPr="002F3EAF">
        <w:rPr>
          <w:rFonts w:ascii="Tahoma" w:hAnsi="Tahoma" w:cs="Tahoma"/>
          <w:sz w:val="18"/>
          <w:szCs w:val="18"/>
        </w:rPr>
        <w:t xml:space="preserve"> de </w:t>
      </w:r>
      <w:proofErr w:type="spellStart"/>
      <w:proofErr w:type="gramStart"/>
      <w:r w:rsidRPr="002F3EAF">
        <w:rPr>
          <w:rFonts w:ascii="Tahoma" w:hAnsi="Tahoma" w:cs="Tahoma"/>
          <w:sz w:val="18"/>
          <w:szCs w:val="18"/>
        </w:rPr>
        <w:t>Uso</w:t>
      </w:r>
      <w:proofErr w:type="spellEnd"/>
      <w:proofErr w:type="gramEnd"/>
      <w:r w:rsidRPr="002F3EAF">
        <w:rPr>
          <w:rFonts w:ascii="Tahoma" w:hAnsi="Tahoma" w:cs="Tahoma"/>
          <w:sz w:val="18"/>
          <w:szCs w:val="18"/>
        </w:rPr>
        <w:t xml:space="preserve"> de los </w:t>
      </w:r>
      <w:proofErr w:type="spellStart"/>
      <w:r w:rsidRPr="002F3EAF">
        <w:rPr>
          <w:rFonts w:ascii="Tahoma" w:hAnsi="Tahoma" w:cs="Tahoma"/>
          <w:sz w:val="18"/>
          <w:szCs w:val="18"/>
        </w:rPr>
        <w:t>Productos</w:t>
      </w:r>
      <w:proofErr w:type="spellEnd"/>
      <w:r w:rsidRPr="002F3EAF">
        <w:rPr>
          <w:rFonts w:ascii="Tahoma" w:hAnsi="Tahoma" w:cs="Tahoma"/>
          <w:sz w:val="18"/>
          <w:szCs w:val="18"/>
        </w:rPr>
        <w:t xml:space="preserve"> (PUR). Este </w:t>
      </w:r>
      <w:proofErr w:type="spellStart"/>
      <w:r w:rsidRPr="002F3EAF">
        <w:rPr>
          <w:rFonts w:ascii="Tahoma" w:hAnsi="Tahoma" w:cs="Tahoma"/>
          <w:sz w:val="18"/>
          <w:szCs w:val="18"/>
        </w:rPr>
        <w:t>documento</w:t>
      </w:r>
      <w:proofErr w:type="spellEnd"/>
      <w:r w:rsidRPr="002F3EAF">
        <w:rPr>
          <w:rFonts w:ascii="Tahoma" w:hAnsi="Tahoma" w:cs="Tahoma"/>
          <w:sz w:val="18"/>
          <w:szCs w:val="18"/>
        </w:rPr>
        <w:t xml:space="preserve"> se </w:t>
      </w:r>
      <w:proofErr w:type="spellStart"/>
      <w:r w:rsidRPr="002F3EAF">
        <w:rPr>
          <w:rFonts w:ascii="Tahoma" w:hAnsi="Tahoma" w:cs="Tahoma"/>
          <w:sz w:val="18"/>
          <w:szCs w:val="18"/>
        </w:rPr>
        <w:t>redacta</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trimestralmente</w:t>
      </w:r>
      <w:proofErr w:type="spellEnd"/>
      <w:r w:rsidRPr="002F3EAF">
        <w:rPr>
          <w:rFonts w:ascii="Tahoma" w:hAnsi="Tahoma" w:cs="Tahoma"/>
          <w:sz w:val="18"/>
          <w:szCs w:val="18"/>
        </w:rPr>
        <w:t xml:space="preserve"> y </w:t>
      </w:r>
      <w:proofErr w:type="spellStart"/>
      <w:r w:rsidRPr="002F3EAF">
        <w:rPr>
          <w:rFonts w:ascii="Tahoma" w:hAnsi="Tahoma" w:cs="Tahoma"/>
          <w:sz w:val="18"/>
          <w:szCs w:val="18"/>
        </w:rPr>
        <w:t>ofrece</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información</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sobre</w:t>
      </w:r>
      <w:proofErr w:type="spellEnd"/>
      <w:r w:rsidRPr="002F3EAF">
        <w:rPr>
          <w:rFonts w:ascii="Tahoma" w:hAnsi="Tahoma" w:cs="Tahoma"/>
          <w:sz w:val="18"/>
          <w:szCs w:val="18"/>
        </w:rPr>
        <w:t xml:space="preserve"> los </w:t>
      </w:r>
      <w:proofErr w:type="spellStart"/>
      <w:r w:rsidRPr="002F3EAF">
        <w:rPr>
          <w:rFonts w:ascii="Tahoma" w:hAnsi="Tahoma" w:cs="Tahoma"/>
          <w:sz w:val="18"/>
          <w:szCs w:val="18"/>
        </w:rPr>
        <w:t>últimos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derechos</w:t>
      </w:r>
      <w:proofErr w:type="spellEnd"/>
      <w:r w:rsidRPr="002F3EAF">
        <w:rPr>
          <w:rFonts w:ascii="Tahoma" w:hAnsi="Tahoma" w:cs="Tahoma"/>
          <w:sz w:val="18"/>
          <w:szCs w:val="18"/>
        </w:rPr>
        <w:t xml:space="preserve"> de </w:t>
      </w:r>
      <w:proofErr w:type="spellStart"/>
      <w:proofErr w:type="gramStart"/>
      <w:r w:rsidRPr="002F3EAF">
        <w:rPr>
          <w:rFonts w:ascii="Tahoma" w:hAnsi="Tahoma" w:cs="Tahoma"/>
          <w:sz w:val="18"/>
          <w:szCs w:val="18"/>
        </w:rPr>
        <w:t>uso</w:t>
      </w:r>
      <w:proofErr w:type="spellEnd"/>
      <w:proofErr w:type="gramEnd"/>
      <w:r w:rsidRPr="002F3EAF">
        <w:rPr>
          <w:rFonts w:ascii="Tahoma" w:hAnsi="Tahoma" w:cs="Tahoma"/>
          <w:sz w:val="18"/>
          <w:szCs w:val="18"/>
        </w:rPr>
        <w:t xml:space="preserve"> del software de Microsoft en </w:t>
      </w:r>
      <w:proofErr w:type="spellStart"/>
      <w:r w:rsidRPr="002F3EAF">
        <w:rPr>
          <w:rFonts w:ascii="Tahoma" w:hAnsi="Tahoma" w:cs="Tahoma"/>
          <w:sz w:val="18"/>
          <w:szCs w:val="18"/>
        </w:rPr>
        <w:t>virtud</w:t>
      </w:r>
      <w:proofErr w:type="spellEnd"/>
      <w:r w:rsidRPr="002F3EAF">
        <w:rPr>
          <w:rFonts w:ascii="Tahoma" w:hAnsi="Tahoma" w:cs="Tahoma"/>
          <w:sz w:val="18"/>
          <w:szCs w:val="18"/>
        </w:rPr>
        <w:t xml:space="preserve"> de los </w:t>
      </w:r>
      <w:proofErr w:type="spellStart"/>
      <w:r w:rsidRPr="002F3EAF">
        <w:rPr>
          <w:rFonts w:ascii="Tahoma" w:hAnsi="Tahoma" w:cs="Tahoma"/>
          <w:sz w:val="18"/>
          <w:szCs w:val="18"/>
        </w:rPr>
        <w:t>Programas</w:t>
      </w:r>
      <w:proofErr w:type="spellEnd"/>
      <w:r w:rsidRPr="002F3EAF">
        <w:rPr>
          <w:rFonts w:ascii="Tahoma" w:hAnsi="Tahoma" w:cs="Tahoma"/>
          <w:sz w:val="18"/>
          <w:szCs w:val="18"/>
        </w:rPr>
        <w:t xml:space="preserve"> de </w:t>
      </w:r>
      <w:proofErr w:type="spellStart"/>
      <w:r w:rsidRPr="002F3EAF">
        <w:rPr>
          <w:rFonts w:ascii="Tahoma" w:hAnsi="Tahoma" w:cs="Tahoma"/>
          <w:sz w:val="18"/>
          <w:szCs w:val="18"/>
        </w:rPr>
        <w:t>Licencias</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por</w:t>
      </w:r>
      <w:proofErr w:type="spellEnd"/>
      <w:r w:rsidRPr="002F3EAF">
        <w:rPr>
          <w:rFonts w:ascii="Tahoma" w:hAnsi="Tahoma" w:cs="Tahoma"/>
          <w:sz w:val="18"/>
          <w:szCs w:val="18"/>
        </w:rPr>
        <w:t xml:space="preserve"> </w:t>
      </w:r>
      <w:proofErr w:type="spellStart"/>
      <w:r w:rsidRPr="002F3EAF">
        <w:rPr>
          <w:rFonts w:ascii="Tahoma" w:hAnsi="Tahoma" w:cs="Tahoma"/>
          <w:sz w:val="18"/>
          <w:szCs w:val="18"/>
        </w:rPr>
        <w:t>Volumen</w:t>
      </w:r>
      <w:proofErr w:type="spellEnd"/>
      <w:r w:rsidRPr="002F3EAF">
        <w:rPr>
          <w:rFonts w:ascii="Tahoma" w:hAnsi="Tahoma" w:cs="Tahoma"/>
          <w:sz w:val="18"/>
          <w:szCs w:val="18"/>
        </w:rPr>
        <w:t xml:space="preserve"> de Microsoft. El </w:t>
      </w:r>
      <w:proofErr w:type="spellStart"/>
      <w:r w:rsidRPr="002F3EAF">
        <w:rPr>
          <w:rFonts w:ascii="Tahoma" w:hAnsi="Tahoma" w:cs="Tahoma"/>
          <w:sz w:val="18"/>
          <w:szCs w:val="18"/>
        </w:rPr>
        <w:t>documento</w:t>
      </w:r>
      <w:proofErr w:type="spellEnd"/>
      <w:r w:rsidRPr="002F3EAF">
        <w:rPr>
          <w:rFonts w:ascii="Tahoma" w:hAnsi="Tahoma" w:cs="Tahoma"/>
          <w:sz w:val="18"/>
          <w:szCs w:val="18"/>
        </w:rPr>
        <w:t xml:space="preserve"> se </w:t>
      </w:r>
      <w:proofErr w:type="spellStart"/>
      <w:r w:rsidRPr="002F3EAF">
        <w:rPr>
          <w:rFonts w:ascii="Tahoma" w:hAnsi="Tahoma" w:cs="Tahoma"/>
          <w:sz w:val="18"/>
          <w:szCs w:val="18"/>
        </w:rPr>
        <w:t>encuentra</w:t>
      </w:r>
      <w:proofErr w:type="spellEnd"/>
      <w:r w:rsidRPr="002F3EAF">
        <w:rPr>
          <w:rFonts w:ascii="Tahoma" w:hAnsi="Tahoma" w:cs="Tahoma"/>
          <w:sz w:val="18"/>
          <w:szCs w:val="18"/>
        </w:rPr>
        <w:t xml:space="preserve"> en:</w:t>
      </w:r>
      <w:r w:rsidR="002F3EAF" w:rsidRPr="002F3EAF">
        <w:rPr>
          <w:rFonts w:ascii="Tahoma" w:hAnsi="Tahoma" w:cs="Tahoma"/>
          <w:sz w:val="18"/>
          <w:szCs w:val="18"/>
        </w:rPr>
        <w:t xml:space="preserve"> </w:t>
      </w:r>
      <w:r w:rsidRPr="002F3EAF">
        <w:rPr>
          <w:rFonts w:ascii="Tahoma" w:hAnsi="Tahoma" w:cs="Tahoma"/>
          <w:sz w:val="18"/>
          <w:szCs w:val="18"/>
        </w:rPr>
        <w:t>http://www.microsoftvolumelicensing.com/userights/Default.aspx</w:t>
      </w:r>
      <w:hyperlink w:history="1"/>
      <w:r w:rsidRPr="002F3EAF">
        <w:br w:type="page"/>
      </w:r>
      <w:r w:rsidR="00734B17" w:rsidRPr="00AB2180">
        <w:rPr>
          <w:color w:val="000000" w:themeColor="text1"/>
        </w:rPr>
        <w:fldChar w:fldCharType="begin"/>
      </w:r>
      <w:r w:rsidRPr="00AB2180">
        <w:rPr>
          <w:color w:val="000000" w:themeColor="text1"/>
        </w:rPr>
        <w:instrText xml:space="preserve"> TOC \o "1-2" \t "Heading 3,3,Heading 4,4,Product Names,2" </w:instrText>
      </w:r>
      <w:r w:rsidR="00734B17" w:rsidRPr="00AB2180">
        <w:rPr>
          <w:color w:val="000000" w:themeColor="text1"/>
        </w:rPr>
        <w:fldChar w:fldCharType="separate"/>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b w:val="0"/>
          <w:color w:val="000000" w:themeColor="text1"/>
        </w:rPr>
        <w:lastRenderedPageBreak/>
        <w:t>Microsoft</w:t>
      </w:r>
      <w:r w:rsidRPr="00AB2180">
        <w:rPr>
          <w:b w:val="0"/>
          <w:color w:val="000000" w:themeColor="text1"/>
          <w:vertAlign w:val="superscript"/>
        </w:rPr>
        <w:t>®</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_Toc368308780 \h </w:instrText>
      </w:r>
      <w:r w:rsidRPr="00AB2180">
        <w:rPr>
          <w:color w:val="000000" w:themeColor="text1"/>
        </w:rPr>
      </w:r>
      <w:r w:rsidRPr="00AB2180">
        <w:rPr>
          <w:color w:val="000000" w:themeColor="text1"/>
        </w:rPr>
        <w:fldChar w:fldCharType="separate"/>
      </w:r>
      <w:r w:rsidRPr="00AB2180">
        <w:rPr>
          <w:color w:val="000000" w:themeColor="text1"/>
        </w:rPr>
        <w:t>1</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ACERCA DE ESTE DOCUMENTO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_Toc368308781 \h </w:instrText>
      </w:r>
      <w:r w:rsidRPr="00AB2180">
        <w:rPr>
          <w:color w:val="000000" w:themeColor="text1"/>
        </w:rPr>
      </w:r>
      <w:r w:rsidRPr="00AB2180">
        <w:rPr>
          <w:color w:val="000000" w:themeColor="text1"/>
        </w:rPr>
        <w:fldChar w:fldCharType="separate"/>
      </w:r>
      <w:r w:rsidRPr="00AB2180">
        <w:rPr>
          <w:color w:val="000000" w:themeColor="text1"/>
        </w:rPr>
        <w:t>2</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CÓMO UTILIZAR la Lista DE PRODUCTOS DE MICROSOFT</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_Toc368308782 \h </w:instrText>
      </w:r>
      <w:r w:rsidRPr="00AB2180">
        <w:rPr>
          <w:color w:val="000000" w:themeColor="text1"/>
        </w:rPr>
      </w:r>
      <w:r w:rsidRPr="00AB2180">
        <w:rPr>
          <w:color w:val="000000" w:themeColor="text1"/>
        </w:rPr>
        <w:fldChar w:fldCharType="separate"/>
      </w:r>
      <w:r w:rsidRPr="00AB2180">
        <w:rPr>
          <w:color w:val="000000" w:themeColor="text1"/>
        </w:rPr>
        <w:t>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Clave de gráficos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_Toc368308783 \h </w:instrText>
      </w:r>
      <w:r w:rsidRPr="00AB2180">
        <w:rPr>
          <w:color w:val="000000" w:themeColor="text1"/>
        </w:rPr>
      </w:r>
      <w:r w:rsidRPr="00AB2180">
        <w:rPr>
          <w:color w:val="000000" w:themeColor="text1"/>
        </w:rPr>
        <w:fldChar w:fldCharType="separate"/>
      </w:r>
      <w:r w:rsidRPr="00AB2180">
        <w:rPr>
          <w:color w:val="000000" w:themeColor="text1"/>
        </w:rPr>
        <w:t>14</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LISTA de productos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_Toc368308784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GRUPO DE APLICACIONES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_Toc368308785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Access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_Toc368308786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AutoRoute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_Toc368308787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Excel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_Toc368308788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Excel para Mac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_Toc368308789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Expression Encoder Pro 4</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_Toc368308790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InfoPath</w:t>
      </w:r>
      <w:r w:rsidRPr="00AB2180">
        <w:rPr>
          <w:rFonts w:cs="Tahoma"/>
          <w:color w:val="000000" w:themeColor="text1"/>
          <w:vertAlign w:val="superscript"/>
        </w:rPr>
        <w:t>®</w:t>
      </w:r>
      <w:r w:rsidRPr="00AB2180">
        <w:rPr>
          <w:rFonts w:cs="Tahoma"/>
          <w:color w:val="000000" w:themeColor="text1"/>
        </w:rPr>
        <w:t xml:space="preserv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_Toc368308791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Lync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_Toc368308792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Lync para Mac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_Toc368308793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MapPoint</w:t>
      </w:r>
      <w:r w:rsidRPr="00AB2180">
        <w:rPr>
          <w:rFonts w:cs="Tahoma"/>
          <w:color w:val="000000" w:themeColor="text1"/>
          <w:vertAlign w:val="superscript"/>
        </w:rPr>
        <w:t>®</w:t>
      </w:r>
      <w:r w:rsidRPr="00AB2180">
        <w:rPr>
          <w:rFonts w:cs="Tahoma"/>
          <w:color w:val="000000" w:themeColor="text1"/>
        </w:rPr>
        <w:t xml:space="preserve"> Fleet Edition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_Toc368308794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MapPoint</w:t>
      </w:r>
      <w:r w:rsidRPr="00AB2180">
        <w:rPr>
          <w:rFonts w:cs="Tahoma"/>
          <w:color w:val="000000" w:themeColor="text1"/>
          <w:vertAlign w:val="superscript"/>
        </w:rPr>
        <w:t>®</w:t>
      </w:r>
      <w:r w:rsidRPr="00AB2180">
        <w:rPr>
          <w:rFonts w:cs="Tahoma"/>
          <w:color w:val="000000" w:themeColor="text1"/>
        </w:rPr>
        <w:t xml:space="preserve"> 2013 para Windows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_Toc368308795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Dynamics CRM Online Básico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_Toc368308796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Soporte técnico mejorado de Microsoft Dynamics CRM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_Toc368308797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Dynamics CRM Online Esencial</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_Toc368308798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Instancia de no producción de Microsoft Dynamics CRM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_Toc368308799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Instancia de producción de Microsoft Dynamics CRM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_Toc368308800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Dynamics CRM Online Profesional</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_Toc368308801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Soporte Técnico Directo Profesional de Microsoft Dynamics CRM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_Toc368308802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Dynamics CRM Online Storage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_Toc368308803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Sistemas Operativos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_Toc368308804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Plataformas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_Toc368308805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Ámbito educativo A3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_Toc368308806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Ámbito educativo A4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_Toc368308807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Mediana Empresa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_Toc368308808 \h </w:instrText>
      </w:r>
      <w:r w:rsidRPr="00AB2180">
        <w:rPr>
          <w:color w:val="000000" w:themeColor="text1"/>
        </w:rPr>
      </w:r>
      <w:r w:rsidRPr="00AB2180">
        <w:rPr>
          <w:color w:val="000000" w:themeColor="text1"/>
        </w:rPr>
        <w:fldChar w:fldCharType="separate"/>
      </w:r>
      <w:r w:rsidRPr="00AB2180">
        <w:rPr>
          <w:color w:val="000000" w:themeColor="text1"/>
        </w:rPr>
        <w:t>16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Office 365 Enterprise E3, E4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_Toc368308809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Enterprise E3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_Toc368308810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Enterprise E4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_Toc368308811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Office 365 Administración Pública G3, G4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_Toc368308812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Administración Pública G3 – G4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_Toc368308813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Derechos de uso comercial de Office Hogar y Estudiantes RT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_Toc368308814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para Mac Standard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_Toc368308815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Multi-Language Pack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_Toc368308816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Professional Plus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_Toc368308817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Office Standard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_Toc368308818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ProPlus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_Toc368308819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ProPlus SA Transition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_Toc368308820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Professional Plus Subscription 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_Toc368308821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OneNote</w:t>
      </w:r>
      <w:r w:rsidRPr="00AB2180">
        <w:rPr>
          <w:rFonts w:cs="Tahoma"/>
          <w:color w:val="000000" w:themeColor="text1"/>
          <w:vertAlign w:val="superscript"/>
        </w:rPr>
        <w:t>®</w:t>
      </w:r>
      <w:r w:rsidRPr="00AB2180">
        <w:rPr>
          <w:rFonts w:cs="Tahoma"/>
          <w:color w:val="000000" w:themeColor="text1"/>
        </w:rPr>
        <w:t xml:space="preserv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_Toc368308822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Outlook</w:t>
      </w:r>
      <w:r w:rsidRPr="00AB2180">
        <w:rPr>
          <w:rFonts w:cs="Tahoma"/>
          <w:color w:val="000000" w:themeColor="text1"/>
          <w:vertAlign w:val="superscript"/>
        </w:rPr>
        <w:t>®</w:t>
      </w:r>
      <w:r w:rsidRPr="00AB2180">
        <w:rPr>
          <w:rFonts w:cs="Tahoma"/>
          <w:color w:val="000000" w:themeColor="text1"/>
        </w:rPr>
        <w:t xml:space="preserv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_Toc368308823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Outlook para Mac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_Toc368308824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PowerPoint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_Toc368308825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PowerPoint para Mac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_Toc368308826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Project Standard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_Toc368308827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Project Professional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_Toc368308828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Project Pro para Office 365</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_Toc368308829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Project Pro para Office 365 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_Toc368308830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Publisher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_Toc368308831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Derechos de Alquiler para Office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_Toc368308832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Derechos de Alquiler para Office Professional Plus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_Toc368308833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Streets and Trips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_Toc368308834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Visio</w:t>
      </w:r>
      <w:r w:rsidRPr="00AB2180">
        <w:rPr>
          <w:color w:val="000000" w:themeColor="text1"/>
          <w:vertAlign w:val="superscript"/>
        </w:rPr>
        <w:t>®</w:t>
      </w:r>
      <w:r w:rsidRPr="00AB2180">
        <w:rPr>
          <w:color w:val="000000" w:themeColor="text1"/>
        </w:rPr>
        <w:t xml:space="preserve"> 2013 Professional</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_Toc368308835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lastRenderedPageBreak/>
        <w:t>Visio</w:t>
      </w:r>
      <w:r w:rsidRPr="00AB2180">
        <w:rPr>
          <w:color w:val="000000" w:themeColor="text1"/>
          <w:vertAlign w:val="superscript"/>
        </w:rPr>
        <w:t>®</w:t>
      </w:r>
      <w:r w:rsidRPr="00AB2180">
        <w:rPr>
          <w:color w:val="000000" w:themeColor="text1"/>
        </w:rPr>
        <w:t xml:space="preserve"> 2013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_Toc368308836 \h </w:instrText>
      </w:r>
      <w:r w:rsidRPr="00AB2180">
        <w:rPr>
          <w:color w:val="000000" w:themeColor="text1"/>
        </w:rPr>
      </w:r>
      <w:r w:rsidRPr="00AB2180">
        <w:rPr>
          <w:color w:val="000000" w:themeColor="text1"/>
        </w:rPr>
        <w:fldChar w:fldCharType="separate"/>
      </w:r>
      <w:r w:rsidRPr="00AB2180">
        <w:rPr>
          <w:color w:val="000000" w:themeColor="text1"/>
        </w:rPr>
        <w:t>17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Visio Pro para Office 365</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_Toc368308837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Visio Pro para Office 365 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_Toc368308838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Visual Studio</w:t>
      </w:r>
      <w:r w:rsidRPr="00AB2180">
        <w:rPr>
          <w:rFonts w:cs="Tahoma"/>
          <w:color w:val="000000" w:themeColor="text1"/>
          <w:vertAlign w:val="superscript"/>
        </w:rPr>
        <w:t>®</w:t>
      </w:r>
      <w:r w:rsidRPr="00AB2180">
        <w:rPr>
          <w:rFonts w:cs="Tahoma"/>
          <w:color w:val="000000" w:themeColor="text1"/>
        </w:rPr>
        <w:t xml:space="preserve"> Professional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_Toc368308839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Visual Studio</w:t>
      </w:r>
      <w:r w:rsidRPr="00AB2180">
        <w:rPr>
          <w:rFonts w:cs="Tahoma"/>
          <w:color w:val="000000" w:themeColor="text1"/>
          <w:vertAlign w:val="superscript"/>
        </w:rPr>
        <w:t>®</w:t>
      </w:r>
      <w:r w:rsidRPr="00AB2180">
        <w:rPr>
          <w:rFonts w:cs="Tahoma"/>
          <w:color w:val="000000" w:themeColor="text1"/>
        </w:rPr>
        <w:t xml:space="preserve"> Professional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_Toc368308840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Visual Studio</w:t>
      </w:r>
      <w:r w:rsidRPr="00AB2180">
        <w:rPr>
          <w:rFonts w:cs="Tahoma"/>
          <w:color w:val="000000" w:themeColor="text1"/>
          <w:vertAlign w:val="superscript"/>
        </w:rPr>
        <w:t>®</w:t>
      </w:r>
      <w:r w:rsidRPr="00AB2180">
        <w:rPr>
          <w:rFonts w:cs="Tahoma"/>
          <w:color w:val="000000" w:themeColor="text1"/>
        </w:rPr>
        <w:t xml:space="preserve"> Premium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_Toc368308841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Visual Studio</w:t>
      </w:r>
      <w:r w:rsidRPr="00AB2180">
        <w:rPr>
          <w:rFonts w:cs="Tahoma"/>
          <w:color w:val="000000" w:themeColor="text1"/>
          <w:vertAlign w:val="superscript"/>
        </w:rPr>
        <w:t>®</w:t>
      </w:r>
      <w:r w:rsidRPr="00AB2180">
        <w:rPr>
          <w:rFonts w:cs="Tahoma"/>
          <w:color w:val="000000" w:themeColor="text1"/>
        </w:rPr>
        <w:t xml:space="preserve"> Ultimate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_Toc368308842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Visual Studio</w:t>
      </w:r>
      <w:r w:rsidRPr="00AB2180">
        <w:rPr>
          <w:rFonts w:cs="Tahoma"/>
          <w:color w:val="000000" w:themeColor="text1"/>
          <w:vertAlign w:val="superscript"/>
        </w:rPr>
        <w:t>®</w:t>
      </w:r>
      <w:r w:rsidRPr="00AB2180">
        <w:rPr>
          <w:rFonts w:cs="Tahoma"/>
          <w:color w:val="000000" w:themeColor="text1"/>
        </w:rPr>
        <w:t xml:space="preserve"> Test Professional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_Toc368308843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Word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_Toc368308844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Word para Mac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_Toc368308845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GRUPO DE SISTEMAS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_Toc368308846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Desktop Optimization Pack para 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_Toc368308847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Suscripción a Windows Companion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_Toc368308848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w:t>
      </w:r>
      <w:r w:rsidRPr="00AB2180">
        <w:rPr>
          <w:rFonts w:cs="Tahoma"/>
          <w:color w:val="000000" w:themeColor="text1"/>
          <w:vertAlign w:val="superscript"/>
        </w:rPr>
        <w:t>®</w:t>
      </w:r>
      <w:r w:rsidRPr="00AB2180">
        <w:rPr>
          <w:rFonts w:cs="Tahoma"/>
          <w:color w:val="000000" w:themeColor="text1"/>
        </w:rPr>
        <w:t xml:space="preserve"> Embedded 8 Industry Pro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_Toc368308849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Instalación de Prueba de Windows</w:t>
      </w:r>
      <w:r w:rsidRPr="00AB2180">
        <w:rPr>
          <w:rFonts w:cs="Tahoma"/>
          <w:color w:val="000000" w:themeColor="text1"/>
          <w:vertAlign w:val="superscript"/>
        </w:rPr>
        <w:t>®</w:t>
      </w:r>
      <w:r w:rsidRPr="00AB2180">
        <w:rPr>
          <w:rFonts w:cs="Tahoma"/>
          <w:color w:val="000000" w:themeColor="text1"/>
        </w:rPr>
        <w:t xml:space="preserve"> Embedded 8 Industry Pro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_Toc368308850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Kit Enterprise de Windows</w:t>
      </w:r>
      <w:r w:rsidRPr="00AB2180">
        <w:rPr>
          <w:rFonts w:cs="Tahoma"/>
          <w:color w:val="000000" w:themeColor="text1"/>
          <w:vertAlign w:val="superscript"/>
        </w:rPr>
        <w:t>®</w:t>
      </w:r>
      <w:r w:rsidRPr="00AB2180">
        <w:rPr>
          <w:rFonts w:cs="Tahoma"/>
          <w:color w:val="000000" w:themeColor="text1"/>
        </w:rPr>
        <w:t xml:space="preserve">  Embedded 8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_Toc368308851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Vista DVD Playback Pack</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_Toc368308852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Derechos de Alquiler para Windows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_Toc368308853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w:t>
      </w:r>
      <w:r w:rsidRPr="00AB2180">
        <w:rPr>
          <w:rFonts w:cs="Tahoma"/>
          <w:color w:val="000000" w:themeColor="text1"/>
          <w:vertAlign w:val="superscript"/>
        </w:rPr>
        <w:t>®</w:t>
      </w:r>
      <w:r w:rsidRPr="00AB2180">
        <w:rPr>
          <w:rFonts w:cs="Tahoma"/>
          <w:color w:val="000000" w:themeColor="text1"/>
        </w:rPr>
        <w:t xml:space="preserve"> 7 Partners in Learning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_Toc368308854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Instalación de Prueba de Windows 8 (Paquete de 100)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_Toc368308855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w:t>
      </w:r>
      <w:r w:rsidRPr="00AB2180">
        <w:rPr>
          <w:rFonts w:cs="Tahoma"/>
          <w:color w:val="000000" w:themeColor="text1"/>
          <w:vertAlign w:val="superscript"/>
        </w:rPr>
        <w:t>®</w:t>
      </w:r>
      <w:r w:rsidRPr="00AB2180">
        <w:rPr>
          <w:rFonts w:cs="Tahoma"/>
          <w:color w:val="000000" w:themeColor="text1"/>
        </w:rPr>
        <w:t xml:space="preserve"> 8 Pro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_Toc368308856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w:t>
      </w:r>
      <w:r w:rsidRPr="00AB2180">
        <w:rPr>
          <w:rFonts w:cs="Tahoma"/>
          <w:color w:val="000000" w:themeColor="text1"/>
          <w:vertAlign w:val="superscript"/>
        </w:rPr>
        <w:t>®</w:t>
      </w:r>
      <w:r w:rsidRPr="00AB2180">
        <w:rPr>
          <w:rFonts w:cs="Tahoma"/>
          <w:color w:val="000000" w:themeColor="text1"/>
        </w:rPr>
        <w:t xml:space="preserve"> 8 Pro con MDOP</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_Toc368308857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Virtual Desktop Access (VDA)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_Toc368308858 \h </w:instrText>
      </w:r>
      <w:r w:rsidRPr="00AB2180">
        <w:rPr>
          <w:color w:val="000000" w:themeColor="text1"/>
        </w:rPr>
      </w:r>
      <w:r w:rsidRPr="00AB2180">
        <w:rPr>
          <w:color w:val="000000" w:themeColor="text1"/>
        </w:rPr>
        <w:fldChar w:fldCharType="separate"/>
      </w:r>
      <w:r w:rsidRPr="00AB2180">
        <w:rPr>
          <w:color w:val="000000" w:themeColor="text1"/>
        </w:rPr>
        <w:t>18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Intune (por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_Toc368308859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Windows Intune (por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_Toc368308860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GRUPO DE SERVIDORES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_Toc368308861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por activo a Mapas de Bing seguidos por consumidor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_Toc368308862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por cuota a Mapas de Bing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_Toc368308863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100.000 transacciones de uso de sitio web público de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_Toc368308864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420.000 transacciones (y más) de uso de sitio web público de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_Toc368308865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100.000 transacciones de uso de sitio web interno de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_Toc368308866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250.000 transacciones (y más) de uso de sitio web interno de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_Toc368308867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por usuario conocido a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_Toc368308868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de paquete de 5.000 usuarios conocidos a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_Toc368308869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ligera por usuario conocido a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_Toc368308870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ligera de paquete de 5.000 usuarios conocidos a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_Toc368308871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spacing w:val="-4"/>
        </w:rPr>
        <w:t>Suscripción mensual por cuota a Mapas de Bing para Mobile Asset Management Platform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_Toc368308872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Mobile Asset Management NA de Mapas de Bing con enrutamiento por activo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_Toc368308873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Mobile Asset Management NA de Mapas de Bing sin enrutamiento por activo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_Toc368308874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Mobile Asset Management Europe de Mapas de Bing con enrutamiento por activo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_Toc368308875 \h </w:instrText>
      </w:r>
      <w:r w:rsidRPr="00AB2180">
        <w:rPr>
          <w:color w:val="000000" w:themeColor="text1"/>
        </w:rPr>
      </w:r>
      <w:r w:rsidRPr="00AB2180">
        <w:rPr>
          <w:color w:val="000000" w:themeColor="text1"/>
        </w:rPr>
        <w:fldChar w:fldCharType="separate"/>
      </w:r>
      <w:r w:rsidRPr="00AB2180">
        <w:rPr>
          <w:color w:val="000000" w:themeColor="text1"/>
        </w:rPr>
        <w:t>19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Suscripción mensual a Mobile Asset Management Europe de Mapas de Bing sin enrutamiento por activo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_Toc368308876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BizTalk</w:t>
      </w:r>
      <w:r w:rsidRPr="00AB2180">
        <w:rPr>
          <w:rFonts w:cs="Tahoma"/>
          <w:color w:val="000000" w:themeColor="text1"/>
          <w:vertAlign w:val="superscript"/>
        </w:rPr>
        <w:t>®</w:t>
      </w:r>
      <w:r w:rsidRPr="00AB2180">
        <w:rPr>
          <w:rFonts w:cs="Tahoma"/>
          <w:color w:val="000000" w:themeColor="text1"/>
        </w:rPr>
        <w:t xml:space="preserve"> Server 2013 Branch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_Toc368308877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BizTalk</w:t>
      </w:r>
      <w:r w:rsidRPr="00AB2180">
        <w:rPr>
          <w:rFonts w:cs="Tahoma"/>
          <w:color w:val="000000" w:themeColor="text1"/>
          <w:vertAlign w:val="superscript"/>
        </w:rPr>
        <w:t>®</w:t>
      </w:r>
      <w:r w:rsidRPr="00AB2180">
        <w:rPr>
          <w:rFonts w:cs="Tahoma"/>
          <w:color w:val="000000" w:themeColor="text1"/>
        </w:rPr>
        <w:t xml:space="preserve"> Server 2013 Enterprise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_Toc368308878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BizTalk</w:t>
      </w:r>
      <w:r w:rsidRPr="00AB2180">
        <w:rPr>
          <w:rFonts w:cs="Tahoma"/>
          <w:color w:val="000000" w:themeColor="text1"/>
          <w:vertAlign w:val="superscript"/>
        </w:rPr>
        <w:t>®</w:t>
      </w:r>
      <w:r w:rsidRPr="00AB2180">
        <w:rPr>
          <w:rFonts w:cs="Tahoma"/>
          <w:color w:val="000000" w:themeColor="text1"/>
        </w:rPr>
        <w:t xml:space="preserve"> Server 2013 Branch IDC</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_Toc368308879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BizTalk</w:t>
      </w:r>
      <w:r w:rsidRPr="00AB2180">
        <w:rPr>
          <w:rFonts w:cs="Tahoma"/>
          <w:color w:val="000000" w:themeColor="text1"/>
          <w:vertAlign w:val="superscript"/>
        </w:rPr>
        <w:t>®</w:t>
      </w:r>
      <w:r w:rsidRPr="00AB2180">
        <w:rPr>
          <w:rFonts w:cs="Tahoma"/>
          <w:color w:val="000000" w:themeColor="text1"/>
        </w:rPr>
        <w:t xml:space="preserve"> Server 2013 Standard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_Toc368308880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BizTalk</w:t>
      </w:r>
      <w:r w:rsidRPr="00AB2180">
        <w:rPr>
          <w:rFonts w:cs="Tahoma"/>
          <w:color w:val="000000" w:themeColor="text1"/>
          <w:vertAlign w:val="superscript"/>
        </w:rPr>
        <w:t>®</w:t>
      </w:r>
      <w:r w:rsidRPr="00AB2180">
        <w:rPr>
          <w:rFonts w:cs="Tahoma"/>
          <w:color w:val="000000" w:themeColor="text1"/>
        </w:rPr>
        <w:t xml:space="preserve"> Server 2013 Standard Edition IDC</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_Toc368308881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Business Intelligence Appliance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_Toc368308882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Core CAL Suite Bridge para Office 365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_Toc368308883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Core CAL Suite Bridge para Office 365 y Windows</w:t>
      </w:r>
      <w:r w:rsidRPr="00AB2180">
        <w:rPr>
          <w:rFonts w:cs="Tahoma"/>
          <w:color w:val="000000" w:themeColor="text1"/>
          <w:vertAlign w:val="superscript"/>
        </w:rPr>
        <w:t>®</w:t>
      </w:r>
      <w:r w:rsidRPr="00AB2180">
        <w:rPr>
          <w:rFonts w:cs="Tahoma"/>
          <w:color w:val="000000" w:themeColor="text1"/>
        </w:rPr>
        <w:t xml:space="preserve"> Intune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_Toc368308884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Core CAL Suite Bridge for Windows</w:t>
      </w:r>
      <w:r w:rsidRPr="00AB2180">
        <w:rPr>
          <w:rFonts w:cs="Tahoma"/>
          <w:color w:val="000000" w:themeColor="text1"/>
          <w:vertAlign w:val="superscript"/>
        </w:rPr>
        <w:t>®</w:t>
      </w:r>
      <w:r w:rsidRPr="00AB2180">
        <w:rPr>
          <w:rFonts w:cs="Tahoma"/>
          <w:color w:val="000000" w:themeColor="text1"/>
        </w:rPr>
        <w:t xml:space="preserve"> Intune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_Toc368308885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Core CAL Suite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_Toc368308886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Core Infrastructure Server Suite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_Toc368308887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Core Infrastructure Server Suite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_Toc368308888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Core Infrastructure Server Suite Datacenter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_Toc368308889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Duet Enterprise 2.0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_Toc368308890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Enterprise CAL Suite Bridge para Office 365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_Toc368308891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Enterprise CAL Suite Bridge para Office 365 y Windows</w:t>
      </w:r>
      <w:r w:rsidRPr="00AB2180">
        <w:rPr>
          <w:rFonts w:cs="Tahoma"/>
          <w:color w:val="000000" w:themeColor="text1"/>
          <w:vertAlign w:val="superscript"/>
        </w:rPr>
        <w:t>®</w:t>
      </w:r>
      <w:r w:rsidRPr="00AB2180">
        <w:rPr>
          <w:rFonts w:cs="Tahoma"/>
          <w:color w:val="000000" w:themeColor="text1"/>
        </w:rPr>
        <w:t xml:space="preserve"> Intune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_Toc368308892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Enterprise CAL Suite Bridge para Windows</w:t>
      </w:r>
      <w:r w:rsidRPr="00AB2180">
        <w:rPr>
          <w:rFonts w:cs="Tahoma"/>
          <w:color w:val="000000" w:themeColor="text1"/>
          <w:vertAlign w:val="superscript"/>
        </w:rPr>
        <w:t>®</w:t>
      </w:r>
      <w:r w:rsidRPr="00AB2180">
        <w:rPr>
          <w:rFonts w:cs="Tahoma"/>
          <w:color w:val="000000" w:themeColor="text1"/>
        </w:rPr>
        <w:t xml:space="preserve"> Intune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_Toc368308893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Enterprise CAL Suite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_Toc368308894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lastRenderedPageBreak/>
        <w:t>CAL de Exchange Enterprise con Services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_Toc368308895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Exchange Enterprise sin Services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_Toc368308896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Archivado de Exchange Online para Exchange Server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_Toc368308897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Exchange Online Archiving para Exchange Server 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_Toc368308898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Hosted Archive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_Toc368308899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Hosted Archive Extra Storage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_Toc368308900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Hosted Encryption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_Toc368308901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Archivado de Exchange Online para Exchange Online 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_Toc368308902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Archivado de Exchange Online para Exchange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_Toc368308903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Online Kiosk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_Toc368308904 \h </w:instrText>
      </w:r>
      <w:r w:rsidRPr="00AB2180">
        <w:rPr>
          <w:color w:val="000000" w:themeColor="text1"/>
        </w:rPr>
      </w:r>
      <w:r w:rsidRPr="00AB2180">
        <w:rPr>
          <w:color w:val="000000" w:themeColor="text1"/>
        </w:rPr>
        <w:fldChar w:fldCharType="separate"/>
      </w:r>
      <w:r w:rsidRPr="00AB2180">
        <w:rPr>
          <w:color w:val="000000" w:themeColor="text1"/>
        </w:rPr>
        <w:t>20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Exchange Online Plan 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_Toc368308905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Online Plan 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_Toc368308906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Online Plan 2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_Toc368308907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Exchange Online Plan 1A para Ex alumnos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_Toc368308908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Exchange Online Plan 2A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_Toc368308909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Protección en línea de Exchange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_Toc368308910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Server Enterprise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_Toc368308911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Server Standard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_Toc368308912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Exchange Server 2007 Standard para Small Business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_Toc368308913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Exchange Server 2007 Standard para Small Business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_Toc368308914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Exchange Server 2010 Standard (Dispositivo y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_Toc368308915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Endpoint Protection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_Toc368308916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Forefront Identity Manager 2010 R2 (Solo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_Toc368308917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External Connector de Forefront Identity Manager 2010 R2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_Toc368308918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Identity Manager 2010 R2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_Toc368308919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Identity Manager 2010 R2 – Windows Live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_Toc368308920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Online Protection para Exchange (SL de Dispositivo y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_Toc368308921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Protection 2010 para Exchange Server (SL de Dispositivo y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_Toc368308922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Protection Suite  (SL de Dispositivo y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_Toc368308923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Security para Office Communications Server (SL de Dispositivo y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_Toc368308924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Protection 2010 para SharePoint (SL de Dispositivo y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_Toc368308925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Protection 2010 para SharePoint para Sitios de Internet (SL de Complemento)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_Toc368308926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Threat Management Gateway Web Protection Services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_Toc368308927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Unified Access Gateway Server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_Toc368308928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Forefront Unified Access Gateway External Connector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_Toc368308929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Forefront Unified Access Gateway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_Toc368308930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Paquete de 10.000 CAL de Forefront Unified Access Gateway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_Toc368308931 \h </w:instrText>
      </w:r>
      <w:r w:rsidRPr="00AB2180">
        <w:rPr>
          <w:color w:val="000000" w:themeColor="text1"/>
        </w:rPr>
      </w:r>
      <w:r w:rsidRPr="00AB2180">
        <w:rPr>
          <w:color w:val="000000" w:themeColor="text1"/>
        </w:rPr>
        <w:fldChar w:fldCharType="separate"/>
      </w:r>
      <w:r w:rsidRPr="00AB2180">
        <w:rPr>
          <w:color w:val="000000" w:themeColor="text1"/>
        </w:rPr>
        <w:t>21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HPC Pack 2008 R2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_Toc368308932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HPC Pack 2008 R2 para Workstation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_Toc368308933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Lync Online Plan 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_Toc368308934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Lync Online Plan 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_Toc368308935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Lync Online Plan 2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_Toc368308936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Lync Online Plan 3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_Toc368308937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Lync Online Plan 3A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_Toc368308938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Lync Server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_Toc368308939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Lync Server Enterprise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_Toc368308940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Lync Server Plus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_Toc368308941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Lync Server Standard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_Toc368308942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Enterprise CAL Adicional de Microsoft Dynamics AX 2012 R2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_Toc368308943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Enterprise CAL de Microsoft Dynamics AX 2012 R2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_Toc368308944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Funcional Adicional de Microsoft Dynamics AX 2012 R2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_Toc368308945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Funcional de Microsoft Dynamics AX 2012 R2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_Toc368308946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Autoservicio de Microsoft Dynamics AX 2012 R2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_Toc368308947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Dynamics AX 2012 R2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_Toc368308948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Adicional de Tarea de Microsoft Dynamics AX 2012 R2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_Toc368308949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Tarea de Microsoft Dynamics AX 2012 R2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_Toc368308950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Básica de Microsoft Dynamics CRM 2013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_Toc368308951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Adicional de Uso Básico de Microsoft Dynamics 2013 CRM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_Toc368308952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Esencial de Microsoft Dynamics 2013 CRM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_Toc368308953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lastRenderedPageBreak/>
        <w:t>Licencia CAL Profesional de Microsoft Dynamics 2013 CRM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_Toc368308954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Adicional de Uso Profesional de Microsoft Dynamics 2013 CRM (Usuario y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_Toc368308955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Servidor de Microsoft Dynamics CRM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_Toc368308956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Dynamics CRM Workgroup Server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_Toc368308957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External Connectors de Microsoft Dynamics CRM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_Toc368308958 \h </w:instrText>
      </w:r>
      <w:r w:rsidRPr="00AB2180">
        <w:rPr>
          <w:color w:val="000000" w:themeColor="text1"/>
        </w:rPr>
      </w:r>
      <w:r w:rsidRPr="00AB2180">
        <w:rPr>
          <w:color w:val="000000" w:themeColor="text1"/>
        </w:rPr>
        <w:fldChar w:fldCharType="separate"/>
      </w:r>
      <w:r w:rsidRPr="00AB2180">
        <w:rPr>
          <w:color w:val="000000" w:themeColor="text1"/>
        </w:rPr>
        <w:t>22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Learning E-Reference Library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_Toc368308959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Learning IT Academy  (SL de Servicios)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_Toc368308960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Cupones de examen de Microsoft Learning MCP 1 (SL de Servicios)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_Toc368308961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Cupones de examen de Microsoft Learning MCP 30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_Toc368308962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del sitio para el examen de certificación de Microsoft Learning MOS 500 (SL de servicios)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_Toc368308963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del sitio para el examen de certificación de Microsoft Learning MTA 250 (SL de servicios)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_Toc368308964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Office Audit and Control Management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_Toc368308965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API de Microsoft Translator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_Toc368308966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Mediana Empresa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_Toc368308967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Ámbito educativo A2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_Toc368308968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Ámbito educativo A3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_Toc368308969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Ámbito educativo A4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_Toc368308970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Enterprise E3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_Toc368308971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Enterprise E4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_Toc368308972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Office 365 Enterprise E1, E3, E4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_Toc368308973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Enterprise E3, E4 sin Complemento de Office Pro Plus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_Toc368308974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Enterprise K1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_Toc368308975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Administración Pública G1, G3, G4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_Toc368308976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spacing w:val="-2"/>
        </w:rPr>
        <w:t>Complemento de Office 365 Administración Pública G1, G3, G4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_Toc368308977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365 Administración Pública G3, G4 sin Complemento de Office Pro Plus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_Toc368308978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Web Applications con SharePoint Plan 2A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_Toc368308979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Project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_Toc368308980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Project Online 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_Toc368308981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Project Server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_Toc368308982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Project Server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_Toc368308983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SharePoint™ Online Extra Storage 1 GB (SL de Complemento)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_Toc368308984 \h </w:instrText>
      </w:r>
      <w:r w:rsidRPr="00AB2180">
        <w:rPr>
          <w:color w:val="000000" w:themeColor="text1"/>
        </w:rPr>
      </w:r>
      <w:r w:rsidRPr="00AB2180">
        <w:rPr>
          <w:color w:val="000000" w:themeColor="text1"/>
        </w:rPr>
        <w:fldChar w:fldCharType="separate"/>
      </w:r>
      <w:r w:rsidRPr="00AB2180">
        <w:rPr>
          <w:color w:val="000000" w:themeColor="text1"/>
        </w:rPr>
        <w:t>23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SharePoint™ Online Extra Storage 1 GB A (SL de Complemento)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_Toc368308985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SharePoint™ Online Plan 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_Toc368308986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SharePoint™ Online Plan 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_Toc368308987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SharePoint™ Online Plan 1 con Complemento de Yammer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_Toc368308988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SharePoint™ Online Plan 2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_Toc368308989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SharePoint™ Server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_Toc368308990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SharePoint™ Server Enterprise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_Toc368308991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SharePoint™ Server Standard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_Toc368308992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por procesador de SQL Server</w:t>
      </w:r>
      <w:r w:rsidRPr="00AB2180">
        <w:rPr>
          <w:rFonts w:eastAsia="Times New Roman" w:cs="Tahoma"/>
          <w:color w:val="000000" w:themeColor="text1"/>
          <w:vertAlign w:val="superscript"/>
        </w:rPr>
        <w:t>®</w:t>
      </w:r>
      <w:r w:rsidRPr="00AB2180">
        <w:rPr>
          <w:rFonts w:cs="Tahoma"/>
          <w:color w:val="000000" w:themeColor="text1"/>
        </w:rPr>
        <w:t xml:space="preserve"> 2008 R2 Datacenter 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_Toc368308993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2008 R2 Small Business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_Toc368308994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SQL Server</w:t>
      </w:r>
      <w:r w:rsidRPr="00AB2180">
        <w:rPr>
          <w:rFonts w:eastAsia="Times New Roman" w:cs="Tahoma"/>
          <w:color w:val="000000" w:themeColor="text1"/>
          <w:vertAlign w:val="superscript"/>
        </w:rPr>
        <w:t>®</w:t>
      </w:r>
      <w:r w:rsidRPr="00AB2180">
        <w:rPr>
          <w:rFonts w:cs="Tahoma"/>
          <w:color w:val="000000" w:themeColor="text1"/>
        </w:rPr>
        <w:t xml:space="preserve"> 2008 R2 Small Business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_Toc368308995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2008 R2 Web por procesador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_Toc368308996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SQL Server</w:t>
      </w:r>
      <w:r w:rsidRPr="00AB2180">
        <w:rPr>
          <w:rFonts w:eastAsia="Times New Roman" w:cs="Tahoma"/>
          <w:color w:val="000000" w:themeColor="text1"/>
          <w:vertAlign w:val="superscript"/>
        </w:rPr>
        <w:t>®</w:t>
      </w:r>
      <w:r w:rsidRPr="00AB2180">
        <w:rPr>
          <w:rFonts w:cs="Tahoma"/>
          <w:color w:val="000000" w:themeColor="text1"/>
        </w:rPr>
        <w:t xml:space="preserve"> 2008 R2 Workgroup</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_Toc368308997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2008 R2 Workgroup (Complemento de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_Toc368308998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por procesador de SQL Server</w:t>
      </w:r>
      <w:r w:rsidRPr="00AB2180">
        <w:rPr>
          <w:rFonts w:eastAsia="Times New Roman" w:cs="Tahoma"/>
          <w:color w:val="000000" w:themeColor="text1"/>
          <w:vertAlign w:val="superscript"/>
        </w:rPr>
        <w:t>®</w:t>
      </w:r>
      <w:r w:rsidRPr="00AB2180">
        <w:rPr>
          <w:rFonts w:cs="Tahoma"/>
          <w:color w:val="000000" w:themeColor="text1"/>
        </w:rPr>
        <w:t xml:space="preserve"> 2008 R2 Workgroup 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_Toc368308999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2012 Business Intelligence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_Toc368309000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SQL Server</w:t>
      </w:r>
      <w:r w:rsidRPr="00AB2180">
        <w:rPr>
          <w:rFonts w:eastAsia="Times New Roman" w:cs="Tahoma"/>
          <w:color w:val="000000" w:themeColor="text1"/>
          <w:vertAlign w:val="superscript"/>
        </w:rPr>
        <w:t>®</w:t>
      </w:r>
      <w:r w:rsidRPr="00AB2180">
        <w:rPr>
          <w:rFonts w:cs="Tahoma"/>
          <w:color w:val="000000" w:themeColor="text1"/>
        </w:rPr>
        <w:t xml:space="preserve"> 2012  (SL de Dispositivo y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_Toc368309001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2012 Developer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_Toc368309002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2012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_Toc368309003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2012 Enterprise Core (Licencia por Núcleo para 2 paquetes)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_Toc368309004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Almacenamiento de datos paralelos de SQL Server</w:t>
      </w:r>
      <w:r w:rsidRPr="00AB2180">
        <w:rPr>
          <w:rFonts w:eastAsia="Times New Roman" w:cs="Tahoma"/>
          <w:color w:val="000000" w:themeColor="text1"/>
          <w:vertAlign w:val="superscript"/>
        </w:rPr>
        <w:t>®</w:t>
      </w:r>
      <w:r w:rsidRPr="00AB2180">
        <w:rPr>
          <w:rFonts w:cs="Tahoma"/>
          <w:color w:val="000000" w:themeColor="text1"/>
        </w:rPr>
        <w:t xml:space="preserve">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_Toc368309005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Desarrollador de almacenamiento de datos paralelos de SQL Server</w:t>
      </w:r>
      <w:r w:rsidRPr="00AB2180">
        <w:rPr>
          <w:rFonts w:eastAsia="Times New Roman" w:cs="Tahoma"/>
          <w:color w:val="000000" w:themeColor="text1"/>
          <w:vertAlign w:val="superscript"/>
        </w:rPr>
        <w:t>®</w:t>
      </w:r>
      <w:r w:rsidRPr="00AB2180">
        <w:rPr>
          <w:rFonts w:cs="Tahoma"/>
          <w:color w:val="000000" w:themeColor="text1"/>
        </w:rPr>
        <w:t xml:space="preserve">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_Toc368309006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2012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_Toc368309007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SQL Server</w:t>
      </w:r>
      <w:r w:rsidRPr="00AB2180">
        <w:rPr>
          <w:rFonts w:eastAsia="Times New Roman" w:cs="Tahoma"/>
          <w:color w:val="000000" w:themeColor="text1"/>
          <w:vertAlign w:val="superscript"/>
        </w:rPr>
        <w:t>®</w:t>
      </w:r>
      <w:r w:rsidRPr="00AB2180">
        <w:rPr>
          <w:rFonts w:cs="Tahoma"/>
          <w:color w:val="000000" w:themeColor="text1"/>
        </w:rPr>
        <w:t xml:space="preserve"> 2012 Standard Core (Licencia por Núcleo para 2 paquetes)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_Toc368309008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System Center Configuration Manager 2007 R3 Enterprise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_Toc368309009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System Center Configuration Manager 2007 R3 Standard Server (ML de Standard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_Toc368309010 \h </w:instrText>
      </w:r>
      <w:r w:rsidRPr="00AB2180">
        <w:rPr>
          <w:color w:val="000000" w:themeColor="text1"/>
        </w:rPr>
      </w:r>
      <w:r w:rsidRPr="00AB2180">
        <w:rPr>
          <w:color w:val="000000" w:themeColor="text1"/>
        </w:rPr>
        <w:fldChar w:fldCharType="separate"/>
      </w:r>
      <w:r w:rsidRPr="00AB2180">
        <w:rPr>
          <w:color w:val="000000" w:themeColor="text1"/>
        </w:rPr>
        <w:t>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System Center Data Protection Manager 2010 Enterprise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_Toc368309011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lastRenderedPageBreak/>
        <w:t>Licencia de Administración de System Center Data Protection Manager 2010 Standard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_Toc368309012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Essentials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_Toc368309013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de System Center Essentials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_Toc368309014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Servidor de System Center Essentials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_Toc368309015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Essentials 2010 con Tecnología SQL Server 2008</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_Toc368309016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Essentials Plus 2010 Client Management License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_Toc368309017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System Center Operations Manager 2007 R2 Standard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_Toc368309018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System Center Operations Manager 2007 R2 Enterprise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_Toc368309019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de System Center Operations Manager 2007 R2 por OSE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_Toc368309020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de System Center Operations Manager 2007 R2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_Toc368309021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Reporting Manager 2006</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_Toc368309022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Server Management Suite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_Toc368309023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System Center Server Management Suite Datacenter</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_Toc368309024 \h </w:instrText>
      </w:r>
      <w:r w:rsidRPr="00AB2180">
        <w:rPr>
          <w:noProof/>
          <w:color w:val="000000" w:themeColor="text1"/>
        </w:rPr>
      </w:r>
      <w:r w:rsidRPr="00AB2180">
        <w:rPr>
          <w:noProof/>
          <w:color w:val="000000" w:themeColor="text1"/>
        </w:rPr>
        <w:fldChar w:fldCharType="separate"/>
      </w:r>
      <w:r w:rsidRPr="00AB2180">
        <w:rPr>
          <w:noProof/>
          <w:color w:val="000000" w:themeColor="text1"/>
        </w:rPr>
        <w:t>25</w:t>
      </w:r>
      <w:r w:rsidRPr="00AB2180">
        <w:rPr>
          <w:noProof/>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(ML de Cliente) de System Center Service Manager 2010 por OSE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_Toc368309025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(ML de Cliente) de System Center Service Manager 2010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_Toc368309026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Licencia de Administración de Servidor  (ML de Servidor) de System Center Service Manager 2010 por OSE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_Toc368309027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de System Center Virtual Machine Manager 2008 R2 por OSE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_Toc368309028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de System Center Virtual Machine Manager 2008 R2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_Toc368309029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System Center Virtual Machine Manager 2008 R2 Enterprise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_Toc368309030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2012 Client Management Suite (ML de Cliente) por OSE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_Toc368309031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2012 Client Management Suite (ML de Cliente)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_Toc368309032 \h </w:instrText>
      </w:r>
      <w:r w:rsidRPr="00AB2180">
        <w:rPr>
          <w:color w:val="000000" w:themeColor="text1"/>
        </w:rPr>
      </w:r>
      <w:r w:rsidRPr="00AB2180">
        <w:rPr>
          <w:color w:val="000000" w:themeColor="text1"/>
        </w:rPr>
        <w:fldChar w:fldCharType="separate"/>
      </w:r>
      <w:r w:rsidRPr="00AB2180">
        <w:rPr>
          <w:color w:val="000000" w:themeColor="text1"/>
        </w:rPr>
        <w:t>25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spacing w:val="-4"/>
        </w:rPr>
        <w:t>Licencia de Administración de Cliente (ML de Cliente) de System Center 2012 Configuration Manager (solo para Estudiantes)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_Toc368309033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de System Center 2012 Configuration Manager por OSE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_Toc368309034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de System Center 2012 Configuration Manager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_Toc368309035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spacing w:val="-4"/>
        </w:rPr>
        <w:t>Licencia de Administración de System Center 2012 Datacenter Server (2 procesadores)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_Toc368309036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System Center 2012 Endpoint Protection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_Toc368309037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System Center 2012 Standard Server (2 procesadores)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_Toc368309038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VDI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_Toc368309039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VDI Suite con MDOP</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_Toc368309040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VDI Standard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_Toc368309041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VDI Standard Suite con MDOP</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_Toc368309042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VDI Premium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_Toc368309043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VDI Premium Suite con MDOP</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_Toc368309044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Virtual Server 2005 R2 Enterprise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_Toc368309045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Visual Studio</w:t>
      </w:r>
      <w:r w:rsidRPr="00AB2180">
        <w:rPr>
          <w:rFonts w:eastAsia="Times New Roman" w:cs="Tahoma"/>
          <w:color w:val="000000" w:themeColor="text1"/>
          <w:vertAlign w:val="superscript"/>
        </w:rPr>
        <w:t>®</w:t>
      </w:r>
      <w:r w:rsidRPr="00AB2180">
        <w:rPr>
          <w:rFonts w:cs="Tahoma"/>
          <w:color w:val="000000" w:themeColor="text1"/>
        </w:rPr>
        <w:t xml:space="preserve"> Team Foundation Server 2012 con Tecnología SQL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_Toc368309046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Dispositivo de Visual Studio</w:t>
      </w:r>
      <w:r w:rsidRPr="00AB2180">
        <w:rPr>
          <w:rFonts w:cs="Tahoma"/>
          <w:color w:val="000000" w:themeColor="text1"/>
          <w:vertAlign w:val="superscript"/>
        </w:rPr>
        <w:t>®</w:t>
      </w:r>
      <w:r w:rsidRPr="00AB2180">
        <w:rPr>
          <w:rFonts w:cs="Tahoma"/>
          <w:color w:val="000000" w:themeColor="text1"/>
        </w:rPr>
        <w:t xml:space="preserve"> Team Foundation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_Toc368309047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Usuario de Visual Studio</w:t>
      </w:r>
      <w:r w:rsidRPr="00AB2180">
        <w:rPr>
          <w:rFonts w:cs="Tahoma"/>
          <w:color w:val="000000" w:themeColor="text1"/>
          <w:vertAlign w:val="superscript"/>
        </w:rPr>
        <w:t>®</w:t>
      </w:r>
      <w:r w:rsidRPr="00AB2180">
        <w:rPr>
          <w:rFonts w:cs="Tahoma"/>
          <w:color w:val="000000" w:themeColor="text1"/>
        </w:rPr>
        <w:t xml:space="preserve"> Team Foundation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_Toc368309048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Azure Active Directory Rights Management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_Toc368309049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spacing w:val="-4"/>
        </w:rPr>
        <w:t>Complemento de Windows Azure Active Directory Rights Management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_Toc368309050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Servicios de Windows Azure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_Toc368309051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w:t>
      </w:r>
      <w:r w:rsidRPr="00AB2180">
        <w:rPr>
          <w:rFonts w:cs="Tahoma"/>
          <w:color w:val="000000" w:themeColor="text1"/>
          <w:vertAlign w:val="superscript"/>
        </w:rPr>
        <w:t>®</w:t>
      </w:r>
      <w:r w:rsidRPr="00AB2180">
        <w:rPr>
          <w:rFonts w:cs="Tahoma"/>
          <w:color w:val="000000" w:themeColor="text1"/>
        </w:rPr>
        <w:t xml:space="preserve"> Embedded Device Manager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_Toc368309052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para Windows</w:t>
      </w:r>
      <w:r w:rsidRPr="00AB2180">
        <w:rPr>
          <w:rFonts w:cs="Tahoma"/>
          <w:color w:val="000000" w:themeColor="text1"/>
          <w:vertAlign w:val="superscript"/>
        </w:rPr>
        <w:t>®</w:t>
      </w:r>
      <w:r w:rsidRPr="00AB2180">
        <w:rPr>
          <w:rFonts w:cs="Tahoma"/>
          <w:color w:val="000000" w:themeColor="text1"/>
        </w:rPr>
        <w:t xml:space="preserve"> Embedded Device Manager 2011 por OSE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_Toc368309053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de Administración de Cliente para Windows</w:t>
      </w:r>
      <w:r w:rsidRPr="00AB2180">
        <w:rPr>
          <w:rFonts w:cs="Tahoma"/>
          <w:color w:val="000000" w:themeColor="text1"/>
          <w:vertAlign w:val="superscript"/>
        </w:rPr>
        <w:t>®</w:t>
      </w:r>
      <w:r w:rsidRPr="00AB2180">
        <w:rPr>
          <w:rFonts w:cs="Tahoma"/>
          <w:color w:val="000000" w:themeColor="text1"/>
        </w:rPr>
        <w:t xml:space="preserve"> Embedded Device Manager 2011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_Toc368309054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w:t>
      </w:r>
      <w:r w:rsidRPr="00AB2180">
        <w:rPr>
          <w:rFonts w:cs="Tahoma"/>
          <w:color w:val="000000" w:themeColor="text1"/>
          <w:vertAlign w:val="superscript"/>
        </w:rPr>
        <w:t>®</w:t>
      </w:r>
      <w:r w:rsidRPr="00AB2180">
        <w:rPr>
          <w:rFonts w:cs="Tahoma"/>
          <w:color w:val="000000" w:themeColor="text1"/>
        </w:rPr>
        <w:t xml:space="preserve"> Embedded Device Manager 2011 con Tecnología SQL Server</w:t>
      </w:r>
      <w:r w:rsidRPr="00AB2180">
        <w:rPr>
          <w:rFonts w:cs="Tahoma"/>
          <w:color w:val="000000" w:themeColor="text1"/>
          <w:vertAlign w:val="superscript"/>
        </w:rPr>
        <w:t>®</w:t>
      </w:r>
      <w:r w:rsidRPr="00AB2180">
        <w:rPr>
          <w:rFonts w:cs="Tahoma"/>
          <w:color w:val="000000" w:themeColor="text1"/>
        </w:rPr>
        <w:t xml:space="preserve"> 2008</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_Toc368309055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Essential Business Server 2008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_Toc368309056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Essential Business Server 2008 CAL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_Toc368309057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Essential Business Server 2008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_Toc368309058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Essential Business Server 2008 (20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_Toc368309059 \h </w:instrText>
      </w:r>
      <w:r w:rsidRPr="00AB2180">
        <w:rPr>
          <w:color w:val="000000" w:themeColor="text1"/>
        </w:rPr>
      </w:r>
      <w:r w:rsidRPr="00AB2180">
        <w:rPr>
          <w:color w:val="000000" w:themeColor="text1"/>
        </w:rPr>
        <w:fldChar w:fldCharType="separate"/>
      </w:r>
      <w:r w:rsidRPr="00AB2180">
        <w:rPr>
          <w:color w:val="000000" w:themeColor="text1"/>
        </w:rPr>
        <w:t>26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Essential Business Server 2008 (50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_Toc368309060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Essential Business Server 2008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_Toc368309061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Suite de Windows Essential Business Server 2008 para Usuarios o Dispositivos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_Toc368309062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Essential Business Server 2008 para Usuarios o Dispositivos Premium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_Toc368309063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Essential Business Server 2008 para Usuarios o Dispositivos Premium (20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_Toc368309064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Essential Business Server 2008 para Usuarios o Dispositivos Premium (50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_Toc368309065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HPC Server 2008 R2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_Toc368309066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spacing w:val="-6"/>
        </w:rPr>
        <w:t>Complemento de Windows Intune para System Center Configuration Manager y System Center EndPoint Protection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_Toc368309067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Intune (por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_Toc368309068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lastRenderedPageBreak/>
        <w:t>Complemento de Windows Intune USL Extra Storage 1 GB</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_Toc368309069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MultiPoint Server 2012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_Toc368309070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MultiPoint Server 2012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_Toc368309071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CAL de Windows  MultiPoint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_Toc368309072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Windows MultiPoint Server 2012 con CAL de Windows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_Toc368309073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MultiPoint Server 2012 Premium con Windows MultiPoint Server 2012 (CAL)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_Toc368309074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MultiPoint Server 2012 Premium con Windows MultiPoint Server 2012 (CAL) (5 Clientes) con CAL de Windows Server 2012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_Toc368309075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Server™ 2008 R2 HPC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_Toc368309076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Server™ 2008 R2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_Toc368309077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Server™ 2008 R2 for Itanium Based Systems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_Toc368309078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Windows Server™ 2012 (Dispositivo y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_Toc368309079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Server™ 2012 Datacenter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_Toc368309080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Server™ 2012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_Toc368309081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External Connector de Windows Server™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_Toc368309082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para Servicios de Escritorio remoto de Windows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_Toc368309083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External Conector para Servicios de Escritorio remoto de  Windows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_Toc368309084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de Windows Server™ 2012 Active Directory Rights Management Services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_Toc368309085 \h </w:instrText>
      </w:r>
      <w:r w:rsidRPr="00AB2180">
        <w:rPr>
          <w:color w:val="000000" w:themeColor="text1"/>
        </w:rPr>
      </w:r>
      <w:r w:rsidRPr="00AB2180">
        <w:rPr>
          <w:color w:val="000000" w:themeColor="text1"/>
        </w:rPr>
        <w:fldChar w:fldCharType="separate"/>
      </w:r>
      <w:r w:rsidRPr="00AB2180">
        <w:rPr>
          <w:color w:val="000000" w:themeColor="text1"/>
        </w:rPr>
        <w:t>27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External Connector de Windows Server™Active Directory Rights Management Services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_Toc368309086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Small Business Server 2008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_Toc368309087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Small Business Server 2011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_Toc368309088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Small Business Server 2011 (1 cliente)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_Toc368309089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Small Business Server 2011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_Toc368309090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 Windows Small Business Server 2011 (20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_Toc368309091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Complemento de Windows Small Business Server 2011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_Toc368309092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del Complemento de Windows Small Business Server 2011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_Toc368309093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del Complemento de Windows Small Business Server 2011 Premium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_Toc368309094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CAL Suite del Complemento de Windows Small Business Server 2011 Premium (20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_Toc368309095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Server Essentials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_Toc368309096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Small Business Server 2011 Essentials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_Toc368309097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Windows Web Server 2008 R2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_Toc368309098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Yammer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_Toc368309099 \h </w:instrText>
      </w:r>
      <w:r w:rsidRPr="00AB2180">
        <w:rPr>
          <w:color w:val="000000" w:themeColor="text1"/>
        </w:rPr>
      </w:r>
      <w:r w:rsidRPr="00AB2180">
        <w:rPr>
          <w:color w:val="000000" w:themeColor="text1"/>
        </w:rPr>
        <w:fldChar w:fldCharType="separate"/>
      </w:r>
      <w:r w:rsidRPr="00AB2180">
        <w:rPr>
          <w:color w:val="000000" w:themeColor="text1"/>
        </w:rPr>
        <w:t>28</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1: Cambios realizados a la LISTA DE PRODUCTOS en los últimos 12 meses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_Toc368309100 \h </w:instrText>
      </w:r>
      <w:r w:rsidRPr="00AB2180">
        <w:rPr>
          <w:color w:val="000000" w:themeColor="text1"/>
        </w:rPr>
      </w:r>
      <w:r w:rsidRPr="00AB2180">
        <w:rPr>
          <w:color w:val="000000" w:themeColor="text1"/>
        </w:rPr>
        <w:fldChar w:fldCharType="separate"/>
      </w:r>
      <w:r w:rsidRPr="00AB2180">
        <w:rPr>
          <w:color w:val="000000" w:themeColor="text1"/>
        </w:rPr>
        <w:t>29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OCTUBRE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_Toc368309101 \h </w:instrText>
      </w:r>
      <w:r w:rsidRPr="00AB2180">
        <w:rPr>
          <w:color w:val="000000" w:themeColor="text1"/>
        </w:rPr>
      </w:r>
      <w:r w:rsidRPr="00AB2180">
        <w:rPr>
          <w:color w:val="000000" w:themeColor="text1"/>
        </w:rPr>
        <w:fldChar w:fldCharType="separate"/>
      </w:r>
      <w:r w:rsidRPr="00AB2180">
        <w:rPr>
          <w:color w:val="000000" w:themeColor="text1"/>
        </w:rPr>
        <w:t>29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SEPTIEMBRE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_Toc368309102 \h </w:instrText>
      </w:r>
      <w:r w:rsidRPr="00AB2180">
        <w:rPr>
          <w:color w:val="000000" w:themeColor="text1"/>
        </w:rPr>
      </w:r>
      <w:r w:rsidRPr="00AB2180">
        <w:rPr>
          <w:color w:val="000000" w:themeColor="text1"/>
        </w:rPr>
        <w:fldChar w:fldCharType="separate"/>
      </w:r>
      <w:r w:rsidRPr="00AB2180">
        <w:rPr>
          <w:color w:val="000000" w:themeColor="text1"/>
        </w:rPr>
        <w:t>29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AGOSTO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_Toc368309103 \h </w:instrText>
      </w:r>
      <w:r w:rsidRPr="00AB2180">
        <w:rPr>
          <w:color w:val="000000" w:themeColor="text1"/>
        </w:rPr>
      </w:r>
      <w:r w:rsidRPr="00AB2180">
        <w:rPr>
          <w:color w:val="000000" w:themeColor="text1"/>
        </w:rPr>
        <w:fldChar w:fldCharType="separate"/>
      </w:r>
      <w:r w:rsidRPr="00AB2180">
        <w:rPr>
          <w:color w:val="000000" w:themeColor="text1"/>
        </w:rPr>
        <w:t>30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EN JULIO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_Toc368309104 \h </w:instrText>
      </w:r>
      <w:r w:rsidRPr="00AB2180">
        <w:rPr>
          <w:color w:val="000000" w:themeColor="text1"/>
        </w:rPr>
      </w:r>
      <w:r w:rsidRPr="00AB2180">
        <w:rPr>
          <w:color w:val="000000" w:themeColor="text1"/>
        </w:rPr>
        <w:fldChar w:fldCharType="separate"/>
      </w:r>
      <w:r w:rsidRPr="00AB2180">
        <w:rPr>
          <w:color w:val="000000" w:themeColor="text1"/>
        </w:rPr>
        <w:t>30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EN JUNIO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_Toc368309105 \h </w:instrText>
      </w:r>
      <w:r w:rsidRPr="00AB2180">
        <w:rPr>
          <w:color w:val="000000" w:themeColor="text1"/>
        </w:rPr>
      </w:r>
      <w:r w:rsidRPr="00AB2180">
        <w:rPr>
          <w:color w:val="000000" w:themeColor="text1"/>
        </w:rPr>
        <w:fldChar w:fldCharType="separate"/>
      </w:r>
      <w:r w:rsidRPr="00AB2180">
        <w:rPr>
          <w:color w:val="000000" w:themeColor="text1"/>
        </w:rPr>
        <w:t>31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EN MAYO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_Toc368309106 \h </w:instrText>
      </w:r>
      <w:r w:rsidRPr="00AB2180">
        <w:rPr>
          <w:color w:val="000000" w:themeColor="text1"/>
        </w:rPr>
      </w:r>
      <w:r w:rsidRPr="00AB2180">
        <w:rPr>
          <w:color w:val="000000" w:themeColor="text1"/>
        </w:rPr>
        <w:fldChar w:fldCharType="separate"/>
      </w:r>
      <w:r w:rsidRPr="00AB2180">
        <w:rPr>
          <w:color w:val="000000" w:themeColor="text1"/>
        </w:rPr>
        <w:t>31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ABRIL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_Toc368309107 \h </w:instrText>
      </w:r>
      <w:r w:rsidRPr="00AB2180">
        <w:rPr>
          <w:color w:val="000000" w:themeColor="text1"/>
        </w:rPr>
      </w:r>
      <w:r w:rsidRPr="00AB2180">
        <w:rPr>
          <w:color w:val="000000" w:themeColor="text1"/>
        </w:rPr>
        <w:fldChar w:fldCharType="separate"/>
      </w:r>
      <w:r w:rsidRPr="00AB2180">
        <w:rPr>
          <w:color w:val="000000" w:themeColor="text1"/>
        </w:rPr>
        <w:t>32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MARZO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_Toc368309108 \h </w:instrText>
      </w:r>
      <w:r w:rsidRPr="00AB2180">
        <w:rPr>
          <w:color w:val="000000" w:themeColor="text1"/>
        </w:rPr>
      </w:r>
      <w:r w:rsidRPr="00AB2180">
        <w:rPr>
          <w:color w:val="000000" w:themeColor="text1"/>
        </w:rPr>
        <w:fldChar w:fldCharType="separate"/>
      </w:r>
      <w:r w:rsidRPr="00AB2180">
        <w:rPr>
          <w:color w:val="000000" w:themeColor="text1"/>
        </w:rPr>
        <w:t>34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FEBRERO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_Toc368309109 \h </w:instrText>
      </w:r>
      <w:r w:rsidRPr="00AB2180">
        <w:rPr>
          <w:color w:val="000000" w:themeColor="text1"/>
        </w:rPr>
      </w:r>
      <w:r w:rsidRPr="00AB2180">
        <w:rPr>
          <w:color w:val="000000" w:themeColor="text1"/>
        </w:rPr>
        <w:fldChar w:fldCharType="separate"/>
      </w:r>
      <w:r w:rsidRPr="00AB2180">
        <w:rPr>
          <w:color w:val="000000" w:themeColor="text1"/>
        </w:rPr>
        <w:t>35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ENERO DE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_Toc368309110 \h </w:instrText>
      </w:r>
      <w:r w:rsidRPr="00AB2180">
        <w:rPr>
          <w:color w:val="000000" w:themeColor="text1"/>
        </w:rPr>
      </w:r>
      <w:r w:rsidRPr="00AB2180">
        <w:rPr>
          <w:color w:val="000000" w:themeColor="text1"/>
        </w:rPr>
        <w:fldChar w:fldCharType="separate"/>
      </w:r>
      <w:r w:rsidRPr="00AB2180">
        <w:rPr>
          <w:color w:val="000000" w:themeColor="text1"/>
        </w:rPr>
        <w:t>35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DICIEMBRE DE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_Toc368309111 \h </w:instrText>
      </w:r>
      <w:r w:rsidRPr="00AB2180">
        <w:rPr>
          <w:color w:val="000000" w:themeColor="text1"/>
        </w:rPr>
      </w:r>
      <w:r w:rsidRPr="00AB2180">
        <w:rPr>
          <w:color w:val="000000" w:themeColor="text1"/>
        </w:rPr>
        <w:fldChar w:fldCharType="separate"/>
      </w:r>
      <w:r w:rsidRPr="00AB2180">
        <w:rPr>
          <w:color w:val="000000" w:themeColor="text1"/>
        </w:rPr>
        <w:t>36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CAMBIOS REALIZADOS EN NOVIEMBRE DE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_Toc368309112 \h </w:instrText>
      </w:r>
      <w:r w:rsidRPr="00AB2180">
        <w:rPr>
          <w:color w:val="000000" w:themeColor="text1"/>
        </w:rPr>
      </w:r>
      <w:r w:rsidRPr="00AB2180">
        <w:rPr>
          <w:color w:val="000000" w:themeColor="text1"/>
        </w:rPr>
        <w:fldChar w:fldCharType="separate"/>
      </w:r>
      <w:r w:rsidRPr="00AB2180">
        <w:rPr>
          <w:color w:val="000000" w:themeColor="text1"/>
        </w:rPr>
        <w:t>38</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2: ProMOCIONES DE PRODUCTOS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_Toc368309113 \h </w:instrText>
      </w:r>
      <w:r w:rsidRPr="00AB2180">
        <w:rPr>
          <w:color w:val="000000" w:themeColor="text1"/>
        </w:rPr>
      </w:r>
      <w:r w:rsidRPr="00AB2180">
        <w:rPr>
          <w:color w:val="000000" w:themeColor="text1"/>
        </w:rPr>
        <w:fldChar w:fldCharType="separate"/>
      </w:r>
      <w:r w:rsidRPr="00AB2180">
        <w:rPr>
          <w:color w:val="000000" w:themeColor="text1"/>
        </w:rPr>
        <w:t>39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Microsoft Dynamics AX 2012 R2 - Promoción de inicio EA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_Toc368309114 \h </w:instrText>
      </w:r>
      <w:r w:rsidRPr="00AB2180">
        <w:rPr>
          <w:color w:val="000000" w:themeColor="text1"/>
        </w:rPr>
      </w:r>
      <w:r w:rsidRPr="00AB2180">
        <w:rPr>
          <w:color w:val="000000" w:themeColor="text1"/>
        </w:rPr>
        <w:fldChar w:fldCharType="separate"/>
      </w:r>
      <w:r w:rsidRPr="00AB2180">
        <w:rPr>
          <w:color w:val="000000" w:themeColor="text1"/>
        </w:rPr>
        <w:t>39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bCs/>
          <w:color w:val="000000" w:themeColor="text1"/>
          <w:bdr w:val="none" w:sz="0" w:space="0" w:color="auto" w:frame="1"/>
          <w:shd w:val="clear" w:color="auto" w:fill="FFFFFF"/>
        </w:rPr>
        <w:t>Promoción de puesta en marcha de Windows Companion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_Toc368309115 \h </w:instrText>
      </w:r>
      <w:r w:rsidRPr="00AB2180">
        <w:rPr>
          <w:color w:val="000000" w:themeColor="text1"/>
        </w:rPr>
      </w:r>
      <w:r w:rsidRPr="00AB2180">
        <w:rPr>
          <w:color w:val="000000" w:themeColor="text1"/>
        </w:rPr>
        <w:fldChar w:fldCharType="separate"/>
      </w:r>
      <w:r w:rsidRPr="00AB2180">
        <w:rPr>
          <w:color w:val="000000" w:themeColor="text1"/>
        </w:rPr>
        <w:t>39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eastAsia="Times New Roman" w:cs="Tahoma"/>
          <w:color w:val="000000" w:themeColor="text1"/>
        </w:rPr>
        <w:t>Campaña de legalización de Windows, pero para mercados selectos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_Toc368309116 \h </w:instrText>
      </w:r>
      <w:r w:rsidRPr="00AB2180">
        <w:rPr>
          <w:color w:val="000000" w:themeColor="text1"/>
        </w:rPr>
      </w:r>
      <w:r w:rsidRPr="00AB2180">
        <w:rPr>
          <w:color w:val="000000" w:themeColor="text1"/>
        </w:rPr>
        <w:fldChar w:fldCharType="separate"/>
      </w:r>
      <w:r w:rsidRPr="00AB2180">
        <w:rPr>
          <w:color w:val="000000" w:themeColor="text1"/>
        </w:rPr>
        <w:t>39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bCs/>
          <w:color w:val="000000" w:themeColor="text1"/>
          <w:bdr w:val="none" w:sz="0" w:space="0" w:color="auto" w:frame="1"/>
          <w:shd w:val="clear" w:color="auto" w:fill="FFFFFF"/>
        </w:rPr>
        <w:t>Promoción de Windows Intune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_Toc368309117 \h </w:instrText>
      </w:r>
      <w:r w:rsidRPr="00AB2180">
        <w:rPr>
          <w:color w:val="000000" w:themeColor="text1"/>
        </w:rPr>
      </w:r>
      <w:r w:rsidRPr="00AB2180">
        <w:rPr>
          <w:color w:val="000000" w:themeColor="text1"/>
        </w:rPr>
        <w:fldChar w:fldCharType="separate"/>
      </w:r>
      <w:r w:rsidRPr="00AB2180">
        <w:rPr>
          <w:color w:val="000000" w:themeColor="text1"/>
        </w:rPr>
        <w:t>39</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3</w:t>
      </w:r>
      <w:r w:rsidRPr="00AB2180">
        <w:rPr>
          <w:caps w:val="0"/>
          <w:color w:val="000000" w:themeColor="text1"/>
        </w:rPr>
        <w:t>:</w:t>
      </w:r>
      <w:r w:rsidRPr="00AB2180">
        <w:rPr>
          <w:b w:val="0"/>
          <w:caps w:val="0"/>
          <w:color w:val="000000" w:themeColor="text1"/>
        </w:rPr>
        <w:t xml:space="preserve"> </w:t>
      </w:r>
      <w:r w:rsidRPr="00AB2180">
        <w:rPr>
          <w:color w:val="000000" w:themeColor="text1"/>
        </w:rPr>
        <w:t>TÉRMINOS DEL PROGRAMA DE LICENCIAS POR VOLUMEN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_Toc368309118 \h </w:instrText>
      </w:r>
      <w:r w:rsidRPr="00AB2180">
        <w:rPr>
          <w:color w:val="000000" w:themeColor="text1"/>
        </w:rPr>
      </w:r>
      <w:r w:rsidRPr="00AB2180">
        <w:rPr>
          <w:color w:val="000000" w:themeColor="text1"/>
        </w:rPr>
        <w:fldChar w:fldCharType="separate"/>
      </w:r>
      <w:r w:rsidRPr="00AB2180">
        <w:rPr>
          <w:color w:val="000000" w:themeColor="text1"/>
        </w:rPr>
        <w:t>40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Programas de Licencias por Volumen aplicable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_Toc368309119 \h </w:instrText>
      </w:r>
      <w:r w:rsidRPr="00AB2180">
        <w:rPr>
          <w:color w:val="000000" w:themeColor="text1"/>
        </w:rPr>
      </w:r>
      <w:r w:rsidRPr="00AB2180">
        <w:rPr>
          <w:color w:val="000000" w:themeColor="text1"/>
        </w:rPr>
        <w:fldChar w:fldCharType="separate"/>
      </w:r>
      <w:r w:rsidRPr="00AB2180">
        <w:rPr>
          <w:color w:val="000000" w:themeColor="text1"/>
        </w:rPr>
        <w:t>40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Puntos y pedidos mínimos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_Toc368309120 \h </w:instrText>
      </w:r>
      <w:r w:rsidRPr="00AB2180">
        <w:rPr>
          <w:color w:val="000000" w:themeColor="text1"/>
        </w:rPr>
      </w:r>
      <w:r w:rsidRPr="00AB2180">
        <w:rPr>
          <w:color w:val="000000" w:themeColor="text1"/>
        </w:rPr>
        <w:fldChar w:fldCharType="separate"/>
      </w:r>
      <w:r w:rsidRPr="00AB2180">
        <w:rPr>
          <w:color w:val="000000" w:themeColor="text1"/>
        </w:rPr>
        <w:t>40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Requisitos mínimos para pedidos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_Toc368309121 \h </w:instrText>
      </w:r>
      <w:r w:rsidRPr="00AB2180">
        <w:rPr>
          <w:color w:val="000000" w:themeColor="text1"/>
        </w:rPr>
      </w:r>
      <w:r w:rsidRPr="00AB2180">
        <w:rPr>
          <w:color w:val="000000" w:themeColor="text1"/>
        </w:rPr>
        <w:fldChar w:fldCharType="separate"/>
      </w:r>
      <w:r w:rsidRPr="00AB2180">
        <w:rPr>
          <w:color w:val="000000" w:themeColor="text1"/>
        </w:rPr>
        <w:t>40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Plataformas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_Toc368309122 \h </w:instrText>
      </w:r>
      <w:r w:rsidRPr="00AB2180">
        <w:rPr>
          <w:color w:val="000000" w:themeColor="text1"/>
        </w:rPr>
      </w:r>
      <w:r w:rsidRPr="00AB2180">
        <w:rPr>
          <w:color w:val="000000" w:themeColor="text1"/>
        </w:rPr>
        <w:fldChar w:fldCharType="separate"/>
      </w:r>
      <w:r w:rsidRPr="00AB2180">
        <w:rPr>
          <w:color w:val="000000" w:themeColor="text1"/>
        </w:rPr>
        <w:t>44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lastRenderedPageBreak/>
        <w:t>Definición de Administración para Dispositivos Cualificados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_Toc368309123 \h </w:instrText>
      </w:r>
      <w:r w:rsidRPr="00AB2180">
        <w:rPr>
          <w:color w:val="000000" w:themeColor="text1"/>
        </w:rPr>
      </w:r>
      <w:r w:rsidRPr="00AB2180">
        <w:rPr>
          <w:color w:val="000000" w:themeColor="text1"/>
        </w:rPr>
        <w:fldChar w:fldCharType="separate"/>
      </w:r>
      <w:r w:rsidRPr="00AB2180">
        <w:rPr>
          <w:color w:val="000000" w:themeColor="text1"/>
        </w:rPr>
        <w:t>45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Productos cualificados para descuento de actualización (UTD)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_Toc368309124 \h </w:instrText>
      </w:r>
      <w:r w:rsidRPr="00AB2180">
        <w:rPr>
          <w:color w:val="000000" w:themeColor="text1"/>
        </w:rPr>
      </w:r>
      <w:r w:rsidRPr="00AB2180">
        <w:rPr>
          <w:color w:val="000000" w:themeColor="text1"/>
        </w:rPr>
        <w:fldChar w:fldCharType="separate"/>
      </w:r>
      <w:r w:rsidRPr="00AB2180">
        <w:rPr>
          <w:color w:val="000000" w:themeColor="text1"/>
        </w:rPr>
        <w:t>45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Términos Actualizados del Programa Contrato Enterprise y Contrato Enterprise Subscription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_Toc368309125 \h </w:instrText>
      </w:r>
      <w:r w:rsidRPr="00AB2180">
        <w:rPr>
          <w:color w:val="000000" w:themeColor="text1"/>
        </w:rPr>
      </w:r>
      <w:r w:rsidRPr="00AB2180">
        <w:rPr>
          <w:color w:val="000000" w:themeColor="text1"/>
        </w:rPr>
        <w:fldChar w:fldCharType="separate"/>
      </w:r>
      <w:r w:rsidRPr="00AB2180">
        <w:rPr>
          <w:color w:val="000000" w:themeColor="text1"/>
        </w:rPr>
        <w:t>46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Continuidad del Servicio mediante un Periodo Prorrogado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_Toc368309126 \h </w:instrText>
      </w:r>
      <w:r w:rsidRPr="00AB2180">
        <w:rPr>
          <w:color w:val="000000" w:themeColor="text1"/>
        </w:rPr>
      </w:r>
      <w:r w:rsidRPr="00AB2180">
        <w:rPr>
          <w:color w:val="000000" w:themeColor="text1"/>
        </w:rPr>
        <w:fldChar w:fldCharType="separate"/>
      </w:r>
      <w:r w:rsidRPr="00AB2180">
        <w:rPr>
          <w:color w:val="000000" w:themeColor="text1"/>
        </w:rPr>
        <w:t>49</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4: TIPOS DE LICENCIAS Y precios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_Toc368309127 \h </w:instrText>
      </w:r>
      <w:r w:rsidRPr="00AB2180">
        <w:rPr>
          <w:color w:val="000000" w:themeColor="text1"/>
        </w:rPr>
      </w:r>
      <w:r w:rsidRPr="00AB2180">
        <w:rPr>
          <w:color w:val="000000" w:themeColor="text1"/>
        </w:rPr>
        <w:fldChar w:fldCharType="separate"/>
      </w:r>
      <w:r w:rsidRPr="00AB2180">
        <w:rPr>
          <w:color w:val="000000" w:themeColor="text1"/>
        </w:rPr>
        <w:t>51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Precios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_Toc368309128 \h </w:instrText>
      </w:r>
      <w:r w:rsidRPr="00AB2180">
        <w:rPr>
          <w:color w:val="000000" w:themeColor="text1"/>
        </w:rPr>
      </w:r>
      <w:r w:rsidRPr="00AB2180">
        <w:rPr>
          <w:color w:val="000000" w:themeColor="text1"/>
        </w:rPr>
        <w:fldChar w:fldCharType="separate"/>
      </w:r>
      <w:r w:rsidRPr="00AB2180">
        <w:rPr>
          <w:color w:val="000000" w:themeColor="text1"/>
        </w:rPr>
        <w:t>51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_Toc368309129 \h </w:instrText>
      </w:r>
      <w:r w:rsidRPr="00AB2180">
        <w:rPr>
          <w:color w:val="000000" w:themeColor="text1"/>
        </w:rPr>
      </w:r>
      <w:r w:rsidRPr="00AB2180">
        <w:rPr>
          <w:color w:val="000000" w:themeColor="text1"/>
        </w:rPr>
        <w:fldChar w:fldCharType="separate"/>
      </w:r>
      <w:r w:rsidRPr="00AB2180">
        <w:rPr>
          <w:color w:val="000000" w:themeColor="text1"/>
        </w:rPr>
        <w:t>51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 y 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_Toc368309130 \h </w:instrText>
      </w:r>
      <w:r w:rsidRPr="00AB2180">
        <w:rPr>
          <w:color w:val="000000" w:themeColor="text1"/>
        </w:rPr>
      </w:r>
      <w:r w:rsidRPr="00AB2180">
        <w:rPr>
          <w:color w:val="000000" w:themeColor="text1"/>
        </w:rPr>
        <w:fldChar w:fldCharType="separate"/>
      </w:r>
      <w:r w:rsidRPr="00AB2180">
        <w:rPr>
          <w:color w:val="000000" w:themeColor="text1"/>
        </w:rPr>
        <w:t>51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_Toc368309131 \h </w:instrText>
      </w:r>
      <w:r w:rsidRPr="00AB2180">
        <w:rPr>
          <w:color w:val="000000" w:themeColor="text1"/>
        </w:rPr>
      </w:r>
      <w:r w:rsidRPr="00AB2180">
        <w:rPr>
          <w:color w:val="000000" w:themeColor="text1"/>
        </w:rPr>
        <w:fldChar w:fldCharType="separate"/>
      </w:r>
      <w:r w:rsidRPr="00AB2180">
        <w:rPr>
          <w:color w:val="000000" w:themeColor="text1"/>
        </w:rPr>
        <w:t>52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Licencias de Migración a Edición Superior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_Toc368309132 \h </w:instrText>
      </w:r>
      <w:r w:rsidRPr="00AB2180">
        <w:rPr>
          <w:color w:val="000000" w:themeColor="text1"/>
        </w:rPr>
      </w:r>
      <w:r w:rsidRPr="00AB2180">
        <w:rPr>
          <w:color w:val="000000" w:themeColor="text1"/>
        </w:rPr>
        <w:fldChar w:fldCharType="separate"/>
      </w:r>
      <w:r w:rsidRPr="00AB2180">
        <w:rPr>
          <w:color w:val="000000" w:themeColor="text1"/>
        </w:rPr>
        <w:t>53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Licencias de Suscripción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_Toc368309133 \h </w:instrText>
      </w:r>
      <w:r w:rsidRPr="00AB2180">
        <w:rPr>
          <w:color w:val="000000" w:themeColor="text1"/>
        </w:rPr>
      </w:r>
      <w:r w:rsidRPr="00AB2180">
        <w:rPr>
          <w:color w:val="000000" w:themeColor="text1"/>
        </w:rPr>
        <w:fldChar w:fldCharType="separate"/>
      </w:r>
      <w:r w:rsidRPr="00AB2180">
        <w:rPr>
          <w:color w:val="000000" w:themeColor="text1"/>
        </w:rPr>
        <w:t>53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Actualización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_Toc368309134 \h </w:instrText>
      </w:r>
      <w:r w:rsidRPr="00AB2180">
        <w:rPr>
          <w:color w:val="000000" w:themeColor="text1"/>
        </w:rPr>
      </w:r>
      <w:r w:rsidRPr="00AB2180">
        <w:rPr>
          <w:color w:val="000000" w:themeColor="text1"/>
        </w:rPr>
        <w:fldChar w:fldCharType="separate"/>
      </w:r>
      <w:r w:rsidRPr="00AB2180">
        <w:rPr>
          <w:color w:val="000000" w:themeColor="text1"/>
        </w:rPr>
        <w:t>54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Actualización y 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_Toc368309135 \h </w:instrText>
      </w:r>
      <w:r w:rsidRPr="00AB2180">
        <w:rPr>
          <w:color w:val="000000" w:themeColor="text1"/>
        </w:rPr>
      </w:r>
      <w:r w:rsidRPr="00AB2180">
        <w:rPr>
          <w:color w:val="000000" w:themeColor="text1"/>
        </w:rPr>
        <w:fldChar w:fldCharType="separate"/>
      </w:r>
      <w:r w:rsidRPr="00AB2180">
        <w:rPr>
          <w:color w:val="000000" w:themeColor="text1"/>
        </w:rPr>
        <w:t>54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Licencias de Teletrabajo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_Toc368309136 \h </w:instrText>
      </w:r>
      <w:r w:rsidRPr="00AB2180">
        <w:rPr>
          <w:color w:val="000000" w:themeColor="text1"/>
        </w:rPr>
      </w:r>
      <w:r w:rsidRPr="00AB2180">
        <w:rPr>
          <w:color w:val="000000" w:themeColor="text1"/>
        </w:rPr>
        <w:fldChar w:fldCharType="separate"/>
      </w:r>
      <w:r w:rsidRPr="00AB2180">
        <w:rPr>
          <w:color w:val="000000" w:themeColor="text1"/>
        </w:rPr>
        <w:t>54</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5: PRECIOS DE SERVICIOS ONLINE y CONDICIONES DE PAGO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_Toc368309137 \h </w:instrText>
      </w:r>
      <w:r w:rsidRPr="00AB2180">
        <w:rPr>
          <w:color w:val="000000" w:themeColor="text1"/>
        </w:rPr>
      </w:r>
      <w:r w:rsidRPr="00AB2180">
        <w:rPr>
          <w:color w:val="000000" w:themeColor="text1"/>
        </w:rPr>
        <w:fldChar w:fldCharType="separate"/>
      </w:r>
      <w:r w:rsidRPr="00AB2180">
        <w:rPr>
          <w:color w:val="000000" w:themeColor="text1"/>
        </w:rPr>
        <w:t>55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Precios y condiciones de pago de los Servicios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_Toc368309138 \h </w:instrText>
      </w:r>
      <w:r w:rsidRPr="00AB2180">
        <w:rPr>
          <w:color w:val="000000" w:themeColor="text1"/>
        </w:rPr>
      </w:r>
      <w:r w:rsidRPr="00AB2180">
        <w:rPr>
          <w:color w:val="000000" w:themeColor="text1"/>
        </w:rPr>
        <w:fldChar w:fldCharType="separate"/>
      </w:r>
      <w:r w:rsidRPr="00AB2180">
        <w:rPr>
          <w:color w:val="000000" w:themeColor="text1"/>
        </w:rPr>
        <w:t>55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Periodo de vigencia de suscripción a Servicios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_Toc368309139 \h </w:instrText>
      </w:r>
      <w:r w:rsidRPr="00AB2180">
        <w:rPr>
          <w:color w:val="000000" w:themeColor="text1"/>
        </w:rPr>
      </w:r>
      <w:r w:rsidRPr="00AB2180">
        <w:rPr>
          <w:color w:val="000000" w:themeColor="text1"/>
        </w:rPr>
        <w:fldChar w:fldCharType="separate"/>
      </w:r>
      <w:r w:rsidRPr="00AB2180">
        <w:rPr>
          <w:color w:val="000000" w:themeColor="text1"/>
        </w:rPr>
        <w:t>56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Adquisiciones y Renovación Automática de Servicios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_Toc368309140 \h </w:instrText>
      </w:r>
      <w:r w:rsidRPr="00AB2180">
        <w:rPr>
          <w:color w:val="000000" w:themeColor="text1"/>
        </w:rPr>
      </w:r>
      <w:r w:rsidRPr="00AB2180">
        <w:rPr>
          <w:color w:val="000000" w:themeColor="text1"/>
        </w:rPr>
        <w:fldChar w:fldCharType="separate"/>
      </w:r>
      <w:r w:rsidRPr="00AB2180">
        <w:rPr>
          <w:color w:val="000000" w:themeColor="text1"/>
        </w:rPr>
        <w:t>57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Administración de estado de renovación y de renovación automática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_Toc368309141 \h </w:instrText>
      </w:r>
      <w:r w:rsidRPr="00AB2180">
        <w:rPr>
          <w:color w:val="000000" w:themeColor="text1"/>
        </w:rPr>
      </w:r>
      <w:r w:rsidRPr="00AB2180">
        <w:rPr>
          <w:color w:val="000000" w:themeColor="text1"/>
        </w:rPr>
        <w:fldChar w:fldCharType="separate"/>
      </w:r>
      <w:r w:rsidRPr="00AB2180">
        <w:rPr>
          <w:color w:val="000000" w:themeColor="text1"/>
        </w:rPr>
        <w:t>57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Cancelación de los Servicios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_Toc368309142 \h </w:instrText>
      </w:r>
      <w:r w:rsidRPr="00AB2180">
        <w:rPr>
          <w:color w:val="000000" w:themeColor="text1"/>
        </w:rPr>
      </w:r>
      <w:r w:rsidRPr="00AB2180">
        <w:rPr>
          <w:color w:val="000000" w:themeColor="text1"/>
        </w:rPr>
        <w:fldChar w:fldCharType="separate"/>
      </w:r>
      <w:r w:rsidRPr="00AB2180">
        <w:rPr>
          <w:color w:val="000000" w:themeColor="text1"/>
        </w:rPr>
        <w:t>57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Opciones de condiciones de pago de los Servicios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_Toc368309143 \h </w:instrText>
      </w:r>
      <w:r w:rsidRPr="00AB2180">
        <w:rPr>
          <w:color w:val="000000" w:themeColor="text1"/>
        </w:rPr>
      </w:r>
      <w:r w:rsidRPr="00AB2180">
        <w:rPr>
          <w:color w:val="000000" w:themeColor="text1"/>
        </w:rPr>
        <w:fldChar w:fldCharType="separate"/>
      </w:r>
      <w:r w:rsidRPr="00AB2180">
        <w:rPr>
          <w:color w:val="000000" w:themeColor="text1"/>
        </w:rPr>
        <w:t>57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Requisitos mínimos de adquisición para Servicios Online en Licencias por Volumen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_Toc368309144 \h </w:instrText>
      </w:r>
      <w:r w:rsidRPr="00AB2180">
        <w:rPr>
          <w:color w:val="000000" w:themeColor="text1"/>
        </w:rPr>
      </w:r>
      <w:r w:rsidRPr="00AB2180">
        <w:rPr>
          <w:color w:val="000000" w:themeColor="text1"/>
        </w:rPr>
        <w:fldChar w:fldCharType="separate"/>
      </w:r>
      <w:r w:rsidRPr="00AB2180">
        <w:rPr>
          <w:color w:val="000000" w:themeColor="text1"/>
        </w:rPr>
        <w:t>58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Servicios de Windows Azure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_Toc368309145 \h </w:instrText>
      </w:r>
      <w:r w:rsidRPr="00AB2180">
        <w:rPr>
          <w:color w:val="000000" w:themeColor="text1"/>
        </w:rPr>
      </w:r>
      <w:r w:rsidRPr="00AB2180">
        <w:rPr>
          <w:color w:val="000000" w:themeColor="text1"/>
        </w:rPr>
        <w:fldChar w:fldCharType="separate"/>
      </w:r>
      <w:r w:rsidRPr="00AB2180">
        <w:rPr>
          <w:color w:val="000000" w:themeColor="text1"/>
        </w:rPr>
        <w:t>58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Disponibilidad Regional de Servicios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_Toc368309146 \h </w:instrText>
      </w:r>
      <w:r w:rsidRPr="00AB2180">
        <w:rPr>
          <w:color w:val="000000" w:themeColor="text1"/>
        </w:rPr>
      </w:r>
      <w:r w:rsidRPr="00AB2180">
        <w:rPr>
          <w:color w:val="000000" w:themeColor="text1"/>
        </w:rPr>
        <w:fldChar w:fldCharType="separate"/>
      </w:r>
      <w:r w:rsidRPr="00AB2180">
        <w:rPr>
          <w:color w:val="000000" w:themeColor="text1"/>
        </w:rPr>
        <w:t>60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Términos de Servicios Online adicionales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_Toc368309147 \h </w:instrText>
      </w:r>
      <w:r w:rsidRPr="00AB2180">
        <w:rPr>
          <w:color w:val="000000" w:themeColor="text1"/>
        </w:rPr>
      </w:r>
      <w:r w:rsidRPr="00AB2180">
        <w:rPr>
          <w:color w:val="000000" w:themeColor="text1"/>
        </w:rPr>
        <w:fldChar w:fldCharType="separate"/>
      </w:r>
      <w:r w:rsidRPr="00AB2180">
        <w:rPr>
          <w:color w:val="000000" w:themeColor="text1"/>
        </w:rPr>
        <w:t>60</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6: REGLAS DE RENOVACIÓN DE 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_Toc368309148 \h </w:instrText>
      </w:r>
      <w:r w:rsidRPr="00AB2180">
        <w:rPr>
          <w:color w:val="000000" w:themeColor="text1"/>
        </w:rPr>
      </w:r>
      <w:r w:rsidRPr="00AB2180">
        <w:rPr>
          <w:color w:val="000000" w:themeColor="text1"/>
        </w:rPr>
        <w:fldChar w:fldCharType="separate"/>
      </w:r>
      <w:r w:rsidRPr="00AB2180">
        <w:rPr>
          <w:color w:val="000000" w:themeColor="text1"/>
        </w:rPr>
        <w:t>61</w:t>
      </w:r>
      <w:r w:rsidRPr="00AB2180">
        <w:rPr>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Licencia Open</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_Toc368309149 \h </w:instrText>
      </w:r>
      <w:r w:rsidRPr="00AB2180">
        <w:rPr>
          <w:noProof/>
          <w:color w:val="000000" w:themeColor="text1"/>
        </w:rPr>
      </w:r>
      <w:r w:rsidRPr="00AB2180">
        <w:rPr>
          <w:noProof/>
          <w:color w:val="000000" w:themeColor="text1"/>
        </w:rPr>
        <w:fldChar w:fldCharType="separate"/>
      </w:r>
      <w:r w:rsidRPr="00AB2180">
        <w:rPr>
          <w:noProof/>
          <w:color w:val="000000" w:themeColor="text1"/>
        </w:rPr>
        <w:t>61</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Open Value 20xx</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_Toc368309150 \h </w:instrText>
      </w:r>
      <w:r w:rsidRPr="00AB2180">
        <w:rPr>
          <w:noProof/>
          <w:color w:val="000000" w:themeColor="text1"/>
        </w:rPr>
      </w:r>
      <w:r w:rsidRPr="00AB2180">
        <w:rPr>
          <w:noProof/>
          <w:color w:val="000000" w:themeColor="text1"/>
        </w:rPr>
        <w:fldChar w:fldCharType="separate"/>
      </w:r>
      <w:r w:rsidRPr="00AB2180">
        <w:rPr>
          <w:noProof/>
          <w:color w:val="000000" w:themeColor="text1"/>
        </w:rPr>
        <w:t>61</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Select 20xx</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_Toc368309151 \h </w:instrText>
      </w:r>
      <w:r w:rsidRPr="00AB2180">
        <w:rPr>
          <w:noProof/>
          <w:color w:val="000000" w:themeColor="text1"/>
        </w:rPr>
      </w:r>
      <w:r w:rsidRPr="00AB2180">
        <w:rPr>
          <w:noProof/>
          <w:color w:val="000000" w:themeColor="text1"/>
        </w:rPr>
        <w:fldChar w:fldCharType="separate"/>
      </w:r>
      <w:r w:rsidRPr="00AB2180">
        <w:rPr>
          <w:noProof/>
          <w:color w:val="000000" w:themeColor="text1"/>
        </w:rPr>
        <w:t>61</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Renovación de cobertura en virtud del Mismo Contrato</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_Toc368309152 \h </w:instrText>
      </w:r>
      <w:r w:rsidRPr="00AB2180">
        <w:rPr>
          <w:noProof/>
          <w:color w:val="000000" w:themeColor="text1"/>
        </w:rPr>
      </w:r>
      <w:r w:rsidRPr="00AB2180">
        <w:rPr>
          <w:noProof/>
          <w:color w:val="000000" w:themeColor="text1"/>
        </w:rPr>
        <w:fldChar w:fldCharType="separate"/>
      </w:r>
      <w:r w:rsidRPr="00AB2180">
        <w:rPr>
          <w:noProof/>
          <w:color w:val="000000" w:themeColor="text1"/>
        </w:rPr>
        <w:t>61</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Renovación de cobertura desde un contrato separado</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_Toc368309153 \h </w:instrText>
      </w:r>
      <w:r w:rsidRPr="00AB2180">
        <w:rPr>
          <w:noProof/>
          <w:color w:val="000000" w:themeColor="text1"/>
        </w:rPr>
      </w:r>
      <w:r w:rsidRPr="00AB2180">
        <w:rPr>
          <w:noProof/>
          <w:color w:val="000000" w:themeColor="text1"/>
        </w:rPr>
        <w:fldChar w:fldCharType="separate"/>
      </w:r>
      <w:r w:rsidRPr="00AB2180">
        <w:rPr>
          <w:noProof/>
          <w:color w:val="000000" w:themeColor="text1"/>
        </w:rPr>
        <w:t>62</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Select Plus 20xx</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_Toc368309154 \h </w:instrText>
      </w:r>
      <w:r w:rsidRPr="00AB2180">
        <w:rPr>
          <w:noProof/>
          <w:color w:val="000000" w:themeColor="text1"/>
        </w:rPr>
      </w:r>
      <w:r w:rsidRPr="00AB2180">
        <w:rPr>
          <w:noProof/>
          <w:color w:val="000000" w:themeColor="text1"/>
        </w:rPr>
        <w:fldChar w:fldCharType="separate"/>
      </w:r>
      <w:r w:rsidRPr="00AB2180">
        <w:rPr>
          <w:noProof/>
          <w:color w:val="000000" w:themeColor="text1"/>
        </w:rPr>
        <w:t>62</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Contrato Enterprise 2011 y versiones posteriores</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_Toc368309155 \h </w:instrText>
      </w:r>
      <w:r w:rsidRPr="00AB2180">
        <w:rPr>
          <w:noProof/>
          <w:color w:val="000000" w:themeColor="text1"/>
        </w:rPr>
      </w:r>
      <w:r w:rsidRPr="00AB2180">
        <w:rPr>
          <w:noProof/>
          <w:color w:val="000000" w:themeColor="text1"/>
        </w:rPr>
        <w:fldChar w:fldCharType="separate"/>
      </w:r>
      <w:r w:rsidRPr="00AB2180">
        <w:rPr>
          <w:noProof/>
          <w:color w:val="000000" w:themeColor="text1"/>
        </w:rPr>
        <w:t>62</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Contrato Enterprise Pre-2011</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_Toc368309156 \h </w:instrText>
      </w:r>
      <w:r w:rsidRPr="00AB2180">
        <w:rPr>
          <w:noProof/>
          <w:color w:val="000000" w:themeColor="text1"/>
        </w:rPr>
      </w:r>
      <w:r w:rsidRPr="00AB2180">
        <w:rPr>
          <w:noProof/>
          <w:color w:val="000000" w:themeColor="text1"/>
        </w:rPr>
        <w:fldChar w:fldCharType="separate"/>
      </w:r>
      <w:r w:rsidRPr="00AB2180">
        <w:rPr>
          <w:noProof/>
          <w:color w:val="000000" w:themeColor="text1"/>
        </w:rPr>
        <w:t>63</w:t>
      </w:r>
      <w:r w:rsidRPr="00AB2180">
        <w:rPr>
          <w:noProof/>
          <w:color w:val="000000" w:themeColor="text1"/>
        </w:rPr>
        <w:fldChar w:fldCharType="end"/>
      </w:r>
    </w:p>
    <w:p w:rsidR="00AB2180" w:rsidRPr="00AB2180" w:rsidRDefault="00AB2180">
      <w:pPr>
        <w:pStyle w:val="TOC4"/>
        <w:rPr>
          <w:rFonts w:asciiTheme="minorHAnsi" w:eastAsiaTheme="minorEastAsia" w:hAnsiTheme="minorHAnsi" w:cstheme="minorBidi"/>
          <w:noProof/>
          <w:color w:val="000000" w:themeColor="text1"/>
          <w:sz w:val="22"/>
          <w:szCs w:val="22"/>
        </w:rPr>
      </w:pPr>
      <w:r w:rsidRPr="00AB2180">
        <w:rPr>
          <w:rFonts w:cs="Tahoma"/>
          <w:noProof/>
          <w:color w:val="000000" w:themeColor="text1"/>
        </w:rPr>
        <w:t>Renovación de programas cruzados</w:t>
      </w:r>
      <w:r w:rsidRPr="00AB2180">
        <w:rPr>
          <w:noProof/>
          <w:color w:val="000000" w:themeColor="text1"/>
        </w:rPr>
        <w:tab/>
      </w:r>
      <w:r w:rsidRPr="00AB2180">
        <w:rPr>
          <w:noProof/>
          <w:color w:val="000000" w:themeColor="text1"/>
        </w:rPr>
        <w:fldChar w:fldCharType="begin"/>
      </w:r>
      <w:r w:rsidRPr="00AB2180">
        <w:rPr>
          <w:noProof/>
          <w:color w:val="000000" w:themeColor="text1"/>
        </w:rPr>
        <w:instrText xml:space="preserve"> PAGEREF _Toc368309157 \h </w:instrText>
      </w:r>
      <w:r w:rsidRPr="00AB2180">
        <w:rPr>
          <w:noProof/>
          <w:color w:val="000000" w:themeColor="text1"/>
        </w:rPr>
      </w:r>
      <w:r w:rsidRPr="00AB2180">
        <w:rPr>
          <w:noProof/>
          <w:color w:val="000000" w:themeColor="text1"/>
        </w:rPr>
        <w:fldChar w:fldCharType="separate"/>
      </w:r>
      <w:r w:rsidRPr="00AB2180">
        <w:rPr>
          <w:noProof/>
          <w:color w:val="000000" w:themeColor="text1"/>
        </w:rPr>
        <w:t>63</w:t>
      </w:r>
      <w:r w:rsidRPr="00AB2180">
        <w:rPr>
          <w:noProof/>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7: Beneficios de Software Assurance (SA) y Beneficios de Servicios Online (OLS)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_Toc368309158 \h </w:instrText>
      </w:r>
      <w:r w:rsidRPr="00AB2180">
        <w:rPr>
          <w:color w:val="000000" w:themeColor="text1"/>
        </w:rPr>
      </w:r>
      <w:r w:rsidRPr="00AB2180">
        <w:rPr>
          <w:color w:val="000000" w:themeColor="text1"/>
        </w:rPr>
        <w:fldChar w:fldCharType="separate"/>
      </w:r>
      <w:r w:rsidRPr="00AB2180">
        <w:rPr>
          <w:color w:val="000000" w:themeColor="text1"/>
        </w:rPr>
        <w:t>64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Derechos a Nuevas Versiones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_Toc368309159 \h </w:instrText>
      </w:r>
      <w:r w:rsidRPr="00AB2180">
        <w:rPr>
          <w:color w:val="000000" w:themeColor="text1"/>
        </w:rPr>
      </w:r>
      <w:r w:rsidRPr="00AB2180">
        <w:rPr>
          <w:color w:val="000000" w:themeColor="text1"/>
        </w:rPr>
        <w:fldChar w:fldCharType="separate"/>
      </w:r>
      <w:r w:rsidRPr="00AB2180">
        <w:rPr>
          <w:color w:val="000000" w:themeColor="text1"/>
        </w:rPr>
        <w:t>66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Office Multi Language Pack</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_Toc368309160 \h </w:instrText>
      </w:r>
      <w:r w:rsidRPr="00AB2180">
        <w:rPr>
          <w:color w:val="000000" w:themeColor="text1"/>
        </w:rPr>
      </w:r>
      <w:r w:rsidRPr="00AB2180">
        <w:rPr>
          <w:color w:val="000000" w:themeColor="text1"/>
        </w:rPr>
        <w:fldChar w:fldCharType="separate"/>
      </w:r>
      <w:r w:rsidRPr="00AB2180">
        <w:rPr>
          <w:color w:val="000000" w:themeColor="text1"/>
        </w:rPr>
        <w:t>66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Windows 8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_Toc368309161 \h </w:instrText>
      </w:r>
      <w:r w:rsidRPr="00AB2180">
        <w:rPr>
          <w:color w:val="000000" w:themeColor="text1"/>
        </w:rPr>
      </w:r>
      <w:r w:rsidRPr="00AB2180">
        <w:rPr>
          <w:color w:val="000000" w:themeColor="text1"/>
        </w:rPr>
        <w:fldChar w:fldCharType="separate"/>
      </w:r>
      <w:r w:rsidRPr="00AB2180">
        <w:rPr>
          <w:color w:val="000000" w:themeColor="text1"/>
        </w:rPr>
        <w:t>71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Instalación de Prueba de Windows 8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_Toc368309162 \h </w:instrText>
      </w:r>
      <w:r w:rsidRPr="00AB2180">
        <w:rPr>
          <w:color w:val="000000" w:themeColor="text1"/>
        </w:rPr>
      </w:r>
      <w:r w:rsidRPr="00AB2180">
        <w:rPr>
          <w:color w:val="000000" w:themeColor="text1"/>
        </w:rPr>
        <w:fldChar w:fldCharType="separate"/>
      </w:r>
      <w:r w:rsidRPr="00AB2180">
        <w:rPr>
          <w:color w:val="000000" w:themeColor="text1"/>
        </w:rPr>
        <w:t>71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Licencia de Suscripción a Windows Companion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_Toc368309163 \h </w:instrText>
      </w:r>
      <w:r w:rsidRPr="00AB2180">
        <w:rPr>
          <w:color w:val="000000" w:themeColor="text1"/>
        </w:rPr>
      </w:r>
      <w:r w:rsidRPr="00AB2180">
        <w:rPr>
          <w:color w:val="000000" w:themeColor="text1"/>
        </w:rPr>
        <w:fldChar w:fldCharType="separate"/>
      </w:r>
      <w:r w:rsidRPr="00AB2180">
        <w:rPr>
          <w:color w:val="000000" w:themeColor="text1"/>
        </w:rPr>
        <w:t>71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Cupones de Formación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_Toc368309164 \h </w:instrText>
      </w:r>
      <w:r w:rsidRPr="00AB2180">
        <w:rPr>
          <w:color w:val="000000" w:themeColor="text1"/>
        </w:rPr>
      </w:r>
      <w:r w:rsidRPr="00AB2180">
        <w:rPr>
          <w:color w:val="000000" w:themeColor="text1"/>
        </w:rPr>
        <w:fldChar w:fldCharType="separate"/>
      </w:r>
      <w:r w:rsidRPr="00AB2180">
        <w:rPr>
          <w:color w:val="000000" w:themeColor="text1"/>
        </w:rPr>
        <w:t>71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E-Learning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_Toc368309165 \h </w:instrText>
      </w:r>
      <w:r w:rsidRPr="00AB2180">
        <w:rPr>
          <w:color w:val="000000" w:themeColor="text1"/>
        </w:rPr>
      </w:r>
      <w:r w:rsidRPr="00AB2180">
        <w:rPr>
          <w:color w:val="000000" w:themeColor="text1"/>
        </w:rPr>
        <w:fldChar w:fldCharType="separate"/>
      </w:r>
      <w:r w:rsidRPr="00AB2180">
        <w:rPr>
          <w:color w:val="000000" w:themeColor="text1"/>
        </w:rPr>
        <w:t>74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Programa de Teletrabajo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_Toc368309166 \h </w:instrText>
      </w:r>
      <w:r w:rsidRPr="00AB2180">
        <w:rPr>
          <w:color w:val="000000" w:themeColor="text1"/>
        </w:rPr>
      </w:r>
      <w:r w:rsidRPr="00AB2180">
        <w:rPr>
          <w:color w:val="000000" w:themeColor="text1"/>
        </w:rPr>
        <w:fldChar w:fldCharType="separate"/>
      </w:r>
      <w:r w:rsidRPr="00AB2180">
        <w:rPr>
          <w:color w:val="000000" w:themeColor="text1"/>
        </w:rPr>
        <w:t>74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Soporte Técnico para la Resolución de Problemas 24x7</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_Toc368309167 \h </w:instrText>
      </w:r>
      <w:r w:rsidRPr="00AB2180">
        <w:rPr>
          <w:color w:val="000000" w:themeColor="text1"/>
        </w:rPr>
      </w:r>
      <w:r w:rsidRPr="00AB2180">
        <w:rPr>
          <w:color w:val="000000" w:themeColor="text1"/>
        </w:rPr>
        <w:fldChar w:fldCharType="separate"/>
      </w:r>
      <w:r w:rsidRPr="00AB2180">
        <w:rPr>
          <w:color w:val="000000" w:themeColor="text1"/>
        </w:rPr>
        <w:t>77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Soporte Técnico para la Resolución de Problemas 24x7 Ilimitado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_Toc368309168 \h </w:instrText>
      </w:r>
      <w:r w:rsidRPr="00AB2180">
        <w:rPr>
          <w:color w:val="000000" w:themeColor="text1"/>
        </w:rPr>
      </w:r>
      <w:r w:rsidRPr="00AB2180">
        <w:rPr>
          <w:color w:val="000000" w:themeColor="text1"/>
        </w:rPr>
        <w:fldChar w:fldCharType="separate"/>
      </w:r>
      <w:r w:rsidRPr="00AB2180">
        <w:rPr>
          <w:color w:val="000000" w:themeColor="text1"/>
        </w:rPr>
        <w:t>82</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System Center Advisor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_Toc368309169 \h </w:instrText>
      </w:r>
      <w:r w:rsidRPr="00AB2180">
        <w:rPr>
          <w:color w:val="000000" w:themeColor="text1"/>
        </w:rPr>
      </w:r>
      <w:r w:rsidRPr="00AB2180">
        <w:rPr>
          <w:color w:val="000000" w:themeColor="text1"/>
        </w:rPr>
        <w:fldChar w:fldCharType="separate"/>
      </w:r>
      <w:r w:rsidRPr="00AB2180">
        <w:rPr>
          <w:color w:val="000000" w:themeColor="text1"/>
        </w:rPr>
        <w:t>84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Copias de Seguridad para Recuperación ante Desastres “en Frío”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_Toc368309170 \h </w:instrText>
      </w:r>
      <w:r w:rsidRPr="00AB2180">
        <w:rPr>
          <w:color w:val="000000" w:themeColor="text1"/>
        </w:rPr>
      </w:r>
      <w:r w:rsidRPr="00AB2180">
        <w:rPr>
          <w:color w:val="000000" w:themeColor="text1"/>
        </w:rPr>
        <w:fldChar w:fldCharType="separate"/>
      </w:r>
      <w:r w:rsidRPr="00AB2180">
        <w:rPr>
          <w:color w:val="000000" w:themeColor="text1"/>
        </w:rPr>
        <w:t>86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Servicios de Suscripción a TechNet SA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_Toc368309171 \h </w:instrText>
      </w:r>
      <w:r w:rsidRPr="00AB2180">
        <w:rPr>
          <w:color w:val="000000" w:themeColor="text1"/>
        </w:rPr>
      </w:r>
      <w:r w:rsidRPr="00AB2180">
        <w:rPr>
          <w:color w:val="000000" w:themeColor="text1"/>
        </w:rPr>
        <w:fldChar w:fldCharType="separate"/>
      </w:r>
      <w:r w:rsidRPr="00AB2180">
        <w:rPr>
          <w:color w:val="000000" w:themeColor="text1"/>
        </w:rPr>
        <w:t>86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TechNet Plus Direct</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_Toc368309172 \h </w:instrText>
      </w:r>
      <w:r w:rsidRPr="00AB2180">
        <w:rPr>
          <w:color w:val="000000" w:themeColor="text1"/>
        </w:rPr>
      </w:r>
      <w:r w:rsidRPr="00AB2180">
        <w:rPr>
          <w:color w:val="000000" w:themeColor="text1"/>
        </w:rPr>
        <w:fldChar w:fldCharType="separate"/>
      </w:r>
      <w:r w:rsidRPr="00AB2180">
        <w:rPr>
          <w:color w:val="000000" w:themeColor="text1"/>
        </w:rPr>
        <w:t>87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Movilidad de Licencias a través de 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_Toc368309173 \h </w:instrText>
      </w:r>
      <w:r w:rsidRPr="00AB2180">
        <w:rPr>
          <w:color w:val="000000" w:themeColor="text1"/>
        </w:rPr>
      </w:r>
      <w:r w:rsidRPr="00AB2180">
        <w:rPr>
          <w:color w:val="000000" w:themeColor="text1"/>
        </w:rPr>
        <w:fldChar w:fldCharType="separate"/>
      </w:r>
      <w:r w:rsidRPr="00AB2180">
        <w:rPr>
          <w:color w:val="000000" w:themeColor="text1"/>
        </w:rPr>
        <w:t>88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Windows Thin PC</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_Toc368309174 \h </w:instrText>
      </w:r>
      <w:r w:rsidRPr="00AB2180">
        <w:rPr>
          <w:color w:val="000000" w:themeColor="text1"/>
        </w:rPr>
      </w:r>
      <w:r w:rsidRPr="00AB2180">
        <w:rPr>
          <w:color w:val="000000" w:themeColor="text1"/>
        </w:rPr>
        <w:fldChar w:fldCharType="separate"/>
      </w:r>
      <w:r w:rsidRPr="00AB2180">
        <w:rPr>
          <w:color w:val="000000" w:themeColor="text1"/>
        </w:rPr>
        <w:t>88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Microsoft Desktop Optimization Pack para 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_Toc368309175 \h </w:instrText>
      </w:r>
      <w:r w:rsidRPr="00AB2180">
        <w:rPr>
          <w:color w:val="000000" w:themeColor="text1"/>
        </w:rPr>
      </w:r>
      <w:r w:rsidRPr="00AB2180">
        <w:rPr>
          <w:color w:val="000000" w:themeColor="text1"/>
        </w:rPr>
        <w:fldChar w:fldCharType="separate"/>
      </w:r>
      <w:r w:rsidRPr="00AB2180">
        <w:rPr>
          <w:color w:val="000000" w:themeColor="text1"/>
        </w:rPr>
        <w:t>89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Derechos de Windows Virtual Desktop Access (VDA)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_Toc368309176 \h </w:instrText>
      </w:r>
      <w:r w:rsidRPr="00AB2180">
        <w:rPr>
          <w:color w:val="000000" w:themeColor="text1"/>
        </w:rPr>
      </w:r>
      <w:r w:rsidRPr="00AB2180">
        <w:rPr>
          <w:color w:val="000000" w:themeColor="text1"/>
        </w:rPr>
        <w:fldChar w:fldCharType="separate"/>
      </w:r>
      <w:r w:rsidRPr="00AB2180">
        <w:rPr>
          <w:color w:val="000000" w:themeColor="text1"/>
        </w:rPr>
        <w:t>90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Disponibilidad de Licencia de Migración a Edición Superior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_Toc368309177 \h </w:instrText>
      </w:r>
      <w:r w:rsidRPr="00AB2180">
        <w:rPr>
          <w:color w:val="000000" w:themeColor="text1"/>
        </w:rPr>
      </w:r>
      <w:r w:rsidRPr="00AB2180">
        <w:rPr>
          <w:color w:val="000000" w:themeColor="text1"/>
        </w:rPr>
        <w:fldChar w:fldCharType="separate"/>
      </w:r>
      <w:r w:rsidRPr="00AB2180">
        <w:rPr>
          <w:color w:val="000000" w:themeColor="text1"/>
        </w:rPr>
        <w:t>90</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lastRenderedPageBreak/>
        <w:t>sección 8: SERVICIOS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_Toc368309178 \h </w:instrText>
      </w:r>
      <w:r w:rsidRPr="00AB2180">
        <w:rPr>
          <w:color w:val="000000" w:themeColor="text1"/>
        </w:rPr>
      </w:r>
      <w:r w:rsidRPr="00AB2180">
        <w:rPr>
          <w:color w:val="000000" w:themeColor="text1"/>
        </w:rPr>
        <w:fldChar w:fldCharType="separate"/>
      </w:r>
      <w:r w:rsidRPr="00AB2180">
        <w:rPr>
          <w:color w:val="000000" w:themeColor="text1"/>
        </w:rPr>
        <w:t>92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Derechos de uso, titularidad y licencia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_Toc368309179 \h </w:instrText>
      </w:r>
      <w:r w:rsidRPr="00AB2180">
        <w:rPr>
          <w:color w:val="000000" w:themeColor="text1"/>
        </w:rPr>
      </w:r>
      <w:r w:rsidRPr="00AB2180">
        <w:rPr>
          <w:color w:val="000000" w:themeColor="text1"/>
        </w:rPr>
        <w:fldChar w:fldCharType="separate"/>
      </w:r>
      <w:r w:rsidRPr="00AB2180">
        <w:rPr>
          <w:color w:val="000000" w:themeColor="text1"/>
        </w:rPr>
        <w:t>99</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9: TÉRMINOS ADICIONALES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_Toc368309180 \h </w:instrText>
      </w:r>
      <w:r w:rsidRPr="00AB2180">
        <w:rPr>
          <w:color w:val="000000" w:themeColor="text1"/>
        </w:rPr>
      </w:r>
      <w:r w:rsidRPr="00AB2180">
        <w:rPr>
          <w:color w:val="000000" w:themeColor="text1"/>
        </w:rPr>
        <w:fldChar w:fldCharType="separate"/>
      </w:r>
      <w:r w:rsidRPr="00AB2180">
        <w:rPr>
          <w:color w:val="000000" w:themeColor="text1"/>
        </w:rPr>
        <w:t>105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rFonts w:eastAsia="Times New Roman"/>
          <w:color w:val="000000" w:themeColor="text1"/>
        </w:rPr>
        <w:t>Licencias de Acceso de Cliente (CAL) y Licencias de Administración de Cliente (ML)</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_Toc368309181 \h </w:instrText>
      </w:r>
      <w:r w:rsidRPr="00AB2180">
        <w:rPr>
          <w:color w:val="000000" w:themeColor="text1"/>
        </w:rPr>
      </w:r>
      <w:r w:rsidRPr="00AB2180">
        <w:rPr>
          <w:color w:val="000000" w:themeColor="text1"/>
        </w:rPr>
        <w:fldChar w:fldCharType="separate"/>
      </w:r>
      <w:r w:rsidRPr="00AB2180">
        <w:rPr>
          <w:color w:val="000000" w:themeColor="text1"/>
        </w:rPr>
        <w:t>105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Restricciones de Controles EI</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_Toc368309182 \h </w:instrText>
      </w:r>
      <w:r w:rsidRPr="00AB2180">
        <w:rPr>
          <w:color w:val="000000" w:themeColor="text1"/>
        </w:rPr>
      </w:r>
      <w:r w:rsidRPr="00AB2180">
        <w:rPr>
          <w:color w:val="000000" w:themeColor="text1"/>
        </w:rPr>
        <w:fldChar w:fldCharType="separate"/>
      </w:r>
      <w:r w:rsidRPr="00AB2180">
        <w:rPr>
          <w:color w:val="000000" w:themeColor="text1"/>
        </w:rPr>
        <w:t>105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rPr>
        <w:t>Paquetes Multilingües (MLP), Funcionalidad de Interfaz de Usuario Multilingüe (MUI) y Derechos de Nuevas Versiones de Idiomas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_Toc368309183 \h </w:instrText>
      </w:r>
      <w:r w:rsidRPr="00AB2180">
        <w:rPr>
          <w:color w:val="000000" w:themeColor="text1"/>
        </w:rPr>
      </w:r>
      <w:r w:rsidRPr="00AB2180">
        <w:rPr>
          <w:color w:val="000000" w:themeColor="text1"/>
        </w:rPr>
        <w:fldChar w:fldCharType="separate"/>
      </w:r>
      <w:r w:rsidRPr="00AB2180">
        <w:rPr>
          <w:color w:val="000000" w:themeColor="text1"/>
        </w:rPr>
        <w:t>106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Licencias de Plataforma Independiente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_Toc368309184 \h </w:instrText>
      </w:r>
      <w:r w:rsidRPr="00AB2180">
        <w:rPr>
          <w:color w:val="000000" w:themeColor="text1"/>
        </w:rPr>
      </w:r>
      <w:r w:rsidRPr="00AB2180">
        <w:rPr>
          <w:color w:val="000000" w:themeColor="text1"/>
        </w:rPr>
        <w:fldChar w:fldCharType="separate"/>
      </w:r>
      <w:r w:rsidRPr="00AB2180">
        <w:rPr>
          <w:color w:val="000000" w:themeColor="text1"/>
        </w:rPr>
        <w:t>106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Claves de Producto para Licencias por Volumen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_Toc368309185 \h </w:instrText>
      </w:r>
      <w:r w:rsidRPr="00AB2180">
        <w:rPr>
          <w:color w:val="000000" w:themeColor="text1"/>
        </w:rPr>
      </w:r>
      <w:r w:rsidRPr="00AB2180">
        <w:rPr>
          <w:color w:val="000000" w:themeColor="text1"/>
        </w:rPr>
        <w:fldChar w:fldCharType="separate"/>
      </w:r>
      <w:r w:rsidRPr="00AB2180">
        <w:rPr>
          <w:color w:val="000000" w:themeColor="text1"/>
        </w:rPr>
        <w:t>107</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Sección 10: Términos complementarios de los Servicios Online UTILIZADOS con software local</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_Toc368309186 \h </w:instrText>
      </w:r>
      <w:r w:rsidRPr="00AB2180">
        <w:rPr>
          <w:color w:val="000000" w:themeColor="text1"/>
        </w:rPr>
      </w:r>
      <w:r w:rsidRPr="00AB2180">
        <w:rPr>
          <w:color w:val="000000" w:themeColor="text1"/>
        </w:rPr>
        <w:fldChar w:fldCharType="separate"/>
      </w:r>
      <w:r w:rsidRPr="00AB2180">
        <w:rPr>
          <w:color w:val="000000" w:themeColor="text1"/>
        </w:rPr>
        <w:t>108</w:t>
      </w:r>
      <w:r w:rsidRPr="00AB2180">
        <w:rPr>
          <w:color w:val="000000" w:themeColor="text1"/>
        </w:rPr>
        <w:fldChar w:fldCharType="end"/>
      </w:r>
    </w:p>
    <w:p w:rsidR="00AB2180" w:rsidRPr="00AB2180" w:rsidRDefault="00AB2180">
      <w:pPr>
        <w:pStyle w:val="TOC1"/>
        <w:rPr>
          <w:rFonts w:asciiTheme="minorHAnsi" w:eastAsiaTheme="minorEastAsia" w:hAnsiTheme="minorHAnsi" w:cstheme="minorBidi"/>
          <w:b w:val="0"/>
          <w:caps w:val="0"/>
          <w:color w:val="000000" w:themeColor="text1"/>
          <w:szCs w:val="22"/>
        </w:rPr>
      </w:pPr>
      <w:r w:rsidRPr="00AB2180">
        <w:rPr>
          <w:color w:val="000000" w:themeColor="text1"/>
        </w:rPr>
        <w:t>NOtas sobre productos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_Toc368309187 \h </w:instrText>
      </w:r>
      <w:r w:rsidRPr="00AB2180">
        <w:rPr>
          <w:color w:val="000000" w:themeColor="text1"/>
        </w:rPr>
      </w:r>
      <w:r w:rsidRPr="00AB2180">
        <w:rPr>
          <w:color w:val="000000" w:themeColor="text1"/>
        </w:rPr>
        <w:fldChar w:fldCharType="separate"/>
      </w:r>
      <w:r w:rsidRPr="00AB2180">
        <w:rPr>
          <w:color w:val="000000" w:themeColor="text1"/>
        </w:rPr>
        <w:t>111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Grupo de aplicaciones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_Toc368309188 \h </w:instrText>
      </w:r>
      <w:r w:rsidRPr="00AB2180">
        <w:rPr>
          <w:color w:val="000000" w:themeColor="text1"/>
        </w:rPr>
      </w:r>
      <w:r w:rsidRPr="00AB2180">
        <w:rPr>
          <w:color w:val="000000" w:themeColor="text1"/>
        </w:rPr>
        <w:fldChar w:fldCharType="separate"/>
      </w:r>
      <w:r w:rsidRPr="00AB2180">
        <w:rPr>
          <w:color w:val="000000" w:themeColor="text1"/>
        </w:rPr>
        <w:t>111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w:t>
      </w:r>
      <w:r w:rsidRPr="00AB2180">
        <w:rPr>
          <w:color w:val="000000" w:themeColor="text1"/>
        </w:rPr>
        <w:t xml:space="preserve"> Expression Encoder Pro 4</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_Toc368309189 \h </w:instrText>
      </w:r>
      <w:r w:rsidRPr="00AB2180">
        <w:rPr>
          <w:color w:val="000000" w:themeColor="text1"/>
        </w:rPr>
      </w:r>
      <w:r w:rsidRPr="00AB2180">
        <w:rPr>
          <w:color w:val="000000" w:themeColor="text1"/>
        </w:rPr>
        <w:fldChar w:fldCharType="separate"/>
      </w:r>
      <w:r w:rsidRPr="00AB2180">
        <w:rPr>
          <w:color w:val="000000" w:themeColor="text1"/>
        </w:rPr>
        <w:t>111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2</w:t>
      </w:r>
      <w:r w:rsidRPr="00AB2180">
        <w:rPr>
          <w:color w:val="000000" w:themeColor="text1"/>
        </w:rPr>
        <w:t xml:space="preserve"> Lync para Mac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_Toc368309190 \h </w:instrText>
      </w:r>
      <w:r w:rsidRPr="00AB2180">
        <w:rPr>
          <w:color w:val="000000" w:themeColor="text1"/>
        </w:rPr>
      </w:r>
      <w:r w:rsidRPr="00AB2180">
        <w:rPr>
          <w:color w:val="000000" w:themeColor="text1"/>
        </w:rPr>
        <w:fldChar w:fldCharType="separate"/>
      </w:r>
      <w:r w:rsidRPr="00AB2180">
        <w:rPr>
          <w:color w:val="000000" w:themeColor="text1"/>
        </w:rPr>
        <w:t>111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3</w:t>
      </w:r>
      <w:r w:rsidRPr="00AB2180">
        <w:rPr>
          <w:color w:val="000000" w:themeColor="text1"/>
        </w:rPr>
        <w:t xml:space="preserve"> Sistemas Operativos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_Toc368309191 \h </w:instrText>
      </w:r>
      <w:r w:rsidRPr="00AB2180">
        <w:rPr>
          <w:color w:val="000000" w:themeColor="text1"/>
        </w:rPr>
      </w:r>
      <w:r w:rsidRPr="00AB2180">
        <w:rPr>
          <w:color w:val="000000" w:themeColor="text1"/>
        </w:rPr>
        <w:fldChar w:fldCharType="separate"/>
      </w:r>
      <w:r w:rsidRPr="00AB2180">
        <w:rPr>
          <w:color w:val="000000" w:themeColor="text1"/>
        </w:rPr>
        <w:t>111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4</w:t>
      </w:r>
      <w:r w:rsidRPr="00AB2180">
        <w:rPr>
          <w:rFonts w:cs="Tahoma"/>
          <w:color w:val="000000" w:themeColor="text1"/>
        </w:rPr>
        <w:t xml:space="preserve"> Plataformas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_Toc368309192 \h </w:instrText>
      </w:r>
      <w:r w:rsidRPr="00AB2180">
        <w:rPr>
          <w:color w:val="000000" w:themeColor="text1"/>
        </w:rPr>
      </w:r>
      <w:r w:rsidRPr="00AB2180">
        <w:rPr>
          <w:color w:val="000000" w:themeColor="text1"/>
        </w:rPr>
        <w:fldChar w:fldCharType="separate"/>
      </w:r>
      <w:r w:rsidRPr="00AB2180">
        <w:rPr>
          <w:color w:val="000000" w:themeColor="text1"/>
        </w:rPr>
        <w:t>112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5</w:t>
      </w:r>
      <w:r w:rsidRPr="00AB2180">
        <w:rPr>
          <w:rFonts w:cs="Tahoma"/>
          <w:color w:val="000000" w:themeColor="text1"/>
        </w:rPr>
        <w:t xml:space="preserve"> Office 365 Ámbito educativo A2-A4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_Toc368309193 \h </w:instrText>
      </w:r>
      <w:r w:rsidRPr="00AB2180">
        <w:rPr>
          <w:color w:val="000000" w:themeColor="text1"/>
        </w:rPr>
      </w:r>
      <w:r w:rsidRPr="00AB2180">
        <w:rPr>
          <w:color w:val="000000" w:themeColor="text1"/>
        </w:rPr>
        <w:fldChar w:fldCharType="separate"/>
      </w:r>
      <w:r w:rsidRPr="00AB2180">
        <w:rPr>
          <w:color w:val="000000" w:themeColor="text1"/>
        </w:rPr>
        <w:t>112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6</w:t>
      </w:r>
      <w:r w:rsidRPr="00AB2180">
        <w:rPr>
          <w:rFonts w:cs="Tahoma"/>
          <w:color w:val="000000" w:themeColor="text1"/>
        </w:rPr>
        <w:t xml:space="preserve"> Office 365 Mediana Empresa</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_Toc368309194 \h </w:instrText>
      </w:r>
      <w:r w:rsidRPr="00AB2180">
        <w:rPr>
          <w:color w:val="000000" w:themeColor="text1"/>
        </w:rPr>
      </w:r>
      <w:r w:rsidRPr="00AB2180">
        <w:rPr>
          <w:color w:val="000000" w:themeColor="text1"/>
        </w:rPr>
        <w:fldChar w:fldCharType="separate"/>
      </w:r>
      <w:r w:rsidRPr="00AB2180">
        <w:rPr>
          <w:color w:val="000000" w:themeColor="text1"/>
        </w:rPr>
        <w:t>113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7 </w:t>
      </w:r>
      <w:r w:rsidRPr="00AB2180">
        <w:rPr>
          <w:rFonts w:cs="Tahoma"/>
          <w:color w:val="000000" w:themeColor="text1"/>
        </w:rPr>
        <w:t>Licencias de Suscripción de Usuario de Complemento para Cargas de Trabajo de Office 365 y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_Toc368309195 \h </w:instrText>
      </w:r>
      <w:r w:rsidRPr="00AB2180">
        <w:rPr>
          <w:color w:val="000000" w:themeColor="text1"/>
        </w:rPr>
      </w:r>
      <w:r w:rsidRPr="00AB2180">
        <w:rPr>
          <w:color w:val="000000" w:themeColor="text1"/>
        </w:rPr>
        <w:fldChar w:fldCharType="separate"/>
      </w:r>
      <w:r w:rsidRPr="00AB2180">
        <w:rPr>
          <w:color w:val="000000" w:themeColor="text1"/>
        </w:rPr>
        <w:t>113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8 </w:t>
      </w:r>
      <w:r w:rsidRPr="00AB2180">
        <w:rPr>
          <w:rFonts w:cs="Tahoma"/>
          <w:color w:val="000000" w:themeColor="text1"/>
        </w:rPr>
        <w:t>Office 365 Enterprise E3-E4</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_Toc368309196 \h </w:instrText>
      </w:r>
      <w:r w:rsidRPr="00AB2180">
        <w:rPr>
          <w:color w:val="000000" w:themeColor="text1"/>
        </w:rPr>
      </w:r>
      <w:r w:rsidRPr="00AB2180">
        <w:rPr>
          <w:color w:val="000000" w:themeColor="text1"/>
        </w:rPr>
        <w:fldChar w:fldCharType="separate"/>
      </w:r>
      <w:r w:rsidRPr="00AB2180">
        <w:rPr>
          <w:color w:val="000000" w:themeColor="text1"/>
        </w:rPr>
        <w:t>115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9 </w:t>
      </w:r>
      <w:r w:rsidRPr="00AB2180">
        <w:rPr>
          <w:color w:val="000000" w:themeColor="text1"/>
        </w:rPr>
        <w:t>Office para Mac Standard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_Toc368309197 \h </w:instrText>
      </w:r>
      <w:r w:rsidRPr="00AB2180">
        <w:rPr>
          <w:color w:val="000000" w:themeColor="text1"/>
        </w:rPr>
      </w:r>
      <w:r w:rsidRPr="00AB2180">
        <w:rPr>
          <w:color w:val="000000" w:themeColor="text1"/>
        </w:rPr>
        <w:fldChar w:fldCharType="separate"/>
      </w:r>
      <w:r w:rsidRPr="00AB2180">
        <w:rPr>
          <w:color w:val="000000" w:themeColor="text1"/>
        </w:rPr>
        <w:t>116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10</w:t>
      </w:r>
      <w:r w:rsidRPr="00AB2180">
        <w:rPr>
          <w:color w:val="000000" w:themeColor="text1"/>
        </w:rPr>
        <w:t xml:space="preserve"> Office Multi-Language Pack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_Toc368309198 \h </w:instrText>
      </w:r>
      <w:r w:rsidRPr="00AB2180">
        <w:rPr>
          <w:color w:val="000000" w:themeColor="text1"/>
        </w:rPr>
      </w:r>
      <w:r w:rsidRPr="00AB2180">
        <w:rPr>
          <w:color w:val="000000" w:themeColor="text1"/>
        </w:rPr>
        <w:fldChar w:fldCharType="separate"/>
      </w:r>
      <w:r w:rsidRPr="00AB2180">
        <w:rPr>
          <w:color w:val="000000" w:themeColor="text1"/>
        </w:rPr>
        <w:t>116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11</w:t>
      </w:r>
      <w:r w:rsidRPr="00AB2180">
        <w:rPr>
          <w:color w:val="000000" w:themeColor="text1"/>
        </w:rPr>
        <w:t xml:space="preserve"> Office Professional Plus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_Toc368309199 \h </w:instrText>
      </w:r>
      <w:r w:rsidRPr="00AB2180">
        <w:rPr>
          <w:color w:val="000000" w:themeColor="text1"/>
        </w:rPr>
      </w:r>
      <w:r w:rsidRPr="00AB2180">
        <w:rPr>
          <w:color w:val="000000" w:themeColor="text1"/>
        </w:rPr>
        <w:fldChar w:fldCharType="separate"/>
      </w:r>
      <w:r w:rsidRPr="00AB2180">
        <w:rPr>
          <w:color w:val="000000" w:themeColor="text1"/>
        </w:rPr>
        <w:t>117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12</w:t>
      </w:r>
      <w:r w:rsidRPr="00AB2180">
        <w:rPr>
          <w:color w:val="000000" w:themeColor="text1"/>
        </w:rPr>
        <w:t xml:space="preserve"> Office Standard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_Toc368309200 \h </w:instrText>
      </w:r>
      <w:r w:rsidRPr="00AB2180">
        <w:rPr>
          <w:color w:val="000000" w:themeColor="text1"/>
        </w:rPr>
      </w:r>
      <w:r w:rsidRPr="00AB2180">
        <w:rPr>
          <w:color w:val="000000" w:themeColor="text1"/>
        </w:rPr>
        <w:fldChar w:fldCharType="separate"/>
      </w:r>
      <w:r w:rsidRPr="00AB2180">
        <w:rPr>
          <w:color w:val="000000" w:themeColor="text1"/>
        </w:rPr>
        <w:t>117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13</w:t>
      </w:r>
      <w:r w:rsidRPr="00AB2180">
        <w:rPr>
          <w:color w:val="000000" w:themeColor="text1"/>
        </w:rPr>
        <w:t xml:space="preserve"> Office 365 ProPlus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_Toc368309201 \h </w:instrText>
      </w:r>
      <w:r w:rsidRPr="00AB2180">
        <w:rPr>
          <w:color w:val="000000" w:themeColor="text1"/>
        </w:rPr>
      </w:r>
      <w:r w:rsidRPr="00AB2180">
        <w:rPr>
          <w:color w:val="000000" w:themeColor="text1"/>
        </w:rPr>
        <w:fldChar w:fldCharType="separate"/>
      </w:r>
      <w:r w:rsidRPr="00AB2180">
        <w:rPr>
          <w:color w:val="000000" w:themeColor="text1"/>
        </w:rPr>
        <w:t>117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14</w:t>
      </w:r>
      <w:r w:rsidRPr="00AB2180">
        <w:rPr>
          <w:color w:val="000000" w:themeColor="text1"/>
        </w:rPr>
        <w:t xml:space="preserve"> Outlook para Mac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_Toc368309202 \h </w:instrText>
      </w:r>
      <w:r w:rsidRPr="00AB2180">
        <w:rPr>
          <w:color w:val="000000" w:themeColor="text1"/>
        </w:rPr>
      </w:r>
      <w:r w:rsidRPr="00AB2180">
        <w:rPr>
          <w:color w:val="000000" w:themeColor="text1"/>
        </w:rPr>
        <w:fldChar w:fldCharType="separate"/>
      </w:r>
      <w:r w:rsidRPr="00AB2180">
        <w:rPr>
          <w:color w:val="000000" w:themeColor="text1"/>
        </w:rPr>
        <w:t>118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15</w:t>
      </w:r>
      <w:r w:rsidRPr="00AB2180">
        <w:rPr>
          <w:color w:val="000000" w:themeColor="text1"/>
        </w:rPr>
        <w:t xml:space="preserve"> Project Professional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_Toc368309203 \h </w:instrText>
      </w:r>
      <w:r w:rsidRPr="00AB2180">
        <w:rPr>
          <w:color w:val="000000" w:themeColor="text1"/>
        </w:rPr>
      </w:r>
      <w:r w:rsidRPr="00AB2180">
        <w:rPr>
          <w:color w:val="000000" w:themeColor="text1"/>
        </w:rPr>
        <w:fldChar w:fldCharType="separate"/>
      </w:r>
      <w:r w:rsidRPr="00AB2180">
        <w:rPr>
          <w:color w:val="000000" w:themeColor="text1"/>
        </w:rPr>
        <w:t>118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16 </w:t>
      </w:r>
      <w:r w:rsidRPr="00AB2180">
        <w:rPr>
          <w:color w:val="000000" w:themeColor="text1"/>
        </w:rPr>
        <w:t>Project Pro para Office 365</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_Toc368309204 \h </w:instrText>
      </w:r>
      <w:r w:rsidRPr="00AB2180">
        <w:rPr>
          <w:color w:val="000000" w:themeColor="text1"/>
        </w:rPr>
      </w:r>
      <w:r w:rsidRPr="00AB2180">
        <w:rPr>
          <w:color w:val="000000" w:themeColor="text1"/>
        </w:rPr>
        <w:fldChar w:fldCharType="separate"/>
      </w:r>
      <w:r w:rsidRPr="00AB2180">
        <w:rPr>
          <w:color w:val="000000" w:themeColor="text1"/>
        </w:rPr>
        <w:t>118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17</w:t>
      </w:r>
      <w:r w:rsidRPr="00AB2180">
        <w:rPr>
          <w:color w:val="000000" w:themeColor="text1"/>
        </w:rPr>
        <w:t xml:space="preserve"> Derechos de Alquiler para Office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_Toc368309205 \h </w:instrText>
      </w:r>
      <w:r w:rsidRPr="00AB2180">
        <w:rPr>
          <w:color w:val="000000" w:themeColor="text1"/>
        </w:rPr>
      </w:r>
      <w:r w:rsidRPr="00AB2180">
        <w:rPr>
          <w:color w:val="000000" w:themeColor="text1"/>
        </w:rPr>
        <w:fldChar w:fldCharType="separate"/>
      </w:r>
      <w:r w:rsidRPr="00AB2180">
        <w:rPr>
          <w:color w:val="000000" w:themeColor="text1"/>
        </w:rPr>
        <w:t>119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18</w:t>
      </w:r>
      <w:r w:rsidRPr="00AB2180">
        <w:rPr>
          <w:color w:val="000000" w:themeColor="text1"/>
        </w:rPr>
        <w:t xml:space="preserve"> Visio Professional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_Toc368309206 \h </w:instrText>
      </w:r>
      <w:r w:rsidRPr="00AB2180">
        <w:rPr>
          <w:color w:val="000000" w:themeColor="text1"/>
        </w:rPr>
      </w:r>
      <w:r w:rsidRPr="00AB2180">
        <w:rPr>
          <w:color w:val="000000" w:themeColor="text1"/>
        </w:rPr>
        <w:fldChar w:fldCharType="separate"/>
      </w:r>
      <w:r w:rsidRPr="00AB2180">
        <w:rPr>
          <w:color w:val="000000" w:themeColor="text1"/>
        </w:rPr>
        <w:t>120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19</w:t>
      </w:r>
      <w:r w:rsidRPr="00AB2180">
        <w:rPr>
          <w:color w:val="000000" w:themeColor="text1"/>
        </w:rPr>
        <w:t xml:space="preserve"> Visio Pro para Office 365</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_Toc368309207 \h </w:instrText>
      </w:r>
      <w:r w:rsidRPr="00AB2180">
        <w:rPr>
          <w:color w:val="000000" w:themeColor="text1"/>
        </w:rPr>
      </w:r>
      <w:r w:rsidRPr="00AB2180">
        <w:rPr>
          <w:color w:val="000000" w:themeColor="text1"/>
        </w:rPr>
        <w:fldChar w:fldCharType="separate"/>
      </w:r>
      <w:r w:rsidRPr="00AB2180">
        <w:rPr>
          <w:color w:val="000000" w:themeColor="text1"/>
        </w:rPr>
        <w:t>120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20</w:t>
      </w:r>
      <w:r w:rsidRPr="00AB2180">
        <w:rPr>
          <w:color w:val="000000" w:themeColor="text1"/>
        </w:rPr>
        <w:t xml:space="preserve"> Visual Studio Professional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_Toc368309208 \h </w:instrText>
      </w:r>
      <w:r w:rsidRPr="00AB2180">
        <w:rPr>
          <w:color w:val="000000" w:themeColor="text1"/>
        </w:rPr>
      </w:r>
      <w:r w:rsidRPr="00AB2180">
        <w:rPr>
          <w:color w:val="000000" w:themeColor="text1"/>
        </w:rPr>
        <w:fldChar w:fldCharType="separate"/>
      </w:r>
      <w:r w:rsidRPr="00AB2180">
        <w:rPr>
          <w:color w:val="000000" w:themeColor="text1"/>
        </w:rPr>
        <w:t>120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21</w:t>
      </w:r>
      <w:r w:rsidRPr="00AB2180">
        <w:rPr>
          <w:color w:val="000000" w:themeColor="text1"/>
        </w:rPr>
        <w:t xml:space="preserve"> Visual Studio Professional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_Toc368309209 \h </w:instrText>
      </w:r>
      <w:r w:rsidRPr="00AB2180">
        <w:rPr>
          <w:color w:val="000000" w:themeColor="text1"/>
        </w:rPr>
      </w:r>
      <w:r w:rsidRPr="00AB2180">
        <w:rPr>
          <w:color w:val="000000" w:themeColor="text1"/>
        </w:rPr>
        <w:fldChar w:fldCharType="separate"/>
      </w:r>
      <w:r w:rsidRPr="00AB2180">
        <w:rPr>
          <w:color w:val="000000" w:themeColor="text1"/>
        </w:rPr>
        <w:t>121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22</w:t>
      </w:r>
      <w:r w:rsidRPr="00AB2180">
        <w:rPr>
          <w:color w:val="000000" w:themeColor="text1"/>
        </w:rPr>
        <w:t xml:space="preserve"> Visual Studio Premium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_Toc368309210 \h </w:instrText>
      </w:r>
      <w:r w:rsidRPr="00AB2180">
        <w:rPr>
          <w:color w:val="000000" w:themeColor="text1"/>
        </w:rPr>
      </w:r>
      <w:r w:rsidRPr="00AB2180">
        <w:rPr>
          <w:color w:val="000000" w:themeColor="text1"/>
        </w:rPr>
        <w:fldChar w:fldCharType="separate"/>
      </w:r>
      <w:r w:rsidRPr="00AB2180">
        <w:rPr>
          <w:color w:val="000000" w:themeColor="text1"/>
        </w:rPr>
        <w:t>122</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23</w:t>
      </w:r>
      <w:r w:rsidRPr="00AB2180">
        <w:rPr>
          <w:color w:val="000000" w:themeColor="text1"/>
        </w:rPr>
        <w:t xml:space="preserve"> Visual Studio Ultimate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_Toc368309211 \h </w:instrText>
      </w:r>
      <w:r w:rsidRPr="00AB2180">
        <w:rPr>
          <w:color w:val="000000" w:themeColor="text1"/>
        </w:rPr>
      </w:r>
      <w:r w:rsidRPr="00AB2180">
        <w:rPr>
          <w:color w:val="000000" w:themeColor="text1"/>
        </w:rPr>
        <w:fldChar w:fldCharType="separate"/>
      </w:r>
      <w:r w:rsidRPr="00AB2180">
        <w:rPr>
          <w:color w:val="000000" w:themeColor="text1"/>
        </w:rPr>
        <w:t>123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24</w:t>
      </w:r>
      <w:r w:rsidRPr="00AB2180">
        <w:rPr>
          <w:color w:val="000000" w:themeColor="text1"/>
        </w:rPr>
        <w:t xml:space="preserve"> Visual Studio Test Professional 2012 con MSDN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_Toc368309212 \h </w:instrText>
      </w:r>
      <w:r w:rsidRPr="00AB2180">
        <w:rPr>
          <w:color w:val="000000" w:themeColor="text1"/>
        </w:rPr>
      </w:r>
      <w:r w:rsidRPr="00AB2180">
        <w:rPr>
          <w:color w:val="000000" w:themeColor="text1"/>
        </w:rPr>
        <w:fldChar w:fldCharType="separate"/>
      </w:r>
      <w:r w:rsidRPr="00AB2180">
        <w:rPr>
          <w:color w:val="000000" w:themeColor="text1"/>
        </w:rPr>
        <w:t>124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Grupo de sistemas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_Toc368309213 \h </w:instrText>
      </w:r>
      <w:r w:rsidRPr="00AB2180">
        <w:rPr>
          <w:color w:val="000000" w:themeColor="text1"/>
        </w:rPr>
      </w:r>
      <w:r w:rsidRPr="00AB2180">
        <w:rPr>
          <w:color w:val="000000" w:themeColor="text1"/>
        </w:rPr>
        <w:fldChar w:fldCharType="separate"/>
      </w:r>
      <w:r w:rsidRPr="00AB2180">
        <w:rPr>
          <w:color w:val="000000" w:themeColor="text1"/>
        </w:rPr>
        <w:t>125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25</w:t>
      </w:r>
      <w:r w:rsidRPr="00AB2180">
        <w:rPr>
          <w:color w:val="000000" w:themeColor="text1"/>
        </w:rPr>
        <w:t xml:space="preserve"> Microsoft Desktop Optimization Pack para Software Assurance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_Toc368309214 \h </w:instrText>
      </w:r>
      <w:r w:rsidRPr="00AB2180">
        <w:rPr>
          <w:color w:val="000000" w:themeColor="text1"/>
        </w:rPr>
      </w:r>
      <w:r w:rsidRPr="00AB2180">
        <w:rPr>
          <w:color w:val="000000" w:themeColor="text1"/>
        </w:rPr>
        <w:fldChar w:fldCharType="separate"/>
      </w:r>
      <w:r w:rsidRPr="00AB2180">
        <w:rPr>
          <w:color w:val="000000" w:themeColor="text1"/>
        </w:rPr>
        <w:t>125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26 </w:t>
      </w:r>
      <w:r w:rsidRPr="00AB2180">
        <w:rPr>
          <w:color w:val="000000" w:themeColor="text1"/>
        </w:rPr>
        <w:t>Kit Enterprise de Windows Embedded 8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_Toc368309215 \h </w:instrText>
      </w:r>
      <w:r w:rsidRPr="00AB2180">
        <w:rPr>
          <w:color w:val="000000" w:themeColor="text1"/>
        </w:rPr>
      </w:r>
      <w:r w:rsidRPr="00AB2180">
        <w:rPr>
          <w:color w:val="000000" w:themeColor="text1"/>
        </w:rPr>
        <w:fldChar w:fldCharType="separate"/>
      </w:r>
      <w:r w:rsidRPr="00AB2180">
        <w:rPr>
          <w:color w:val="000000" w:themeColor="text1"/>
        </w:rPr>
        <w:t>126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27 </w:t>
      </w:r>
      <w:r w:rsidRPr="00AB2180">
        <w:rPr>
          <w:color w:val="000000" w:themeColor="text1"/>
        </w:rPr>
        <w:t>Instalación de Prueba de Windows Embedded 8 Industry Pro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_Toc368309216 \h </w:instrText>
      </w:r>
      <w:r w:rsidRPr="00AB2180">
        <w:rPr>
          <w:color w:val="000000" w:themeColor="text1"/>
        </w:rPr>
      </w:r>
      <w:r w:rsidRPr="00AB2180">
        <w:rPr>
          <w:color w:val="000000" w:themeColor="text1"/>
        </w:rPr>
        <w:fldChar w:fldCharType="separate"/>
      </w:r>
      <w:r w:rsidRPr="00AB2180">
        <w:rPr>
          <w:color w:val="000000" w:themeColor="text1"/>
        </w:rPr>
        <w:t>126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28 </w:t>
      </w:r>
      <w:r w:rsidRPr="00AB2180">
        <w:rPr>
          <w:color w:val="000000" w:themeColor="text1"/>
        </w:rPr>
        <w:t>Actualización de Windows</w:t>
      </w:r>
      <w:r w:rsidRPr="00AB2180">
        <w:rPr>
          <w:color w:val="000000" w:themeColor="text1"/>
          <w:vertAlign w:val="superscript"/>
        </w:rPr>
        <w:t>®</w:t>
      </w:r>
      <w:r w:rsidRPr="00AB2180">
        <w:rPr>
          <w:color w:val="000000" w:themeColor="text1"/>
        </w:rPr>
        <w:t xml:space="preserve"> Embedded 8 Industry Pro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_Toc368309217 \h </w:instrText>
      </w:r>
      <w:r w:rsidRPr="00AB2180">
        <w:rPr>
          <w:color w:val="000000" w:themeColor="text1"/>
        </w:rPr>
      </w:r>
      <w:r w:rsidRPr="00AB2180">
        <w:rPr>
          <w:color w:val="000000" w:themeColor="text1"/>
        </w:rPr>
        <w:fldChar w:fldCharType="separate"/>
      </w:r>
      <w:r w:rsidRPr="00AB2180">
        <w:rPr>
          <w:color w:val="000000" w:themeColor="text1"/>
        </w:rPr>
        <w:t>126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29 </w:t>
      </w:r>
      <w:r w:rsidRPr="00AB2180">
        <w:rPr>
          <w:color w:val="000000" w:themeColor="text1"/>
        </w:rPr>
        <w:t>Licencia de Suscripción a Windows</w:t>
      </w:r>
      <w:r w:rsidRPr="00AB2180">
        <w:rPr>
          <w:color w:val="000000" w:themeColor="text1"/>
          <w:vertAlign w:val="superscript"/>
        </w:rPr>
        <w:t>®</w:t>
      </w:r>
      <w:r w:rsidRPr="00AB2180">
        <w:rPr>
          <w:color w:val="000000" w:themeColor="text1"/>
        </w:rPr>
        <w:t xml:space="preserve"> Companion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_Toc368309218 \h </w:instrText>
      </w:r>
      <w:r w:rsidRPr="00AB2180">
        <w:rPr>
          <w:color w:val="000000" w:themeColor="text1"/>
        </w:rPr>
      </w:r>
      <w:r w:rsidRPr="00AB2180">
        <w:rPr>
          <w:color w:val="000000" w:themeColor="text1"/>
        </w:rPr>
        <w:fldChar w:fldCharType="separate"/>
      </w:r>
      <w:r w:rsidRPr="00AB2180">
        <w:rPr>
          <w:color w:val="000000" w:themeColor="text1"/>
        </w:rPr>
        <w:t>128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30</w:t>
      </w:r>
      <w:r w:rsidRPr="00AB2180">
        <w:rPr>
          <w:rFonts w:eastAsia="Times New Roman"/>
          <w:color w:val="000000" w:themeColor="text1"/>
        </w:rPr>
        <w:t xml:space="preserve"> Windows Vista DVD Playback Pack</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_Toc368309219 \h </w:instrText>
      </w:r>
      <w:r w:rsidRPr="00AB2180">
        <w:rPr>
          <w:color w:val="000000" w:themeColor="text1"/>
        </w:rPr>
      </w:r>
      <w:r w:rsidRPr="00AB2180">
        <w:rPr>
          <w:color w:val="000000" w:themeColor="text1"/>
        </w:rPr>
        <w:fldChar w:fldCharType="separate"/>
      </w:r>
      <w:r w:rsidRPr="00AB2180">
        <w:rPr>
          <w:color w:val="000000" w:themeColor="text1"/>
        </w:rPr>
        <w:t>128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31</w:t>
      </w:r>
      <w:r w:rsidRPr="00AB2180">
        <w:rPr>
          <w:color w:val="000000" w:themeColor="text1"/>
        </w:rPr>
        <w:t xml:space="preserve"> Windows</w:t>
      </w:r>
      <w:r w:rsidRPr="00AB2180">
        <w:rPr>
          <w:color w:val="000000" w:themeColor="text1"/>
          <w:vertAlign w:val="superscript"/>
        </w:rPr>
        <w:t>®</w:t>
      </w:r>
      <w:r w:rsidRPr="00AB2180">
        <w:rPr>
          <w:color w:val="000000" w:themeColor="text1"/>
        </w:rPr>
        <w:t xml:space="preserve"> 7 Partners in Learning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_Toc368309220 \h </w:instrText>
      </w:r>
      <w:r w:rsidRPr="00AB2180">
        <w:rPr>
          <w:color w:val="000000" w:themeColor="text1"/>
        </w:rPr>
      </w:r>
      <w:r w:rsidRPr="00AB2180">
        <w:rPr>
          <w:color w:val="000000" w:themeColor="text1"/>
        </w:rPr>
        <w:fldChar w:fldCharType="separate"/>
      </w:r>
      <w:r w:rsidRPr="00AB2180">
        <w:rPr>
          <w:color w:val="000000" w:themeColor="text1"/>
        </w:rPr>
        <w:t>128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32</w:t>
      </w:r>
      <w:r w:rsidRPr="00AB2180">
        <w:rPr>
          <w:color w:val="000000" w:themeColor="text1"/>
        </w:rPr>
        <w:t xml:space="preserve"> Instalación de Prueba de Windows</w:t>
      </w:r>
      <w:r w:rsidRPr="00AB2180">
        <w:rPr>
          <w:color w:val="000000" w:themeColor="text1"/>
          <w:vertAlign w:val="superscript"/>
        </w:rPr>
        <w:t>®</w:t>
      </w:r>
      <w:r w:rsidRPr="00AB2180">
        <w:rPr>
          <w:color w:val="000000" w:themeColor="text1"/>
        </w:rPr>
        <w:t xml:space="preserve"> 8 Enterprise Sideloading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_Toc368309221 \h </w:instrText>
      </w:r>
      <w:r w:rsidRPr="00AB2180">
        <w:rPr>
          <w:color w:val="000000" w:themeColor="text1"/>
        </w:rPr>
      </w:r>
      <w:r w:rsidRPr="00AB2180">
        <w:rPr>
          <w:color w:val="000000" w:themeColor="text1"/>
        </w:rPr>
        <w:fldChar w:fldCharType="separate"/>
      </w:r>
      <w:r w:rsidRPr="00AB2180">
        <w:rPr>
          <w:color w:val="000000" w:themeColor="text1"/>
        </w:rPr>
        <w:t>129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33</w:t>
      </w:r>
      <w:r w:rsidRPr="00AB2180">
        <w:rPr>
          <w:color w:val="000000" w:themeColor="text1"/>
        </w:rPr>
        <w:t xml:space="preserve"> Actualización de Windows</w:t>
      </w:r>
      <w:r w:rsidRPr="00AB2180">
        <w:rPr>
          <w:color w:val="000000" w:themeColor="text1"/>
          <w:vertAlign w:val="superscript"/>
        </w:rPr>
        <w:t>®</w:t>
      </w:r>
      <w:r w:rsidRPr="00AB2180">
        <w:rPr>
          <w:color w:val="000000" w:themeColor="text1"/>
        </w:rPr>
        <w:t xml:space="preserve"> 8 Pro y Windows Intune (por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_Toc368309222 \h </w:instrText>
      </w:r>
      <w:r w:rsidRPr="00AB2180">
        <w:rPr>
          <w:color w:val="000000" w:themeColor="text1"/>
        </w:rPr>
      </w:r>
      <w:r w:rsidRPr="00AB2180">
        <w:rPr>
          <w:color w:val="000000" w:themeColor="text1"/>
        </w:rPr>
        <w:fldChar w:fldCharType="separate"/>
      </w:r>
      <w:r w:rsidRPr="00AB2180">
        <w:rPr>
          <w:color w:val="000000" w:themeColor="text1"/>
        </w:rPr>
        <w:t>130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34 </w:t>
      </w:r>
      <w:r w:rsidRPr="00AB2180">
        <w:rPr>
          <w:rFonts w:cs="Tahoma"/>
          <w:color w:val="000000" w:themeColor="text1"/>
        </w:rPr>
        <w:t>Complemento de Windows Intune (por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_Toc368309223 \h </w:instrText>
      </w:r>
      <w:r w:rsidRPr="00AB2180">
        <w:rPr>
          <w:color w:val="000000" w:themeColor="text1"/>
        </w:rPr>
      </w:r>
      <w:r w:rsidRPr="00AB2180">
        <w:rPr>
          <w:color w:val="000000" w:themeColor="text1"/>
        </w:rPr>
        <w:fldChar w:fldCharType="separate"/>
      </w:r>
      <w:r w:rsidRPr="00AB2180">
        <w:rPr>
          <w:color w:val="000000" w:themeColor="text1"/>
        </w:rPr>
        <w:t>137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rPr>
        <w:t>Grupo de servidores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_Toc368309224 \h </w:instrText>
      </w:r>
      <w:r w:rsidRPr="00AB2180">
        <w:rPr>
          <w:color w:val="000000" w:themeColor="text1"/>
        </w:rPr>
      </w:r>
      <w:r w:rsidRPr="00AB2180">
        <w:rPr>
          <w:color w:val="000000" w:themeColor="text1"/>
        </w:rPr>
        <w:fldChar w:fldCharType="separate"/>
      </w:r>
      <w:r w:rsidRPr="00AB2180">
        <w:rPr>
          <w:color w:val="000000" w:themeColor="text1"/>
        </w:rPr>
        <w:t>138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35</w:t>
      </w:r>
      <w:r w:rsidRPr="00AB2180">
        <w:rPr>
          <w:rFonts w:cs="Tahoma"/>
          <w:color w:val="000000" w:themeColor="text1"/>
        </w:rPr>
        <w:t xml:space="preserve"> SL de Complemento de uso de sitio web público de Mapas de Bing y de Complemento de uso de sitio web interno de Mapas de Bing</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_Toc368309225 \h </w:instrText>
      </w:r>
      <w:r w:rsidRPr="00AB2180">
        <w:rPr>
          <w:color w:val="000000" w:themeColor="text1"/>
        </w:rPr>
      </w:r>
      <w:r w:rsidRPr="00AB2180">
        <w:rPr>
          <w:color w:val="000000" w:themeColor="text1"/>
        </w:rPr>
        <w:fldChar w:fldCharType="separate"/>
      </w:r>
      <w:r w:rsidRPr="00AB2180">
        <w:rPr>
          <w:color w:val="000000" w:themeColor="text1"/>
        </w:rPr>
        <w:t>138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36 </w:t>
      </w:r>
      <w:r w:rsidRPr="00AB2180">
        <w:rPr>
          <w:color w:val="000000" w:themeColor="text1"/>
        </w:rPr>
        <w:t>BizTalk Server</w:t>
      </w:r>
      <w:r w:rsidRPr="00AB2180">
        <w:rPr>
          <w:color w:val="000000" w:themeColor="text1"/>
          <w:vertAlign w:val="superscript"/>
        </w:rPr>
        <w:t>®</w:t>
      </w:r>
      <w:r w:rsidRPr="00AB2180">
        <w:rPr>
          <w:color w:val="000000" w:themeColor="text1"/>
        </w:rPr>
        <w:t xml:space="preserve"> 2013 Branch</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_Toc368309226 \h </w:instrText>
      </w:r>
      <w:r w:rsidRPr="00AB2180">
        <w:rPr>
          <w:color w:val="000000" w:themeColor="text1"/>
        </w:rPr>
      </w:r>
      <w:r w:rsidRPr="00AB2180">
        <w:rPr>
          <w:color w:val="000000" w:themeColor="text1"/>
        </w:rPr>
        <w:fldChar w:fldCharType="separate"/>
      </w:r>
      <w:r w:rsidRPr="00AB2180">
        <w:rPr>
          <w:color w:val="000000" w:themeColor="text1"/>
        </w:rPr>
        <w:t>140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37 </w:t>
      </w:r>
      <w:r w:rsidRPr="00AB2180">
        <w:rPr>
          <w:color w:val="000000" w:themeColor="text1"/>
        </w:rPr>
        <w:t>BizTalk Server</w:t>
      </w:r>
      <w:r w:rsidRPr="00AB2180">
        <w:rPr>
          <w:color w:val="000000" w:themeColor="text1"/>
          <w:vertAlign w:val="superscript"/>
        </w:rPr>
        <w:t>®</w:t>
      </w:r>
      <w:r w:rsidRPr="00AB2180">
        <w:rPr>
          <w:color w:val="000000" w:themeColor="text1"/>
        </w:rPr>
        <w:t xml:space="preserve"> 2013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_Toc368309227 \h </w:instrText>
      </w:r>
      <w:r w:rsidRPr="00AB2180">
        <w:rPr>
          <w:color w:val="000000" w:themeColor="text1"/>
        </w:rPr>
      </w:r>
      <w:r w:rsidRPr="00AB2180">
        <w:rPr>
          <w:color w:val="000000" w:themeColor="text1"/>
        </w:rPr>
        <w:fldChar w:fldCharType="separate"/>
      </w:r>
      <w:r w:rsidRPr="00AB2180">
        <w:rPr>
          <w:color w:val="000000" w:themeColor="text1"/>
        </w:rPr>
        <w:t>141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38</w:t>
      </w:r>
      <w:r w:rsidRPr="00AB2180">
        <w:rPr>
          <w:color w:val="000000" w:themeColor="text1"/>
        </w:rPr>
        <w:t xml:space="preserve"> BizTalk Server</w:t>
      </w:r>
      <w:r w:rsidRPr="00AB2180">
        <w:rPr>
          <w:color w:val="000000" w:themeColor="text1"/>
          <w:vertAlign w:val="superscript"/>
        </w:rPr>
        <w:t>®</w:t>
      </w:r>
      <w:r w:rsidRPr="00AB2180">
        <w:rPr>
          <w:color w:val="000000" w:themeColor="text1"/>
        </w:rPr>
        <w:t xml:space="preserve"> 2013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_Toc368309228 \h </w:instrText>
      </w:r>
      <w:r w:rsidRPr="00AB2180">
        <w:rPr>
          <w:color w:val="000000" w:themeColor="text1"/>
        </w:rPr>
      </w:r>
      <w:r w:rsidRPr="00AB2180">
        <w:rPr>
          <w:color w:val="000000" w:themeColor="text1"/>
        </w:rPr>
        <w:fldChar w:fldCharType="separate"/>
      </w:r>
      <w:r w:rsidRPr="00AB2180">
        <w:rPr>
          <w:color w:val="000000" w:themeColor="text1"/>
        </w:rPr>
        <w:t>143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39 </w:t>
      </w:r>
      <w:r w:rsidRPr="00AB2180">
        <w:rPr>
          <w:color w:val="000000" w:themeColor="text1"/>
        </w:rPr>
        <w:t>Business Intelligence Appliance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_Toc368309229 \h </w:instrText>
      </w:r>
      <w:r w:rsidRPr="00AB2180">
        <w:rPr>
          <w:color w:val="000000" w:themeColor="text1"/>
        </w:rPr>
      </w:r>
      <w:r w:rsidRPr="00AB2180">
        <w:rPr>
          <w:color w:val="000000" w:themeColor="text1"/>
        </w:rPr>
        <w:fldChar w:fldCharType="separate"/>
      </w:r>
      <w:r w:rsidRPr="00AB2180">
        <w:rPr>
          <w:color w:val="000000" w:themeColor="text1"/>
        </w:rPr>
        <w:t>144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lastRenderedPageBreak/>
        <w:t>40</w:t>
      </w:r>
      <w:r w:rsidRPr="00AB2180">
        <w:rPr>
          <w:color w:val="000000" w:themeColor="text1"/>
        </w:rPr>
        <w:t xml:space="preserve"> Core CAL Suite Bridge para Office 365, Core CAL Suite Bridge para Office 365 y Windows Intune y Core CAL Suite Bridge para Windows Intune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_Toc368309230 \h </w:instrText>
      </w:r>
      <w:r w:rsidRPr="00AB2180">
        <w:rPr>
          <w:color w:val="000000" w:themeColor="text1"/>
        </w:rPr>
      </w:r>
      <w:r w:rsidRPr="00AB2180">
        <w:rPr>
          <w:color w:val="000000" w:themeColor="text1"/>
        </w:rPr>
        <w:fldChar w:fldCharType="separate"/>
      </w:r>
      <w:r w:rsidRPr="00AB2180">
        <w:rPr>
          <w:color w:val="000000" w:themeColor="text1"/>
        </w:rPr>
        <w:t>144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41</w:t>
      </w:r>
      <w:r w:rsidRPr="00AB2180">
        <w:rPr>
          <w:color w:val="000000" w:themeColor="text1"/>
        </w:rPr>
        <w:t xml:space="preserve"> Core CAL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_Toc368309231 \h </w:instrText>
      </w:r>
      <w:r w:rsidRPr="00AB2180">
        <w:rPr>
          <w:color w:val="000000" w:themeColor="text1"/>
        </w:rPr>
      </w:r>
      <w:r w:rsidRPr="00AB2180">
        <w:rPr>
          <w:color w:val="000000" w:themeColor="text1"/>
        </w:rPr>
        <w:fldChar w:fldCharType="separate"/>
      </w:r>
      <w:r w:rsidRPr="00AB2180">
        <w:rPr>
          <w:color w:val="000000" w:themeColor="text1"/>
        </w:rPr>
        <w:t>145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42</w:t>
      </w:r>
      <w:r w:rsidRPr="00AB2180">
        <w:rPr>
          <w:color w:val="000000" w:themeColor="text1"/>
        </w:rPr>
        <w:t xml:space="preserve"> Core Infrastructure Server Suite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_Toc368309232 \h </w:instrText>
      </w:r>
      <w:r w:rsidRPr="00AB2180">
        <w:rPr>
          <w:color w:val="000000" w:themeColor="text1"/>
        </w:rPr>
      </w:r>
      <w:r w:rsidRPr="00AB2180">
        <w:rPr>
          <w:color w:val="000000" w:themeColor="text1"/>
        </w:rPr>
        <w:fldChar w:fldCharType="separate"/>
      </w:r>
      <w:r w:rsidRPr="00AB2180">
        <w:rPr>
          <w:color w:val="000000" w:themeColor="text1"/>
        </w:rPr>
        <w:t>146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43</w:t>
      </w:r>
      <w:r w:rsidRPr="00AB2180">
        <w:rPr>
          <w:color w:val="000000" w:themeColor="text1"/>
        </w:rPr>
        <w:t xml:space="preserve"> Core Infrastructure Server Suite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_Toc368309233 \h </w:instrText>
      </w:r>
      <w:r w:rsidRPr="00AB2180">
        <w:rPr>
          <w:color w:val="000000" w:themeColor="text1"/>
        </w:rPr>
      </w:r>
      <w:r w:rsidRPr="00AB2180">
        <w:rPr>
          <w:color w:val="000000" w:themeColor="text1"/>
        </w:rPr>
        <w:fldChar w:fldCharType="separate"/>
      </w:r>
      <w:r w:rsidRPr="00AB2180">
        <w:rPr>
          <w:color w:val="000000" w:themeColor="text1"/>
        </w:rPr>
        <w:t>147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44</w:t>
      </w:r>
      <w:r w:rsidRPr="00AB2180">
        <w:rPr>
          <w:color w:val="000000" w:themeColor="text1"/>
        </w:rPr>
        <w:t xml:space="preserve"> Core Infrastructure Server Suite Datacenter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_Toc368309234 \h </w:instrText>
      </w:r>
      <w:r w:rsidRPr="00AB2180">
        <w:rPr>
          <w:color w:val="000000" w:themeColor="text1"/>
        </w:rPr>
      </w:r>
      <w:r w:rsidRPr="00AB2180">
        <w:rPr>
          <w:color w:val="000000" w:themeColor="text1"/>
        </w:rPr>
        <w:fldChar w:fldCharType="separate"/>
      </w:r>
      <w:r w:rsidRPr="00AB2180">
        <w:rPr>
          <w:color w:val="000000" w:themeColor="text1"/>
        </w:rPr>
        <w:t>147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eastAsia="Times New Roman" w:cs="Tahoma"/>
          <w:caps/>
          <w:color w:val="000000" w:themeColor="text1"/>
          <w:vertAlign w:val="superscript"/>
        </w:rPr>
        <w:t xml:space="preserve">45 </w:t>
      </w:r>
      <w:r w:rsidRPr="00AB2180">
        <w:rPr>
          <w:rFonts w:eastAsia="Times New Roman" w:cs="Tahoma"/>
          <w:color w:val="000000" w:themeColor="text1"/>
        </w:rPr>
        <w:t>Duet Enterprise 2.0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_Toc368309235 \h </w:instrText>
      </w:r>
      <w:r w:rsidRPr="00AB2180">
        <w:rPr>
          <w:color w:val="000000" w:themeColor="text1"/>
        </w:rPr>
      </w:r>
      <w:r w:rsidRPr="00AB2180">
        <w:rPr>
          <w:color w:val="000000" w:themeColor="text1"/>
        </w:rPr>
        <w:fldChar w:fldCharType="separate"/>
      </w:r>
      <w:r w:rsidRPr="00AB2180">
        <w:rPr>
          <w:color w:val="000000" w:themeColor="text1"/>
        </w:rPr>
        <w:t>148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46 </w:t>
      </w:r>
      <w:r w:rsidRPr="00AB2180">
        <w:rPr>
          <w:color w:val="000000" w:themeColor="text1"/>
        </w:rPr>
        <w:t>Enterprise CAL Suite Bridge para Office 365, Enterprise CAL Suite Bridge para Office 365 y Windows Intune, y Enterprise CAL Suite Bridge para Windows Intune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_Toc368309236 \h </w:instrText>
      </w:r>
      <w:r w:rsidRPr="00AB2180">
        <w:rPr>
          <w:color w:val="000000" w:themeColor="text1"/>
        </w:rPr>
      </w:r>
      <w:r w:rsidRPr="00AB2180">
        <w:rPr>
          <w:color w:val="000000" w:themeColor="text1"/>
        </w:rPr>
        <w:fldChar w:fldCharType="separate"/>
      </w:r>
      <w:r w:rsidRPr="00AB2180">
        <w:rPr>
          <w:color w:val="000000" w:themeColor="text1"/>
        </w:rPr>
        <w:t>149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47</w:t>
      </w:r>
      <w:r w:rsidRPr="00AB2180">
        <w:rPr>
          <w:color w:val="000000" w:themeColor="text1"/>
        </w:rPr>
        <w:t xml:space="preserve"> Enterprise CAL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_Toc368309237 \h </w:instrText>
      </w:r>
      <w:r w:rsidRPr="00AB2180">
        <w:rPr>
          <w:color w:val="000000" w:themeColor="text1"/>
        </w:rPr>
      </w:r>
      <w:r w:rsidRPr="00AB2180">
        <w:rPr>
          <w:color w:val="000000" w:themeColor="text1"/>
        </w:rPr>
        <w:fldChar w:fldCharType="separate"/>
      </w:r>
      <w:r w:rsidRPr="00AB2180">
        <w:rPr>
          <w:color w:val="000000" w:themeColor="text1"/>
        </w:rPr>
        <w:t>150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48</w:t>
      </w:r>
      <w:r w:rsidRPr="00AB2180">
        <w:rPr>
          <w:color w:val="000000" w:themeColor="text1"/>
        </w:rPr>
        <w:t xml:space="preserve"> CAL de Exchange Enterprise con servicios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_Toc368309238 \h </w:instrText>
      </w:r>
      <w:r w:rsidRPr="00AB2180">
        <w:rPr>
          <w:color w:val="000000" w:themeColor="text1"/>
        </w:rPr>
      </w:r>
      <w:r w:rsidRPr="00AB2180">
        <w:rPr>
          <w:color w:val="000000" w:themeColor="text1"/>
        </w:rPr>
        <w:fldChar w:fldCharType="separate"/>
      </w:r>
      <w:r w:rsidRPr="00AB2180">
        <w:rPr>
          <w:color w:val="000000" w:themeColor="text1"/>
        </w:rPr>
        <w:t>151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vertAlign w:val="superscript"/>
        </w:rPr>
        <w:t>49</w:t>
      </w:r>
      <w:r w:rsidRPr="00AB2180">
        <w:rPr>
          <w:rFonts w:cs="Tahoma"/>
          <w:color w:val="000000" w:themeColor="text1"/>
        </w:rPr>
        <w:t xml:space="preserve"> Exchange Online Archiving para Exchange Server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_Toc368309239 \h </w:instrText>
      </w:r>
      <w:r w:rsidRPr="00AB2180">
        <w:rPr>
          <w:color w:val="000000" w:themeColor="text1"/>
        </w:rPr>
      </w:r>
      <w:r w:rsidRPr="00AB2180">
        <w:rPr>
          <w:color w:val="000000" w:themeColor="text1"/>
        </w:rPr>
        <w:fldChar w:fldCharType="separate"/>
      </w:r>
      <w:r w:rsidRPr="00AB2180">
        <w:rPr>
          <w:color w:val="000000" w:themeColor="text1"/>
        </w:rPr>
        <w:t>151</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vertAlign w:val="superscript"/>
        </w:rPr>
        <w:t>50</w:t>
      </w:r>
      <w:r w:rsidRPr="00AB2180">
        <w:rPr>
          <w:rFonts w:cs="Tahoma"/>
          <w:color w:val="000000" w:themeColor="text1"/>
        </w:rPr>
        <w:t xml:space="preserve"> Exchange Online Archiving para Exchange Server A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_Toc368309240 \h </w:instrText>
      </w:r>
      <w:r w:rsidRPr="00AB2180">
        <w:rPr>
          <w:color w:val="000000" w:themeColor="text1"/>
        </w:rPr>
      </w:r>
      <w:r w:rsidRPr="00AB2180">
        <w:rPr>
          <w:color w:val="000000" w:themeColor="text1"/>
        </w:rPr>
        <w:fldChar w:fldCharType="separate"/>
      </w:r>
      <w:r w:rsidRPr="00AB2180">
        <w:rPr>
          <w:color w:val="000000" w:themeColor="text1"/>
        </w:rPr>
        <w:t>152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vertAlign w:val="superscript"/>
        </w:rPr>
        <w:t>51</w:t>
      </w:r>
      <w:r w:rsidRPr="00AB2180">
        <w:rPr>
          <w:rFonts w:cs="Tahoma"/>
          <w:color w:val="000000" w:themeColor="text1"/>
        </w:rPr>
        <w:t xml:space="preserve"> Exchange Hosted Archive (SL de Usuario), Exchange Hosted Archive Extra Storage (SL de Complemento)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_Toc368309241 \h </w:instrText>
      </w:r>
      <w:r w:rsidRPr="00AB2180">
        <w:rPr>
          <w:color w:val="000000" w:themeColor="text1"/>
        </w:rPr>
      </w:r>
      <w:r w:rsidRPr="00AB2180">
        <w:rPr>
          <w:color w:val="000000" w:themeColor="text1"/>
        </w:rPr>
        <w:fldChar w:fldCharType="separate"/>
      </w:r>
      <w:r w:rsidRPr="00AB2180">
        <w:rPr>
          <w:color w:val="000000" w:themeColor="text1"/>
        </w:rPr>
        <w:t>152</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vertAlign w:val="superscript"/>
        </w:rPr>
        <w:t>52</w:t>
      </w:r>
      <w:r w:rsidRPr="00AB2180">
        <w:rPr>
          <w:rFonts w:cs="Tahoma"/>
          <w:color w:val="000000" w:themeColor="text1"/>
        </w:rPr>
        <w:t xml:space="preserve"> Exchange Hosted Encryption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_Toc368309242 \h </w:instrText>
      </w:r>
      <w:r w:rsidRPr="00AB2180">
        <w:rPr>
          <w:color w:val="000000" w:themeColor="text1"/>
        </w:rPr>
      </w:r>
      <w:r w:rsidRPr="00AB2180">
        <w:rPr>
          <w:color w:val="000000" w:themeColor="text1"/>
        </w:rPr>
        <w:fldChar w:fldCharType="separate"/>
      </w:r>
      <w:r w:rsidRPr="00AB2180">
        <w:rPr>
          <w:color w:val="000000" w:themeColor="text1"/>
        </w:rPr>
        <w:t>153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53</w:t>
      </w:r>
      <w:r w:rsidRPr="00AB2180">
        <w:rPr>
          <w:color w:val="000000" w:themeColor="text1"/>
        </w:rPr>
        <w:t xml:space="preserve"> Exchange Online Kiosk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_Toc368309243 \h </w:instrText>
      </w:r>
      <w:r w:rsidRPr="00AB2180">
        <w:rPr>
          <w:color w:val="000000" w:themeColor="text1"/>
        </w:rPr>
      </w:r>
      <w:r w:rsidRPr="00AB2180">
        <w:rPr>
          <w:color w:val="000000" w:themeColor="text1"/>
        </w:rPr>
        <w:fldChar w:fldCharType="separate"/>
      </w:r>
      <w:r w:rsidRPr="00AB2180">
        <w:rPr>
          <w:color w:val="000000" w:themeColor="text1"/>
        </w:rPr>
        <w:t>153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54 </w:t>
      </w:r>
      <w:r w:rsidRPr="00AB2180">
        <w:rPr>
          <w:color w:val="000000" w:themeColor="text1"/>
        </w:rPr>
        <w:t>Exchange Online Plan 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_Toc368309244 \h </w:instrText>
      </w:r>
      <w:r w:rsidRPr="00AB2180">
        <w:rPr>
          <w:color w:val="000000" w:themeColor="text1"/>
        </w:rPr>
      </w:r>
      <w:r w:rsidRPr="00AB2180">
        <w:rPr>
          <w:color w:val="000000" w:themeColor="text1"/>
        </w:rPr>
        <w:fldChar w:fldCharType="separate"/>
      </w:r>
      <w:r w:rsidRPr="00AB2180">
        <w:rPr>
          <w:color w:val="000000" w:themeColor="text1"/>
        </w:rPr>
        <w:t>154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55 </w:t>
      </w:r>
      <w:r w:rsidRPr="00AB2180">
        <w:rPr>
          <w:color w:val="000000" w:themeColor="text1"/>
        </w:rPr>
        <w:t>Exchange Online Plan 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_Toc368309245 \h </w:instrText>
      </w:r>
      <w:r w:rsidRPr="00AB2180">
        <w:rPr>
          <w:color w:val="000000" w:themeColor="text1"/>
        </w:rPr>
      </w:r>
      <w:r w:rsidRPr="00AB2180">
        <w:rPr>
          <w:color w:val="000000" w:themeColor="text1"/>
        </w:rPr>
        <w:fldChar w:fldCharType="separate"/>
      </w:r>
      <w:r w:rsidRPr="00AB2180">
        <w:rPr>
          <w:color w:val="000000" w:themeColor="text1"/>
        </w:rPr>
        <w:t>154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56 </w:t>
      </w:r>
      <w:r w:rsidRPr="00AB2180">
        <w:rPr>
          <w:rFonts w:cs="Tahoma"/>
          <w:color w:val="000000" w:themeColor="text1"/>
        </w:rPr>
        <w:t>Protección en línea de Exchange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_Toc368309246 \h </w:instrText>
      </w:r>
      <w:r w:rsidRPr="00AB2180">
        <w:rPr>
          <w:color w:val="000000" w:themeColor="text1"/>
        </w:rPr>
      </w:r>
      <w:r w:rsidRPr="00AB2180">
        <w:rPr>
          <w:color w:val="000000" w:themeColor="text1"/>
        </w:rPr>
        <w:fldChar w:fldCharType="separate"/>
      </w:r>
      <w:r w:rsidRPr="00AB2180">
        <w:rPr>
          <w:color w:val="000000" w:themeColor="text1"/>
        </w:rPr>
        <w:t>154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57 </w:t>
      </w:r>
      <w:r w:rsidRPr="00AB2180">
        <w:rPr>
          <w:rFonts w:cs="Tahoma"/>
          <w:color w:val="000000" w:themeColor="text1"/>
        </w:rPr>
        <w:t>Exchange Server 2013 Ediciones Enterprise y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_Toc368309247 \h </w:instrText>
      </w:r>
      <w:r w:rsidRPr="00AB2180">
        <w:rPr>
          <w:color w:val="000000" w:themeColor="text1"/>
        </w:rPr>
      </w:r>
      <w:r w:rsidRPr="00AB2180">
        <w:rPr>
          <w:color w:val="000000" w:themeColor="text1"/>
        </w:rPr>
        <w:fldChar w:fldCharType="separate"/>
      </w:r>
      <w:r w:rsidRPr="00AB2180">
        <w:rPr>
          <w:color w:val="000000" w:themeColor="text1"/>
        </w:rPr>
        <w:t>155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58</w:t>
      </w:r>
      <w:r w:rsidRPr="00AB2180">
        <w:rPr>
          <w:color w:val="000000" w:themeColor="text1"/>
        </w:rPr>
        <w:t xml:space="preserve"> Licencia CAL de Exchange Server 2010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_Toc368309248 \h </w:instrText>
      </w:r>
      <w:r w:rsidRPr="00AB2180">
        <w:rPr>
          <w:color w:val="000000" w:themeColor="text1"/>
        </w:rPr>
      </w:r>
      <w:r w:rsidRPr="00AB2180">
        <w:rPr>
          <w:color w:val="000000" w:themeColor="text1"/>
        </w:rPr>
        <w:fldChar w:fldCharType="separate"/>
      </w:r>
      <w:r w:rsidRPr="00AB2180">
        <w:rPr>
          <w:color w:val="000000" w:themeColor="text1"/>
        </w:rPr>
        <w:t>156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59</w:t>
      </w:r>
      <w:r w:rsidRPr="00AB2180">
        <w:rPr>
          <w:color w:val="000000" w:themeColor="text1"/>
        </w:rPr>
        <w:t xml:space="preserve"> Forefront Endpoint Protection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_Toc368309249 \h </w:instrText>
      </w:r>
      <w:r w:rsidRPr="00AB2180">
        <w:rPr>
          <w:color w:val="000000" w:themeColor="text1"/>
        </w:rPr>
      </w:r>
      <w:r w:rsidRPr="00AB2180">
        <w:rPr>
          <w:color w:val="000000" w:themeColor="text1"/>
        </w:rPr>
        <w:fldChar w:fldCharType="separate"/>
      </w:r>
      <w:r w:rsidRPr="00AB2180">
        <w:rPr>
          <w:color w:val="000000" w:themeColor="text1"/>
        </w:rPr>
        <w:t>156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60 </w:t>
      </w:r>
      <w:r w:rsidRPr="00AB2180">
        <w:rPr>
          <w:color w:val="000000" w:themeColor="text1"/>
        </w:rPr>
        <w:t>Forefront Identity Manager 2010 R2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_Toc368309250 \h </w:instrText>
      </w:r>
      <w:r w:rsidRPr="00AB2180">
        <w:rPr>
          <w:color w:val="000000" w:themeColor="text1"/>
        </w:rPr>
      </w:r>
      <w:r w:rsidRPr="00AB2180">
        <w:rPr>
          <w:color w:val="000000" w:themeColor="text1"/>
        </w:rPr>
        <w:fldChar w:fldCharType="separate"/>
      </w:r>
      <w:r w:rsidRPr="00AB2180">
        <w:rPr>
          <w:color w:val="000000" w:themeColor="text1"/>
        </w:rPr>
        <w:t>157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61</w:t>
      </w:r>
      <w:r w:rsidRPr="00AB2180">
        <w:rPr>
          <w:rFonts w:cs="Tahoma"/>
          <w:color w:val="000000" w:themeColor="text1"/>
        </w:rPr>
        <w:t xml:space="preserve"> Forefront Identity Manager 2010 – Windows Live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_Toc368309251 \h </w:instrText>
      </w:r>
      <w:r w:rsidRPr="00AB2180">
        <w:rPr>
          <w:color w:val="000000" w:themeColor="text1"/>
        </w:rPr>
      </w:r>
      <w:r w:rsidRPr="00AB2180">
        <w:rPr>
          <w:color w:val="000000" w:themeColor="text1"/>
        </w:rPr>
        <w:fldChar w:fldCharType="separate"/>
      </w:r>
      <w:r w:rsidRPr="00AB2180">
        <w:rPr>
          <w:color w:val="000000" w:themeColor="text1"/>
        </w:rPr>
        <w:t>157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62</w:t>
      </w:r>
      <w:r w:rsidRPr="00AB2180">
        <w:rPr>
          <w:color w:val="000000" w:themeColor="text1"/>
        </w:rPr>
        <w:t xml:space="preserve"> Forefront Online Protection para Exchange (SL de Dispositivo y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_Toc368309252 \h </w:instrText>
      </w:r>
      <w:r w:rsidRPr="00AB2180">
        <w:rPr>
          <w:color w:val="000000" w:themeColor="text1"/>
        </w:rPr>
      </w:r>
      <w:r w:rsidRPr="00AB2180">
        <w:rPr>
          <w:color w:val="000000" w:themeColor="text1"/>
        </w:rPr>
        <w:fldChar w:fldCharType="separate"/>
      </w:r>
      <w:r w:rsidRPr="00AB2180">
        <w:rPr>
          <w:color w:val="000000" w:themeColor="text1"/>
        </w:rPr>
        <w:t>157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63</w:t>
      </w:r>
      <w:r w:rsidRPr="00AB2180">
        <w:rPr>
          <w:color w:val="000000" w:themeColor="text1"/>
        </w:rPr>
        <w:t xml:space="preserve"> Forefront Protection 2010 para Exchange Server (SL de Usuario y de Dispositivo) y Forefront Protection 2010 para SharePoint (SL de Usuario y de Dispositivo) y Forefront Protection 2010 para Sitios de Internet (SL de complemento)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_Toc368309253 \h </w:instrText>
      </w:r>
      <w:r w:rsidRPr="00AB2180">
        <w:rPr>
          <w:color w:val="000000" w:themeColor="text1"/>
        </w:rPr>
      </w:r>
      <w:r w:rsidRPr="00AB2180">
        <w:rPr>
          <w:color w:val="000000" w:themeColor="text1"/>
        </w:rPr>
        <w:fldChar w:fldCharType="separate"/>
      </w:r>
      <w:r w:rsidRPr="00AB2180">
        <w:rPr>
          <w:color w:val="000000" w:themeColor="text1"/>
        </w:rPr>
        <w:t>157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64</w:t>
      </w:r>
      <w:r w:rsidRPr="00AB2180">
        <w:rPr>
          <w:color w:val="000000" w:themeColor="text1"/>
        </w:rPr>
        <w:t xml:space="preserve"> Forefront Protection Suite (Dispositivo y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_Toc368309254 \h </w:instrText>
      </w:r>
      <w:r w:rsidRPr="00AB2180">
        <w:rPr>
          <w:color w:val="000000" w:themeColor="text1"/>
        </w:rPr>
      </w:r>
      <w:r w:rsidRPr="00AB2180">
        <w:rPr>
          <w:color w:val="000000" w:themeColor="text1"/>
        </w:rPr>
        <w:fldChar w:fldCharType="separate"/>
      </w:r>
      <w:r w:rsidRPr="00AB2180">
        <w:rPr>
          <w:color w:val="000000" w:themeColor="text1"/>
        </w:rPr>
        <w:t>158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65 </w:t>
      </w:r>
      <w:r w:rsidRPr="00AB2180">
        <w:rPr>
          <w:color w:val="000000" w:themeColor="text1"/>
        </w:rPr>
        <w:t>Forefront Security Para Office Communications Server (Sl De Usuario Y De Dispositivo)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_Toc368309255 \h </w:instrText>
      </w:r>
      <w:r w:rsidRPr="00AB2180">
        <w:rPr>
          <w:color w:val="000000" w:themeColor="text1"/>
        </w:rPr>
      </w:r>
      <w:r w:rsidRPr="00AB2180">
        <w:rPr>
          <w:color w:val="000000" w:themeColor="text1"/>
        </w:rPr>
        <w:fldChar w:fldCharType="separate"/>
      </w:r>
      <w:r w:rsidRPr="00AB2180">
        <w:rPr>
          <w:color w:val="000000" w:themeColor="text1"/>
        </w:rPr>
        <w:t>158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66 </w:t>
      </w:r>
      <w:r w:rsidRPr="00AB2180">
        <w:rPr>
          <w:color w:val="000000" w:themeColor="text1"/>
        </w:rPr>
        <w:t>Servicio de protección de Forefront Threat Management Gateway, edición Web</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_Toc368309256 \h </w:instrText>
      </w:r>
      <w:r w:rsidRPr="00AB2180">
        <w:rPr>
          <w:color w:val="000000" w:themeColor="text1"/>
        </w:rPr>
      </w:r>
      <w:r w:rsidRPr="00AB2180">
        <w:rPr>
          <w:color w:val="000000" w:themeColor="text1"/>
        </w:rPr>
        <w:fldChar w:fldCharType="separate"/>
      </w:r>
      <w:r w:rsidRPr="00AB2180">
        <w:rPr>
          <w:color w:val="000000" w:themeColor="text1"/>
        </w:rPr>
        <w:t>159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67 </w:t>
      </w:r>
      <w:r w:rsidRPr="00AB2180">
        <w:rPr>
          <w:color w:val="000000" w:themeColor="text1"/>
        </w:rPr>
        <w:t>Forefront Unified Access Gateway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_Toc368309257 \h </w:instrText>
      </w:r>
      <w:r w:rsidRPr="00AB2180">
        <w:rPr>
          <w:color w:val="000000" w:themeColor="text1"/>
        </w:rPr>
      </w:r>
      <w:r w:rsidRPr="00AB2180">
        <w:rPr>
          <w:color w:val="000000" w:themeColor="text1"/>
        </w:rPr>
        <w:fldChar w:fldCharType="separate"/>
      </w:r>
      <w:r w:rsidRPr="00AB2180">
        <w:rPr>
          <w:color w:val="000000" w:themeColor="text1"/>
        </w:rPr>
        <w:t>159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68 </w:t>
      </w:r>
      <w:r w:rsidRPr="00AB2180">
        <w:rPr>
          <w:color w:val="000000" w:themeColor="text1"/>
        </w:rPr>
        <w:t>HPC Pack 2008 R2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_Toc368309258 \h </w:instrText>
      </w:r>
      <w:r w:rsidRPr="00AB2180">
        <w:rPr>
          <w:color w:val="000000" w:themeColor="text1"/>
        </w:rPr>
      </w:r>
      <w:r w:rsidRPr="00AB2180">
        <w:rPr>
          <w:color w:val="000000" w:themeColor="text1"/>
        </w:rPr>
        <w:fldChar w:fldCharType="separate"/>
      </w:r>
      <w:r w:rsidRPr="00AB2180">
        <w:rPr>
          <w:color w:val="000000" w:themeColor="text1"/>
        </w:rPr>
        <w:t>159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69</w:t>
      </w:r>
      <w:r w:rsidRPr="00AB2180">
        <w:rPr>
          <w:rFonts w:cs="Tahoma"/>
          <w:color w:val="000000" w:themeColor="text1"/>
        </w:rPr>
        <w:t xml:space="preserve"> Lync Online Plan 1, 2 y 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_Toc368309259 \h </w:instrText>
      </w:r>
      <w:r w:rsidRPr="00AB2180">
        <w:rPr>
          <w:color w:val="000000" w:themeColor="text1"/>
        </w:rPr>
      </w:r>
      <w:r w:rsidRPr="00AB2180">
        <w:rPr>
          <w:color w:val="000000" w:themeColor="text1"/>
        </w:rPr>
        <w:fldChar w:fldCharType="separate"/>
      </w:r>
      <w:r w:rsidRPr="00AB2180">
        <w:rPr>
          <w:color w:val="000000" w:themeColor="text1"/>
        </w:rPr>
        <w:t>160</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70 </w:t>
      </w:r>
      <w:r w:rsidRPr="00AB2180">
        <w:rPr>
          <w:rFonts w:cs="Tahoma"/>
          <w:color w:val="000000" w:themeColor="text1"/>
        </w:rPr>
        <w:t>Lync Server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_Toc368309260 \h </w:instrText>
      </w:r>
      <w:r w:rsidRPr="00AB2180">
        <w:rPr>
          <w:color w:val="000000" w:themeColor="text1"/>
        </w:rPr>
      </w:r>
      <w:r w:rsidRPr="00AB2180">
        <w:rPr>
          <w:color w:val="000000" w:themeColor="text1"/>
        </w:rPr>
        <w:fldChar w:fldCharType="separate"/>
      </w:r>
      <w:r w:rsidRPr="00AB2180">
        <w:rPr>
          <w:color w:val="000000" w:themeColor="text1"/>
        </w:rPr>
        <w:t>160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vertAlign w:val="superscript"/>
        </w:rPr>
        <w:t>71</w:t>
      </w:r>
      <w:r w:rsidRPr="00AB2180">
        <w:rPr>
          <w:color w:val="000000" w:themeColor="text1"/>
        </w:rPr>
        <w:t xml:space="preserve"> Microsoft Dynamics AX 2012 R2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_Toc368309261 \h </w:instrText>
      </w:r>
      <w:r w:rsidRPr="00AB2180">
        <w:rPr>
          <w:color w:val="000000" w:themeColor="text1"/>
        </w:rPr>
      </w:r>
      <w:r w:rsidRPr="00AB2180">
        <w:rPr>
          <w:color w:val="000000" w:themeColor="text1"/>
        </w:rPr>
        <w:fldChar w:fldCharType="separate"/>
      </w:r>
      <w:r w:rsidRPr="00AB2180">
        <w:rPr>
          <w:color w:val="000000" w:themeColor="text1"/>
        </w:rPr>
        <w:t>162</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vertAlign w:val="superscript"/>
        </w:rPr>
        <w:t>72</w:t>
      </w:r>
      <w:r w:rsidRPr="00AB2180">
        <w:rPr>
          <w:color w:val="000000" w:themeColor="text1"/>
        </w:rPr>
        <w:t xml:space="preserve"> Microsoft Dynamics CRM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_Toc368309262 \h </w:instrText>
      </w:r>
      <w:r w:rsidRPr="00AB2180">
        <w:rPr>
          <w:color w:val="000000" w:themeColor="text1"/>
        </w:rPr>
      </w:r>
      <w:r w:rsidRPr="00AB2180">
        <w:rPr>
          <w:color w:val="000000" w:themeColor="text1"/>
        </w:rPr>
        <w:fldChar w:fldCharType="separate"/>
      </w:r>
      <w:r w:rsidRPr="00AB2180">
        <w:rPr>
          <w:color w:val="000000" w:themeColor="text1"/>
        </w:rPr>
        <w:t>163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vertAlign w:val="superscript"/>
        </w:rPr>
        <w:t>73</w:t>
      </w:r>
      <w:r w:rsidRPr="00AB2180">
        <w:rPr>
          <w:color w:val="000000" w:themeColor="text1"/>
        </w:rPr>
        <w:t xml:space="preserve"> External Connector de Microsoft Dynamics CRM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_Toc368309263 \h </w:instrText>
      </w:r>
      <w:r w:rsidRPr="00AB2180">
        <w:rPr>
          <w:color w:val="000000" w:themeColor="text1"/>
        </w:rPr>
      </w:r>
      <w:r w:rsidRPr="00AB2180">
        <w:rPr>
          <w:color w:val="000000" w:themeColor="text1"/>
        </w:rPr>
        <w:fldChar w:fldCharType="separate"/>
      </w:r>
      <w:r w:rsidRPr="00AB2180">
        <w:rPr>
          <w:color w:val="000000" w:themeColor="text1"/>
        </w:rPr>
        <w:t>166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74</w:t>
      </w:r>
      <w:r w:rsidRPr="00AB2180">
        <w:rPr>
          <w:color w:val="000000" w:themeColor="text1"/>
        </w:rPr>
        <w:t xml:space="preserve"> Microsoft Dynamics CRM Online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_Toc368309264 \h </w:instrText>
      </w:r>
      <w:r w:rsidRPr="00AB2180">
        <w:rPr>
          <w:color w:val="000000" w:themeColor="text1"/>
        </w:rPr>
      </w:r>
      <w:r w:rsidRPr="00AB2180">
        <w:rPr>
          <w:color w:val="000000" w:themeColor="text1"/>
        </w:rPr>
        <w:fldChar w:fldCharType="separate"/>
      </w:r>
      <w:r w:rsidRPr="00AB2180">
        <w:rPr>
          <w:color w:val="000000" w:themeColor="text1"/>
        </w:rPr>
        <w:t>166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75</w:t>
      </w:r>
      <w:r w:rsidRPr="00AB2180">
        <w:rPr>
          <w:color w:val="000000" w:themeColor="text1"/>
        </w:rPr>
        <w:t xml:space="preserve"> Cupones de examen de Microsoft Learning MCP</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_Toc368309265 \h </w:instrText>
      </w:r>
      <w:r w:rsidRPr="00AB2180">
        <w:rPr>
          <w:color w:val="000000" w:themeColor="text1"/>
        </w:rPr>
      </w:r>
      <w:r w:rsidRPr="00AB2180">
        <w:rPr>
          <w:color w:val="000000" w:themeColor="text1"/>
        </w:rPr>
        <w:fldChar w:fldCharType="separate"/>
      </w:r>
      <w:r w:rsidRPr="00AB2180">
        <w:rPr>
          <w:color w:val="000000" w:themeColor="text1"/>
        </w:rPr>
        <w:t>167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76 </w:t>
      </w:r>
      <w:r w:rsidRPr="00AB2180">
        <w:rPr>
          <w:rFonts w:cs="Tahoma"/>
          <w:color w:val="000000" w:themeColor="text1"/>
        </w:rPr>
        <w:t>Office 365 Enterprise K1 (SL de Usuario)</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_Toc368309266 \h </w:instrText>
      </w:r>
      <w:r w:rsidRPr="00AB2180">
        <w:rPr>
          <w:color w:val="000000" w:themeColor="text1"/>
        </w:rPr>
      </w:r>
      <w:r w:rsidRPr="00AB2180">
        <w:rPr>
          <w:color w:val="000000" w:themeColor="text1"/>
        </w:rPr>
        <w:fldChar w:fldCharType="separate"/>
      </w:r>
      <w:r w:rsidRPr="00AB2180">
        <w:rPr>
          <w:color w:val="000000" w:themeColor="text1"/>
        </w:rPr>
        <w:t>167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77</w:t>
      </w:r>
      <w:r w:rsidRPr="00AB2180">
        <w:rPr>
          <w:rFonts w:cs="Tahoma"/>
          <w:color w:val="000000" w:themeColor="text1"/>
        </w:rPr>
        <w:t xml:space="preserve"> Office 365 Administración Pública G1, G3 y G4</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_Toc368309267 \h </w:instrText>
      </w:r>
      <w:r w:rsidRPr="00AB2180">
        <w:rPr>
          <w:color w:val="000000" w:themeColor="text1"/>
        </w:rPr>
      </w:r>
      <w:r w:rsidRPr="00AB2180">
        <w:rPr>
          <w:color w:val="000000" w:themeColor="text1"/>
        </w:rPr>
        <w:fldChar w:fldCharType="separate"/>
      </w:r>
      <w:r w:rsidRPr="00AB2180">
        <w:rPr>
          <w:color w:val="000000" w:themeColor="text1"/>
        </w:rPr>
        <w:t>168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78</w:t>
      </w:r>
      <w:r w:rsidRPr="00AB2180">
        <w:rPr>
          <w:rFonts w:cs="Tahoma"/>
          <w:color w:val="000000" w:themeColor="text1"/>
        </w:rPr>
        <w:t xml:space="preserve"> SharePoint Online Plan 1 y 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_Toc368309268 \h </w:instrText>
      </w:r>
      <w:r w:rsidRPr="00AB2180">
        <w:rPr>
          <w:color w:val="000000" w:themeColor="text1"/>
        </w:rPr>
      </w:r>
      <w:r w:rsidRPr="00AB2180">
        <w:rPr>
          <w:color w:val="000000" w:themeColor="text1"/>
        </w:rPr>
        <w:fldChar w:fldCharType="separate"/>
      </w:r>
      <w:r w:rsidRPr="00AB2180">
        <w:rPr>
          <w:color w:val="000000" w:themeColor="text1"/>
        </w:rPr>
        <w:t>169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79 </w:t>
      </w:r>
      <w:r w:rsidRPr="00AB2180">
        <w:rPr>
          <w:rFonts w:cs="Tahoma"/>
          <w:color w:val="000000" w:themeColor="text1"/>
        </w:rPr>
        <w:t>SharePoint Server 2013</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_Toc368309269 \h </w:instrText>
      </w:r>
      <w:r w:rsidRPr="00AB2180">
        <w:rPr>
          <w:color w:val="000000" w:themeColor="text1"/>
        </w:rPr>
      </w:r>
      <w:r w:rsidRPr="00AB2180">
        <w:rPr>
          <w:color w:val="000000" w:themeColor="text1"/>
        </w:rPr>
        <w:fldChar w:fldCharType="separate"/>
      </w:r>
      <w:r w:rsidRPr="00AB2180">
        <w:rPr>
          <w:color w:val="000000" w:themeColor="text1"/>
        </w:rPr>
        <w:t>169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80</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2008 R2 Datacenter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_Toc368309270 \h </w:instrText>
      </w:r>
      <w:r w:rsidRPr="00AB2180">
        <w:rPr>
          <w:color w:val="000000" w:themeColor="text1"/>
        </w:rPr>
      </w:r>
      <w:r w:rsidRPr="00AB2180">
        <w:rPr>
          <w:color w:val="000000" w:themeColor="text1"/>
        </w:rPr>
        <w:fldChar w:fldCharType="separate"/>
      </w:r>
      <w:r w:rsidRPr="00AB2180">
        <w:rPr>
          <w:color w:val="000000" w:themeColor="text1"/>
        </w:rPr>
        <w:t>171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81 </w:t>
      </w:r>
      <w:r w:rsidRPr="00AB2180">
        <w:rPr>
          <w:color w:val="000000" w:themeColor="text1"/>
        </w:rPr>
        <w:t>SQL Server</w:t>
      </w:r>
      <w:r w:rsidRPr="00AB2180">
        <w:rPr>
          <w:color w:val="000000" w:themeColor="text1"/>
          <w:vertAlign w:val="superscript"/>
        </w:rPr>
        <w:t>®</w:t>
      </w:r>
      <w:r w:rsidRPr="00AB2180">
        <w:rPr>
          <w:color w:val="000000" w:themeColor="text1"/>
        </w:rPr>
        <w:t xml:space="preserve"> 2008 R2 Small Business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_Toc368309271 \h </w:instrText>
      </w:r>
      <w:r w:rsidRPr="00AB2180">
        <w:rPr>
          <w:color w:val="000000" w:themeColor="text1"/>
        </w:rPr>
      </w:r>
      <w:r w:rsidRPr="00AB2180">
        <w:rPr>
          <w:color w:val="000000" w:themeColor="text1"/>
        </w:rPr>
        <w:fldChar w:fldCharType="separate"/>
      </w:r>
      <w:r w:rsidRPr="00AB2180">
        <w:rPr>
          <w:color w:val="000000" w:themeColor="text1"/>
        </w:rPr>
        <w:t>173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82</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2008 R2 Web Por Procesador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_Toc368309272 \h </w:instrText>
      </w:r>
      <w:r w:rsidRPr="00AB2180">
        <w:rPr>
          <w:color w:val="000000" w:themeColor="text1"/>
        </w:rPr>
      </w:r>
      <w:r w:rsidRPr="00AB2180">
        <w:rPr>
          <w:color w:val="000000" w:themeColor="text1"/>
        </w:rPr>
        <w:fldChar w:fldCharType="separate"/>
      </w:r>
      <w:r w:rsidRPr="00AB2180">
        <w:rPr>
          <w:color w:val="000000" w:themeColor="text1"/>
        </w:rPr>
        <w:t>174</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vertAlign w:val="superscript"/>
        </w:rPr>
        <w:t>83</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2008 R2 Workgroup (Complemento de 5 Clientes)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_Toc368309273 \h </w:instrText>
      </w:r>
      <w:r w:rsidRPr="00AB2180">
        <w:rPr>
          <w:color w:val="000000" w:themeColor="text1"/>
        </w:rPr>
      </w:r>
      <w:r w:rsidRPr="00AB2180">
        <w:rPr>
          <w:color w:val="000000" w:themeColor="text1"/>
        </w:rPr>
        <w:fldChar w:fldCharType="separate"/>
      </w:r>
      <w:r w:rsidRPr="00AB2180">
        <w:rPr>
          <w:color w:val="000000" w:themeColor="text1"/>
        </w:rPr>
        <w:t>176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vertAlign w:val="superscript"/>
        </w:rPr>
        <w:t>84</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2008 R2 Workgroup por Procesador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_Toc368309274 \h </w:instrText>
      </w:r>
      <w:r w:rsidRPr="00AB2180">
        <w:rPr>
          <w:color w:val="000000" w:themeColor="text1"/>
        </w:rPr>
      </w:r>
      <w:r w:rsidRPr="00AB2180">
        <w:rPr>
          <w:color w:val="000000" w:themeColor="text1"/>
        </w:rPr>
        <w:fldChar w:fldCharType="separate"/>
      </w:r>
      <w:r w:rsidRPr="00AB2180">
        <w:rPr>
          <w:color w:val="000000" w:themeColor="text1"/>
        </w:rPr>
        <w:t>177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vertAlign w:val="superscript"/>
        </w:rPr>
        <w:t>85</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2012 Developer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_Toc368309275 \h </w:instrText>
      </w:r>
      <w:r w:rsidRPr="00AB2180">
        <w:rPr>
          <w:color w:val="000000" w:themeColor="text1"/>
        </w:rPr>
      </w:r>
      <w:r w:rsidRPr="00AB2180">
        <w:rPr>
          <w:color w:val="000000" w:themeColor="text1"/>
        </w:rPr>
        <w:fldChar w:fldCharType="separate"/>
      </w:r>
      <w:r w:rsidRPr="00AB2180">
        <w:rPr>
          <w:color w:val="000000" w:themeColor="text1"/>
        </w:rPr>
        <w:t>179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olor w:val="000000" w:themeColor="text1"/>
          <w:vertAlign w:val="superscript"/>
        </w:rPr>
        <w:t>86</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2012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_Toc368309276 \h </w:instrText>
      </w:r>
      <w:r w:rsidRPr="00AB2180">
        <w:rPr>
          <w:color w:val="000000" w:themeColor="text1"/>
        </w:rPr>
      </w:r>
      <w:r w:rsidRPr="00AB2180">
        <w:rPr>
          <w:color w:val="000000" w:themeColor="text1"/>
        </w:rPr>
        <w:fldChar w:fldCharType="separate"/>
      </w:r>
      <w:r w:rsidRPr="00AB2180">
        <w:rPr>
          <w:color w:val="000000" w:themeColor="text1"/>
        </w:rPr>
        <w:t>179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87 </w:t>
      </w:r>
      <w:r w:rsidRPr="00AB2180">
        <w:rPr>
          <w:color w:val="000000" w:themeColor="text1"/>
        </w:rPr>
        <w:t>SQL Server</w:t>
      </w:r>
      <w:r w:rsidRPr="00AB2180">
        <w:rPr>
          <w:color w:val="000000" w:themeColor="text1"/>
          <w:vertAlign w:val="superscript"/>
        </w:rPr>
        <w:t>®</w:t>
      </w:r>
      <w:r w:rsidRPr="00AB2180">
        <w:rPr>
          <w:color w:val="000000" w:themeColor="text1"/>
        </w:rPr>
        <w:t xml:space="preserve"> 2012 Enterprise Core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_Toc368309277 \h </w:instrText>
      </w:r>
      <w:r w:rsidRPr="00AB2180">
        <w:rPr>
          <w:color w:val="000000" w:themeColor="text1"/>
        </w:rPr>
      </w:r>
      <w:r w:rsidRPr="00AB2180">
        <w:rPr>
          <w:color w:val="000000" w:themeColor="text1"/>
        </w:rPr>
        <w:fldChar w:fldCharType="separate"/>
      </w:r>
      <w:r w:rsidRPr="00AB2180">
        <w:rPr>
          <w:color w:val="000000" w:themeColor="text1"/>
        </w:rPr>
        <w:t>180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88</w:t>
      </w:r>
      <w:r w:rsidRPr="00AB2180">
        <w:rPr>
          <w:color w:val="000000" w:themeColor="text1"/>
        </w:rPr>
        <w:t xml:space="preserve"> Almacenamiento de datos paralelos de SQL Server</w:t>
      </w:r>
      <w:r w:rsidRPr="00AB2180">
        <w:rPr>
          <w:color w:val="000000" w:themeColor="text1"/>
          <w:vertAlign w:val="superscript"/>
        </w:rPr>
        <w:t>®</w:t>
      </w:r>
      <w:r w:rsidRPr="00AB2180">
        <w:rPr>
          <w:color w:val="000000" w:themeColor="text1"/>
        </w:rPr>
        <w:t xml:space="preserve">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_Toc368309278 \h </w:instrText>
      </w:r>
      <w:r w:rsidRPr="00AB2180">
        <w:rPr>
          <w:color w:val="000000" w:themeColor="text1"/>
        </w:rPr>
      </w:r>
      <w:r w:rsidRPr="00AB2180">
        <w:rPr>
          <w:color w:val="000000" w:themeColor="text1"/>
        </w:rPr>
        <w:fldChar w:fldCharType="separate"/>
      </w:r>
      <w:r w:rsidRPr="00AB2180">
        <w:rPr>
          <w:color w:val="000000" w:themeColor="text1"/>
        </w:rPr>
        <w:t>182</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89</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2012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_Toc368309279 \h </w:instrText>
      </w:r>
      <w:r w:rsidRPr="00AB2180">
        <w:rPr>
          <w:color w:val="000000" w:themeColor="text1"/>
        </w:rPr>
      </w:r>
      <w:r w:rsidRPr="00AB2180">
        <w:rPr>
          <w:color w:val="000000" w:themeColor="text1"/>
        </w:rPr>
        <w:fldChar w:fldCharType="separate"/>
      </w:r>
      <w:r w:rsidRPr="00AB2180">
        <w:rPr>
          <w:color w:val="000000" w:themeColor="text1"/>
        </w:rPr>
        <w:t>183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90</w:t>
      </w:r>
      <w:r w:rsidRPr="00AB2180">
        <w:rPr>
          <w:color w:val="000000" w:themeColor="text1"/>
        </w:rPr>
        <w:t xml:space="preserve"> SQL Server</w:t>
      </w:r>
      <w:r w:rsidRPr="00AB2180">
        <w:rPr>
          <w:color w:val="000000" w:themeColor="text1"/>
          <w:vertAlign w:val="superscript"/>
        </w:rPr>
        <w:t>®</w:t>
      </w:r>
      <w:r w:rsidRPr="00AB2180">
        <w:rPr>
          <w:color w:val="000000" w:themeColor="text1"/>
        </w:rPr>
        <w:t xml:space="preserve"> 2012 Standard</w:t>
      </w:r>
      <w:r w:rsidRPr="00AB2180">
        <w:rPr>
          <w:rFonts w:eastAsia="Calibri"/>
          <w:color w:val="000000" w:themeColor="text1"/>
        </w:rPr>
        <w:t xml:space="preserve"> Core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_Toc368309280 \h </w:instrText>
      </w:r>
      <w:r w:rsidRPr="00AB2180">
        <w:rPr>
          <w:color w:val="000000" w:themeColor="text1"/>
        </w:rPr>
      </w:r>
      <w:r w:rsidRPr="00AB2180">
        <w:rPr>
          <w:color w:val="000000" w:themeColor="text1"/>
        </w:rPr>
        <w:fldChar w:fldCharType="separate"/>
      </w:r>
      <w:r w:rsidRPr="00AB2180">
        <w:rPr>
          <w:color w:val="000000" w:themeColor="text1"/>
        </w:rPr>
        <w:t>183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91</w:t>
      </w:r>
      <w:r w:rsidRPr="00AB2180">
        <w:rPr>
          <w:color w:val="000000" w:themeColor="text1"/>
        </w:rPr>
        <w:t xml:space="preserve"> System Center Essentials 2010</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_Toc368309281 \h </w:instrText>
      </w:r>
      <w:r w:rsidRPr="00AB2180">
        <w:rPr>
          <w:color w:val="000000" w:themeColor="text1"/>
        </w:rPr>
      </w:r>
      <w:r w:rsidRPr="00AB2180">
        <w:rPr>
          <w:color w:val="000000" w:themeColor="text1"/>
        </w:rPr>
        <w:fldChar w:fldCharType="separate"/>
      </w:r>
      <w:r w:rsidRPr="00AB2180">
        <w:rPr>
          <w:color w:val="000000" w:themeColor="text1"/>
        </w:rPr>
        <w:t>186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92</w:t>
      </w:r>
      <w:r w:rsidRPr="00AB2180">
        <w:rPr>
          <w:color w:val="000000" w:themeColor="text1"/>
        </w:rPr>
        <w:t xml:space="preserve"> System Center Reporting Manager 2006</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_Toc368309282 \h </w:instrText>
      </w:r>
      <w:r w:rsidRPr="00AB2180">
        <w:rPr>
          <w:color w:val="000000" w:themeColor="text1"/>
        </w:rPr>
      </w:r>
      <w:r w:rsidRPr="00AB2180">
        <w:rPr>
          <w:color w:val="000000" w:themeColor="text1"/>
        </w:rPr>
        <w:fldChar w:fldCharType="separate"/>
      </w:r>
      <w:r w:rsidRPr="00AB2180">
        <w:rPr>
          <w:color w:val="000000" w:themeColor="text1"/>
        </w:rPr>
        <w:t>187</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93</w:t>
      </w:r>
      <w:r w:rsidRPr="00AB2180">
        <w:rPr>
          <w:caps/>
          <w:color w:val="000000" w:themeColor="text1"/>
        </w:rPr>
        <w:t xml:space="preserve"> </w:t>
      </w:r>
      <w:r w:rsidRPr="00AB2180">
        <w:rPr>
          <w:color w:val="000000" w:themeColor="text1"/>
        </w:rPr>
        <w:t>System Center Server Management Suite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_Toc368309283 \h </w:instrText>
      </w:r>
      <w:r w:rsidRPr="00AB2180">
        <w:rPr>
          <w:color w:val="000000" w:themeColor="text1"/>
        </w:rPr>
      </w:r>
      <w:r w:rsidRPr="00AB2180">
        <w:rPr>
          <w:color w:val="000000" w:themeColor="text1"/>
        </w:rPr>
        <w:fldChar w:fldCharType="separate"/>
      </w:r>
      <w:r w:rsidRPr="00AB2180">
        <w:rPr>
          <w:color w:val="000000" w:themeColor="text1"/>
        </w:rPr>
        <w:t>188</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94</w:t>
      </w:r>
      <w:r w:rsidRPr="00AB2180">
        <w:rPr>
          <w:caps/>
          <w:color w:val="000000" w:themeColor="text1"/>
        </w:rPr>
        <w:t xml:space="preserve"> </w:t>
      </w:r>
      <w:r w:rsidRPr="00AB2180">
        <w:rPr>
          <w:color w:val="000000" w:themeColor="text1"/>
        </w:rPr>
        <w:t>System Center Server Management Suite Datacenter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_Toc368309284 \h </w:instrText>
      </w:r>
      <w:r w:rsidRPr="00AB2180">
        <w:rPr>
          <w:color w:val="000000" w:themeColor="text1"/>
        </w:rPr>
      </w:r>
      <w:r w:rsidRPr="00AB2180">
        <w:rPr>
          <w:color w:val="000000" w:themeColor="text1"/>
        </w:rPr>
        <w:fldChar w:fldCharType="separate"/>
      </w:r>
      <w:r w:rsidRPr="00AB2180">
        <w:rPr>
          <w:color w:val="000000" w:themeColor="text1"/>
        </w:rPr>
        <w:t>190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lastRenderedPageBreak/>
        <w:t>95</w:t>
      </w:r>
      <w:r w:rsidRPr="00AB2180">
        <w:rPr>
          <w:color w:val="000000" w:themeColor="text1"/>
        </w:rPr>
        <w:t xml:space="preserve"> System Center Virtual Machine Manager 2008 R2: Licencias de Administración de Cliente y Servidor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_Toc368309285 \h </w:instrText>
      </w:r>
      <w:r w:rsidRPr="00AB2180">
        <w:rPr>
          <w:color w:val="000000" w:themeColor="text1"/>
        </w:rPr>
      </w:r>
      <w:r w:rsidRPr="00AB2180">
        <w:rPr>
          <w:color w:val="000000" w:themeColor="text1"/>
        </w:rPr>
        <w:fldChar w:fldCharType="separate"/>
      </w:r>
      <w:r w:rsidRPr="00AB2180">
        <w:rPr>
          <w:color w:val="000000" w:themeColor="text1"/>
        </w:rPr>
        <w:t>190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96</w:t>
      </w:r>
      <w:r w:rsidRPr="00AB2180">
        <w:rPr>
          <w:color w:val="000000" w:themeColor="text1"/>
        </w:rPr>
        <w:t xml:space="preserve"> System Center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_Toc368309286 \h </w:instrText>
      </w:r>
      <w:r w:rsidRPr="00AB2180">
        <w:rPr>
          <w:color w:val="000000" w:themeColor="text1"/>
        </w:rPr>
      </w:r>
      <w:r w:rsidRPr="00AB2180">
        <w:rPr>
          <w:color w:val="000000" w:themeColor="text1"/>
        </w:rPr>
        <w:fldChar w:fldCharType="separate"/>
      </w:r>
      <w:r w:rsidRPr="00AB2180">
        <w:rPr>
          <w:color w:val="000000" w:themeColor="text1"/>
        </w:rPr>
        <w:t>190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97</w:t>
      </w:r>
      <w:r w:rsidRPr="00AB2180">
        <w:rPr>
          <w:color w:val="000000" w:themeColor="text1"/>
        </w:rPr>
        <w:t xml:space="preserve"> System Center 2012 Endpoint Protection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_Toc368309287 \h </w:instrText>
      </w:r>
      <w:r w:rsidRPr="00AB2180">
        <w:rPr>
          <w:color w:val="000000" w:themeColor="text1"/>
        </w:rPr>
      </w:r>
      <w:r w:rsidRPr="00AB2180">
        <w:rPr>
          <w:color w:val="000000" w:themeColor="text1"/>
        </w:rPr>
        <w:fldChar w:fldCharType="separate"/>
      </w:r>
      <w:r w:rsidRPr="00AB2180">
        <w:rPr>
          <w:color w:val="000000" w:themeColor="text1"/>
        </w:rPr>
        <w:t>193</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98</w:t>
      </w:r>
      <w:r w:rsidRPr="00AB2180">
        <w:rPr>
          <w:caps/>
          <w:color w:val="000000" w:themeColor="text1"/>
        </w:rPr>
        <w:t xml:space="preserve"> </w:t>
      </w:r>
      <w:r w:rsidRPr="00AB2180">
        <w:rPr>
          <w:color w:val="000000" w:themeColor="text1"/>
        </w:rPr>
        <w:t>VDI Standard y Premium Suites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_Toc368309288 \h </w:instrText>
      </w:r>
      <w:r w:rsidRPr="00AB2180">
        <w:rPr>
          <w:color w:val="000000" w:themeColor="text1"/>
        </w:rPr>
      </w:r>
      <w:r w:rsidRPr="00AB2180">
        <w:rPr>
          <w:color w:val="000000" w:themeColor="text1"/>
        </w:rPr>
        <w:fldChar w:fldCharType="separate"/>
      </w:r>
      <w:r w:rsidRPr="00AB2180">
        <w:rPr>
          <w:color w:val="000000" w:themeColor="text1"/>
        </w:rPr>
        <w:t>194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99 </w:t>
      </w:r>
      <w:r w:rsidRPr="00AB2180">
        <w:rPr>
          <w:rFonts w:cs="Tahoma"/>
          <w:color w:val="000000" w:themeColor="text1"/>
        </w:rPr>
        <w:t>Servicios de Windows Azure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_Toc368309289 \h </w:instrText>
      </w:r>
      <w:r w:rsidRPr="00AB2180">
        <w:rPr>
          <w:color w:val="000000" w:themeColor="text1"/>
        </w:rPr>
      </w:r>
      <w:r w:rsidRPr="00AB2180">
        <w:rPr>
          <w:color w:val="000000" w:themeColor="text1"/>
        </w:rPr>
        <w:fldChar w:fldCharType="separate"/>
      </w:r>
      <w:r w:rsidRPr="00AB2180">
        <w:rPr>
          <w:color w:val="000000" w:themeColor="text1"/>
        </w:rPr>
        <w:t>194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spacing w:val="-2"/>
          <w:vertAlign w:val="superscript"/>
        </w:rPr>
        <w:t>100</w:t>
      </w:r>
      <w:r w:rsidRPr="00AB2180">
        <w:rPr>
          <w:rFonts w:cs="Tahoma"/>
          <w:color w:val="000000" w:themeColor="text1"/>
          <w:spacing w:val="-2"/>
        </w:rPr>
        <w:t xml:space="preserve"> Windows Embedded Device Manager 2011: Licencia de Servidor de Administración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_Toc368309290 \h </w:instrText>
      </w:r>
      <w:r w:rsidRPr="00AB2180">
        <w:rPr>
          <w:color w:val="000000" w:themeColor="text1"/>
        </w:rPr>
      </w:r>
      <w:r w:rsidRPr="00AB2180">
        <w:rPr>
          <w:color w:val="000000" w:themeColor="text1"/>
        </w:rPr>
        <w:fldChar w:fldCharType="separate"/>
      </w:r>
      <w:r w:rsidRPr="00AB2180">
        <w:rPr>
          <w:color w:val="000000" w:themeColor="text1"/>
        </w:rPr>
        <w:t>195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101</w:t>
      </w:r>
      <w:r w:rsidRPr="00AB2180">
        <w:rPr>
          <w:rFonts w:cs="Tahoma"/>
          <w:color w:val="000000" w:themeColor="text1"/>
        </w:rPr>
        <w:t xml:space="preserve"> Windows Embedded Device Manager 2011: licencia de Administración de cliente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_Toc368309291 \h </w:instrText>
      </w:r>
      <w:r w:rsidRPr="00AB2180">
        <w:rPr>
          <w:color w:val="000000" w:themeColor="text1"/>
        </w:rPr>
      </w:r>
      <w:r w:rsidRPr="00AB2180">
        <w:rPr>
          <w:color w:val="000000" w:themeColor="text1"/>
        </w:rPr>
        <w:fldChar w:fldCharType="separate"/>
      </w:r>
      <w:r w:rsidRPr="00AB2180">
        <w:rPr>
          <w:color w:val="000000" w:themeColor="text1"/>
        </w:rPr>
        <w:t>195</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102 </w:t>
      </w:r>
      <w:r w:rsidRPr="00AB2180">
        <w:rPr>
          <w:color w:val="000000" w:themeColor="text1"/>
        </w:rPr>
        <w:t>Windows EBS 2008, ediciones Standard y EBS 2008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_Toc368309292 \h </w:instrText>
      </w:r>
      <w:r w:rsidRPr="00AB2180">
        <w:rPr>
          <w:color w:val="000000" w:themeColor="text1"/>
        </w:rPr>
      </w:r>
      <w:r w:rsidRPr="00AB2180">
        <w:rPr>
          <w:color w:val="000000" w:themeColor="text1"/>
        </w:rPr>
        <w:fldChar w:fldCharType="separate"/>
      </w:r>
      <w:r w:rsidRPr="00AB2180">
        <w:rPr>
          <w:color w:val="000000" w:themeColor="text1"/>
        </w:rPr>
        <w:t>196</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103</w:t>
      </w:r>
      <w:r w:rsidRPr="00AB2180">
        <w:rPr>
          <w:caps/>
          <w:color w:val="000000" w:themeColor="text1"/>
        </w:rPr>
        <w:t xml:space="preserve"> </w:t>
      </w:r>
      <w:r w:rsidRPr="00AB2180">
        <w:rPr>
          <w:color w:val="000000" w:themeColor="text1"/>
        </w:rPr>
        <w:t>Windows HPC Server 2008 R2 Suite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_Toc368309293 \h </w:instrText>
      </w:r>
      <w:r w:rsidRPr="00AB2180">
        <w:rPr>
          <w:color w:val="000000" w:themeColor="text1"/>
        </w:rPr>
      </w:r>
      <w:r w:rsidRPr="00AB2180">
        <w:rPr>
          <w:color w:val="000000" w:themeColor="text1"/>
        </w:rPr>
        <w:fldChar w:fldCharType="separate"/>
      </w:r>
      <w:r w:rsidRPr="00AB2180">
        <w:rPr>
          <w:color w:val="000000" w:themeColor="text1"/>
        </w:rPr>
        <w:t>198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104</w:t>
      </w:r>
      <w:r w:rsidRPr="00AB2180">
        <w:rPr>
          <w:rFonts w:cs="Tahoma"/>
          <w:caps/>
          <w:color w:val="000000" w:themeColor="text1"/>
        </w:rPr>
        <w:t xml:space="preserve"> </w:t>
      </w:r>
      <w:r w:rsidRPr="00AB2180">
        <w:rPr>
          <w:rFonts w:cs="Tahoma"/>
          <w:color w:val="000000" w:themeColor="text1"/>
        </w:rPr>
        <w:t>Windows Multipoint Server 2012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_Toc368309294 \h </w:instrText>
      </w:r>
      <w:r w:rsidRPr="00AB2180">
        <w:rPr>
          <w:color w:val="000000" w:themeColor="text1"/>
        </w:rPr>
      </w:r>
      <w:r w:rsidRPr="00AB2180">
        <w:rPr>
          <w:color w:val="000000" w:themeColor="text1"/>
        </w:rPr>
        <w:fldChar w:fldCharType="separate"/>
      </w:r>
      <w:r w:rsidRPr="00AB2180">
        <w:rPr>
          <w:color w:val="000000" w:themeColor="text1"/>
        </w:rPr>
        <w:t>199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105</w:t>
      </w:r>
      <w:r w:rsidRPr="00AB2180">
        <w:rPr>
          <w:rFonts w:cs="Tahoma"/>
          <w:caps/>
          <w:color w:val="000000" w:themeColor="text1"/>
        </w:rPr>
        <w:t xml:space="preserve"> </w:t>
      </w:r>
      <w:r w:rsidRPr="00AB2180">
        <w:rPr>
          <w:rFonts w:cs="Tahoma"/>
          <w:color w:val="000000" w:themeColor="text1"/>
        </w:rPr>
        <w:t>Windows Multipoint Server 2012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_Toc368309295 \h </w:instrText>
      </w:r>
      <w:r w:rsidRPr="00AB2180">
        <w:rPr>
          <w:color w:val="000000" w:themeColor="text1"/>
        </w:rPr>
      </w:r>
      <w:r w:rsidRPr="00AB2180">
        <w:rPr>
          <w:color w:val="000000" w:themeColor="text1"/>
        </w:rPr>
        <w:fldChar w:fldCharType="separate"/>
      </w:r>
      <w:r w:rsidRPr="00AB2180">
        <w:rPr>
          <w:color w:val="000000" w:themeColor="text1"/>
        </w:rPr>
        <w:t>199</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106</w:t>
      </w:r>
      <w:r w:rsidRPr="00AB2180">
        <w:rPr>
          <w:rFonts w:cs="Tahoma"/>
          <w:color w:val="000000" w:themeColor="text1"/>
        </w:rPr>
        <w:t xml:space="preserve"> Licencia CAL de Windows Multipoint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_Toc368309296 \h </w:instrText>
      </w:r>
      <w:r w:rsidRPr="00AB2180">
        <w:rPr>
          <w:color w:val="000000" w:themeColor="text1"/>
        </w:rPr>
      </w:r>
      <w:r w:rsidRPr="00AB2180">
        <w:rPr>
          <w:color w:val="000000" w:themeColor="text1"/>
        </w:rPr>
        <w:fldChar w:fldCharType="separate"/>
      </w:r>
      <w:r w:rsidRPr="00AB2180">
        <w:rPr>
          <w:color w:val="000000" w:themeColor="text1"/>
        </w:rPr>
        <w:t>199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107</w:t>
      </w:r>
      <w:r w:rsidRPr="00AB2180">
        <w:rPr>
          <w:color w:val="000000" w:themeColor="text1"/>
        </w:rPr>
        <w:t xml:space="preserve"> Windows Server 2008 R2 HPC Edition</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_Toc368309297 \h </w:instrText>
      </w:r>
      <w:r w:rsidRPr="00AB2180">
        <w:rPr>
          <w:color w:val="000000" w:themeColor="text1"/>
        </w:rPr>
      </w:r>
      <w:r w:rsidRPr="00AB2180">
        <w:rPr>
          <w:color w:val="000000" w:themeColor="text1"/>
        </w:rPr>
        <w:fldChar w:fldCharType="separate"/>
      </w:r>
      <w:r w:rsidRPr="00AB2180">
        <w:rPr>
          <w:color w:val="000000" w:themeColor="text1"/>
        </w:rPr>
        <w:t>199</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108</w:t>
      </w:r>
      <w:r w:rsidRPr="00AB2180">
        <w:rPr>
          <w:color w:val="000000" w:themeColor="text1"/>
        </w:rPr>
        <w:t xml:space="preserve"> Windows Server 2008 R2 Enterprise</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_Toc368309298 \h </w:instrText>
      </w:r>
      <w:r w:rsidRPr="00AB2180">
        <w:rPr>
          <w:color w:val="000000" w:themeColor="text1"/>
        </w:rPr>
      </w:r>
      <w:r w:rsidRPr="00AB2180">
        <w:rPr>
          <w:color w:val="000000" w:themeColor="text1"/>
        </w:rPr>
        <w:fldChar w:fldCharType="separate"/>
      </w:r>
      <w:r w:rsidRPr="00AB2180">
        <w:rPr>
          <w:color w:val="000000" w:themeColor="text1"/>
        </w:rPr>
        <w:t>200</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109 </w:t>
      </w:r>
      <w:r w:rsidRPr="00AB2180">
        <w:rPr>
          <w:color w:val="000000" w:themeColor="text1"/>
        </w:rPr>
        <w:t>Windows Server 2008 R2 for Itanium Based Systems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_Toc368309299 \h </w:instrText>
      </w:r>
      <w:r w:rsidRPr="00AB2180">
        <w:rPr>
          <w:color w:val="000000" w:themeColor="text1"/>
        </w:rPr>
      </w:r>
      <w:r w:rsidRPr="00AB2180">
        <w:rPr>
          <w:color w:val="000000" w:themeColor="text1"/>
        </w:rPr>
        <w:fldChar w:fldCharType="separate"/>
      </w:r>
      <w:r w:rsidRPr="00AB2180">
        <w:rPr>
          <w:color w:val="000000" w:themeColor="text1"/>
        </w:rPr>
        <w:t>201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110</w:t>
      </w:r>
      <w:r w:rsidRPr="00AB2180">
        <w:rPr>
          <w:caps/>
          <w:color w:val="000000" w:themeColor="text1"/>
        </w:rPr>
        <w:t xml:space="preserve"> </w:t>
      </w:r>
      <w:r w:rsidRPr="00AB2180">
        <w:rPr>
          <w:color w:val="000000" w:themeColor="text1"/>
        </w:rPr>
        <w:t>Licencia CAL de Windows Server 2012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_Toc368309300 \h </w:instrText>
      </w:r>
      <w:r w:rsidRPr="00AB2180">
        <w:rPr>
          <w:color w:val="000000" w:themeColor="text1"/>
        </w:rPr>
      </w:r>
      <w:r w:rsidRPr="00AB2180">
        <w:rPr>
          <w:color w:val="000000" w:themeColor="text1"/>
        </w:rPr>
        <w:fldChar w:fldCharType="separate"/>
      </w:r>
      <w:r w:rsidRPr="00AB2180">
        <w:rPr>
          <w:color w:val="000000" w:themeColor="text1"/>
        </w:rPr>
        <w:t>201</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111</w:t>
      </w:r>
      <w:r w:rsidRPr="00AB2180">
        <w:rPr>
          <w:caps/>
          <w:color w:val="000000" w:themeColor="text1"/>
        </w:rPr>
        <w:t xml:space="preserve"> </w:t>
      </w:r>
      <w:r w:rsidRPr="00AB2180">
        <w:rPr>
          <w:color w:val="000000" w:themeColor="text1"/>
        </w:rPr>
        <w:t>Windows Server 2008 R2 Datacenter</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_Toc368309301 \h </w:instrText>
      </w:r>
      <w:r w:rsidRPr="00AB2180">
        <w:rPr>
          <w:color w:val="000000" w:themeColor="text1"/>
        </w:rPr>
      </w:r>
      <w:r w:rsidRPr="00AB2180">
        <w:rPr>
          <w:color w:val="000000" w:themeColor="text1"/>
        </w:rPr>
        <w:fldChar w:fldCharType="separate"/>
      </w:r>
      <w:r w:rsidRPr="00AB2180">
        <w:rPr>
          <w:color w:val="000000" w:themeColor="text1"/>
        </w:rPr>
        <w:t>202</w:t>
      </w:r>
      <w:r w:rsidRPr="00AB2180">
        <w:rPr>
          <w:color w:val="000000" w:themeColor="text1"/>
        </w:rPr>
        <w:fldChar w:fldCharType="end"/>
      </w:r>
    </w:p>
    <w:p w:rsidR="00AB2180" w:rsidRPr="00AB2180" w:rsidRDefault="00AB2180">
      <w:pPr>
        <w:pStyle w:val="TOC3"/>
        <w:rPr>
          <w:rFonts w:asciiTheme="minorHAnsi" w:eastAsiaTheme="minorEastAsia" w:hAnsiTheme="minorHAnsi" w:cstheme="minorBidi"/>
          <w:bCs w:val="0"/>
          <w:color w:val="000000" w:themeColor="text1"/>
          <w:sz w:val="22"/>
          <w:szCs w:val="22"/>
        </w:rPr>
      </w:pPr>
      <w:r w:rsidRPr="00AB2180">
        <w:rPr>
          <w:caps/>
          <w:color w:val="000000" w:themeColor="text1"/>
          <w:vertAlign w:val="superscript"/>
        </w:rPr>
        <w:t xml:space="preserve">112 </w:t>
      </w:r>
      <w:r w:rsidRPr="00AB2180">
        <w:rPr>
          <w:color w:val="000000" w:themeColor="text1"/>
        </w:rPr>
        <w:t>Windows Server 2008 R2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_Toc368309302 \h </w:instrText>
      </w:r>
      <w:r w:rsidRPr="00AB2180">
        <w:rPr>
          <w:color w:val="000000" w:themeColor="text1"/>
        </w:rPr>
      </w:r>
      <w:r w:rsidRPr="00AB2180">
        <w:rPr>
          <w:color w:val="000000" w:themeColor="text1"/>
        </w:rPr>
        <w:fldChar w:fldCharType="separate"/>
      </w:r>
      <w:r w:rsidRPr="00AB2180">
        <w:rPr>
          <w:color w:val="000000" w:themeColor="text1"/>
        </w:rPr>
        <w:t>203</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113</w:t>
      </w:r>
      <w:r w:rsidRPr="00AB2180">
        <w:rPr>
          <w:rFonts w:cs="Tahoma"/>
          <w:color w:val="000000" w:themeColor="text1"/>
        </w:rPr>
        <w:t xml:space="preserve"> Windows Small Business Server (SBS) 2008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_Toc368309303 \h </w:instrText>
      </w:r>
      <w:r w:rsidRPr="00AB2180">
        <w:rPr>
          <w:color w:val="000000" w:themeColor="text1"/>
        </w:rPr>
      </w:r>
      <w:r w:rsidRPr="00AB2180">
        <w:rPr>
          <w:color w:val="000000" w:themeColor="text1"/>
        </w:rPr>
        <w:fldChar w:fldCharType="separate"/>
      </w:r>
      <w:r w:rsidRPr="00AB2180">
        <w:rPr>
          <w:color w:val="000000" w:themeColor="text1"/>
        </w:rPr>
        <w:t>204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 xml:space="preserve">114 </w:t>
      </w:r>
      <w:r w:rsidRPr="00AB2180">
        <w:rPr>
          <w:rFonts w:cs="Tahoma"/>
          <w:color w:val="000000" w:themeColor="text1"/>
        </w:rPr>
        <w:t>Windows Small Business Server (2011) Standard</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_Toc368309304 \h </w:instrText>
      </w:r>
      <w:r w:rsidRPr="00AB2180">
        <w:rPr>
          <w:color w:val="000000" w:themeColor="text1"/>
        </w:rPr>
      </w:r>
      <w:r w:rsidRPr="00AB2180">
        <w:rPr>
          <w:color w:val="000000" w:themeColor="text1"/>
        </w:rPr>
        <w:fldChar w:fldCharType="separate"/>
      </w:r>
      <w:r w:rsidRPr="00AB2180">
        <w:rPr>
          <w:color w:val="000000" w:themeColor="text1"/>
        </w:rPr>
        <w:t>204</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115</w:t>
      </w:r>
      <w:r w:rsidRPr="00AB2180">
        <w:rPr>
          <w:rFonts w:cs="Tahoma"/>
          <w:caps/>
          <w:color w:val="000000" w:themeColor="text1"/>
        </w:rPr>
        <w:t xml:space="preserve"> </w:t>
      </w:r>
      <w:r w:rsidRPr="00AB2180">
        <w:rPr>
          <w:rFonts w:cs="Tahoma"/>
          <w:color w:val="000000" w:themeColor="text1"/>
        </w:rPr>
        <w:t>CAL Suite de Windows Small Business Server (SBS)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_Toc368309305 \h </w:instrText>
      </w:r>
      <w:r w:rsidRPr="00AB2180">
        <w:rPr>
          <w:color w:val="000000" w:themeColor="text1"/>
        </w:rPr>
      </w:r>
      <w:r w:rsidRPr="00AB2180">
        <w:rPr>
          <w:color w:val="000000" w:themeColor="text1"/>
        </w:rPr>
        <w:fldChar w:fldCharType="separate"/>
      </w:r>
      <w:r w:rsidRPr="00AB2180">
        <w:rPr>
          <w:color w:val="000000" w:themeColor="text1"/>
        </w:rPr>
        <w:t>205</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116</w:t>
      </w:r>
      <w:r w:rsidRPr="00AB2180">
        <w:rPr>
          <w:rFonts w:cs="Tahoma"/>
          <w:caps/>
          <w:color w:val="000000" w:themeColor="text1"/>
        </w:rPr>
        <w:t xml:space="preserve"> </w:t>
      </w:r>
      <w:r w:rsidRPr="00AB2180">
        <w:rPr>
          <w:rFonts w:cs="Tahoma"/>
          <w:color w:val="000000" w:themeColor="text1"/>
        </w:rPr>
        <w:t>Complemento de Windows Small Business Server (SBS) 2011 Premium</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_Toc368309306 \h </w:instrText>
      </w:r>
      <w:r w:rsidRPr="00AB2180">
        <w:rPr>
          <w:color w:val="000000" w:themeColor="text1"/>
        </w:rPr>
      </w:r>
      <w:r w:rsidRPr="00AB2180">
        <w:rPr>
          <w:color w:val="000000" w:themeColor="text1"/>
        </w:rPr>
        <w:fldChar w:fldCharType="separate"/>
      </w:r>
      <w:r w:rsidRPr="00AB2180">
        <w:rPr>
          <w:color w:val="000000" w:themeColor="text1"/>
        </w:rPr>
        <w:t>206</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aps/>
          <w:color w:val="000000" w:themeColor="text1"/>
          <w:vertAlign w:val="superscript"/>
        </w:rPr>
        <w:t>117</w:t>
      </w:r>
      <w:r w:rsidRPr="00AB2180">
        <w:rPr>
          <w:rFonts w:cs="Tahoma"/>
          <w:color w:val="000000" w:themeColor="text1"/>
        </w:rPr>
        <w:t xml:space="preserve"> CAL Suite del Complemento de Windows Small Business Server (SBS) 2011</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_Toc368309307 \h </w:instrText>
      </w:r>
      <w:r w:rsidRPr="00AB2180">
        <w:rPr>
          <w:color w:val="000000" w:themeColor="text1"/>
        </w:rPr>
      </w:r>
      <w:r w:rsidRPr="00AB2180">
        <w:rPr>
          <w:color w:val="000000" w:themeColor="text1"/>
        </w:rPr>
        <w:fldChar w:fldCharType="separate"/>
      </w:r>
      <w:r w:rsidRPr="00AB2180">
        <w:rPr>
          <w:color w:val="000000" w:themeColor="text1"/>
        </w:rPr>
        <w:t>207</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vertAlign w:val="superscript"/>
        </w:rPr>
        <w:t>118</w:t>
      </w:r>
      <w:r w:rsidRPr="00AB2180">
        <w:rPr>
          <w:rFonts w:cs="Tahoma"/>
          <w:color w:val="000000" w:themeColor="text1"/>
        </w:rPr>
        <w:t xml:space="preserve"> Windows Small Business Server 2011 Essentials</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_Toc368309308 \h </w:instrText>
      </w:r>
      <w:r w:rsidRPr="00AB2180">
        <w:rPr>
          <w:color w:val="000000" w:themeColor="text1"/>
        </w:rPr>
      </w:r>
      <w:r w:rsidRPr="00AB2180">
        <w:rPr>
          <w:color w:val="000000" w:themeColor="text1"/>
        </w:rPr>
        <w:fldChar w:fldCharType="separate"/>
      </w:r>
      <w:r w:rsidRPr="00AB2180">
        <w:rPr>
          <w:color w:val="000000" w:themeColor="text1"/>
        </w:rPr>
        <w:t>208</w:t>
      </w:r>
      <w:r w:rsidRPr="00AB2180">
        <w:rPr>
          <w:color w:val="000000" w:themeColor="text1"/>
        </w:rPr>
        <w:fldChar w:fldCharType="end"/>
      </w:r>
    </w:p>
    <w:p w:rsidR="00AB2180" w:rsidRPr="00AB2180" w:rsidRDefault="00AB2180">
      <w:pPr>
        <w:pStyle w:val="TOC2"/>
        <w:rPr>
          <w:rFonts w:asciiTheme="minorHAnsi" w:eastAsiaTheme="minorEastAsia" w:hAnsiTheme="minorHAnsi" w:cstheme="minorBidi"/>
          <w:color w:val="000000" w:themeColor="text1"/>
          <w:sz w:val="22"/>
          <w:szCs w:val="22"/>
        </w:rPr>
      </w:pPr>
      <w:r w:rsidRPr="00AB2180">
        <w:rPr>
          <w:rFonts w:cs="Tahoma"/>
          <w:color w:val="000000" w:themeColor="text1"/>
          <w:vertAlign w:val="superscript"/>
        </w:rPr>
        <w:t>119</w:t>
      </w:r>
      <w:r w:rsidRPr="00AB2180">
        <w:rPr>
          <w:rFonts w:cs="Tahoma"/>
          <w:color w:val="000000" w:themeColor="text1"/>
        </w:rPr>
        <w:t xml:space="preserve"> Windows Web Server</w:t>
      </w:r>
      <w:r w:rsidRPr="00AB2180">
        <w:rPr>
          <w:rFonts w:cs="Tahoma"/>
          <w:color w:val="000000" w:themeColor="text1"/>
          <w:vertAlign w:val="superscript"/>
        </w:rPr>
        <w:t>®</w:t>
      </w:r>
      <w:r w:rsidRPr="00AB2180">
        <w:rPr>
          <w:rFonts w:cs="Tahoma"/>
          <w:color w:val="000000" w:themeColor="text1"/>
        </w:rPr>
        <w:t xml:space="preserve"> 2008 R2</w:t>
      </w:r>
      <w:r w:rsidRPr="00AB2180">
        <w:rPr>
          <w:color w:val="000000" w:themeColor="text1"/>
        </w:rPr>
        <w:tab/>
      </w:r>
      <w:r w:rsidRPr="00AB2180">
        <w:rPr>
          <w:color w:val="000000" w:themeColor="text1"/>
        </w:rPr>
        <w:fldChar w:fldCharType="begin"/>
      </w:r>
      <w:r w:rsidRPr="00AB2180">
        <w:rPr>
          <w:color w:val="000000" w:themeColor="text1"/>
        </w:rPr>
        <w:instrText xml:space="preserve"> PAGEREF _Toc368309309 \h </w:instrText>
      </w:r>
      <w:r w:rsidRPr="00AB2180">
        <w:rPr>
          <w:color w:val="000000" w:themeColor="text1"/>
        </w:rPr>
      </w:r>
      <w:r w:rsidRPr="00AB2180">
        <w:rPr>
          <w:color w:val="000000" w:themeColor="text1"/>
        </w:rPr>
        <w:fldChar w:fldCharType="separate"/>
      </w:r>
      <w:r w:rsidRPr="00AB2180">
        <w:rPr>
          <w:color w:val="000000" w:themeColor="text1"/>
        </w:rPr>
        <w:t>208</w:t>
      </w:r>
      <w:r w:rsidRPr="00AB2180">
        <w:rPr>
          <w:color w:val="000000" w:themeColor="text1"/>
        </w:rPr>
        <w:fldChar w:fldCharType="end"/>
      </w:r>
    </w:p>
    <w:p w:rsidR="007E0CC6" w:rsidRPr="00AB2180" w:rsidRDefault="00734B17" w:rsidP="00461CA9">
      <w:pPr>
        <w:pStyle w:val="TOC4"/>
        <w:tabs>
          <w:tab w:val="clear" w:pos="9360"/>
          <w:tab w:val="center" w:pos="4680"/>
        </w:tabs>
        <w:rPr>
          <w:rFonts w:cs="Tahoma"/>
          <w:color w:val="000000" w:themeColor="text1"/>
        </w:rPr>
      </w:pPr>
      <w:r w:rsidRPr="00AB2180">
        <w:rPr>
          <w:rFonts w:cs="Tahoma"/>
          <w:color w:val="000000" w:themeColor="text1"/>
          <w:szCs w:val="18"/>
        </w:rPr>
        <w:fldChar w:fldCharType="end"/>
      </w:r>
    </w:p>
    <w:p w:rsidR="00023FE7" w:rsidRPr="002F3EAF" w:rsidRDefault="00ED3854" w:rsidP="007E0CC6">
      <w:pPr>
        <w:pStyle w:val="Heading2"/>
        <w:rPr>
          <w:rFonts w:ascii="Tahoma" w:hAnsi="Tahoma" w:cs="Tahoma"/>
        </w:rPr>
      </w:pPr>
      <w:bookmarkStart w:id="7" w:name="_Toc246850065"/>
      <w:r w:rsidRPr="00AB2180">
        <w:rPr>
          <w:rFonts w:ascii="Tahoma" w:hAnsi="Tahoma" w:cs="Tahoma"/>
          <w:color w:val="000000" w:themeColor="text1"/>
          <w:sz w:val="36"/>
        </w:rPr>
        <w:br w:type="page"/>
      </w:r>
      <w:bookmarkStart w:id="8" w:name="_Toc336337840"/>
      <w:bookmarkStart w:id="9" w:name="_Toc368308783"/>
      <w:r w:rsidRPr="002F3EAF">
        <w:rPr>
          <w:rFonts w:ascii="Tahoma" w:hAnsi="Tahoma" w:cs="Tahoma"/>
          <w:sz w:val="36"/>
        </w:rPr>
        <w:lastRenderedPageBreak/>
        <w:t>Clave de gráficos</w:t>
      </w:r>
      <w:bookmarkEnd w:id="7"/>
      <w:bookmarkEnd w:id="8"/>
      <w:bookmarkEnd w:id="9"/>
    </w:p>
    <w:p w:rsidR="00023FE7" w:rsidRPr="002F3EAF" w:rsidRDefault="00023FE7">
      <w:pPr>
        <w:pStyle w:val="ChartKeyHeadings"/>
        <w:ind w:right="-180"/>
        <w:rPr>
          <w:rFonts w:ascii="Tahoma" w:hAnsi="Tahoma" w:cs="Tahoma"/>
        </w:rPr>
      </w:pPr>
    </w:p>
    <w:p w:rsidR="00023FE7" w:rsidRPr="002F3EAF" w:rsidRDefault="00023FE7">
      <w:pPr>
        <w:pStyle w:val="ChartKeyHeadings"/>
        <w:ind w:right="-180"/>
        <w:rPr>
          <w:rFonts w:ascii="Tahoma" w:hAnsi="Tahoma" w:cs="Tahoma"/>
        </w:rPr>
      </w:pPr>
      <w:r w:rsidRPr="002F3EAF">
        <w:rPr>
          <w:rFonts w:ascii="Tahoma" w:hAnsi="Tahoma" w:cs="Tahoma"/>
          <w:szCs w:val="24"/>
        </w:rPr>
        <w:t>Encabezados de columna</w:t>
      </w:r>
    </w:p>
    <w:p w:rsidR="00023FE7" w:rsidRPr="002F3EAF" w:rsidRDefault="00023FE7">
      <w:pPr>
        <w:pStyle w:val="ChartKeyHeadings"/>
        <w:ind w:right="-180"/>
        <w:rPr>
          <w:rFonts w:ascii="Tahoma" w:hAnsi="Tahoma" w:cs="Tahoma"/>
        </w:rPr>
      </w:pPr>
    </w:p>
    <w:p w:rsidR="00664EE9" w:rsidRPr="002F3EAF" w:rsidRDefault="00664EE9" w:rsidP="00664EE9">
      <w:pPr>
        <w:pStyle w:val="Bodywithspace"/>
        <w:spacing w:before="0" w:after="0" w:line="276" w:lineRule="auto"/>
        <w:ind w:right="-180"/>
        <w:rPr>
          <w:rFonts w:ascii="Tahoma" w:hAnsi="Tahoma" w:cs="Tahoma"/>
        </w:rPr>
      </w:pPr>
      <w:r w:rsidRPr="002F3EAF">
        <w:rPr>
          <w:rStyle w:val="BodyChar"/>
          <w:rFonts w:ascii="Tahoma" w:hAnsi="Tahoma" w:cs="Tahoma"/>
          <w:b/>
          <w:color w:val="000000"/>
          <w:sz w:val="18"/>
          <w:szCs w:val="18"/>
        </w:rPr>
        <w:t>Unidades de Campus y School =</w:t>
      </w:r>
      <w:r w:rsidRPr="002F3EAF">
        <w:rPr>
          <w:rFonts w:ascii="Tahoma" w:hAnsi="Tahoma" w:cs="Tahoma"/>
          <w:color w:val="000000"/>
          <w:sz w:val="18"/>
          <w:szCs w:val="18"/>
        </w:rPr>
        <w:t xml:space="preserve"> Los números que se incluyen en esta columna manifiestan unidades designadas cuando el software se ofrece a través de la Inscripción School en virtud del Contrato Campus y</w:t>
      </w:r>
      <w:r w:rsidR="00A55664">
        <w:rPr>
          <w:rFonts w:ascii="Tahoma" w:hAnsi="Tahoma" w:cs="Tahoma"/>
          <w:color w:val="000000"/>
          <w:sz w:val="18"/>
          <w:szCs w:val="18"/>
        </w:rPr>
        <w:t> </w:t>
      </w:r>
      <w:r w:rsidRPr="002F3EAF">
        <w:rPr>
          <w:rFonts w:ascii="Tahoma" w:hAnsi="Tahoma" w:cs="Tahoma"/>
          <w:color w:val="000000"/>
          <w:sz w:val="18"/>
          <w:szCs w:val="18"/>
        </w:rPr>
        <w:t>School. Los productos no se ofrecen en estos programas si la columna CA/SA está vacía.</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 xml:space="preserve">Fecha de disponibilidad = </w:t>
      </w:r>
      <w:r w:rsidRPr="002F3EAF">
        <w:rPr>
          <w:rStyle w:val="BodyChar"/>
          <w:rFonts w:ascii="Tahoma" w:hAnsi="Tahoma" w:cs="Tahoma"/>
          <w:sz w:val="18"/>
          <w:szCs w:val="18"/>
        </w:rPr>
        <w:t>Esta es la fecha en que un producto estará disponible por primera vez,</w:t>
      </w:r>
      <w:r w:rsidRPr="002F3EAF">
        <w:rPr>
          <w:rStyle w:val="BodyChar"/>
          <w:rFonts w:ascii="Tahoma" w:hAnsi="Tahoma" w:cs="Tahoma"/>
          <w:color w:val="000000"/>
          <w:sz w:val="18"/>
          <w:szCs w:val="18"/>
        </w:rPr>
        <w:t xml:space="preserve"> la que designa como mes/año. </w:t>
      </w:r>
      <w:r w:rsidRPr="002F3EAF">
        <w:rPr>
          <w:rStyle w:val="BodyChar"/>
          <w:rFonts w:ascii="Tahoma" w:hAnsi="Tahoma" w:cs="Tahoma"/>
          <w:sz w:val="18"/>
          <w:szCs w:val="18"/>
        </w:rPr>
        <w:t>Es la primera fecha en que Microsoft pone a disposición licencias para dicho producto para pedido o pone a disposición software para dicho producto para descarga en el Centro de Servicios de Licencias por Volumen.</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EA (Contrato Enterprise) =</w:t>
      </w:r>
      <w:r w:rsidRPr="002F3EAF">
        <w:rPr>
          <w:rFonts w:ascii="Tahoma" w:hAnsi="Tahoma" w:cs="Tahoma"/>
          <w:sz w:val="18"/>
          <w:szCs w:val="18"/>
        </w:rPr>
        <w:t xml:space="preserve"> Contrato Enterprise 20xx.</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 xml:space="preserve">EA Sub (Contrato Enterprise Subscription) = </w:t>
      </w:r>
      <w:r w:rsidRPr="002F3EAF">
        <w:rPr>
          <w:rFonts w:ascii="Tahoma" w:hAnsi="Tahoma" w:cs="Tahoma"/>
          <w:sz w:val="18"/>
          <w:szCs w:val="18"/>
        </w:rPr>
        <w:t>Contrato de Enterprise Subscription 200x.</w:t>
      </w:r>
      <w:r w:rsidR="002F3EAF" w:rsidRPr="002F3EAF">
        <w:rPr>
          <w:rFonts w:ascii="Tahoma" w:hAnsi="Tahoma" w:cs="Tahoma"/>
          <w:sz w:val="18"/>
          <w:szCs w:val="18"/>
        </w:rPr>
        <w:t xml:space="preserve"> </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Mínimo de programas Open =</w:t>
      </w:r>
      <w:r w:rsidRPr="002F3EAF">
        <w:rPr>
          <w:rFonts w:ascii="Tahoma" w:hAnsi="Tahoma" w:cs="Tahoma"/>
          <w:sz w:val="18"/>
          <w:szCs w:val="18"/>
        </w:rPr>
        <w:t xml:space="preserve"> Cada Licencia cuenta únicamente con 5 Licencias para el pedido inicial mínimo en los programas Licencia Open y/u Open Value. El valor indica para qué programa esto entra en</w:t>
      </w:r>
      <w:r w:rsidR="00A55664">
        <w:rPr>
          <w:rFonts w:ascii="Tahoma" w:hAnsi="Tahoma" w:cs="Tahoma"/>
          <w:sz w:val="18"/>
          <w:szCs w:val="18"/>
        </w:rPr>
        <w:t> </w:t>
      </w:r>
      <w:r w:rsidRPr="002F3EAF">
        <w:rPr>
          <w:rFonts w:ascii="Tahoma" w:hAnsi="Tahoma" w:cs="Tahoma"/>
          <w:sz w:val="18"/>
          <w:szCs w:val="18"/>
        </w:rPr>
        <w:t>vigor.</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Licencia Open =</w:t>
      </w:r>
      <w:r w:rsidRPr="002F3EAF">
        <w:rPr>
          <w:rFonts w:ascii="Tahoma" w:hAnsi="Tahoma" w:cs="Tahoma"/>
          <w:sz w:val="18"/>
          <w:szCs w:val="18"/>
        </w:rPr>
        <w:t xml:space="preserve"> El único componente Licencia Open de los programas Open. Licencia Open incluye Licencia</w:t>
      </w:r>
      <w:r w:rsidR="00A55664">
        <w:rPr>
          <w:rFonts w:ascii="Tahoma" w:hAnsi="Tahoma" w:cs="Tahoma"/>
          <w:sz w:val="18"/>
          <w:szCs w:val="18"/>
        </w:rPr>
        <w:t> </w:t>
      </w:r>
      <w:r w:rsidRPr="002F3EAF">
        <w:rPr>
          <w:rFonts w:ascii="Tahoma" w:hAnsi="Tahoma" w:cs="Tahoma"/>
          <w:sz w:val="18"/>
          <w:szCs w:val="18"/>
        </w:rPr>
        <w:t>Open, Licencia Open for Academic, Licencia Open for Government y Licencia Open for Charity, si</w:t>
      </w:r>
      <w:r w:rsidR="00A55664">
        <w:rPr>
          <w:rFonts w:ascii="Tahoma" w:hAnsi="Tahoma" w:cs="Tahoma"/>
          <w:sz w:val="18"/>
          <w:szCs w:val="18"/>
        </w:rPr>
        <w:t> </w:t>
      </w:r>
      <w:r w:rsidRPr="002F3EAF">
        <w:rPr>
          <w:rFonts w:ascii="Tahoma" w:hAnsi="Tahoma" w:cs="Tahoma"/>
          <w:sz w:val="18"/>
          <w:szCs w:val="18"/>
        </w:rPr>
        <w:t>están disponibles.</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Open Value (OV) =</w:t>
      </w:r>
      <w:r w:rsidRPr="002F3EAF">
        <w:rPr>
          <w:rFonts w:ascii="Tahoma" w:hAnsi="Tahoma" w:cs="Tahoma"/>
          <w:sz w:val="18"/>
          <w:szCs w:val="18"/>
        </w:rPr>
        <w:t xml:space="preserve"> Open Value incluye Open Value y Open Value for Government.</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Open Value Subscription (OVS)=</w:t>
      </w:r>
      <w:r w:rsidRPr="002F3EAF">
        <w:rPr>
          <w:rFonts w:ascii="Tahoma" w:hAnsi="Tahoma" w:cs="Tahoma"/>
          <w:sz w:val="18"/>
          <w:szCs w:val="18"/>
        </w:rPr>
        <w:t xml:space="preserve"> Open Value Subscription incluye Open Value Subscription y Open Value Subscription for Government. </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 xml:space="preserve">EES/OVS-ES = </w:t>
      </w:r>
      <w:r w:rsidRPr="002F3EAF">
        <w:rPr>
          <w:rStyle w:val="BodyChar"/>
          <w:rFonts w:ascii="Tahoma" w:hAnsi="Tahoma" w:cs="Tahoma"/>
          <w:sz w:val="18"/>
          <w:szCs w:val="18"/>
        </w:rPr>
        <w:t>Inscripción para Education Solutions/Open Value Subscription – Education Solutions</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Promociones y migraciones =</w:t>
      </w:r>
      <w:r w:rsidRPr="002F3EAF">
        <w:rPr>
          <w:rFonts w:ascii="Tahoma" w:hAnsi="Tahoma" w:cs="Tahoma"/>
          <w:sz w:val="18"/>
          <w:szCs w:val="18"/>
        </w:rPr>
        <w:t xml:space="preserve"> Existe una promoción o migración de software disponible.</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SAB =</w:t>
      </w:r>
      <w:r w:rsidRPr="002F3EAF">
        <w:rPr>
          <w:rFonts w:ascii="Tahoma" w:hAnsi="Tahoma" w:cs="Tahoma"/>
          <w:sz w:val="18"/>
          <w:szCs w:val="18"/>
        </w:rPr>
        <w:t xml:space="preserve"> Existen Beneficios de Software Assurance para Clientes elegibles para este software.</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Select =</w:t>
      </w:r>
      <w:r w:rsidRPr="002F3EAF">
        <w:rPr>
          <w:rFonts w:ascii="Tahoma" w:hAnsi="Tahoma" w:cs="Tahoma"/>
          <w:sz w:val="18"/>
          <w:szCs w:val="18"/>
        </w:rPr>
        <w:t xml:space="preserve"> Select 20xx. Incluye también Select for Academic y Select for Government.</w:t>
      </w:r>
    </w:p>
    <w:p w:rsidR="00456002" w:rsidRPr="002F3EAF" w:rsidRDefault="00456002" w:rsidP="00456002">
      <w:pPr>
        <w:pStyle w:val="Bodywithspace"/>
        <w:spacing w:before="0" w:after="0" w:line="276" w:lineRule="auto"/>
        <w:ind w:right="-180"/>
        <w:rPr>
          <w:rFonts w:ascii="Tahoma" w:hAnsi="Tahoma" w:cs="Tahoma"/>
        </w:rPr>
      </w:pPr>
      <w:r w:rsidRPr="002F3EAF">
        <w:rPr>
          <w:rStyle w:val="BodyChar"/>
          <w:rFonts w:ascii="Tahoma" w:hAnsi="Tahoma" w:cs="Tahoma"/>
          <w:b/>
          <w:sz w:val="18"/>
          <w:szCs w:val="18"/>
        </w:rPr>
        <w:t>Select Plus</w:t>
      </w:r>
      <w:r w:rsidRPr="002F3EAF">
        <w:rPr>
          <w:rStyle w:val="BodyChar"/>
          <w:rFonts w:ascii="Tahoma" w:hAnsi="Tahoma" w:cs="Tahoma"/>
          <w:sz w:val="18"/>
          <w:szCs w:val="18"/>
        </w:rPr>
        <w:t xml:space="preserve"> = Select Plus 20xx.</w:t>
      </w:r>
      <w:r w:rsidR="002F3EAF" w:rsidRPr="002F3EAF">
        <w:rPr>
          <w:rStyle w:val="BodyChar"/>
          <w:rFonts w:ascii="Tahoma" w:hAnsi="Tahoma" w:cs="Tahoma"/>
          <w:sz w:val="18"/>
          <w:szCs w:val="18"/>
        </w:rPr>
        <w:t xml:space="preserve"> </w:t>
      </w:r>
      <w:r w:rsidRPr="002F3EAF">
        <w:rPr>
          <w:rStyle w:val="BodyChar"/>
          <w:rFonts w:ascii="Tahoma" w:hAnsi="Tahoma" w:cs="Tahoma"/>
          <w:sz w:val="18"/>
          <w:szCs w:val="18"/>
        </w:rPr>
        <w:t>Incluye también Select Plus for Academic y Select Plus for Government.</w:t>
      </w:r>
    </w:p>
    <w:p w:rsidR="00023FE7" w:rsidRPr="002F3EAF" w:rsidRDefault="00023FE7">
      <w:pPr>
        <w:pStyle w:val="Bodywithspace"/>
        <w:spacing w:before="0" w:after="0"/>
        <w:ind w:right="-180"/>
        <w:rPr>
          <w:rFonts w:ascii="Tahoma" w:hAnsi="Tahoma" w:cs="Tahoma"/>
        </w:rPr>
      </w:pPr>
    </w:p>
    <w:p w:rsidR="00023FE7" w:rsidRPr="002F3EAF" w:rsidRDefault="00023FE7">
      <w:pPr>
        <w:pStyle w:val="ChartKeyHeadings"/>
        <w:ind w:right="-180"/>
        <w:rPr>
          <w:rFonts w:ascii="Tahoma" w:hAnsi="Tahoma" w:cs="Tahoma"/>
        </w:rPr>
      </w:pPr>
      <w:r w:rsidRPr="002F3EAF">
        <w:rPr>
          <w:rFonts w:ascii="Tahoma" w:hAnsi="Tahoma" w:cs="Tahoma"/>
          <w:szCs w:val="28"/>
        </w:rPr>
        <w:t>Valores de columna</w:t>
      </w:r>
    </w:p>
    <w:p w:rsidR="00023FE7" w:rsidRPr="002F3EAF" w:rsidRDefault="00023FE7">
      <w:pPr>
        <w:pStyle w:val="ChartKeyHeadings"/>
        <w:ind w:right="-180"/>
        <w:rPr>
          <w:rFonts w:ascii="Tahoma" w:hAnsi="Tahoma" w:cs="Tahoma"/>
        </w:rPr>
      </w:pP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 xml:space="preserve">1 año = </w:t>
      </w:r>
      <w:r w:rsidRPr="002F3EAF">
        <w:rPr>
          <w:rFonts w:ascii="Tahoma" w:hAnsi="Tahoma" w:cs="Tahoma"/>
          <w:sz w:val="18"/>
          <w:szCs w:val="18"/>
        </w:rPr>
        <w:t>(el contrato cuenta con (1) año de periodo de vigencia).</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2 años =</w:t>
      </w:r>
      <w:r w:rsidRPr="002F3EAF">
        <w:rPr>
          <w:rFonts w:ascii="Tahoma" w:hAnsi="Tahoma" w:cs="Tahoma"/>
          <w:sz w:val="18"/>
          <w:szCs w:val="18"/>
        </w:rPr>
        <w:t xml:space="preserve"> (el contrato cuenta con (2) años de periodo de vigencia).</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3 años =</w:t>
      </w:r>
      <w:r w:rsidRPr="002F3EAF">
        <w:rPr>
          <w:rFonts w:ascii="Tahoma" w:hAnsi="Tahoma" w:cs="Tahoma"/>
          <w:sz w:val="18"/>
          <w:szCs w:val="18"/>
        </w:rPr>
        <w:t xml:space="preserve"> (el contrato cuenta con (3) años de periodo de vigencia).</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A =</w:t>
      </w:r>
      <w:r w:rsidRPr="002F3EAF">
        <w:rPr>
          <w:rFonts w:ascii="Tahoma" w:hAnsi="Tahoma" w:cs="Tahoma"/>
          <w:sz w:val="18"/>
          <w:szCs w:val="18"/>
        </w:rPr>
        <w:t xml:space="preserve"> Indica que el software se ofrece como un producto adicional.</w:t>
      </w:r>
    </w:p>
    <w:p w:rsidR="009E22D0" w:rsidRPr="002F3EAF" w:rsidRDefault="009E22D0" w:rsidP="009E22D0">
      <w:pPr>
        <w:pStyle w:val="Bodywithspace"/>
        <w:spacing w:before="0" w:after="0" w:line="276" w:lineRule="auto"/>
        <w:ind w:right="-180"/>
        <w:rPr>
          <w:rFonts w:ascii="Tahoma" w:hAnsi="Tahoma" w:cs="Tahoma"/>
        </w:rPr>
      </w:pPr>
      <w:r w:rsidRPr="002F3EAF">
        <w:rPr>
          <w:rStyle w:val="BodyChar"/>
          <w:rFonts w:ascii="Tahoma" w:hAnsi="Tahoma" w:cs="Tahoma"/>
          <w:b/>
          <w:sz w:val="18"/>
          <w:szCs w:val="18"/>
        </w:rPr>
        <w:t>AO</w:t>
      </w:r>
      <w:r w:rsidRPr="002F3EAF">
        <w:rPr>
          <w:rStyle w:val="BodyChar"/>
          <w:rFonts w:ascii="Tahoma" w:hAnsi="Tahoma" w:cs="Tahoma"/>
          <w:sz w:val="18"/>
          <w:szCs w:val="18"/>
        </w:rPr>
        <w:t xml:space="preserve"> </w:t>
      </w:r>
      <w:r w:rsidRPr="002F3EAF">
        <w:rPr>
          <w:rStyle w:val="BodyChar"/>
          <w:rFonts w:ascii="Tahoma" w:hAnsi="Tahoma" w:cs="Tahoma"/>
          <w:b/>
          <w:sz w:val="18"/>
          <w:szCs w:val="18"/>
        </w:rPr>
        <w:t xml:space="preserve">= </w:t>
      </w:r>
      <w:r w:rsidRPr="002F3EAF">
        <w:rPr>
          <w:rFonts w:ascii="Tahoma" w:hAnsi="Tahoma" w:cs="Tahoma"/>
          <w:sz w:val="18"/>
          <w:szCs w:val="18"/>
        </w:rPr>
        <w:t>Indica que el software se ofrece como un producto adicional que puede solicitar toda la organización.</w:t>
      </w:r>
    </w:p>
    <w:p w:rsidR="009F5F37" w:rsidRPr="002F3EAF" w:rsidRDefault="009F5F3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 xml:space="preserve">C = </w:t>
      </w:r>
      <w:r w:rsidRPr="002F3EAF">
        <w:rPr>
          <w:rFonts w:ascii="Tahoma" w:hAnsi="Tahoma" w:cs="Tahoma"/>
          <w:sz w:val="18"/>
          <w:szCs w:val="18"/>
        </w:rPr>
        <w:t>Indica que el software se ofrece como un producto Core Infrastructure.</w:t>
      </w:r>
    </w:p>
    <w:p w:rsidR="009F5F37" w:rsidRPr="002F3EAF" w:rsidRDefault="009F5F37" w:rsidP="009F5F37">
      <w:pPr>
        <w:pStyle w:val="ListParagraph"/>
        <w:rPr>
          <w:rFonts w:ascii="Tahoma" w:hAnsi="Tahoma" w:cs="Tahoma"/>
        </w:rPr>
      </w:pPr>
      <w:r w:rsidRPr="002F3EAF">
        <w:rPr>
          <w:rStyle w:val="BodyChar"/>
          <w:rFonts w:ascii="Tahoma" w:hAnsi="Tahoma" w:cs="Tahoma"/>
          <w:b/>
          <w:sz w:val="18"/>
          <w:szCs w:val="18"/>
        </w:rPr>
        <w:t xml:space="preserve">D = </w:t>
      </w:r>
      <w:r w:rsidRPr="002F3EAF">
        <w:rPr>
          <w:rFonts w:ascii="Tahoma" w:hAnsi="Tahoma" w:cs="Tahoma"/>
          <w:sz w:val="18"/>
          <w:szCs w:val="18"/>
        </w:rPr>
        <w:t>Indica que el software se ofrece como producto del programa Industry Device.</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DT =</w:t>
      </w:r>
      <w:r w:rsidRPr="002F3EAF">
        <w:rPr>
          <w:rFonts w:ascii="Tahoma" w:hAnsi="Tahoma" w:cs="Tahoma"/>
          <w:sz w:val="18"/>
          <w:szCs w:val="18"/>
        </w:rPr>
        <w:t xml:space="preserve"> Beneficios de Software Assurance para Ofertas de Desktop. </w:t>
      </w:r>
    </w:p>
    <w:p w:rsidR="00F90F21" w:rsidRPr="002F3EAF" w:rsidRDefault="009055B7">
      <w:pPr>
        <w:pStyle w:val="Bodywithspace"/>
        <w:spacing w:before="0" w:after="0" w:line="276" w:lineRule="auto"/>
        <w:ind w:right="-180"/>
        <w:rPr>
          <w:rFonts w:ascii="Tahoma" w:hAnsi="Tahoma" w:cs="Tahoma"/>
        </w:rPr>
      </w:pPr>
      <w:r w:rsidRPr="002F3EAF">
        <w:rPr>
          <w:rFonts w:ascii="Tahoma" w:hAnsi="Tahoma" w:cs="Tahoma"/>
          <w:b/>
          <w:color w:val="000000"/>
          <w:sz w:val="18"/>
          <w:szCs w:val="22"/>
        </w:rPr>
        <w:t>E</w:t>
      </w:r>
      <w:r w:rsidRPr="002F3EAF">
        <w:rPr>
          <w:rFonts w:ascii="Tahoma" w:hAnsi="Tahoma" w:cs="Tahoma"/>
          <w:color w:val="000000"/>
          <w:sz w:val="18"/>
          <w:szCs w:val="22"/>
        </w:rPr>
        <w:t xml:space="preserve"> = Indica que el producto se ofrece como producto Enterprise o producto de plataforma desktop.</w:t>
      </w:r>
    </w:p>
    <w:p w:rsidR="00B23BE6" w:rsidRPr="002F3EAF" w:rsidRDefault="00B23BE6" w:rsidP="00B23BE6">
      <w:pPr>
        <w:spacing w:line="276" w:lineRule="auto"/>
        <w:ind w:left="720" w:right="-180"/>
        <w:rPr>
          <w:rFonts w:cs="Tahoma"/>
        </w:rPr>
      </w:pPr>
      <w:r w:rsidRPr="002F3EAF">
        <w:rPr>
          <w:rFonts w:cs="Tahoma"/>
          <w:b/>
          <w:color w:val="000000"/>
        </w:rPr>
        <w:t>EOLS =</w:t>
      </w:r>
      <w:r w:rsidRPr="002F3EAF">
        <w:rPr>
          <w:rFonts w:cs="Tahoma"/>
          <w:color w:val="000000"/>
        </w:rPr>
        <w:t xml:space="preserve"> Indica que el producto se ofrece como Servicio Online Enterprise o Servicio Online de Plataforma.</w:t>
      </w:r>
    </w:p>
    <w:p w:rsidR="00E97819" w:rsidRPr="002F3EAF" w:rsidRDefault="00E97819">
      <w:pPr>
        <w:pStyle w:val="Bodywithspace"/>
        <w:spacing w:before="0" w:after="0" w:line="276" w:lineRule="auto"/>
        <w:ind w:right="-180"/>
        <w:rPr>
          <w:rFonts w:ascii="Tahoma" w:hAnsi="Tahoma" w:cs="Tahoma"/>
        </w:rPr>
      </w:pPr>
      <w:r w:rsidRPr="002F3EAF">
        <w:rPr>
          <w:rFonts w:ascii="Tahoma" w:hAnsi="Tahoma" w:cs="Tahoma"/>
          <w:b/>
          <w:color w:val="000000"/>
          <w:sz w:val="18"/>
          <w:szCs w:val="22"/>
        </w:rPr>
        <w:t xml:space="preserve">ST = </w:t>
      </w:r>
      <w:r w:rsidRPr="002F3EAF">
        <w:rPr>
          <w:rFonts w:ascii="Tahoma" w:hAnsi="Tahoma" w:cs="Tahoma"/>
          <w:color w:val="000000"/>
          <w:sz w:val="18"/>
          <w:szCs w:val="22"/>
        </w:rPr>
        <w:t>Indica que el software se ofrece como una Oferta de Estudiantes y se debe solicitar para el Recuento de</w:t>
      </w:r>
      <w:r w:rsidR="00A55664">
        <w:rPr>
          <w:rFonts w:ascii="Tahoma" w:hAnsi="Tahoma" w:cs="Tahoma"/>
          <w:color w:val="000000"/>
          <w:sz w:val="18"/>
          <w:szCs w:val="22"/>
        </w:rPr>
        <w:t> </w:t>
      </w:r>
      <w:r w:rsidRPr="002F3EAF">
        <w:rPr>
          <w:rFonts w:ascii="Tahoma" w:hAnsi="Tahoma" w:cs="Tahoma"/>
          <w:color w:val="000000"/>
          <w:sz w:val="18"/>
          <w:szCs w:val="22"/>
        </w:rPr>
        <w:t>Estudiantes completo.</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L (Licencia) =</w:t>
      </w:r>
      <w:r w:rsidRPr="002F3EAF">
        <w:rPr>
          <w:rFonts w:ascii="Tahoma" w:hAnsi="Tahoma" w:cs="Tahoma"/>
          <w:sz w:val="18"/>
          <w:szCs w:val="18"/>
        </w:rPr>
        <w:t xml:space="preserve"> El valor en puntos designado cuando una Licencia Estándar se ofrece para el software indicado.</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L&amp;SA (Licencia y Software Assurance) =</w:t>
      </w:r>
      <w:r w:rsidRPr="002F3EAF">
        <w:rPr>
          <w:rFonts w:ascii="Tahoma" w:hAnsi="Tahoma" w:cs="Tahoma"/>
          <w:sz w:val="18"/>
          <w:szCs w:val="18"/>
        </w:rPr>
        <w:t xml:space="preserve"> El valor en puntos designado cuando Licencia y Software Assurance se ofrece para el software indicado.</w:t>
      </w:r>
    </w:p>
    <w:p w:rsidR="00023FE7" w:rsidRPr="002F3EAF" w:rsidRDefault="00023FE7">
      <w:pPr>
        <w:pStyle w:val="Bodywithspace"/>
        <w:spacing w:before="0" w:after="0" w:line="276" w:lineRule="auto"/>
        <w:rPr>
          <w:rFonts w:ascii="Tahoma" w:hAnsi="Tahoma" w:cs="Tahoma"/>
        </w:rPr>
      </w:pPr>
      <w:r w:rsidRPr="002F3EAF">
        <w:rPr>
          <w:rStyle w:val="BodyChar"/>
          <w:rFonts w:ascii="Tahoma" w:hAnsi="Tahoma" w:cs="Tahoma"/>
          <w:b/>
          <w:bCs/>
          <w:color w:val="000000"/>
          <w:sz w:val="18"/>
          <w:szCs w:val="18"/>
        </w:rPr>
        <w:t>OL</w:t>
      </w:r>
      <w:r w:rsidRPr="002F3EAF">
        <w:rPr>
          <w:rFonts w:ascii="Tahoma" w:hAnsi="Tahoma" w:cs="Tahoma"/>
          <w:color w:val="000000"/>
          <w:sz w:val="18"/>
          <w:szCs w:val="18"/>
        </w:rPr>
        <w:t xml:space="preserve"> = Disponible en Licencia Open.</w:t>
      </w:r>
    </w:p>
    <w:p w:rsidR="00A55664" w:rsidRDefault="00A55664" w:rsidP="001D3F04">
      <w:pPr>
        <w:pStyle w:val="Bodywithspace"/>
        <w:spacing w:before="0" w:after="0" w:line="276" w:lineRule="auto"/>
        <w:ind w:right="-180"/>
        <w:rPr>
          <w:rStyle w:val="BodyChar"/>
          <w:rFonts w:ascii="Tahoma" w:hAnsi="Tahoma" w:cs="Tahoma"/>
          <w:b/>
          <w:sz w:val="18"/>
          <w:szCs w:val="18"/>
        </w:rPr>
      </w:pPr>
    </w:p>
    <w:p w:rsidR="00A55664" w:rsidRDefault="00A55664" w:rsidP="001D3F04">
      <w:pPr>
        <w:pStyle w:val="Bodywithspace"/>
        <w:spacing w:before="0" w:after="0" w:line="276" w:lineRule="auto"/>
        <w:ind w:right="-180"/>
        <w:rPr>
          <w:rStyle w:val="BodyChar"/>
          <w:rFonts w:ascii="Tahoma" w:hAnsi="Tahoma" w:cs="Tahoma"/>
          <w:b/>
          <w:sz w:val="18"/>
          <w:szCs w:val="18"/>
        </w:rPr>
      </w:pPr>
    </w:p>
    <w:p w:rsidR="001D3F04" w:rsidRPr="002F3EAF" w:rsidRDefault="001D3F04" w:rsidP="001D3F04">
      <w:pPr>
        <w:pStyle w:val="Bodywithspace"/>
        <w:spacing w:before="0" w:after="0" w:line="276" w:lineRule="auto"/>
        <w:ind w:right="-180"/>
        <w:rPr>
          <w:rFonts w:ascii="Tahoma" w:hAnsi="Tahoma" w:cs="Tahoma"/>
        </w:rPr>
      </w:pPr>
      <w:r w:rsidRPr="002F3EAF">
        <w:rPr>
          <w:rStyle w:val="BodyChar"/>
          <w:rFonts w:ascii="Tahoma" w:hAnsi="Tahoma" w:cs="Tahoma"/>
          <w:b/>
          <w:sz w:val="18"/>
          <w:szCs w:val="18"/>
        </w:rPr>
        <w:lastRenderedPageBreak/>
        <w:t xml:space="preserve">OSB </w:t>
      </w:r>
      <w:r w:rsidRPr="002F3EAF">
        <w:rPr>
          <w:rStyle w:val="BodyChar"/>
          <w:rFonts w:ascii="Tahoma" w:hAnsi="Tahoma" w:cs="Tahoma"/>
          <w:sz w:val="18"/>
          <w:szCs w:val="18"/>
        </w:rPr>
        <w:t>= Beneficios por servicios online disponibles para clientes elegibles.</w:t>
      </w:r>
      <w:r w:rsidR="002F3EAF" w:rsidRPr="002F3EAF">
        <w:rPr>
          <w:rStyle w:val="BodyChar"/>
          <w:rFonts w:ascii="Tahoma" w:hAnsi="Tahoma" w:cs="Tahoma"/>
          <w:sz w:val="18"/>
          <w:szCs w:val="18"/>
        </w:rPr>
        <w:t xml:space="preserve"> </w:t>
      </w:r>
      <w:r w:rsidRPr="002F3EAF">
        <w:rPr>
          <w:rStyle w:val="BodyChar"/>
          <w:rFonts w:ascii="Tahoma" w:hAnsi="Tahoma" w:cs="Tahoma"/>
          <w:sz w:val="18"/>
          <w:szCs w:val="18"/>
        </w:rPr>
        <w:t>Tenga en cuenta que los p</w:t>
      </w:r>
      <w:r w:rsidRPr="002F3EAF">
        <w:rPr>
          <w:rFonts w:ascii="Tahoma" w:hAnsi="Tahoma" w:cs="Tahoma"/>
          <w:sz w:val="18"/>
          <w:szCs w:val="18"/>
        </w:rPr>
        <w:t>roductos que son aprobados para beneficios por Servicios Online pueden aparecer en más de una tabla de grupos de</w:t>
      </w:r>
      <w:r w:rsidR="00A55664">
        <w:rPr>
          <w:rFonts w:ascii="Tahoma" w:hAnsi="Tahoma" w:cs="Tahoma"/>
          <w:sz w:val="18"/>
          <w:szCs w:val="18"/>
        </w:rPr>
        <w:t> </w:t>
      </w:r>
      <w:r w:rsidRPr="002F3EAF">
        <w:rPr>
          <w:rFonts w:ascii="Tahoma" w:hAnsi="Tahoma" w:cs="Tahoma"/>
          <w:sz w:val="18"/>
          <w:szCs w:val="18"/>
        </w:rPr>
        <w:t>productos.</w:t>
      </w:r>
      <w:r w:rsidR="002F3EAF" w:rsidRPr="002F3EAF">
        <w:rPr>
          <w:rFonts w:ascii="Tahoma" w:hAnsi="Tahoma" w:cs="Tahoma"/>
          <w:sz w:val="18"/>
          <w:szCs w:val="18"/>
        </w:rPr>
        <w:t xml:space="preserve"> </w:t>
      </w:r>
      <w:r w:rsidRPr="002F3EAF">
        <w:rPr>
          <w:rFonts w:ascii="Tahoma" w:hAnsi="Tahoma" w:cs="Tahoma"/>
          <w:sz w:val="18"/>
          <w:szCs w:val="18"/>
        </w:rPr>
        <w:t>Esto simplemente refleja que estas ofertas pueden ser elegibles para beneficios de Software Assurance que se asocian con más de un grupo de productos y no requiere que usted elija entre los beneficios</w:t>
      </w:r>
      <w:r w:rsidR="00A55664">
        <w:rPr>
          <w:rFonts w:ascii="Tahoma" w:hAnsi="Tahoma" w:cs="Tahoma"/>
          <w:sz w:val="18"/>
          <w:szCs w:val="18"/>
        </w:rPr>
        <w:t> </w:t>
      </w:r>
      <w:r w:rsidRPr="002F3EAF">
        <w:rPr>
          <w:rFonts w:ascii="Tahoma" w:hAnsi="Tahoma" w:cs="Tahoma"/>
          <w:sz w:val="18"/>
          <w:szCs w:val="18"/>
        </w:rPr>
        <w:t>de un grupo u otro.</w:t>
      </w:r>
    </w:p>
    <w:p w:rsidR="00023FE7" w:rsidRPr="002F3EAF" w:rsidRDefault="00023FE7">
      <w:pPr>
        <w:pStyle w:val="Bodywithspace"/>
        <w:spacing w:before="0" w:after="0" w:line="276" w:lineRule="auto"/>
        <w:rPr>
          <w:rFonts w:ascii="Tahoma" w:hAnsi="Tahoma" w:cs="Tahoma"/>
        </w:rPr>
      </w:pPr>
      <w:r w:rsidRPr="002F3EAF">
        <w:rPr>
          <w:rStyle w:val="BodyChar"/>
          <w:rFonts w:ascii="Tahoma" w:hAnsi="Tahoma" w:cs="Tahoma"/>
          <w:b/>
          <w:bCs/>
          <w:color w:val="000000"/>
          <w:sz w:val="18"/>
          <w:szCs w:val="18"/>
        </w:rPr>
        <w:t xml:space="preserve">OL/SA = </w:t>
      </w:r>
      <w:r w:rsidRPr="002F3EAF">
        <w:rPr>
          <w:rStyle w:val="BodyChar"/>
          <w:rFonts w:ascii="Tahoma" w:hAnsi="Tahoma" w:cs="Tahoma"/>
          <w:color w:val="000000"/>
          <w:sz w:val="18"/>
          <w:szCs w:val="18"/>
        </w:rPr>
        <w:t>Disponible únicamente en Licencia Open para L&amp;SA y SA.</w:t>
      </w:r>
    </w:p>
    <w:p w:rsidR="00023FE7" w:rsidRPr="002F3EAF" w:rsidRDefault="00023FE7">
      <w:pPr>
        <w:pStyle w:val="Bodywithspace"/>
        <w:spacing w:before="0" w:after="0" w:line="276" w:lineRule="auto"/>
        <w:rPr>
          <w:rFonts w:ascii="Tahoma" w:hAnsi="Tahoma" w:cs="Tahoma"/>
        </w:rPr>
      </w:pPr>
      <w:r w:rsidRPr="002F3EAF">
        <w:rPr>
          <w:rStyle w:val="BodyChar"/>
          <w:rFonts w:ascii="Tahoma" w:hAnsi="Tahoma" w:cs="Tahoma"/>
          <w:b/>
          <w:bCs/>
          <w:color w:val="000000"/>
          <w:sz w:val="18"/>
          <w:szCs w:val="18"/>
        </w:rPr>
        <w:t xml:space="preserve">OSP = </w:t>
      </w:r>
      <w:r w:rsidRPr="002F3EAF">
        <w:rPr>
          <w:rStyle w:val="BodyChar"/>
          <w:rFonts w:ascii="Tahoma" w:hAnsi="Tahoma" w:cs="Tahoma"/>
          <w:bCs/>
          <w:color w:val="000000"/>
          <w:sz w:val="18"/>
          <w:szCs w:val="18"/>
        </w:rPr>
        <w:t>Disponible en el programa Online Subscription.</w:t>
      </w:r>
    </w:p>
    <w:p w:rsidR="00023FE7" w:rsidRPr="002F3EAF" w:rsidRDefault="00023FE7">
      <w:pPr>
        <w:pStyle w:val="Bodywithspace"/>
        <w:spacing w:before="0" w:after="0" w:line="276" w:lineRule="auto"/>
        <w:rPr>
          <w:rFonts w:ascii="Tahoma" w:hAnsi="Tahoma" w:cs="Tahoma"/>
        </w:rPr>
      </w:pPr>
      <w:r w:rsidRPr="002F3EAF">
        <w:rPr>
          <w:rStyle w:val="BodyChar"/>
          <w:rFonts w:ascii="Tahoma" w:hAnsi="Tahoma" w:cs="Tahoma"/>
          <w:b/>
          <w:bCs/>
          <w:color w:val="000000"/>
          <w:sz w:val="18"/>
          <w:szCs w:val="18"/>
        </w:rPr>
        <w:t>OV/OVS =</w:t>
      </w:r>
      <w:r w:rsidRPr="002F3EAF">
        <w:rPr>
          <w:rFonts w:ascii="Tahoma" w:hAnsi="Tahoma" w:cs="Tahoma"/>
          <w:color w:val="000000"/>
          <w:sz w:val="18"/>
          <w:szCs w:val="18"/>
        </w:rPr>
        <w:t xml:space="preserve"> Disponible en el programa Open Value y Open Value Subscription.</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P =</w:t>
      </w:r>
      <w:r w:rsidRPr="002F3EAF">
        <w:rPr>
          <w:rFonts w:ascii="Tahoma" w:hAnsi="Tahoma" w:cs="Tahoma"/>
          <w:sz w:val="18"/>
          <w:szCs w:val="18"/>
        </w:rPr>
        <w:t xml:space="preserve"> Indica el software que se ofrece con la opción selectiva en Open Value. </w:t>
      </w:r>
    </w:p>
    <w:p w:rsidR="009F5F37" w:rsidRPr="002F3EAF" w:rsidRDefault="009F5F37">
      <w:pPr>
        <w:pStyle w:val="Bodywithspace"/>
        <w:spacing w:before="0" w:after="0" w:line="276" w:lineRule="auto"/>
        <w:rPr>
          <w:rFonts w:ascii="Tahoma" w:hAnsi="Tahoma" w:cs="Tahoma"/>
        </w:rPr>
      </w:pPr>
      <w:r w:rsidRPr="002F3EAF">
        <w:rPr>
          <w:rStyle w:val="BodyChar"/>
          <w:rFonts w:ascii="Tahoma" w:hAnsi="Tahoma" w:cs="Tahoma"/>
          <w:b/>
          <w:sz w:val="18"/>
          <w:szCs w:val="18"/>
        </w:rPr>
        <w:t xml:space="preserve">S = </w:t>
      </w:r>
      <w:r w:rsidRPr="002F3EAF">
        <w:rPr>
          <w:rFonts w:ascii="Tahoma" w:hAnsi="Tahoma" w:cs="Tahoma"/>
          <w:sz w:val="18"/>
          <w:szCs w:val="18"/>
        </w:rPr>
        <w:t>Indica que el software se ofrece como un producto de plataforma de aplicaciones.</w:t>
      </w:r>
    </w:p>
    <w:p w:rsidR="00023FE7" w:rsidRPr="002F3EAF" w:rsidRDefault="00023FE7">
      <w:pPr>
        <w:pStyle w:val="Bodywithspace"/>
        <w:spacing w:before="0" w:after="0" w:line="276" w:lineRule="auto"/>
        <w:rPr>
          <w:rFonts w:ascii="Tahoma" w:hAnsi="Tahoma" w:cs="Tahoma"/>
        </w:rPr>
      </w:pPr>
      <w:r w:rsidRPr="002F3EAF">
        <w:rPr>
          <w:rStyle w:val="BodyChar"/>
          <w:rFonts w:ascii="Tahoma" w:hAnsi="Tahoma" w:cs="Tahoma"/>
          <w:b/>
          <w:sz w:val="18"/>
          <w:szCs w:val="18"/>
        </w:rPr>
        <w:t>SA (Software Assurance) =</w:t>
      </w:r>
      <w:r w:rsidRPr="002F3EAF">
        <w:rPr>
          <w:rFonts w:ascii="Tahoma" w:hAnsi="Tahoma" w:cs="Tahoma"/>
          <w:sz w:val="18"/>
          <w:szCs w:val="18"/>
        </w:rPr>
        <w:t xml:space="preserve"> El valor en puntos designado cuando Software Assurance se ofrece para el</w:t>
      </w:r>
      <w:r w:rsidR="00A55664">
        <w:rPr>
          <w:rFonts w:ascii="Tahoma" w:hAnsi="Tahoma" w:cs="Tahoma"/>
          <w:sz w:val="18"/>
          <w:szCs w:val="18"/>
        </w:rPr>
        <w:t> </w:t>
      </w:r>
      <w:r w:rsidRPr="002F3EAF">
        <w:rPr>
          <w:rFonts w:ascii="Tahoma" w:hAnsi="Tahoma" w:cs="Tahoma"/>
          <w:sz w:val="18"/>
          <w:szCs w:val="18"/>
        </w:rPr>
        <w:t xml:space="preserve">software indicado. </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SRV =</w:t>
      </w:r>
      <w:r w:rsidRPr="002F3EAF">
        <w:rPr>
          <w:rFonts w:ascii="Tahoma" w:hAnsi="Tahoma" w:cs="Tahoma"/>
          <w:sz w:val="18"/>
          <w:szCs w:val="18"/>
        </w:rPr>
        <w:t xml:space="preserve"> Beneficios de Software Assurance para Ofertas de Grupos de Servidores. </w:t>
      </w:r>
    </w:p>
    <w:p w:rsidR="00023FE7" w:rsidRPr="002F3EAF" w:rsidRDefault="00023FE7">
      <w:pPr>
        <w:pStyle w:val="Bodywithspace"/>
        <w:tabs>
          <w:tab w:val="left" w:pos="9360"/>
        </w:tabs>
        <w:spacing w:before="0" w:after="0" w:line="276" w:lineRule="auto"/>
        <w:ind w:right="-180"/>
        <w:rPr>
          <w:rFonts w:ascii="Tahoma" w:hAnsi="Tahoma" w:cs="Tahoma"/>
        </w:rPr>
      </w:pPr>
      <w:r w:rsidRPr="002F3EAF">
        <w:rPr>
          <w:rStyle w:val="BodyChar"/>
          <w:rFonts w:ascii="Tahoma" w:hAnsi="Tahoma" w:cs="Tahoma"/>
          <w:b/>
          <w:sz w:val="18"/>
          <w:szCs w:val="18"/>
        </w:rPr>
        <w:t>U (Licencia de Actualización) =</w:t>
      </w:r>
      <w:r w:rsidRPr="002F3EAF">
        <w:rPr>
          <w:rFonts w:ascii="Tahoma" w:hAnsi="Tahoma" w:cs="Tahoma"/>
          <w:sz w:val="18"/>
          <w:szCs w:val="18"/>
        </w:rPr>
        <w:t xml:space="preserve"> El valor en puntos designado cuando una actualización se ofrece para el</w:t>
      </w:r>
      <w:r w:rsidR="00A55664">
        <w:rPr>
          <w:rFonts w:ascii="Tahoma" w:hAnsi="Tahoma" w:cs="Tahoma"/>
          <w:sz w:val="18"/>
          <w:szCs w:val="18"/>
        </w:rPr>
        <w:t> </w:t>
      </w:r>
      <w:r w:rsidRPr="002F3EAF">
        <w:rPr>
          <w:rFonts w:ascii="Tahoma" w:hAnsi="Tahoma" w:cs="Tahoma"/>
          <w:sz w:val="18"/>
          <w:szCs w:val="18"/>
        </w:rPr>
        <w:t>software indicado.</w:t>
      </w:r>
    </w:p>
    <w:p w:rsidR="00023FE7" w:rsidRPr="002F3EAF" w:rsidRDefault="00023FE7">
      <w:pPr>
        <w:pStyle w:val="Bodywithspace"/>
        <w:spacing w:before="0" w:after="0" w:line="276" w:lineRule="auto"/>
        <w:ind w:right="-180"/>
        <w:rPr>
          <w:rFonts w:ascii="Tahoma" w:hAnsi="Tahoma" w:cs="Tahoma"/>
        </w:rPr>
      </w:pPr>
      <w:r w:rsidRPr="002F3EAF">
        <w:rPr>
          <w:rStyle w:val="BodyChar"/>
          <w:rFonts w:ascii="Tahoma" w:hAnsi="Tahoma" w:cs="Tahoma"/>
          <w:b/>
          <w:sz w:val="18"/>
          <w:szCs w:val="18"/>
        </w:rPr>
        <w:t>U &amp; SA (Actualización y Software Assurance)</w:t>
      </w:r>
      <w:r w:rsidRPr="002F3EAF">
        <w:rPr>
          <w:rFonts w:ascii="Tahoma" w:hAnsi="Tahoma" w:cs="Tahoma"/>
          <w:sz w:val="18"/>
          <w:szCs w:val="18"/>
        </w:rPr>
        <w:t xml:space="preserve"> = El valor en puntos designado cuando la opción de Actualización y Software Assurance se ofrece para el software indicado.</w:t>
      </w:r>
    </w:p>
    <w:p w:rsidR="00023FE7" w:rsidRPr="002F3EAF" w:rsidRDefault="00023FE7" w:rsidP="00143D76">
      <w:pPr>
        <w:pStyle w:val="Heading1"/>
      </w:pPr>
      <w:r w:rsidRPr="002F3EAF">
        <w:br w:type="page"/>
      </w:r>
      <w:bookmarkStart w:id="10" w:name="_Toc336337841"/>
      <w:bookmarkStart w:id="11" w:name="_Toc368308784"/>
      <w:r w:rsidRPr="002F3EAF">
        <w:lastRenderedPageBreak/>
        <w:t>LISTA de productos</w:t>
      </w:r>
      <w:bookmarkEnd w:id="10"/>
      <w:bookmarkEnd w:id="11"/>
    </w:p>
    <w:p w:rsidR="000E5145" w:rsidRPr="002F3EAF" w:rsidRDefault="000E5145" w:rsidP="004E292A">
      <w:pPr>
        <w:pStyle w:val="Heading3"/>
        <w:rPr>
          <w:rFonts w:ascii="Tahoma" w:hAnsi="Tahoma" w:cs="Tahoma"/>
        </w:rPr>
      </w:pPr>
      <w:bookmarkStart w:id="12" w:name="_Toc300391149"/>
      <w:bookmarkStart w:id="13" w:name="_Toc312398873"/>
      <w:bookmarkStart w:id="14" w:name="_Toc336337842"/>
    </w:p>
    <w:p w:rsidR="00F70479" w:rsidRPr="002F3EAF" w:rsidRDefault="00F70479" w:rsidP="00F70479">
      <w:pPr>
        <w:rPr>
          <w:rFonts w:cs="Tahoma"/>
        </w:rPr>
      </w:pPr>
    </w:p>
    <w:p w:rsidR="00023FE7" w:rsidRPr="002F3EAF" w:rsidRDefault="00023FE7" w:rsidP="004E292A">
      <w:pPr>
        <w:pStyle w:val="Heading3"/>
        <w:rPr>
          <w:rFonts w:ascii="Tahoma" w:hAnsi="Tahoma" w:cs="Tahoma"/>
        </w:rPr>
      </w:pPr>
      <w:bookmarkStart w:id="15" w:name="_Toc368308785"/>
      <w:r w:rsidRPr="002F3EAF">
        <w:rPr>
          <w:rFonts w:ascii="Tahoma" w:hAnsi="Tahoma" w:cs="Tahoma"/>
          <w:sz w:val="22"/>
          <w:szCs w:val="22"/>
        </w:rPr>
        <w:t>GRUPO DE APLICACIONES</w:t>
      </w:r>
      <w:bookmarkEnd w:id="12"/>
      <w:bookmarkEnd w:id="13"/>
      <w:bookmarkEnd w:id="14"/>
      <w:bookmarkEnd w:id="15"/>
    </w:p>
    <w:p w:rsidR="006949F0" w:rsidRPr="002F3EAF" w:rsidRDefault="006949F0" w:rsidP="006949F0">
      <w:pPr>
        <w:rPr>
          <w:rFonts w:cs="Tahoma"/>
        </w:rPr>
      </w:pPr>
    </w:p>
    <w:tbl>
      <w:tblPr>
        <w:tblW w:w="1044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05"/>
        <w:gridCol w:w="355"/>
        <w:gridCol w:w="445"/>
        <w:gridCol w:w="355"/>
        <w:gridCol w:w="445"/>
        <w:gridCol w:w="445"/>
        <w:gridCol w:w="445"/>
        <w:gridCol w:w="445"/>
        <w:gridCol w:w="445"/>
        <w:gridCol w:w="445"/>
        <w:gridCol w:w="445"/>
        <w:gridCol w:w="355"/>
        <w:gridCol w:w="535"/>
        <w:gridCol w:w="445"/>
        <w:gridCol w:w="355"/>
        <w:gridCol w:w="732"/>
        <w:gridCol w:w="238"/>
        <w:gridCol w:w="78"/>
        <w:gridCol w:w="78"/>
        <w:gridCol w:w="299"/>
        <w:gridCol w:w="455"/>
      </w:tblGrid>
      <w:tr w:rsidR="00B27742" w:rsidRPr="002F3EAF" w:rsidTr="00D5540C">
        <w:trPr>
          <w:gridAfter w:val="2"/>
          <w:wAfter w:w="754" w:type="dxa"/>
          <w:cantSplit/>
          <w:trHeight w:val="1376"/>
          <w:tblHeader/>
        </w:trPr>
        <w:tc>
          <w:tcPr>
            <w:tcW w:w="2605" w:type="dxa"/>
            <w:tcBorders>
              <w:top w:val="single" w:sz="4" w:space="0" w:color="FFFFFF"/>
              <w:left w:val="nil"/>
              <w:bottom w:val="nil"/>
            </w:tcBorders>
          </w:tcPr>
          <w:p w:rsidR="00B27742" w:rsidRPr="002F3EAF" w:rsidRDefault="00B27742">
            <w:pPr>
              <w:widowControl w:val="0"/>
              <w:ind w:left="-360"/>
              <w:rPr>
                <w:rFonts w:cs="Tahoma"/>
              </w:rPr>
            </w:pPr>
          </w:p>
        </w:tc>
        <w:tc>
          <w:tcPr>
            <w:tcW w:w="355" w:type="dxa"/>
            <w:textDirection w:val="btLr"/>
            <w:vAlign w:val="center"/>
          </w:tcPr>
          <w:p w:rsidR="00B27742" w:rsidRPr="002F3EAF" w:rsidRDefault="00B27742" w:rsidP="00EB37F5">
            <w:pPr>
              <w:pStyle w:val="TableVerticalText"/>
              <w:widowControl w:val="0"/>
              <w:rPr>
                <w:rFonts w:ascii="Tahoma" w:hAnsi="Tahoma" w:cs="Tahoma"/>
              </w:rPr>
            </w:pPr>
            <w:r w:rsidRPr="002F3EAF">
              <w:rPr>
                <w:rFonts w:ascii="Tahoma" w:hAnsi="Tahoma" w:cs="Tahoma"/>
              </w:rPr>
              <w:t>Notas sobre productos</w:t>
            </w:r>
          </w:p>
        </w:tc>
        <w:tc>
          <w:tcPr>
            <w:tcW w:w="445" w:type="dxa"/>
            <w:textDirection w:val="btLr"/>
            <w:vAlign w:val="center"/>
          </w:tcPr>
          <w:p w:rsidR="00B27742" w:rsidRPr="002F3EAF" w:rsidRDefault="00B27742" w:rsidP="00A55664">
            <w:pPr>
              <w:pStyle w:val="TableVerticalText"/>
              <w:widowControl w:val="0"/>
              <w:rPr>
                <w:rFonts w:ascii="Tahoma" w:hAnsi="Tahoma" w:cs="Tahoma"/>
              </w:rPr>
            </w:pPr>
            <w:r w:rsidRPr="002F3EAF">
              <w:rPr>
                <w:rFonts w:ascii="Tahoma" w:hAnsi="Tahoma" w:cs="Tahoma"/>
              </w:rPr>
              <w:t>Fecha de disponibilidad</w:t>
            </w:r>
          </w:p>
        </w:tc>
        <w:tc>
          <w:tcPr>
            <w:tcW w:w="355" w:type="dxa"/>
            <w:tcBorders>
              <w:right w:val="single" w:sz="18" w:space="0" w:color="auto"/>
            </w:tcBorders>
            <w:textDirection w:val="btLr"/>
            <w:vAlign w:val="center"/>
          </w:tcPr>
          <w:p w:rsidR="00B27742" w:rsidRPr="002F3EAF" w:rsidRDefault="00B27742" w:rsidP="00A55664">
            <w:pPr>
              <w:pStyle w:val="TableVerticalText"/>
              <w:widowControl w:val="0"/>
              <w:rPr>
                <w:rFonts w:ascii="Tahoma" w:hAnsi="Tahoma" w:cs="Tahoma"/>
              </w:rPr>
            </w:pPr>
            <w:r w:rsidRPr="002F3EAF">
              <w:rPr>
                <w:rFonts w:ascii="Tahoma" w:hAnsi="Tahoma" w:cs="Tahoma"/>
              </w:rPr>
              <w:t>SAB</w:t>
            </w:r>
          </w:p>
        </w:tc>
        <w:tc>
          <w:tcPr>
            <w:tcW w:w="3115" w:type="dxa"/>
            <w:gridSpan w:val="7"/>
            <w:tcBorders>
              <w:left w:val="single" w:sz="18" w:space="0" w:color="auto"/>
              <w:right w:val="single" w:sz="18" w:space="0" w:color="auto"/>
            </w:tcBorders>
            <w:vAlign w:val="center"/>
          </w:tcPr>
          <w:p w:rsidR="00B27742" w:rsidRPr="002F3EAF" w:rsidRDefault="00B27742">
            <w:pPr>
              <w:pStyle w:val="TableHeadingsBlack"/>
              <w:widowControl w:val="0"/>
              <w:rPr>
                <w:rFonts w:ascii="Tahoma" w:hAnsi="Tahoma" w:cs="Tahoma"/>
              </w:rPr>
            </w:pPr>
            <w:r w:rsidRPr="002F3EAF">
              <w:rPr>
                <w:rFonts w:ascii="Tahoma" w:hAnsi="Tahoma" w:cs="Tahoma"/>
              </w:rPr>
              <w:t>Select/Select Plus*</w:t>
            </w:r>
          </w:p>
        </w:tc>
        <w:tc>
          <w:tcPr>
            <w:tcW w:w="1335" w:type="dxa"/>
            <w:gridSpan w:val="3"/>
            <w:tcBorders>
              <w:left w:val="single" w:sz="18" w:space="0" w:color="auto"/>
              <w:right w:val="single" w:sz="18" w:space="0" w:color="auto"/>
            </w:tcBorders>
            <w:vAlign w:val="center"/>
          </w:tcPr>
          <w:p w:rsidR="00B27742" w:rsidRPr="002F3EAF" w:rsidRDefault="00B27742">
            <w:pPr>
              <w:pStyle w:val="TableHeadingsBlack"/>
              <w:widowControl w:val="0"/>
              <w:rPr>
                <w:rFonts w:ascii="Tahoma" w:hAnsi="Tahoma" w:cs="Tahoma"/>
              </w:rPr>
            </w:pPr>
            <w:r w:rsidRPr="002F3EAF">
              <w:rPr>
                <w:rFonts w:ascii="Tahoma" w:hAnsi="Tahoma" w:cs="Tahoma"/>
              </w:rPr>
              <w:t>Licencia Open</w:t>
            </w:r>
          </w:p>
        </w:tc>
        <w:tc>
          <w:tcPr>
            <w:tcW w:w="355" w:type="dxa"/>
            <w:tcBorders>
              <w:left w:val="single" w:sz="18" w:space="0" w:color="auto"/>
            </w:tcBorders>
            <w:textDirection w:val="btLr"/>
            <w:vAlign w:val="center"/>
          </w:tcPr>
          <w:p w:rsidR="00B27742" w:rsidRPr="002F3EAF" w:rsidRDefault="00B27742">
            <w:pPr>
              <w:pStyle w:val="TableVerticalText"/>
              <w:widowControl w:val="0"/>
              <w:rPr>
                <w:rFonts w:ascii="Tahoma" w:hAnsi="Tahoma" w:cs="Tahoma"/>
              </w:rPr>
            </w:pPr>
            <w:r w:rsidRPr="002F3EAF">
              <w:rPr>
                <w:rFonts w:ascii="Tahoma" w:hAnsi="Tahoma" w:cs="Tahoma"/>
              </w:rPr>
              <w:t>Unidades de Campus y School</w:t>
            </w:r>
          </w:p>
        </w:tc>
        <w:tc>
          <w:tcPr>
            <w:tcW w:w="732" w:type="dxa"/>
            <w:tcBorders>
              <w:right w:val="single" w:sz="18" w:space="0" w:color="auto"/>
            </w:tcBorders>
            <w:textDirection w:val="btLr"/>
            <w:vAlign w:val="center"/>
          </w:tcPr>
          <w:p w:rsidR="00B27742" w:rsidRPr="002F3EAF" w:rsidRDefault="00B27742">
            <w:pPr>
              <w:pStyle w:val="TableVerticalText"/>
              <w:widowControl w:val="0"/>
              <w:rPr>
                <w:rFonts w:ascii="Tahoma" w:hAnsi="Tahoma" w:cs="Tahoma"/>
              </w:rPr>
            </w:pPr>
            <w:r w:rsidRPr="002F3EAF">
              <w:rPr>
                <w:rFonts w:ascii="Tahoma" w:hAnsi="Tahoma" w:cs="Tahoma"/>
              </w:rPr>
              <w:t>EA y EA Sub</w:t>
            </w:r>
          </w:p>
        </w:tc>
        <w:tc>
          <w:tcPr>
            <w:tcW w:w="238" w:type="dxa"/>
            <w:tcBorders>
              <w:left w:val="single" w:sz="18" w:space="0" w:color="auto"/>
              <w:right w:val="single" w:sz="18" w:space="0" w:color="auto"/>
            </w:tcBorders>
            <w:textDirection w:val="btLr"/>
            <w:vAlign w:val="center"/>
          </w:tcPr>
          <w:p w:rsidR="00B27742" w:rsidRPr="002F3EAF" w:rsidRDefault="00B27742">
            <w:pPr>
              <w:pStyle w:val="TableVerticalText"/>
              <w:widowControl w:val="0"/>
              <w:rPr>
                <w:rFonts w:ascii="Tahoma" w:hAnsi="Tahoma" w:cs="Tahoma"/>
              </w:rPr>
            </w:pPr>
            <w:r w:rsidRPr="002F3EAF">
              <w:rPr>
                <w:rFonts w:ascii="Tahoma" w:hAnsi="Tahoma" w:cs="Tahoma"/>
              </w:rPr>
              <w:t>OV/OVS</w:t>
            </w:r>
          </w:p>
        </w:tc>
        <w:tc>
          <w:tcPr>
            <w:tcW w:w="78" w:type="dxa"/>
            <w:textDirection w:val="btLr"/>
          </w:tcPr>
          <w:p w:rsidR="00B27742" w:rsidRPr="002F3EAF" w:rsidRDefault="00B0036E" w:rsidP="00E67091">
            <w:pPr>
              <w:pStyle w:val="TableVerticalText"/>
              <w:widowControl w:val="0"/>
              <w:spacing w:before="120"/>
              <w:rPr>
                <w:rFonts w:ascii="Tahoma" w:hAnsi="Tahoma" w:cs="Tahoma"/>
              </w:rPr>
            </w:pPr>
            <w:r w:rsidRPr="002F3EAF">
              <w:rPr>
                <w:rFonts w:ascii="Tahoma" w:hAnsi="Tahoma" w:cs="Tahoma"/>
              </w:rPr>
              <w:t>EES/OVS -ES</w:t>
            </w:r>
          </w:p>
        </w:tc>
        <w:tc>
          <w:tcPr>
            <w:tcW w:w="78" w:type="dxa"/>
            <w:textDirection w:val="btLr"/>
            <w:vAlign w:val="center"/>
          </w:tcPr>
          <w:p w:rsidR="00B27742" w:rsidRPr="002F3EAF" w:rsidRDefault="00B27742" w:rsidP="00456002">
            <w:pPr>
              <w:pStyle w:val="TableVerticalText"/>
              <w:widowControl w:val="0"/>
              <w:rPr>
                <w:rFonts w:ascii="Tahoma" w:hAnsi="Tahoma" w:cs="Tahoma"/>
              </w:rPr>
            </w:pPr>
            <w:r w:rsidRPr="002F3EAF">
              <w:rPr>
                <w:rFonts w:ascii="Tahoma" w:hAnsi="Tahoma" w:cs="Tahoma"/>
              </w:rPr>
              <w:t>Open Minimum</w:t>
            </w:r>
          </w:p>
        </w:tc>
      </w:tr>
      <w:tr w:rsidR="00B27742" w:rsidRPr="002F3EAF" w:rsidTr="00D5540C">
        <w:trPr>
          <w:cantSplit/>
          <w:trHeight w:val="271"/>
          <w:tblHeader/>
        </w:trPr>
        <w:tc>
          <w:tcPr>
            <w:tcW w:w="2605" w:type="dxa"/>
            <w:vMerge w:val="restart"/>
            <w:tcBorders>
              <w:top w:val="nil"/>
              <w:left w:val="nil"/>
            </w:tcBorders>
          </w:tcPr>
          <w:p w:rsidR="00B27742" w:rsidRPr="002F3EAF" w:rsidRDefault="00B27742">
            <w:pPr>
              <w:widowControl w:val="0"/>
              <w:rPr>
                <w:rFonts w:cs="Tahoma"/>
                <w:b/>
              </w:rPr>
            </w:pPr>
          </w:p>
        </w:tc>
        <w:tc>
          <w:tcPr>
            <w:tcW w:w="355" w:type="dxa"/>
            <w:vMerge w:val="restart"/>
          </w:tcPr>
          <w:p w:rsidR="00B27742" w:rsidRPr="002F3EAF" w:rsidRDefault="00B27742">
            <w:pPr>
              <w:keepNext/>
              <w:widowControl w:val="0"/>
              <w:spacing w:before="200" w:after="120"/>
              <w:jc w:val="center"/>
              <w:outlineLvl w:val="0"/>
              <w:rPr>
                <w:rFonts w:cs="Tahoma"/>
                <w:b/>
                <w:color w:val="0000FF"/>
                <w:sz w:val="10"/>
              </w:rPr>
            </w:pPr>
            <w:r w:rsidRPr="002F3EAF">
              <w:rPr>
                <w:rFonts w:cs="Tahoma"/>
                <w:b/>
                <w:color w:val="0000FF"/>
                <w:sz w:val="10"/>
              </w:rPr>
              <w:t>(Ctrl + Clic)</w:t>
            </w:r>
          </w:p>
        </w:tc>
        <w:tc>
          <w:tcPr>
            <w:tcW w:w="445" w:type="dxa"/>
            <w:vMerge w:val="restart"/>
          </w:tcPr>
          <w:p w:rsidR="00B27742" w:rsidRPr="002F3EAF" w:rsidRDefault="00B27742">
            <w:pPr>
              <w:widowControl w:val="0"/>
              <w:rPr>
                <w:rFonts w:cs="Tahoma"/>
              </w:rPr>
            </w:pPr>
          </w:p>
        </w:tc>
        <w:tc>
          <w:tcPr>
            <w:tcW w:w="355" w:type="dxa"/>
            <w:vMerge w:val="restart"/>
            <w:tcBorders>
              <w:right w:val="single" w:sz="18" w:space="0" w:color="auto"/>
            </w:tcBorders>
          </w:tcPr>
          <w:p w:rsidR="00B27742" w:rsidRPr="002F3EAF" w:rsidRDefault="00B27742">
            <w:pPr>
              <w:widowControl w:val="0"/>
              <w:rPr>
                <w:rFonts w:cs="Tahoma"/>
              </w:rPr>
            </w:pPr>
          </w:p>
        </w:tc>
        <w:tc>
          <w:tcPr>
            <w:tcW w:w="445" w:type="dxa"/>
            <w:vMerge w:val="restart"/>
            <w:tcBorders>
              <w:left w:val="single" w:sz="18" w:space="0" w:color="auto"/>
            </w:tcBorders>
            <w:vAlign w:val="center"/>
          </w:tcPr>
          <w:p w:rsidR="00B27742" w:rsidRPr="002F3EAF" w:rsidRDefault="00B27742">
            <w:pPr>
              <w:pStyle w:val="TableHeadingsRed"/>
              <w:widowControl w:val="0"/>
              <w:rPr>
                <w:rFonts w:ascii="Tahoma" w:hAnsi="Tahoma" w:cs="Tahoma"/>
              </w:rPr>
            </w:pPr>
            <w:r w:rsidRPr="002F3EAF">
              <w:rPr>
                <w:rFonts w:ascii="Tahoma" w:hAnsi="Tahoma" w:cs="Tahoma"/>
              </w:rPr>
              <w:t>L</w:t>
            </w:r>
          </w:p>
        </w:tc>
        <w:tc>
          <w:tcPr>
            <w:tcW w:w="1335" w:type="dxa"/>
            <w:gridSpan w:val="3"/>
            <w:vAlign w:val="center"/>
          </w:tcPr>
          <w:p w:rsidR="00B27742" w:rsidRPr="002F3EAF" w:rsidRDefault="00B27742">
            <w:pPr>
              <w:pStyle w:val="TableHeadingsGreen"/>
              <w:widowControl w:val="0"/>
              <w:rPr>
                <w:rFonts w:ascii="Tahoma" w:hAnsi="Tahoma" w:cs="Tahoma"/>
              </w:rPr>
            </w:pPr>
            <w:r w:rsidRPr="002F3EAF">
              <w:rPr>
                <w:rFonts w:ascii="Tahoma" w:hAnsi="Tahoma" w:cs="Tahoma"/>
              </w:rPr>
              <w:t>L&amp;SA</w:t>
            </w:r>
          </w:p>
        </w:tc>
        <w:tc>
          <w:tcPr>
            <w:tcW w:w="1335" w:type="dxa"/>
            <w:gridSpan w:val="3"/>
            <w:tcBorders>
              <w:right w:val="single" w:sz="18" w:space="0" w:color="auto"/>
            </w:tcBorders>
            <w:vAlign w:val="center"/>
          </w:tcPr>
          <w:p w:rsidR="00B27742" w:rsidRPr="002F3EAF" w:rsidRDefault="00B27742">
            <w:pPr>
              <w:pStyle w:val="TableHeadingsBlue"/>
              <w:widowControl w:val="0"/>
              <w:rPr>
                <w:rFonts w:ascii="Tahoma" w:hAnsi="Tahoma" w:cs="Tahoma"/>
              </w:rPr>
            </w:pPr>
            <w:r w:rsidRPr="002F3EAF">
              <w:rPr>
                <w:rFonts w:ascii="Tahoma" w:hAnsi="Tahoma" w:cs="Tahoma"/>
              </w:rPr>
              <w:t>SA</w:t>
            </w:r>
          </w:p>
        </w:tc>
        <w:tc>
          <w:tcPr>
            <w:tcW w:w="355" w:type="dxa"/>
            <w:vMerge w:val="restart"/>
            <w:tcBorders>
              <w:left w:val="single" w:sz="18" w:space="0" w:color="auto"/>
            </w:tcBorders>
            <w:vAlign w:val="center"/>
          </w:tcPr>
          <w:p w:rsidR="00B27742" w:rsidRPr="002F3EAF" w:rsidRDefault="00B27742">
            <w:pPr>
              <w:pStyle w:val="TableHeadingsRed"/>
              <w:widowControl w:val="0"/>
              <w:rPr>
                <w:rFonts w:ascii="Tahoma" w:hAnsi="Tahoma" w:cs="Tahoma"/>
              </w:rPr>
            </w:pPr>
            <w:r w:rsidRPr="002F3EAF">
              <w:rPr>
                <w:rFonts w:ascii="Tahoma" w:hAnsi="Tahoma" w:cs="Tahoma"/>
              </w:rPr>
              <w:t>L</w:t>
            </w:r>
          </w:p>
        </w:tc>
        <w:tc>
          <w:tcPr>
            <w:tcW w:w="535" w:type="dxa"/>
            <w:vAlign w:val="center"/>
          </w:tcPr>
          <w:p w:rsidR="00B27742" w:rsidRPr="002F3EAF" w:rsidRDefault="00B27742">
            <w:pPr>
              <w:pStyle w:val="TableHeadingsGreen"/>
              <w:widowControl w:val="0"/>
              <w:rPr>
                <w:rFonts w:ascii="Tahoma" w:hAnsi="Tahoma" w:cs="Tahoma"/>
              </w:rPr>
            </w:pPr>
            <w:r w:rsidRPr="002F3EAF">
              <w:rPr>
                <w:rFonts w:ascii="Tahoma" w:hAnsi="Tahoma" w:cs="Tahoma"/>
              </w:rPr>
              <w:t>L&amp;SA</w:t>
            </w:r>
          </w:p>
        </w:tc>
        <w:tc>
          <w:tcPr>
            <w:tcW w:w="445" w:type="dxa"/>
            <w:vMerge w:val="restart"/>
            <w:tcBorders>
              <w:right w:val="single" w:sz="18" w:space="0" w:color="auto"/>
            </w:tcBorders>
            <w:vAlign w:val="center"/>
          </w:tcPr>
          <w:p w:rsidR="00B27742" w:rsidRPr="002F3EAF" w:rsidRDefault="00B27742">
            <w:pPr>
              <w:pStyle w:val="TableHeadingsBlue"/>
              <w:widowControl w:val="0"/>
              <w:rPr>
                <w:rFonts w:ascii="Tahoma" w:hAnsi="Tahoma" w:cs="Tahoma"/>
              </w:rPr>
            </w:pPr>
            <w:r w:rsidRPr="002F3EAF">
              <w:rPr>
                <w:rFonts w:ascii="Tahoma" w:hAnsi="Tahoma" w:cs="Tahoma"/>
              </w:rPr>
              <w:t>SA</w:t>
            </w:r>
          </w:p>
        </w:tc>
        <w:tc>
          <w:tcPr>
            <w:tcW w:w="355" w:type="dxa"/>
            <w:vMerge w:val="restart"/>
            <w:tcBorders>
              <w:left w:val="single" w:sz="18" w:space="0" w:color="auto"/>
            </w:tcBorders>
          </w:tcPr>
          <w:p w:rsidR="00B27742" w:rsidRPr="002F3EAF" w:rsidRDefault="00B27742" w:rsidP="00097B90">
            <w:pPr>
              <w:widowControl w:val="0"/>
              <w:rPr>
                <w:rFonts w:cs="Tahoma"/>
              </w:rPr>
            </w:pPr>
          </w:p>
        </w:tc>
        <w:tc>
          <w:tcPr>
            <w:tcW w:w="732" w:type="dxa"/>
            <w:vMerge w:val="restart"/>
            <w:tcBorders>
              <w:right w:val="single" w:sz="18" w:space="0" w:color="auto"/>
            </w:tcBorders>
          </w:tcPr>
          <w:p w:rsidR="00B27742" w:rsidRPr="002F3EAF" w:rsidRDefault="00B27742">
            <w:pPr>
              <w:widowControl w:val="0"/>
              <w:rPr>
                <w:rFonts w:cs="Tahoma"/>
              </w:rPr>
            </w:pPr>
          </w:p>
        </w:tc>
        <w:tc>
          <w:tcPr>
            <w:tcW w:w="238" w:type="dxa"/>
            <w:vMerge w:val="restart"/>
            <w:tcBorders>
              <w:left w:val="single" w:sz="18" w:space="0" w:color="auto"/>
              <w:right w:val="single" w:sz="18" w:space="0" w:color="auto"/>
            </w:tcBorders>
          </w:tcPr>
          <w:p w:rsidR="00B27742" w:rsidRPr="002F3EAF" w:rsidRDefault="00B27742">
            <w:pPr>
              <w:widowControl w:val="0"/>
              <w:rPr>
                <w:rFonts w:cs="Tahoma"/>
              </w:rPr>
            </w:pPr>
          </w:p>
        </w:tc>
        <w:tc>
          <w:tcPr>
            <w:tcW w:w="455" w:type="dxa"/>
            <w:gridSpan w:val="3"/>
            <w:vMerge w:val="restart"/>
          </w:tcPr>
          <w:p w:rsidR="00B27742" w:rsidRPr="002F3EAF" w:rsidRDefault="00B27742">
            <w:pPr>
              <w:widowControl w:val="0"/>
              <w:rPr>
                <w:rFonts w:cs="Tahoma"/>
              </w:rPr>
            </w:pPr>
          </w:p>
        </w:tc>
        <w:tc>
          <w:tcPr>
            <w:tcW w:w="455" w:type="dxa"/>
            <w:vMerge w:val="restart"/>
          </w:tcPr>
          <w:p w:rsidR="00B27742" w:rsidRPr="002F3EAF" w:rsidRDefault="00B27742">
            <w:pPr>
              <w:widowControl w:val="0"/>
              <w:rPr>
                <w:rFonts w:cs="Tahoma"/>
              </w:rPr>
            </w:pPr>
          </w:p>
        </w:tc>
      </w:tr>
      <w:tr w:rsidR="00B27742" w:rsidRPr="002F3EAF" w:rsidTr="00D5540C">
        <w:trPr>
          <w:cantSplit/>
          <w:trHeight w:val="262"/>
          <w:tblHeader/>
        </w:trPr>
        <w:tc>
          <w:tcPr>
            <w:tcW w:w="2605" w:type="dxa"/>
            <w:vMerge/>
            <w:tcBorders>
              <w:top w:val="single" w:sz="4" w:space="0" w:color="auto"/>
              <w:left w:val="nil"/>
              <w:bottom w:val="single" w:sz="4" w:space="0" w:color="auto"/>
            </w:tcBorders>
          </w:tcPr>
          <w:p w:rsidR="00B27742" w:rsidRPr="002F3EAF" w:rsidRDefault="00B27742">
            <w:pPr>
              <w:widowControl w:val="0"/>
              <w:rPr>
                <w:rFonts w:cs="Tahoma"/>
              </w:rPr>
            </w:pPr>
          </w:p>
        </w:tc>
        <w:tc>
          <w:tcPr>
            <w:tcW w:w="355" w:type="dxa"/>
            <w:vMerge/>
            <w:tcBorders>
              <w:bottom w:val="single" w:sz="4" w:space="0" w:color="auto"/>
            </w:tcBorders>
          </w:tcPr>
          <w:p w:rsidR="00B27742" w:rsidRPr="002F3EAF" w:rsidRDefault="00B27742">
            <w:pPr>
              <w:keepNext/>
              <w:widowControl w:val="0"/>
              <w:spacing w:before="200" w:after="120"/>
              <w:outlineLvl w:val="0"/>
              <w:rPr>
                <w:rFonts w:cs="Tahoma"/>
                <w:b/>
              </w:rPr>
            </w:pPr>
          </w:p>
        </w:tc>
        <w:tc>
          <w:tcPr>
            <w:tcW w:w="445" w:type="dxa"/>
            <w:vMerge/>
            <w:tcBorders>
              <w:bottom w:val="single" w:sz="4" w:space="0" w:color="auto"/>
            </w:tcBorders>
          </w:tcPr>
          <w:p w:rsidR="00B27742" w:rsidRPr="002F3EAF" w:rsidRDefault="00B27742">
            <w:pPr>
              <w:widowControl w:val="0"/>
              <w:rPr>
                <w:rFonts w:cs="Tahoma"/>
              </w:rPr>
            </w:pPr>
          </w:p>
        </w:tc>
        <w:tc>
          <w:tcPr>
            <w:tcW w:w="355" w:type="dxa"/>
            <w:vMerge/>
            <w:tcBorders>
              <w:bottom w:val="single" w:sz="4" w:space="0" w:color="auto"/>
              <w:right w:val="single" w:sz="18" w:space="0" w:color="auto"/>
            </w:tcBorders>
          </w:tcPr>
          <w:p w:rsidR="00B27742" w:rsidRPr="002F3EAF" w:rsidRDefault="00B27742">
            <w:pPr>
              <w:widowControl w:val="0"/>
              <w:rPr>
                <w:rFonts w:cs="Tahoma"/>
              </w:rPr>
            </w:pPr>
          </w:p>
        </w:tc>
        <w:tc>
          <w:tcPr>
            <w:tcW w:w="445" w:type="dxa"/>
            <w:vMerge/>
            <w:tcBorders>
              <w:left w:val="single" w:sz="18" w:space="0" w:color="auto"/>
              <w:bottom w:val="single" w:sz="4" w:space="0" w:color="auto"/>
            </w:tcBorders>
            <w:vAlign w:val="center"/>
          </w:tcPr>
          <w:p w:rsidR="00B27742" w:rsidRPr="002F3EAF" w:rsidRDefault="00B27742">
            <w:pPr>
              <w:widowControl w:val="0"/>
              <w:jc w:val="center"/>
              <w:rPr>
                <w:rFonts w:cs="Tahoma"/>
              </w:rPr>
            </w:pPr>
          </w:p>
        </w:tc>
        <w:tc>
          <w:tcPr>
            <w:tcW w:w="445" w:type="dxa"/>
            <w:tcBorders>
              <w:bottom w:val="single" w:sz="4" w:space="0" w:color="auto"/>
            </w:tcBorders>
            <w:vAlign w:val="center"/>
          </w:tcPr>
          <w:p w:rsidR="00B27742" w:rsidRPr="002F3EAF" w:rsidRDefault="00B27742">
            <w:pPr>
              <w:pStyle w:val="TableHeadingsGreen"/>
              <w:widowControl w:val="0"/>
              <w:rPr>
                <w:rFonts w:ascii="Tahoma" w:hAnsi="Tahoma" w:cs="Tahoma"/>
              </w:rPr>
            </w:pPr>
            <w:r w:rsidRPr="002F3EAF">
              <w:rPr>
                <w:rFonts w:ascii="Tahoma" w:hAnsi="Tahoma" w:cs="Tahoma"/>
              </w:rPr>
              <w:t>3 años</w:t>
            </w:r>
          </w:p>
        </w:tc>
        <w:tc>
          <w:tcPr>
            <w:tcW w:w="445" w:type="dxa"/>
            <w:tcBorders>
              <w:bottom w:val="single" w:sz="4" w:space="0" w:color="auto"/>
            </w:tcBorders>
            <w:vAlign w:val="center"/>
          </w:tcPr>
          <w:p w:rsidR="00B27742" w:rsidRPr="002F3EAF" w:rsidRDefault="00B27742">
            <w:pPr>
              <w:pStyle w:val="TableHeadingsGreen"/>
              <w:widowControl w:val="0"/>
              <w:rPr>
                <w:rFonts w:ascii="Tahoma" w:hAnsi="Tahoma" w:cs="Tahoma"/>
              </w:rPr>
            </w:pPr>
            <w:r w:rsidRPr="002F3EAF">
              <w:rPr>
                <w:rFonts w:ascii="Tahoma" w:hAnsi="Tahoma" w:cs="Tahoma"/>
              </w:rPr>
              <w:t>2 años</w:t>
            </w:r>
          </w:p>
        </w:tc>
        <w:tc>
          <w:tcPr>
            <w:tcW w:w="445" w:type="dxa"/>
            <w:tcBorders>
              <w:bottom w:val="single" w:sz="4" w:space="0" w:color="auto"/>
            </w:tcBorders>
            <w:vAlign w:val="center"/>
          </w:tcPr>
          <w:p w:rsidR="00B27742" w:rsidRPr="002F3EAF" w:rsidRDefault="00B27742">
            <w:pPr>
              <w:pStyle w:val="TableHeadingsGreen"/>
              <w:widowControl w:val="0"/>
              <w:rPr>
                <w:rFonts w:ascii="Tahoma" w:hAnsi="Tahoma" w:cs="Tahoma"/>
              </w:rPr>
            </w:pPr>
            <w:r w:rsidRPr="002F3EAF">
              <w:rPr>
                <w:rFonts w:ascii="Tahoma" w:hAnsi="Tahoma" w:cs="Tahoma"/>
              </w:rPr>
              <w:t>1 año</w:t>
            </w:r>
          </w:p>
        </w:tc>
        <w:tc>
          <w:tcPr>
            <w:tcW w:w="445" w:type="dxa"/>
            <w:tcBorders>
              <w:bottom w:val="single" w:sz="4" w:space="0" w:color="auto"/>
            </w:tcBorders>
            <w:vAlign w:val="center"/>
          </w:tcPr>
          <w:p w:rsidR="00B27742" w:rsidRPr="002F3EAF" w:rsidRDefault="00B27742">
            <w:pPr>
              <w:pStyle w:val="TableHeadingsBlue"/>
              <w:widowControl w:val="0"/>
              <w:rPr>
                <w:rFonts w:ascii="Tahoma" w:hAnsi="Tahoma" w:cs="Tahoma"/>
              </w:rPr>
            </w:pPr>
            <w:r w:rsidRPr="002F3EAF">
              <w:rPr>
                <w:rFonts w:ascii="Tahoma" w:hAnsi="Tahoma" w:cs="Tahoma"/>
              </w:rPr>
              <w:t>3 años</w:t>
            </w:r>
          </w:p>
        </w:tc>
        <w:tc>
          <w:tcPr>
            <w:tcW w:w="445" w:type="dxa"/>
            <w:tcBorders>
              <w:bottom w:val="single" w:sz="4" w:space="0" w:color="auto"/>
            </w:tcBorders>
            <w:vAlign w:val="center"/>
          </w:tcPr>
          <w:p w:rsidR="00B27742" w:rsidRPr="002F3EAF" w:rsidRDefault="00B27742">
            <w:pPr>
              <w:pStyle w:val="TableHeadingsBlue"/>
              <w:widowControl w:val="0"/>
              <w:rPr>
                <w:rFonts w:ascii="Tahoma" w:hAnsi="Tahoma" w:cs="Tahoma"/>
              </w:rPr>
            </w:pPr>
            <w:r w:rsidRPr="002F3EAF">
              <w:rPr>
                <w:rFonts w:ascii="Tahoma" w:hAnsi="Tahoma" w:cs="Tahoma"/>
              </w:rPr>
              <w:t>2 años</w:t>
            </w:r>
          </w:p>
        </w:tc>
        <w:tc>
          <w:tcPr>
            <w:tcW w:w="445" w:type="dxa"/>
            <w:tcBorders>
              <w:bottom w:val="single" w:sz="4" w:space="0" w:color="auto"/>
              <w:right w:val="single" w:sz="18" w:space="0" w:color="auto"/>
            </w:tcBorders>
            <w:vAlign w:val="center"/>
          </w:tcPr>
          <w:p w:rsidR="00B27742" w:rsidRPr="002F3EAF" w:rsidRDefault="00B27742">
            <w:pPr>
              <w:pStyle w:val="TableHeadingsBlue"/>
              <w:widowControl w:val="0"/>
              <w:rPr>
                <w:rFonts w:ascii="Tahoma" w:hAnsi="Tahoma" w:cs="Tahoma"/>
              </w:rPr>
            </w:pPr>
            <w:r w:rsidRPr="002F3EAF">
              <w:rPr>
                <w:rFonts w:ascii="Tahoma" w:hAnsi="Tahoma" w:cs="Tahoma"/>
              </w:rPr>
              <w:t>1 año</w:t>
            </w:r>
          </w:p>
        </w:tc>
        <w:tc>
          <w:tcPr>
            <w:tcW w:w="355" w:type="dxa"/>
            <w:vMerge/>
            <w:tcBorders>
              <w:left w:val="single" w:sz="18" w:space="0" w:color="auto"/>
              <w:bottom w:val="single" w:sz="4" w:space="0" w:color="auto"/>
            </w:tcBorders>
            <w:vAlign w:val="center"/>
          </w:tcPr>
          <w:p w:rsidR="00B27742" w:rsidRPr="002F3EAF" w:rsidRDefault="00B27742">
            <w:pPr>
              <w:widowControl w:val="0"/>
              <w:jc w:val="center"/>
              <w:rPr>
                <w:rFonts w:cs="Tahoma"/>
              </w:rPr>
            </w:pPr>
          </w:p>
        </w:tc>
        <w:tc>
          <w:tcPr>
            <w:tcW w:w="535" w:type="dxa"/>
            <w:tcBorders>
              <w:bottom w:val="single" w:sz="4" w:space="0" w:color="auto"/>
            </w:tcBorders>
            <w:vAlign w:val="center"/>
          </w:tcPr>
          <w:p w:rsidR="00B27742" w:rsidRPr="002F3EAF" w:rsidRDefault="00B27742">
            <w:pPr>
              <w:pStyle w:val="TableHeadingsGreen"/>
              <w:widowControl w:val="0"/>
              <w:rPr>
                <w:rFonts w:ascii="Tahoma" w:hAnsi="Tahoma" w:cs="Tahoma"/>
              </w:rPr>
            </w:pPr>
            <w:r w:rsidRPr="002F3EAF">
              <w:rPr>
                <w:rFonts w:ascii="Tahoma" w:hAnsi="Tahoma" w:cs="Tahoma"/>
              </w:rPr>
              <w:t>P</w:t>
            </w:r>
          </w:p>
        </w:tc>
        <w:tc>
          <w:tcPr>
            <w:tcW w:w="445" w:type="dxa"/>
            <w:vMerge/>
            <w:tcBorders>
              <w:bottom w:val="single" w:sz="4" w:space="0" w:color="auto"/>
              <w:right w:val="single" w:sz="18" w:space="0" w:color="auto"/>
            </w:tcBorders>
          </w:tcPr>
          <w:p w:rsidR="00B27742" w:rsidRPr="002F3EAF" w:rsidRDefault="00B27742">
            <w:pPr>
              <w:widowControl w:val="0"/>
              <w:rPr>
                <w:rFonts w:cs="Tahoma"/>
              </w:rPr>
            </w:pPr>
          </w:p>
        </w:tc>
        <w:tc>
          <w:tcPr>
            <w:tcW w:w="355" w:type="dxa"/>
            <w:vMerge/>
            <w:tcBorders>
              <w:left w:val="single" w:sz="18" w:space="0" w:color="auto"/>
              <w:bottom w:val="single" w:sz="4" w:space="0" w:color="auto"/>
            </w:tcBorders>
          </w:tcPr>
          <w:p w:rsidR="00B27742" w:rsidRPr="002F3EAF" w:rsidRDefault="00B27742">
            <w:pPr>
              <w:widowControl w:val="0"/>
              <w:rPr>
                <w:rFonts w:cs="Tahoma"/>
              </w:rPr>
            </w:pPr>
          </w:p>
        </w:tc>
        <w:tc>
          <w:tcPr>
            <w:tcW w:w="732" w:type="dxa"/>
            <w:vMerge/>
            <w:tcBorders>
              <w:bottom w:val="single" w:sz="4" w:space="0" w:color="auto"/>
              <w:right w:val="single" w:sz="18" w:space="0" w:color="auto"/>
            </w:tcBorders>
          </w:tcPr>
          <w:p w:rsidR="00B27742" w:rsidRPr="002F3EAF" w:rsidRDefault="00B27742">
            <w:pPr>
              <w:widowControl w:val="0"/>
              <w:rPr>
                <w:rFonts w:cs="Tahoma"/>
              </w:rPr>
            </w:pPr>
          </w:p>
        </w:tc>
        <w:tc>
          <w:tcPr>
            <w:tcW w:w="238" w:type="dxa"/>
            <w:vMerge/>
            <w:tcBorders>
              <w:left w:val="single" w:sz="18" w:space="0" w:color="auto"/>
              <w:bottom w:val="single" w:sz="4" w:space="0" w:color="auto"/>
              <w:right w:val="single" w:sz="18" w:space="0" w:color="auto"/>
            </w:tcBorders>
          </w:tcPr>
          <w:p w:rsidR="00B27742" w:rsidRPr="002F3EAF" w:rsidRDefault="00B27742">
            <w:pPr>
              <w:widowControl w:val="0"/>
              <w:rPr>
                <w:rFonts w:cs="Tahoma"/>
              </w:rPr>
            </w:pPr>
          </w:p>
        </w:tc>
        <w:tc>
          <w:tcPr>
            <w:tcW w:w="455" w:type="dxa"/>
            <w:gridSpan w:val="3"/>
            <w:vMerge/>
            <w:tcBorders>
              <w:bottom w:val="single" w:sz="4" w:space="0" w:color="auto"/>
            </w:tcBorders>
          </w:tcPr>
          <w:p w:rsidR="00B27742" w:rsidRPr="002F3EAF" w:rsidRDefault="00B27742">
            <w:pPr>
              <w:widowControl w:val="0"/>
              <w:rPr>
                <w:rFonts w:cs="Tahoma"/>
              </w:rPr>
            </w:pPr>
          </w:p>
        </w:tc>
        <w:tc>
          <w:tcPr>
            <w:tcW w:w="455" w:type="dxa"/>
            <w:vMerge/>
            <w:tcBorders>
              <w:bottom w:val="single" w:sz="4" w:space="0" w:color="auto"/>
            </w:tcBorders>
          </w:tcPr>
          <w:p w:rsidR="00B27742" w:rsidRPr="002F3EAF" w:rsidRDefault="00B27742">
            <w:pPr>
              <w:widowControl w:val="0"/>
              <w:rPr>
                <w:rFonts w:cs="Tahoma"/>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B27742" w:rsidRPr="002F3EAF" w:rsidRDefault="00B27742" w:rsidP="008B1245">
            <w:pPr>
              <w:pStyle w:val="ProductNames"/>
              <w:spacing w:beforeLines="20" w:before="48" w:afterLines="20" w:after="48"/>
              <w:rPr>
                <w:rFonts w:ascii="Tahoma" w:hAnsi="Tahoma" w:cs="Tahoma"/>
                <w:sz w:val="14"/>
              </w:rPr>
            </w:pPr>
            <w:bookmarkStart w:id="16" w:name="_Toc336337843"/>
            <w:bookmarkStart w:id="17" w:name="_Toc368308786"/>
            <w:r w:rsidRPr="002F3EAF">
              <w:rPr>
                <w:rFonts w:ascii="Tahoma" w:hAnsi="Tahoma" w:cs="Tahoma"/>
                <w:sz w:val="14"/>
              </w:rPr>
              <w:t xml:space="preserve">Access </w:t>
            </w:r>
            <w:bookmarkEnd w:id="16"/>
            <w:r w:rsidRPr="002F3EAF">
              <w:rPr>
                <w:rFonts w:ascii="Tahoma" w:hAnsi="Tahoma" w:cs="Tahoma"/>
                <w:sz w:val="14"/>
              </w:rPr>
              <w:t>2013</w:t>
            </w:r>
            <w:bookmarkEnd w:id="17"/>
          </w:p>
        </w:tc>
        <w:tc>
          <w:tcPr>
            <w:tcW w:w="355" w:type="dxa"/>
            <w:tcBorders>
              <w:bottom w:val="single" w:sz="4" w:space="0" w:color="auto"/>
            </w:tcBorders>
            <w:shd w:val="clear" w:color="auto" w:fill="FABF8F"/>
            <w:vAlign w:val="center"/>
          </w:tcPr>
          <w:p w:rsidR="00B27742" w:rsidRPr="002F3EAF" w:rsidRDefault="00B27742">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FABF8F"/>
            <w:vAlign w:val="center"/>
          </w:tcPr>
          <w:p w:rsidR="00B27742" w:rsidRPr="002F3EAF" w:rsidRDefault="00014EAD" w:rsidP="004000C7">
            <w:pPr>
              <w:pStyle w:val="TableText"/>
              <w:widowControl w:val="0"/>
              <w:rPr>
                <w:rFonts w:ascii="Tahoma" w:hAnsi="Tahoma" w:cs="Tahoma"/>
                <w:color w:val="000000"/>
                <w:sz w:val="13"/>
              </w:rPr>
            </w:pPr>
            <w:r w:rsidRPr="002F3EAF">
              <w:rPr>
                <w:rFonts w:ascii="Tahoma" w:hAnsi="Tahoma" w:cs="Tahoma"/>
                <w:color w:val="000000"/>
                <w:sz w:val="13"/>
              </w:rPr>
              <w:t>10/12</w:t>
            </w:r>
          </w:p>
        </w:tc>
        <w:tc>
          <w:tcPr>
            <w:tcW w:w="35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color w:val="000000"/>
                <w:sz w:val="13"/>
              </w:rPr>
            </w:pPr>
            <w:r w:rsidRPr="002F3EAF">
              <w:rPr>
                <w:rFonts w:ascii="Tahoma" w:hAnsi="Tahoma" w:cs="Tahoma"/>
                <w:color w:val="000000"/>
                <w:sz w:val="13"/>
              </w:rPr>
              <w:t>DT</w:t>
            </w:r>
          </w:p>
        </w:tc>
        <w:tc>
          <w:tcPr>
            <w:tcW w:w="44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tcPr>
          <w:p w:rsidR="00B27742" w:rsidRPr="002F3EAF" w:rsidRDefault="00B27742" w:rsidP="004B3534">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FFFFF"/>
            <w:vAlign w:val="center"/>
          </w:tcPr>
          <w:p w:rsidR="00B27742" w:rsidRPr="002F3EAF" w:rsidRDefault="00B27742" w:rsidP="008B1245">
            <w:pPr>
              <w:pStyle w:val="ProductNames"/>
              <w:spacing w:beforeLines="20" w:before="48" w:afterLines="20" w:after="48"/>
              <w:rPr>
                <w:rFonts w:ascii="Tahoma" w:hAnsi="Tahoma" w:cs="Tahoma"/>
                <w:sz w:val="14"/>
              </w:rPr>
            </w:pPr>
            <w:bookmarkStart w:id="18" w:name="_Toc336337844"/>
            <w:bookmarkStart w:id="19" w:name="_Toc368308787"/>
            <w:r w:rsidRPr="002F3EAF">
              <w:rPr>
                <w:rFonts w:ascii="Tahoma" w:hAnsi="Tahoma" w:cs="Tahoma"/>
                <w:sz w:val="14"/>
              </w:rPr>
              <w:t>AutoRoute 2013</w:t>
            </w:r>
            <w:bookmarkEnd w:id="18"/>
            <w:bookmarkEnd w:id="19"/>
          </w:p>
        </w:tc>
        <w:tc>
          <w:tcPr>
            <w:tcW w:w="355" w:type="dxa"/>
            <w:tcBorders>
              <w:bottom w:val="single" w:sz="4" w:space="0" w:color="auto"/>
            </w:tcBorders>
            <w:shd w:val="clear" w:color="auto" w:fill="FFFFFF"/>
            <w:vAlign w:val="center"/>
          </w:tcPr>
          <w:p w:rsidR="00B27742" w:rsidRPr="002F3EAF" w:rsidRDefault="00B27742">
            <w:pPr>
              <w:pStyle w:val="TableText"/>
              <w:widowControl w:val="0"/>
              <w:rPr>
                <w:rFonts w:ascii="Tahoma" w:hAnsi="Tahoma" w:cs="Tahoma"/>
                <w:color w:val="0000FF"/>
                <w:sz w:val="13"/>
                <w:szCs w:val="13"/>
                <w:u w:val="single"/>
              </w:rPr>
            </w:pPr>
          </w:p>
        </w:tc>
        <w:tc>
          <w:tcPr>
            <w:tcW w:w="445" w:type="dxa"/>
            <w:tcBorders>
              <w:bottom w:val="single" w:sz="4" w:space="0" w:color="auto"/>
            </w:tcBorders>
            <w:shd w:val="clear" w:color="auto" w:fill="FFFFFF"/>
            <w:vAlign w:val="center"/>
          </w:tcPr>
          <w:p w:rsidR="00B27742" w:rsidRPr="002F3EAF" w:rsidRDefault="00E64830" w:rsidP="004000C7">
            <w:pPr>
              <w:pStyle w:val="TableText"/>
              <w:widowControl w:val="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p>
        </w:tc>
        <w:tc>
          <w:tcPr>
            <w:tcW w:w="445" w:type="dxa"/>
            <w:tcBorders>
              <w:left w:val="single" w:sz="18" w:space="0" w:color="auto"/>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FFFFF"/>
            <w:vAlign w:val="center"/>
          </w:tcPr>
          <w:p w:rsidR="00B27742" w:rsidRPr="002F3EAF" w:rsidRDefault="00F440FF" w:rsidP="00080B33">
            <w:pPr>
              <w:pStyle w:val="TableText"/>
              <w:widowControl w:val="0"/>
              <w:rPr>
                <w:rFonts w:ascii="Tahoma" w:hAnsi="Tahoma" w:cs="Tahoma"/>
                <w:sz w:val="13"/>
              </w:rPr>
            </w:pPr>
            <w:r w:rsidRPr="002F3EAF">
              <w:rPr>
                <w:rFonts w:ascii="Tahoma" w:hAnsi="Tahoma" w:cs="Tahoma"/>
                <w:sz w:val="13"/>
              </w:rPr>
              <w:t>A</w:t>
            </w:r>
          </w:p>
        </w:tc>
        <w:tc>
          <w:tcPr>
            <w:tcW w:w="455" w:type="dxa"/>
            <w:tcBorders>
              <w:bottom w:val="single" w:sz="4" w:space="0" w:color="auto"/>
            </w:tcBorders>
            <w:shd w:val="clear" w:color="auto" w:fill="FFFFFF"/>
            <w:vAlign w:val="center"/>
          </w:tcPr>
          <w:p w:rsidR="00B27742" w:rsidRPr="002F3EAF" w:rsidRDefault="00B27742" w:rsidP="004B3534">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B27742" w:rsidRPr="002F3EAF" w:rsidRDefault="00B27742" w:rsidP="008B1245">
            <w:pPr>
              <w:pStyle w:val="ProductNames"/>
              <w:spacing w:beforeLines="20" w:before="48" w:afterLines="20" w:after="48"/>
              <w:rPr>
                <w:rFonts w:ascii="Tahoma" w:hAnsi="Tahoma" w:cs="Tahoma"/>
                <w:sz w:val="14"/>
              </w:rPr>
            </w:pPr>
            <w:bookmarkStart w:id="20" w:name="_Toc336337846"/>
            <w:bookmarkStart w:id="21" w:name="_Toc368308788"/>
            <w:r w:rsidRPr="002F3EAF">
              <w:rPr>
                <w:rFonts w:ascii="Tahoma" w:hAnsi="Tahoma" w:cs="Tahoma"/>
                <w:sz w:val="14"/>
              </w:rPr>
              <w:t xml:space="preserve">Excel </w:t>
            </w:r>
            <w:bookmarkEnd w:id="20"/>
            <w:r w:rsidRPr="002F3EAF">
              <w:rPr>
                <w:rFonts w:ascii="Tahoma" w:hAnsi="Tahoma" w:cs="Tahoma"/>
                <w:sz w:val="14"/>
              </w:rPr>
              <w:t>2013</w:t>
            </w:r>
            <w:bookmarkEnd w:id="21"/>
          </w:p>
        </w:tc>
        <w:tc>
          <w:tcPr>
            <w:tcW w:w="355" w:type="dxa"/>
            <w:tcBorders>
              <w:bottom w:val="single" w:sz="4" w:space="0" w:color="auto"/>
            </w:tcBorders>
            <w:shd w:val="clear" w:color="auto" w:fill="FABF8F"/>
            <w:vAlign w:val="center"/>
          </w:tcPr>
          <w:p w:rsidR="00B27742" w:rsidRPr="002F3EAF" w:rsidRDefault="00B27742">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FABF8F"/>
            <w:vAlign w:val="center"/>
          </w:tcPr>
          <w:p w:rsidR="00B27742" w:rsidRPr="002F3EAF" w:rsidRDefault="00014EAD" w:rsidP="004000C7">
            <w:pPr>
              <w:pStyle w:val="TableText"/>
              <w:widowControl w:val="0"/>
              <w:rPr>
                <w:rFonts w:ascii="Tahoma" w:hAnsi="Tahoma" w:cs="Tahoma"/>
                <w:color w:val="000000"/>
                <w:sz w:val="13"/>
              </w:rPr>
            </w:pPr>
            <w:r w:rsidRPr="002F3EAF">
              <w:rPr>
                <w:rFonts w:ascii="Tahoma" w:hAnsi="Tahoma" w:cs="Tahoma"/>
                <w:color w:val="000000"/>
                <w:sz w:val="13"/>
              </w:rPr>
              <w:t>10/12</w:t>
            </w:r>
          </w:p>
        </w:tc>
        <w:tc>
          <w:tcPr>
            <w:tcW w:w="35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color w:val="000000"/>
                <w:sz w:val="13"/>
              </w:rPr>
            </w:pPr>
            <w:r w:rsidRPr="002F3EAF">
              <w:rPr>
                <w:rFonts w:ascii="Tahoma" w:hAnsi="Tahoma" w:cs="Tahoma"/>
                <w:color w:val="000000"/>
                <w:sz w:val="13"/>
              </w:rPr>
              <w:t>DT</w:t>
            </w:r>
          </w:p>
        </w:tc>
        <w:tc>
          <w:tcPr>
            <w:tcW w:w="44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B27742" w:rsidRPr="002F3EAF" w:rsidRDefault="00B27742"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r>
      <w:tr w:rsidR="00B33D0E" w:rsidRPr="002F3EAF" w:rsidTr="00D5540C">
        <w:trPr>
          <w:cantSplit/>
          <w:trHeight w:val="278"/>
        </w:trPr>
        <w:tc>
          <w:tcPr>
            <w:tcW w:w="2605" w:type="dxa"/>
            <w:tcBorders>
              <w:bottom w:val="single" w:sz="4" w:space="0" w:color="auto"/>
            </w:tcBorders>
            <w:shd w:val="clear" w:color="auto" w:fill="auto"/>
            <w:vAlign w:val="center"/>
          </w:tcPr>
          <w:p w:rsidR="00B27742" w:rsidRPr="002F3EAF" w:rsidRDefault="00B27742" w:rsidP="008B1245">
            <w:pPr>
              <w:pStyle w:val="ProductNames"/>
              <w:spacing w:beforeLines="20" w:before="48" w:afterLines="20" w:after="48"/>
              <w:rPr>
                <w:rFonts w:ascii="Tahoma" w:hAnsi="Tahoma" w:cs="Tahoma"/>
                <w:sz w:val="14"/>
              </w:rPr>
            </w:pPr>
            <w:bookmarkStart w:id="22" w:name="_Toc336337847"/>
            <w:bookmarkStart w:id="23" w:name="_Toc368308789"/>
            <w:r w:rsidRPr="002F3EAF">
              <w:rPr>
                <w:rFonts w:ascii="Tahoma" w:hAnsi="Tahoma" w:cs="Tahoma"/>
                <w:sz w:val="14"/>
              </w:rPr>
              <w:t>Excel para Mac 2011</w:t>
            </w:r>
            <w:bookmarkEnd w:id="22"/>
            <w:bookmarkEnd w:id="23"/>
          </w:p>
        </w:tc>
        <w:tc>
          <w:tcPr>
            <w:tcW w:w="355" w:type="dxa"/>
            <w:tcBorders>
              <w:bottom w:val="single" w:sz="4" w:space="0" w:color="auto"/>
            </w:tcBorders>
            <w:shd w:val="clear" w:color="auto" w:fill="auto"/>
            <w:vAlign w:val="center"/>
          </w:tcPr>
          <w:p w:rsidR="00B27742" w:rsidRPr="002F3EAF" w:rsidRDefault="00B27742">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auto"/>
            <w:vAlign w:val="center"/>
          </w:tcPr>
          <w:p w:rsidR="00B27742" w:rsidRPr="002F3EAF" w:rsidRDefault="00B27742" w:rsidP="004000C7">
            <w:pPr>
              <w:pStyle w:val="TableText"/>
              <w:widowControl w:val="0"/>
              <w:rPr>
                <w:rFonts w:ascii="Tahoma" w:hAnsi="Tahoma" w:cs="Tahoma"/>
                <w:color w:val="000000"/>
                <w:sz w:val="13"/>
              </w:rPr>
            </w:pPr>
            <w:r w:rsidRPr="002F3EAF">
              <w:rPr>
                <w:rFonts w:ascii="Tahoma" w:hAnsi="Tahoma" w:cs="Tahoma"/>
                <w:color w:val="000000"/>
                <w:sz w:val="13"/>
              </w:rPr>
              <w:t>09/10</w:t>
            </w:r>
          </w:p>
        </w:tc>
        <w:tc>
          <w:tcPr>
            <w:tcW w:w="35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color w:val="000000"/>
                <w:sz w:val="13"/>
              </w:rPr>
            </w:pPr>
            <w:r w:rsidRPr="002F3EAF">
              <w:rPr>
                <w:rFonts w:ascii="Tahoma" w:hAnsi="Tahoma" w:cs="Tahoma"/>
                <w:color w:val="000000"/>
                <w:sz w:val="13"/>
              </w:rPr>
              <w:t>DT</w:t>
            </w:r>
          </w:p>
        </w:tc>
        <w:tc>
          <w:tcPr>
            <w:tcW w:w="44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B27742" w:rsidRPr="002F3EAF" w:rsidRDefault="00B27742" w:rsidP="00080B33">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B27742" w:rsidRPr="002F3EAF" w:rsidRDefault="00B27742" w:rsidP="008B1245">
            <w:pPr>
              <w:pStyle w:val="Heading2"/>
              <w:spacing w:beforeLines="20" w:before="48" w:afterLines="20" w:after="48"/>
              <w:ind w:left="0"/>
              <w:rPr>
                <w:rFonts w:ascii="Tahoma" w:hAnsi="Tahoma" w:cs="Tahoma"/>
                <w:b w:val="0"/>
                <w:sz w:val="14"/>
              </w:rPr>
            </w:pPr>
            <w:bookmarkStart w:id="24" w:name="_Toc336337850"/>
            <w:bookmarkStart w:id="25" w:name="_Toc368308790"/>
            <w:r w:rsidRPr="002F3EAF">
              <w:rPr>
                <w:rFonts w:ascii="Tahoma" w:hAnsi="Tahoma" w:cs="Tahoma"/>
                <w:b w:val="0"/>
                <w:sz w:val="14"/>
              </w:rPr>
              <w:t>Expression Encoder Pro 4</w:t>
            </w:r>
            <w:bookmarkEnd w:id="24"/>
            <w:bookmarkEnd w:id="25"/>
          </w:p>
        </w:tc>
        <w:tc>
          <w:tcPr>
            <w:tcW w:w="355" w:type="dxa"/>
            <w:tcBorders>
              <w:bottom w:val="single" w:sz="4" w:space="0" w:color="auto"/>
            </w:tcBorders>
            <w:shd w:val="clear" w:color="auto" w:fill="FABF8F"/>
            <w:vAlign w:val="center"/>
          </w:tcPr>
          <w:p w:rsidR="00B27742" w:rsidRPr="002F3EAF" w:rsidRDefault="001E4862" w:rsidP="00F9515B">
            <w:pPr>
              <w:pStyle w:val="TableText"/>
              <w:widowControl w:val="0"/>
              <w:rPr>
                <w:rStyle w:val="EndnoteReference"/>
                <w:rFonts w:ascii="Tahoma" w:hAnsi="Tahoma" w:cs="Tahoma"/>
                <w:b w:val="0"/>
                <w:color w:val="0000FF"/>
                <w:sz w:val="13"/>
                <w:szCs w:val="13"/>
                <w:u w:val="single"/>
              </w:rPr>
            </w:pPr>
            <w:hyperlink w:anchor="_1_Expression_Encoder" w:history="1">
              <w:r w:rsidR="00734B17" w:rsidRPr="002F3EAF">
                <w:rPr>
                  <w:rStyle w:val="Hyperlink"/>
                  <w:rFonts w:ascii="Tahoma" w:hAnsi="Tahoma" w:cs="Tahoma"/>
                  <w:b/>
                  <w:sz w:val="13"/>
                  <w:szCs w:val="13"/>
                </w:rPr>
                <w:t>1</w:t>
              </w:r>
            </w:hyperlink>
          </w:p>
        </w:tc>
        <w:tc>
          <w:tcPr>
            <w:tcW w:w="445" w:type="dxa"/>
            <w:tcBorders>
              <w:bottom w:val="single" w:sz="4" w:space="0" w:color="auto"/>
            </w:tcBorders>
            <w:shd w:val="clear" w:color="auto" w:fill="FABF8F"/>
            <w:vAlign w:val="center"/>
          </w:tcPr>
          <w:p w:rsidR="00B27742" w:rsidRPr="002F3EAF" w:rsidRDefault="00913F3F" w:rsidP="004000C7">
            <w:pPr>
              <w:pStyle w:val="TableText"/>
              <w:widowControl w:val="0"/>
              <w:rPr>
                <w:rFonts w:ascii="Tahoma" w:hAnsi="Tahoma" w:cs="Tahoma"/>
                <w:sz w:val="13"/>
              </w:rPr>
            </w:pPr>
            <w:r w:rsidRPr="002F3EAF">
              <w:rPr>
                <w:rFonts w:ascii="Tahoma" w:hAnsi="Tahoma" w:cs="Tahoma"/>
                <w:sz w:val="13"/>
              </w:rPr>
              <w:t>07/10</w:t>
            </w:r>
          </w:p>
        </w:tc>
        <w:tc>
          <w:tcPr>
            <w:tcW w:w="355" w:type="dxa"/>
            <w:tcBorders>
              <w:bottom w:val="single" w:sz="4" w:space="0" w:color="auto"/>
              <w:right w:val="single" w:sz="18"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B27742" w:rsidRPr="002F3EAF" w:rsidRDefault="00B27742"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B27742" w:rsidRPr="002F3EAF" w:rsidRDefault="00B27742" w:rsidP="00F9515B">
            <w:pPr>
              <w:pStyle w:val="TableText"/>
              <w:widowControl w:val="0"/>
              <w:rPr>
                <w:rFonts w:ascii="Tahoma" w:hAnsi="Tahoma" w:cs="Tahoma"/>
                <w:sz w:val="13"/>
              </w:rPr>
            </w:pPr>
          </w:p>
        </w:tc>
      </w:tr>
      <w:tr w:rsidR="00B33D0E" w:rsidRPr="002F3EAF" w:rsidTr="00D5540C">
        <w:trPr>
          <w:cantSplit/>
          <w:trHeight w:val="287"/>
        </w:trPr>
        <w:tc>
          <w:tcPr>
            <w:tcW w:w="2605" w:type="dxa"/>
            <w:tcBorders>
              <w:bottom w:val="single" w:sz="4" w:space="0" w:color="auto"/>
            </w:tcBorders>
            <w:shd w:val="clear" w:color="auto" w:fill="auto"/>
            <w:vAlign w:val="center"/>
          </w:tcPr>
          <w:p w:rsidR="00B27742" w:rsidRPr="002F3EAF" w:rsidRDefault="00B27742" w:rsidP="008B1245">
            <w:pPr>
              <w:pStyle w:val="Heading2"/>
              <w:spacing w:beforeLines="20" w:before="48" w:afterLines="20" w:after="48"/>
              <w:ind w:left="0"/>
              <w:rPr>
                <w:rFonts w:ascii="Tahoma" w:hAnsi="Tahoma" w:cs="Tahoma"/>
                <w:b w:val="0"/>
                <w:sz w:val="14"/>
              </w:rPr>
            </w:pPr>
            <w:bookmarkStart w:id="26" w:name="_Toc336337853"/>
            <w:bookmarkStart w:id="27" w:name="_Toc368308791"/>
            <w:r w:rsidRPr="002F3EAF">
              <w:rPr>
                <w:rFonts w:ascii="Tahoma" w:hAnsi="Tahoma" w:cs="Tahoma"/>
                <w:b w:val="0"/>
                <w:sz w:val="14"/>
              </w:rPr>
              <w:t>InfoPath</w:t>
            </w:r>
            <w:r w:rsidR="002F3EAF" w:rsidRPr="002F3EAF">
              <w:rPr>
                <w:rFonts w:ascii="Tahoma" w:hAnsi="Tahoma" w:cs="Tahoma"/>
                <w:b w:val="0"/>
                <w:sz w:val="14"/>
                <w:vertAlign w:val="superscript"/>
              </w:rPr>
              <w:t>®</w:t>
            </w:r>
            <w:r w:rsidRPr="002F3EAF">
              <w:rPr>
                <w:rFonts w:ascii="Tahoma" w:hAnsi="Tahoma" w:cs="Tahoma"/>
                <w:b w:val="0"/>
                <w:sz w:val="14"/>
              </w:rPr>
              <w:t xml:space="preserve"> </w:t>
            </w:r>
            <w:bookmarkEnd w:id="26"/>
            <w:r w:rsidRPr="002F3EAF">
              <w:rPr>
                <w:rFonts w:ascii="Tahoma" w:hAnsi="Tahoma" w:cs="Tahoma"/>
                <w:b w:val="0"/>
                <w:sz w:val="14"/>
              </w:rPr>
              <w:t>2013</w:t>
            </w:r>
            <w:bookmarkEnd w:id="27"/>
          </w:p>
        </w:tc>
        <w:tc>
          <w:tcPr>
            <w:tcW w:w="355" w:type="dxa"/>
            <w:tcBorders>
              <w:bottom w:val="single" w:sz="4" w:space="0" w:color="auto"/>
            </w:tcBorders>
            <w:shd w:val="clear" w:color="auto" w:fill="auto"/>
            <w:vAlign w:val="center"/>
          </w:tcPr>
          <w:p w:rsidR="00B27742" w:rsidRPr="002F3EAF" w:rsidRDefault="00B27742">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auto"/>
            <w:vAlign w:val="center"/>
          </w:tcPr>
          <w:p w:rsidR="00B27742" w:rsidRPr="002F3EAF" w:rsidRDefault="00B27742" w:rsidP="004000C7">
            <w:pPr>
              <w:pStyle w:val="TableText"/>
              <w:widowControl w:val="0"/>
              <w:rPr>
                <w:rFonts w:ascii="Tahoma" w:hAnsi="Tahoma" w:cs="Tahoma"/>
                <w:sz w:val="13"/>
              </w:rPr>
            </w:pPr>
            <w:r w:rsidRPr="002F3EAF">
              <w:rPr>
                <w:rFonts w:ascii="Tahoma" w:hAnsi="Tahoma" w:cs="Tahoma"/>
                <w:sz w:val="13"/>
              </w:rPr>
              <w:t>04/10</w:t>
            </w:r>
          </w:p>
        </w:tc>
        <w:tc>
          <w:tcPr>
            <w:tcW w:w="35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B27742" w:rsidRPr="002F3EAF" w:rsidRDefault="00B27742" w:rsidP="00080B33">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B27742" w:rsidRPr="002F3EAF" w:rsidRDefault="00B27742" w:rsidP="008B1245">
            <w:pPr>
              <w:pStyle w:val="Heading2"/>
              <w:spacing w:beforeLines="20" w:before="48" w:afterLines="20" w:after="48"/>
              <w:ind w:left="0"/>
              <w:rPr>
                <w:rFonts w:ascii="Tahoma" w:hAnsi="Tahoma" w:cs="Tahoma"/>
                <w:b w:val="0"/>
                <w:sz w:val="14"/>
              </w:rPr>
            </w:pPr>
            <w:bookmarkStart w:id="28" w:name="_Toc336337854"/>
            <w:bookmarkStart w:id="29" w:name="_Toc368308792"/>
            <w:r w:rsidRPr="002F3EAF">
              <w:rPr>
                <w:rFonts w:ascii="Tahoma" w:hAnsi="Tahoma" w:cs="Tahoma"/>
                <w:b w:val="0"/>
                <w:sz w:val="14"/>
              </w:rPr>
              <w:t xml:space="preserve">Lync </w:t>
            </w:r>
            <w:bookmarkEnd w:id="28"/>
            <w:r w:rsidRPr="002F3EAF">
              <w:rPr>
                <w:rFonts w:ascii="Tahoma" w:hAnsi="Tahoma" w:cs="Tahoma"/>
                <w:b w:val="0"/>
                <w:sz w:val="14"/>
              </w:rPr>
              <w:t>2013</w:t>
            </w:r>
            <w:bookmarkEnd w:id="29"/>
          </w:p>
        </w:tc>
        <w:tc>
          <w:tcPr>
            <w:tcW w:w="355" w:type="dxa"/>
            <w:tcBorders>
              <w:bottom w:val="single" w:sz="4" w:space="0" w:color="auto"/>
            </w:tcBorders>
            <w:shd w:val="clear" w:color="auto" w:fill="FABF8F"/>
            <w:vAlign w:val="center"/>
          </w:tcPr>
          <w:p w:rsidR="00B27742" w:rsidRPr="002F3EAF" w:rsidRDefault="00B27742">
            <w:pPr>
              <w:pStyle w:val="TableText"/>
              <w:widowControl w:val="0"/>
              <w:rPr>
                <w:rStyle w:val="EndnoteReference"/>
                <w:rFonts w:ascii="Tahoma" w:hAnsi="Tahoma" w:cs="Tahoma"/>
                <w:b w:val="0"/>
                <w:color w:val="0000FF"/>
                <w:sz w:val="13"/>
                <w:szCs w:val="13"/>
                <w:u w:val="single"/>
              </w:rPr>
            </w:pPr>
            <w:bookmarkStart w:id="30" w:name="_Hlt301882262"/>
            <w:bookmarkStart w:id="31" w:name="_Hlt336250688"/>
          </w:p>
        </w:tc>
        <w:bookmarkEnd w:id="30"/>
        <w:bookmarkEnd w:id="31"/>
        <w:tc>
          <w:tcPr>
            <w:tcW w:w="445" w:type="dxa"/>
            <w:tcBorders>
              <w:bottom w:val="single" w:sz="4" w:space="0" w:color="auto"/>
            </w:tcBorders>
            <w:shd w:val="clear" w:color="auto" w:fill="FABF8F"/>
            <w:vAlign w:val="center"/>
          </w:tcPr>
          <w:p w:rsidR="00B27742" w:rsidRPr="002F3EAF" w:rsidRDefault="00B27742" w:rsidP="004000C7">
            <w:pPr>
              <w:pStyle w:val="TableText"/>
              <w:widowControl w:val="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B27742" w:rsidRPr="002F3EAF" w:rsidRDefault="00F440FF" w:rsidP="00080B33">
            <w:pPr>
              <w:pStyle w:val="TableText"/>
              <w:widowControl w:val="0"/>
              <w:rPr>
                <w:rFonts w:ascii="Tahoma" w:hAnsi="Tahoma" w:cs="Tahoma"/>
                <w:sz w:val="13"/>
              </w:rPr>
            </w:pPr>
            <w:r w:rsidRPr="002F3EAF">
              <w:rPr>
                <w:rFonts w:ascii="Tahoma" w:hAnsi="Tahoma" w:cs="Tahoma"/>
                <w:sz w:val="13"/>
              </w:rPr>
              <w:t>A, ST</w:t>
            </w:r>
          </w:p>
        </w:tc>
        <w:tc>
          <w:tcPr>
            <w:tcW w:w="45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r>
      <w:tr w:rsidR="00B33D0E" w:rsidRPr="002F3EAF" w:rsidTr="00D5540C">
        <w:trPr>
          <w:cantSplit/>
          <w:trHeight w:val="287"/>
        </w:trPr>
        <w:tc>
          <w:tcPr>
            <w:tcW w:w="2605" w:type="dxa"/>
            <w:tcBorders>
              <w:bottom w:val="single" w:sz="4" w:space="0" w:color="auto"/>
            </w:tcBorders>
            <w:shd w:val="clear" w:color="auto" w:fill="auto"/>
            <w:vAlign w:val="center"/>
          </w:tcPr>
          <w:p w:rsidR="00CA606E" w:rsidRPr="002F3EAF" w:rsidRDefault="00CA606E" w:rsidP="008B1245">
            <w:pPr>
              <w:pStyle w:val="Heading2"/>
              <w:spacing w:beforeLines="20" w:before="48" w:afterLines="20" w:after="48"/>
              <w:ind w:left="0"/>
              <w:rPr>
                <w:rFonts w:ascii="Tahoma" w:hAnsi="Tahoma" w:cs="Tahoma"/>
                <w:b w:val="0"/>
                <w:sz w:val="14"/>
              </w:rPr>
            </w:pPr>
            <w:bookmarkStart w:id="32" w:name="_Toc336337855"/>
            <w:bookmarkStart w:id="33" w:name="_Toc368308793"/>
            <w:r w:rsidRPr="002F3EAF">
              <w:rPr>
                <w:rFonts w:ascii="Tahoma" w:hAnsi="Tahoma" w:cs="Tahoma"/>
                <w:b w:val="0"/>
                <w:sz w:val="14"/>
              </w:rPr>
              <w:t>Lync para Mac 2011</w:t>
            </w:r>
            <w:bookmarkEnd w:id="32"/>
            <w:bookmarkEnd w:id="33"/>
          </w:p>
        </w:tc>
        <w:tc>
          <w:tcPr>
            <w:tcW w:w="355" w:type="dxa"/>
            <w:tcBorders>
              <w:bottom w:val="single" w:sz="4" w:space="0" w:color="auto"/>
            </w:tcBorders>
            <w:shd w:val="clear" w:color="auto" w:fill="auto"/>
            <w:vAlign w:val="center"/>
          </w:tcPr>
          <w:p w:rsidR="00CA606E" w:rsidRPr="002F3EAF" w:rsidRDefault="001E4862" w:rsidP="009832D3">
            <w:pPr>
              <w:pStyle w:val="TableText"/>
              <w:widowControl w:val="0"/>
              <w:rPr>
                <w:rStyle w:val="EndnoteReference"/>
                <w:rFonts w:ascii="Tahoma" w:hAnsi="Tahoma" w:cs="Tahoma"/>
                <w:b w:val="0"/>
                <w:color w:val="0000FF"/>
                <w:sz w:val="13"/>
                <w:szCs w:val="13"/>
                <w:u w:val="single"/>
              </w:rPr>
            </w:pPr>
            <w:hyperlink w:anchor="_2_Lync_for" w:history="1">
              <w:r w:rsidR="00734B17" w:rsidRPr="002F3EAF">
                <w:rPr>
                  <w:rStyle w:val="Hyperlink"/>
                  <w:rFonts w:ascii="Tahoma" w:hAnsi="Tahoma" w:cs="Tahoma"/>
                  <w:b/>
                  <w:sz w:val="13"/>
                  <w:szCs w:val="13"/>
                </w:rPr>
                <w:t>2</w:t>
              </w:r>
            </w:hyperlink>
          </w:p>
        </w:tc>
        <w:tc>
          <w:tcPr>
            <w:tcW w:w="445" w:type="dxa"/>
            <w:tcBorders>
              <w:bottom w:val="single" w:sz="4" w:space="0" w:color="auto"/>
            </w:tcBorders>
            <w:shd w:val="clear" w:color="auto" w:fill="auto"/>
            <w:vAlign w:val="center"/>
          </w:tcPr>
          <w:p w:rsidR="00CA606E" w:rsidRPr="002F3EAF" w:rsidRDefault="00C4684B" w:rsidP="004000C7">
            <w:pPr>
              <w:pStyle w:val="TableText"/>
              <w:widowControl w:val="0"/>
              <w:rPr>
                <w:rFonts w:ascii="Tahoma" w:hAnsi="Tahoma" w:cs="Tahoma"/>
                <w:sz w:val="13"/>
              </w:rPr>
            </w:pPr>
            <w:r w:rsidRPr="002F3EAF">
              <w:rPr>
                <w:rFonts w:ascii="Tahoma" w:hAnsi="Tahoma" w:cs="Tahoma"/>
                <w:sz w:val="13"/>
              </w:rPr>
              <w:t>10/11</w:t>
            </w:r>
          </w:p>
        </w:tc>
        <w:tc>
          <w:tcPr>
            <w:tcW w:w="355" w:type="dxa"/>
            <w:tcBorders>
              <w:bottom w:val="single" w:sz="4" w:space="0" w:color="auto"/>
              <w:right w:val="single" w:sz="18"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CA606E" w:rsidRPr="002F3EAF" w:rsidRDefault="00CA606E" w:rsidP="00080B33">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CA606E" w:rsidRPr="002F3EAF" w:rsidRDefault="00CA606E" w:rsidP="00703595">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B27742" w:rsidRPr="002F3EAF" w:rsidRDefault="00B27742" w:rsidP="008B1245">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8308794"/>
            <w:r w:rsidRPr="002F3EAF">
              <w:rPr>
                <w:rFonts w:ascii="Tahoma" w:hAnsi="Tahoma" w:cs="Tahoma"/>
                <w:b w:val="0"/>
                <w:sz w:val="14"/>
              </w:rPr>
              <w:t>MapPoint</w:t>
            </w:r>
            <w:r w:rsidR="002F3EAF" w:rsidRPr="002F3EAF">
              <w:rPr>
                <w:rFonts w:ascii="Tahoma" w:hAnsi="Tahoma" w:cs="Tahoma"/>
                <w:b w:val="0"/>
                <w:sz w:val="14"/>
                <w:vertAlign w:val="superscript"/>
              </w:rPr>
              <w:t>®</w:t>
            </w:r>
            <w:r w:rsidRPr="002F3EAF">
              <w:rPr>
                <w:rFonts w:ascii="Tahoma" w:hAnsi="Tahoma" w:cs="Tahoma"/>
                <w:b w:val="0"/>
                <w:sz w:val="14"/>
              </w:rPr>
              <w:t xml:space="preserve"> Fleet Edition </w:t>
            </w:r>
            <w:bookmarkEnd w:id="34"/>
            <w:r w:rsidRPr="002F3EAF">
              <w:rPr>
                <w:rFonts w:ascii="Tahoma" w:hAnsi="Tahoma" w:cs="Tahoma"/>
                <w:b w:val="0"/>
                <w:sz w:val="14"/>
              </w:rPr>
              <w:t>2013</w:t>
            </w:r>
            <w:bookmarkEnd w:id="35"/>
            <w:bookmarkEnd w:id="36"/>
          </w:p>
        </w:tc>
        <w:tc>
          <w:tcPr>
            <w:tcW w:w="355" w:type="dxa"/>
            <w:tcBorders>
              <w:bottom w:val="single" w:sz="4" w:space="0" w:color="auto"/>
            </w:tcBorders>
            <w:shd w:val="clear" w:color="auto" w:fill="FABF8F"/>
            <w:vAlign w:val="center"/>
          </w:tcPr>
          <w:p w:rsidR="00B27742" w:rsidRPr="002F3EAF" w:rsidRDefault="00B27742">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FABF8F"/>
            <w:vAlign w:val="center"/>
          </w:tcPr>
          <w:p w:rsidR="00B27742" w:rsidRPr="002F3EAF" w:rsidRDefault="00097B90" w:rsidP="004000C7">
            <w:pPr>
              <w:pStyle w:val="TableText"/>
              <w:widowControl w:val="0"/>
              <w:rPr>
                <w:rFonts w:ascii="Tahoma" w:hAnsi="Tahoma" w:cs="Tahoma"/>
                <w:sz w:val="13"/>
              </w:rPr>
            </w:pPr>
            <w:r w:rsidRPr="002F3EAF">
              <w:rPr>
                <w:rFonts w:ascii="Tahoma" w:hAnsi="Tahoma" w:cs="Tahoma"/>
                <w:sz w:val="13"/>
              </w:rPr>
              <w:t>03/11</w:t>
            </w:r>
          </w:p>
        </w:tc>
        <w:tc>
          <w:tcPr>
            <w:tcW w:w="35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10</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8</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6</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6</w:t>
            </w:r>
          </w:p>
        </w:tc>
        <w:tc>
          <w:tcPr>
            <w:tcW w:w="44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4</w:t>
            </w:r>
          </w:p>
        </w:tc>
        <w:tc>
          <w:tcPr>
            <w:tcW w:w="53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8</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4</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B27742" w:rsidRPr="002F3EAF" w:rsidRDefault="00B27742"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B27742" w:rsidRPr="002F3EAF" w:rsidRDefault="00B27742" w:rsidP="004B3534">
            <w:pPr>
              <w:pStyle w:val="TableText"/>
              <w:widowControl w:val="0"/>
              <w:rPr>
                <w:rFonts w:ascii="Tahoma" w:hAnsi="Tahoma" w:cs="Tahoma"/>
                <w:sz w:val="13"/>
              </w:rPr>
            </w:pPr>
          </w:p>
        </w:tc>
      </w:tr>
      <w:tr w:rsidR="00B33D0E" w:rsidRPr="002F3EAF" w:rsidTr="00D5540C">
        <w:trPr>
          <w:cantSplit/>
          <w:trHeight w:val="323"/>
        </w:trPr>
        <w:tc>
          <w:tcPr>
            <w:tcW w:w="2605" w:type="dxa"/>
            <w:tcBorders>
              <w:bottom w:val="single" w:sz="4" w:space="0" w:color="auto"/>
            </w:tcBorders>
            <w:shd w:val="clear" w:color="auto" w:fill="auto"/>
            <w:vAlign w:val="center"/>
          </w:tcPr>
          <w:p w:rsidR="00B27742" w:rsidRPr="002F3EAF" w:rsidRDefault="00B27742" w:rsidP="008B1245">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8308795"/>
            <w:r w:rsidRPr="002F3EAF">
              <w:rPr>
                <w:rFonts w:ascii="Tahoma" w:hAnsi="Tahoma" w:cs="Tahoma"/>
                <w:b w:val="0"/>
                <w:sz w:val="14"/>
              </w:rPr>
              <w:t>MapPoint</w:t>
            </w:r>
            <w:r w:rsidR="002F3EAF" w:rsidRPr="002F3EAF">
              <w:rPr>
                <w:rFonts w:ascii="Tahoma" w:hAnsi="Tahoma" w:cs="Tahoma"/>
                <w:b w:val="0"/>
                <w:sz w:val="14"/>
                <w:vertAlign w:val="superscript"/>
              </w:rPr>
              <w:t>®</w:t>
            </w:r>
            <w:r w:rsidRPr="002F3EAF">
              <w:rPr>
                <w:rFonts w:ascii="Tahoma" w:hAnsi="Tahoma" w:cs="Tahoma"/>
                <w:b w:val="0"/>
                <w:sz w:val="14"/>
              </w:rPr>
              <w:t xml:space="preserve"> 2013 para Windows</w:t>
            </w:r>
            <w:bookmarkEnd w:id="37"/>
            <w:bookmarkEnd w:id="38"/>
            <w:bookmarkEnd w:id="39"/>
          </w:p>
        </w:tc>
        <w:tc>
          <w:tcPr>
            <w:tcW w:w="355" w:type="dxa"/>
            <w:tcBorders>
              <w:bottom w:val="single" w:sz="4" w:space="0" w:color="auto"/>
            </w:tcBorders>
            <w:shd w:val="clear" w:color="auto" w:fill="auto"/>
            <w:vAlign w:val="center"/>
          </w:tcPr>
          <w:p w:rsidR="00B27742" w:rsidRPr="002F3EAF" w:rsidRDefault="00B27742">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auto"/>
            <w:vAlign w:val="center"/>
          </w:tcPr>
          <w:p w:rsidR="00B27742" w:rsidRPr="002F3EAF" w:rsidRDefault="00097B90" w:rsidP="004000C7">
            <w:pPr>
              <w:pStyle w:val="TableText"/>
              <w:widowControl w:val="0"/>
              <w:rPr>
                <w:rFonts w:ascii="Tahoma" w:hAnsi="Tahoma" w:cs="Tahoma"/>
                <w:color w:val="000000"/>
                <w:sz w:val="13"/>
              </w:rPr>
            </w:pPr>
            <w:r w:rsidRPr="002F3EAF">
              <w:rPr>
                <w:rFonts w:ascii="Tahoma" w:hAnsi="Tahoma" w:cs="Tahoma"/>
                <w:color w:val="000000"/>
                <w:sz w:val="13"/>
              </w:rPr>
              <w:t>03/11</w:t>
            </w:r>
          </w:p>
        </w:tc>
        <w:tc>
          <w:tcPr>
            <w:tcW w:w="35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color w:val="000000"/>
                <w:sz w:val="13"/>
              </w:rPr>
            </w:pPr>
            <w:r w:rsidRPr="002F3EAF">
              <w:rPr>
                <w:rFonts w:ascii="Tahoma" w:hAnsi="Tahoma" w:cs="Tahoma"/>
                <w:color w:val="000000"/>
                <w:sz w:val="13"/>
              </w:rPr>
              <w:t>DT</w:t>
            </w:r>
          </w:p>
        </w:tc>
        <w:tc>
          <w:tcPr>
            <w:tcW w:w="44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B27742" w:rsidRPr="002F3EAF" w:rsidRDefault="00F440FF" w:rsidP="00080B33">
            <w:pPr>
              <w:pStyle w:val="TableText"/>
              <w:widowControl w:val="0"/>
              <w:rPr>
                <w:rFonts w:ascii="Tahoma" w:hAnsi="Tahoma" w:cs="Tahoma"/>
                <w:sz w:val="13"/>
              </w:rPr>
            </w:pPr>
            <w:r w:rsidRPr="002F3EAF">
              <w:rPr>
                <w:rFonts w:ascii="Tahoma" w:hAnsi="Tahoma" w:cs="Tahoma"/>
                <w:sz w:val="13"/>
              </w:rPr>
              <w:t>A, AO, ST</w:t>
            </w:r>
          </w:p>
        </w:tc>
        <w:tc>
          <w:tcPr>
            <w:tcW w:w="455" w:type="dxa"/>
            <w:tcBorders>
              <w:bottom w:val="single" w:sz="4" w:space="0" w:color="auto"/>
            </w:tcBorders>
            <w:shd w:val="clear" w:color="auto" w:fill="auto"/>
            <w:vAlign w:val="center"/>
          </w:tcPr>
          <w:p w:rsidR="00B27742" w:rsidRPr="002F3EAF" w:rsidRDefault="00B27742" w:rsidP="004B3534">
            <w:pPr>
              <w:pStyle w:val="TableText"/>
              <w:widowControl w:val="0"/>
              <w:rPr>
                <w:rFonts w:ascii="Tahoma" w:hAnsi="Tahoma" w:cs="Tahoma"/>
                <w:sz w:val="13"/>
              </w:rPr>
            </w:pPr>
          </w:p>
        </w:tc>
      </w:tr>
      <w:tr w:rsidR="00D5540C" w:rsidRPr="002F3EAF" w:rsidTr="00D5540C">
        <w:trPr>
          <w:cantSplit/>
          <w:trHeight w:val="323"/>
        </w:trPr>
        <w:tc>
          <w:tcPr>
            <w:tcW w:w="2605" w:type="dxa"/>
            <w:tcBorders>
              <w:bottom w:val="single" w:sz="4" w:space="0" w:color="auto"/>
            </w:tcBorders>
            <w:shd w:val="clear" w:color="auto" w:fill="FABF8F"/>
            <w:vAlign w:val="center"/>
          </w:tcPr>
          <w:p w:rsidR="00BB54E8" w:rsidRPr="002F3EAF" w:rsidRDefault="0075377C" w:rsidP="008B1245">
            <w:pPr>
              <w:pStyle w:val="Heading2"/>
              <w:spacing w:beforeLines="20" w:before="48" w:afterLines="20" w:after="48"/>
              <w:ind w:left="0"/>
              <w:rPr>
                <w:rFonts w:ascii="Tahoma" w:hAnsi="Tahoma" w:cs="Tahoma"/>
                <w:b w:val="0"/>
                <w:sz w:val="14"/>
              </w:rPr>
            </w:pPr>
            <w:bookmarkStart w:id="40" w:name="_Toc368308796"/>
            <w:r w:rsidRPr="002F3EAF">
              <w:rPr>
                <w:rFonts w:ascii="Tahoma" w:hAnsi="Tahoma" w:cs="Tahoma"/>
                <w:b w:val="0"/>
                <w:sz w:val="14"/>
              </w:rPr>
              <w:t>Microsoft Dynamics CRM Online Básico</w:t>
            </w:r>
            <w:bookmarkEnd w:id="40"/>
          </w:p>
        </w:tc>
        <w:tc>
          <w:tcPr>
            <w:tcW w:w="355" w:type="dxa"/>
            <w:tcBorders>
              <w:bottom w:val="single" w:sz="4" w:space="0" w:color="auto"/>
            </w:tcBorders>
            <w:shd w:val="clear" w:color="auto" w:fill="FABF8F"/>
            <w:vAlign w:val="center"/>
          </w:tcPr>
          <w:p w:rsidR="00BB54E8" w:rsidRPr="002F3EAF" w:rsidRDefault="001E4862" w:rsidP="00362445">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734B17" w:rsidRPr="00442E9E">
                  <w:rPr>
                    <w:rStyle w:val="Hyperlink"/>
                    <w:rFonts w:ascii="Tahoma" w:hAnsi="Tahoma" w:cs="Tahoma"/>
                    <w:b/>
                    <w:sz w:val="13"/>
                    <w:szCs w:val="13"/>
                  </w:rPr>
                  <w:t>7</w:t>
                </w:r>
              </w:hyperlink>
              <w:r w:rsidR="00734B17" w:rsidRPr="00442E9E">
                <w:rPr>
                  <w:rStyle w:val="Hyperlink"/>
                  <w:rFonts w:ascii="Tahoma" w:hAnsi="Tahoma" w:cs="Tahoma"/>
                  <w:b/>
                  <w:sz w:val="13"/>
                  <w:szCs w:val="13"/>
                </w:rPr>
                <w:t>4</w:t>
              </w:r>
            </w:hyperlink>
          </w:p>
        </w:tc>
        <w:tc>
          <w:tcPr>
            <w:tcW w:w="445" w:type="dxa"/>
            <w:tcBorders>
              <w:bottom w:val="single" w:sz="4" w:space="0" w:color="auto"/>
            </w:tcBorders>
            <w:shd w:val="clear" w:color="auto" w:fill="FABF8F"/>
            <w:vAlign w:val="center"/>
          </w:tcPr>
          <w:p w:rsidR="00BB54E8" w:rsidRPr="002F3EAF" w:rsidRDefault="0075377C"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BB54E8" w:rsidRPr="002F3EAF" w:rsidRDefault="00BB54E8"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r>
      <w:tr w:rsidR="00383917" w:rsidRPr="002F3EAF" w:rsidTr="00D5540C">
        <w:trPr>
          <w:cantSplit/>
          <w:trHeight w:val="323"/>
        </w:trPr>
        <w:tc>
          <w:tcPr>
            <w:tcW w:w="2605" w:type="dxa"/>
            <w:tcBorders>
              <w:bottom w:val="single" w:sz="4" w:space="0" w:color="auto"/>
            </w:tcBorders>
            <w:shd w:val="clear" w:color="auto" w:fill="auto"/>
            <w:vAlign w:val="center"/>
          </w:tcPr>
          <w:p w:rsidR="0075377C" w:rsidRPr="002F3EAF" w:rsidRDefault="0075377C" w:rsidP="008B1245">
            <w:pPr>
              <w:pStyle w:val="Heading2"/>
              <w:spacing w:beforeLines="20" w:before="48" w:afterLines="20" w:after="48"/>
              <w:ind w:left="0"/>
              <w:rPr>
                <w:rFonts w:ascii="Tahoma" w:hAnsi="Tahoma" w:cs="Tahoma"/>
                <w:b w:val="0"/>
                <w:sz w:val="14"/>
              </w:rPr>
            </w:pPr>
            <w:bookmarkStart w:id="41" w:name="_Toc368308797"/>
            <w:r w:rsidRPr="002F3EAF">
              <w:rPr>
                <w:rFonts w:ascii="Tahoma" w:hAnsi="Tahoma" w:cs="Tahoma"/>
                <w:b w:val="0"/>
                <w:sz w:val="14"/>
              </w:rPr>
              <w:t>Soporte técnico mejorado de Microsoft Dynamics CRM Online</w:t>
            </w:r>
            <w:bookmarkEnd w:id="41"/>
          </w:p>
        </w:tc>
        <w:tc>
          <w:tcPr>
            <w:tcW w:w="355" w:type="dxa"/>
            <w:tcBorders>
              <w:bottom w:val="single" w:sz="4" w:space="0" w:color="auto"/>
            </w:tcBorders>
            <w:shd w:val="clear" w:color="auto" w:fill="auto"/>
            <w:vAlign w:val="center"/>
          </w:tcPr>
          <w:p w:rsidR="0075377C" w:rsidRPr="002F3EAF" w:rsidRDefault="001E4862">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442E9E" w:rsidRPr="00442E9E">
                  <w:rPr>
                    <w:rStyle w:val="Hyperlink"/>
                    <w:rFonts w:ascii="Tahoma" w:hAnsi="Tahoma" w:cs="Tahoma"/>
                    <w:b/>
                    <w:sz w:val="13"/>
                    <w:szCs w:val="13"/>
                  </w:rPr>
                  <w:t>7</w:t>
                </w:r>
              </w:hyperlink>
              <w:r w:rsidR="00442E9E" w:rsidRPr="00442E9E">
                <w:rPr>
                  <w:rStyle w:val="Hyperlink"/>
                  <w:rFonts w:ascii="Tahoma" w:hAnsi="Tahoma" w:cs="Tahoma"/>
                  <w:b/>
                  <w:sz w:val="13"/>
                  <w:szCs w:val="13"/>
                </w:rPr>
                <w:t>4</w:t>
              </w:r>
            </w:hyperlink>
          </w:p>
        </w:tc>
        <w:tc>
          <w:tcPr>
            <w:tcW w:w="445" w:type="dxa"/>
            <w:tcBorders>
              <w:bottom w:val="single" w:sz="4" w:space="0" w:color="auto"/>
            </w:tcBorders>
            <w:shd w:val="clear" w:color="auto" w:fill="auto"/>
            <w:vAlign w:val="center"/>
          </w:tcPr>
          <w:p w:rsidR="0075377C" w:rsidRPr="002F3EAF" w:rsidRDefault="0075377C"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75377C" w:rsidRPr="002F3EAF" w:rsidRDefault="0075377C"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75377C" w:rsidRPr="002F3EAF" w:rsidRDefault="0075377C" w:rsidP="00080B33">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75377C" w:rsidRPr="002F3EAF" w:rsidRDefault="0075377C" w:rsidP="004B3534">
            <w:pPr>
              <w:pStyle w:val="TableText"/>
              <w:widowControl w:val="0"/>
              <w:rPr>
                <w:rFonts w:ascii="Tahoma" w:hAnsi="Tahoma" w:cs="Tahoma"/>
                <w:sz w:val="13"/>
              </w:rPr>
            </w:pPr>
          </w:p>
        </w:tc>
      </w:tr>
      <w:tr w:rsidR="00D5540C" w:rsidRPr="002F3EAF" w:rsidTr="00D5540C">
        <w:trPr>
          <w:cantSplit/>
          <w:trHeight w:val="323"/>
        </w:trPr>
        <w:tc>
          <w:tcPr>
            <w:tcW w:w="2605" w:type="dxa"/>
            <w:tcBorders>
              <w:bottom w:val="single" w:sz="4" w:space="0" w:color="auto"/>
            </w:tcBorders>
            <w:shd w:val="clear" w:color="auto" w:fill="FABF8F"/>
            <w:vAlign w:val="center"/>
          </w:tcPr>
          <w:p w:rsidR="00BB54E8" w:rsidRPr="002F3EAF" w:rsidRDefault="0075377C" w:rsidP="008B1245">
            <w:pPr>
              <w:pStyle w:val="Heading2"/>
              <w:spacing w:beforeLines="20" w:before="48" w:afterLines="20" w:after="48"/>
              <w:ind w:left="0"/>
              <w:rPr>
                <w:rFonts w:ascii="Tahoma" w:hAnsi="Tahoma" w:cs="Tahoma"/>
                <w:b w:val="0"/>
                <w:sz w:val="14"/>
              </w:rPr>
            </w:pPr>
            <w:bookmarkStart w:id="42" w:name="_Toc368308798"/>
            <w:r w:rsidRPr="002F3EAF">
              <w:rPr>
                <w:rFonts w:ascii="Tahoma" w:hAnsi="Tahoma" w:cs="Tahoma"/>
                <w:b w:val="0"/>
                <w:sz w:val="14"/>
              </w:rPr>
              <w:t>Microsoft Dynamics CRM Online Esencial</w:t>
            </w:r>
            <w:bookmarkEnd w:id="42"/>
          </w:p>
        </w:tc>
        <w:tc>
          <w:tcPr>
            <w:tcW w:w="355" w:type="dxa"/>
            <w:tcBorders>
              <w:bottom w:val="single" w:sz="4" w:space="0" w:color="auto"/>
            </w:tcBorders>
            <w:shd w:val="clear" w:color="auto" w:fill="FABF8F"/>
            <w:vAlign w:val="center"/>
          </w:tcPr>
          <w:p w:rsidR="00BB54E8" w:rsidRPr="002F3EAF" w:rsidRDefault="001E4862">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442E9E" w:rsidRPr="00442E9E">
                  <w:rPr>
                    <w:rStyle w:val="Hyperlink"/>
                    <w:rFonts w:ascii="Tahoma" w:hAnsi="Tahoma" w:cs="Tahoma"/>
                    <w:b/>
                    <w:sz w:val="13"/>
                    <w:szCs w:val="13"/>
                  </w:rPr>
                  <w:t>7</w:t>
                </w:r>
              </w:hyperlink>
              <w:r w:rsidR="00442E9E" w:rsidRPr="00442E9E">
                <w:rPr>
                  <w:rStyle w:val="Hyperlink"/>
                  <w:rFonts w:ascii="Tahoma" w:hAnsi="Tahoma" w:cs="Tahoma"/>
                  <w:b/>
                  <w:sz w:val="13"/>
                  <w:szCs w:val="13"/>
                </w:rPr>
                <w:t>4</w:t>
              </w:r>
            </w:hyperlink>
          </w:p>
        </w:tc>
        <w:tc>
          <w:tcPr>
            <w:tcW w:w="445" w:type="dxa"/>
            <w:tcBorders>
              <w:bottom w:val="single" w:sz="4" w:space="0" w:color="auto"/>
            </w:tcBorders>
            <w:shd w:val="clear" w:color="auto" w:fill="FABF8F"/>
            <w:vAlign w:val="center"/>
          </w:tcPr>
          <w:p w:rsidR="00BB54E8" w:rsidRPr="002F3EAF" w:rsidRDefault="0075377C"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BB54E8" w:rsidRPr="002F3EAF" w:rsidRDefault="00BB54E8"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r>
      <w:tr w:rsidR="00383917" w:rsidRPr="002F3EAF" w:rsidTr="00D5540C">
        <w:trPr>
          <w:cantSplit/>
          <w:trHeight w:val="323"/>
        </w:trPr>
        <w:tc>
          <w:tcPr>
            <w:tcW w:w="2605" w:type="dxa"/>
            <w:tcBorders>
              <w:bottom w:val="single" w:sz="4" w:space="0" w:color="auto"/>
            </w:tcBorders>
            <w:shd w:val="clear" w:color="auto" w:fill="auto"/>
            <w:vAlign w:val="center"/>
          </w:tcPr>
          <w:p w:rsidR="004D5959" w:rsidRPr="002F3EAF" w:rsidRDefault="004D5959" w:rsidP="008B1245">
            <w:pPr>
              <w:pStyle w:val="Heading2"/>
              <w:spacing w:beforeLines="20" w:before="48" w:afterLines="20" w:after="48"/>
              <w:ind w:left="0"/>
              <w:rPr>
                <w:rFonts w:ascii="Tahoma" w:hAnsi="Tahoma" w:cs="Tahoma"/>
                <w:b w:val="0"/>
                <w:sz w:val="14"/>
              </w:rPr>
            </w:pPr>
            <w:bookmarkStart w:id="43" w:name="_Toc368308799"/>
            <w:r w:rsidRPr="002F3EAF">
              <w:rPr>
                <w:rFonts w:ascii="Tahoma" w:hAnsi="Tahoma" w:cs="Tahoma"/>
                <w:b w:val="0"/>
                <w:sz w:val="14"/>
              </w:rPr>
              <w:t>Instancia de no producción de Microsoft Dynamics CRM Online</w:t>
            </w:r>
            <w:bookmarkEnd w:id="43"/>
          </w:p>
        </w:tc>
        <w:tc>
          <w:tcPr>
            <w:tcW w:w="355" w:type="dxa"/>
            <w:tcBorders>
              <w:bottom w:val="single" w:sz="4" w:space="0" w:color="auto"/>
            </w:tcBorders>
            <w:shd w:val="clear" w:color="auto" w:fill="auto"/>
            <w:vAlign w:val="center"/>
          </w:tcPr>
          <w:p w:rsidR="004D5959" w:rsidRPr="002F3EAF" w:rsidRDefault="001E4862">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442E9E" w:rsidRPr="00442E9E">
                  <w:rPr>
                    <w:rStyle w:val="Hyperlink"/>
                    <w:rFonts w:ascii="Tahoma" w:hAnsi="Tahoma" w:cs="Tahoma"/>
                    <w:b/>
                    <w:sz w:val="13"/>
                    <w:szCs w:val="13"/>
                  </w:rPr>
                  <w:t>7</w:t>
                </w:r>
              </w:hyperlink>
              <w:r w:rsidR="00442E9E" w:rsidRPr="00442E9E">
                <w:rPr>
                  <w:rStyle w:val="Hyperlink"/>
                  <w:rFonts w:ascii="Tahoma" w:hAnsi="Tahoma" w:cs="Tahoma"/>
                  <w:b/>
                  <w:sz w:val="13"/>
                  <w:szCs w:val="13"/>
                </w:rPr>
                <w:t>4</w:t>
              </w:r>
            </w:hyperlink>
          </w:p>
        </w:tc>
        <w:tc>
          <w:tcPr>
            <w:tcW w:w="445" w:type="dxa"/>
            <w:tcBorders>
              <w:bottom w:val="single" w:sz="4" w:space="0" w:color="auto"/>
            </w:tcBorders>
            <w:shd w:val="clear" w:color="auto" w:fill="auto"/>
            <w:vAlign w:val="center"/>
          </w:tcPr>
          <w:p w:rsidR="004D5959" w:rsidRPr="002F3EAF" w:rsidRDefault="005D777A"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4D5959" w:rsidRPr="002F3EAF" w:rsidRDefault="004D5959"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4D5959" w:rsidRPr="002F3EAF" w:rsidRDefault="004D5959" w:rsidP="00080B33">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4D5959" w:rsidRPr="002F3EAF" w:rsidRDefault="004D5959" w:rsidP="004B3534">
            <w:pPr>
              <w:pStyle w:val="TableText"/>
              <w:widowControl w:val="0"/>
              <w:rPr>
                <w:rFonts w:ascii="Tahoma" w:hAnsi="Tahoma" w:cs="Tahoma"/>
                <w:sz w:val="13"/>
              </w:rPr>
            </w:pPr>
          </w:p>
        </w:tc>
      </w:tr>
      <w:tr w:rsidR="00D5540C" w:rsidRPr="002F3EAF" w:rsidTr="00D5540C">
        <w:trPr>
          <w:cantSplit/>
          <w:trHeight w:val="323"/>
        </w:trPr>
        <w:tc>
          <w:tcPr>
            <w:tcW w:w="2605" w:type="dxa"/>
            <w:tcBorders>
              <w:bottom w:val="single" w:sz="4" w:space="0" w:color="auto"/>
            </w:tcBorders>
            <w:shd w:val="clear" w:color="auto" w:fill="FABF8F"/>
            <w:vAlign w:val="center"/>
          </w:tcPr>
          <w:p w:rsidR="004D5959" w:rsidRPr="002F3EAF" w:rsidRDefault="00C128E2" w:rsidP="008B1245">
            <w:pPr>
              <w:pStyle w:val="Heading2"/>
              <w:spacing w:beforeLines="20" w:before="48" w:afterLines="20" w:after="48"/>
              <w:ind w:left="0"/>
              <w:rPr>
                <w:rFonts w:ascii="Tahoma" w:hAnsi="Tahoma" w:cs="Tahoma"/>
                <w:b w:val="0"/>
                <w:sz w:val="14"/>
              </w:rPr>
            </w:pPr>
            <w:bookmarkStart w:id="44" w:name="_Toc368308800"/>
            <w:r w:rsidRPr="002F3EAF">
              <w:rPr>
                <w:rFonts w:ascii="Tahoma" w:hAnsi="Tahoma" w:cs="Tahoma"/>
                <w:b w:val="0"/>
                <w:sz w:val="14"/>
              </w:rPr>
              <w:t>Instancia de producción de Microsoft Dynamics CRM Online</w:t>
            </w:r>
            <w:bookmarkEnd w:id="44"/>
          </w:p>
        </w:tc>
        <w:tc>
          <w:tcPr>
            <w:tcW w:w="355" w:type="dxa"/>
            <w:tcBorders>
              <w:bottom w:val="single" w:sz="4" w:space="0" w:color="auto"/>
            </w:tcBorders>
            <w:shd w:val="clear" w:color="auto" w:fill="FABF8F"/>
            <w:vAlign w:val="center"/>
          </w:tcPr>
          <w:p w:rsidR="004D5959" w:rsidRPr="002F3EAF" w:rsidRDefault="001E4862">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442E9E" w:rsidRPr="00442E9E">
                  <w:rPr>
                    <w:rStyle w:val="Hyperlink"/>
                    <w:rFonts w:ascii="Tahoma" w:hAnsi="Tahoma" w:cs="Tahoma"/>
                    <w:b/>
                    <w:sz w:val="13"/>
                    <w:szCs w:val="13"/>
                  </w:rPr>
                  <w:t>7</w:t>
                </w:r>
              </w:hyperlink>
              <w:r w:rsidR="00442E9E" w:rsidRPr="00442E9E">
                <w:rPr>
                  <w:rStyle w:val="Hyperlink"/>
                  <w:rFonts w:ascii="Tahoma" w:hAnsi="Tahoma" w:cs="Tahoma"/>
                  <w:b/>
                  <w:sz w:val="13"/>
                  <w:szCs w:val="13"/>
                </w:rPr>
                <w:t>4</w:t>
              </w:r>
            </w:hyperlink>
          </w:p>
        </w:tc>
        <w:tc>
          <w:tcPr>
            <w:tcW w:w="445" w:type="dxa"/>
            <w:tcBorders>
              <w:bottom w:val="single" w:sz="4" w:space="0" w:color="auto"/>
            </w:tcBorders>
            <w:shd w:val="clear" w:color="auto" w:fill="FABF8F"/>
            <w:vAlign w:val="center"/>
          </w:tcPr>
          <w:p w:rsidR="004D5959" w:rsidRPr="002F3EAF" w:rsidRDefault="005D777A"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4D5959" w:rsidRPr="002F3EAF" w:rsidRDefault="004D5959"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4D5959" w:rsidRPr="002F3EAF" w:rsidRDefault="004D5959"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4D5959" w:rsidRPr="002F3EAF" w:rsidRDefault="004D5959" w:rsidP="004B3534">
            <w:pPr>
              <w:pStyle w:val="TableText"/>
              <w:widowControl w:val="0"/>
              <w:rPr>
                <w:rFonts w:ascii="Tahoma" w:hAnsi="Tahoma" w:cs="Tahoma"/>
                <w:sz w:val="13"/>
              </w:rPr>
            </w:pPr>
          </w:p>
        </w:tc>
      </w:tr>
      <w:tr w:rsidR="00383917" w:rsidRPr="002F3EAF" w:rsidTr="00D5540C">
        <w:trPr>
          <w:cantSplit/>
          <w:trHeight w:val="323"/>
        </w:trPr>
        <w:tc>
          <w:tcPr>
            <w:tcW w:w="2605" w:type="dxa"/>
            <w:tcBorders>
              <w:bottom w:val="single" w:sz="4" w:space="0" w:color="auto"/>
            </w:tcBorders>
            <w:shd w:val="clear" w:color="auto" w:fill="auto"/>
            <w:vAlign w:val="center"/>
          </w:tcPr>
          <w:p w:rsidR="00BB54E8" w:rsidRPr="002F3EAF" w:rsidRDefault="0075377C" w:rsidP="008B1245">
            <w:pPr>
              <w:pStyle w:val="Heading2"/>
              <w:spacing w:beforeLines="20" w:before="48" w:afterLines="20" w:after="48"/>
              <w:ind w:left="0"/>
              <w:rPr>
                <w:rFonts w:ascii="Tahoma" w:hAnsi="Tahoma" w:cs="Tahoma"/>
                <w:b w:val="0"/>
                <w:sz w:val="14"/>
              </w:rPr>
            </w:pPr>
            <w:bookmarkStart w:id="45" w:name="_Toc368308801"/>
            <w:r w:rsidRPr="002F3EAF">
              <w:rPr>
                <w:rFonts w:ascii="Tahoma" w:hAnsi="Tahoma" w:cs="Tahoma"/>
                <w:b w:val="0"/>
                <w:sz w:val="14"/>
              </w:rPr>
              <w:t>Microsoft Dynamics CRM Online Profesional</w:t>
            </w:r>
            <w:bookmarkEnd w:id="45"/>
          </w:p>
        </w:tc>
        <w:tc>
          <w:tcPr>
            <w:tcW w:w="355" w:type="dxa"/>
            <w:tcBorders>
              <w:bottom w:val="single" w:sz="4" w:space="0" w:color="auto"/>
            </w:tcBorders>
            <w:shd w:val="clear" w:color="auto" w:fill="auto"/>
            <w:vAlign w:val="center"/>
          </w:tcPr>
          <w:p w:rsidR="00BB54E8" w:rsidRPr="002F3EAF" w:rsidRDefault="001E4862">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442E9E" w:rsidRPr="00442E9E">
                  <w:rPr>
                    <w:rStyle w:val="Hyperlink"/>
                    <w:rFonts w:ascii="Tahoma" w:hAnsi="Tahoma" w:cs="Tahoma"/>
                    <w:b/>
                    <w:sz w:val="13"/>
                    <w:szCs w:val="13"/>
                  </w:rPr>
                  <w:t>7</w:t>
                </w:r>
              </w:hyperlink>
              <w:r w:rsidR="00442E9E" w:rsidRPr="00442E9E">
                <w:rPr>
                  <w:rStyle w:val="Hyperlink"/>
                  <w:rFonts w:ascii="Tahoma" w:hAnsi="Tahoma" w:cs="Tahoma"/>
                  <w:b/>
                  <w:sz w:val="13"/>
                  <w:szCs w:val="13"/>
                </w:rPr>
                <w:t>4</w:t>
              </w:r>
            </w:hyperlink>
          </w:p>
        </w:tc>
        <w:tc>
          <w:tcPr>
            <w:tcW w:w="445" w:type="dxa"/>
            <w:tcBorders>
              <w:bottom w:val="single" w:sz="4" w:space="0" w:color="auto"/>
            </w:tcBorders>
            <w:shd w:val="clear" w:color="auto" w:fill="auto"/>
            <w:vAlign w:val="center"/>
          </w:tcPr>
          <w:p w:rsidR="00BB54E8" w:rsidRPr="002F3EAF" w:rsidRDefault="0075377C"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BB54E8" w:rsidRPr="002F3EAF" w:rsidRDefault="00BB54E8" w:rsidP="00080B33">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r>
      <w:tr w:rsidR="00D5540C" w:rsidRPr="002F3EAF" w:rsidTr="00D5540C">
        <w:trPr>
          <w:cantSplit/>
          <w:trHeight w:val="323"/>
        </w:trPr>
        <w:tc>
          <w:tcPr>
            <w:tcW w:w="2605" w:type="dxa"/>
            <w:tcBorders>
              <w:bottom w:val="single" w:sz="4" w:space="0" w:color="auto"/>
            </w:tcBorders>
            <w:shd w:val="clear" w:color="auto" w:fill="FABF8F"/>
            <w:vAlign w:val="center"/>
          </w:tcPr>
          <w:p w:rsidR="00BB54E8" w:rsidRPr="002F3EAF" w:rsidRDefault="0075377C" w:rsidP="008B1245">
            <w:pPr>
              <w:pStyle w:val="Heading2"/>
              <w:spacing w:beforeLines="20" w:before="48" w:afterLines="20" w:after="48"/>
              <w:ind w:left="0"/>
              <w:rPr>
                <w:rFonts w:ascii="Tahoma" w:hAnsi="Tahoma" w:cs="Tahoma"/>
                <w:b w:val="0"/>
                <w:sz w:val="14"/>
              </w:rPr>
            </w:pPr>
            <w:bookmarkStart w:id="46" w:name="_Toc368308802"/>
            <w:r w:rsidRPr="002F3EAF">
              <w:rPr>
                <w:rFonts w:ascii="Tahoma" w:hAnsi="Tahoma" w:cs="Tahoma"/>
                <w:b w:val="0"/>
                <w:sz w:val="14"/>
              </w:rPr>
              <w:t>Soporte Técnico Directo Profesional de Microsoft Dynamics CRM Online</w:t>
            </w:r>
            <w:bookmarkEnd w:id="46"/>
          </w:p>
        </w:tc>
        <w:tc>
          <w:tcPr>
            <w:tcW w:w="355" w:type="dxa"/>
            <w:tcBorders>
              <w:bottom w:val="single" w:sz="4" w:space="0" w:color="auto"/>
            </w:tcBorders>
            <w:shd w:val="clear" w:color="auto" w:fill="FABF8F"/>
            <w:vAlign w:val="center"/>
          </w:tcPr>
          <w:p w:rsidR="00BB54E8" w:rsidRPr="002F3EAF" w:rsidRDefault="001E4862">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442E9E" w:rsidRPr="00442E9E">
                  <w:rPr>
                    <w:rStyle w:val="Hyperlink"/>
                    <w:rFonts w:ascii="Tahoma" w:hAnsi="Tahoma" w:cs="Tahoma"/>
                    <w:b/>
                    <w:sz w:val="13"/>
                    <w:szCs w:val="13"/>
                  </w:rPr>
                  <w:t>7</w:t>
                </w:r>
              </w:hyperlink>
              <w:r w:rsidR="00442E9E" w:rsidRPr="00442E9E">
                <w:rPr>
                  <w:rStyle w:val="Hyperlink"/>
                  <w:rFonts w:ascii="Tahoma" w:hAnsi="Tahoma" w:cs="Tahoma"/>
                  <w:b/>
                  <w:sz w:val="13"/>
                  <w:szCs w:val="13"/>
                </w:rPr>
                <w:t>4</w:t>
              </w:r>
            </w:hyperlink>
          </w:p>
        </w:tc>
        <w:tc>
          <w:tcPr>
            <w:tcW w:w="445" w:type="dxa"/>
            <w:tcBorders>
              <w:bottom w:val="single" w:sz="4" w:space="0" w:color="auto"/>
            </w:tcBorders>
            <w:shd w:val="clear" w:color="auto" w:fill="FABF8F"/>
            <w:vAlign w:val="center"/>
          </w:tcPr>
          <w:p w:rsidR="00BB54E8" w:rsidRPr="002F3EAF" w:rsidRDefault="0075377C"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BB54E8" w:rsidRPr="002F3EAF" w:rsidRDefault="00BB54E8"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BB54E8" w:rsidRPr="002F3EAF" w:rsidRDefault="00BB54E8" w:rsidP="004B3534">
            <w:pPr>
              <w:pStyle w:val="TableText"/>
              <w:widowControl w:val="0"/>
              <w:rPr>
                <w:rFonts w:ascii="Tahoma" w:hAnsi="Tahoma" w:cs="Tahoma"/>
                <w:sz w:val="13"/>
              </w:rPr>
            </w:pPr>
          </w:p>
        </w:tc>
      </w:tr>
      <w:tr w:rsidR="00383917" w:rsidRPr="002F3EAF" w:rsidTr="00D5540C">
        <w:trPr>
          <w:cantSplit/>
          <w:trHeight w:val="323"/>
        </w:trPr>
        <w:tc>
          <w:tcPr>
            <w:tcW w:w="2605" w:type="dxa"/>
            <w:tcBorders>
              <w:bottom w:val="single" w:sz="4" w:space="0" w:color="auto"/>
            </w:tcBorders>
            <w:shd w:val="clear" w:color="auto" w:fill="auto"/>
            <w:vAlign w:val="center"/>
          </w:tcPr>
          <w:p w:rsidR="00BB54E8" w:rsidRPr="002F3EAF" w:rsidRDefault="0075377C" w:rsidP="008B1245">
            <w:pPr>
              <w:pStyle w:val="Heading2"/>
              <w:spacing w:beforeLines="20" w:before="48" w:afterLines="20" w:after="48"/>
              <w:ind w:left="0"/>
              <w:rPr>
                <w:rFonts w:ascii="Tahoma" w:hAnsi="Tahoma" w:cs="Tahoma"/>
                <w:b w:val="0"/>
                <w:sz w:val="14"/>
              </w:rPr>
            </w:pPr>
            <w:bookmarkStart w:id="47" w:name="_Toc368308803"/>
            <w:r w:rsidRPr="002F3EAF">
              <w:rPr>
                <w:rFonts w:ascii="Tahoma" w:hAnsi="Tahoma" w:cs="Tahoma"/>
                <w:b w:val="0"/>
                <w:sz w:val="14"/>
              </w:rPr>
              <w:t>Microsoft Dynamics CRM Online Storage</w:t>
            </w:r>
            <w:bookmarkEnd w:id="47"/>
          </w:p>
        </w:tc>
        <w:tc>
          <w:tcPr>
            <w:tcW w:w="355" w:type="dxa"/>
            <w:tcBorders>
              <w:bottom w:val="single" w:sz="4" w:space="0" w:color="auto"/>
            </w:tcBorders>
            <w:shd w:val="clear" w:color="auto" w:fill="auto"/>
            <w:vAlign w:val="center"/>
          </w:tcPr>
          <w:p w:rsidR="00BB54E8" w:rsidRPr="002F3EAF" w:rsidRDefault="001E4862">
            <w:pPr>
              <w:pStyle w:val="TableText"/>
              <w:widowControl w:val="0"/>
              <w:rPr>
                <w:rStyle w:val="EndnoteReference"/>
                <w:rFonts w:ascii="Tahoma" w:hAnsi="Tahoma" w:cs="Tahoma"/>
                <w:b w:val="0"/>
                <w:color w:val="0000FF"/>
                <w:sz w:val="13"/>
                <w:szCs w:val="13"/>
                <w:u w:val="single"/>
              </w:rPr>
            </w:pPr>
            <w:hyperlink w:anchor="_70_Microsoft_Dynamics" w:history="1">
              <w:hyperlink w:anchor="_70_Microsoft_Dynamics" w:history="1">
                <w:r w:rsidR="00442E9E" w:rsidRPr="00442E9E">
                  <w:rPr>
                    <w:rStyle w:val="Hyperlink"/>
                    <w:rFonts w:ascii="Tahoma" w:hAnsi="Tahoma" w:cs="Tahoma"/>
                    <w:b/>
                    <w:sz w:val="13"/>
                    <w:szCs w:val="13"/>
                  </w:rPr>
                  <w:t>7</w:t>
                </w:r>
              </w:hyperlink>
              <w:r w:rsidR="00442E9E" w:rsidRPr="00442E9E">
                <w:rPr>
                  <w:rStyle w:val="Hyperlink"/>
                  <w:rFonts w:ascii="Tahoma" w:hAnsi="Tahoma" w:cs="Tahoma"/>
                  <w:b/>
                  <w:sz w:val="13"/>
                  <w:szCs w:val="13"/>
                </w:rPr>
                <w:t>4</w:t>
              </w:r>
            </w:hyperlink>
          </w:p>
        </w:tc>
        <w:tc>
          <w:tcPr>
            <w:tcW w:w="445" w:type="dxa"/>
            <w:tcBorders>
              <w:bottom w:val="single" w:sz="4" w:space="0" w:color="auto"/>
            </w:tcBorders>
            <w:shd w:val="clear" w:color="auto" w:fill="auto"/>
            <w:vAlign w:val="center"/>
          </w:tcPr>
          <w:p w:rsidR="00BB54E8" w:rsidRPr="002F3EAF" w:rsidRDefault="0075377C" w:rsidP="004000C7">
            <w:pPr>
              <w:pStyle w:val="TableText"/>
              <w:widowControl w:val="0"/>
              <w:rPr>
                <w:rFonts w:ascii="Tahoma" w:hAnsi="Tahoma" w:cs="Tahoma"/>
                <w:color w:val="000000"/>
                <w:sz w:val="13"/>
              </w:rPr>
            </w:pPr>
            <w:r w:rsidRPr="002F3EAF">
              <w:rPr>
                <w:rFonts w:ascii="Tahoma" w:hAnsi="Tahoma" w:cs="Tahoma"/>
                <w:color w:val="000000"/>
                <w:sz w:val="13"/>
              </w:rPr>
              <w:t>10/13</w:t>
            </w:r>
          </w:p>
        </w:tc>
        <w:tc>
          <w:tcPr>
            <w:tcW w:w="355"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color w:val="000000"/>
                <w:sz w:val="13"/>
              </w:rPr>
            </w:pPr>
          </w:p>
        </w:tc>
        <w:tc>
          <w:tcPr>
            <w:tcW w:w="445" w:type="dxa"/>
            <w:tcBorders>
              <w:left w:val="single" w:sz="18" w:space="0" w:color="auto"/>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BB54E8" w:rsidRPr="002F3EAF" w:rsidRDefault="00BB54E8" w:rsidP="00080B33">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BB54E8" w:rsidRPr="002F3EAF" w:rsidRDefault="00BB54E8" w:rsidP="004B3534">
            <w:pPr>
              <w:pStyle w:val="TableText"/>
              <w:widowControl w:val="0"/>
              <w:rPr>
                <w:rFonts w:ascii="Tahoma" w:hAnsi="Tahoma" w:cs="Tahoma"/>
                <w:sz w:val="13"/>
              </w:rPr>
            </w:pPr>
          </w:p>
        </w:tc>
      </w:tr>
      <w:tr w:rsidR="00D5540C" w:rsidRPr="002F3EAF" w:rsidTr="00D5540C">
        <w:trPr>
          <w:cantSplit/>
          <w:trHeight w:val="269"/>
        </w:trPr>
        <w:tc>
          <w:tcPr>
            <w:tcW w:w="2605" w:type="dxa"/>
            <w:tcBorders>
              <w:bottom w:val="single" w:sz="4" w:space="0" w:color="auto"/>
            </w:tcBorders>
            <w:shd w:val="clear" w:color="auto" w:fill="FABF8F"/>
            <w:vAlign w:val="center"/>
          </w:tcPr>
          <w:p w:rsidR="00B27742" w:rsidRPr="002F3EAF" w:rsidRDefault="00B27742" w:rsidP="008B1245">
            <w:pPr>
              <w:pStyle w:val="Heading2"/>
              <w:spacing w:beforeLines="20" w:before="48" w:afterLines="20" w:after="48"/>
              <w:ind w:left="0"/>
              <w:rPr>
                <w:rFonts w:ascii="Tahoma" w:hAnsi="Tahoma" w:cs="Tahoma"/>
                <w:b w:val="0"/>
                <w:sz w:val="14"/>
              </w:rPr>
            </w:pPr>
            <w:bookmarkStart w:id="48" w:name="_Toc336337858"/>
            <w:bookmarkStart w:id="49" w:name="_Toc368308804"/>
            <w:r w:rsidRPr="002F3EAF">
              <w:rPr>
                <w:rFonts w:ascii="Tahoma" w:hAnsi="Tahoma" w:cs="Tahoma"/>
                <w:b w:val="0"/>
                <w:sz w:val="14"/>
              </w:rPr>
              <w:t>Sistemas Operativos MSDN</w:t>
            </w:r>
            <w:bookmarkEnd w:id="48"/>
            <w:bookmarkEnd w:id="49"/>
          </w:p>
        </w:tc>
        <w:tc>
          <w:tcPr>
            <w:tcW w:w="355" w:type="dxa"/>
            <w:tcBorders>
              <w:bottom w:val="single" w:sz="4" w:space="0" w:color="auto"/>
            </w:tcBorders>
            <w:shd w:val="clear" w:color="auto" w:fill="FABF8F"/>
            <w:vAlign w:val="center"/>
          </w:tcPr>
          <w:p w:rsidR="00B27742" w:rsidRPr="002F3EAF" w:rsidRDefault="001E4862" w:rsidP="009832D3">
            <w:pPr>
              <w:pStyle w:val="TableText"/>
              <w:widowControl w:val="0"/>
              <w:rPr>
                <w:rStyle w:val="EndnoteReference"/>
                <w:rFonts w:ascii="Tahoma" w:hAnsi="Tahoma" w:cs="Tahoma"/>
                <w:b w:val="0"/>
                <w:color w:val="0000FF"/>
                <w:sz w:val="13"/>
                <w:szCs w:val="13"/>
                <w:u w:val="single"/>
              </w:rPr>
            </w:pPr>
            <w:hyperlink w:anchor="_3_MSDN_Operating" w:history="1">
              <w:r w:rsidR="00734B17" w:rsidRPr="002F3EAF">
                <w:rPr>
                  <w:rStyle w:val="Hyperlink"/>
                  <w:rFonts w:ascii="Tahoma" w:hAnsi="Tahoma" w:cs="Tahoma"/>
                  <w:b/>
                  <w:sz w:val="13"/>
                  <w:szCs w:val="13"/>
                </w:rPr>
                <w:t>3</w:t>
              </w:r>
            </w:hyperlink>
          </w:p>
        </w:tc>
        <w:tc>
          <w:tcPr>
            <w:tcW w:w="445" w:type="dxa"/>
            <w:tcBorders>
              <w:bottom w:val="single" w:sz="4" w:space="0" w:color="auto"/>
            </w:tcBorders>
            <w:shd w:val="clear" w:color="auto" w:fill="FABF8F"/>
            <w:vAlign w:val="center"/>
          </w:tcPr>
          <w:p w:rsidR="00B27742" w:rsidRPr="002F3EAF" w:rsidRDefault="00B27742" w:rsidP="004000C7">
            <w:pPr>
              <w:pStyle w:val="TableText"/>
              <w:rPr>
                <w:rFonts w:ascii="Tahoma" w:hAnsi="Tahoma" w:cs="Tahoma"/>
                <w:sz w:val="13"/>
              </w:rPr>
            </w:pPr>
            <w:r w:rsidRPr="002F3EAF">
              <w:rPr>
                <w:rFonts w:ascii="Tahoma" w:hAnsi="Tahoma" w:cs="Tahoma"/>
                <w:sz w:val="13"/>
              </w:rPr>
              <w:t>01/06</w:t>
            </w:r>
          </w:p>
        </w:tc>
        <w:tc>
          <w:tcPr>
            <w:tcW w:w="35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rPr>
                <w:rFonts w:ascii="Tahoma" w:hAnsi="Tahoma" w:cs="Tahoma"/>
                <w:sz w:val="13"/>
              </w:rPr>
            </w:pPr>
          </w:p>
        </w:tc>
        <w:tc>
          <w:tcPr>
            <w:tcW w:w="44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p>
        </w:tc>
        <w:tc>
          <w:tcPr>
            <w:tcW w:w="445" w:type="dxa"/>
            <w:tcBorders>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5</w:t>
            </w:r>
          </w:p>
        </w:tc>
        <w:tc>
          <w:tcPr>
            <w:tcW w:w="445" w:type="dxa"/>
            <w:tcBorders>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4</w:t>
            </w:r>
          </w:p>
        </w:tc>
        <w:tc>
          <w:tcPr>
            <w:tcW w:w="445" w:type="dxa"/>
            <w:tcBorders>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p>
        </w:tc>
        <w:tc>
          <w:tcPr>
            <w:tcW w:w="535" w:type="dxa"/>
            <w:tcBorders>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4</w:t>
            </w:r>
          </w:p>
        </w:tc>
        <w:tc>
          <w:tcPr>
            <w:tcW w:w="445"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ABF8F"/>
            <w:vAlign w:val="center"/>
          </w:tcPr>
          <w:p w:rsidR="00B27742" w:rsidRPr="002F3EAF" w:rsidRDefault="00B27742" w:rsidP="004B3534">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rsidP="004B3534">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B27742" w:rsidRPr="002F3EAF" w:rsidRDefault="00052BF4" w:rsidP="00080B33">
            <w:pPr>
              <w:pStyle w:val="TableText"/>
              <w:rPr>
                <w:rFonts w:ascii="Tahoma" w:hAnsi="Tahoma" w:cs="Tahoma"/>
                <w:sz w:val="13"/>
              </w:rPr>
            </w:pPr>
            <w:r w:rsidRPr="002F3EAF">
              <w:rPr>
                <w:rFonts w:ascii="Tahoma" w:hAnsi="Tahoma" w:cs="Tahoma"/>
                <w:sz w:val="13"/>
              </w:rPr>
              <w:t>A</w:t>
            </w:r>
          </w:p>
        </w:tc>
        <w:tc>
          <w:tcPr>
            <w:tcW w:w="455" w:type="dxa"/>
            <w:tcBorders>
              <w:bottom w:val="single" w:sz="4" w:space="0" w:color="auto"/>
            </w:tcBorders>
            <w:shd w:val="clear" w:color="auto" w:fill="FABF8F"/>
            <w:vAlign w:val="center"/>
          </w:tcPr>
          <w:p w:rsidR="00B27742" w:rsidRPr="002F3EAF" w:rsidRDefault="00B27742" w:rsidP="004B3534">
            <w:pPr>
              <w:pStyle w:val="TableText"/>
              <w:rPr>
                <w:rFonts w:ascii="Tahoma" w:hAnsi="Tahoma" w:cs="Tahoma"/>
              </w:rPr>
            </w:pPr>
            <w:r w:rsidRPr="002F3EAF">
              <w:rPr>
                <w:rFonts w:ascii="Tahoma" w:hAnsi="Tahoma" w:cs="Tahoma"/>
                <w:sz w:val="13"/>
              </w:rPr>
              <w:t>OL/SA/</w:t>
            </w:r>
          </w:p>
          <w:p w:rsidR="00B27742" w:rsidRPr="002F3EAF" w:rsidRDefault="00B27742" w:rsidP="004B3534">
            <w:pPr>
              <w:pStyle w:val="TableText"/>
              <w:rPr>
                <w:rFonts w:ascii="Tahoma" w:hAnsi="Tahoma" w:cs="Tahoma"/>
                <w:sz w:val="13"/>
              </w:rPr>
            </w:pPr>
            <w:r w:rsidRPr="002F3EAF">
              <w:rPr>
                <w:rFonts w:ascii="Tahoma" w:hAnsi="Tahoma" w:cs="Tahoma"/>
                <w:sz w:val="13"/>
              </w:rPr>
              <w:t>OV</w:t>
            </w:r>
          </w:p>
        </w:tc>
      </w:tr>
      <w:tr w:rsidR="00A4054A" w:rsidRPr="002F3EAF" w:rsidTr="00D5540C">
        <w:trPr>
          <w:cantSplit/>
          <w:trHeight w:val="287"/>
        </w:trPr>
        <w:tc>
          <w:tcPr>
            <w:tcW w:w="2605" w:type="dxa"/>
            <w:tcBorders>
              <w:bottom w:val="single" w:sz="4" w:space="0" w:color="auto"/>
            </w:tcBorders>
            <w:shd w:val="clear" w:color="auto" w:fill="auto"/>
            <w:vAlign w:val="center"/>
          </w:tcPr>
          <w:p w:rsidR="00A4054A" w:rsidRPr="002F3EAF" w:rsidRDefault="00A4054A" w:rsidP="008B1245">
            <w:pPr>
              <w:pStyle w:val="Heading2"/>
              <w:spacing w:beforeLines="20" w:before="48" w:afterLines="20" w:after="48"/>
              <w:ind w:left="0"/>
              <w:rPr>
                <w:rFonts w:ascii="Tahoma" w:hAnsi="Tahoma" w:cs="Tahoma"/>
                <w:b w:val="0"/>
                <w:sz w:val="14"/>
              </w:rPr>
            </w:pPr>
            <w:bookmarkStart w:id="50" w:name="_Toc368308805"/>
            <w:r w:rsidRPr="002F3EAF">
              <w:rPr>
                <w:rFonts w:ascii="Tahoma" w:hAnsi="Tahoma" w:cs="Tahoma"/>
                <w:b w:val="0"/>
                <w:sz w:val="14"/>
              </w:rPr>
              <w:t>Plataformas MSDN</w:t>
            </w:r>
            <w:bookmarkEnd w:id="50"/>
          </w:p>
        </w:tc>
        <w:tc>
          <w:tcPr>
            <w:tcW w:w="355" w:type="dxa"/>
            <w:tcBorders>
              <w:bottom w:val="single" w:sz="4" w:space="0" w:color="auto"/>
            </w:tcBorders>
            <w:shd w:val="clear" w:color="auto" w:fill="auto"/>
            <w:vAlign w:val="center"/>
          </w:tcPr>
          <w:p w:rsidR="00A4054A" w:rsidRPr="002F3EAF" w:rsidRDefault="001E4862" w:rsidP="009832D3">
            <w:pPr>
              <w:pStyle w:val="TableText"/>
              <w:widowControl w:val="0"/>
              <w:rPr>
                <w:rFonts w:ascii="Tahoma" w:hAnsi="Tahoma" w:cs="Tahoma"/>
              </w:rPr>
            </w:pPr>
            <w:hyperlink w:anchor="_4_MSDN_Platforms" w:history="1">
              <w:r w:rsidR="00734B17" w:rsidRPr="002F3EAF">
                <w:rPr>
                  <w:rStyle w:val="Hyperlink"/>
                  <w:rFonts w:ascii="Tahoma" w:hAnsi="Tahoma" w:cs="Tahoma"/>
                  <w:b/>
                  <w:sz w:val="13"/>
                  <w:szCs w:val="13"/>
                </w:rPr>
                <w:t>4</w:t>
              </w:r>
            </w:hyperlink>
          </w:p>
        </w:tc>
        <w:tc>
          <w:tcPr>
            <w:tcW w:w="445" w:type="dxa"/>
            <w:tcBorders>
              <w:bottom w:val="single" w:sz="4" w:space="0" w:color="auto"/>
            </w:tcBorders>
            <w:shd w:val="clear" w:color="auto" w:fill="auto"/>
            <w:vAlign w:val="center"/>
          </w:tcPr>
          <w:p w:rsidR="00A4054A" w:rsidRPr="002F3EAF" w:rsidRDefault="00A4054A" w:rsidP="004000C7">
            <w:pPr>
              <w:pStyle w:val="TableText"/>
              <w:widowControl w:val="0"/>
              <w:rPr>
                <w:rFonts w:ascii="Tahoma" w:hAnsi="Tahoma" w:cs="Tahoma"/>
                <w:sz w:val="13"/>
              </w:rPr>
            </w:pPr>
            <w:r w:rsidRPr="002F3EAF">
              <w:rPr>
                <w:rFonts w:ascii="Tahoma" w:hAnsi="Tahoma" w:cs="Tahoma"/>
                <w:sz w:val="13"/>
              </w:rPr>
              <w:t>06/13</w:t>
            </w:r>
          </w:p>
        </w:tc>
        <w:tc>
          <w:tcPr>
            <w:tcW w:w="355" w:type="dxa"/>
            <w:tcBorders>
              <w:bottom w:val="single" w:sz="4" w:space="0" w:color="auto"/>
              <w:right w:val="single" w:sz="18" w:space="0" w:color="auto"/>
            </w:tcBorders>
            <w:shd w:val="clear" w:color="auto" w:fill="auto"/>
            <w:vAlign w:val="center"/>
          </w:tcPr>
          <w:p w:rsidR="00A4054A" w:rsidRPr="002F3EAF" w:rsidRDefault="00A4054A" w:rsidP="004B3534">
            <w:pPr>
              <w:pStyle w:val="TableText"/>
              <w:widowControl w:val="0"/>
              <w:rPr>
                <w:rFonts w:ascii="Tahoma" w:hAnsi="Tahoma" w:cs="Tahoma"/>
                <w:sz w:val="13"/>
              </w:rPr>
            </w:pPr>
          </w:p>
        </w:tc>
        <w:tc>
          <w:tcPr>
            <w:tcW w:w="445" w:type="dxa"/>
            <w:tcBorders>
              <w:left w:val="single" w:sz="18" w:space="0" w:color="auto"/>
              <w:bottom w:val="single" w:sz="4" w:space="0" w:color="auto"/>
            </w:tcBorders>
            <w:shd w:val="clear" w:color="auto" w:fill="auto"/>
            <w:vAlign w:val="center"/>
          </w:tcPr>
          <w:p w:rsidR="00A4054A" w:rsidRPr="002F3EAF" w:rsidRDefault="00A4054A" w:rsidP="004B3534">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15</w:t>
            </w:r>
          </w:p>
        </w:tc>
        <w:tc>
          <w:tcPr>
            <w:tcW w:w="445" w:type="dxa"/>
            <w:tcBorders>
              <w:bottom w:val="single" w:sz="4"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12</w:t>
            </w:r>
          </w:p>
        </w:tc>
        <w:tc>
          <w:tcPr>
            <w:tcW w:w="445" w:type="dxa"/>
            <w:tcBorders>
              <w:bottom w:val="single" w:sz="4"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9</w:t>
            </w:r>
          </w:p>
        </w:tc>
        <w:tc>
          <w:tcPr>
            <w:tcW w:w="445" w:type="dxa"/>
            <w:tcBorders>
              <w:bottom w:val="single" w:sz="4"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9</w:t>
            </w:r>
          </w:p>
        </w:tc>
        <w:tc>
          <w:tcPr>
            <w:tcW w:w="445" w:type="dxa"/>
            <w:tcBorders>
              <w:bottom w:val="single" w:sz="4"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6</w:t>
            </w:r>
          </w:p>
        </w:tc>
        <w:tc>
          <w:tcPr>
            <w:tcW w:w="445" w:type="dxa"/>
            <w:tcBorders>
              <w:bottom w:val="single" w:sz="4" w:space="0" w:color="auto"/>
              <w:right w:val="single" w:sz="18"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3</w:t>
            </w:r>
          </w:p>
        </w:tc>
        <w:tc>
          <w:tcPr>
            <w:tcW w:w="355" w:type="dxa"/>
            <w:tcBorders>
              <w:left w:val="single" w:sz="18" w:space="0" w:color="auto"/>
              <w:bottom w:val="single" w:sz="4" w:space="0" w:color="auto"/>
            </w:tcBorders>
            <w:shd w:val="clear" w:color="auto" w:fill="auto"/>
            <w:vAlign w:val="center"/>
          </w:tcPr>
          <w:p w:rsidR="00A4054A" w:rsidRPr="002F3EAF" w:rsidRDefault="00A4054A" w:rsidP="004B3534">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12</w:t>
            </w:r>
          </w:p>
        </w:tc>
        <w:tc>
          <w:tcPr>
            <w:tcW w:w="445" w:type="dxa"/>
            <w:tcBorders>
              <w:bottom w:val="single" w:sz="4" w:space="0" w:color="auto"/>
              <w:right w:val="single" w:sz="18"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6</w:t>
            </w:r>
          </w:p>
        </w:tc>
        <w:tc>
          <w:tcPr>
            <w:tcW w:w="355" w:type="dxa"/>
            <w:tcBorders>
              <w:left w:val="single" w:sz="18" w:space="0" w:color="auto"/>
              <w:bottom w:val="single" w:sz="4" w:space="0" w:color="auto"/>
            </w:tcBorders>
            <w:shd w:val="clear" w:color="auto" w:fill="auto"/>
            <w:vAlign w:val="center"/>
          </w:tcPr>
          <w:p w:rsidR="00A4054A" w:rsidRPr="002F3EAF" w:rsidRDefault="007C0DA4" w:rsidP="004B3534">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A4054A" w:rsidRPr="002F3EAF" w:rsidDel="000365B0" w:rsidRDefault="000C676D" w:rsidP="004B3534">
            <w:pPr>
              <w:pStyle w:val="TableText"/>
              <w:widowControl w:val="0"/>
              <w:rPr>
                <w:rFonts w:ascii="Tahoma" w:hAnsi="Tahoma" w:cs="Tahoma"/>
                <w:sz w:val="13"/>
              </w:rPr>
            </w:pPr>
            <w:r w:rsidRPr="002F3EAF">
              <w:rPr>
                <w:rFonts w:ascii="Tahoma" w:hAnsi="Tahoma" w:cs="Tahoma"/>
                <w:sz w:val="13"/>
              </w:rPr>
              <w:t>A, S</w:t>
            </w:r>
          </w:p>
        </w:tc>
        <w:tc>
          <w:tcPr>
            <w:tcW w:w="238" w:type="dxa"/>
            <w:tcBorders>
              <w:left w:val="single" w:sz="18" w:space="0" w:color="auto"/>
              <w:bottom w:val="single" w:sz="4" w:space="0" w:color="auto"/>
              <w:right w:val="single" w:sz="18" w:space="0" w:color="auto"/>
            </w:tcBorders>
            <w:shd w:val="clear" w:color="auto" w:fill="auto"/>
            <w:vAlign w:val="center"/>
          </w:tcPr>
          <w:p w:rsidR="00A4054A" w:rsidRPr="002F3EAF" w:rsidRDefault="000C676D"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A4054A" w:rsidRPr="002F3EAF" w:rsidRDefault="000C676D" w:rsidP="00080B33">
            <w:pPr>
              <w:pStyle w:val="TableText"/>
              <w:widowControl w:val="0"/>
              <w:rPr>
                <w:rFonts w:ascii="Tahoma" w:hAnsi="Tahoma" w:cs="Tahoma"/>
                <w:sz w:val="13"/>
              </w:rPr>
            </w:pPr>
            <w:r w:rsidRPr="002F3EAF">
              <w:rPr>
                <w:rFonts w:ascii="Tahoma" w:hAnsi="Tahoma" w:cs="Tahoma"/>
                <w:sz w:val="13"/>
              </w:rPr>
              <w:t>A, (Solo EES)</w:t>
            </w:r>
          </w:p>
        </w:tc>
        <w:tc>
          <w:tcPr>
            <w:tcW w:w="455" w:type="dxa"/>
            <w:tcBorders>
              <w:bottom w:val="single" w:sz="4" w:space="0" w:color="auto"/>
            </w:tcBorders>
            <w:shd w:val="clear" w:color="auto" w:fill="auto"/>
            <w:vAlign w:val="center"/>
          </w:tcPr>
          <w:p w:rsidR="00A4054A" w:rsidRPr="002F3EAF" w:rsidRDefault="00406C4D" w:rsidP="004B3534">
            <w:pPr>
              <w:pStyle w:val="TableText"/>
              <w:widowControl w:val="0"/>
              <w:rPr>
                <w:rFonts w:ascii="Tahoma" w:hAnsi="Tahoma" w:cs="Tahoma"/>
                <w:sz w:val="13"/>
              </w:rPr>
            </w:pPr>
            <w:r w:rsidRPr="002F3EAF">
              <w:rPr>
                <w:rFonts w:ascii="Tahoma" w:hAnsi="Tahoma" w:cs="Tahoma"/>
                <w:sz w:val="13"/>
              </w:rPr>
              <w:t>OL/SA/OV</w:t>
            </w:r>
          </w:p>
        </w:tc>
      </w:tr>
      <w:tr w:rsidR="00D5540C" w:rsidRPr="002F3EAF" w:rsidTr="00D5540C">
        <w:trPr>
          <w:cantSplit/>
          <w:trHeight w:val="287"/>
        </w:trPr>
        <w:tc>
          <w:tcPr>
            <w:tcW w:w="2605" w:type="dxa"/>
            <w:tcBorders>
              <w:bottom w:val="single" w:sz="4" w:space="0" w:color="auto"/>
            </w:tcBorders>
            <w:shd w:val="clear" w:color="auto" w:fill="FABF8F"/>
            <w:vAlign w:val="center"/>
          </w:tcPr>
          <w:p w:rsidR="009578A2" w:rsidRPr="002F3EAF" w:rsidRDefault="009578A2" w:rsidP="008B1245">
            <w:pPr>
              <w:pStyle w:val="Heading2"/>
              <w:spacing w:beforeLines="20" w:before="48" w:afterLines="20" w:after="48"/>
              <w:ind w:left="0"/>
              <w:rPr>
                <w:rFonts w:ascii="Tahoma" w:hAnsi="Tahoma" w:cs="Tahoma"/>
                <w:b w:val="0"/>
                <w:sz w:val="14"/>
              </w:rPr>
            </w:pPr>
            <w:bookmarkStart w:id="51" w:name="_Toc336337860"/>
            <w:bookmarkStart w:id="52" w:name="_Toc368308806"/>
            <w:r w:rsidRPr="002F3EAF">
              <w:rPr>
                <w:rFonts w:ascii="Tahoma" w:hAnsi="Tahoma" w:cs="Tahoma"/>
                <w:b w:val="0"/>
                <w:sz w:val="14"/>
              </w:rPr>
              <w:t xml:space="preserve">Office 365 Ámbito educativo A3 </w:t>
            </w:r>
            <w:r w:rsidR="00A55664">
              <w:rPr>
                <w:rFonts w:ascii="Tahoma" w:hAnsi="Tahoma" w:cs="Tahoma"/>
                <w:b w:val="0"/>
                <w:sz w:val="14"/>
              </w:rPr>
              <w:br/>
            </w:r>
            <w:r w:rsidRPr="002F3EAF">
              <w:rPr>
                <w:rFonts w:ascii="Tahoma" w:hAnsi="Tahoma" w:cs="Tahoma"/>
                <w:b w:val="0"/>
                <w:sz w:val="14"/>
              </w:rPr>
              <w:t>(SL de Usuario)</w:t>
            </w:r>
            <w:bookmarkEnd w:id="51"/>
            <w:bookmarkEnd w:id="52"/>
          </w:p>
        </w:tc>
        <w:tc>
          <w:tcPr>
            <w:tcW w:w="355" w:type="dxa"/>
            <w:tcBorders>
              <w:bottom w:val="single" w:sz="4" w:space="0" w:color="auto"/>
            </w:tcBorders>
            <w:shd w:val="clear" w:color="auto" w:fill="FABF8F"/>
            <w:vAlign w:val="center"/>
          </w:tcPr>
          <w:p w:rsidR="009578A2" w:rsidRPr="002F3EAF" w:rsidRDefault="001E4862" w:rsidP="009832D3">
            <w:pPr>
              <w:pStyle w:val="TableText"/>
              <w:widowControl w:val="0"/>
              <w:rPr>
                <w:rFonts w:ascii="Tahoma" w:hAnsi="Tahoma" w:cs="Tahoma"/>
                <w:b/>
                <w:color w:val="0000FF"/>
                <w:sz w:val="13"/>
                <w:szCs w:val="13"/>
                <w:u w:val="single"/>
              </w:rPr>
            </w:pPr>
            <w:hyperlink w:anchor="_5_Office_365_1" w:history="1">
              <w:r w:rsidR="00734B17" w:rsidRPr="002F3EAF">
                <w:rPr>
                  <w:rStyle w:val="Hyperlink"/>
                  <w:rFonts w:ascii="Tahoma" w:hAnsi="Tahoma" w:cs="Tahoma"/>
                  <w:b/>
                  <w:sz w:val="13"/>
                  <w:szCs w:val="13"/>
                </w:rPr>
                <w:t>5</w:t>
              </w:r>
            </w:hyperlink>
          </w:p>
        </w:tc>
        <w:tc>
          <w:tcPr>
            <w:tcW w:w="445" w:type="dxa"/>
            <w:tcBorders>
              <w:bottom w:val="single" w:sz="4" w:space="0" w:color="auto"/>
            </w:tcBorders>
            <w:shd w:val="clear" w:color="auto" w:fill="FABF8F"/>
            <w:vAlign w:val="center"/>
          </w:tcPr>
          <w:p w:rsidR="009578A2" w:rsidRPr="002F3EAF" w:rsidRDefault="009578A2" w:rsidP="004000C7">
            <w:pPr>
              <w:pStyle w:val="TableText"/>
              <w:widowControl w:val="0"/>
              <w:rPr>
                <w:rFonts w:ascii="Tahoma" w:hAnsi="Tahoma" w:cs="Tahoma"/>
                <w:sz w:val="13"/>
              </w:rPr>
            </w:pPr>
            <w:r w:rsidRPr="002F3EAF">
              <w:rPr>
                <w:rFonts w:ascii="Tahoma" w:hAnsi="Tahoma" w:cs="Tahoma"/>
                <w:sz w:val="13"/>
              </w:rPr>
              <w:t>06/12</w:t>
            </w:r>
          </w:p>
        </w:tc>
        <w:tc>
          <w:tcPr>
            <w:tcW w:w="355" w:type="dxa"/>
            <w:tcBorders>
              <w:bottom w:val="single" w:sz="4" w:space="0" w:color="auto"/>
              <w:right w:val="single" w:sz="18"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r w:rsidRPr="002F3EAF">
              <w:rPr>
                <w:rFonts w:ascii="Tahoma" w:hAnsi="Tahoma" w:cs="Tahoma"/>
                <w:sz w:val="13"/>
              </w:rPr>
              <w:t>OSB</w:t>
            </w:r>
          </w:p>
        </w:tc>
        <w:tc>
          <w:tcPr>
            <w:tcW w:w="445" w:type="dxa"/>
            <w:tcBorders>
              <w:left w:val="single" w:sz="18" w:space="0" w:color="auto"/>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r w:rsidRPr="002F3EAF">
              <w:rPr>
                <w:rFonts w:ascii="Tahoma" w:hAnsi="Tahoma" w:cs="Tahoma"/>
                <w:sz w:val="13"/>
              </w:rPr>
              <w:t>2</w:t>
            </w:r>
          </w:p>
        </w:tc>
        <w:tc>
          <w:tcPr>
            <w:tcW w:w="732" w:type="dxa"/>
            <w:tcBorders>
              <w:bottom w:val="single" w:sz="4" w:space="0" w:color="auto"/>
              <w:right w:val="single" w:sz="18" w:space="0" w:color="auto"/>
            </w:tcBorders>
            <w:shd w:val="clear" w:color="auto" w:fill="FABF8F"/>
            <w:vAlign w:val="center"/>
          </w:tcPr>
          <w:p w:rsidR="009578A2" w:rsidRPr="002F3EAF" w:rsidDel="000365B0" w:rsidRDefault="009578A2" w:rsidP="004B3534">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9578A2" w:rsidRPr="002F3EAF" w:rsidRDefault="009578A2" w:rsidP="009578A2">
            <w:pPr>
              <w:pStyle w:val="TableText"/>
              <w:widowControl w:val="0"/>
              <w:rPr>
                <w:rFonts w:ascii="Tahoma" w:hAnsi="Tahoma" w:cs="Tahoma"/>
                <w:sz w:val="13"/>
              </w:rPr>
            </w:pPr>
            <w:r w:rsidRPr="002F3EAF">
              <w:rPr>
                <w:rFonts w:ascii="Tahoma" w:hAnsi="Tahoma" w:cs="Tahoma"/>
                <w:sz w:val="13"/>
              </w:rPr>
              <w:t>EOLS (SOLO EES), A (OVS-ES)</w:t>
            </w:r>
          </w:p>
        </w:tc>
        <w:tc>
          <w:tcPr>
            <w:tcW w:w="455" w:type="dxa"/>
            <w:tcBorders>
              <w:bottom w:val="single" w:sz="4" w:space="0" w:color="auto"/>
            </w:tcBorders>
            <w:shd w:val="clear" w:color="auto" w:fill="FABF8F"/>
            <w:vAlign w:val="center"/>
          </w:tcPr>
          <w:p w:rsidR="009578A2" w:rsidRPr="002F3EAF" w:rsidRDefault="009578A2" w:rsidP="004B3534">
            <w:pPr>
              <w:pStyle w:val="TableText"/>
              <w:widowControl w:val="0"/>
              <w:rPr>
                <w:rFonts w:ascii="Tahoma" w:hAnsi="Tahoma" w:cs="Tahoma"/>
                <w:sz w:val="13"/>
              </w:rPr>
            </w:pPr>
            <w:r w:rsidRPr="002F3EAF">
              <w:rPr>
                <w:rFonts w:ascii="Tahoma" w:hAnsi="Tahoma" w:cs="Tahoma"/>
                <w:sz w:val="13"/>
              </w:rPr>
              <w:t>OL</w:t>
            </w:r>
          </w:p>
        </w:tc>
      </w:tr>
      <w:tr w:rsidR="009578A2" w:rsidRPr="002F3EAF" w:rsidTr="00D5540C">
        <w:trPr>
          <w:cantSplit/>
          <w:trHeight w:val="287"/>
        </w:trPr>
        <w:tc>
          <w:tcPr>
            <w:tcW w:w="2605" w:type="dxa"/>
            <w:tcBorders>
              <w:bottom w:val="single" w:sz="4" w:space="0" w:color="auto"/>
            </w:tcBorders>
            <w:shd w:val="clear" w:color="auto" w:fill="auto"/>
            <w:vAlign w:val="center"/>
          </w:tcPr>
          <w:p w:rsidR="009578A2" w:rsidRPr="002F3EAF" w:rsidRDefault="009578A2" w:rsidP="008B1245">
            <w:pPr>
              <w:pStyle w:val="Heading2"/>
              <w:spacing w:beforeLines="20" w:before="48" w:afterLines="20" w:after="48"/>
              <w:ind w:left="0"/>
              <w:rPr>
                <w:rFonts w:ascii="Tahoma" w:hAnsi="Tahoma" w:cs="Tahoma"/>
                <w:b w:val="0"/>
                <w:sz w:val="14"/>
              </w:rPr>
            </w:pPr>
            <w:bookmarkStart w:id="53" w:name="_Toc368308807"/>
            <w:r w:rsidRPr="002F3EAF">
              <w:rPr>
                <w:rFonts w:ascii="Tahoma" w:hAnsi="Tahoma" w:cs="Tahoma"/>
                <w:b w:val="0"/>
                <w:sz w:val="14"/>
              </w:rPr>
              <w:t xml:space="preserve">Office 365 Ámbito educativo A4 </w:t>
            </w:r>
            <w:r w:rsidR="00A55664">
              <w:rPr>
                <w:rFonts w:ascii="Tahoma" w:hAnsi="Tahoma" w:cs="Tahoma"/>
                <w:b w:val="0"/>
                <w:sz w:val="14"/>
              </w:rPr>
              <w:br/>
            </w:r>
            <w:r w:rsidRPr="002F3EAF">
              <w:rPr>
                <w:rFonts w:ascii="Tahoma" w:hAnsi="Tahoma" w:cs="Tahoma"/>
                <w:b w:val="0"/>
                <w:sz w:val="14"/>
              </w:rPr>
              <w:t>(SL de Usuario)</w:t>
            </w:r>
            <w:bookmarkEnd w:id="53"/>
          </w:p>
        </w:tc>
        <w:tc>
          <w:tcPr>
            <w:tcW w:w="355" w:type="dxa"/>
            <w:tcBorders>
              <w:bottom w:val="single" w:sz="4" w:space="0" w:color="auto"/>
            </w:tcBorders>
            <w:shd w:val="clear" w:color="auto" w:fill="auto"/>
            <w:vAlign w:val="center"/>
          </w:tcPr>
          <w:p w:rsidR="009578A2" w:rsidRPr="002F3EAF" w:rsidRDefault="001E4862" w:rsidP="009578A2">
            <w:pPr>
              <w:pStyle w:val="TableText"/>
              <w:widowControl w:val="0"/>
              <w:rPr>
                <w:rFonts w:ascii="Tahoma" w:hAnsi="Tahoma" w:cs="Tahoma"/>
              </w:rPr>
            </w:pPr>
            <w:hyperlink w:anchor="_5_Office_365_1" w:history="1">
              <w:r w:rsidR="00734B17" w:rsidRPr="002F3EAF">
                <w:rPr>
                  <w:rStyle w:val="Hyperlink"/>
                  <w:rFonts w:ascii="Tahoma" w:hAnsi="Tahoma" w:cs="Tahoma"/>
                  <w:b/>
                  <w:sz w:val="13"/>
                  <w:szCs w:val="13"/>
                </w:rPr>
                <w:t>5</w:t>
              </w:r>
            </w:hyperlink>
          </w:p>
        </w:tc>
        <w:tc>
          <w:tcPr>
            <w:tcW w:w="445" w:type="dxa"/>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r w:rsidRPr="002F3EAF">
              <w:rPr>
                <w:rFonts w:ascii="Tahoma" w:hAnsi="Tahoma" w:cs="Tahoma"/>
                <w:sz w:val="13"/>
              </w:rPr>
              <w:t>06/12</w:t>
            </w:r>
          </w:p>
        </w:tc>
        <w:tc>
          <w:tcPr>
            <w:tcW w:w="355" w:type="dxa"/>
            <w:tcBorders>
              <w:bottom w:val="single" w:sz="4" w:space="0" w:color="auto"/>
              <w:right w:val="single" w:sz="18"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r w:rsidRPr="002F3EAF">
              <w:rPr>
                <w:rFonts w:ascii="Tahoma" w:hAnsi="Tahoma" w:cs="Tahoma"/>
                <w:sz w:val="13"/>
              </w:rPr>
              <w:t>OSB</w:t>
            </w:r>
          </w:p>
        </w:tc>
        <w:tc>
          <w:tcPr>
            <w:tcW w:w="445" w:type="dxa"/>
            <w:tcBorders>
              <w:left w:val="single" w:sz="18" w:space="0" w:color="auto"/>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r w:rsidRPr="002F3EAF">
              <w:rPr>
                <w:rFonts w:ascii="Tahoma" w:hAnsi="Tahoma" w:cs="Tahoma"/>
                <w:sz w:val="13"/>
              </w:rPr>
              <w:t>2</w:t>
            </w:r>
          </w:p>
        </w:tc>
        <w:tc>
          <w:tcPr>
            <w:tcW w:w="732" w:type="dxa"/>
            <w:tcBorders>
              <w:bottom w:val="single" w:sz="4" w:space="0" w:color="auto"/>
              <w:right w:val="single" w:sz="18"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r w:rsidRPr="002F3EAF">
              <w:rPr>
                <w:rFonts w:ascii="Tahoma" w:hAnsi="Tahoma" w:cs="Tahoma"/>
                <w:sz w:val="13"/>
              </w:rPr>
              <w:t>EOLS (Solo EES)</w:t>
            </w:r>
          </w:p>
        </w:tc>
        <w:tc>
          <w:tcPr>
            <w:tcW w:w="455" w:type="dxa"/>
            <w:tcBorders>
              <w:bottom w:val="single" w:sz="4" w:space="0" w:color="auto"/>
            </w:tcBorders>
            <w:shd w:val="clear" w:color="auto" w:fill="auto"/>
            <w:vAlign w:val="center"/>
          </w:tcPr>
          <w:p w:rsidR="009578A2" w:rsidRPr="002F3EAF" w:rsidRDefault="009578A2" w:rsidP="009578A2">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3E5902" w:rsidRPr="002F3EAF" w:rsidRDefault="003E5902" w:rsidP="008B1245">
            <w:pPr>
              <w:pStyle w:val="Heading2"/>
              <w:spacing w:beforeLines="20" w:before="48" w:afterLines="20" w:after="48"/>
              <w:ind w:left="0"/>
              <w:rPr>
                <w:rFonts w:ascii="Tahoma" w:hAnsi="Tahoma" w:cs="Tahoma"/>
                <w:b w:val="0"/>
                <w:sz w:val="14"/>
              </w:rPr>
            </w:pPr>
            <w:bookmarkStart w:id="54" w:name="_Toc368308808"/>
            <w:r w:rsidRPr="002F3EAF">
              <w:rPr>
                <w:rFonts w:ascii="Tahoma" w:hAnsi="Tahoma" w:cs="Tahoma"/>
                <w:b w:val="0"/>
                <w:sz w:val="14"/>
              </w:rPr>
              <w:t xml:space="preserve">Office 365 Mediana Empresa </w:t>
            </w:r>
            <w:r w:rsidR="00A55664">
              <w:rPr>
                <w:rFonts w:ascii="Tahoma" w:hAnsi="Tahoma" w:cs="Tahoma"/>
                <w:b w:val="0"/>
                <w:sz w:val="14"/>
              </w:rPr>
              <w:br/>
            </w:r>
            <w:r w:rsidRPr="002F3EAF">
              <w:rPr>
                <w:rFonts w:ascii="Tahoma" w:hAnsi="Tahoma" w:cs="Tahoma"/>
                <w:b w:val="0"/>
                <w:sz w:val="14"/>
              </w:rPr>
              <w:t>(SL de usuario)</w:t>
            </w:r>
            <w:bookmarkEnd w:id="54"/>
          </w:p>
        </w:tc>
        <w:tc>
          <w:tcPr>
            <w:tcW w:w="355" w:type="dxa"/>
            <w:tcBorders>
              <w:bottom w:val="single" w:sz="4" w:space="0" w:color="auto"/>
            </w:tcBorders>
            <w:shd w:val="clear" w:color="auto" w:fill="FABF8F"/>
            <w:vAlign w:val="center"/>
          </w:tcPr>
          <w:p w:rsidR="003E5902" w:rsidRPr="002F3EAF" w:rsidRDefault="001E4862" w:rsidP="009832D3">
            <w:pPr>
              <w:pStyle w:val="TableText"/>
              <w:widowControl w:val="0"/>
              <w:rPr>
                <w:rFonts w:ascii="Tahoma" w:hAnsi="Tahoma" w:cs="Tahoma"/>
                <w:b/>
                <w:sz w:val="13"/>
                <w:szCs w:val="13"/>
              </w:rPr>
            </w:pPr>
            <w:hyperlink w:anchor="_7_Office_365" w:history="1">
              <w:r w:rsidR="00734B17" w:rsidRPr="002F3EAF">
                <w:rPr>
                  <w:rStyle w:val="Hyperlink"/>
                  <w:rFonts w:ascii="Tahoma" w:hAnsi="Tahoma" w:cs="Tahoma"/>
                  <w:b/>
                  <w:sz w:val="13"/>
                  <w:szCs w:val="13"/>
                </w:rPr>
                <w:t>6</w:t>
              </w:r>
            </w:hyperlink>
          </w:p>
        </w:tc>
        <w:tc>
          <w:tcPr>
            <w:tcW w:w="445" w:type="dxa"/>
            <w:tcBorders>
              <w:bottom w:val="single" w:sz="4" w:space="0" w:color="auto"/>
            </w:tcBorders>
            <w:shd w:val="clear" w:color="auto" w:fill="FABF8F"/>
            <w:vAlign w:val="center"/>
          </w:tcPr>
          <w:p w:rsidR="003E5902" w:rsidRPr="002F3EAF" w:rsidRDefault="003E5902" w:rsidP="004000C7">
            <w:pPr>
              <w:pStyle w:val="TableText"/>
              <w:widowControl w:val="0"/>
              <w:rPr>
                <w:rFonts w:ascii="Tahoma" w:hAnsi="Tahoma" w:cs="Tahoma"/>
                <w:sz w:val="13"/>
              </w:rPr>
            </w:pPr>
            <w:r w:rsidRPr="002F3EAF">
              <w:rPr>
                <w:rFonts w:ascii="Tahoma" w:hAnsi="Tahoma" w:cs="Tahoma"/>
                <w:sz w:val="13"/>
              </w:rPr>
              <w:t>03/13</w:t>
            </w:r>
          </w:p>
        </w:tc>
        <w:tc>
          <w:tcPr>
            <w:tcW w:w="355" w:type="dxa"/>
            <w:tcBorders>
              <w:bottom w:val="single" w:sz="4" w:space="0" w:color="auto"/>
              <w:right w:val="single" w:sz="18"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445" w:type="dxa"/>
            <w:tcBorders>
              <w:left w:val="single" w:sz="18" w:space="0" w:color="auto"/>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3E5902" w:rsidRPr="002F3EAF" w:rsidRDefault="003E5902" w:rsidP="00CC19FC">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3E5902" w:rsidRPr="002F3EAF" w:rsidRDefault="003E5902"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3E5902" w:rsidRPr="002F3EAF" w:rsidRDefault="003E5902" w:rsidP="004B3534">
            <w:pPr>
              <w:pStyle w:val="TableText"/>
              <w:widowControl w:val="0"/>
              <w:rPr>
                <w:rFonts w:ascii="Tahoma" w:hAnsi="Tahoma" w:cs="Tahoma"/>
                <w:sz w:val="13"/>
              </w:rPr>
            </w:pPr>
            <w:r w:rsidRPr="002F3EAF">
              <w:rPr>
                <w:rFonts w:ascii="Tahoma" w:hAnsi="Tahoma" w:cs="Tahoma"/>
                <w:sz w:val="13"/>
              </w:rPr>
              <w:t>OL/OV</w:t>
            </w:r>
          </w:p>
        </w:tc>
      </w:tr>
      <w:tr w:rsidR="00D5540C" w:rsidRPr="002F3EAF" w:rsidTr="00D5540C">
        <w:trPr>
          <w:cantSplit/>
          <w:trHeight w:val="287"/>
        </w:trPr>
        <w:tc>
          <w:tcPr>
            <w:tcW w:w="2605" w:type="dxa"/>
            <w:tcBorders>
              <w:bottom w:val="single" w:sz="4" w:space="0" w:color="auto"/>
            </w:tcBorders>
            <w:shd w:val="clear" w:color="auto" w:fill="FFFFFF" w:themeFill="background1"/>
            <w:vAlign w:val="center"/>
          </w:tcPr>
          <w:p w:rsidR="000F1BE7" w:rsidRPr="002F3EAF" w:rsidRDefault="00541ED5" w:rsidP="008B1245">
            <w:pPr>
              <w:pStyle w:val="Heading2"/>
              <w:spacing w:beforeLines="20" w:before="48" w:afterLines="20" w:after="48"/>
              <w:ind w:left="0"/>
              <w:rPr>
                <w:rFonts w:ascii="Tahoma" w:hAnsi="Tahoma" w:cs="Tahoma"/>
                <w:b w:val="0"/>
                <w:sz w:val="14"/>
              </w:rPr>
            </w:pPr>
            <w:bookmarkStart w:id="55" w:name="_Toc368308809"/>
            <w:r w:rsidRPr="002F3EAF">
              <w:rPr>
                <w:rFonts w:ascii="Tahoma" w:hAnsi="Tahoma" w:cs="Tahoma"/>
                <w:b w:val="0"/>
                <w:sz w:val="14"/>
              </w:rPr>
              <w:lastRenderedPageBreak/>
              <w:t>Complemento de Office 365 Enterprise E3, E4 (SL de Usuario)</w:t>
            </w:r>
            <w:bookmarkEnd w:id="55"/>
          </w:p>
        </w:tc>
        <w:tc>
          <w:tcPr>
            <w:tcW w:w="355" w:type="dxa"/>
            <w:tcBorders>
              <w:bottom w:val="single" w:sz="4" w:space="0" w:color="auto"/>
            </w:tcBorders>
            <w:shd w:val="clear" w:color="auto" w:fill="FFFFFF" w:themeFill="background1"/>
            <w:vAlign w:val="center"/>
          </w:tcPr>
          <w:p w:rsidR="000F1BE7" w:rsidRPr="002F3EAF" w:rsidRDefault="001E4862" w:rsidP="009832D3">
            <w:pPr>
              <w:pStyle w:val="TableText"/>
              <w:widowControl w:val="0"/>
              <w:rPr>
                <w:rFonts w:ascii="Tahoma" w:hAnsi="Tahoma" w:cs="Tahoma"/>
                <w:b/>
                <w:sz w:val="13"/>
                <w:szCs w:val="13"/>
              </w:rPr>
            </w:pPr>
            <w:hyperlink w:anchor="_7_Add-on_User" w:history="1">
              <w:r w:rsidR="00734B17" w:rsidRPr="002F3EAF">
                <w:rPr>
                  <w:rStyle w:val="Hyperlink"/>
                  <w:rFonts w:ascii="Tahoma" w:hAnsi="Tahoma" w:cs="Tahoma"/>
                  <w:b/>
                  <w:sz w:val="13"/>
                  <w:szCs w:val="13"/>
                </w:rPr>
                <w:t>7</w:t>
              </w:r>
            </w:hyperlink>
          </w:p>
        </w:tc>
        <w:tc>
          <w:tcPr>
            <w:tcW w:w="445" w:type="dxa"/>
            <w:tcBorders>
              <w:bottom w:val="single" w:sz="4" w:space="0" w:color="auto"/>
            </w:tcBorders>
            <w:shd w:val="clear" w:color="auto" w:fill="FFFFFF" w:themeFill="background1"/>
            <w:vAlign w:val="center"/>
          </w:tcPr>
          <w:p w:rsidR="000F1BE7" w:rsidRPr="002F3EAF" w:rsidRDefault="000F1BE7" w:rsidP="004000C7">
            <w:pPr>
              <w:pStyle w:val="TableText"/>
              <w:widowControl w:val="0"/>
              <w:rPr>
                <w:rFonts w:ascii="Tahoma" w:hAnsi="Tahoma" w:cs="Tahoma"/>
                <w:sz w:val="13"/>
              </w:rPr>
            </w:pPr>
            <w:r w:rsidRPr="002F3EAF">
              <w:rPr>
                <w:rFonts w:ascii="Tahoma" w:hAnsi="Tahoma" w:cs="Tahoma"/>
                <w:sz w:val="13"/>
              </w:rPr>
              <w:t>08/13</w:t>
            </w:r>
          </w:p>
        </w:tc>
        <w:tc>
          <w:tcPr>
            <w:tcW w:w="355" w:type="dxa"/>
            <w:tcBorders>
              <w:bottom w:val="single" w:sz="4" w:space="0" w:color="auto"/>
              <w:right w:val="single" w:sz="18"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left w:val="single" w:sz="18" w:space="0" w:color="auto"/>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FFFFF" w:themeFill="background1"/>
            <w:vAlign w:val="center"/>
          </w:tcPr>
          <w:p w:rsidR="000F1BE7" w:rsidRPr="002F3EAF" w:rsidRDefault="000F1BE7" w:rsidP="00CC19FC">
            <w:pPr>
              <w:pStyle w:val="TableText"/>
              <w:widowControl w:val="0"/>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0F1BE7" w:rsidRPr="002F3EAF" w:rsidRDefault="000F1BE7" w:rsidP="00080B33">
            <w:pPr>
              <w:pStyle w:val="TableText"/>
              <w:widowControl w:val="0"/>
              <w:rPr>
                <w:rFonts w:ascii="Tahoma" w:hAnsi="Tahoma" w:cs="Tahoma"/>
                <w:sz w:val="13"/>
              </w:rPr>
            </w:pPr>
          </w:p>
        </w:tc>
        <w:tc>
          <w:tcPr>
            <w:tcW w:w="455" w:type="dxa"/>
            <w:tcBorders>
              <w:bottom w:val="single" w:sz="4" w:space="0" w:color="auto"/>
            </w:tcBorders>
            <w:shd w:val="clear" w:color="auto" w:fill="FFFFFF" w:themeFill="background1"/>
            <w:vAlign w:val="center"/>
          </w:tcPr>
          <w:p w:rsidR="000F1BE7" w:rsidRPr="002F3EAF" w:rsidRDefault="000F1BE7" w:rsidP="004B3534">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CC19FC" w:rsidRPr="002F3EAF" w:rsidRDefault="00CC19FC" w:rsidP="008B1245">
            <w:pPr>
              <w:pStyle w:val="Heading2"/>
              <w:spacing w:beforeLines="20" w:before="48" w:afterLines="20" w:after="48"/>
              <w:ind w:left="0"/>
              <w:rPr>
                <w:rFonts w:ascii="Tahoma" w:hAnsi="Tahoma" w:cs="Tahoma"/>
                <w:b w:val="0"/>
                <w:sz w:val="14"/>
              </w:rPr>
            </w:pPr>
            <w:bookmarkStart w:id="56" w:name="_Toc291024473"/>
            <w:bookmarkStart w:id="57" w:name="_Toc336337862"/>
            <w:bookmarkStart w:id="58" w:name="_Toc368308810"/>
            <w:r w:rsidRPr="002F3EAF">
              <w:rPr>
                <w:rFonts w:ascii="Tahoma" w:hAnsi="Tahoma" w:cs="Tahoma"/>
                <w:b w:val="0"/>
                <w:sz w:val="14"/>
              </w:rPr>
              <w:t>Office 365 Enterprise E3 (SL de Usuario)</w:t>
            </w:r>
            <w:bookmarkEnd w:id="56"/>
            <w:bookmarkEnd w:id="57"/>
            <w:bookmarkEnd w:id="58"/>
          </w:p>
        </w:tc>
        <w:tc>
          <w:tcPr>
            <w:tcW w:w="355" w:type="dxa"/>
            <w:tcBorders>
              <w:bottom w:val="single" w:sz="4" w:space="0" w:color="auto"/>
            </w:tcBorders>
            <w:shd w:val="clear" w:color="auto" w:fill="FABF8F"/>
            <w:vAlign w:val="center"/>
          </w:tcPr>
          <w:p w:rsidR="00CC19FC" w:rsidRPr="002F3EAF" w:rsidRDefault="001E4862" w:rsidP="00B0065F">
            <w:pPr>
              <w:pStyle w:val="TableText"/>
              <w:widowControl w:val="0"/>
              <w:rPr>
                <w:rFonts w:ascii="Tahoma" w:hAnsi="Tahoma" w:cs="Tahoma"/>
                <w:b/>
                <w:color w:val="0000FF"/>
                <w:sz w:val="13"/>
                <w:szCs w:val="13"/>
                <w:u w:val="single"/>
              </w:rPr>
            </w:pPr>
            <w:hyperlink w:anchor="_7_Office_365_1" w:history="1">
              <w:r w:rsidR="00734B17" w:rsidRPr="002F3EAF">
                <w:rPr>
                  <w:rStyle w:val="Hyperlink"/>
                  <w:rFonts w:ascii="Tahoma" w:hAnsi="Tahoma" w:cs="Tahoma"/>
                  <w:b/>
                  <w:sz w:val="13"/>
                  <w:szCs w:val="13"/>
                </w:rPr>
                <w:t>8</w:t>
              </w:r>
            </w:hyperlink>
            <w:hyperlink w:anchor="_65_Office_365" w:history="1"/>
          </w:p>
        </w:tc>
        <w:tc>
          <w:tcPr>
            <w:tcW w:w="445" w:type="dxa"/>
            <w:tcBorders>
              <w:bottom w:val="single" w:sz="4" w:space="0" w:color="auto"/>
            </w:tcBorders>
            <w:shd w:val="clear" w:color="auto" w:fill="FABF8F"/>
            <w:vAlign w:val="center"/>
          </w:tcPr>
          <w:p w:rsidR="00CC19FC" w:rsidRPr="002F3EAF" w:rsidRDefault="00CC19FC" w:rsidP="004000C7">
            <w:pPr>
              <w:pStyle w:val="TableText"/>
              <w:widowControl w:val="0"/>
              <w:rPr>
                <w:rFonts w:ascii="Tahoma" w:hAnsi="Tahoma" w:cs="Tahoma"/>
                <w:sz w:val="13"/>
              </w:rPr>
            </w:pPr>
            <w:r w:rsidRPr="002F3EAF">
              <w:rPr>
                <w:rFonts w:ascii="Tahoma" w:hAnsi="Tahoma" w:cs="Tahoma"/>
                <w:sz w:val="13"/>
              </w:rPr>
              <w:t>06/11</w:t>
            </w:r>
          </w:p>
        </w:tc>
        <w:tc>
          <w:tcPr>
            <w:tcW w:w="355" w:type="dxa"/>
            <w:tcBorders>
              <w:bottom w:val="single" w:sz="4" w:space="0" w:color="auto"/>
              <w:right w:val="single" w:sz="18"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r w:rsidRPr="002F3EAF">
              <w:rPr>
                <w:rFonts w:ascii="Tahoma" w:hAnsi="Tahoma" w:cs="Tahoma"/>
                <w:sz w:val="13"/>
              </w:rPr>
              <w:t>OSB</w:t>
            </w:r>
          </w:p>
        </w:tc>
        <w:tc>
          <w:tcPr>
            <w:tcW w:w="445" w:type="dxa"/>
            <w:tcBorders>
              <w:left w:val="single" w:sz="18" w:space="0" w:color="auto"/>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CC19FC" w:rsidRPr="002F3EAF" w:rsidRDefault="00CC19FC" w:rsidP="004B3534">
            <w:pPr>
              <w:pStyle w:val="TableText"/>
              <w:widowControl w:val="0"/>
              <w:rPr>
                <w:rFonts w:ascii="Tahoma" w:hAnsi="Tahoma" w:cs="Tahoma"/>
                <w:sz w:val="13"/>
              </w:rPr>
            </w:pPr>
            <w:r w:rsidRPr="002F3EAF">
              <w:rPr>
                <w:rFonts w:ascii="Tahoma" w:hAnsi="Tahoma" w:cs="Tahoma"/>
                <w:sz w:val="13"/>
              </w:rPr>
              <w:t>EOLS</w:t>
            </w:r>
          </w:p>
        </w:tc>
        <w:tc>
          <w:tcPr>
            <w:tcW w:w="238" w:type="dxa"/>
            <w:tcBorders>
              <w:left w:val="single" w:sz="18" w:space="0" w:color="auto"/>
              <w:bottom w:val="single" w:sz="4" w:space="0" w:color="auto"/>
              <w:right w:val="single" w:sz="18" w:space="0" w:color="auto"/>
            </w:tcBorders>
            <w:shd w:val="clear" w:color="auto" w:fill="FABF8F"/>
            <w:vAlign w:val="center"/>
          </w:tcPr>
          <w:p w:rsidR="00CC19FC" w:rsidRPr="002F3EAF" w:rsidRDefault="00D55AB9" w:rsidP="004B3534">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CC19FC" w:rsidRPr="002F3EAF" w:rsidRDefault="00CC19FC" w:rsidP="00080B33">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CC19FC" w:rsidRPr="002F3EAF" w:rsidRDefault="00D55AB9" w:rsidP="004B3534">
            <w:pPr>
              <w:pStyle w:val="TableText"/>
              <w:widowControl w:val="0"/>
              <w:rPr>
                <w:rFonts w:ascii="Tahoma" w:hAnsi="Tahoma" w:cs="Tahoma"/>
                <w:sz w:val="13"/>
              </w:rPr>
            </w:pPr>
            <w:r w:rsidRPr="002F3EAF">
              <w:rPr>
                <w:rFonts w:ascii="Tahoma" w:hAnsi="Tahoma" w:cs="Tahoma"/>
                <w:sz w:val="13"/>
              </w:rPr>
              <w:t>OL</w:t>
            </w:r>
          </w:p>
        </w:tc>
      </w:tr>
      <w:tr w:rsidR="00D5540C" w:rsidRPr="002F3EAF" w:rsidTr="00D5540C">
        <w:trPr>
          <w:cantSplit/>
          <w:trHeight w:val="287"/>
        </w:trPr>
        <w:tc>
          <w:tcPr>
            <w:tcW w:w="2605" w:type="dxa"/>
            <w:tcBorders>
              <w:bottom w:val="single" w:sz="4" w:space="0" w:color="auto"/>
            </w:tcBorders>
            <w:shd w:val="clear" w:color="auto" w:fill="FFFFFF" w:themeFill="background1"/>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59" w:name="_Toc368308811"/>
            <w:r w:rsidRPr="002F3EAF">
              <w:rPr>
                <w:rFonts w:ascii="Tahoma" w:hAnsi="Tahoma" w:cs="Tahoma"/>
                <w:b w:val="0"/>
                <w:sz w:val="14"/>
              </w:rPr>
              <w:t>Office 365 Enterprise E4 (SL de Usuario)</w:t>
            </w:r>
            <w:bookmarkEnd w:id="59"/>
          </w:p>
        </w:tc>
        <w:tc>
          <w:tcPr>
            <w:tcW w:w="355" w:type="dxa"/>
            <w:tcBorders>
              <w:bottom w:val="single" w:sz="4" w:space="0" w:color="auto"/>
            </w:tcBorders>
            <w:shd w:val="clear" w:color="auto" w:fill="FFFFFF" w:themeFill="background1"/>
            <w:vAlign w:val="center"/>
          </w:tcPr>
          <w:p w:rsidR="00D55AB9" w:rsidRPr="002F3EAF" w:rsidRDefault="001E4862" w:rsidP="00D55AB9">
            <w:pPr>
              <w:pStyle w:val="TableText"/>
              <w:widowControl w:val="0"/>
              <w:rPr>
                <w:rFonts w:ascii="Tahoma" w:hAnsi="Tahoma" w:cs="Tahoma"/>
              </w:rPr>
            </w:pPr>
            <w:hyperlink w:anchor="_8_Office_365" w:history="1">
              <w:r w:rsidR="00734B17" w:rsidRPr="002F3EAF">
                <w:rPr>
                  <w:rStyle w:val="Hyperlink"/>
                  <w:rFonts w:ascii="Tahoma" w:hAnsi="Tahoma" w:cs="Tahoma"/>
                  <w:b/>
                  <w:sz w:val="13"/>
                  <w:szCs w:val="13"/>
                </w:rPr>
                <w:t>8</w:t>
              </w:r>
            </w:hyperlink>
            <w:hyperlink w:anchor="_65_Office_365" w:history="1"/>
          </w:p>
        </w:tc>
        <w:tc>
          <w:tcPr>
            <w:tcW w:w="44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06/11</w:t>
            </w:r>
          </w:p>
        </w:tc>
        <w:tc>
          <w:tcPr>
            <w:tcW w:w="355" w:type="dxa"/>
            <w:tcBorders>
              <w:bottom w:val="single" w:sz="4" w:space="0" w:color="auto"/>
              <w:right w:val="single" w:sz="18"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OSB</w:t>
            </w:r>
          </w:p>
        </w:tc>
        <w:tc>
          <w:tcPr>
            <w:tcW w:w="445" w:type="dxa"/>
            <w:tcBorders>
              <w:left w:val="single" w:sz="18" w:space="0" w:color="auto"/>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EOLS</w:t>
            </w:r>
          </w:p>
        </w:tc>
        <w:tc>
          <w:tcPr>
            <w:tcW w:w="238" w:type="dxa"/>
            <w:tcBorders>
              <w:left w:val="single" w:sz="18" w:space="0" w:color="auto"/>
              <w:bottom w:val="single" w:sz="4" w:space="0" w:color="auto"/>
              <w:right w:val="single" w:sz="18"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55" w:type="dxa"/>
            <w:gridSpan w:val="3"/>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c>
          <w:tcPr>
            <w:tcW w:w="455" w:type="dxa"/>
            <w:tcBorders>
              <w:bottom w:val="single" w:sz="4" w:space="0" w:color="auto"/>
            </w:tcBorders>
            <w:shd w:val="clear" w:color="auto" w:fill="FFFFFF" w:themeFill="background1"/>
            <w:vAlign w:val="center"/>
          </w:tcPr>
          <w:p w:rsidR="00D55AB9" w:rsidRPr="002F3EAF" w:rsidRDefault="00D55AB9" w:rsidP="00D55AB9">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60" w:name="_Toc368308812"/>
            <w:r w:rsidRPr="002F3EAF">
              <w:rPr>
                <w:rFonts w:ascii="Tahoma" w:hAnsi="Tahoma" w:cs="Tahoma"/>
                <w:b w:val="0"/>
                <w:sz w:val="14"/>
              </w:rPr>
              <w:t xml:space="preserve">Complemento de Office 365 Administración Pública G3, G4 </w:t>
            </w:r>
            <w:r w:rsidR="00A55664">
              <w:rPr>
                <w:rFonts w:ascii="Tahoma" w:hAnsi="Tahoma" w:cs="Tahoma"/>
                <w:b w:val="0"/>
                <w:sz w:val="14"/>
              </w:rPr>
              <w:br/>
            </w:r>
            <w:r w:rsidRPr="002F3EAF">
              <w:rPr>
                <w:rFonts w:ascii="Tahoma" w:hAnsi="Tahoma" w:cs="Tahoma"/>
                <w:b w:val="0"/>
                <w:sz w:val="14"/>
              </w:rPr>
              <w:t>(SL de Usuario)</w:t>
            </w:r>
            <w:bookmarkEnd w:id="60"/>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Fonts w:ascii="Tahoma" w:hAnsi="Tahoma" w:cs="Tahoma"/>
              </w:rPr>
            </w:pPr>
            <w:hyperlink w:anchor="_7_Add-on_User" w:history="1">
              <w:r w:rsidR="00734B17" w:rsidRPr="002F3EAF">
                <w:rPr>
                  <w:rStyle w:val="Hyperlink"/>
                  <w:rFonts w:ascii="Tahoma" w:hAnsi="Tahoma" w:cs="Tahoma"/>
                  <w:b/>
                  <w:sz w:val="13"/>
                  <w:szCs w:val="13"/>
                </w:rPr>
                <w:t>7</w:t>
              </w:r>
            </w:hyperlink>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08/13</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r>
      <w:tr w:rsidR="00D55AB9" w:rsidRPr="002F3EAF" w:rsidTr="00D5540C">
        <w:trPr>
          <w:cantSplit/>
          <w:trHeight w:val="287"/>
        </w:trPr>
        <w:tc>
          <w:tcPr>
            <w:tcW w:w="2605" w:type="dxa"/>
            <w:tcBorders>
              <w:bottom w:val="single" w:sz="4" w:space="0" w:color="auto"/>
            </w:tcBorders>
            <w:shd w:val="clear" w:color="auto" w:fill="auto"/>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61" w:name="_Toc291024474"/>
            <w:bookmarkStart w:id="62" w:name="_Toc336337863"/>
            <w:bookmarkStart w:id="63" w:name="_Toc368308813"/>
            <w:r w:rsidRPr="002F3EAF">
              <w:rPr>
                <w:rFonts w:ascii="Tahoma" w:hAnsi="Tahoma" w:cs="Tahoma"/>
                <w:b w:val="0"/>
                <w:sz w:val="14"/>
              </w:rPr>
              <w:t xml:space="preserve">Office 365 </w:t>
            </w:r>
            <w:bookmarkEnd w:id="61"/>
            <w:bookmarkEnd w:id="62"/>
            <w:r w:rsidRPr="002F3EAF">
              <w:rPr>
                <w:rFonts w:ascii="Tahoma" w:hAnsi="Tahoma" w:cs="Tahoma"/>
                <w:b w:val="0"/>
                <w:sz w:val="14"/>
              </w:rPr>
              <w:t>Administración Pública G3 – G4 (SL de Usuario)</w:t>
            </w:r>
            <w:bookmarkEnd w:id="63"/>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Fonts w:ascii="Tahoma" w:hAnsi="Tahoma" w:cs="Tahoma"/>
                <w:b/>
                <w:color w:val="0000FF"/>
                <w:sz w:val="13"/>
                <w:szCs w:val="13"/>
                <w:u w:val="single"/>
              </w:rPr>
            </w:pPr>
            <w:hyperlink w:anchor="_77_Office_365" w:history="1">
              <w:r w:rsidR="00734B17" w:rsidRPr="002F3EAF">
                <w:rPr>
                  <w:rStyle w:val="Hyperlink"/>
                  <w:rFonts w:ascii="Tahoma" w:hAnsi="Tahoma" w:cs="Tahoma"/>
                  <w:b/>
                  <w:sz w:val="13"/>
                  <w:szCs w:val="13"/>
                </w:rPr>
                <w:t>77</w:t>
              </w:r>
            </w:hyperlink>
            <w:hyperlink w:anchor="_65_Office_365" w:history="1"/>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08/12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OSB</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947901" w:rsidP="00D55AB9">
            <w:pPr>
              <w:pStyle w:val="TableText"/>
              <w:widowControl w:val="0"/>
              <w:rPr>
                <w:rFonts w:ascii="Tahoma" w:hAnsi="Tahoma" w:cs="Tahoma"/>
                <w:sz w:val="13"/>
              </w:rPr>
            </w:pPr>
            <w:r w:rsidRPr="002F3EAF">
              <w:rPr>
                <w:rFonts w:ascii="Tahoma" w:hAnsi="Tahoma" w:cs="Tahoma"/>
                <w:sz w:val="13"/>
              </w:rPr>
              <w:t xml:space="preserve">EOLS </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64" w:name="_Toc368308814"/>
            <w:r w:rsidRPr="002F3EAF">
              <w:rPr>
                <w:rFonts w:ascii="Tahoma" w:hAnsi="Tahoma" w:cs="Tahoma"/>
                <w:b w:val="0"/>
                <w:sz w:val="14"/>
              </w:rPr>
              <w:t>Derechos de uso comercial de Office Hogar y Estudiantes RT 2013</w:t>
            </w:r>
            <w:bookmarkEnd w:id="64"/>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b/>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12/12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r>
      <w:tr w:rsidR="00D55AB9" w:rsidRPr="002F3EAF" w:rsidTr="00D5540C">
        <w:trPr>
          <w:cantSplit/>
          <w:trHeight w:val="287"/>
        </w:trPr>
        <w:tc>
          <w:tcPr>
            <w:tcW w:w="2605" w:type="dxa"/>
            <w:tcBorders>
              <w:bottom w:val="single" w:sz="4" w:space="0" w:color="auto"/>
            </w:tcBorders>
            <w:shd w:val="clear" w:color="auto" w:fill="auto"/>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65" w:name="_Toc336337865"/>
            <w:bookmarkStart w:id="66" w:name="_Toc368308815"/>
            <w:r w:rsidRPr="002F3EAF">
              <w:rPr>
                <w:rFonts w:ascii="Tahoma" w:hAnsi="Tahoma" w:cs="Tahoma"/>
                <w:b w:val="0"/>
                <w:sz w:val="14"/>
              </w:rPr>
              <w:t>Office para Mac Standard 2011</w:t>
            </w:r>
            <w:bookmarkEnd w:id="65"/>
            <w:bookmarkEnd w:id="66"/>
            <w:r w:rsidRPr="002F3EAF">
              <w:rPr>
                <w:rFonts w:ascii="Tahoma" w:hAnsi="Tahoma" w:cs="Tahoma"/>
                <w:b w:val="0"/>
                <w:sz w:val="14"/>
              </w:rPr>
              <w:t xml:space="preserve"> </w:t>
            </w:r>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8_Office_for" w:history="1">
              <w:r w:rsidR="00734B17" w:rsidRPr="002F3EAF">
                <w:rPr>
                  <w:rStyle w:val="Hyperlink"/>
                  <w:rFonts w:ascii="Tahoma" w:hAnsi="Tahoma" w:cs="Tahoma"/>
                  <w:b/>
                  <w:sz w:val="13"/>
                  <w:szCs w:val="13"/>
                </w:rPr>
                <w:t>9</w:t>
              </w:r>
            </w:hyperlink>
            <w:hyperlink w:anchor="_76_Office_for" w:history="1"/>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09/10</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5</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53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E</w:t>
            </w:r>
          </w:p>
        </w:tc>
        <w:tc>
          <w:tcPr>
            <w:tcW w:w="45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r>
      <w:tr w:rsidR="00D5540C" w:rsidRPr="002F3EAF" w:rsidTr="00D5540C">
        <w:trPr>
          <w:cantSplit/>
          <w:trHeight w:val="287"/>
        </w:trPr>
        <w:tc>
          <w:tcPr>
            <w:tcW w:w="2605" w:type="dxa"/>
            <w:tcBorders>
              <w:bottom w:val="single" w:sz="4" w:space="0" w:color="auto"/>
            </w:tcBorders>
            <w:shd w:val="clear" w:color="auto" w:fill="FABF8F"/>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67" w:name="_Office_Multi-Language_Pack"/>
            <w:bookmarkStart w:id="68" w:name="_Toc336337866"/>
            <w:bookmarkStart w:id="69" w:name="_Toc368308816"/>
            <w:bookmarkEnd w:id="67"/>
            <w:r w:rsidRPr="002F3EAF">
              <w:rPr>
                <w:rFonts w:ascii="Tahoma" w:hAnsi="Tahoma" w:cs="Tahoma"/>
                <w:b w:val="0"/>
                <w:sz w:val="14"/>
              </w:rPr>
              <w:t xml:space="preserve">Office Multi-Language Pack </w:t>
            </w:r>
            <w:bookmarkEnd w:id="68"/>
            <w:r w:rsidRPr="002F3EAF">
              <w:rPr>
                <w:rFonts w:ascii="Tahoma" w:hAnsi="Tahoma" w:cs="Tahoma"/>
                <w:b w:val="0"/>
                <w:sz w:val="14"/>
              </w:rPr>
              <w:t>2013</w:t>
            </w:r>
            <w:bookmarkEnd w:id="69"/>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9_Office_Multi-Language" w:history="1">
              <w:r w:rsidR="00734B17" w:rsidRPr="002F3EAF">
                <w:rPr>
                  <w:rStyle w:val="Hyperlink"/>
                  <w:rFonts w:ascii="Tahoma" w:hAnsi="Tahoma" w:cs="Tahoma"/>
                  <w:b/>
                  <w:sz w:val="13"/>
                  <w:szCs w:val="13"/>
                </w:rPr>
                <w:t>10</w:t>
              </w:r>
            </w:hyperlink>
            <w:hyperlink w:anchor="_87_Office_Multi-Language" w:history="1"/>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A</w:t>
            </w:r>
          </w:p>
        </w:tc>
        <w:tc>
          <w:tcPr>
            <w:tcW w:w="45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r>
      <w:tr w:rsidR="00D55AB9" w:rsidRPr="002F3EAF" w:rsidTr="00D5540C">
        <w:trPr>
          <w:cantSplit/>
          <w:trHeight w:val="422"/>
        </w:trPr>
        <w:tc>
          <w:tcPr>
            <w:tcW w:w="2605" w:type="dxa"/>
            <w:tcBorders>
              <w:bottom w:val="single" w:sz="4" w:space="0" w:color="auto"/>
            </w:tcBorders>
            <w:shd w:val="clear" w:color="auto" w:fill="auto"/>
            <w:vAlign w:val="center"/>
          </w:tcPr>
          <w:p w:rsidR="00D55AB9" w:rsidRPr="002F3EAF" w:rsidRDefault="00D55AB9" w:rsidP="008B1245">
            <w:pPr>
              <w:pStyle w:val="ProductNames"/>
              <w:spacing w:beforeLines="20" w:before="48" w:afterLines="20" w:after="48"/>
              <w:rPr>
                <w:rFonts w:ascii="Tahoma" w:hAnsi="Tahoma" w:cs="Tahoma"/>
                <w:sz w:val="14"/>
              </w:rPr>
            </w:pPr>
            <w:bookmarkStart w:id="70" w:name="_Toc336337867"/>
            <w:bookmarkStart w:id="71" w:name="_Toc368308817"/>
            <w:r w:rsidRPr="002F3EAF">
              <w:rPr>
                <w:rFonts w:ascii="Tahoma" w:hAnsi="Tahoma" w:cs="Tahoma"/>
                <w:sz w:val="14"/>
              </w:rPr>
              <w:t xml:space="preserve">Office Professional Plus </w:t>
            </w:r>
            <w:bookmarkEnd w:id="70"/>
            <w:r w:rsidRPr="002F3EAF">
              <w:rPr>
                <w:rFonts w:ascii="Tahoma" w:hAnsi="Tahoma" w:cs="Tahoma"/>
                <w:sz w:val="14"/>
              </w:rPr>
              <w:t>2013</w:t>
            </w:r>
            <w:bookmarkEnd w:id="71"/>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0_Office_Professional" w:history="1">
              <w:r w:rsidR="00734B17" w:rsidRPr="002F3EAF">
                <w:rPr>
                  <w:rStyle w:val="Hyperlink"/>
                  <w:rFonts w:ascii="Tahoma" w:hAnsi="Tahoma" w:cs="Tahoma"/>
                  <w:b/>
                  <w:sz w:val="13"/>
                  <w:szCs w:val="13"/>
                </w:rPr>
                <w:t>11</w:t>
              </w:r>
            </w:hyperlink>
            <w:hyperlink w:anchor="_98_Office_Professional" w:history="1"/>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5</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53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E</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E, 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E,</w:t>
            </w:r>
            <w:r w:rsidR="00A55664">
              <w:rPr>
                <w:rFonts w:ascii="Tahoma" w:hAnsi="Tahoma" w:cs="Tahoma"/>
                <w:sz w:val="13"/>
              </w:rPr>
              <w:t xml:space="preserve"> </w:t>
            </w:r>
            <w:r w:rsidRPr="002F3EAF">
              <w:rPr>
                <w:rFonts w:ascii="Tahoma" w:hAnsi="Tahoma" w:cs="Tahoma"/>
                <w:sz w:val="13"/>
              </w:rPr>
              <w:t>ST</w:t>
            </w:r>
          </w:p>
        </w:tc>
        <w:tc>
          <w:tcPr>
            <w:tcW w:w="45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r>
      <w:tr w:rsidR="00D5540C" w:rsidRPr="002F3EAF" w:rsidTr="00D5540C">
        <w:trPr>
          <w:cantSplit/>
          <w:trHeight w:val="278"/>
        </w:trPr>
        <w:tc>
          <w:tcPr>
            <w:tcW w:w="2605" w:type="dxa"/>
            <w:tcBorders>
              <w:bottom w:val="single" w:sz="4" w:space="0" w:color="auto"/>
            </w:tcBorders>
            <w:shd w:val="clear" w:color="auto" w:fill="FABF8F"/>
            <w:vAlign w:val="center"/>
          </w:tcPr>
          <w:p w:rsidR="00D55AB9" w:rsidRPr="002F3EAF" w:rsidRDefault="00D55AB9" w:rsidP="008B1245">
            <w:pPr>
              <w:pStyle w:val="Heading3"/>
              <w:spacing w:beforeLines="20" w:before="48" w:afterLines="20" w:after="48"/>
              <w:rPr>
                <w:rFonts w:ascii="Tahoma" w:hAnsi="Tahoma" w:cs="Tahoma"/>
                <w:b w:val="0"/>
                <w:sz w:val="14"/>
              </w:rPr>
            </w:pPr>
            <w:bookmarkStart w:id="72" w:name="_Toc336337868"/>
            <w:bookmarkStart w:id="73" w:name="_Toc368308818"/>
            <w:r w:rsidRPr="002F3EAF">
              <w:rPr>
                <w:rFonts w:ascii="Tahoma" w:hAnsi="Tahoma" w:cs="Tahoma"/>
                <w:b w:val="0"/>
                <w:sz w:val="14"/>
              </w:rPr>
              <w:t xml:space="preserve">Office Standard </w:t>
            </w:r>
            <w:bookmarkEnd w:id="72"/>
            <w:r w:rsidRPr="002F3EAF">
              <w:rPr>
                <w:rFonts w:ascii="Tahoma" w:hAnsi="Tahoma" w:cs="Tahoma"/>
                <w:b w:val="0"/>
                <w:sz w:val="14"/>
              </w:rPr>
              <w:t>2013</w:t>
            </w:r>
            <w:bookmarkEnd w:id="73"/>
            <w:r w:rsidRPr="002F3EAF">
              <w:rPr>
                <w:rFonts w:ascii="Tahoma" w:hAnsi="Tahoma" w:cs="Tahoma"/>
                <w:b w:val="0"/>
                <w:sz w:val="14"/>
              </w:rPr>
              <w:t xml:space="preserve"> </w:t>
            </w:r>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1_Office_Standard" w:history="1">
              <w:r w:rsidR="00734B17" w:rsidRPr="002F3EAF">
                <w:rPr>
                  <w:rStyle w:val="Hyperlink"/>
                  <w:rFonts w:ascii="Tahoma" w:hAnsi="Tahoma" w:cs="Tahoma"/>
                  <w:b/>
                  <w:sz w:val="13"/>
                  <w:szCs w:val="13"/>
                </w:rPr>
                <w:t>12</w:t>
              </w:r>
            </w:hyperlink>
            <w:hyperlink w:anchor="_109_Office_Standard" w:history="1"/>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b/>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5</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53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4</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r>
      <w:tr w:rsidR="00D55AB9" w:rsidRPr="002F3EAF" w:rsidTr="00D5540C">
        <w:trPr>
          <w:cantSplit/>
          <w:trHeight w:val="305"/>
        </w:trPr>
        <w:tc>
          <w:tcPr>
            <w:tcW w:w="2605" w:type="dxa"/>
            <w:tcBorders>
              <w:bottom w:val="single" w:sz="4" w:space="0" w:color="auto"/>
            </w:tcBorders>
            <w:shd w:val="clear" w:color="auto" w:fill="auto"/>
          </w:tcPr>
          <w:p w:rsidR="00D55AB9" w:rsidRPr="002F3EAF" w:rsidRDefault="00D55AB9" w:rsidP="008B1245">
            <w:pPr>
              <w:pStyle w:val="Heading2"/>
              <w:spacing w:beforeLines="20" w:before="48" w:afterLines="20" w:after="48"/>
              <w:ind w:left="0"/>
              <w:rPr>
                <w:rFonts w:ascii="Tahoma" w:hAnsi="Tahoma" w:cs="Tahoma"/>
                <w:b w:val="0"/>
                <w:sz w:val="14"/>
              </w:rPr>
            </w:pPr>
            <w:bookmarkStart w:id="74" w:name="_Toc336337869"/>
            <w:bookmarkStart w:id="75" w:name="_Toc368308819"/>
            <w:r w:rsidRPr="002F3EAF">
              <w:rPr>
                <w:rFonts w:ascii="Tahoma" w:hAnsi="Tahoma" w:cs="Tahoma"/>
                <w:b w:val="0"/>
                <w:sz w:val="14"/>
              </w:rPr>
              <w:t>Office 365 ProPlus (SL de usuario)</w:t>
            </w:r>
            <w:bookmarkEnd w:id="74"/>
            <w:bookmarkEnd w:id="75"/>
          </w:p>
        </w:tc>
        <w:tc>
          <w:tcPr>
            <w:tcW w:w="355" w:type="dxa"/>
            <w:tcBorders>
              <w:bottom w:val="single" w:sz="4" w:space="0" w:color="auto"/>
            </w:tcBorders>
            <w:shd w:val="clear" w:color="auto" w:fill="auto"/>
          </w:tcPr>
          <w:p w:rsidR="00D55AB9" w:rsidRPr="002F3EAF" w:rsidRDefault="001E4862" w:rsidP="00D55AB9">
            <w:pPr>
              <w:pStyle w:val="TableText"/>
              <w:widowControl w:val="0"/>
              <w:spacing w:before="120"/>
              <w:rPr>
                <w:rFonts w:ascii="Tahoma" w:hAnsi="Tahoma" w:cs="Tahoma"/>
                <w:b/>
                <w:color w:val="0000FF"/>
                <w:sz w:val="13"/>
                <w:szCs w:val="13"/>
                <w:u w:val="single"/>
              </w:rPr>
            </w:pPr>
            <w:hyperlink w:anchor="_12_Office_365" w:history="1">
              <w:r w:rsidR="00734B17" w:rsidRPr="002F3EAF">
                <w:rPr>
                  <w:rStyle w:val="Hyperlink"/>
                  <w:rFonts w:ascii="Tahoma" w:hAnsi="Tahoma" w:cs="Tahoma"/>
                  <w:b/>
                  <w:sz w:val="13"/>
                  <w:szCs w:val="13"/>
                </w:rPr>
                <w:t>13</w:t>
              </w:r>
            </w:hyperlink>
            <w:hyperlink w:anchor="Aps_9OfficeProPlusSubUserSL" w:history="1"/>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06/11</w:t>
            </w:r>
          </w:p>
        </w:tc>
        <w:tc>
          <w:tcPr>
            <w:tcW w:w="355" w:type="dxa"/>
            <w:tcBorders>
              <w:bottom w:val="single" w:sz="4" w:space="0" w:color="auto"/>
              <w:right w:val="single" w:sz="18"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left w:val="single" w:sz="18" w:space="0" w:color="auto"/>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535" w:type="dxa"/>
            <w:tcBorders>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auto"/>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E, S</w:t>
            </w:r>
          </w:p>
        </w:tc>
        <w:tc>
          <w:tcPr>
            <w:tcW w:w="238" w:type="dxa"/>
            <w:tcBorders>
              <w:left w:val="single" w:sz="18" w:space="0" w:color="auto"/>
              <w:bottom w:val="single" w:sz="4" w:space="0" w:color="auto"/>
              <w:right w:val="single" w:sz="18" w:space="0" w:color="auto"/>
            </w:tcBorders>
            <w:shd w:val="clear" w:color="auto" w:fill="auto"/>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tcPr>
          <w:p w:rsidR="00D55AB9" w:rsidRPr="002F3EAF" w:rsidRDefault="00D55AB9" w:rsidP="00D55AB9">
            <w:pPr>
              <w:pStyle w:val="TableText"/>
              <w:rPr>
                <w:rFonts w:ascii="Tahoma" w:hAnsi="Tahoma" w:cs="Tahoma"/>
                <w:sz w:val="13"/>
              </w:rPr>
            </w:pPr>
          </w:p>
        </w:tc>
      </w:tr>
      <w:tr w:rsidR="00D5540C" w:rsidRPr="002F3EAF" w:rsidTr="00D5540C">
        <w:trPr>
          <w:cantSplit/>
          <w:trHeight w:val="305"/>
        </w:trPr>
        <w:tc>
          <w:tcPr>
            <w:tcW w:w="2605" w:type="dxa"/>
            <w:tcBorders>
              <w:bottom w:val="single" w:sz="4" w:space="0" w:color="auto"/>
            </w:tcBorders>
            <w:shd w:val="clear" w:color="auto" w:fill="FABF8F"/>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76" w:name="_Toc368308820"/>
            <w:r w:rsidRPr="002F3EAF">
              <w:rPr>
                <w:rFonts w:ascii="Tahoma" w:hAnsi="Tahoma" w:cs="Tahoma"/>
                <w:b w:val="0"/>
                <w:sz w:val="14"/>
              </w:rPr>
              <w:t xml:space="preserve">Office 365 ProPlus SA Transition </w:t>
            </w:r>
            <w:r w:rsidR="00A55664">
              <w:rPr>
                <w:rFonts w:ascii="Tahoma" w:hAnsi="Tahoma" w:cs="Tahoma"/>
                <w:b w:val="0"/>
                <w:sz w:val="14"/>
              </w:rPr>
              <w:br/>
            </w:r>
            <w:r w:rsidRPr="002F3EAF">
              <w:rPr>
                <w:rFonts w:ascii="Tahoma" w:hAnsi="Tahoma" w:cs="Tahoma"/>
                <w:b w:val="0"/>
                <w:sz w:val="14"/>
              </w:rPr>
              <w:t>(SL de usuario)</w:t>
            </w:r>
            <w:bookmarkEnd w:id="76"/>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Fonts w:ascii="Tahoma" w:hAnsi="Tahoma" w:cs="Tahoma"/>
                <w:b/>
                <w:color w:val="0000FF"/>
                <w:sz w:val="13"/>
                <w:szCs w:val="13"/>
                <w:u w:val="single"/>
              </w:rPr>
            </w:pPr>
            <w:hyperlink w:anchor="_12_Office_365" w:history="1">
              <w:r w:rsidR="00734B17" w:rsidRPr="002F3EAF">
                <w:rPr>
                  <w:rStyle w:val="Hyperlink"/>
                  <w:rFonts w:ascii="Tahoma" w:hAnsi="Tahoma" w:cs="Tahoma"/>
                  <w:b/>
                  <w:sz w:val="13"/>
                  <w:szCs w:val="13"/>
                </w:rPr>
                <w:t>13</w:t>
              </w:r>
            </w:hyperlink>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04/13</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E, S</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9578A2" w:rsidRPr="002F3EAF" w:rsidTr="00D5540C">
        <w:trPr>
          <w:cantSplit/>
          <w:trHeight w:val="305"/>
        </w:trPr>
        <w:tc>
          <w:tcPr>
            <w:tcW w:w="2605" w:type="dxa"/>
            <w:tcBorders>
              <w:bottom w:val="single" w:sz="4" w:space="0" w:color="auto"/>
            </w:tcBorders>
            <w:shd w:val="clear" w:color="auto" w:fill="auto"/>
            <w:vAlign w:val="center"/>
          </w:tcPr>
          <w:p w:rsidR="009578A2" w:rsidRPr="002F3EAF" w:rsidRDefault="009578A2" w:rsidP="008B1245">
            <w:pPr>
              <w:pStyle w:val="Heading2"/>
              <w:spacing w:beforeLines="20" w:before="48" w:afterLines="20" w:after="48"/>
              <w:ind w:left="0"/>
              <w:rPr>
                <w:rFonts w:ascii="Tahoma" w:hAnsi="Tahoma" w:cs="Tahoma"/>
                <w:b w:val="0"/>
                <w:sz w:val="14"/>
              </w:rPr>
            </w:pPr>
            <w:bookmarkStart w:id="77" w:name="_Toc336337870"/>
            <w:bookmarkStart w:id="78" w:name="_Toc368308821"/>
            <w:r w:rsidRPr="002F3EAF">
              <w:rPr>
                <w:rFonts w:ascii="Tahoma" w:hAnsi="Tahoma" w:cs="Tahoma"/>
                <w:b w:val="0"/>
                <w:sz w:val="14"/>
              </w:rPr>
              <w:t>Office Professional Plus Subscription A (SL de usuario)</w:t>
            </w:r>
            <w:bookmarkEnd w:id="77"/>
            <w:bookmarkEnd w:id="78"/>
          </w:p>
        </w:tc>
        <w:tc>
          <w:tcPr>
            <w:tcW w:w="355" w:type="dxa"/>
            <w:tcBorders>
              <w:bottom w:val="single" w:sz="4" w:space="0" w:color="auto"/>
            </w:tcBorders>
            <w:shd w:val="clear" w:color="auto" w:fill="auto"/>
            <w:vAlign w:val="center"/>
          </w:tcPr>
          <w:p w:rsidR="009578A2" w:rsidRPr="002F3EAF" w:rsidRDefault="009578A2" w:rsidP="00D55AB9">
            <w:pPr>
              <w:pStyle w:val="TableText"/>
              <w:widowControl w:val="0"/>
              <w:rPr>
                <w:rFonts w:ascii="Tahoma" w:hAnsi="Tahoma" w:cs="Tahoma"/>
                <w:color w:val="0000FF"/>
                <w:sz w:val="13"/>
                <w:szCs w:val="13"/>
                <w:u w:val="single"/>
              </w:rPr>
            </w:pPr>
          </w:p>
        </w:tc>
        <w:tc>
          <w:tcPr>
            <w:tcW w:w="445" w:type="dxa"/>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r w:rsidRPr="002F3EAF">
              <w:rPr>
                <w:rFonts w:ascii="Tahoma" w:hAnsi="Tahoma" w:cs="Tahoma"/>
                <w:sz w:val="13"/>
              </w:rPr>
              <w:t>06/12</w:t>
            </w:r>
          </w:p>
        </w:tc>
        <w:tc>
          <w:tcPr>
            <w:tcW w:w="355" w:type="dxa"/>
            <w:tcBorders>
              <w:bottom w:val="single" w:sz="4" w:space="0" w:color="auto"/>
              <w:right w:val="single" w:sz="18"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445" w:type="dxa"/>
            <w:tcBorders>
              <w:left w:val="single" w:sz="18" w:space="0" w:color="auto"/>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9578A2" w:rsidRPr="002F3EAF" w:rsidRDefault="009578A2" w:rsidP="00D55AB9">
            <w:pPr>
              <w:pStyle w:val="TableText"/>
              <w:rPr>
                <w:rFonts w:ascii="Tahoma" w:hAnsi="Tahoma" w:cs="Tahoma"/>
                <w:sz w:val="13"/>
              </w:rPr>
            </w:pPr>
          </w:p>
        </w:tc>
        <w:tc>
          <w:tcPr>
            <w:tcW w:w="1335" w:type="dxa"/>
            <w:gridSpan w:val="3"/>
            <w:tcBorders>
              <w:left w:val="single" w:sz="18" w:space="0" w:color="auto"/>
              <w:bottom w:val="single" w:sz="4" w:space="0" w:color="auto"/>
              <w:right w:val="single" w:sz="18" w:space="0" w:color="auto"/>
            </w:tcBorders>
            <w:shd w:val="clear" w:color="auto" w:fill="auto"/>
            <w:vAlign w:val="center"/>
          </w:tcPr>
          <w:p w:rsidR="009578A2" w:rsidRPr="002F3EAF" w:rsidRDefault="009578A2" w:rsidP="00D55AB9">
            <w:pPr>
              <w:pStyle w:val="TableText"/>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9578A2" w:rsidRPr="002F3EAF" w:rsidRDefault="009578A2" w:rsidP="00D55AB9">
            <w:pPr>
              <w:pStyle w:val="TableText"/>
              <w:rPr>
                <w:rFonts w:ascii="Tahoma" w:hAnsi="Tahoma" w:cs="Tahoma"/>
                <w:sz w:val="13"/>
              </w:rPr>
            </w:pPr>
            <w:r w:rsidRPr="002F3EAF">
              <w:rPr>
                <w:rFonts w:ascii="Tahoma" w:hAnsi="Tahoma" w:cs="Tahoma"/>
                <w:sz w:val="13"/>
              </w:rPr>
              <w:t>E</w:t>
            </w:r>
          </w:p>
        </w:tc>
        <w:tc>
          <w:tcPr>
            <w:tcW w:w="238" w:type="dxa"/>
            <w:tcBorders>
              <w:left w:val="single" w:sz="18" w:space="0" w:color="auto"/>
              <w:bottom w:val="single" w:sz="4" w:space="0" w:color="auto"/>
              <w:right w:val="single" w:sz="18" w:space="0" w:color="auto"/>
            </w:tcBorders>
            <w:shd w:val="clear" w:color="auto" w:fill="auto"/>
            <w:vAlign w:val="center"/>
          </w:tcPr>
          <w:p w:rsidR="009578A2" w:rsidRPr="002F3EAF" w:rsidRDefault="009578A2"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r w:rsidRPr="002F3EAF">
              <w:rPr>
                <w:rFonts w:ascii="Tahoma" w:hAnsi="Tahoma" w:cs="Tahoma"/>
                <w:sz w:val="13"/>
              </w:rPr>
              <w:t>E (SOLO EES), A (OVS-ES)</w:t>
            </w:r>
          </w:p>
        </w:tc>
        <w:tc>
          <w:tcPr>
            <w:tcW w:w="455" w:type="dxa"/>
            <w:tcBorders>
              <w:bottom w:val="single" w:sz="4" w:space="0" w:color="auto"/>
            </w:tcBorders>
            <w:shd w:val="clear" w:color="auto" w:fill="auto"/>
            <w:vAlign w:val="center"/>
          </w:tcPr>
          <w:p w:rsidR="009578A2" w:rsidRPr="002F3EAF" w:rsidRDefault="009578A2" w:rsidP="00D55AB9">
            <w:pPr>
              <w:pStyle w:val="TableText"/>
              <w:rPr>
                <w:rFonts w:ascii="Tahoma" w:hAnsi="Tahoma" w:cs="Tahoma"/>
                <w:sz w:val="13"/>
              </w:rPr>
            </w:pPr>
            <w:r w:rsidRPr="002F3EAF">
              <w:rPr>
                <w:rFonts w:ascii="Tahoma" w:hAnsi="Tahoma" w:cs="Tahoma"/>
                <w:sz w:val="13"/>
              </w:rPr>
              <w:t>OL</w:t>
            </w:r>
          </w:p>
        </w:tc>
      </w:tr>
      <w:tr w:rsidR="00D5540C" w:rsidRPr="002F3EAF" w:rsidTr="00D5540C">
        <w:trPr>
          <w:cantSplit/>
          <w:trHeight w:val="305"/>
        </w:trPr>
        <w:tc>
          <w:tcPr>
            <w:tcW w:w="2605" w:type="dxa"/>
            <w:tcBorders>
              <w:bottom w:val="single" w:sz="4" w:space="0" w:color="auto"/>
            </w:tcBorders>
            <w:shd w:val="clear" w:color="auto" w:fill="FABF8F"/>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79" w:name="_Toc336337873"/>
            <w:bookmarkStart w:id="80" w:name="_Toc368308822"/>
            <w:r w:rsidRPr="002F3EAF">
              <w:rPr>
                <w:rFonts w:ascii="Tahoma" w:hAnsi="Tahoma" w:cs="Tahoma"/>
                <w:b w:val="0"/>
                <w:sz w:val="14"/>
              </w:rPr>
              <w:t>OneNote</w:t>
            </w:r>
            <w:r w:rsidR="002F3EAF" w:rsidRPr="002F3EAF">
              <w:rPr>
                <w:rFonts w:ascii="Tahoma" w:hAnsi="Tahoma" w:cs="Tahoma"/>
                <w:b w:val="0"/>
                <w:sz w:val="14"/>
                <w:vertAlign w:val="superscript"/>
              </w:rPr>
              <w:t>®</w:t>
            </w:r>
            <w:r w:rsidRPr="002F3EAF">
              <w:rPr>
                <w:rFonts w:ascii="Tahoma" w:hAnsi="Tahoma" w:cs="Tahoma"/>
                <w:b w:val="0"/>
                <w:sz w:val="14"/>
              </w:rPr>
              <w:t xml:space="preserve"> </w:t>
            </w:r>
            <w:bookmarkEnd w:id="79"/>
            <w:r w:rsidRPr="002F3EAF">
              <w:rPr>
                <w:rFonts w:ascii="Tahoma" w:hAnsi="Tahoma" w:cs="Tahoma"/>
                <w:b w:val="0"/>
                <w:sz w:val="14"/>
              </w:rPr>
              <w:t>2013</w:t>
            </w:r>
            <w:bookmarkEnd w:id="80"/>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D55AB9" w:rsidRPr="002F3EAF" w:rsidTr="00D5540C">
        <w:trPr>
          <w:cantSplit/>
          <w:trHeight w:val="350"/>
        </w:trPr>
        <w:tc>
          <w:tcPr>
            <w:tcW w:w="2605" w:type="dxa"/>
            <w:tcBorders>
              <w:bottom w:val="single" w:sz="4" w:space="0" w:color="auto"/>
            </w:tcBorders>
            <w:shd w:val="clear" w:color="auto" w:fill="auto"/>
            <w:vAlign w:val="center"/>
          </w:tcPr>
          <w:p w:rsidR="00D55AB9" w:rsidRPr="002F3EAF" w:rsidRDefault="00D55AB9" w:rsidP="008B1245">
            <w:pPr>
              <w:pStyle w:val="Heading2"/>
              <w:spacing w:beforeLines="20" w:before="48" w:afterLines="20" w:after="48"/>
              <w:ind w:left="0"/>
              <w:rPr>
                <w:rFonts w:ascii="Tahoma" w:hAnsi="Tahoma" w:cs="Tahoma"/>
                <w:b w:val="0"/>
                <w:sz w:val="14"/>
              </w:rPr>
            </w:pPr>
            <w:bookmarkStart w:id="81" w:name="_Toc336337874"/>
            <w:bookmarkStart w:id="82" w:name="_Toc368308823"/>
            <w:r w:rsidRPr="002F3EAF">
              <w:rPr>
                <w:rFonts w:ascii="Tahoma" w:hAnsi="Tahoma" w:cs="Tahoma"/>
                <w:b w:val="0"/>
                <w:sz w:val="14"/>
              </w:rPr>
              <w:t>Outlook</w:t>
            </w:r>
            <w:r w:rsidR="002F3EAF" w:rsidRPr="002F3EAF">
              <w:rPr>
                <w:rFonts w:ascii="Tahoma" w:hAnsi="Tahoma" w:cs="Tahoma"/>
                <w:b w:val="0"/>
                <w:sz w:val="14"/>
                <w:vertAlign w:val="superscript"/>
              </w:rPr>
              <w:t>®</w:t>
            </w:r>
            <w:r w:rsidRPr="002F3EAF">
              <w:rPr>
                <w:rFonts w:ascii="Tahoma" w:hAnsi="Tahoma" w:cs="Tahoma"/>
                <w:b w:val="0"/>
                <w:sz w:val="14"/>
              </w:rPr>
              <w:t xml:space="preserve"> </w:t>
            </w:r>
            <w:bookmarkEnd w:id="81"/>
            <w:r w:rsidRPr="002F3EAF">
              <w:rPr>
                <w:rFonts w:ascii="Tahoma" w:hAnsi="Tahoma" w:cs="Tahoma"/>
                <w:b w:val="0"/>
                <w:sz w:val="14"/>
              </w:rPr>
              <w:t>2013</w:t>
            </w:r>
            <w:bookmarkEnd w:id="82"/>
          </w:p>
        </w:tc>
        <w:tc>
          <w:tcPr>
            <w:tcW w:w="355" w:type="dxa"/>
            <w:tcBorders>
              <w:bottom w:val="single" w:sz="4" w:space="0" w:color="auto"/>
            </w:tcBorders>
            <w:shd w:val="clear" w:color="auto" w:fill="auto"/>
            <w:vAlign w:val="center"/>
          </w:tcPr>
          <w:p w:rsidR="00D55AB9" w:rsidRPr="002F3EAF" w:rsidRDefault="00D55AB9" w:rsidP="00D55AB9">
            <w:pPr>
              <w:pStyle w:val="TableText"/>
              <w:widowControl w:val="0"/>
              <w:rPr>
                <w:rStyle w:val="EndnoteReference"/>
                <w:rFonts w:ascii="Tahoma" w:hAnsi="Tahoma" w:cs="Tahoma"/>
                <w:b w:val="0"/>
                <w:color w:val="0000FF"/>
                <w:sz w:val="13"/>
                <w:szCs w:val="13"/>
                <w:u w:val="single"/>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305"/>
        </w:trPr>
        <w:tc>
          <w:tcPr>
            <w:tcW w:w="2605" w:type="dxa"/>
            <w:tcBorders>
              <w:bottom w:val="single" w:sz="4" w:space="0" w:color="auto"/>
            </w:tcBorders>
            <w:shd w:val="clear" w:color="auto" w:fill="FABF8F"/>
            <w:vAlign w:val="center"/>
          </w:tcPr>
          <w:p w:rsidR="00D55AB9" w:rsidRPr="002F3EAF" w:rsidRDefault="00D55AB9" w:rsidP="008B1245">
            <w:pPr>
              <w:pStyle w:val="Heading2"/>
              <w:spacing w:beforeLines="20" w:before="48" w:afterLines="20" w:after="48"/>
              <w:ind w:left="0"/>
              <w:rPr>
                <w:rFonts w:ascii="Tahoma" w:hAnsi="Tahoma" w:cs="Tahoma"/>
                <w:b w:val="0"/>
                <w:sz w:val="16"/>
                <w:szCs w:val="16"/>
              </w:rPr>
            </w:pPr>
            <w:bookmarkStart w:id="83" w:name="_Toc336337875"/>
            <w:bookmarkStart w:id="84" w:name="_Toc368308824"/>
            <w:r w:rsidRPr="002F3EAF">
              <w:rPr>
                <w:rFonts w:ascii="Tahoma" w:hAnsi="Tahoma" w:cs="Tahoma"/>
                <w:b w:val="0"/>
                <w:sz w:val="14"/>
                <w:szCs w:val="16"/>
              </w:rPr>
              <w:t xml:space="preserve">Outlook </w:t>
            </w:r>
            <w:bookmarkEnd w:id="83"/>
            <w:r w:rsidRPr="002F3EAF">
              <w:rPr>
                <w:rFonts w:ascii="Tahoma" w:hAnsi="Tahoma" w:cs="Tahoma"/>
                <w:b w:val="0"/>
                <w:sz w:val="14"/>
                <w:szCs w:val="16"/>
              </w:rPr>
              <w:t>para Mac 2011</w:t>
            </w:r>
            <w:bookmarkEnd w:id="84"/>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3_Outlook_for" w:history="1">
              <w:r w:rsidR="00734B17" w:rsidRPr="002F3EAF">
                <w:rPr>
                  <w:rStyle w:val="Hyperlink"/>
                  <w:rFonts w:ascii="Tahoma" w:hAnsi="Tahoma" w:cs="Tahoma"/>
                  <w:b/>
                  <w:sz w:val="13"/>
                  <w:szCs w:val="13"/>
                </w:rPr>
                <w:t>14</w:t>
              </w:r>
            </w:hyperlink>
            <w:hyperlink w:anchor="Srv_9OutlookMac2011" w:history="1"/>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09/10</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sz w:val="13"/>
              </w:rPr>
            </w:pPr>
          </w:p>
        </w:tc>
      </w:tr>
      <w:tr w:rsidR="00AF7309" w:rsidRPr="002F3EAF" w:rsidTr="00D5540C">
        <w:trPr>
          <w:cantSplit/>
          <w:trHeight w:val="305"/>
        </w:trPr>
        <w:tc>
          <w:tcPr>
            <w:tcW w:w="2605" w:type="dxa"/>
            <w:tcBorders>
              <w:bottom w:val="single" w:sz="4" w:space="0" w:color="auto"/>
            </w:tcBorders>
            <w:shd w:val="clear" w:color="auto" w:fill="auto"/>
            <w:vAlign w:val="center"/>
          </w:tcPr>
          <w:p w:rsidR="00D55AB9" w:rsidRPr="002F3EAF" w:rsidRDefault="00D55AB9" w:rsidP="008B1245">
            <w:pPr>
              <w:pStyle w:val="Heading3"/>
              <w:spacing w:beforeLines="20" w:before="48" w:afterLines="20" w:after="48"/>
              <w:rPr>
                <w:rFonts w:ascii="Tahoma" w:hAnsi="Tahoma" w:cs="Tahoma"/>
                <w:b w:val="0"/>
                <w:sz w:val="14"/>
              </w:rPr>
            </w:pPr>
            <w:bookmarkStart w:id="85" w:name="_Toc368308825"/>
            <w:r w:rsidRPr="002F3EAF">
              <w:rPr>
                <w:rFonts w:ascii="Tahoma" w:hAnsi="Tahoma" w:cs="Tahoma"/>
                <w:b w:val="0"/>
                <w:sz w:val="14"/>
              </w:rPr>
              <w:t>PowerPoint 2013</w:t>
            </w:r>
            <w:bookmarkEnd w:id="85"/>
          </w:p>
        </w:tc>
        <w:tc>
          <w:tcPr>
            <w:tcW w:w="355" w:type="dxa"/>
            <w:tcBorders>
              <w:bottom w:val="single" w:sz="4" w:space="0" w:color="auto"/>
            </w:tcBorders>
            <w:shd w:val="clear" w:color="auto" w:fill="auto"/>
            <w:vAlign w:val="center"/>
          </w:tcPr>
          <w:p w:rsidR="00D55AB9" w:rsidRPr="002F3EAF" w:rsidRDefault="00D55AB9" w:rsidP="00D55AB9">
            <w:pPr>
              <w:pStyle w:val="TableText"/>
              <w:widowControl w:val="0"/>
              <w:rPr>
                <w:rStyle w:val="EndnoteReference"/>
                <w:rFonts w:ascii="Tahoma" w:hAnsi="Tahoma" w:cs="Tahoma"/>
                <w:color w:val="0000FF"/>
                <w:sz w:val="13"/>
                <w:szCs w:val="13"/>
                <w:u w:val="single"/>
              </w:rPr>
            </w:pP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Heading3"/>
              <w:spacing w:beforeLines="20" w:before="48" w:afterLines="20" w:after="48"/>
              <w:rPr>
                <w:rFonts w:ascii="Tahoma" w:hAnsi="Tahoma" w:cs="Tahoma"/>
                <w:b w:val="0"/>
                <w:sz w:val="14"/>
              </w:rPr>
            </w:pPr>
            <w:bookmarkStart w:id="86" w:name="_Toc336337878"/>
            <w:bookmarkStart w:id="87" w:name="_Toc368308826"/>
            <w:r w:rsidRPr="002F3EAF">
              <w:rPr>
                <w:rFonts w:ascii="Tahoma" w:hAnsi="Tahoma" w:cs="Tahoma"/>
                <w:b w:val="0"/>
                <w:sz w:val="14"/>
              </w:rPr>
              <w:t>PowerPoint para Mac 2011</w:t>
            </w:r>
            <w:bookmarkEnd w:id="86"/>
            <w:bookmarkEnd w:id="87"/>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Style w:val="EndnoteReference"/>
                <w:rFonts w:ascii="Tahoma" w:hAnsi="Tahoma" w:cs="Tahoma"/>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09/10</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AF730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Heading3"/>
              <w:spacing w:beforeLines="20" w:before="48" w:afterLines="20" w:after="48"/>
              <w:rPr>
                <w:rFonts w:ascii="Tahoma" w:hAnsi="Tahoma" w:cs="Tahoma"/>
                <w:b w:val="0"/>
                <w:sz w:val="14"/>
              </w:rPr>
            </w:pPr>
            <w:bookmarkStart w:id="88" w:name="_Toc336337879"/>
            <w:bookmarkStart w:id="89" w:name="_Toc368308827"/>
            <w:r w:rsidRPr="002F3EAF">
              <w:rPr>
                <w:rFonts w:ascii="Tahoma" w:hAnsi="Tahoma" w:cs="Tahoma"/>
                <w:b w:val="0"/>
                <w:sz w:val="14"/>
              </w:rPr>
              <w:t>Project Standard</w:t>
            </w:r>
            <w:bookmarkEnd w:id="88"/>
            <w:r w:rsidRPr="002F3EAF">
              <w:rPr>
                <w:rFonts w:ascii="Tahoma" w:hAnsi="Tahoma" w:cs="Tahoma"/>
                <w:b w:val="0"/>
                <w:sz w:val="14"/>
              </w:rPr>
              <w:t xml:space="preserve"> 2013</w:t>
            </w:r>
            <w:bookmarkEnd w:id="89"/>
            <w:r w:rsidRPr="002F3EAF">
              <w:rPr>
                <w:rFonts w:ascii="Tahoma" w:hAnsi="Tahoma" w:cs="Tahoma"/>
                <w:b w:val="0"/>
                <w:sz w:val="14"/>
              </w:rPr>
              <w:t xml:space="preserve"> </w:t>
            </w:r>
          </w:p>
        </w:tc>
        <w:tc>
          <w:tcPr>
            <w:tcW w:w="355" w:type="dxa"/>
            <w:tcBorders>
              <w:bottom w:val="single" w:sz="4" w:space="0" w:color="auto"/>
            </w:tcBorders>
            <w:shd w:val="clear" w:color="auto" w:fill="auto"/>
            <w:vAlign w:val="center"/>
          </w:tcPr>
          <w:p w:rsidR="00D55AB9" w:rsidRPr="002F3EAF" w:rsidRDefault="00D55AB9" w:rsidP="00D55AB9">
            <w:pPr>
              <w:pStyle w:val="TableText"/>
              <w:widowControl w:val="0"/>
              <w:rPr>
                <w:rStyle w:val="EndnoteReference"/>
                <w:rFonts w:ascii="Tahoma" w:hAnsi="Tahoma" w:cs="Tahoma"/>
                <w:color w:val="0000FF"/>
                <w:sz w:val="13"/>
                <w:szCs w:val="13"/>
                <w:u w:val="single"/>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5</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4</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53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Heading3"/>
              <w:spacing w:beforeLines="20" w:before="48" w:afterLines="20" w:after="48"/>
              <w:rPr>
                <w:rFonts w:ascii="Tahoma" w:hAnsi="Tahoma" w:cs="Tahoma"/>
                <w:b w:val="0"/>
                <w:sz w:val="14"/>
              </w:rPr>
            </w:pPr>
            <w:bookmarkStart w:id="90" w:name="_Toc336337880"/>
            <w:bookmarkStart w:id="91" w:name="_Toc368308828"/>
            <w:r w:rsidRPr="002F3EAF">
              <w:rPr>
                <w:rFonts w:ascii="Tahoma" w:hAnsi="Tahoma" w:cs="Tahoma"/>
                <w:b w:val="0"/>
                <w:sz w:val="14"/>
              </w:rPr>
              <w:t>Project Professional 2013</w:t>
            </w:r>
            <w:bookmarkEnd w:id="90"/>
            <w:bookmarkEnd w:id="91"/>
            <w:r w:rsidRPr="002F3EAF">
              <w:rPr>
                <w:rFonts w:ascii="Tahoma" w:hAnsi="Tahoma" w:cs="Tahoma"/>
                <w:b w:val="0"/>
                <w:sz w:val="14"/>
              </w:rPr>
              <w:t xml:space="preserve"> </w:t>
            </w:r>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4_Project_Professional" w:history="1">
              <w:r w:rsidR="00734B17" w:rsidRPr="002F3EAF">
                <w:rPr>
                  <w:rStyle w:val="Hyperlink"/>
                  <w:rFonts w:ascii="Tahoma" w:hAnsi="Tahoma" w:cs="Tahoma"/>
                  <w:b/>
                  <w:sz w:val="13"/>
                  <w:szCs w:val="13"/>
                </w:rPr>
                <w:t>15</w:t>
              </w:r>
            </w:hyperlink>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4</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10</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8</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6</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6</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4</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2</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4</w:t>
            </w: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8</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4</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szCs w:val="13"/>
              </w:rPr>
            </w:pPr>
            <w:r w:rsidRPr="002F3EAF">
              <w:rPr>
                <w:rFonts w:ascii="Tahoma" w:hAnsi="Tahoma" w:cs="Tahoma"/>
                <w:sz w:val="13"/>
                <w:szCs w:val="13"/>
              </w:rPr>
              <w:t>1</w:t>
            </w: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 AO, ST</w:t>
            </w: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AF730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Heading3"/>
              <w:spacing w:beforeLines="20" w:before="48" w:afterLines="20" w:after="48"/>
              <w:rPr>
                <w:rFonts w:ascii="Tahoma" w:hAnsi="Tahoma" w:cs="Tahoma"/>
                <w:b w:val="0"/>
                <w:sz w:val="14"/>
              </w:rPr>
            </w:pPr>
            <w:bookmarkStart w:id="92" w:name="_Toc368308829"/>
            <w:r w:rsidRPr="002F3EAF">
              <w:rPr>
                <w:rFonts w:ascii="Tahoma" w:hAnsi="Tahoma" w:cs="Tahoma"/>
                <w:b w:val="0"/>
                <w:sz w:val="14"/>
              </w:rPr>
              <w:t>Project Pro para Office 365</w:t>
            </w:r>
            <w:bookmarkEnd w:id="92"/>
            <w:r w:rsidR="002F3EAF" w:rsidRPr="002F3EAF">
              <w:rPr>
                <w:rFonts w:ascii="Tahoma" w:hAnsi="Tahoma" w:cs="Tahoma"/>
                <w:b w:val="0"/>
                <w:sz w:val="14"/>
              </w:rPr>
              <w:t xml:space="preserve"> </w:t>
            </w:r>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Fonts w:ascii="Tahoma" w:hAnsi="Tahoma" w:cs="Tahoma"/>
                <w:b/>
                <w:color w:val="0000FF"/>
                <w:sz w:val="13"/>
                <w:szCs w:val="13"/>
                <w:u w:val="single"/>
              </w:rPr>
            </w:pPr>
            <w:hyperlink w:anchor="_15_Project_Pro" w:history="1">
              <w:r w:rsidR="00734B17" w:rsidRPr="002F3EAF">
                <w:rPr>
                  <w:rStyle w:val="Hyperlink"/>
                  <w:rFonts w:ascii="Tahoma" w:hAnsi="Tahoma" w:cs="Tahoma"/>
                  <w:b/>
                  <w:sz w:val="13"/>
                  <w:szCs w:val="13"/>
                </w:rPr>
                <w:t>16</w:t>
              </w:r>
            </w:hyperlink>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03/13</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53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Heading3"/>
              <w:spacing w:beforeLines="20" w:before="48" w:afterLines="20" w:after="48"/>
              <w:rPr>
                <w:rFonts w:ascii="Tahoma" w:hAnsi="Tahoma" w:cs="Tahoma"/>
                <w:b w:val="0"/>
                <w:sz w:val="14"/>
              </w:rPr>
            </w:pPr>
            <w:bookmarkStart w:id="93" w:name="_Toc368308830"/>
            <w:r w:rsidRPr="002F3EAF">
              <w:rPr>
                <w:rFonts w:ascii="Tahoma" w:hAnsi="Tahoma" w:cs="Tahoma"/>
                <w:b w:val="0"/>
                <w:sz w:val="14"/>
              </w:rPr>
              <w:t>Project Pro para Office 365 A</w:t>
            </w:r>
            <w:bookmarkEnd w:id="93"/>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Fonts w:ascii="Tahoma" w:hAnsi="Tahoma" w:cs="Tahoma"/>
                <w:b/>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03/13</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53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1</w:t>
            </w: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 ST (Solo EES)</w:t>
            </w: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AF730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Heading3"/>
              <w:spacing w:beforeLines="20" w:before="48" w:afterLines="20" w:after="48"/>
              <w:rPr>
                <w:rFonts w:ascii="Tahoma" w:hAnsi="Tahoma" w:cs="Tahoma"/>
                <w:b w:val="0"/>
                <w:sz w:val="14"/>
              </w:rPr>
            </w:pPr>
            <w:bookmarkStart w:id="94" w:name="_Toc368308831"/>
            <w:r w:rsidRPr="002F3EAF">
              <w:rPr>
                <w:rFonts w:ascii="Tahoma" w:hAnsi="Tahoma" w:cs="Tahoma"/>
                <w:b w:val="0"/>
                <w:sz w:val="14"/>
              </w:rPr>
              <w:t>Publisher 2013</w:t>
            </w:r>
            <w:bookmarkEnd w:id="94"/>
          </w:p>
        </w:tc>
        <w:tc>
          <w:tcPr>
            <w:tcW w:w="355" w:type="dxa"/>
            <w:tcBorders>
              <w:bottom w:val="single" w:sz="4" w:space="0" w:color="auto"/>
            </w:tcBorders>
            <w:shd w:val="clear" w:color="auto" w:fill="auto"/>
            <w:vAlign w:val="center"/>
          </w:tcPr>
          <w:p w:rsidR="00D55AB9" w:rsidRPr="002F3EAF" w:rsidRDefault="00D55AB9" w:rsidP="00D55AB9">
            <w:pPr>
              <w:pStyle w:val="TableText"/>
              <w:widowControl w:val="0"/>
              <w:rPr>
                <w:rFonts w:ascii="Tahoma" w:hAnsi="Tahoma" w:cs="Tahoma"/>
                <w:b/>
                <w:color w:val="0000FF"/>
                <w:sz w:val="13"/>
                <w:szCs w:val="13"/>
                <w:u w:val="single"/>
              </w:rPr>
            </w:pPr>
            <w:bookmarkStart w:id="95" w:name="_Hlt335908485"/>
          </w:p>
        </w:tc>
        <w:bookmarkEnd w:id="95"/>
        <w:tc>
          <w:tcPr>
            <w:tcW w:w="445" w:type="dxa"/>
            <w:tcBorders>
              <w:bottom w:val="single" w:sz="4" w:space="0" w:color="auto"/>
            </w:tcBorders>
            <w:shd w:val="clear" w:color="auto" w:fill="auto"/>
            <w:vAlign w:val="center"/>
          </w:tcPr>
          <w:p w:rsidR="00D55AB9" w:rsidRPr="002F3EAF" w:rsidDel="00527D48" w:rsidRDefault="00D55AB9" w:rsidP="00D55AB9">
            <w:pPr>
              <w:pStyle w:val="TableText"/>
              <w:spacing w:before="60" w:after="6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1</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1</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1</w:t>
            </w:r>
          </w:p>
        </w:tc>
        <w:tc>
          <w:tcPr>
            <w:tcW w:w="53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r w:rsidRPr="002F3EAF">
              <w:rPr>
                <w:rFonts w:ascii="Tahoma" w:hAnsi="Tahoma" w:cs="Tahoma"/>
                <w:sz w:val="13"/>
                <w:szCs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szCs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Heading3"/>
              <w:spacing w:beforeLines="20" w:before="48" w:afterLines="20" w:after="48"/>
              <w:rPr>
                <w:rFonts w:ascii="Tahoma" w:hAnsi="Tahoma" w:cs="Tahoma"/>
                <w:b w:val="0"/>
                <w:sz w:val="14"/>
              </w:rPr>
            </w:pPr>
            <w:bookmarkStart w:id="96" w:name="_Toc336337882"/>
            <w:bookmarkStart w:id="97" w:name="_Toc368308832"/>
            <w:r w:rsidRPr="002F3EAF">
              <w:rPr>
                <w:rFonts w:ascii="Tahoma" w:hAnsi="Tahoma" w:cs="Tahoma"/>
                <w:b w:val="0"/>
                <w:sz w:val="14"/>
              </w:rPr>
              <w:t xml:space="preserve">Derechos de Alquiler para Office </w:t>
            </w:r>
            <w:bookmarkEnd w:id="96"/>
            <w:r w:rsidRPr="002F3EAF">
              <w:rPr>
                <w:rFonts w:ascii="Tahoma" w:hAnsi="Tahoma" w:cs="Tahoma"/>
                <w:b w:val="0"/>
                <w:sz w:val="14"/>
              </w:rPr>
              <w:t>Standard</w:t>
            </w:r>
            <w:bookmarkEnd w:id="97"/>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6_Rental_Rights" w:history="1">
              <w:r w:rsidR="00734B17" w:rsidRPr="002F3EAF">
                <w:rPr>
                  <w:rStyle w:val="Hyperlink"/>
                  <w:rFonts w:ascii="Tahoma" w:hAnsi="Tahoma" w:cs="Tahoma"/>
                  <w:b/>
                  <w:sz w:val="13"/>
                  <w:szCs w:val="13"/>
                </w:rPr>
                <w:t>17</w:t>
              </w:r>
            </w:hyperlink>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4/09</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AF730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Heading3"/>
              <w:spacing w:beforeLines="20" w:before="48" w:afterLines="20" w:after="48"/>
              <w:rPr>
                <w:rFonts w:ascii="Tahoma" w:hAnsi="Tahoma" w:cs="Tahoma"/>
                <w:b w:val="0"/>
                <w:sz w:val="14"/>
              </w:rPr>
            </w:pPr>
            <w:bookmarkStart w:id="98" w:name="_Toc368308833"/>
            <w:r w:rsidRPr="002F3EAF">
              <w:rPr>
                <w:rFonts w:ascii="Tahoma" w:hAnsi="Tahoma" w:cs="Tahoma"/>
                <w:b w:val="0"/>
                <w:sz w:val="14"/>
              </w:rPr>
              <w:t>Derechos de Alquiler para Office Professional Plus</w:t>
            </w:r>
            <w:bookmarkEnd w:id="98"/>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6_Rental_Rights" w:history="1">
              <w:r w:rsidR="00734B17" w:rsidRPr="002F3EAF">
                <w:rPr>
                  <w:rStyle w:val="Hyperlink"/>
                  <w:rFonts w:ascii="Tahoma" w:hAnsi="Tahoma" w:cs="Tahoma"/>
                  <w:b/>
                  <w:sz w:val="13"/>
                  <w:szCs w:val="13"/>
                </w:rPr>
                <w:t>17</w:t>
              </w:r>
            </w:hyperlink>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4/09</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Heading3"/>
              <w:spacing w:beforeLines="20" w:before="48" w:afterLines="20" w:after="48"/>
              <w:rPr>
                <w:rFonts w:ascii="Tahoma" w:hAnsi="Tahoma" w:cs="Tahoma"/>
                <w:b w:val="0"/>
                <w:sz w:val="14"/>
              </w:rPr>
            </w:pPr>
            <w:bookmarkStart w:id="99" w:name="_Toc336337884"/>
            <w:bookmarkStart w:id="100" w:name="_Toc368308834"/>
            <w:r w:rsidRPr="002F3EAF">
              <w:rPr>
                <w:rFonts w:ascii="Tahoma" w:hAnsi="Tahoma" w:cs="Tahoma"/>
                <w:b w:val="0"/>
                <w:sz w:val="14"/>
              </w:rPr>
              <w:t>Streets and Trips 2013</w:t>
            </w:r>
            <w:bookmarkEnd w:id="99"/>
            <w:bookmarkEnd w:id="100"/>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Style w:val="EndnoteReference"/>
                <w:rFonts w:ascii="Tahoma" w:hAnsi="Tahoma" w:cs="Tahoma"/>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03/11</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A,ST</w:t>
            </w: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D55AB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Heading3"/>
              <w:spacing w:beforeLines="20" w:before="48" w:afterLines="20" w:after="48"/>
              <w:rPr>
                <w:rFonts w:ascii="Tahoma" w:hAnsi="Tahoma" w:cs="Tahoma"/>
                <w:b w:val="0"/>
                <w:sz w:val="14"/>
              </w:rPr>
            </w:pPr>
            <w:bookmarkStart w:id="101" w:name="_Toc336337886"/>
            <w:bookmarkStart w:id="102" w:name="_Toc368308835"/>
            <w:r w:rsidRPr="002F3EAF">
              <w:rPr>
                <w:rFonts w:ascii="Tahoma" w:hAnsi="Tahoma" w:cs="Tahoma"/>
                <w:b w:val="0"/>
                <w:sz w:val="14"/>
              </w:rPr>
              <w:t>Visio</w:t>
            </w:r>
            <w:r w:rsidR="002F3EAF" w:rsidRPr="002F3EAF">
              <w:rPr>
                <w:rFonts w:ascii="Tahoma" w:hAnsi="Tahoma" w:cs="Tahoma"/>
                <w:b w:val="0"/>
                <w:sz w:val="14"/>
                <w:vertAlign w:val="superscript"/>
              </w:rPr>
              <w:t>®</w:t>
            </w:r>
            <w:r w:rsidRPr="002F3EAF">
              <w:rPr>
                <w:rFonts w:ascii="Tahoma" w:hAnsi="Tahoma" w:cs="Tahoma"/>
                <w:b w:val="0"/>
                <w:sz w:val="14"/>
              </w:rPr>
              <w:t xml:space="preserve"> 2013 Professional</w:t>
            </w:r>
            <w:bookmarkEnd w:id="101"/>
            <w:bookmarkEnd w:id="102"/>
            <w:r w:rsidR="002F3EAF" w:rsidRPr="002F3EAF">
              <w:rPr>
                <w:rFonts w:ascii="Tahoma" w:hAnsi="Tahoma" w:cs="Tahoma"/>
                <w:b w:val="0"/>
                <w:sz w:val="14"/>
              </w:rPr>
              <w:t xml:space="preserve"> </w:t>
            </w:r>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7_Visio_Professional" w:history="1">
              <w:r w:rsidR="00734B17" w:rsidRPr="002F3EAF">
                <w:rPr>
                  <w:rStyle w:val="Hyperlink"/>
                  <w:rFonts w:ascii="Tahoma" w:hAnsi="Tahoma" w:cs="Tahoma"/>
                  <w:b/>
                  <w:sz w:val="13"/>
                  <w:szCs w:val="13"/>
                </w:rPr>
                <w:t>18</w:t>
              </w:r>
            </w:hyperlink>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5</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4</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53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4</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Heading3"/>
              <w:spacing w:beforeLines="20" w:before="48" w:afterLines="20" w:after="48"/>
              <w:rPr>
                <w:rFonts w:ascii="Tahoma" w:hAnsi="Tahoma" w:cs="Tahoma"/>
                <w:b w:val="0"/>
                <w:sz w:val="14"/>
              </w:rPr>
            </w:pPr>
            <w:bookmarkStart w:id="103" w:name="_Toc336337887"/>
            <w:bookmarkStart w:id="104" w:name="_Toc368308836"/>
            <w:r w:rsidRPr="002F3EAF">
              <w:rPr>
                <w:rFonts w:ascii="Tahoma" w:hAnsi="Tahoma" w:cs="Tahoma"/>
                <w:b w:val="0"/>
                <w:sz w:val="14"/>
              </w:rPr>
              <w:t>Visio</w:t>
            </w:r>
            <w:r w:rsidR="002F3EAF" w:rsidRPr="002F3EAF">
              <w:rPr>
                <w:rFonts w:ascii="Tahoma" w:hAnsi="Tahoma" w:cs="Tahoma"/>
                <w:b w:val="0"/>
                <w:sz w:val="14"/>
                <w:vertAlign w:val="superscript"/>
              </w:rPr>
              <w:t>®</w:t>
            </w:r>
            <w:r w:rsidRPr="002F3EAF">
              <w:rPr>
                <w:rFonts w:ascii="Tahoma" w:hAnsi="Tahoma" w:cs="Tahoma"/>
                <w:b w:val="0"/>
                <w:sz w:val="14"/>
              </w:rPr>
              <w:t xml:space="preserve"> 2013 Standard</w:t>
            </w:r>
            <w:bookmarkEnd w:id="103"/>
            <w:bookmarkEnd w:id="104"/>
            <w:r w:rsidRPr="002F3EAF">
              <w:rPr>
                <w:rFonts w:ascii="Tahoma" w:hAnsi="Tahoma" w:cs="Tahoma"/>
                <w:b w:val="0"/>
                <w:sz w:val="14"/>
              </w:rPr>
              <w:t xml:space="preserve"> </w:t>
            </w:r>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Style w:val="EndnoteReference"/>
                <w:rFonts w:ascii="Tahoma" w:hAnsi="Tahoma" w:cs="Tahoma"/>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D55AB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ProductNames"/>
              <w:spacing w:beforeLines="20" w:before="48" w:afterLines="20" w:after="48"/>
              <w:rPr>
                <w:rFonts w:ascii="Tahoma" w:hAnsi="Tahoma" w:cs="Tahoma"/>
                <w:sz w:val="14"/>
              </w:rPr>
            </w:pPr>
            <w:bookmarkStart w:id="105" w:name="_Toc368308837"/>
            <w:r w:rsidRPr="002F3EAF">
              <w:rPr>
                <w:rFonts w:ascii="Tahoma" w:hAnsi="Tahoma" w:cs="Tahoma"/>
                <w:sz w:val="14"/>
              </w:rPr>
              <w:lastRenderedPageBreak/>
              <w:t>Visio Pro para Office 365</w:t>
            </w:r>
            <w:bookmarkEnd w:id="105"/>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18_Visio_Pro" w:history="1">
              <w:r w:rsidR="00734B17" w:rsidRPr="002F3EAF">
                <w:rPr>
                  <w:rStyle w:val="Hyperlink"/>
                  <w:rFonts w:ascii="Tahoma" w:hAnsi="Tahoma" w:cs="Tahoma"/>
                  <w:b/>
                  <w:sz w:val="13"/>
                  <w:szCs w:val="13"/>
                </w:rPr>
                <w:t>19</w:t>
              </w:r>
            </w:hyperlink>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03/13</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53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vAlign w:val="center"/>
          </w:tcPr>
          <w:p w:rsidR="00D55AB9" w:rsidRPr="002F3EAF" w:rsidRDefault="00D55AB9" w:rsidP="008B1245">
            <w:pPr>
              <w:pStyle w:val="ProductNames"/>
              <w:spacing w:beforeLines="20" w:before="48" w:afterLines="20" w:after="48"/>
              <w:rPr>
                <w:rFonts w:ascii="Tahoma" w:hAnsi="Tahoma" w:cs="Tahoma"/>
                <w:sz w:val="14"/>
              </w:rPr>
            </w:pPr>
            <w:bookmarkStart w:id="106" w:name="_Toc368308838"/>
            <w:r w:rsidRPr="002F3EAF">
              <w:rPr>
                <w:rFonts w:ascii="Tahoma" w:hAnsi="Tahoma" w:cs="Tahoma"/>
                <w:sz w:val="14"/>
              </w:rPr>
              <w:t>Visio Pro para Office 365 A</w:t>
            </w:r>
            <w:bookmarkEnd w:id="106"/>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Style w:val="EndnoteReference"/>
                <w:rFonts w:ascii="Tahoma" w:hAnsi="Tahoma" w:cs="Tahoma"/>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03/13</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 ST (Solo EES)</w:t>
            </w: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D55AB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ProductNames"/>
              <w:spacing w:beforeLines="20" w:before="48" w:afterLines="20" w:after="48"/>
              <w:rPr>
                <w:rFonts w:ascii="Tahoma" w:hAnsi="Tahoma" w:cs="Tahoma"/>
                <w:sz w:val="14"/>
              </w:rPr>
            </w:pPr>
            <w:bookmarkStart w:id="107" w:name="_Toc336337889"/>
            <w:bookmarkStart w:id="108" w:name="_Toc368308839"/>
            <w:r w:rsidRPr="002F3EAF">
              <w:rPr>
                <w:rFonts w:ascii="Tahoma" w:hAnsi="Tahoma" w:cs="Tahoma"/>
                <w:sz w:val="14"/>
              </w:rPr>
              <w:t>Visual Studio</w:t>
            </w:r>
            <w:r w:rsidR="002F3EAF" w:rsidRPr="002F3EAF">
              <w:rPr>
                <w:rFonts w:ascii="Tahoma" w:hAnsi="Tahoma" w:cs="Tahoma"/>
                <w:sz w:val="14"/>
                <w:vertAlign w:val="superscript"/>
              </w:rPr>
              <w:t>®</w:t>
            </w:r>
            <w:r w:rsidRPr="002F3EAF">
              <w:rPr>
                <w:rFonts w:ascii="Tahoma" w:hAnsi="Tahoma" w:cs="Tahoma"/>
                <w:sz w:val="14"/>
              </w:rPr>
              <w:t xml:space="preserve"> Professional 2012</w:t>
            </w:r>
            <w:bookmarkEnd w:id="107"/>
            <w:bookmarkEnd w:id="108"/>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Fonts w:ascii="Tahoma" w:hAnsi="Tahoma" w:cs="Tahoma"/>
                <w:b/>
                <w:color w:val="0000FF"/>
                <w:sz w:val="13"/>
                <w:szCs w:val="13"/>
                <w:u w:val="single"/>
              </w:rPr>
            </w:pPr>
            <w:hyperlink w:anchor="_19_Visual_Studio" w:history="1">
              <w:r w:rsidR="00734B17" w:rsidRPr="002F3EAF">
                <w:rPr>
                  <w:rStyle w:val="Hyperlink"/>
                  <w:rFonts w:ascii="Tahoma" w:hAnsi="Tahoma" w:cs="Tahoma"/>
                  <w:b/>
                  <w:sz w:val="13"/>
                  <w:szCs w:val="13"/>
                </w:rPr>
                <w:t>20</w:t>
              </w:r>
            </w:hyperlink>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08/12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w:t>
            </w:r>
          </w:p>
        </w:tc>
        <w:tc>
          <w:tcPr>
            <w:tcW w:w="53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before="120" w:after="120"/>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ProductNames"/>
              <w:spacing w:beforeLines="20" w:before="48" w:afterLines="20" w:after="48"/>
              <w:rPr>
                <w:rFonts w:ascii="Tahoma" w:hAnsi="Tahoma" w:cs="Tahoma"/>
                <w:sz w:val="14"/>
              </w:rPr>
            </w:pPr>
            <w:bookmarkStart w:id="109" w:name="_Toc336337890"/>
            <w:bookmarkStart w:id="110" w:name="_Toc368308840"/>
            <w:r w:rsidRPr="002F3EAF">
              <w:rPr>
                <w:rFonts w:ascii="Tahoma" w:hAnsi="Tahoma" w:cs="Tahoma"/>
                <w:sz w:val="14"/>
              </w:rPr>
              <w:t>Visual Studio</w:t>
            </w:r>
            <w:r w:rsidR="002F3EAF" w:rsidRPr="002F3EAF">
              <w:rPr>
                <w:rFonts w:ascii="Tahoma" w:hAnsi="Tahoma" w:cs="Tahoma"/>
                <w:sz w:val="14"/>
                <w:vertAlign w:val="superscript"/>
              </w:rPr>
              <w:t>®</w:t>
            </w:r>
            <w:r w:rsidRPr="002F3EAF">
              <w:rPr>
                <w:rFonts w:ascii="Tahoma" w:hAnsi="Tahoma" w:cs="Tahoma"/>
                <w:sz w:val="14"/>
              </w:rPr>
              <w:t xml:space="preserve"> Professional 2012 con MSDN</w:t>
            </w:r>
            <w:bookmarkEnd w:id="109"/>
            <w:bookmarkEnd w:id="110"/>
            <w:r w:rsidRPr="002F3EAF">
              <w:rPr>
                <w:rFonts w:ascii="Tahoma" w:hAnsi="Tahoma" w:cs="Tahoma"/>
                <w:sz w:val="14"/>
              </w:rPr>
              <w:t xml:space="preserve"> </w:t>
            </w:r>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Style w:val="EndnoteReference"/>
                <w:rFonts w:ascii="Tahoma" w:hAnsi="Tahoma" w:cs="Tahoma"/>
                <w:b w:val="0"/>
                <w:color w:val="0000FF"/>
                <w:sz w:val="13"/>
                <w:szCs w:val="13"/>
                <w:u w:val="single"/>
              </w:rPr>
            </w:pPr>
            <w:hyperlink w:anchor="_20_Visual_Studio" w:history="1">
              <w:r w:rsidR="00734B17" w:rsidRPr="002F3EAF">
                <w:rPr>
                  <w:rStyle w:val="Hyperlink"/>
                  <w:rFonts w:ascii="Tahoma" w:hAnsi="Tahoma" w:cs="Tahoma"/>
                  <w:b/>
                  <w:sz w:val="13"/>
                  <w:szCs w:val="13"/>
                </w:rPr>
                <w:t>21</w:t>
              </w:r>
            </w:hyperlink>
            <w:hyperlink w:anchor="Aps_13VS2010ProfessionalMSDN" w:history="1"/>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09/12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p>
        </w:tc>
        <w:tc>
          <w:tcPr>
            <w:tcW w:w="535" w:type="dxa"/>
            <w:tcBorders>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 S</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rPr>
            </w:pPr>
            <w:r w:rsidRPr="002F3EAF">
              <w:rPr>
                <w:rFonts w:ascii="Tahoma" w:hAnsi="Tahoma" w:cs="Tahoma"/>
                <w:sz w:val="13"/>
              </w:rPr>
              <w:t>OL/SA/</w:t>
            </w:r>
          </w:p>
          <w:p w:rsidR="00D55AB9" w:rsidRPr="002F3EAF" w:rsidRDefault="00D55AB9" w:rsidP="00D55AB9">
            <w:pPr>
              <w:pStyle w:val="TableText"/>
              <w:rPr>
                <w:rFonts w:ascii="Tahoma" w:hAnsi="Tahoma" w:cs="Tahoma"/>
                <w:sz w:val="13"/>
              </w:rPr>
            </w:pPr>
            <w:r w:rsidRPr="002F3EAF">
              <w:rPr>
                <w:rFonts w:ascii="Tahoma" w:hAnsi="Tahoma" w:cs="Tahoma"/>
                <w:sz w:val="13"/>
              </w:rPr>
              <w:t>OV</w:t>
            </w:r>
          </w:p>
        </w:tc>
      </w:tr>
      <w:tr w:rsidR="00D55AB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Heading2"/>
              <w:spacing w:beforeLines="20" w:before="48" w:afterLines="20" w:after="48"/>
              <w:ind w:left="0"/>
              <w:rPr>
                <w:rFonts w:ascii="Tahoma" w:hAnsi="Tahoma" w:cs="Tahoma"/>
                <w:b w:val="0"/>
                <w:sz w:val="14"/>
              </w:rPr>
            </w:pPr>
            <w:bookmarkStart w:id="111" w:name="_Toc336337891"/>
            <w:bookmarkStart w:id="112" w:name="_Toc368308841"/>
            <w:r w:rsidRPr="002F3EAF">
              <w:rPr>
                <w:rFonts w:ascii="Tahoma" w:hAnsi="Tahoma" w:cs="Tahoma"/>
                <w:b w:val="0"/>
                <w:sz w:val="14"/>
              </w:rPr>
              <w:t>Visual Studio</w:t>
            </w:r>
            <w:r w:rsidR="002F3EAF" w:rsidRPr="002F3EAF">
              <w:rPr>
                <w:rFonts w:ascii="Tahoma" w:hAnsi="Tahoma" w:cs="Tahoma"/>
                <w:sz w:val="14"/>
                <w:vertAlign w:val="superscript"/>
              </w:rPr>
              <w:t>®</w:t>
            </w:r>
            <w:r w:rsidRPr="002F3EAF">
              <w:rPr>
                <w:rFonts w:ascii="Tahoma" w:hAnsi="Tahoma" w:cs="Tahoma"/>
                <w:b w:val="0"/>
                <w:sz w:val="14"/>
              </w:rPr>
              <w:t xml:space="preserve"> Premium 2012 con MSDN</w:t>
            </w:r>
            <w:bookmarkEnd w:id="111"/>
            <w:bookmarkEnd w:id="112"/>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Fonts w:ascii="Tahoma" w:hAnsi="Tahoma" w:cs="Tahoma"/>
                <w:b/>
                <w:sz w:val="13"/>
                <w:szCs w:val="13"/>
                <w:u w:val="single"/>
              </w:rPr>
            </w:pPr>
            <w:hyperlink w:anchor="_21_Visual_Studio" w:history="1">
              <w:r w:rsidR="00734B17" w:rsidRPr="002F3EAF">
                <w:rPr>
                  <w:rStyle w:val="Hyperlink"/>
                  <w:rFonts w:ascii="Tahoma" w:hAnsi="Tahoma" w:cs="Tahoma"/>
                  <w:b/>
                  <w:sz w:val="13"/>
                  <w:szCs w:val="13"/>
                </w:rPr>
                <w:t>22</w:t>
              </w:r>
            </w:hyperlink>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09/12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40</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32</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24</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24</w:t>
            </w:r>
          </w:p>
        </w:tc>
        <w:tc>
          <w:tcPr>
            <w:tcW w:w="44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16</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8</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p>
        </w:tc>
        <w:tc>
          <w:tcPr>
            <w:tcW w:w="535" w:type="dxa"/>
            <w:tcBorders>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32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16</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 S</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rPr>
            </w:pPr>
            <w:r w:rsidRPr="002F3EAF">
              <w:rPr>
                <w:rFonts w:ascii="Tahoma" w:hAnsi="Tahoma" w:cs="Tahoma"/>
                <w:sz w:val="13"/>
              </w:rPr>
              <w:t>OL/SA/</w:t>
            </w:r>
          </w:p>
          <w:p w:rsidR="00D55AB9" w:rsidRPr="002F3EAF" w:rsidRDefault="00D55AB9" w:rsidP="00D55AB9">
            <w:pPr>
              <w:pStyle w:val="TableText"/>
              <w:rPr>
                <w:rFonts w:ascii="Tahoma" w:hAnsi="Tahoma" w:cs="Tahoma"/>
                <w:sz w:val="13"/>
              </w:rPr>
            </w:pPr>
            <w:r w:rsidRPr="002F3EAF">
              <w:rPr>
                <w:rFonts w:ascii="Tahoma" w:hAnsi="Tahoma" w:cs="Tahoma"/>
                <w:sz w:val="13"/>
              </w:rPr>
              <w:t>OV</w:t>
            </w:r>
          </w:p>
        </w:tc>
      </w:tr>
      <w:tr w:rsidR="00D5540C" w:rsidRPr="002F3EAF" w:rsidTr="00D5540C">
        <w:trPr>
          <w:cantSplit/>
          <w:trHeight w:val="145"/>
        </w:trPr>
        <w:tc>
          <w:tcPr>
            <w:tcW w:w="2605" w:type="dxa"/>
            <w:tcBorders>
              <w:bottom w:val="single" w:sz="4" w:space="0" w:color="auto"/>
            </w:tcBorders>
            <w:shd w:val="clear" w:color="auto" w:fill="FABF8F"/>
          </w:tcPr>
          <w:p w:rsidR="00D55AB9" w:rsidRPr="002F3EAF" w:rsidRDefault="00D55AB9" w:rsidP="008B1245">
            <w:pPr>
              <w:pStyle w:val="Heading2"/>
              <w:spacing w:beforeLines="20" w:before="48" w:afterLines="20" w:after="48"/>
              <w:ind w:left="0"/>
              <w:rPr>
                <w:rFonts w:ascii="Tahoma" w:hAnsi="Tahoma" w:cs="Tahoma"/>
                <w:b w:val="0"/>
                <w:sz w:val="14"/>
              </w:rPr>
            </w:pPr>
            <w:bookmarkStart w:id="113" w:name="_Toc336337892"/>
            <w:bookmarkStart w:id="114" w:name="_Toc368308842"/>
            <w:r w:rsidRPr="002F3EAF">
              <w:rPr>
                <w:rFonts w:ascii="Tahoma" w:hAnsi="Tahoma" w:cs="Tahoma"/>
                <w:b w:val="0"/>
                <w:sz w:val="14"/>
              </w:rPr>
              <w:t>Visual Studio</w:t>
            </w:r>
            <w:r w:rsidR="002F3EAF" w:rsidRPr="002F3EAF">
              <w:rPr>
                <w:rFonts w:ascii="Tahoma" w:hAnsi="Tahoma" w:cs="Tahoma"/>
                <w:sz w:val="14"/>
                <w:vertAlign w:val="superscript"/>
              </w:rPr>
              <w:t>®</w:t>
            </w:r>
            <w:r w:rsidRPr="002F3EAF">
              <w:rPr>
                <w:rFonts w:ascii="Tahoma" w:hAnsi="Tahoma" w:cs="Tahoma"/>
                <w:b w:val="0"/>
                <w:sz w:val="14"/>
              </w:rPr>
              <w:t xml:space="preserve"> Ultimate 2012 con MSDN</w:t>
            </w:r>
            <w:bookmarkEnd w:id="113"/>
            <w:bookmarkEnd w:id="114"/>
          </w:p>
        </w:tc>
        <w:tc>
          <w:tcPr>
            <w:tcW w:w="355" w:type="dxa"/>
            <w:tcBorders>
              <w:bottom w:val="single" w:sz="4" w:space="0" w:color="auto"/>
            </w:tcBorders>
            <w:shd w:val="clear" w:color="auto" w:fill="FABF8F"/>
            <w:vAlign w:val="center"/>
          </w:tcPr>
          <w:p w:rsidR="00D55AB9" w:rsidRPr="002F3EAF" w:rsidRDefault="001E4862" w:rsidP="00D55AB9">
            <w:pPr>
              <w:pStyle w:val="TableText"/>
              <w:widowControl w:val="0"/>
              <w:rPr>
                <w:rFonts w:ascii="Tahoma" w:hAnsi="Tahoma" w:cs="Tahoma"/>
                <w:b/>
                <w:sz w:val="13"/>
                <w:szCs w:val="13"/>
                <w:u w:val="single"/>
              </w:rPr>
            </w:pPr>
            <w:hyperlink w:anchor="_22_Visual_Studio" w:history="1">
              <w:r w:rsidR="00734B17" w:rsidRPr="002F3EAF">
                <w:rPr>
                  <w:rStyle w:val="Hyperlink"/>
                  <w:rFonts w:ascii="Tahoma" w:hAnsi="Tahoma" w:cs="Tahoma"/>
                  <w:b/>
                  <w:sz w:val="13"/>
                  <w:szCs w:val="13"/>
                </w:rPr>
                <w:t>23</w:t>
              </w:r>
            </w:hyperlink>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09/12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85</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68</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51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51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34</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17</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68</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34</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 S</w:t>
            </w: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rPr>
            </w:pPr>
            <w:r w:rsidRPr="002F3EAF">
              <w:rPr>
                <w:rFonts w:ascii="Tahoma" w:hAnsi="Tahoma" w:cs="Tahoma"/>
                <w:sz w:val="13"/>
              </w:rPr>
              <w:t>OL/SA/</w:t>
            </w:r>
          </w:p>
          <w:p w:rsidR="00D55AB9" w:rsidRPr="002F3EAF" w:rsidRDefault="00D55AB9" w:rsidP="00D55AB9">
            <w:pPr>
              <w:pStyle w:val="TableText"/>
              <w:rPr>
                <w:rFonts w:ascii="Tahoma" w:hAnsi="Tahoma" w:cs="Tahoma"/>
                <w:sz w:val="13"/>
              </w:rPr>
            </w:pPr>
            <w:r w:rsidRPr="002F3EAF">
              <w:rPr>
                <w:rFonts w:ascii="Tahoma" w:hAnsi="Tahoma" w:cs="Tahoma"/>
                <w:sz w:val="13"/>
              </w:rPr>
              <w:t>OV</w:t>
            </w:r>
          </w:p>
        </w:tc>
      </w:tr>
      <w:tr w:rsidR="00D55AB9" w:rsidRPr="002F3EAF" w:rsidTr="00D5540C">
        <w:trPr>
          <w:cantSplit/>
          <w:trHeight w:val="145"/>
        </w:trPr>
        <w:tc>
          <w:tcPr>
            <w:tcW w:w="2605" w:type="dxa"/>
            <w:tcBorders>
              <w:bottom w:val="single" w:sz="4" w:space="0" w:color="auto"/>
            </w:tcBorders>
            <w:shd w:val="clear" w:color="auto" w:fill="auto"/>
          </w:tcPr>
          <w:p w:rsidR="00D55AB9" w:rsidRPr="002F3EAF" w:rsidRDefault="00D55AB9" w:rsidP="008B1245">
            <w:pPr>
              <w:pStyle w:val="Heading2"/>
              <w:spacing w:beforeLines="20" w:before="48" w:afterLines="20" w:after="48"/>
              <w:ind w:left="0"/>
              <w:rPr>
                <w:rFonts w:ascii="Tahoma" w:hAnsi="Tahoma" w:cs="Tahoma"/>
                <w:b w:val="0"/>
                <w:sz w:val="14"/>
              </w:rPr>
            </w:pPr>
            <w:bookmarkStart w:id="115" w:name="_Toc336337893"/>
            <w:bookmarkStart w:id="116" w:name="_Toc368308843"/>
            <w:r w:rsidRPr="002F3EAF">
              <w:rPr>
                <w:rFonts w:ascii="Tahoma" w:hAnsi="Tahoma" w:cs="Tahoma"/>
                <w:b w:val="0"/>
                <w:sz w:val="14"/>
              </w:rPr>
              <w:t>Visual Studio</w:t>
            </w:r>
            <w:r w:rsidR="002F3EAF" w:rsidRPr="002F3EAF">
              <w:rPr>
                <w:rFonts w:ascii="Tahoma" w:hAnsi="Tahoma" w:cs="Tahoma"/>
                <w:sz w:val="14"/>
                <w:vertAlign w:val="superscript"/>
              </w:rPr>
              <w:t>®</w:t>
            </w:r>
            <w:r w:rsidRPr="002F3EAF">
              <w:rPr>
                <w:rFonts w:ascii="Tahoma" w:hAnsi="Tahoma" w:cs="Tahoma"/>
                <w:b w:val="0"/>
                <w:sz w:val="14"/>
              </w:rPr>
              <w:t xml:space="preserve"> Test Professional 2012 </w:t>
            </w:r>
            <w:r w:rsidR="00A55664">
              <w:rPr>
                <w:rFonts w:ascii="Tahoma" w:hAnsi="Tahoma" w:cs="Tahoma"/>
                <w:b w:val="0"/>
                <w:sz w:val="14"/>
              </w:rPr>
              <w:br/>
            </w:r>
            <w:r w:rsidRPr="002F3EAF">
              <w:rPr>
                <w:rFonts w:ascii="Tahoma" w:hAnsi="Tahoma" w:cs="Tahoma"/>
                <w:b w:val="0"/>
                <w:sz w:val="14"/>
              </w:rPr>
              <w:t>con MSDN</w:t>
            </w:r>
            <w:bookmarkEnd w:id="115"/>
            <w:bookmarkEnd w:id="116"/>
          </w:p>
        </w:tc>
        <w:tc>
          <w:tcPr>
            <w:tcW w:w="355" w:type="dxa"/>
            <w:tcBorders>
              <w:bottom w:val="single" w:sz="4" w:space="0" w:color="auto"/>
            </w:tcBorders>
            <w:shd w:val="clear" w:color="auto" w:fill="auto"/>
            <w:vAlign w:val="center"/>
          </w:tcPr>
          <w:p w:rsidR="00D55AB9" w:rsidRPr="002F3EAF" w:rsidRDefault="001E4862" w:rsidP="00D55AB9">
            <w:pPr>
              <w:pStyle w:val="TableText"/>
              <w:widowControl w:val="0"/>
              <w:rPr>
                <w:rFonts w:ascii="Tahoma" w:hAnsi="Tahoma" w:cs="Tahoma"/>
                <w:b/>
                <w:sz w:val="13"/>
                <w:szCs w:val="13"/>
                <w:u w:val="single"/>
              </w:rPr>
            </w:pPr>
            <w:hyperlink w:anchor="_23_Visual_Studio" w:history="1">
              <w:r w:rsidR="00734B17" w:rsidRPr="002F3EAF">
                <w:rPr>
                  <w:rStyle w:val="Hyperlink"/>
                  <w:rFonts w:ascii="Tahoma" w:hAnsi="Tahoma" w:cs="Tahoma"/>
                  <w:b/>
                  <w:sz w:val="13"/>
                  <w:szCs w:val="13"/>
                </w:rPr>
                <w:t>24</w:t>
              </w:r>
            </w:hyperlink>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09/12</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15</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9</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9</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6</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53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6</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 S</w:t>
            </w: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A</w:t>
            </w: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rPr>
            </w:pPr>
            <w:r w:rsidRPr="002F3EAF">
              <w:rPr>
                <w:rFonts w:ascii="Tahoma" w:hAnsi="Tahoma" w:cs="Tahoma"/>
                <w:sz w:val="13"/>
              </w:rPr>
              <w:t>OL/SA/</w:t>
            </w:r>
          </w:p>
          <w:p w:rsidR="00D55AB9" w:rsidRPr="002F3EAF" w:rsidRDefault="00D55AB9" w:rsidP="00D55AB9">
            <w:pPr>
              <w:pStyle w:val="TableText"/>
              <w:rPr>
                <w:rFonts w:ascii="Tahoma" w:hAnsi="Tahoma" w:cs="Tahoma"/>
                <w:sz w:val="13"/>
              </w:rPr>
            </w:pPr>
            <w:r w:rsidRPr="002F3EAF">
              <w:rPr>
                <w:rFonts w:ascii="Tahoma" w:hAnsi="Tahoma" w:cs="Tahoma"/>
                <w:sz w:val="13"/>
              </w:rPr>
              <w:t>OV</w:t>
            </w:r>
          </w:p>
        </w:tc>
      </w:tr>
      <w:tr w:rsidR="00D5540C" w:rsidRPr="002F3EAF" w:rsidTr="00D5540C">
        <w:trPr>
          <w:cantSplit/>
          <w:trHeight w:val="70"/>
        </w:trPr>
        <w:tc>
          <w:tcPr>
            <w:tcW w:w="2605" w:type="dxa"/>
            <w:tcBorders>
              <w:bottom w:val="single" w:sz="4" w:space="0" w:color="auto"/>
            </w:tcBorders>
            <w:shd w:val="clear" w:color="auto" w:fill="FABF8F"/>
          </w:tcPr>
          <w:p w:rsidR="00D55AB9" w:rsidRPr="002F3EAF" w:rsidRDefault="00D55AB9" w:rsidP="008B1245">
            <w:pPr>
              <w:pStyle w:val="Heading2"/>
              <w:spacing w:beforeLines="20" w:before="48" w:afterLines="20" w:after="48"/>
              <w:ind w:left="0"/>
              <w:rPr>
                <w:rFonts w:ascii="Tahoma" w:hAnsi="Tahoma" w:cs="Tahoma"/>
                <w:b w:val="0"/>
                <w:sz w:val="14"/>
              </w:rPr>
            </w:pPr>
            <w:bookmarkStart w:id="117" w:name="_Toc336337894"/>
            <w:bookmarkStart w:id="118" w:name="_Toc368308844"/>
            <w:r w:rsidRPr="002F3EAF">
              <w:rPr>
                <w:rFonts w:ascii="Tahoma" w:hAnsi="Tahoma" w:cs="Tahoma"/>
                <w:b w:val="0"/>
                <w:sz w:val="14"/>
              </w:rPr>
              <w:t xml:space="preserve">Word </w:t>
            </w:r>
            <w:bookmarkEnd w:id="117"/>
            <w:r w:rsidRPr="002F3EAF">
              <w:rPr>
                <w:rFonts w:ascii="Tahoma" w:hAnsi="Tahoma" w:cs="Tahoma"/>
                <w:b w:val="0"/>
                <w:sz w:val="14"/>
              </w:rPr>
              <w:t>2013</w:t>
            </w:r>
            <w:bookmarkEnd w:id="118"/>
          </w:p>
        </w:tc>
        <w:tc>
          <w:tcPr>
            <w:tcW w:w="355" w:type="dxa"/>
            <w:tcBorders>
              <w:bottom w:val="single" w:sz="4" w:space="0" w:color="auto"/>
            </w:tcBorders>
            <w:shd w:val="clear" w:color="auto" w:fill="FABF8F"/>
            <w:vAlign w:val="center"/>
          </w:tcPr>
          <w:p w:rsidR="00D55AB9" w:rsidRPr="002F3EAF" w:rsidRDefault="00D55AB9" w:rsidP="00D55AB9">
            <w:pPr>
              <w:pStyle w:val="TableText"/>
              <w:widowControl w:val="0"/>
              <w:rPr>
                <w:rStyle w:val="EndnoteReference"/>
                <w:rFonts w:ascii="Tahoma" w:hAnsi="Tahoma" w:cs="Tahoma"/>
                <w:color w:val="0000FF"/>
                <w:sz w:val="13"/>
                <w:szCs w:val="13"/>
                <w:u w:val="single"/>
              </w:rPr>
            </w:pPr>
          </w:p>
        </w:tc>
        <w:tc>
          <w:tcPr>
            <w:tcW w:w="445" w:type="dxa"/>
            <w:tcBorders>
              <w:bottom w:val="single" w:sz="4" w:space="0" w:color="auto"/>
            </w:tcBorders>
            <w:shd w:val="clear" w:color="auto" w:fill="FABF8F"/>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10/12</w:t>
            </w:r>
          </w:p>
        </w:tc>
        <w:tc>
          <w:tcPr>
            <w:tcW w:w="35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FABF8F"/>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FABF8F"/>
            <w:vAlign w:val="center"/>
          </w:tcPr>
          <w:p w:rsidR="00D55AB9" w:rsidRPr="002F3EAF" w:rsidRDefault="00D55AB9" w:rsidP="00D55AB9">
            <w:pPr>
              <w:pStyle w:val="TableText"/>
              <w:rPr>
                <w:rFonts w:ascii="Tahoma" w:hAnsi="Tahoma" w:cs="Tahoma"/>
                <w:sz w:val="13"/>
              </w:rPr>
            </w:pPr>
          </w:p>
        </w:tc>
      </w:tr>
      <w:tr w:rsidR="00D55AB9" w:rsidRPr="002F3EAF" w:rsidTr="00D5540C">
        <w:trPr>
          <w:cantSplit/>
          <w:trHeight w:val="323"/>
        </w:trPr>
        <w:tc>
          <w:tcPr>
            <w:tcW w:w="2605" w:type="dxa"/>
            <w:tcBorders>
              <w:bottom w:val="single" w:sz="4" w:space="0" w:color="auto"/>
            </w:tcBorders>
            <w:shd w:val="clear" w:color="auto" w:fill="auto"/>
          </w:tcPr>
          <w:p w:rsidR="00D55AB9" w:rsidRPr="002F3EAF" w:rsidRDefault="00D55AB9" w:rsidP="008B1245">
            <w:pPr>
              <w:pStyle w:val="Heading2"/>
              <w:spacing w:beforeLines="20" w:before="48" w:afterLines="20" w:after="48"/>
              <w:ind w:left="0"/>
              <w:rPr>
                <w:rFonts w:ascii="Tahoma" w:hAnsi="Tahoma" w:cs="Tahoma"/>
                <w:b w:val="0"/>
                <w:sz w:val="14"/>
              </w:rPr>
            </w:pPr>
            <w:bookmarkStart w:id="119" w:name="_Toc336337895"/>
            <w:bookmarkStart w:id="120" w:name="_Toc368308845"/>
            <w:r w:rsidRPr="002F3EAF">
              <w:rPr>
                <w:rFonts w:ascii="Tahoma" w:hAnsi="Tahoma" w:cs="Tahoma"/>
                <w:b w:val="0"/>
                <w:sz w:val="14"/>
              </w:rPr>
              <w:t>Word para Mac 2011</w:t>
            </w:r>
            <w:bookmarkEnd w:id="119"/>
            <w:bookmarkEnd w:id="120"/>
          </w:p>
        </w:tc>
        <w:tc>
          <w:tcPr>
            <w:tcW w:w="355" w:type="dxa"/>
            <w:tcBorders>
              <w:bottom w:val="single" w:sz="4" w:space="0" w:color="auto"/>
            </w:tcBorders>
            <w:shd w:val="clear" w:color="auto" w:fill="auto"/>
            <w:vAlign w:val="center"/>
          </w:tcPr>
          <w:p w:rsidR="00D55AB9" w:rsidRPr="002F3EAF" w:rsidRDefault="00D55AB9" w:rsidP="00D55AB9">
            <w:pPr>
              <w:pStyle w:val="TableText"/>
              <w:widowControl w:val="0"/>
              <w:rPr>
                <w:rStyle w:val="EndnoteReference"/>
                <w:rFonts w:ascii="Tahoma" w:hAnsi="Tahoma" w:cs="Tahoma"/>
                <w:color w:val="0000FF"/>
                <w:sz w:val="14"/>
              </w:rPr>
            </w:pPr>
          </w:p>
        </w:tc>
        <w:tc>
          <w:tcPr>
            <w:tcW w:w="445" w:type="dxa"/>
            <w:tcBorders>
              <w:bottom w:val="single" w:sz="4" w:space="0" w:color="auto"/>
            </w:tcBorders>
            <w:shd w:val="clear" w:color="auto" w:fill="auto"/>
            <w:vAlign w:val="center"/>
          </w:tcPr>
          <w:p w:rsidR="00D55AB9" w:rsidRPr="002F3EAF" w:rsidRDefault="00D55AB9" w:rsidP="00D55AB9">
            <w:pPr>
              <w:pStyle w:val="TableText"/>
              <w:spacing w:before="60" w:after="60"/>
              <w:rPr>
                <w:rFonts w:ascii="Tahoma" w:hAnsi="Tahoma" w:cs="Tahoma"/>
                <w:sz w:val="13"/>
              </w:rPr>
            </w:pPr>
            <w:r w:rsidRPr="002F3EAF">
              <w:rPr>
                <w:rFonts w:ascii="Tahoma" w:hAnsi="Tahoma" w:cs="Tahoma"/>
                <w:sz w:val="13"/>
              </w:rPr>
              <w:t>09/10</w:t>
            </w:r>
          </w:p>
        </w:tc>
        <w:tc>
          <w:tcPr>
            <w:tcW w:w="35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DT</w:t>
            </w:r>
          </w:p>
        </w:tc>
        <w:tc>
          <w:tcPr>
            <w:tcW w:w="445" w:type="dxa"/>
            <w:tcBorders>
              <w:left w:val="single" w:sz="18" w:space="0" w:color="auto"/>
              <w:bottom w:val="single" w:sz="4" w:space="0" w:color="auto"/>
            </w:tcBorders>
            <w:shd w:val="clear" w:color="auto" w:fill="auto"/>
            <w:vAlign w:val="center"/>
          </w:tcPr>
          <w:p w:rsidR="00D55AB9" w:rsidRPr="002F3EAF" w:rsidRDefault="00D55AB9" w:rsidP="00D55AB9">
            <w:pPr>
              <w:pStyle w:val="TableText"/>
              <w:spacing w:after="120"/>
              <w:rPr>
                <w:rFonts w:ascii="Tahoma" w:hAnsi="Tahoma" w:cs="Tahoma"/>
                <w:sz w:val="13"/>
              </w:rPr>
            </w:pPr>
            <w:r w:rsidRPr="002F3EAF">
              <w:rPr>
                <w:rFonts w:ascii="Tahoma" w:hAnsi="Tahoma" w:cs="Tahoma"/>
                <w:sz w:val="13"/>
              </w:rPr>
              <w:t>1</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3</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53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2</w:t>
            </w:r>
          </w:p>
        </w:tc>
        <w:tc>
          <w:tcPr>
            <w:tcW w:w="445"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1</w:t>
            </w:r>
          </w:p>
        </w:tc>
        <w:tc>
          <w:tcPr>
            <w:tcW w:w="355" w:type="dxa"/>
            <w:tcBorders>
              <w:left w:val="single" w:sz="18" w:space="0" w:color="auto"/>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732" w:type="dxa"/>
            <w:tcBorders>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238" w:type="dxa"/>
            <w:tcBorders>
              <w:left w:val="single" w:sz="18" w:space="0" w:color="auto"/>
              <w:bottom w:val="single" w:sz="4" w:space="0" w:color="auto"/>
              <w:right w:val="single" w:sz="18" w:space="0" w:color="auto"/>
            </w:tcBorders>
            <w:shd w:val="clear" w:color="auto" w:fill="auto"/>
            <w:vAlign w:val="center"/>
          </w:tcPr>
          <w:p w:rsidR="00D55AB9" w:rsidRPr="002F3EAF" w:rsidRDefault="00D55AB9" w:rsidP="00D55AB9">
            <w:pPr>
              <w:pStyle w:val="TableText"/>
              <w:rPr>
                <w:rFonts w:ascii="Tahoma" w:hAnsi="Tahoma" w:cs="Tahoma"/>
                <w:sz w:val="13"/>
              </w:rPr>
            </w:pPr>
            <w:r w:rsidRPr="002F3EAF">
              <w:rPr>
                <w:rFonts w:ascii="Tahoma" w:hAnsi="Tahoma" w:cs="Tahoma"/>
                <w:sz w:val="13"/>
              </w:rPr>
              <w:t>P</w:t>
            </w:r>
          </w:p>
        </w:tc>
        <w:tc>
          <w:tcPr>
            <w:tcW w:w="455" w:type="dxa"/>
            <w:gridSpan w:val="3"/>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c>
          <w:tcPr>
            <w:tcW w:w="455" w:type="dxa"/>
            <w:tcBorders>
              <w:bottom w:val="single" w:sz="4" w:space="0" w:color="auto"/>
            </w:tcBorders>
            <w:shd w:val="clear" w:color="auto" w:fill="auto"/>
            <w:vAlign w:val="center"/>
          </w:tcPr>
          <w:p w:rsidR="00D55AB9" w:rsidRPr="002F3EAF" w:rsidRDefault="00D55AB9" w:rsidP="00D55AB9">
            <w:pPr>
              <w:pStyle w:val="TableText"/>
              <w:rPr>
                <w:rFonts w:ascii="Tahoma" w:hAnsi="Tahoma" w:cs="Tahoma"/>
                <w:sz w:val="13"/>
              </w:rPr>
            </w:pPr>
          </w:p>
        </w:tc>
      </w:tr>
    </w:tbl>
    <w:p w:rsidR="00023FE7" w:rsidRPr="002F3EAF" w:rsidRDefault="003B2778">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330C" w:rsidRDefault="009B330C">
                            <w:pPr>
                              <w:rPr>
                                <w:rFonts w:cs="Tahoma"/>
                                <w:i/>
                                <w:color w:val="000000"/>
                                <w:sz w:val="14"/>
                                <w:szCs w:val="14"/>
                              </w:rPr>
                            </w:pPr>
                            <w:proofErr w:type="spellStart"/>
                            <w:r>
                              <w:rPr>
                                <w:rFonts w:cs="Tahoma"/>
                                <w:i/>
                                <w:color w:val="000000"/>
                                <w:sz w:val="14"/>
                                <w:szCs w:val="14"/>
                              </w:rPr>
                              <w:t>Nota</w:t>
                            </w:r>
                            <w:proofErr w:type="spellEnd"/>
                            <w:r>
                              <w:rPr>
                                <w:rFonts w:cs="Tahoma"/>
                                <w:i/>
                                <w:color w:val="000000"/>
                                <w:sz w:val="14"/>
                                <w:szCs w:val="14"/>
                              </w:rPr>
                              <w:t xml:space="preserve">: Si la </w:t>
                            </w:r>
                            <w:proofErr w:type="spellStart"/>
                            <w:r>
                              <w:rPr>
                                <w:rFonts w:cs="Tahoma"/>
                                <w:i/>
                                <w:color w:val="000000"/>
                                <w:sz w:val="14"/>
                                <w:szCs w:val="14"/>
                              </w:rPr>
                              <w:t>celda</w:t>
                            </w:r>
                            <w:proofErr w:type="spellEnd"/>
                            <w:r>
                              <w:rPr>
                                <w:rFonts w:cs="Tahoma"/>
                                <w:i/>
                                <w:color w:val="000000"/>
                                <w:sz w:val="14"/>
                                <w:szCs w:val="14"/>
                              </w:rPr>
                              <w:t xml:space="preserve"> </w:t>
                            </w:r>
                            <w:proofErr w:type="gramStart"/>
                            <w:r>
                              <w:rPr>
                                <w:rFonts w:cs="Tahoma"/>
                                <w:i/>
                                <w:color w:val="000000"/>
                                <w:sz w:val="14"/>
                                <w:szCs w:val="14"/>
                              </w:rPr>
                              <w:t>del</w:t>
                            </w:r>
                            <w:proofErr w:type="gramEnd"/>
                            <w:r>
                              <w:rPr>
                                <w:rFonts w:cs="Tahoma"/>
                                <w:i/>
                                <w:color w:val="000000"/>
                                <w:sz w:val="14"/>
                                <w:szCs w:val="14"/>
                              </w:rPr>
                              <w:t xml:space="preserve"> </w:t>
                            </w:r>
                            <w:proofErr w:type="spellStart"/>
                            <w:r>
                              <w:rPr>
                                <w:rFonts w:cs="Tahoma"/>
                                <w:i/>
                                <w:color w:val="000000"/>
                                <w:sz w:val="14"/>
                                <w:szCs w:val="14"/>
                              </w:rPr>
                              <w:t>producto</w:t>
                            </w:r>
                            <w:proofErr w:type="spellEnd"/>
                            <w:r>
                              <w:rPr>
                                <w:rFonts w:cs="Tahoma"/>
                                <w:i/>
                                <w:color w:val="000000"/>
                                <w:sz w:val="14"/>
                                <w:szCs w:val="14"/>
                              </w:rPr>
                              <w:t xml:space="preserve"> </w:t>
                            </w:r>
                            <w:proofErr w:type="spellStart"/>
                            <w:r>
                              <w:rPr>
                                <w:rFonts w:cs="Tahoma"/>
                                <w:i/>
                                <w:color w:val="000000"/>
                                <w:sz w:val="14"/>
                                <w:szCs w:val="14"/>
                              </w:rPr>
                              <w:t>está</w:t>
                            </w:r>
                            <w:proofErr w:type="spellEnd"/>
                            <w:r>
                              <w:rPr>
                                <w:rFonts w:cs="Tahoma"/>
                                <w:i/>
                                <w:color w:val="000000"/>
                                <w:sz w:val="14"/>
                                <w:szCs w:val="14"/>
                              </w:rPr>
                              <w:t xml:space="preserve"> </w:t>
                            </w:r>
                            <w:proofErr w:type="spellStart"/>
                            <w:r>
                              <w:rPr>
                                <w:rFonts w:cs="Tahoma"/>
                                <w:i/>
                                <w:color w:val="000000"/>
                                <w:sz w:val="14"/>
                                <w:szCs w:val="14"/>
                              </w:rPr>
                              <w:t>vacía</w:t>
                            </w:r>
                            <w:proofErr w:type="spellEnd"/>
                            <w:r>
                              <w:rPr>
                                <w:rFonts w:cs="Tahoma"/>
                                <w:i/>
                                <w:color w:val="000000"/>
                                <w:sz w:val="14"/>
                                <w:szCs w:val="14"/>
                              </w:rPr>
                              <w:t xml:space="preserve">, el </w:t>
                            </w:r>
                            <w:proofErr w:type="spellStart"/>
                            <w:r>
                              <w:rPr>
                                <w:rFonts w:cs="Tahoma"/>
                                <w:i/>
                                <w:color w:val="000000"/>
                                <w:sz w:val="14"/>
                                <w:szCs w:val="14"/>
                              </w:rPr>
                              <w:t>producto</w:t>
                            </w:r>
                            <w:proofErr w:type="spellEnd"/>
                            <w:r>
                              <w:rPr>
                                <w:rFonts w:cs="Tahoma"/>
                                <w:i/>
                                <w:color w:val="000000"/>
                                <w:sz w:val="14"/>
                                <w:szCs w:val="14"/>
                              </w:rPr>
                              <w:t xml:space="preserve"> no se </w:t>
                            </w:r>
                            <w:proofErr w:type="spellStart"/>
                            <w:r>
                              <w:rPr>
                                <w:rFonts w:cs="Tahoma"/>
                                <w:i/>
                                <w:color w:val="000000"/>
                                <w:sz w:val="14"/>
                                <w:szCs w:val="14"/>
                              </w:rPr>
                              <w:t>ofrece</w:t>
                            </w:r>
                            <w:proofErr w:type="spellEnd"/>
                            <w:r>
                              <w:rPr>
                                <w:rFonts w:cs="Tahoma"/>
                                <w:i/>
                                <w:color w:val="000000"/>
                                <w:sz w:val="14"/>
                                <w:szCs w:val="14"/>
                              </w:rPr>
                              <w:t xml:space="preserve"> </w:t>
                            </w:r>
                            <w:proofErr w:type="spellStart"/>
                            <w:r>
                              <w:rPr>
                                <w:rFonts w:cs="Tahoma"/>
                                <w:i/>
                                <w:color w:val="000000"/>
                                <w:sz w:val="14"/>
                                <w:szCs w:val="14"/>
                              </w:rPr>
                              <w:t>actualmente</w:t>
                            </w:r>
                            <w:proofErr w:type="spellEnd"/>
                            <w:r>
                              <w:rPr>
                                <w:rFonts w:cs="Tahoma"/>
                                <w:i/>
                                <w:color w:val="000000"/>
                                <w:sz w:val="14"/>
                                <w:szCs w:val="14"/>
                              </w:rPr>
                              <w:t xml:space="preserve"> en el </w:t>
                            </w:r>
                            <w:proofErr w:type="spellStart"/>
                            <w:r>
                              <w:rPr>
                                <w:rFonts w:cs="Tahoma"/>
                                <w:i/>
                                <w:color w:val="000000"/>
                                <w:sz w:val="14"/>
                                <w:szCs w:val="14"/>
                              </w:rPr>
                              <w:t>programa</w:t>
                            </w:r>
                            <w:proofErr w:type="spellEnd"/>
                            <w:r>
                              <w:rPr>
                                <w:rFonts w:cs="Tahoma"/>
                                <w:i/>
                                <w:color w:val="000000"/>
                                <w:sz w:val="14"/>
                                <w:szCs w:val="14"/>
                              </w:rPr>
                              <w:t>.</w:t>
                            </w:r>
                          </w:p>
                          <w:p w:rsidR="009B330C" w:rsidRDefault="009B330C">
                            <w:pPr>
                              <w:rPr>
                                <w:rFonts w:cs="Tahoma"/>
                                <w:i/>
                                <w:color w:val="000000"/>
                                <w:sz w:val="14"/>
                                <w:szCs w:val="14"/>
                              </w:rPr>
                            </w:pPr>
                            <w:r>
                              <w:rPr>
                                <w:rFonts w:cs="Tahoma"/>
                                <w:i/>
                                <w:color w:val="000000"/>
                                <w:sz w:val="14"/>
                                <w:szCs w:val="14"/>
                              </w:rPr>
                              <w:t xml:space="preserve">*Para Select Plus solo se </w:t>
                            </w:r>
                            <w:proofErr w:type="spellStart"/>
                            <w:r>
                              <w:rPr>
                                <w:rFonts w:cs="Tahoma"/>
                                <w:i/>
                                <w:color w:val="000000"/>
                                <w:sz w:val="14"/>
                                <w:szCs w:val="14"/>
                              </w:rPr>
                              <w:t>utilizarán</w:t>
                            </w:r>
                            <w:proofErr w:type="spellEnd"/>
                            <w:r>
                              <w:rPr>
                                <w:rFonts w:cs="Tahoma"/>
                                <w:i/>
                                <w:color w:val="000000"/>
                                <w:sz w:val="14"/>
                                <w:szCs w:val="14"/>
                              </w:rPr>
                              <w:t xml:space="preserve"> “L” y los </w:t>
                            </w:r>
                            <w:proofErr w:type="spellStart"/>
                            <w:r>
                              <w:rPr>
                                <w:rFonts w:cs="Tahoma"/>
                                <w:i/>
                                <w:color w:val="000000"/>
                                <w:sz w:val="14"/>
                                <w:szCs w:val="14"/>
                              </w:rPr>
                              <w:t>valores</w:t>
                            </w:r>
                            <w:proofErr w:type="spellEnd"/>
                            <w:r>
                              <w:rPr>
                                <w:rFonts w:cs="Tahoma"/>
                                <w:i/>
                                <w:color w:val="000000"/>
                                <w:sz w:val="14"/>
                                <w:szCs w:val="14"/>
                              </w:rPr>
                              <w:t xml:space="preserve"> de </w:t>
                            </w:r>
                            <w:proofErr w:type="spellStart"/>
                            <w:r>
                              <w:rPr>
                                <w:rFonts w:cs="Tahoma"/>
                                <w:i/>
                                <w:color w:val="000000"/>
                                <w:sz w:val="14"/>
                                <w:szCs w:val="14"/>
                              </w:rPr>
                              <w:t>tres</w:t>
                            </w:r>
                            <w:proofErr w:type="spellEnd"/>
                            <w:r>
                              <w:rPr>
                                <w:rFonts w:cs="Tahoma"/>
                                <w:i/>
                                <w:color w:val="000000"/>
                                <w:sz w:val="14"/>
                                <w:szCs w:val="14"/>
                              </w:rPr>
                              <w:t xml:space="preserve"> </w:t>
                            </w:r>
                            <w:proofErr w:type="spellStart"/>
                            <w:r>
                              <w:rPr>
                                <w:rFonts w:cs="Tahoma"/>
                                <w:i/>
                                <w:color w:val="000000"/>
                                <w:sz w:val="14"/>
                                <w:szCs w:val="14"/>
                              </w:rPr>
                              <w:t>años</w:t>
                            </w:r>
                            <w:proofErr w:type="spellEnd"/>
                            <w:r>
                              <w:rPr>
                                <w:rFonts w:cs="Tahoma"/>
                                <w:i/>
                                <w:color w:val="000000"/>
                                <w:sz w:val="14"/>
                                <w:szCs w:val="14"/>
                              </w:rPr>
                              <w:t xml:space="preserve"> para “L&amp;SA”/“SA”.</w:t>
                            </w:r>
                          </w:p>
                          <w:p w:rsidR="009B330C" w:rsidRDefault="009B330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rsidR="009B330C" w:rsidRDefault="009B330C">
                      <w:pPr>
                        <w:rPr>
                          <w:rFonts w:cs="Tahoma"/>
                          <w:i/>
                          <w:color w:val="000000"/>
                          <w:sz w:val="14"/>
                          <w:szCs w:val="14"/>
                        </w:rPr>
                      </w:pPr>
                      <w:r>
                        <w:rPr>
                          <w:rFonts w:cs="Tahoma"/>
                          <w:i/>
                          <w:color w:val="000000"/>
                          <w:sz w:val="14"/>
                          <w:szCs w:val="14"/>
                        </w:rPr>
                        <w:t>Nota: Si la celda del producto está vacía, el producto no se ofrece actualmente en el programa.</w:t>
                      </w:r>
                    </w:p>
                    <w:p w:rsidR="009B330C" w:rsidRDefault="009B330C">
                      <w:pPr>
                        <w:rPr>
                          <w:rFonts w:cs="Tahoma"/>
                          <w:i/>
                          <w:color w:val="000000"/>
                          <w:sz w:val="14"/>
                          <w:szCs w:val="14"/>
                        </w:rPr>
                      </w:pPr>
                      <w:r>
                        <w:rPr>
                          <w:rFonts w:cs="Tahoma"/>
                          <w:i/>
                          <w:color w:val="000000"/>
                          <w:sz w:val="14"/>
                          <w:szCs w:val="14"/>
                        </w:rPr>
                        <w:t>*Para Select Plus solo se utilizarán “L” y los valores de tres años para “L&amp;SA”/“SA”.</w:t>
                      </w:r>
                    </w:p>
                    <w:p w:rsidR="009B330C" w:rsidRDefault="009B330C"/>
                  </w:txbxContent>
                </v:textbox>
              </v:shape>
            </w:pict>
          </mc:Fallback>
        </mc:AlternateContent>
      </w:r>
    </w:p>
    <w:p w:rsidR="00023FE7" w:rsidRPr="002F3EAF" w:rsidRDefault="00023FE7">
      <w:pPr>
        <w:pStyle w:val="ProductPool"/>
        <w:rPr>
          <w:rFonts w:ascii="Tahoma" w:hAnsi="Tahoma" w:cs="Tahoma"/>
        </w:rPr>
      </w:pPr>
    </w:p>
    <w:p w:rsidR="00E5334D" w:rsidRPr="002F3EAF" w:rsidRDefault="00E5334D">
      <w:pPr>
        <w:rPr>
          <w:rFonts w:cs="Tahoma"/>
        </w:rPr>
      </w:pPr>
    </w:p>
    <w:p w:rsidR="00023FE7" w:rsidRPr="002F3EAF" w:rsidRDefault="00023FE7" w:rsidP="004E292A">
      <w:pPr>
        <w:pStyle w:val="Heading3"/>
        <w:rPr>
          <w:rFonts w:ascii="Tahoma" w:hAnsi="Tahoma" w:cs="Tahoma"/>
        </w:rPr>
      </w:pPr>
      <w:bookmarkStart w:id="121" w:name="_Toc336337896"/>
      <w:bookmarkStart w:id="122" w:name="_Toc368308846"/>
      <w:r w:rsidRPr="002F3EAF">
        <w:rPr>
          <w:rFonts w:ascii="Tahoma" w:hAnsi="Tahoma" w:cs="Tahoma"/>
          <w:sz w:val="22"/>
        </w:rPr>
        <w:t>GRUPO DE SISTEMAS</w:t>
      </w:r>
      <w:bookmarkEnd w:id="121"/>
      <w:bookmarkEnd w:id="122"/>
    </w:p>
    <w:p w:rsidR="00023FE7" w:rsidRPr="002F3EAF"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2F3EAF" w:rsidTr="00A55664">
        <w:trPr>
          <w:cantSplit/>
          <w:trHeight w:val="389"/>
          <w:tblHeader/>
        </w:trPr>
        <w:tc>
          <w:tcPr>
            <w:tcW w:w="2610" w:type="dxa"/>
            <w:vMerge w:val="restart"/>
            <w:tcBorders>
              <w:top w:val="single" w:sz="4" w:space="0" w:color="FFFFFF"/>
              <w:left w:val="single" w:sz="4" w:space="0" w:color="FFFFFF"/>
            </w:tcBorders>
          </w:tcPr>
          <w:p w:rsidR="00B27742" w:rsidRPr="002F3EAF" w:rsidRDefault="003B2778">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1574165</wp:posOffset>
                      </wp:positionH>
                      <wp:positionV relativeFrom="paragraph">
                        <wp:posOffset>810260</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330C" w:rsidRPr="00A55664" w:rsidRDefault="009B330C">
                                  <w:pPr>
                                    <w:rPr>
                                      <w:color w:val="0000FF"/>
                                      <w:sz w:val="8"/>
                                      <w:szCs w:val="8"/>
                                    </w:rPr>
                                  </w:pPr>
                                  <w:r w:rsidRPr="00A55664">
                                    <w:rPr>
                                      <w:rFonts w:cs="Tahoma"/>
                                      <w:b/>
                                      <w:color w:val="0000FF"/>
                                      <w:sz w:val="8"/>
                                      <w:szCs w:val="8"/>
                                    </w:rPr>
                                    <w:t xml:space="preserve">(Ctrl + </w:t>
                                  </w:r>
                                  <w:proofErr w:type="spellStart"/>
                                  <w:r w:rsidRPr="00A55664">
                                    <w:rPr>
                                      <w:rFonts w:cs="Tahoma"/>
                                      <w:b/>
                                      <w:color w:val="0000FF"/>
                                      <w:sz w:val="8"/>
                                      <w:szCs w:val="8"/>
                                    </w:rPr>
                                    <w:t>Clic</w:t>
                                  </w:r>
                                  <w:proofErr w:type="spellEnd"/>
                                  <w:r w:rsidRPr="00A55664">
                                    <w:rPr>
                                      <w:rFonts w:cs="Tahoma"/>
                                      <w:b/>
                                      <w:color w:val="0000FF"/>
                                      <w:sz w:val="8"/>
                                      <w:szCs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95pt;margin-top:63.8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" filled="f" stroked="f">
                      <v:textbox style="mso-fit-shape-to-text:t">
                        <w:txbxContent>
                          <w:p w:rsidR="009B330C" w:rsidRPr="00A55664" w:rsidRDefault="009B330C">
                            <w:pPr>
                              <w:rPr>
                                <w:color w:val="0000FF"/>
                                <w:sz w:val="8"/>
                                <w:szCs w:val="8"/>
                              </w:rPr>
                            </w:pPr>
                            <w:r w:rsidRPr="00A55664">
                              <w:rPr>
                                <w:rFonts w:cs="Tahoma"/>
                                <w:b/>
                                <w:color w:val="0000FF"/>
                                <w:sz w:val="8"/>
                                <w:szCs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2F3EAF" w:rsidRDefault="00B27742" w:rsidP="00852E22">
            <w:pPr>
              <w:pStyle w:val="TableVerticalText"/>
              <w:rPr>
                <w:rFonts w:ascii="Tahoma" w:hAnsi="Tahoma" w:cs="Tahoma"/>
                <w:sz w:val="9"/>
              </w:rPr>
            </w:pPr>
            <w:r w:rsidRPr="002F3EAF">
              <w:rPr>
                <w:rFonts w:ascii="Tahoma" w:hAnsi="Tahoma" w:cs="Tahoma"/>
                <w:sz w:val="9"/>
              </w:rPr>
              <w:t>Notas sobre productos</w:t>
            </w:r>
          </w:p>
        </w:tc>
        <w:tc>
          <w:tcPr>
            <w:tcW w:w="450" w:type="dxa"/>
            <w:vMerge w:val="restart"/>
            <w:tcBorders>
              <w:top w:val="single" w:sz="12" w:space="0" w:color="auto"/>
            </w:tcBorders>
            <w:textDirection w:val="btLr"/>
          </w:tcPr>
          <w:p w:rsidR="00B27742" w:rsidRPr="002F3EAF" w:rsidRDefault="00B27742" w:rsidP="0019788A">
            <w:pPr>
              <w:pStyle w:val="TableVerticalText"/>
              <w:spacing w:before="120"/>
              <w:rPr>
                <w:rFonts w:ascii="Tahoma" w:hAnsi="Tahoma" w:cs="Tahoma"/>
                <w:sz w:val="9"/>
              </w:rPr>
            </w:pPr>
            <w:r w:rsidRPr="002F3EAF">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B27742" w:rsidRPr="002F3EAF" w:rsidRDefault="00B27742">
            <w:pPr>
              <w:pStyle w:val="TableVerticalText"/>
              <w:rPr>
                <w:rFonts w:ascii="Tahoma" w:hAnsi="Tahoma" w:cs="Tahoma"/>
                <w:sz w:val="9"/>
              </w:rPr>
            </w:pPr>
            <w:r w:rsidRPr="002F3EAF">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2F3EAF" w:rsidRDefault="00B27742">
            <w:pPr>
              <w:pStyle w:val="TableHeadingsBlack"/>
              <w:rPr>
                <w:rFonts w:ascii="Tahoma" w:hAnsi="Tahoma" w:cs="Tahoma"/>
                <w:sz w:val="9"/>
              </w:rPr>
            </w:pPr>
            <w:r w:rsidRPr="002F3EAF">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2F3EAF" w:rsidRDefault="00B27742">
            <w:pPr>
              <w:pStyle w:val="TableHeadingsBlack"/>
              <w:rPr>
                <w:rFonts w:ascii="Tahoma" w:hAnsi="Tahoma" w:cs="Tahoma"/>
                <w:sz w:val="9"/>
              </w:rPr>
            </w:pPr>
            <w:r w:rsidRPr="002F3EAF">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B27742" w:rsidRPr="002F3EAF" w:rsidRDefault="00B27742" w:rsidP="00A55664">
            <w:pPr>
              <w:pStyle w:val="TableVerticalText"/>
              <w:rPr>
                <w:rFonts w:ascii="Tahoma" w:hAnsi="Tahoma" w:cs="Tahoma"/>
                <w:sz w:val="9"/>
              </w:rPr>
            </w:pPr>
            <w:r w:rsidRPr="002F3EAF">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rsidR="00B27742" w:rsidRPr="002F3EAF" w:rsidRDefault="00B27742" w:rsidP="00A55664">
            <w:pPr>
              <w:pStyle w:val="TableVerticalText"/>
              <w:rPr>
                <w:rFonts w:ascii="Tahoma" w:hAnsi="Tahoma" w:cs="Tahoma"/>
                <w:sz w:val="9"/>
              </w:rPr>
            </w:pPr>
            <w:r w:rsidRPr="002F3EAF">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2F3EAF" w:rsidRDefault="00B27742" w:rsidP="00A55664">
            <w:pPr>
              <w:pStyle w:val="TableVerticalText"/>
              <w:rPr>
                <w:rFonts w:ascii="Tahoma" w:hAnsi="Tahoma" w:cs="Tahoma"/>
                <w:sz w:val="9"/>
              </w:rPr>
            </w:pPr>
            <w:r w:rsidRPr="002F3EAF">
              <w:rPr>
                <w:rFonts w:ascii="Tahoma" w:hAnsi="Tahoma" w:cs="Tahoma"/>
                <w:sz w:val="9"/>
              </w:rPr>
              <w:t>OV/OVS</w:t>
            </w:r>
          </w:p>
        </w:tc>
        <w:tc>
          <w:tcPr>
            <w:tcW w:w="450" w:type="dxa"/>
            <w:vMerge w:val="restart"/>
            <w:tcBorders>
              <w:top w:val="single" w:sz="12" w:space="0" w:color="auto"/>
            </w:tcBorders>
            <w:textDirection w:val="btLr"/>
            <w:vAlign w:val="center"/>
          </w:tcPr>
          <w:p w:rsidR="00B27742" w:rsidRPr="002F3EAF" w:rsidRDefault="00B0036E" w:rsidP="00A55664">
            <w:pPr>
              <w:pStyle w:val="TableVerticalText"/>
              <w:spacing w:before="120"/>
              <w:rPr>
                <w:rFonts w:ascii="Tahoma" w:hAnsi="Tahoma" w:cs="Tahoma"/>
                <w:sz w:val="9"/>
              </w:rPr>
            </w:pPr>
            <w:r w:rsidRPr="002F3EAF">
              <w:rPr>
                <w:rFonts w:ascii="Tahoma" w:hAnsi="Tahoma" w:cs="Tahoma"/>
                <w:sz w:val="9"/>
              </w:rPr>
              <w:t>EES/OVS ES</w:t>
            </w:r>
          </w:p>
        </w:tc>
        <w:tc>
          <w:tcPr>
            <w:tcW w:w="540" w:type="dxa"/>
            <w:vMerge w:val="restart"/>
            <w:tcBorders>
              <w:top w:val="single" w:sz="12" w:space="0" w:color="auto"/>
            </w:tcBorders>
            <w:textDirection w:val="btLr"/>
            <w:vAlign w:val="center"/>
          </w:tcPr>
          <w:p w:rsidR="00B27742" w:rsidRPr="002F3EAF" w:rsidRDefault="00B27742" w:rsidP="00A55664">
            <w:pPr>
              <w:pStyle w:val="TableVerticalText"/>
              <w:rPr>
                <w:rFonts w:ascii="Tahoma" w:hAnsi="Tahoma" w:cs="Tahoma"/>
                <w:sz w:val="9"/>
              </w:rPr>
            </w:pPr>
            <w:r w:rsidRPr="002F3EAF">
              <w:rPr>
                <w:rFonts w:ascii="Tahoma" w:hAnsi="Tahoma" w:cs="Tahoma"/>
                <w:sz w:val="9"/>
              </w:rPr>
              <w:t>Open Minimum</w:t>
            </w:r>
          </w:p>
        </w:tc>
      </w:tr>
      <w:tr w:rsidR="00CE5AB1" w:rsidRPr="002F3EAF" w:rsidTr="009D43FB">
        <w:trPr>
          <w:cantSplit/>
          <w:trHeight w:val="262"/>
          <w:tblHeader/>
        </w:trPr>
        <w:tc>
          <w:tcPr>
            <w:tcW w:w="2610" w:type="dxa"/>
            <w:vMerge/>
            <w:tcBorders>
              <w:left w:val="single" w:sz="4" w:space="0" w:color="FFFFFF"/>
            </w:tcBorders>
          </w:tcPr>
          <w:p w:rsidR="00B27742" w:rsidRPr="002F3EAF" w:rsidRDefault="00B27742">
            <w:pPr>
              <w:rPr>
                <w:rFonts w:cs="Tahoma"/>
                <w:sz w:val="20"/>
              </w:rPr>
            </w:pPr>
          </w:p>
        </w:tc>
        <w:tc>
          <w:tcPr>
            <w:tcW w:w="360" w:type="dxa"/>
            <w:vMerge/>
          </w:tcPr>
          <w:p w:rsidR="00B27742" w:rsidRPr="002F3EAF" w:rsidRDefault="00B27742">
            <w:pPr>
              <w:rPr>
                <w:rFonts w:cs="Tahoma"/>
                <w:b/>
                <w:sz w:val="20"/>
              </w:rPr>
            </w:pPr>
          </w:p>
        </w:tc>
        <w:tc>
          <w:tcPr>
            <w:tcW w:w="450" w:type="dxa"/>
            <w:vMerge/>
          </w:tcPr>
          <w:p w:rsidR="00B27742" w:rsidRPr="002F3EAF" w:rsidRDefault="00B27742">
            <w:pPr>
              <w:rPr>
                <w:rFonts w:cs="Tahoma"/>
                <w:sz w:val="20"/>
              </w:rPr>
            </w:pPr>
          </w:p>
        </w:tc>
        <w:tc>
          <w:tcPr>
            <w:tcW w:w="360" w:type="dxa"/>
            <w:vMerge/>
            <w:tcBorders>
              <w:right w:val="single" w:sz="18" w:space="0" w:color="auto"/>
            </w:tcBorders>
          </w:tcPr>
          <w:p w:rsidR="00B27742" w:rsidRPr="002F3EAF" w:rsidRDefault="00B27742">
            <w:pPr>
              <w:rPr>
                <w:rFonts w:cs="Tahoma"/>
                <w:sz w:val="20"/>
              </w:rPr>
            </w:pPr>
          </w:p>
        </w:tc>
        <w:tc>
          <w:tcPr>
            <w:tcW w:w="416" w:type="dxa"/>
            <w:vMerge w:val="restart"/>
            <w:tcBorders>
              <w:left w:val="single" w:sz="18" w:space="0" w:color="auto"/>
            </w:tcBorders>
            <w:vAlign w:val="center"/>
          </w:tcPr>
          <w:p w:rsidR="00B27742" w:rsidRPr="002F3EAF" w:rsidRDefault="00B27742">
            <w:pPr>
              <w:pStyle w:val="TableHeadingsRed"/>
              <w:rPr>
                <w:rFonts w:ascii="Tahoma" w:hAnsi="Tahoma" w:cs="Tahoma"/>
                <w:sz w:val="9"/>
              </w:rPr>
            </w:pPr>
            <w:r w:rsidRPr="002F3EAF">
              <w:rPr>
                <w:rFonts w:ascii="Tahoma" w:hAnsi="Tahoma" w:cs="Tahoma"/>
                <w:sz w:val="9"/>
              </w:rPr>
              <w:t>L</w:t>
            </w:r>
          </w:p>
        </w:tc>
        <w:tc>
          <w:tcPr>
            <w:tcW w:w="1350" w:type="dxa"/>
            <w:gridSpan w:val="3"/>
            <w:vAlign w:val="center"/>
          </w:tcPr>
          <w:p w:rsidR="00B27742" w:rsidRPr="002F3EAF" w:rsidRDefault="00B27742">
            <w:pPr>
              <w:pStyle w:val="TableHeadingsGreen"/>
              <w:rPr>
                <w:rFonts w:ascii="Tahoma" w:hAnsi="Tahoma" w:cs="Tahoma"/>
                <w:sz w:val="9"/>
              </w:rPr>
            </w:pPr>
            <w:r w:rsidRPr="002F3EAF">
              <w:rPr>
                <w:rFonts w:ascii="Tahoma" w:hAnsi="Tahoma" w:cs="Tahoma"/>
                <w:sz w:val="9"/>
              </w:rPr>
              <w:t>L&amp;SA</w:t>
            </w:r>
          </w:p>
        </w:tc>
        <w:tc>
          <w:tcPr>
            <w:tcW w:w="1294" w:type="dxa"/>
            <w:gridSpan w:val="3"/>
            <w:tcBorders>
              <w:right w:val="single" w:sz="18" w:space="0" w:color="auto"/>
            </w:tcBorders>
            <w:vAlign w:val="center"/>
          </w:tcPr>
          <w:p w:rsidR="00B27742" w:rsidRPr="002F3EAF" w:rsidRDefault="00B27742">
            <w:pPr>
              <w:pStyle w:val="TableHeadingsBlue"/>
              <w:rPr>
                <w:rFonts w:ascii="Tahoma" w:hAnsi="Tahoma" w:cs="Tahoma"/>
                <w:sz w:val="9"/>
              </w:rPr>
            </w:pPr>
            <w:r w:rsidRPr="002F3EAF">
              <w:rPr>
                <w:rFonts w:ascii="Tahoma" w:hAnsi="Tahoma" w:cs="Tahoma"/>
                <w:sz w:val="9"/>
              </w:rPr>
              <w:t>SA</w:t>
            </w:r>
          </w:p>
        </w:tc>
        <w:tc>
          <w:tcPr>
            <w:tcW w:w="450" w:type="dxa"/>
            <w:vMerge w:val="restart"/>
            <w:tcBorders>
              <w:left w:val="single" w:sz="18" w:space="0" w:color="auto"/>
            </w:tcBorders>
            <w:vAlign w:val="center"/>
          </w:tcPr>
          <w:p w:rsidR="00B27742" w:rsidRPr="002F3EAF" w:rsidRDefault="00B27742">
            <w:pPr>
              <w:pStyle w:val="TableHeadingsRed"/>
              <w:rPr>
                <w:rFonts w:ascii="Tahoma" w:hAnsi="Tahoma" w:cs="Tahoma"/>
                <w:sz w:val="9"/>
              </w:rPr>
            </w:pPr>
            <w:r w:rsidRPr="002F3EAF">
              <w:rPr>
                <w:rFonts w:ascii="Tahoma" w:hAnsi="Tahoma" w:cs="Tahoma"/>
                <w:sz w:val="9"/>
              </w:rPr>
              <w:t>L</w:t>
            </w:r>
          </w:p>
        </w:tc>
        <w:tc>
          <w:tcPr>
            <w:tcW w:w="450" w:type="dxa"/>
            <w:vAlign w:val="center"/>
          </w:tcPr>
          <w:p w:rsidR="00B27742" w:rsidRPr="002F3EAF" w:rsidRDefault="00B27742">
            <w:pPr>
              <w:pStyle w:val="TableHeadingsGreen"/>
              <w:rPr>
                <w:rFonts w:ascii="Tahoma" w:hAnsi="Tahoma" w:cs="Tahoma"/>
                <w:sz w:val="9"/>
              </w:rPr>
            </w:pPr>
            <w:r w:rsidRPr="002F3EAF">
              <w:rPr>
                <w:rFonts w:ascii="Tahoma" w:hAnsi="Tahoma" w:cs="Tahoma"/>
                <w:sz w:val="9"/>
              </w:rPr>
              <w:t>L&amp;SA</w:t>
            </w:r>
          </w:p>
        </w:tc>
        <w:tc>
          <w:tcPr>
            <w:tcW w:w="450" w:type="dxa"/>
            <w:vMerge w:val="restart"/>
            <w:tcBorders>
              <w:right w:val="single" w:sz="18" w:space="0" w:color="auto"/>
            </w:tcBorders>
            <w:vAlign w:val="center"/>
          </w:tcPr>
          <w:p w:rsidR="00B27742" w:rsidRPr="002F3EAF" w:rsidRDefault="00B27742">
            <w:pPr>
              <w:pStyle w:val="TableHeadingsBlue"/>
              <w:rPr>
                <w:rFonts w:ascii="Tahoma" w:hAnsi="Tahoma" w:cs="Tahoma"/>
                <w:sz w:val="9"/>
              </w:rPr>
            </w:pPr>
            <w:r w:rsidRPr="002F3EAF">
              <w:rPr>
                <w:rFonts w:ascii="Tahoma" w:hAnsi="Tahoma" w:cs="Tahoma"/>
                <w:sz w:val="9"/>
              </w:rPr>
              <w:t>SA</w:t>
            </w:r>
          </w:p>
        </w:tc>
        <w:tc>
          <w:tcPr>
            <w:tcW w:w="450" w:type="dxa"/>
            <w:vMerge/>
            <w:tcBorders>
              <w:left w:val="single" w:sz="18" w:space="0" w:color="auto"/>
            </w:tcBorders>
          </w:tcPr>
          <w:p w:rsidR="00B27742" w:rsidRPr="002F3EAF" w:rsidRDefault="00B27742">
            <w:pPr>
              <w:rPr>
                <w:rFonts w:cs="Tahoma"/>
                <w:sz w:val="20"/>
              </w:rPr>
            </w:pPr>
          </w:p>
        </w:tc>
        <w:tc>
          <w:tcPr>
            <w:tcW w:w="450" w:type="dxa"/>
            <w:vMerge/>
            <w:tcBorders>
              <w:right w:val="single" w:sz="18" w:space="0" w:color="auto"/>
            </w:tcBorders>
          </w:tcPr>
          <w:p w:rsidR="00B27742" w:rsidRPr="002F3EAF" w:rsidRDefault="00B27742">
            <w:pPr>
              <w:rPr>
                <w:rFonts w:cs="Tahoma"/>
                <w:sz w:val="20"/>
              </w:rPr>
            </w:pPr>
          </w:p>
        </w:tc>
        <w:tc>
          <w:tcPr>
            <w:tcW w:w="450" w:type="dxa"/>
            <w:vMerge/>
            <w:tcBorders>
              <w:left w:val="single" w:sz="18" w:space="0" w:color="auto"/>
              <w:right w:val="single" w:sz="18" w:space="0" w:color="auto"/>
            </w:tcBorders>
          </w:tcPr>
          <w:p w:rsidR="00B27742" w:rsidRPr="002F3EAF" w:rsidRDefault="00B27742">
            <w:pPr>
              <w:rPr>
                <w:rFonts w:cs="Tahoma"/>
                <w:sz w:val="20"/>
              </w:rPr>
            </w:pPr>
          </w:p>
        </w:tc>
        <w:tc>
          <w:tcPr>
            <w:tcW w:w="450" w:type="dxa"/>
            <w:vMerge/>
          </w:tcPr>
          <w:p w:rsidR="00B27742" w:rsidRPr="002F3EAF" w:rsidRDefault="00B27742">
            <w:pPr>
              <w:rPr>
                <w:rFonts w:cs="Tahoma"/>
                <w:sz w:val="20"/>
              </w:rPr>
            </w:pPr>
          </w:p>
        </w:tc>
        <w:tc>
          <w:tcPr>
            <w:tcW w:w="540" w:type="dxa"/>
            <w:vMerge/>
          </w:tcPr>
          <w:p w:rsidR="00B27742" w:rsidRPr="002F3EAF" w:rsidRDefault="00B27742">
            <w:pPr>
              <w:rPr>
                <w:rFonts w:cs="Tahoma"/>
                <w:sz w:val="20"/>
              </w:rPr>
            </w:pPr>
          </w:p>
        </w:tc>
      </w:tr>
      <w:tr w:rsidR="00AF4B30" w:rsidRPr="002F3EAF" w:rsidTr="00A55664">
        <w:trPr>
          <w:cantSplit/>
          <w:trHeight w:val="1007"/>
          <w:tblHeader/>
        </w:trPr>
        <w:tc>
          <w:tcPr>
            <w:tcW w:w="2610" w:type="dxa"/>
            <w:vMerge/>
            <w:tcBorders>
              <w:left w:val="single" w:sz="4" w:space="0" w:color="FFFFFF"/>
              <w:bottom w:val="single" w:sz="4" w:space="0" w:color="auto"/>
            </w:tcBorders>
          </w:tcPr>
          <w:p w:rsidR="00B27742" w:rsidRPr="002F3EAF" w:rsidRDefault="00B27742">
            <w:pPr>
              <w:rPr>
                <w:rFonts w:cs="Tahoma"/>
                <w:sz w:val="20"/>
              </w:rPr>
            </w:pPr>
          </w:p>
        </w:tc>
        <w:tc>
          <w:tcPr>
            <w:tcW w:w="360" w:type="dxa"/>
            <w:vMerge/>
            <w:tcBorders>
              <w:bottom w:val="single" w:sz="4" w:space="0" w:color="auto"/>
            </w:tcBorders>
          </w:tcPr>
          <w:p w:rsidR="00B27742" w:rsidRPr="002F3EAF" w:rsidRDefault="00B27742">
            <w:pPr>
              <w:rPr>
                <w:rFonts w:cs="Tahoma"/>
                <w:b/>
                <w:sz w:val="20"/>
              </w:rPr>
            </w:pPr>
          </w:p>
        </w:tc>
        <w:tc>
          <w:tcPr>
            <w:tcW w:w="450" w:type="dxa"/>
            <w:vMerge/>
            <w:tcBorders>
              <w:bottom w:val="single" w:sz="4" w:space="0" w:color="auto"/>
            </w:tcBorders>
          </w:tcPr>
          <w:p w:rsidR="00B27742" w:rsidRPr="002F3EAF" w:rsidRDefault="00B27742">
            <w:pPr>
              <w:rPr>
                <w:rFonts w:cs="Tahoma"/>
                <w:sz w:val="20"/>
              </w:rPr>
            </w:pPr>
          </w:p>
        </w:tc>
        <w:tc>
          <w:tcPr>
            <w:tcW w:w="360" w:type="dxa"/>
            <w:vMerge/>
            <w:tcBorders>
              <w:bottom w:val="single" w:sz="4" w:space="0" w:color="auto"/>
              <w:right w:val="single" w:sz="18" w:space="0" w:color="auto"/>
            </w:tcBorders>
          </w:tcPr>
          <w:p w:rsidR="00B27742" w:rsidRPr="002F3EAF" w:rsidRDefault="00B27742">
            <w:pPr>
              <w:rPr>
                <w:rFonts w:cs="Tahoma"/>
                <w:sz w:val="20"/>
              </w:rPr>
            </w:pPr>
          </w:p>
        </w:tc>
        <w:tc>
          <w:tcPr>
            <w:tcW w:w="416" w:type="dxa"/>
            <w:vMerge/>
            <w:tcBorders>
              <w:left w:val="single" w:sz="18" w:space="0" w:color="auto"/>
              <w:bottom w:val="single" w:sz="4" w:space="0" w:color="auto"/>
            </w:tcBorders>
            <w:vAlign w:val="center"/>
          </w:tcPr>
          <w:p w:rsidR="00B27742" w:rsidRPr="002F3EAF" w:rsidRDefault="00B27742">
            <w:pPr>
              <w:jc w:val="center"/>
              <w:rPr>
                <w:rFonts w:cs="Tahoma"/>
                <w:sz w:val="20"/>
              </w:rPr>
            </w:pPr>
          </w:p>
        </w:tc>
        <w:tc>
          <w:tcPr>
            <w:tcW w:w="450" w:type="dxa"/>
            <w:tcBorders>
              <w:bottom w:val="single" w:sz="4" w:space="0" w:color="auto"/>
            </w:tcBorders>
            <w:vAlign w:val="center"/>
          </w:tcPr>
          <w:p w:rsidR="00B27742" w:rsidRPr="002F3EAF" w:rsidRDefault="00B27742">
            <w:pPr>
              <w:pStyle w:val="TableHeadingsGreen"/>
              <w:rPr>
                <w:rFonts w:ascii="Tahoma" w:hAnsi="Tahoma" w:cs="Tahoma"/>
                <w:sz w:val="9"/>
              </w:rPr>
            </w:pPr>
            <w:r w:rsidRPr="002F3EAF">
              <w:rPr>
                <w:rFonts w:ascii="Tahoma" w:hAnsi="Tahoma" w:cs="Tahoma"/>
                <w:sz w:val="9"/>
              </w:rPr>
              <w:t>3 años</w:t>
            </w:r>
          </w:p>
        </w:tc>
        <w:tc>
          <w:tcPr>
            <w:tcW w:w="450" w:type="dxa"/>
            <w:tcBorders>
              <w:bottom w:val="single" w:sz="4" w:space="0" w:color="auto"/>
            </w:tcBorders>
            <w:vAlign w:val="center"/>
          </w:tcPr>
          <w:p w:rsidR="00B27742" w:rsidRPr="002F3EAF" w:rsidRDefault="00B27742">
            <w:pPr>
              <w:pStyle w:val="TableHeadingsGreen"/>
              <w:rPr>
                <w:rFonts w:ascii="Tahoma" w:hAnsi="Tahoma" w:cs="Tahoma"/>
                <w:sz w:val="9"/>
              </w:rPr>
            </w:pPr>
            <w:r w:rsidRPr="002F3EAF">
              <w:rPr>
                <w:rFonts w:ascii="Tahoma" w:hAnsi="Tahoma" w:cs="Tahoma"/>
                <w:sz w:val="9"/>
              </w:rPr>
              <w:t>2 años</w:t>
            </w:r>
          </w:p>
        </w:tc>
        <w:tc>
          <w:tcPr>
            <w:tcW w:w="450" w:type="dxa"/>
            <w:tcBorders>
              <w:bottom w:val="single" w:sz="4" w:space="0" w:color="auto"/>
            </w:tcBorders>
            <w:vAlign w:val="center"/>
          </w:tcPr>
          <w:p w:rsidR="00B27742" w:rsidRPr="002F3EAF" w:rsidRDefault="00B27742">
            <w:pPr>
              <w:pStyle w:val="TableHeadingsGreen"/>
              <w:rPr>
                <w:rFonts w:ascii="Tahoma" w:hAnsi="Tahoma" w:cs="Tahoma"/>
                <w:sz w:val="9"/>
              </w:rPr>
            </w:pPr>
            <w:r w:rsidRPr="002F3EAF">
              <w:rPr>
                <w:rFonts w:ascii="Tahoma" w:hAnsi="Tahoma" w:cs="Tahoma"/>
                <w:sz w:val="9"/>
              </w:rPr>
              <w:t>1 año</w:t>
            </w:r>
          </w:p>
        </w:tc>
        <w:tc>
          <w:tcPr>
            <w:tcW w:w="450" w:type="dxa"/>
            <w:tcBorders>
              <w:bottom w:val="single" w:sz="4" w:space="0" w:color="auto"/>
            </w:tcBorders>
            <w:vAlign w:val="center"/>
          </w:tcPr>
          <w:p w:rsidR="00B27742" w:rsidRPr="002F3EAF" w:rsidRDefault="00B27742">
            <w:pPr>
              <w:pStyle w:val="TableHeadingsBlue"/>
              <w:rPr>
                <w:rFonts w:ascii="Tahoma" w:hAnsi="Tahoma" w:cs="Tahoma"/>
                <w:sz w:val="9"/>
              </w:rPr>
            </w:pPr>
            <w:r w:rsidRPr="002F3EAF">
              <w:rPr>
                <w:rFonts w:ascii="Tahoma" w:hAnsi="Tahoma" w:cs="Tahoma"/>
                <w:sz w:val="9"/>
              </w:rPr>
              <w:t>3 años</w:t>
            </w:r>
          </w:p>
        </w:tc>
        <w:tc>
          <w:tcPr>
            <w:tcW w:w="450" w:type="dxa"/>
            <w:tcBorders>
              <w:bottom w:val="single" w:sz="4" w:space="0" w:color="auto"/>
            </w:tcBorders>
            <w:vAlign w:val="center"/>
          </w:tcPr>
          <w:p w:rsidR="00B27742" w:rsidRPr="002F3EAF" w:rsidRDefault="00B27742">
            <w:pPr>
              <w:pStyle w:val="TableHeadingsBlue"/>
              <w:rPr>
                <w:rFonts w:ascii="Tahoma" w:hAnsi="Tahoma" w:cs="Tahoma"/>
                <w:sz w:val="9"/>
              </w:rPr>
            </w:pPr>
            <w:r w:rsidRPr="002F3EAF">
              <w:rPr>
                <w:rFonts w:ascii="Tahoma" w:hAnsi="Tahoma" w:cs="Tahoma"/>
                <w:sz w:val="9"/>
              </w:rPr>
              <w:t>2 años</w:t>
            </w:r>
          </w:p>
        </w:tc>
        <w:tc>
          <w:tcPr>
            <w:tcW w:w="394" w:type="dxa"/>
            <w:tcBorders>
              <w:bottom w:val="single" w:sz="4" w:space="0" w:color="auto"/>
              <w:right w:val="single" w:sz="18" w:space="0" w:color="auto"/>
            </w:tcBorders>
            <w:vAlign w:val="center"/>
          </w:tcPr>
          <w:p w:rsidR="00B27742" w:rsidRPr="002F3EAF" w:rsidRDefault="00B27742">
            <w:pPr>
              <w:pStyle w:val="TableHeadingsBlue"/>
              <w:rPr>
                <w:rFonts w:ascii="Tahoma" w:hAnsi="Tahoma" w:cs="Tahoma"/>
                <w:sz w:val="9"/>
              </w:rPr>
            </w:pPr>
            <w:r w:rsidRPr="002F3EAF">
              <w:rPr>
                <w:rFonts w:ascii="Tahoma" w:hAnsi="Tahoma" w:cs="Tahoma"/>
                <w:sz w:val="9"/>
              </w:rPr>
              <w:t>1 año</w:t>
            </w:r>
          </w:p>
        </w:tc>
        <w:tc>
          <w:tcPr>
            <w:tcW w:w="450" w:type="dxa"/>
            <w:vMerge/>
            <w:tcBorders>
              <w:left w:val="single" w:sz="18" w:space="0" w:color="auto"/>
              <w:bottom w:val="single" w:sz="4" w:space="0" w:color="auto"/>
            </w:tcBorders>
            <w:vAlign w:val="center"/>
          </w:tcPr>
          <w:p w:rsidR="00B27742" w:rsidRPr="002F3EAF" w:rsidRDefault="00B27742">
            <w:pPr>
              <w:jc w:val="center"/>
              <w:rPr>
                <w:rFonts w:cs="Tahoma"/>
                <w:sz w:val="20"/>
              </w:rPr>
            </w:pPr>
          </w:p>
        </w:tc>
        <w:tc>
          <w:tcPr>
            <w:tcW w:w="450" w:type="dxa"/>
            <w:tcBorders>
              <w:bottom w:val="single" w:sz="4" w:space="0" w:color="auto"/>
            </w:tcBorders>
            <w:vAlign w:val="center"/>
          </w:tcPr>
          <w:p w:rsidR="00B27742" w:rsidRPr="002F3EAF" w:rsidRDefault="00B27742">
            <w:pPr>
              <w:pStyle w:val="TableHeadingsGreen"/>
              <w:rPr>
                <w:rFonts w:ascii="Tahoma" w:hAnsi="Tahoma" w:cs="Tahoma"/>
                <w:sz w:val="9"/>
              </w:rPr>
            </w:pPr>
            <w:r w:rsidRPr="002F3EAF">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2F3EAF" w:rsidRDefault="00B27742">
            <w:pPr>
              <w:jc w:val="center"/>
              <w:rPr>
                <w:rFonts w:cs="Tahoma"/>
                <w:sz w:val="20"/>
              </w:rPr>
            </w:pPr>
          </w:p>
        </w:tc>
        <w:tc>
          <w:tcPr>
            <w:tcW w:w="450" w:type="dxa"/>
            <w:vMerge/>
            <w:tcBorders>
              <w:left w:val="single" w:sz="18" w:space="0" w:color="auto"/>
              <w:bottom w:val="single" w:sz="4" w:space="0" w:color="auto"/>
            </w:tcBorders>
          </w:tcPr>
          <w:p w:rsidR="00B27742" w:rsidRPr="002F3EAF" w:rsidRDefault="00B27742">
            <w:pPr>
              <w:rPr>
                <w:rFonts w:cs="Tahoma"/>
                <w:sz w:val="20"/>
              </w:rPr>
            </w:pPr>
          </w:p>
        </w:tc>
        <w:tc>
          <w:tcPr>
            <w:tcW w:w="450" w:type="dxa"/>
            <w:vMerge/>
            <w:tcBorders>
              <w:bottom w:val="single" w:sz="4" w:space="0" w:color="auto"/>
              <w:right w:val="single" w:sz="18" w:space="0" w:color="auto"/>
            </w:tcBorders>
          </w:tcPr>
          <w:p w:rsidR="00B27742" w:rsidRPr="002F3EAF"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2F3EAF" w:rsidRDefault="00B27742">
            <w:pPr>
              <w:rPr>
                <w:rFonts w:cs="Tahoma"/>
                <w:sz w:val="20"/>
              </w:rPr>
            </w:pPr>
          </w:p>
        </w:tc>
        <w:tc>
          <w:tcPr>
            <w:tcW w:w="450" w:type="dxa"/>
            <w:vMerge/>
            <w:tcBorders>
              <w:bottom w:val="single" w:sz="4" w:space="0" w:color="auto"/>
            </w:tcBorders>
          </w:tcPr>
          <w:p w:rsidR="00B27742" w:rsidRPr="002F3EAF" w:rsidRDefault="00B27742">
            <w:pPr>
              <w:rPr>
                <w:rFonts w:cs="Tahoma"/>
                <w:sz w:val="20"/>
              </w:rPr>
            </w:pPr>
          </w:p>
        </w:tc>
        <w:tc>
          <w:tcPr>
            <w:tcW w:w="540" w:type="dxa"/>
            <w:vMerge/>
            <w:tcBorders>
              <w:bottom w:val="single" w:sz="4" w:space="0" w:color="auto"/>
            </w:tcBorders>
          </w:tcPr>
          <w:p w:rsidR="00B27742" w:rsidRPr="002F3EAF" w:rsidRDefault="00B27742">
            <w:pPr>
              <w:rPr>
                <w:rFonts w:cs="Tahoma"/>
                <w:sz w:val="20"/>
              </w:rPr>
            </w:pPr>
          </w:p>
        </w:tc>
      </w:tr>
      <w:tr w:rsidR="001A63C6" w:rsidRPr="002F3EAF" w:rsidTr="007E466C">
        <w:trPr>
          <w:trHeight w:val="145"/>
        </w:trPr>
        <w:tc>
          <w:tcPr>
            <w:tcW w:w="2610" w:type="dxa"/>
            <w:tcBorders>
              <w:bottom w:val="single" w:sz="4" w:space="0" w:color="auto"/>
            </w:tcBorders>
            <w:shd w:val="clear" w:color="auto" w:fill="FABF8F"/>
          </w:tcPr>
          <w:p w:rsidR="001A63C6" w:rsidRPr="002F3EAF" w:rsidRDefault="001A63C6" w:rsidP="00F70479">
            <w:pPr>
              <w:pStyle w:val="ProductNames"/>
              <w:rPr>
                <w:rFonts w:ascii="Tahoma" w:hAnsi="Tahoma" w:cs="Tahoma"/>
                <w:sz w:val="14"/>
              </w:rPr>
            </w:pPr>
            <w:bookmarkStart w:id="123" w:name="_Toc368308847"/>
            <w:r w:rsidRPr="002F3EAF">
              <w:rPr>
                <w:rFonts w:ascii="Tahoma" w:hAnsi="Tahoma" w:cs="Tahoma"/>
                <w:sz w:val="14"/>
              </w:rPr>
              <w:t>Microsoft Desktop Optimization Pack para Software Assurance</w:t>
            </w:r>
            <w:bookmarkEnd w:id="123"/>
          </w:p>
        </w:tc>
        <w:tc>
          <w:tcPr>
            <w:tcW w:w="360" w:type="dxa"/>
            <w:tcBorders>
              <w:bottom w:val="single" w:sz="4" w:space="0" w:color="auto"/>
            </w:tcBorders>
            <w:shd w:val="clear" w:color="auto" w:fill="FABF8F"/>
            <w:vAlign w:val="center"/>
          </w:tcPr>
          <w:p w:rsidR="001A63C6" w:rsidRPr="002F3EAF" w:rsidRDefault="001E4862" w:rsidP="009D43FB">
            <w:pPr>
              <w:pStyle w:val="TableText"/>
              <w:widowControl w:val="0"/>
              <w:rPr>
                <w:rFonts w:ascii="Tahoma" w:hAnsi="Tahoma" w:cs="Tahoma"/>
                <w:b/>
                <w:color w:val="0000FF"/>
                <w:sz w:val="13"/>
                <w:szCs w:val="13"/>
                <w:u w:val="single"/>
              </w:rPr>
            </w:pPr>
            <w:hyperlink w:anchor="_24_Microsoft_Desktop" w:history="1">
              <w:r w:rsidR="00734B17" w:rsidRPr="002F3EAF">
                <w:rPr>
                  <w:rStyle w:val="Hyperlink"/>
                  <w:rFonts w:ascii="Tahoma" w:hAnsi="Tahoma" w:cs="Tahoma"/>
                  <w:b/>
                  <w:sz w:val="13"/>
                  <w:szCs w:val="13"/>
                </w:rPr>
                <w:t>25</w:t>
              </w:r>
            </w:hyperlink>
          </w:p>
        </w:tc>
        <w:tc>
          <w:tcPr>
            <w:tcW w:w="450" w:type="dxa"/>
            <w:tcBorders>
              <w:bottom w:val="single" w:sz="4" w:space="0" w:color="auto"/>
            </w:tcBorders>
            <w:shd w:val="clear" w:color="auto" w:fill="FABF8F"/>
            <w:vAlign w:val="center"/>
          </w:tcPr>
          <w:p w:rsidR="001A63C6" w:rsidRPr="002F3EAF" w:rsidRDefault="004D199A" w:rsidP="004D199A">
            <w:pPr>
              <w:pStyle w:val="TableText"/>
              <w:rPr>
                <w:rFonts w:ascii="Tahoma" w:hAnsi="Tahoma" w:cs="Tahoma"/>
                <w:sz w:val="13"/>
              </w:rPr>
            </w:pPr>
            <w:r w:rsidRPr="002F3EAF">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2F3EAF"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2F3EAF" w:rsidRDefault="009A015E">
            <w:pPr>
              <w:pStyle w:val="TableText"/>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4D199A" w:rsidP="004479EA">
            <w:pPr>
              <w:pStyle w:val="TableText"/>
              <w:rPr>
                <w:rFonts w:ascii="Tahoma" w:hAnsi="Tahoma" w:cs="Tahoma"/>
                <w:sz w:val="13"/>
              </w:rPr>
            </w:pPr>
            <w:r w:rsidRPr="002F3EAF">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2F3EAF" w:rsidRDefault="004D199A" w:rsidP="008925CF">
            <w:pPr>
              <w:pStyle w:val="TableText"/>
              <w:rPr>
                <w:rFonts w:ascii="Tahoma" w:hAnsi="Tahoma" w:cs="Tahoma"/>
                <w:sz w:val="13"/>
              </w:rPr>
            </w:pPr>
            <w:r w:rsidRPr="002F3EAF">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4D199A">
            <w:pPr>
              <w:pStyle w:val="TableText"/>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9A015E" w:rsidP="009A015E">
            <w:pPr>
              <w:pStyle w:val="TableText"/>
              <w:rPr>
                <w:rFonts w:ascii="Tahoma" w:hAnsi="Tahoma" w:cs="Tahoma"/>
                <w:sz w:val="13"/>
              </w:rPr>
            </w:pPr>
            <w:r w:rsidRPr="002F3EAF">
              <w:rPr>
                <w:rFonts w:ascii="Tahoma" w:hAnsi="Tahoma" w:cs="Tahoma"/>
                <w:sz w:val="13"/>
              </w:rPr>
              <w:t>A,ST</w:t>
            </w:r>
          </w:p>
        </w:tc>
        <w:tc>
          <w:tcPr>
            <w:tcW w:w="540" w:type="dxa"/>
            <w:tcBorders>
              <w:bottom w:val="single" w:sz="4" w:space="0" w:color="auto"/>
            </w:tcBorders>
            <w:shd w:val="clear" w:color="auto" w:fill="FABF8F"/>
            <w:vAlign w:val="center"/>
          </w:tcPr>
          <w:p w:rsidR="001A63C6" w:rsidRPr="002F3EAF" w:rsidRDefault="001A63C6">
            <w:pPr>
              <w:pStyle w:val="TableText"/>
              <w:rPr>
                <w:rFonts w:ascii="Tahoma" w:hAnsi="Tahoma" w:cs="Tahoma"/>
                <w:sz w:val="13"/>
              </w:rPr>
            </w:pPr>
          </w:p>
        </w:tc>
      </w:tr>
      <w:tr w:rsidR="002854D4" w:rsidRPr="002F3EAF" w:rsidTr="00483B3D">
        <w:trPr>
          <w:trHeight w:val="145"/>
        </w:trPr>
        <w:tc>
          <w:tcPr>
            <w:tcW w:w="2610" w:type="dxa"/>
            <w:tcBorders>
              <w:bottom w:val="single" w:sz="4" w:space="0" w:color="auto"/>
            </w:tcBorders>
            <w:shd w:val="clear" w:color="auto" w:fill="auto"/>
          </w:tcPr>
          <w:p w:rsidR="002854D4" w:rsidRPr="002F3EAF" w:rsidRDefault="002854D4" w:rsidP="00F70479">
            <w:pPr>
              <w:pStyle w:val="ProductNames"/>
              <w:rPr>
                <w:rFonts w:ascii="Tahoma" w:hAnsi="Tahoma" w:cs="Tahoma"/>
                <w:sz w:val="14"/>
              </w:rPr>
            </w:pPr>
            <w:bookmarkStart w:id="124" w:name="_Toc336337897"/>
            <w:bookmarkStart w:id="125" w:name="_Toc368308848"/>
            <w:r w:rsidRPr="002F3EAF">
              <w:rPr>
                <w:rFonts w:ascii="Tahoma" w:hAnsi="Tahoma" w:cs="Tahoma"/>
                <w:sz w:val="14"/>
              </w:rPr>
              <w:t>Licencia de Suscripción a Windows Companion</w:t>
            </w:r>
            <w:bookmarkEnd w:id="124"/>
            <w:bookmarkEnd w:id="125"/>
          </w:p>
        </w:tc>
        <w:tc>
          <w:tcPr>
            <w:tcW w:w="360" w:type="dxa"/>
            <w:tcBorders>
              <w:bottom w:val="single" w:sz="4" w:space="0" w:color="auto"/>
            </w:tcBorders>
            <w:shd w:val="clear" w:color="auto" w:fill="auto"/>
            <w:vAlign w:val="center"/>
          </w:tcPr>
          <w:p w:rsidR="002854D4" w:rsidRPr="002F3EAF" w:rsidRDefault="001E4862" w:rsidP="006D5161">
            <w:pPr>
              <w:pStyle w:val="TableText"/>
              <w:widowControl w:val="0"/>
              <w:rPr>
                <w:rFonts w:ascii="Tahoma" w:hAnsi="Tahoma" w:cs="Tahoma"/>
                <w:b/>
                <w:color w:val="0000FF"/>
                <w:sz w:val="13"/>
                <w:szCs w:val="13"/>
                <w:u w:val="single"/>
              </w:rPr>
            </w:pPr>
            <w:hyperlink w:anchor="_25_Windows®_Companion" w:history="1">
              <w:r w:rsidR="00734B17" w:rsidRPr="002F3EAF">
                <w:rPr>
                  <w:rStyle w:val="Hyperlink"/>
                  <w:rFonts w:ascii="Tahoma" w:hAnsi="Tahoma"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2F3EAF" w:rsidRDefault="002854D4" w:rsidP="004D199A">
            <w:pPr>
              <w:pStyle w:val="TableText"/>
              <w:rPr>
                <w:rFonts w:ascii="Tahoma" w:hAnsi="Tahoma" w:cs="Tahoma"/>
                <w:sz w:val="13"/>
              </w:rPr>
            </w:pPr>
            <w:r w:rsidRPr="002F3EA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2F3EAF"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2F3EAF" w:rsidRDefault="002854D4">
            <w:pPr>
              <w:pStyle w:val="TableText"/>
              <w:rPr>
                <w:rFonts w:ascii="Tahoma" w:hAnsi="Tahoma" w:cs="Tahoma"/>
                <w:sz w:val="13"/>
              </w:rPr>
            </w:pPr>
            <w:r w:rsidRPr="002F3EA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2F3EAF"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2F3EAF"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2F3EAF"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2F3EAF" w:rsidRDefault="002854D4" w:rsidP="004479EA">
            <w:pPr>
              <w:pStyle w:val="TableText"/>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2F3EAF" w:rsidRDefault="002854D4" w:rsidP="008925CF">
            <w:pPr>
              <w:pStyle w:val="TableText"/>
              <w:rPr>
                <w:rFonts w:ascii="Tahoma" w:hAnsi="Tahoma" w:cs="Tahoma"/>
                <w:sz w:val="13"/>
              </w:rPr>
            </w:pPr>
            <w:r w:rsidRPr="002F3EA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2F3EAF"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2F3EAF" w:rsidRDefault="002854D4">
            <w:pPr>
              <w:pStyle w:val="TableText"/>
              <w:rPr>
                <w:rFonts w:ascii="Tahoma" w:hAnsi="Tahoma" w:cs="Tahoma"/>
                <w:sz w:val="13"/>
              </w:rPr>
            </w:pPr>
            <w:r w:rsidRPr="002F3EAF">
              <w:rPr>
                <w:rFonts w:ascii="Tahoma" w:hAnsi="Tahoma" w:cs="Tahoma"/>
                <w:sz w:val="13"/>
              </w:rPr>
              <w:t>A, (Solo EES)</w:t>
            </w:r>
          </w:p>
        </w:tc>
        <w:tc>
          <w:tcPr>
            <w:tcW w:w="540" w:type="dxa"/>
            <w:tcBorders>
              <w:bottom w:val="single" w:sz="4" w:space="0" w:color="auto"/>
            </w:tcBorders>
            <w:shd w:val="clear" w:color="auto" w:fill="auto"/>
            <w:vAlign w:val="center"/>
          </w:tcPr>
          <w:p w:rsidR="002854D4" w:rsidRPr="002F3EAF" w:rsidRDefault="002854D4">
            <w:pPr>
              <w:pStyle w:val="TableText"/>
              <w:rPr>
                <w:rFonts w:ascii="Tahoma" w:hAnsi="Tahoma" w:cs="Tahoma"/>
                <w:sz w:val="13"/>
              </w:rPr>
            </w:pPr>
          </w:p>
        </w:tc>
      </w:tr>
      <w:tr w:rsidR="00365DF7" w:rsidRPr="002F3EAF" w:rsidTr="00F23DD6">
        <w:trPr>
          <w:trHeight w:val="145"/>
        </w:trPr>
        <w:tc>
          <w:tcPr>
            <w:tcW w:w="2610" w:type="dxa"/>
            <w:tcBorders>
              <w:bottom w:val="single" w:sz="4" w:space="0" w:color="auto"/>
            </w:tcBorders>
            <w:shd w:val="clear" w:color="auto" w:fill="FABF8F"/>
          </w:tcPr>
          <w:p w:rsidR="00365DF7" w:rsidRPr="002F3EAF" w:rsidRDefault="00365DF7" w:rsidP="00F70479">
            <w:pPr>
              <w:pStyle w:val="ProductNames"/>
              <w:rPr>
                <w:rFonts w:ascii="Tahoma" w:hAnsi="Tahoma" w:cs="Tahoma"/>
                <w:sz w:val="14"/>
              </w:rPr>
            </w:pPr>
            <w:bookmarkStart w:id="126" w:name="_Toc368308849"/>
            <w:r w:rsidRPr="002F3EAF">
              <w:rPr>
                <w:rFonts w:ascii="Tahoma" w:hAnsi="Tahoma" w:cs="Tahoma"/>
                <w:sz w:val="14"/>
              </w:rPr>
              <w:t>Windows</w:t>
            </w:r>
            <w:r w:rsidR="002F3EAF" w:rsidRPr="002F3EAF">
              <w:rPr>
                <w:rFonts w:ascii="Tahoma" w:hAnsi="Tahoma" w:cs="Tahoma"/>
                <w:sz w:val="14"/>
                <w:vertAlign w:val="superscript"/>
              </w:rPr>
              <w:t>®</w:t>
            </w:r>
            <w:r w:rsidRPr="002F3EAF">
              <w:rPr>
                <w:rFonts w:ascii="Tahoma" w:hAnsi="Tahoma" w:cs="Tahoma"/>
                <w:sz w:val="14"/>
              </w:rPr>
              <w:t xml:space="preserve"> Embedded 8 Industry Pro</w:t>
            </w:r>
            <w:bookmarkEnd w:id="126"/>
          </w:p>
        </w:tc>
        <w:tc>
          <w:tcPr>
            <w:tcW w:w="360" w:type="dxa"/>
            <w:tcBorders>
              <w:bottom w:val="single" w:sz="4" w:space="0" w:color="auto"/>
            </w:tcBorders>
            <w:shd w:val="clear" w:color="auto" w:fill="FABF8F"/>
            <w:vAlign w:val="center"/>
          </w:tcPr>
          <w:p w:rsidR="00365DF7" w:rsidRPr="002F3EAF" w:rsidRDefault="001E4862" w:rsidP="003D5C46">
            <w:pPr>
              <w:pStyle w:val="TableText"/>
              <w:widowControl w:val="0"/>
              <w:rPr>
                <w:rFonts w:ascii="Tahoma" w:hAnsi="Tahoma" w:cs="Tahoma"/>
                <w:b/>
                <w:sz w:val="13"/>
                <w:szCs w:val="13"/>
              </w:rPr>
            </w:pPr>
            <w:hyperlink w:anchor="_27_Windows®_Embedded" w:history="1">
              <w:r w:rsidR="00734B17" w:rsidRPr="002F3EAF">
                <w:rPr>
                  <w:rStyle w:val="Hyperlink"/>
                  <w:rFonts w:ascii="Tahoma" w:hAnsi="Tahoma" w:cs="Tahoma"/>
                  <w:b/>
                  <w:sz w:val="13"/>
                  <w:szCs w:val="13"/>
                </w:rPr>
                <w:t>28</w:t>
              </w:r>
            </w:hyperlink>
          </w:p>
        </w:tc>
        <w:tc>
          <w:tcPr>
            <w:tcW w:w="450" w:type="dxa"/>
            <w:tcBorders>
              <w:bottom w:val="single" w:sz="4" w:space="0" w:color="auto"/>
            </w:tcBorders>
            <w:shd w:val="clear" w:color="auto" w:fill="FABF8F"/>
            <w:vAlign w:val="center"/>
          </w:tcPr>
          <w:p w:rsidR="00365DF7" w:rsidRPr="002F3EAF" w:rsidRDefault="00365DF7" w:rsidP="004D199A">
            <w:pPr>
              <w:pStyle w:val="TableText"/>
              <w:rPr>
                <w:rFonts w:ascii="Tahoma" w:hAnsi="Tahoma" w:cs="Tahoma"/>
                <w:sz w:val="13"/>
              </w:rPr>
            </w:pPr>
            <w:r w:rsidRPr="002F3EA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2F3EAF"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2F3EAF" w:rsidRDefault="00365DF7" w:rsidP="004479EA">
            <w:pPr>
              <w:pStyle w:val="TableText"/>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2F3EAF" w:rsidRDefault="00365DF7" w:rsidP="008925CF">
            <w:pPr>
              <w:pStyle w:val="TableText"/>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2F3EAF" w:rsidRDefault="00365DF7">
            <w:pPr>
              <w:pStyle w:val="TableText"/>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tcPr>
          <w:p w:rsidR="00365DF7" w:rsidRPr="002F3EAF"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2F3EAF" w:rsidRDefault="00365DF7">
            <w:pPr>
              <w:pStyle w:val="TableText"/>
              <w:rPr>
                <w:rFonts w:ascii="Tahoma" w:hAnsi="Tahoma" w:cs="Tahoma"/>
                <w:sz w:val="13"/>
              </w:rPr>
            </w:pPr>
          </w:p>
        </w:tc>
      </w:tr>
      <w:tr w:rsidR="00365DF7" w:rsidRPr="002F3EAF" w:rsidTr="009D43FB">
        <w:trPr>
          <w:trHeight w:val="145"/>
        </w:trPr>
        <w:tc>
          <w:tcPr>
            <w:tcW w:w="2610" w:type="dxa"/>
            <w:tcBorders>
              <w:bottom w:val="single" w:sz="4" w:space="0" w:color="auto"/>
            </w:tcBorders>
            <w:shd w:val="clear" w:color="auto" w:fill="auto"/>
          </w:tcPr>
          <w:p w:rsidR="00365DF7" w:rsidRPr="002F3EAF" w:rsidRDefault="003234A7" w:rsidP="00F70479">
            <w:pPr>
              <w:pStyle w:val="ProductNames"/>
              <w:rPr>
                <w:rFonts w:ascii="Tahoma" w:hAnsi="Tahoma" w:cs="Tahoma"/>
                <w:sz w:val="14"/>
              </w:rPr>
            </w:pPr>
            <w:bookmarkStart w:id="127" w:name="_Toc368308850"/>
            <w:r w:rsidRPr="002F3EAF">
              <w:rPr>
                <w:rFonts w:ascii="Tahoma" w:hAnsi="Tahoma" w:cs="Tahoma"/>
                <w:sz w:val="14"/>
              </w:rPr>
              <w:t>Instalación de Prueba de Windows</w:t>
            </w:r>
            <w:r w:rsidR="002F3EAF" w:rsidRPr="002F3EAF">
              <w:rPr>
                <w:rFonts w:ascii="Tahoma" w:hAnsi="Tahoma" w:cs="Tahoma"/>
                <w:sz w:val="14"/>
                <w:vertAlign w:val="superscript"/>
              </w:rPr>
              <w:t>®</w:t>
            </w:r>
            <w:r w:rsidRPr="002F3EAF">
              <w:rPr>
                <w:rFonts w:ascii="Tahoma" w:hAnsi="Tahoma" w:cs="Tahoma"/>
                <w:sz w:val="14"/>
              </w:rPr>
              <w:t xml:space="preserve"> Embedded 8 Industry Pro</w:t>
            </w:r>
            <w:bookmarkEnd w:id="127"/>
          </w:p>
        </w:tc>
        <w:tc>
          <w:tcPr>
            <w:tcW w:w="360" w:type="dxa"/>
            <w:tcBorders>
              <w:bottom w:val="single" w:sz="4" w:space="0" w:color="auto"/>
            </w:tcBorders>
            <w:shd w:val="clear" w:color="auto" w:fill="auto"/>
            <w:vAlign w:val="center"/>
          </w:tcPr>
          <w:p w:rsidR="00365DF7" w:rsidRPr="002F3EAF" w:rsidRDefault="001E4862" w:rsidP="003D5C46">
            <w:pPr>
              <w:pStyle w:val="TableText"/>
              <w:widowControl w:val="0"/>
              <w:rPr>
                <w:rFonts w:ascii="Tahoma" w:hAnsi="Tahoma" w:cs="Tahoma"/>
                <w:b/>
                <w:sz w:val="13"/>
                <w:szCs w:val="13"/>
              </w:rPr>
            </w:pPr>
            <w:hyperlink w:anchor="_26_Windows_Embedded" w:history="1">
              <w:r w:rsidR="00734B17" w:rsidRPr="002F3EAF">
                <w:rPr>
                  <w:rStyle w:val="Hyperlink"/>
                  <w:rFonts w:ascii="Tahoma" w:hAnsi="Tahoma" w:cs="Tahoma"/>
                  <w:b/>
                  <w:sz w:val="13"/>
                  <w:szCs w:val="13"/>
                </w:rPr>
                <w:t>27</w:t>
              </w:r>
            </w:hyperlink>
          </w:p>
        </w:tc>
        <w:tc>
          <w:tcPr>
            <w:tcW w:w="450" w:type="dxa"/>
            <w:tcBorders>
              <w:bottom w:val="single" w:sz="4" w:space="0" w:color="auto"/>
            </w:tcBorders>
            <w:shd w:val="clear" w:color="auto" w:fill="auto"/>
            <w:vAlign w:val="center"/>
          </w:tcPr>
          <w:p w:rsidR="00365DF7" w:rsidRPr="002F3EAF" w:rsidRDefault="00365DF7" w:rsidP="004D199A">
            <w:pPr>
              <w:pStyle w:val="TableText"/>
              <w:rPr>
                <w:rFonts w:ascii="Tahoma" w:hAnsi="Tahoma" w:cs="Tahoma"/>
                <w:sz w:val="13"/>
              </w:rPr>
            </w:pPr>
            <w:r w:rsidRPr="002F3EAF">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2F3EAF"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2F3EAF" w:rsidRDefault="00365DF7">
            <w:pPr>
              <w:pStyle w:val="TableText"/>
              <w:rPr>
                <w:rFonts w:ascii="Tahoma" w:hAnsi="Tahoma" w:cs="Tahoma"/>
                <w:sz w:val="13"/>
              </w:rPr>
            </w:pPr>
            <w:r w:rsidRPr="002F3EA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F3EAF"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2F3EAF" w:rsidRDefault="00365DF7">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2F3EAF"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2F3EAF"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2F3EAF"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2F3EAF"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2F3EAF" w:rsidRDefault="00365DF7">
            <w:pPr>
              <w:pStyle w:val="TableText"/>
              <w:rPr>
                <w:rFonts w:ascii="Tahoma" w:hAnsi="Tahoma" w:cs="Tahoma"/>
                <w:sz w:val="13"/>
              </w:rPr>
            </w:pPr>
          </w:p>
        </w:tc>
      </w:tr>
      <w:tr w:rsidR="00637914" w:rsidRPr="002F3EAF" w:rsidTr="00F23DD6">
        <w:trPr>
          <w:trHeight w:val="145"/>
        </w:trPr>
        <w:tc>
          <w:tcPr>
            <w:tcW w:w="2610" w:type="dxa"/>
            <w:tcBorders>
              <w:bottom w:val="single" w:sz="4" w:space="0" w:color="auto"/>
            </w:tcBorders>
            <w:shd w:val="clear" w:color="auto" w:fill="FABF8F"/>
          </w:tcPr>
          <w:p w:rsidR="00637914" w:rsidRPr="002F3EAF" w:rsidRDefault="00637914" w:rsidP="003234A7">
            <w:pPr>
              <w:pStyle w:val="ProductNames"/>
              <w:rPr>
                <w:rFonts w:ascii="Tahoma" w:hAnsi="Tahoma" w:cs="Tahoma"/>
                <w:sz w:val="14"/>
              </w:rPr>
            </w:pPr>
            <w:bookmarkStart w:id="128" w:name="_Toc368308851"/>
            <w:r w:rsidRPr="002F3EAF">
              <w:rPr>
                <w:rFonts w:ascii="Tahoma" w:hAnsi="Tahoma" w:cs="Tahoma"/>
                <w:sz w:val="14"/>
              </w:rPr>
              <w:t>Kit Enterprise de Windows</w:t>
            </w:r>
            <w:r w:rsidR="002F3EAF" w:rsidRPr="002F3EAF">
              <w:rPr>
                <w:rFonts w:ascii="Tahoma" w:hAnsi="Tahoma" w:cs="Tahoma"/>
                <w:sz w:val="14"/>
                <w:vertAlign w:val="superscript"/>
              </w:rPr>
              <w:t>®</w:t>
            </w:r>
            <w:r w:rsidRPr="002F3EAF">
              <w:rPr>
                <w:rFonts w:ascii="Tahoma" w:hAnsi="Tahoma" w:cs="Tahoma"/>
                <w:sz w:val="14"/>
              </w:rPr>
              <w:t xml:space="preserve"> </w:t>
            </w:r>
            <w:r w:rsidR="00A55664">
              <w:rPr>
                <w:rFonts w:ascii="Tahoma" w:hAnsi="Tahoma" w:cs="Tahoma"/>
                <w:sz w:val="14"/>
              </w:rPr>
              <w:br/>
            </w:r>
            <w:r w:rsidRPr="002F3EAF">
              <w:rPr>
                <w:rFonts w:ascii="Tahoma" w:hAnsi="Tahoma" w:cs="Tahoma"/>
                <w:sz w:val="14"/>
              </w:rPr>
              <w:t>Embedded 8 Standard</w:t>
            </w:r>
            <w:bookmarkEnd w:id="128"/>
          </w:p>
        </w:tc>
        <w:tc>
          <w:tcPr>
            <w:tcW w:w="360" w:type="dxa"/>
            <w:tcBorders>
              <w:bottom w:val="single" w:sz="4" w:space="0" w:color="auto"/>
            </w:tcBorders>
            <w:shd w:val="clear" w:color="auto" w:fill="FABF8F"/>
            <w:vAlign w:val="center"/>
          </w:tcPr>
          <w:p w:rsidR="00637914" w:rsidRPr="002F3EAF" w:rsidRDefault="001E4862" w:rsidP="003D5C46">
            <w:pPr>
              <w:pStyle w:val="TableText"/>
              <w:widowControl w:val="0"/>
              <w:rPr>
                <w:rFonts w:ascii="Tahoma" w:hAnsi="Tahoma" w:cs="Tahoma"/>
                <w:b/>
                <w:sz w:val="13"/>
                <w:szCs w:val="13"/>
              </w:rPr>
            </w:pPr>
            <w:hyperlink w:anchor="_25_Windows_Embedded" w:history="1">
              <w:r w:rsidR="00734B17" w:rsidRPr="002F3EAF">
                <w:rPr>
                  <w:rStyle w:val="Hyperlink"/>
                  <w:rFonts w:ascii="Tahoma" w:hAnsi="Tahoma" w:cs="Tahoma"/>
                  <w:b/>
                  <w:sz w:val="13"/>
                  <w:szCs w:val="13"/>
                </w:rPr>
                <w:t>26</w:t>
              </w:r>
            </w:hyperlink>
          </w:p>
        </w:tc>
        <w:tc>
          <w:tcPr>
            <w:tcW w:w="450" w:type="dxa"/>
            <w:tcBorders>
              <w:bottom w:val="single" w:sz="4" w:space="0" w:color="auto"/>
            </w:tcBorders>
            <w:shd w:val="clear" w:color="auto" w:fill="FABF8F"/>
            <w:vAlign w:val="center"/>
          </w:tcPr>
          <w:p w:rsidR="00637914" w:rsidRPr="002F3EAF" w:rsidRDefault="00637914" w:rsidP="004D199A">
            <w:pPr>
              <w:pStyle w:val="TableText"/>
              <w:rPr>
                <w:rFonts w:ascii="Tahoma" w:hAnsi="Tahoma" w:cs="Tahoma"/>
                <w:sz w:val="13"/>
              </w:rPr>
            </w:pPr>
            <w:r w:rsidRPr="002F3EA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2F3EAF"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2F3EAF" w:rsidRDefault="00637914">
            <w:pPr>
              <w:pStyle w:val="TableText"/>
              <w:rPr>
                <w:rFonts w:ascii="Tahoma" w:hAnsi="Tahoma" w:cs="Tahoma"/>
                <w:sz w:val="13"/>
              </w:rPr>
            </w:pPr>
            <w:r w:rsidRPr="002F3EAF">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F3EAF"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2F3EAF" w:rsidRDefault="00637914">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2F3EAF"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2F3EAF"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2F3EAF"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2F3EAF"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2F3EAF" w:rsidRDefault="00637914">
            <w:pPr>
              <w:pStyle w:val="TableText"/>
              <w:rPr>
                <w:rFonts w:ascii="Tahoma" w:hAnsi="Tahoma" w:cs="Tahoma"/>
                <w:sz w:val="13"/>
              </w:rPr>
            </w:pPr>
          </w:p>
        </w:tc>
      </w:tr>
      <w:tr w:rsidR="001C61C9" w:rsidRPr="002F3EAF" w:rsidTr="009D43FB">
        <w:trPr>
          <w:trHeight w:val="145"/>
        </w:trPr>
        <w:tc>
          <w:tcPr>
            <w:tcW w:w="2610" w:type="dxa"/>
            <w:tcBorders>
              <w:bottom w:val="single" w:sz="4" w:space="0" w:color="auto"/>
            </w:tcBorders>
            <w:shd w:val="clear" w:color="auto" w:fill="auto"/>
          </w:tcPr>
          <w:p w:rsidR="001C61C9" w:rsidRPr="002F3EAF" w:rsidRDefault="001C61C9" w:rsidP="00F70479">
            <w:pPr>
              <w:pStyle w:val="ProductNames"/>
              <w:rPr>
                <w:rFonts w:ascii="Tahoma" w:hAnsi="Tahoma" w:cs="Tahoma"/>
                <w:sz w:val="14"/>
              </w:rPr>
            </w:pPr>
            <w:bookmarkStart w:id="129" w:name="_Toc368308852"/>
            <w:r w:rsidRPr="002F3EAF">
              <w:rPr>
                <w:rFonts w:ascii="Tahoma" w:hAnsi="Tahoma" w:cs="Tahoma"/>
                <w:sz w:val="14"/>
              </w:rPr>
              <w:t>Windows Vista DVD Playback Pack</w:t>
            </w:r>
            <w:bookmarkEnd w:id="129"/>
          </w:p>
        </w:tc>
        <w:tc>
          <w:tcPr>
            <w:tcW w:w="360" w:type="dxa"/>
            <w:tcBorders>
              <w:bottom w:val="single" w:sz="4" w:space="0" w:color="auto"/>
            </w:tcBorders>
            <w:shd w:val="clear" w:color="auto" w:fill="auto"/>
            <w:vAlign w:val="center"/>
          </w:tcPr>
          <w:p w:rsidR="001C61C9" w:rsidRPr="002F3EAF" w:rsidRDefault="001E4862" w:rsidP="009D43FB">
            <w:pPr>
              <w:pStyle w:val="TableText"/>
              <w:widowControl w:val="0"/>
              <w:rPr>
                <w:rFonts w:ascii="Tahoma" w:hAnsi="Tahoma" w:cs="Tahoma"/>
                <w:sz w:val="13"/>
                <w:szCs w:val="13"/>
              </w:rPr>
            </w:pPr>
            <w:hyperlink w:anchor="_29_Windows_Vista" w:history="1">
              <w:r w:rsidR="00734B17" w:rsidRPr="002F3EAF">
                <w:rPr>
                  <w:rStyle w:val="Hyperlink"/>
                  <w:rFonts w:ascii="Tahoma" w:hAnsi="Tahoma" w:cs="Tahoma"/>
                  <w:b/>
                  <w:sz w:val="13"/>
                  <w:szCs w:val="13"/>
                </w:rPr>
                <w:t>30</w:t>
              </w:r>
            </w:hyperlink>
          </w:p>
        </w:tc>
        <w:tc>
          <w:tcPr>
            <w:tcW w:w="450" w:type="dxa"/>
            <w:tcBorders>
              <w:bottom w:val="single" w:sz="4" w:space="0" w:color="auto"/>
            </w:tcBorders>
            <w:shd w:val="clear" w:color="auto" w:fill="auto"/>
            <w:vAlign w:val="center"/>
          </w:tcPr>
          <w:p w:rsidR="001C61C9" w:rsidRPr="002F3EAF" w:rsidRDefault="001C61C9" w:rsidP="004D199A">
            <w:pPr>
              <w:pStyle w:val="TableText"/>
              <w:rPr>
                <w:rFonts w:ascii="Tahoma" w:hAnsi="Tahoma" w:cs="Tahoma"/>
                <w:sz w:val="13"/>
              </w:rPr>
            </w:pPr>
            <w:r w:rsidRPr="002F3EAF">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2F3EAF"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2F3EAF" w:rsidRDefault="001C61C9">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F3EAF"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2F3EAF" w:rsidRDefault="001C61C9">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2F3EAF"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2F3EAF" w:rsidRDefault="001C61C9">
            <w:pPr>
              <w:pStyle w:val="TableText"/>
              <w:rPr>
                <w:rFonts w:ascii="Tahoma" w:hAnsi="Tahoma" w:cs="Tahoma"/>
                <w:sz w:val="13"/>
              </w:rPr>
            </w:pPr>
          </w:p>
        </w:tc>
      </w:tr>
      <w:tr w:rsidR="00B50A5B" w:rsidRPr="002F3EAF" w:rsidTr="00F23DD6">
        <w:trPr>
          <w:trHeight w:val="145"/>
        </w:trPr>
        <w:tc>
          <w:tcPr>
            <w:tcW w:w="2610" w:type="dxa"/>
            <w:tcBorders>
              <w:bottom w:val="single" w:sz="4" w:space="0" w:color="auto"/>
            </w:tcBorders>
            <w:shd w:val="clear" w:color="auto" w:fill="FABF8F"/>
          </w:tcPr>
          <w:p w:rsidR="00B27742" w:rsidRPr="002F3EAF" w:rsidRDefault="00B27742" w:rsidP="00F70479">
            <w:pPr>
              <w:pStyle w:val="ProductNames"/>
              <w:rPr>
                <w:rFonts w:ascii="Tahoma" w:hAnsi="Tahoma" w:cs="Tahoma"/>
                <w:sz w:val="14"/>
              </w:rPr>
            </w:pPr>
            <w:bookmarkStart w:id="130" w:name="_Toc336337901"/>
            <w:bookmarkStart w:id="131" w:name="_Toc368308853"/>
            <w:r w:rsidRPr="002F3EAF">
              <w:rPr>
                <w:rFonts w:ascii="Tahoma" w:hAnsi="Tahoma" w:cs="Tahoma"/>
                <w:sz w:val="14"/>
              </w:rPr>
              <w:t>Derechos de Alquiler para Windows</w:t>
            </w:r>
            <w:bookmarkEnd w:id="130"/>
            <w:bookmarkEnd w:id="131"/>
          </w:p>
        </w:tc>
        <w:tc>
          <w:tcPr>
            <w:tcW w:w="360" w:type="dxa"/>
            <w:tcBorders>
              <w:bottom w:val="single" w:sz="4" w:space="0" w:color="auto"/>
            </w:tcBorders>
            <w:shd w:val="clear" w:color="auto" w:fill="FABF8F"/>
            <w:vAlign w:val="center"/>
          </w:tcPr>
          <w:p w:rsidR="00B27742" w:rsidRPr="002F3EAF" w:rsidRDefault="001E4862" w:rsidP="008A7B14">
            <w:pPr>
              <w:pStyle w:val="TableText"/>
              <w:widowControl w:val="0"/>
              <w:rPr>
                <w:rFonts w:ascii="Tahoma" w:hAnsi="Tahoma" w:cs="Tahoma"/>
                <w:b/>
                <w:sz w:val="13"/>
                <w:szCs w:val="13"/>
              </w:rPr>
            </w:pPr>
            <w:hyperlink w:anchor="_29_30_Windows" w:history="1">
              <w:r w:rsidR="00734B17" w:rsidRPr="002F3EAF">
                <w:rPr>
                  <w:rStyle w:val="Hyperlink"/>
                  <w:rFonts w:ascii="Tahoma" w:hAnsi="Tahoma" w:cs="Tahoma"/>
                  <w:b/>
                  <w:sz w:val="13"/>
                  <w:szCs w:val="13"/>
                </w:rPr>
                <w:t>30</w:t>
              </w:r>
            </w:hyperlink>
          </w:p>
        </w:tc>
        <w:tc>
          <w:tcPr>
            <w:tcW w:w="450" w:type="dxa"/>
            <w:tcBorders>
              <w:bottom w:val="single" w:sz="4" w:space="0" w:color="auto"/>
            </w:tcBorders>
            <w:shd w:val="clear" w:color="auto" w:fill="FABF8F"/>
            <w:vAlign w:val="center"/>
          </w:tcPr>
          <w:p w:rsidR="00B27742" w:rsidRPr="002F3EAF" w:rsidRDefault="00B27742" w:rsidP="004D199A">
            <w:pPr>
              <w:pStyle w:val="TableText"/>
              <w:rPr>
                <w:rFonts w:ascii="Tahoma" w:hAnsi="Tahoma" w:cs="Tahoma"/>
                <w:sz w:val="13"/>
              </w:rPr>
            </w:pPr>
            <w:r w:rsidRPr="002F3EAF">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2F3EAF"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2F3EAF" w:rsidRDefault="00391582">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2F3EAF" w:rsidRDefault="00391582">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2F3EAF"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2F3EAF" w:rsidRDefault="00B27742">
            <w:pPr>
              <w:pStyle w:val="TableText"/>
              <w:rPr>
                <w:rFonts w:ascii="Tahoma" w:hAnsi="Tahoma" w:cs="Tahoma"/>
                <w:sz w:val="13"/>
              </w:rPr>
            </w:pPr>
          </w:p>
        </w:tc>
      </w:tr>
      <w:tr w:rsidR="00024DF4" w:rsidRPr="002F3EAF" w:rsidTr="00F23DD6">
        <w:trPr>
          <w:trHeight w:val="145"/>
        </w:trPr>
        <w:tc>
          <w:tcPr>
            <w:tcW w:w="2610" w:type="dxa"/>
            <w:tcBorders>
              <w:bottom w:val="single" w:sz="4" w:space="0" w:color="auto"/>
            </w:tcBorders>
            <w:shd w:val="clear" w:color="auto" w:fill="auto"/>
          </w:tcPr>
          <w:p w:rsidR="00024DF4" w:rsidRPr="002F3EAF" w:rsidRDefault="00D513A8" w:rsidP="00D513A8">
            <w:pPr>
              <w:pStyle w:val="ProductNames"/>
              <w:rPr>
                <w:rFonts w:ascii="Tahoma" w:hAnsi="Tahoma" w:cs="Tahoma"/>
                <w:sz w:val="14"/>
              </w:rPr>
            </w:pPr>
            <w:bookmarkStart w:id="132" w:name="_Toc336337903"/>
            <w:bookmarkStart w:id="133" w:name="_Toc336337902"/>
            <w:bookmarkStart w:id="134" w:name="_Toc368308854"/>
            <w:r w:rsidRPr="002F3EAF">
              <w:rPr>
                <w:rFonts w:ascii="Tahoma" w:hAnsi="Tahoma" w:cs="Tahoma"/>
                <w:sz w:val="14"/>
              </w:rPr>
              <w:t>Windows</w:t>
            </w:r>
            <w:r w:rsidR="002F3EAF" w:rsidRPr="002F3EAF">
              <w:rPr>
                <w:rFonts w:ascii="Tahoma" w:hAnsi="Tahoma" w:cs="Tahoma"/>
                <w:sz w:val="14"/>
                <w:vertAlign w:val="superscript"/>
              </w:rPr>
              <w:t>®</w:t>
            </w:r>
            <w:r w:rsidRPr="002F3EAF">
              <w:rPr>
                <w:rFonts w:ascii="Tahoma" w:hAnsi="Tahoma" w:cs="Tahoma"/>
                <w:sz w:val="14"/>
              </w:rPr>
              <w:t xml:space="preserve"> 7 Partners in Learning</w:t>
            </w:r>
            <w:bookmarkEnd w:id="132"/>
            <w:bookmarkEnd w:id="134"/>
            <w:r w:rsidRPr="002F3EAF">
              <w:rPr>
                <w:rFonts w:ascii="Tahoma" w:hAnsi="Tahoma" w:cs="Tahoma"/>
                <w:sz w:val="14"/>
              </w:rPr>
              <w:t xml:space="preserve"> </w:t>
            </w:r>
            <w:bookmarkEnd w:id="133"/>
          </w:p>
        </w:tc>
        <w:tc>
          <w:tcPr>
            <w:tcW w:w="360" w:type="dxa"/>
            <w:tcBorders>
              <w:bottom w:val="single" w:sz="4" w:space="0" w:color="auto"/>
            </w:tcBorders>
            <w:shd w:val="clear" w:color="auto" w:fill="auto"/>
            <w:vAlign w:val="center"/>
          </w:tcPr>
          <w:p w:rsidR="00024DF4" w:rsidRPr="002F3EAF" w:rsidRDefault="001E4862" w:rsidP="00D2429E">
            <w:pPr>
              <w:pStyle w:val="TableText"/>
              <w:widowControl w:val="0"/>
              <w:rPr>
                <w:rFonts w:ascii="Tahoma" w:hAnsi="Tahoma" w:cs="Tahoma"/>
                <w:b/>
                <w:sz w:val="13"/>
                <w:szCs w:val="13"/>
                <w:u w:val="single"/>
              </w:rPr>
            </w:pPr>
            <w:hyperlink w:anchor="_30_Windows®_7" w:history="1">
              <w:r w:rsidR="00734B17" w:rsidRPr="002F3EAF">
                <w:rPr>
                  <w:rStyle w:val="Hyperlink"/>
                  <w:rFonts w:ascii="Tahoma" w:hAnsi="Tahoma" w:cs="Tahoma"/>
                  <w:b/>
                  <w:sz w:val="13"/>
                  <w:szCs w:val="13"/>
                </w:rPr>
                <w:t>31</w:t>
              </w:r>
            </w:hyperlink>
          </w:p>
        </w:tc>
        <w:tc>
          <w:tcPr>
            <w:tcW w:w="450" w:type="dxa"/>
            <w:tcBorders>
              <w:bottom w:val="single" w:sz="4" w:space="0" w:color="auto"/>
            </w:tcBorders>
            <w:shd w:val="clear" w:color="auto" w:fill="auto"/>
          </w:tcPr>
          <w:p w:rsidR="00024DF4" w:rsidRPr="002F3EAF" w:rsidRDefault="00D513A8" w:rsidP="009124DC">
            <w:pPr>
              <w:pStyle w:val="TableText"/>
              <w:spacing w:before="120"/>
              <w:rPr>
                <w:rFonts w:ascii="Tahoma" w:hAnsi="Tahoma" w:cs="Tahoma"/>
                <w:sz w:val="13"/>
              </w:rPr>
            </w:pPr>
            <w:r w:rsidRPr="002F3EAF">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2F3EAF" w:rsidRDefault="00024DF4">
            <w:pPr>
              <w:pStyle w:val="TableText"/>
              <w:rPr>
                <w:rFonts w:ascii="Tahoma" w:hAnsi="Tahoma" w:cs="Tahoma"/>
                <w:sz w:val="13"/>
              </w:rPr>
            </w:pPr>
            <w:r w:rsidRPr="002F3EAF">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2F3EAF"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2F3EAF"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2F3EAF"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2F3EAF"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2F3EAF" w:rsidRDefault="00D513A8">
            <w:pPr>
              <w:pStyle w:val="TableText"/>
              <w:rPr>
                <w:rFonts w:ascii="Tahoma" w:hAnsi="Tahoma" w:cs="Tahoma"/>
                <w:sz w:val="13"/>
              </w:rPr>
            </w:pPr>
            <w:r w:rsidRPr="002F3EAF">
              <w:rPr>
                <w:rFonts w:ascii="Tahoma" w:hAnsi="Tahoma" w:cs="Tahoma"/>
                <w:sz w:val="13"/>
              </w:rPr>
              <w:t xml:space="preserve">2 </w:t>
            </w:r>
            <w:r w:rsidRPr="002F3EAF">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2F3EAF"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2F3EAF"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2F3EAF"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2F3EAF" w:rsidRDefault="00024DF4">
            <w:pPr>
              <w:pStyle w:val="TableText"/>
              <w:rPr>
                <w:rFonts w:ascii="Tahoma" w:hAnsi="Tahoma" w:cs="Tahoma"/>
                <w:sz w:val="13"/>
              </w:rPr>
            </w:pPr>
          </w:p>
        </w:tc>
      </w:tr>
      <w:tr w:rsidR="00F23DD6" w:rsidRPr="002F3EAF" w:rsidTr="00F23DD6">
        <w:trPr>
          <w:trHeight w:val="145"/>
        </w:trPr>
        <w:tc>
          <w:tcPr>
            <w:tcW w:w="2610" w:type="dxa"/>
            <w:tcBorders>
              <w:bottom w:val="single" w:sz="4" w:space="0" w:color="auto"/>
            </w:tcBorders>
            <w:shd w:val="clear" w:color="auto" w:fill="FABF8F"/>
          </w:tcPr>
          <w:p w:rsidR="001C61C9" w:rsidRPr="002F3EAF" w:rsidRDefault="001C61C9" w:rsidP="00F70479">
            <w:pPr>
              <w:pStyle w:val="ProductNames"/>
              <w:rPr>
                <w:rFonts w:ascii="Tahoma" w:hAnsi="Tahoma" w:cs="Tahoma"/>
                <w:sz w:val="14"/>
              </w:rPr>
            </w:pPr>
            <w:bookmarkStart w:id="135" w:name="_Toc368308855"/>
            <w:r w:rsidRPr="002F3EAF">
              <w:rPr>
                <w:rFonts w:ascii="Tahoma" w:hAnsi="Tahoma" w:cs="Tahoma"/>
                <w:sz w:val="14"/>
              </w:rPr>
              <w:t>Instalación de Prueba de Windows 8 (Paquete de 100)</w:t>
            </w:r>
            <w:bookmarkEnd w:id="135"/>
          </w:p>
        </w:tc>
        <w:tc>
          <w:tcPr>
            <w:tcW w:w="360" w:type="dxa"/>
            <w:tcBorders>
              <w:bottom w:val="single" w:sz="4" w:space="0" w:color="auto"/>
            </w:tcBorders>
            <w:shd w:val="clear" w:color="auto" w:fill="FABF8F"/>
            <w:vAlign w:val="center"/>
          </w:tcPr>
          <w:p w:rsidR="001C61C9" w:rsidRPr="002F3EAF" w:rsidRDefault="001E4862" w:rsidP="003D5C46">
            <w:pPr>
              <w:pStyle w:val="TableText"/>
              <w:widowControl w:val="0"/>
              <w:rPr>
                <w:rFonts w:ascii="Tahoma" w:hAnsi="Tahoma" w:cs="Tahoma"/>
              </w:rPr>
            </w:pPr>
            <w:hyperlink w:anchor="_28_Windows®_8" w:history="1">
              <w:r w:rsidR="00734B17" w:rsidRPr="002F3EAF">
                <w:rPr>
                  <w:rStyle w:val="Hyperlink"/>
                  <w:rFonts w:ascii="Tahoma" w:hAnsi="Tahoma" w:cs="Tahoma"/>
                  <w:b/>
                  <w:sz w:val="13"/>
                  <w:szCs w:val="13"/>
                </w:rPr>
                <w:t>32</w:t>
              </w:r>
            </w:hyperlink>
          </w:p>
        </w:tc>
        <w:tc>
          <w:tcPr>
            <w:tcW w:w="450" w:type="dxa"/>
            <w:tcBorders>
              <w:bottom w:val="single" w:sz="4" w:space="0" w:color="auto"/>
            </w:tcBorders>
            <w:shd w:val="clear" w:color="auto" w:fill="FABF8F"/>
          </w:tcPr>
          <w:p w:rsidR="001C61C9" w:rsidRPr="002F3EAF" w:rsidRDefault="001C61C9" w:rsidP="009124DC">
            <w:pPr>
              <w:pStyle w:val="TableText"/>
              <w:spacing w:before="120"/>
              <w:rPr>
                <w:rFonts w:ascii="Tahoma" w:hAnsi="Tahoma" w:cs="Tahoma"/>
                <w:sz w:val="13"/>
              </w:rPr>
            </w:pPr>
            <w:r w:rsidRPr="002F3EA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2F3EAF"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2F3EAF" w:rsidRDefault="001C61C9">
            <w:pPr>
              <w:pStyle w:val="TableText"/>
              <w:rPr>
                <w:rFonts w:ascii="Tahoma" w:hAnsi="Tahoma" w:cs="Tahoma"/>
                <w:sz w:val="13"/>
              </w:rPr>
            </w:pPr>
            <w:r w:rsidRPr="002F3EAF">
              <w:rPr>
                <w:rFonts w:ascii="Tahoma" w:hAnsi="Tahoma" w:cs="Tahoma"/>
                <w:sz w:val="13"/>
              </w:rPr>
              <w:t>12</w:t>
            </w:r>
          </w:p>
        </w:tc>
        <w:tc>
          <w:tcPr>
            <w:tcW w:w="450" w:type="dxa"/>
            <w:tcBorders>
              <w:bottom w:val="single" w:sz="4"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F3EAF"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2F3EAF" w:rsidRDefault="001C61C9">
            <w:pPr>
              <w:pStyle w:val="TableText"/>
              <w:rPr>
                <w:rFonts w:ascii="Tahoma" w:hAnsi="Tahoma" w:cs="Tahoma"/>
                <w:sz w:val="13"/>
              </w:rPr>
            </w:pPr>
            <w:r w:rsidRPr="002F3EAF">
              <w:rPr>
                <w:rFonts w:ascii="Tahoma" w:hAnsi="Tahoma" w:cs="Tahoma"/>
                <w:sz w:val="13"/>
              </w:rPr>
              <w:t>12</w:t>
            </w:r>
          </w:p>
        </w:tc>
        <w:tc>
          <w:tcPr>
            <w:tcW w:w="450" w:type="dxa"/>
            <w:tcBorders>
              <w:bottom w:val="single" w:sz="4"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2F3EAF"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F3EAF"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2F3EAF" w:rsidRDefault="009D43FB">
            <w:pPr>
              <w:pStyle w:val="TableText"/>
              <w:rPr>
                <w:rFonts w:ascii="Tahoma" w:hAnsi="Tahoma" w:cs="Tahoma"/>
                <w:sz w:val="13"/>
              </w:rPr>
            </w:pPr>
            <w:r w:rsidRPr="002F3EAF">
              <w:rPr>
                <w:rFonts w:ascii="Tahoma" w:hAnsi="Tahoma" w:cs="Tahoma"/>
                <w:sz w:val="13"/>
              </w:rPr>
              <w:t>OL</w:t>
            </w:r>
          </w:p>
        </w:tc>
      </w:tr>
      <w:tr w:rsidR="00B50A5B" w:rsidRPr="002F3EAF" w:rsidTr="00F23DD6">
        <w:trPr>
          <w:trHeight w:val="145"/>
        </w:trPr>
        <w:tc>
          <w:tcPr>
            <w:tcW w:w="2610" w:type="dxa"/>
            <w:tcBorders>
              <w:bottom w:val="single" w:sz="4" w:space="0" w:color="auto"/>
            </w:tcBorders>
            <w:shd w:val="clear" w:color="auto" w:fill="auto"/>
          </w:tcPr>
          <w:p w:rsidR="00B27742" w:rsidRPr="002F3EAF" w:rsidRDefault="00B27742" w:rsidP="00F70479">
            <w:pPr>
              <w:pStyle w:val="ProductNames"/>
              <w:rPr>
                <w:rFonts w:ascii="Tahoma" w:hAnsi="Tahoma" w:cs="Tahoma"/>
                <w:sz w:val="14"/>
              </w:rPr>
            </w:pPr>
            <w:bookmarkStart w:id="136" w:name="_Toc336337904"/>
            <w:bookmarkStart w:id="137" w:name="_Toc368308856"/>
            <w:r w:rsidRPr="002F3EAF">
              <w:rPr>
                <w:rFonts w:ascii="Tahoma" w:hAnsi="Tahoma" w:cs="Tahoma"/>
                <w:sz w:val="14"/>
              </w:rPr>
              <w:t>Windows</w:t>
            </w:r>
            <w:r w:rsidR="002F3EAF" w:rsidRPr="002F3EAF">
              <w:rPr>
                <w:rFonts w:ascii="Tahoma" w:hAnsi="Tahoma" w:cs="Tahoma"/>
                <w:sz w:val="14"/>
                <w:vertAlign w:val="superscript"/>
              </w:rPr>
              <w:t>®</w:t>
            </w:r>
            <w:r w:rsidRPr="002F3EAF">
              <w:rPr>
                <w:rFonts w:ascii="Tahoma" w:hAnsi="Tahoma" w:cs="Tahoma"/>
                <w:sz w:val="14"/>
              </w:rPr>
              <w:t xml:space="preserve"> 8 Pro</w:t>
            </w:r>
            <w:bookmarkEnd w:id="136"/>
            <w:bookmarkEnd w:id="137"/>
            <w:r w:rsidRPr="002F3EAF">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2F3EAF" w:rsidRDefault="001E4862" w:rsidP="009D43FB">
            <w:pPr>
              <w:pStyle w:val="TableText"/>
              <w:widowControl w:val="0"/>
              <w:rPr>
                <w:rStyle w:val="EndnoteReference"/>
                <w:rFonts w:ascii="Tahoma" w:hAnsi="Tahoma" w:cs="Tahoma"/>
                <w:b w:val="0"/>
                <w:color w:val="0000FF"/>
                <w:sz w:val="13"/>
                <w:szCs w:val="13"/>
                <w:u w:val="single"/>
              </w:rPr>
            </w:pPr>
            <w:hyperlink w:anchor="_29_Windows®_8" w:history="1">
              <w:r w:rsidR="00734B17" w:rsidRPr="002F3EAF">
                <w:rPr>
                  <w:rStyle w:val="Hyperlink"/>
                  <w:rFonts w:ascii="Tahoma" w:hAnsi="Tahoma" w:cs="Tahoma"/>
                  <w:b/>
                  <w:sz w:val="13"/>
                  <w:szCs w:val="13"/>
                </w:rPr>
                <w:t>33</w:t>
              </w:r>
            </w:hyperlink>
            <w:hyperlink w:anchor="_29_Windows®_8" w:history="1"/>
          </w:p>
        </w:tc>
        <w:tc>
          <w:tcPr>
            <w:tcW w:w="450" w:type="dxa"/>
            <w:tcBorders>
              <w:bottom w:val="single" w:sz="4" w:space="0" w:color="auto"/>
            </w:tcBorders>
            <w:shd w:val="clear" w:color="auto" w:fill="auto"/>
          </w:tcPr>
          <w:p w:rsidR="00B27742" w:rsidRPr="002F3EAF" w:rsidRDefault="00B27742" w:rsidP="009124DC">
            <w:pPr>
              <w:pStyle w:val="TableText"/>
              <w:spacing w:before="120"/>
              <w:rPr>
                <w:rFonts w:ascii="Tahoma" w:hAnsi="Tahoma" w:cs="Tahoma"/>
                <w:sz w:val="13"/>
              </w:rPr>
            </w:pPr>
            <w:r w:rsidRPr="002F3EAF">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5</w:t>
            </w:r>
          </w:p>
        </w:tc>
        <w:tc>
          <w:tcPr>
            <w:tcW w:w="450" w:type="dxa"/>
            <w:tcBorders>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4</w:t>
            </w:r>
          </w:p>
        </w:tc>
        <w:tc>
          <w:tcPr>
            <w:tcW w:w="450" w:type="dxa"/>
            <w:tcBorders>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3</w:t>
            </w:r>
          </w:p>
        </w:tc>
        <w:tc>
          <w:tcPr>
            <w:tcW w:w="450" w:type="dxa"/>
            <w:tcBorders>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3</w:t>
            </w:r>
          </w:p>
        </w:tc>
        <w:tc>
          <w:tcPr>
            <w:tcW w:w="450" w:type="dxa"/>
            <w:tcBorders>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2F3EAF" w:rsidRDefault="00664EE9">
            <w:pPr>
              <w:pStyle w:val="TableText"/>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E, P</w:t>
            </w:r>
          </w:p>
        </w:tc>
        <w:tc>
          <w:tcPr>
            <w:tcW w:w="450" w:type="dxa"/>
            <w:tcBorders>
              <w:bottom w:val="single" w:sz="4" w:space="0" w:color="auto"/>
            </w:tcBorders>
            <w:shd w:val="clear" w:color="auto" w:fill="auto"/>
            <w:vAlign w:val="center"/>
          </w:tcPr>
          <w:p w:rsidR="00B27742" w:rsidRPr="002F3EAF" w:rsidRDefault="00B27742" w:rsidP="004000C7">
            <w:pPr>
              <w:pStyle w:val="TableText"/>
              <w:rPr>
                <w:rFonts w:ascii="Tahoma" w:hAnsi="Tahoma" w:cs="Tahoma"/>
                <w:sz w:val="13"/>
              </w:rPr>
            </w:pPr>
            <w:r w:rsidRPr="002F3EAF">
              <w:rPr>
                <w:rFonts w:ascii="Tahoma" w:hAnsi="Tahoma" w:cs="Tahoma"/>
                <w:sz w:val="13"/>
              </w:rPr>
              <w:t>E,</w:t>
            </w:r>
            <w:r w:rsidR="00A55664">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B27742" w:rsidRPr="002F3EAF" w:rsidRDefault="00B27742">
            <w:pPr>
              <w:pStyle w:val="TableText"/>
              <w:rPr>
                <w:rFonts w:ascii="Tahoma" w:hAnsi="Tahoma" w:cs="Tahoma"/>
                <w:sz w:val="13"/>
              </w:rPr>
            </w:pPr>
          </w:p>
        </w:tc>
      </w:tr>
      <w:tr w:rsidR="00B50A5B" w:rsidRPr="002F3EAF" w:rsidTr="00F23DD6">
        <w:trPr>
          <w:trHeight w:val="145"/>
        </w:trPr>
        <w:tc>
          <w:tcPr>
            <w:tcW w:w="2610" w:type="dxa"/>
            <w:tcBorders>
              <w:bottom w:val="single" w:sz="4" w:space="0" w:color="auto"/>
            </w:tcBorders>
            <w:shd w:val="clear" w:color="auto" w:fill="FABF8F"/>
          </w:tcPr>
          <w:p w:rsidR="00B27742" w:rsidRPr="002F3EAF" w:rsidRDefault="00B27742" w:rsidP="00F70479">
            <w:pPr>
              <w:pStyle w:val="ProductNames"/>
              <w:rPr>
                <w:rFonts w:ascii="Tahoma" w:hAnsi="Tahoma" w:cs="Tahoma"/>
                <w:sz w:val="14"/>
              </w:rPr>
            </w:pPr>
            <w:bookmarkStart w:id="138" w:name="_Toc336337905"/>
            <w:bookmarkStart w:id="139" w:name="_Toc368308857"/>
            <w:r w:rsidRPr="002F3EAF">
              <w:rPr>
                <w:rFonts w:ascii="Tahoma" w:hAnsi="Tahoma" w:cs="Tahoma"/>
                <w:sz w:val="14"/>
              </w:rPr>
              <w:t>Windows</w:t>
            </w:r>
            <w:r w:rsidR="002F3EAF" w:rsidRPr="002F3EAF">
              <w:rPr>
                <w:rFonts w:ascii="Tahoma" w:hAnsi="Tahoma" w:cs="Tahoma"/>
                <w:sz w:val="14"/>
                <w:vertAlign w:val="superscript"/>
              </w:rPr>
              <w:t>®</w:t>
            </w:r>
            <w:r w:rsidRPr="002F3EAF">
              <w:rPr>
                <w:rFonts w:ascii="Tahoma" w:hAnsi="Tahoma" w:cs="Tahoma"/>
                <w:sz w:val="14"/>
              </w:rPr>
              <w:t xml:space="preserve"> 8 Pro con MDOP</w:t>
            </w:r>
            <w:bookmarkEnd w:id="138"/>
            <w:bookmarkEnd w:id="139"/>
            <w:r w:rsidRPr="002F3EAF">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2F3EAF" w:rsidRDefault="00B27742" w:rsidP="005D1AD1">
            <w:pPr>
              <w:pStyle w:val="TableText"/>
              <w:widowControl w:val="0"/>
              <w:rPr>
                <w:rStyle w:val="EndnoteReference"/>
                <w:rFonts w:ascii="Tahoma" w:hAnsi="Tahoma" w:cs="Tahoma"/>
                <w:color w:val="0000FF"/>
                <w:sz w:val="13"/>
                <w:szCs w:val="13"/>
                <w:u w:val="single"/>
              </w:rPr>
            </w:pPr>
          </w:p>
        </w:tc>
        <w:tc>
          <w:tcPr>
            <w:tcW w:w="450" w:type="dxa"/>
            <w:tcBorders>
              <w:bottom w:val="single" w:sz="4" w:space="0" w:color="auto"/>
            </w:tcBorders>
            <w:shd w:val="clear" w:color="auto" w:fill="FABF8F"/>
          </w:tcPr>
          <w:p w:rsidR="00B27742" w:rsidRPr="002F3EAF" w:rsidRDefault="001327D3" w:rsidP="00690165">
            <w:pPr>
              <w:pStyle w:val="TableText"/>
              <w:spacing w:before="12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2F3EAF" w:rsidRDefault="00B27742" w:rsidP="005D1AD1">
            <w:pPr>
              <w:pStyle w:val="TableText"/>
              <w:rPr>
                <w:rFonts w:ascii="Tahoma" w:hAnsi="Tahoma" w:cs="Tahoma"/>
                <w:sz w:val="13"/>
              </w:rPr>
            </w:pPr>
            <w:r w:rsidRPr="002F3EAF">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2F3EAF" w:rsidRDefault="00B27742" w:rsidP="005D1AD1">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tcBorders>
            <w:shd w:val="clear" w:color="auto" w:fill="FABF8F"/>
            <w:vAlign w:val="center"/>
          </w:tcPr>
          <w:p w:rsidR="00B27742" w:rsidRPr="002F3EAF" w:rsidRDefault="00287725" w:rsidP="005D1AD1">
            <w:pPr>
              <w:pStyle w:val="TableText"/>
              <w:rPr>
                <w:rFonts w:ascii="Tahoma" w:hAnsi="Tahoma" w:cs="Tahoma"/>
                <w:sz w:val="13"/>
              </w:rPr>
            </w:pPr>
            <w:r w:rsidRPr="002F3EAF">
              <w:rPr>
                <w:rFonts w:ascii="Tahoma" w:hAnsi="Tahoma" w:cs="Tahoma"/>
                <w:sz w:val="13"/>
              </w:rPr>
              <w:t>6</w:t>
            </w:r>
          </w:p>
        </w:tc>
        <w:tc>
          <w:tcPr>
            <w:tcW w:w="450" w:type="dxa"/>
            <w:tcBorders>
              <w:bottom w:val="single" w:sz="4" w:space="0" w:color="auto"/>
            </w:tcBorders>
            <w:shd w:val="clear" w:color="auto" w:fill="FABF8F"/>
            <w:vAlign w:val="center"/>
          </w:tcPr>
          <w:p w:rsidR="00B27742" w:rsidRPr="002F3EAF" w:rsidRDefault="00287725" w:rsidP="005D1AD1">
            <w:pPr>
              <w:pStyle w:val="TableText"/>
              <w:rPr>
                <w:rFonts w:ascii="Tahoma" w:hAnsi="Tahoma" w:cs="Tahoma"/>
                <w:sz w:val="13"/>
              </w:rPr>
            </w:pPr>
            <w:r w:rsidRPr="002F3EAF">
              <w:rPr>
                <w:rFonts w:ascii="Tahoma" w:hAnsi="Tahoma" w:cs="Tahoma"/>
                <w:sz w:val="13"/>
              </w:rPr>
              <w:t>5</w:t>
            </w:r>
          </w:p>
        </w:tc>
        <w:tc>
          <w:tcPr>
            <w:tcW w:w="450" w:type="dxa"/>
            <w:tcBorders>
              <w:bottom w:val="single" w:sz="4" w:space="0" w:color="auto"/>
            </w:tcBorders>
            <w:shd w:val="clear" w:color="auto" w:fill="FABF8F"/>
            <w:vAlign w:val="center"/>
          </w:tcPr>
          <w:p w:rsidR="00B27742" w:rsidRPr="002F3EAF" w:rsidRDefault="00287725" w:rsidP="005D1AD1">
            <w:pPr>
              <w:pStyle w:val="TableText"/>
              <w:rPr>
                <w:rFonts w:ascii="Tahoma" w:hAnsi="Tahoma" w:cs="Tahoma"/>
                <w:sz w:val="13"/>
              </w:rPr>
            </w:pPr>
            <w:r w:rsidRPr="002F3EAF">
              <w:rPr>
                <w:rFonts w:ascii="Tahoma" w:hAnsi="Tahoma" w:cs="Tahoma"/>
                <w:sz w:val="13"/>
              </w:rPr>
              <w:t>4</w:t>
            </w:r>
          </w:p>
        </w:tc>
        <w:tc>
          <w:tcPr>
            <w:tcW w:w="450" w:type="dxa"/>
            <w:tcBorders>
              <w:bottom w:val="single" w:sz="4" w:space="0" w:color="auto"/>
            </w:tcBorders>
            <w:shd w:val="clear" w:color="auto" w:fill="FABF8F"/>
            <w:vAlign w:val="center"/>
          </w:tcPr>
          <w:p w:rsidR="00B27742" w:rsidRPr="002F3EAF" w:rsidRDefault="00B27742" w:rsidP="005D1AD1">
            <w:pPr>
              <w:pStyle w:val="TableText"/>
              <w:rPr>
                <w:rFonts w:ascii="Tahoma" w:hAnsi="Tahoma" w:cs="Tahoma"/>
                <w:sz w:val="13"/>
              </w:rPr>
            </w:pPr>
            <w:r w:rsidRPr="002F3EAF">
              <w:rPr>
                <w:rFonts w:ascii="Tahoma" w:hAnsi="Tahoma" w:cs="Tahoma"/>
                <w:sz w:val="13"/>
              </w:rPr>
              <w:t>3</w:t>
            </w:r>
          </w:p>
        </w:tc>
        <w:tc>
          <w:tcPr>
            <w:tcW w:w="450" w:type="dxa"/>
            <w:tcBorders>
              <w:bottom w:val="single" w:sz="4" w:space="0" w:color="auto"/>
            </w:tcBorders>
            <w:shd w:val="clear" w:color="auto" w:fill="FABF8F"/>
            <w:vAlign w:val="center"/>
          </w:tcPr>
          <w:p w:rsidR="00B27742" w:rsidRPr="002F3EAF" w:rsidRDefault="00B27742" w:rsidP="005D1AD1">
            <w:pPr>
              <w:pStyle w:val="TableText"/>
              <w:rPr>
                <w:rFonts w:ascii="Tahoma" w:hAnsi="Tahoma" w:cs="Tahoma"/>
                <w:sz w:val="13"/>
              </w:rPr>
            </w:pPr>
            <w:r w:rsidRPr="002F3EAF">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2F3EAF" w:rsidRDefault="00B27742" w:rsidP="005D1AD1">
            <w:pPr>
              <w:pStyle w:val="TableText"/>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2F3EAF"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F3EAF"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2F3EAF"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2F3EAF" w:rsidRDefault="00664EE9" w:rsidP="005D1AD1">
            <w:pPr>
              <w:pStyle w:val="TableText"/>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2F3EAF" w:rsidRDefault="00B27742" w:rsidP="005D1AD1">
            <w:pPr>
              <w:pStyle w:val="TableText"/>
              <w:rPr>
                <w:rFonts w:ascii="Tahoma" w:hAnsi="Tahoma" w:cs="Tahoma"/>
                <w:sz w:val="13"/>
              </w:rPr>
            </w:pPr>
            <w:r w:rsidRPr="002F3EA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2F3EAF" w:rsidRDefault="00B27742" w:rsidP="005D1AD1">
            <w:pPr>
              <w:pStyle w:val="TableText"/>
              <w:rPr>
                <w:rFonts w:ascii="Tahoma" w:hAnsi="Tahoma" w:cs="Tahoma"/>
                <w:sz w:val="13"/>
              </w:rPr>
            </w:pPr>
            <w:r w:rsidRPr="002F3EAF">
              <w:rPr>
                <w:rFonts w:ascii="Tahoma" w:hAnsi="Tahoma" w:cs="Tahoma"/>
                <w:sz w:val="13"/>
              </w:rPr>
              <w:t>E, P</w:t>
            </w:r>
          </w:p>
        </w:tc>
        <w:tc>
          <w:tcPr>
            <w:tcW w:w="450" w:type="dxa"/>
            <w:tcBorders>
              <w:bottom w:val="single" w:sz="4" w:space="0" w:color="auto"/>
            </w:tcBorders>
            <w:shd w:val="clear" w:color="auto" w:fill="FABF8F"/>
            <w:vAlign w:val="center"/>
          </w:tcPr>
          <w:p w:rsidR="00B27742" w:rsidRPr="002F3EAF" w:rsidRDefault="00B27742" w:rsidP="004000C7">
            <w:pPr>
              <w:pStyle w:val="TableText"/>
              <w:rPr>
                <w:rFonts w:ascii="Tahoma" w:hAnsi="Tahoma" w:cs="Tahoma"/>
                <w:sz w:val="13"/>
              </w:rPr>
            </w:pPr>
            <w:r w:rsidRPr="002F3EAF">
              <w:rPr>
                <w:rFonts w:ascii="Tahoma" w:hAnsi="Tahoma" w:cs="Tahoma"/>
                <w:sz w:val="13"/>
              </w:rPr>
              <w:t>E,</w:t>
            </w:r>
            <w:r w:rsidR="00A55664">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FABF8F"/>
            <w:vAlign w:val="center"/>
          </w:tcPr>
          <w:p w:rsidR="00B27742" w:rsidRPr="002F3EAF" w:rsidRDefault="00B27742" w:rsidP="005D1AD1">
            <w:pPr>
              <w:pStyle w:val="TableText"/>
              <w:rPr>
                <w:rFonts w:ascii="Tahoma" w:hAnsi="Tahoma" w:cs="Tahoma"/>
                <w:sz w:val="13"/>
              </w:rPr>
            </w:pPr>
          </w:p>
        </w:tc>
      </w:tr>
      <w:tr w:rsidR="00B50A5B" w:rsidRPr="002F3EAF" w:rsidTr="009E094A">
        <w:trPr>
          <w:trHeight w:val="123"/>
        </w:trPr>
        <w:tc>
          <w:tcPr>
            <w:tcW w:w="2610" w:type="dxa"/>
            <w:shd w:val="clear" w:color="auto" w:fill="auto"/>
          </w:tcPr>
          <w:p w:rsidR="00B27742" w:rsidRPr="002F3EAF" w:rsidRDefault="00B27742" w:rsidP="0070485B">
            <w:pPr>
              <w:pStyle w:val="ProductNames"/>
              <w:spacing w:before="40" w:after="40"/>
              <w:rPr>
                <w:rFonts w:ascii="Tahoma" w:hAnsi="Tahoma" w:cs="Tahoma"/>
                <w:sz w:val="14"/>
              </w:rPr>
            </w:pPr>
            <w:bookmarkStart w:id="140" w:name="_Toc336337906"/>
            <w:bookmarkStart w:id="141" w:name="_Toc368308858"/>
            <w:r w:rsidRPr="002F3EAF">
              <w:rPr>
                <w:rFonts w:ascii="Tahoma" w:hAnsi="Tahoma" w:cs="Tahoma"/>
                <w:sz w:val="14"/>
              </w:rPr>
              <w:t>Windows Virtual Desktop Access (VDA)</w:t>
            </w:r>
            <w:bookmarkEnd w:id="140"/>
            <w:bookmarkEnd w:id="141"/>
          </w:p>
        </w:tc>
        <w:tc>
          <w:tcPr>
            <w:tcW w:w="360" w:type="dxa"/>
            <w:shd w:val="clear" w:color="auto" w:fill="auto"/>
            <w:vAlign w:val="center"/>
          </w:tcPr>
          <w:p w:rsidR="00B27742" w:rsidRPr="002F3EAF" w:rsidRDefault="00B27742">
            <w:pPr>
              <w:pStyle w:val="TableText"/>
              <w:widowControl w:val="0"/>
              <w:rPr>
                <w:rStyle w:val="EndnoteReference"/>
                <w:rFonts w:ascii="Tahoma" w:hAnsi="Tahoma" w:cs="Tahoma"/>
                <w:color w:val="0000FF"/>
                <w:sz w:val="13"/>
                <w:szCs w:val="13"/>
              </w:rPr>
            </w:pPr>
          </w:p>
        </w:tc>
        <w:tc>
          <w:tcPr>
            <w:tcW w:w="450" w:type="dxa"/>
            <w:shd w:val="clear" w:color="auto" w:fill="auto"/>
            <w:vAlign w:val="center"/>
          </w:tcPr>
          <w:p w:rsidR="00B27742" w:rsidRPr="002F3EAF" w:rsidRDefault="00B27742" w:rsidP="007E466C">
            <w:pPr>
              <w:pStyle w:val="TableText"/>
              <w:rPr>
                <w:rFonts w:ascii="Tahoma" w:hAnsi="Tahoma" w:cs="Tahoma"/>
                <w:sz w:val="13"/>
              </w:rPr>
            </w:pPr>
            <w:r w:rsidRPr="002F3EAF">
              <w:rPr>
                <w:rFonts w:ascii="Tahoma" w:hAnsi="Tahoma" w:cs="Tahoma"/>
                <w:sz w:val="13"/>
              </w:rPr>
              <w:t>07/10</w:t>
            </w:r>
          </w:p>
        </w:tc>
        <w:tc>
          <w:tcPr>
            <w:tcW w:w="360" w:type="dxa"/>
            <w:tcBorders>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2</w:t>
            </w:r>
          </w:p>
        </w:tc>
        <w:tc>
          <w:tcPr>
            <w:tcW w:w="450" w:type="dxa"/>
            <w:tcBorders>
              <w:left w:val="single" w:sz="18" w:space="0" w:color="auto"/>
            </w:tcBorders>
            <w:shd w:val="clear" w:color="auto" w:fill="auto"/>
            <w:vAlign w:val="center"/>
          </w:tcPr>
          <w:p w:rsidR="00B27742" w:rsidRPr="002F3EAF" w:rsidRDefault="00B27742">
            <w:pPr>
              <w:pStyle w:val="TableText"/>
              <w:rPr>
                <w:rFonts w:ascii="Tahoma" w:hAnsi="Tahoma" w:cs="Tahoma"/>
                <w:sz w:val="13"/>
              </w:rPr>
            </w:pPr>
          </w:p>
        </w:tc>
        <w:tc>
          <w:tcPr>
            <w:tcW w:w="450" w:type="dxa"/>
            <w:shd w:val="clear" w:color="auto" w:fill="auto"/>
            <w:vAlign w:val="center"/>
          </w:tcPr>
          <w:p w:rsidR="00B27742" w:rsidRPr="002F3EAF"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2F3EAF"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2F3EAF" w:rsidRDefault="00751F50">
            <w:pPr>
              <w:pStyle w:val="TableText"/>
              <w:rPr>
                <w:rFonts w:ascii="Tahoma" w:hAnsi="Tahoma" w:cs="Tahoma"/>
                <w:sz w:val="13"/>
              </w:rPr>
            </w:pPr>
            <w:r w:rsidRPr="002F3EAF">
              <w:rPr>
                <w:rFonts w:ascii="Tahoma" w:hAnsi="Tahoma" w:cs="Tahoma"/>
                <w:sz w:val="13"/>
              </w:rPr>
              <w:t>1)</w:t>
            </w:r>
          </w:p>
        </w:tc>
        <w:tc>
          <w:tcPr>
            <w:tcW w:w="450" w:type="dxa"/>
            <w:tcBorders>
              <w:right w:val="single" w:sz="18" w:space="0" w:color="auto"/>
            </w:tcBorders>
            <w:shd w:val="clear" w:color="auto" w:fill="auto"/>
            <w:vAlign w:val="center"/>
          </w:tcPr>
          <w:p w:rsidR="00B27742" w:rsidRPr="002F3EAF" w:rsidRDefault="00B27742" w:rsidP="00BD5039">
            <w:pPr>
              <w:pStyle w:val="TableText"/>
              <w:rPr>
                <w:rFonts w:ascii="Tahoma" w:hAnsi="Tahoma" w:cs="Tahoma"/>
                <w:sz w:val="13"/>
              </w:rPr>
            </w:pPr>
            <w:r w:rsidRPr="002F3EAF">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2F3EAF" w:rsidRDefault="00B27742">
            <w:pPr>
              <w:pStyle w:val="TableText"/>
              <w:rPr>
                <w:rFonts w:ascii="Tahoma" w:hAnsi="Tahoma" w:cs="Tahoma"/>
                <w:sz w:val="13"/>
              </w:rPr>
            </w:pPr>
            <w:r w:rsidRPr="002F3EAF">
              <w:rPr>
                <w:rFonts w:ascii="Tahoma" w:hAnsi="Tahoma" w:cs="Tahoma"/>
                <w:sz w:val="13"/>
              </w:rPr>
              <w:t>P</w:t>
            </w:r>
          </w:p>
        </w:tc>
        <w:tc>
          <w:tcPr>
            <w:tcW w:w="450" w:type="dxa"/>
            <w:shd w:val="clear" w:color="auto" w:fill="auto"/>
            <w:vAlign w:val="center"/>
          </w:tcPr>
          <w:p w:rsidR="00B27742" w:rsidRPr="002F3EAF" w:rsidRDefault="00954BF1" w:rsidP="00722522">
            <w:pPr>
              <w:pStyle w:val="TableText"/>
              <w:rPr>
                <w:rFonts w:ascii="Tahoma" w:hAnsi="Tahoma" w:cs="Tahoma"/>
                <w:sz w:val="13"/>
              </w:rPr>
            </w:pPr>
            <w:r w:rsidRPr="002F3EAF">
              <w:rPr>
                <w:rFonts w:ascii="Tahoma" w:hAnsi="Tahoma" w:cs="Tahoma"/>
                <w:sz w:val="13"/>
              </w:rPr>
              <w:t>A</w:t>
            </w:r>
          </w:p>
        </w:tc>
        <w:tc>
          <w:tcPr>
            <w:tcW w:w="540" w:type="dxa"/>
            <w:shd w:val="clear" w:color="auto" w:fill="auto"/>
            <w:vAlign w:val="center"/>
          </w:tcPr>
          <w:p w:rsidR="00B27742" w:rsidRPr="002F3EAF" w:rsidRDefault="00B27742">
            <w:pPr>
              <w:pStyle w:val="TableText"/>
              <w:rPr>
                <w:rFonts w:ascii="Tahoma" w:hAnsi="Tahoma" w:cs="Tahoma"/>
                <w:sz w:val="13"/>
              </w:rPr>
            </w:pPr>
          </w:p>
        </w:tc>
      </w:tr>
      <w:tr w:rsidR="006F741C" w:rsidRPr="002F3EAF" w:rsidTr="009E094A">
        <w:trPr>
          <w:trHeight w:val="123"/>
        </w:trPr>
        <w:tc>
          <w:tcPr>
            <w:tcW w:w="2610" w:type="dxa"/>
            <w:shd w:val="clear" w:color="auto" w:fill="FABF8F"/>
          </w:tcPr>
          <w:p w:rsidR="006F741C" w:rsidRPr="002F3EAF" w:rsidRDefault="006F741C" w:rsidP="00F70479">
            <w:pPr>
              <w:pStyle w:val="ProductNames"/>
              <w:rPr>
                <w:rFonts w:ascii="Tahoma" w:hAnsi="Tahoma" w:cs="Tahoma"/>
                <w:sz w:val="14"/>
              </w:rPr>
            </w:pPr>
            <w:bookmarkStart w:id="142" w:name="_Toc368308859"/>
            <w:r w:rsidRPr="002F3EAF">
              <w:rPr>
                <w:rFonts w:ascii="Tahoma" w:hAnsi="Tahoma" w:cs="Tahoma"/>
                <w:sz w:val="14"/>
              </w:rPr>
              <w:lastRenderedPageBreak/>
              <w:t>Windows Intune (por Dispositivo)</w:t>
            </w:r>
            <w:bookmarkEnd w:id="142"/>
          </w:p>
        </w:tc>
        <w:tc>
          <w:tcPr>
            <w:tcW w:w="360" w:type="dxa"/>
            <w:shd w:val="clear" w:color="auto" w:fill="FABF8F"/>
            <w:vAlign w:val="center"/>
          </w:tcPr>
          <w:p w:rsidR="006F741C" w:rsidRPr="002F3EAF" w:rsidRDefault="001E4862" w:rsidP="003D5C46">
            <w:pPr>
              <w:pStyle w:val="TableText"/>
              <w:widowControl w:val="0"/>
              <w:rPr>
                <w:rStyle w:val="EndnoteReference"/>
                <w:rFonts w:ascii="Tahoma" w:hAnsi="Tahoma" w:cs="Tahoma"/>
                <w:b w:val="0"/>
                <w:color w:val="0000FF"/>
                <w:sz w:val="13"/>
                <w:szCs w:val="13"/>
              </w:rPr>
            </w:pPr>
            <w:hyperlink w:anchor="_29_Windows®_8" w:history="1">
              <w:r w:rsidR="00734B17" w:rsidRPr="002F3EAF">
                <w:rPr>
                  <w:rStyle w:val="Hyperlink"/>
                  <w:rFonts w:ascii="Tahoma" w:hAnsi="Tahoma" w:cs="Tahoma"/>
                  <w:b/>
                  <w:sz w:val="13"/>
                  <w:szCs w:val="13"/>
                </w:rPr>
                <w:t>33</w:t>
              </w:r>
            </w:hyperlink>
          </w:p>
        </w:tc>
        <w:tc>
          <w:tcPr>
            <w:tcW w:w="450" w:type="dxa"/>
            <w:shd w:val="clear" w:color="auto" w:fill="FABF8F"/>
          </w:tcPr>
          <w:p w:rsidR="006F741C" w:rsidRPr="002F3EAF" w:rsidRDefault="00DB3ECB" w:rsidP="006640D1">
            <w:pPr>
              <w:pStyle w:val="TableText"/>
              <w:spacing w:before="120"/>
              <w:rPr>
                <w:rFonts w:ascii="Tahoma" w:hAnsi="Tahoma" w:cs="Tahoma"/>
                <w:sz w:val="13"/>
              </w:rPr>
            </w:pPr>
            <w:r w:rsidRPr="002F3EAF">
              <w:rPr>
                <w:rFonts w:ascii="Tahoma" w:hAnsi="Tahoma" w:cs="Tahoma"/>
                <w:sz w:val="13"/>
              </w:rPr>
              <w:t>04/11</w:t>
            </w:r>
          </w:p>
        </w:tc>
        <w:tc>
          <w:tcPr>
            <w:tcW w:w="360" w:type="dxa"/>
            <w:tcBorders>
              <w:right w:val="single" w:sz="18" w:space="0" w:color="auto"/>
            </w:tcBorders>
            <w:shd w:val="clear" w:color="auto" w:fill="FABF8F"/>
            <w:vAlign w:val="center"/>
          </w:tcPr>
          <w:p w:rsidR="006F741C" w:rsidRPr="002F3EAF"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2F3EAF"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2F3EAF" w:rsidRDefault="006F741C">
            <w:pPr>
              <w:pStyle w:val="TableText"/>
              <w:rPr>
                <w:rFonts w:ascii="Tahoma" w:hAnsi="Tahoma" w:cs="Tahoma"/>
                <w:sz w:val="13"/>
              </w:rPr>
            </w:pPr>
          </w:p>
        </w:tc>
        <w:tc>
          <w:tcPr>
            <w:tcW w:w="450" w:type="dxa"/>
            <w:shd w:val="clear" w:color="auto" w:fill="FABF8F"/>
            <w:vAlign w:val="center"/>
          </w:tcPr>
          <w:p w:rsidR="006F741C" w:rsidRPr="002F3EAF"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2F3EAF"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2F3EAF"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2F3EAF"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2F3EAF" w:rsidRDefault="006F741C">
            <w:pPr>
              <w:pStyle w:val="TableText"/>
              <w:rPr>
                <w:rFonts w:ascii="Tahoma" w:hAnsi="Tahoma" w:cs="Tahoma"/>
                <w:sz w:val="13"/>
              </w:rPr>
            </w:pPr>
          </w:p>
        </w:tc>
        <w:tc>
          <w:tcPr>
            <w:tcW w:w="450" w:type="dxa"/>
            <w:shd w:val="clear" w:color="auto" w:fill="FABF8F"/>
            <w:vAlign w:val="center"/>
          </w:tcPr>
          <w:p w:rsidR="006F741C" w:rsidRPr="002F3EAF" w:rsidRDefault="006F741C" w:rsidP="00722522">
            <w:pPr>
              <w:pStyle w:val="TableText"/>
              <w:rPr>
                <w:rFonts w:ascii="Tahoma" w:hAnsi="Tahoma" w:cs="Tahoma"/>
                <w:sz w:val="13"/>
              </w:rPr>
            </w:pPr>
          </w:p>
        </w:tc>
        <w:tc>
          <w:tcPr>
            <w:tcW w:w="540" w:type="dxa"/>
            <w:shd w:val="clear" w:color="auto" w:fill="FABF8F"/>
            <w:vAlign w:val="center"/>
          </w:tcPr>
          <w:p w:rsidR="006F741C" w:rsidRPr="002F3EAF" w:rsidRDefault="006F741C">
            <w:pPr>
              <w:pStyle w:val="TableText"/>
              <w:rPr>
                <w:rFonts w:ascii="Tahoma" w:hAnsi="Tahoma" w:cs="Tahoma"/>
                <w:sz w:val="13"/>
              </w:rPr>
            </w:pPr>
          </w:p>
        </w:tc>
      </w:tr>
      <w:tr w:rsidR="00955DF1" w:rsidRPr="002F3EAF" w:rsidTr="009E094A">
        <w:trPr>
          <w:trHeight w:val="123"/>
        </w:trPr>
        <w:tc>
          <w:tcPr>
            <w:tcW w:w="2610" w:type="dxa"/>
            <w:tcBorders>
              <w:bottom w:val="single" w:sz="4" w:space="0" w:color="auto"/>
            </w:tcBorders>
            <w:shd w:val="clear" w:color="auto" w:fill="auto"/>
          </w:tcPr>
          <w:p w:rsidR="00955DF1" w:rsidRPr="002F3EAF" w:rsidRDefault="00955DF1" w:rsidP="00A55664">
            <w:pPr>
              <w:pStyle w:val="ProductNames"/>
              <w:rPr>
                <w:rFonts w:ascii="Tahoma" w:hAnsi="Tahoma" w:cs="Tahoma"/>
                <w:sz w:val="14"/>
              </w:rPr>
            </w:pPr>
            <w:bookmarkStart w:id="143" w:name="_Toc368308860"/>
            <w:r w:rsidRPr="002F3EAF">
              <w:rPr>
                <w:rFonts w:ascii="Tahoma" w:hAnsi="Tahoma" w:cs="Tahoma"/>
                <w:sz w:val="14"/>
              </w:rPr>
              <w:t>Complemento de Windows Intune (por</w:t>
            </w:r>
            <w:r w:rsidR="00A55664">
              <w:rPr>
                <w:rFonts w:ascii="Tahoma" w:hAnsi="Tahoma" w:cs="Tahoma"/>
                <w:sz w:val="14"/>
              </w:rPr>
              <w:t> </w:t>
            </w:r>
            <w:r w:rsidRPr="002F3EAF">
              <w:rPr>
                <w:rFonts w:ascii="Tahoma" w:hAnsi="Tahoma" w:cs="Tahoma"/>
                <w:sz w:val="14"/>
              </w:rPr>
              <w:t>Dispositivo)</w:t>
            </w:r>
            <w:bookmarkEnd w:id="143"/>
          </w:p>
        </w:tc>
        <w:tc>
          <w:tcPr>
            <w:tcW w:w="360" w:type="dxa"/>
            <w:tcBorders>
              <w:bottom w:val="single" w:sz="4" w:space="0" w:color="auto"/>
            </w:tcBorders>
            <w:shd w:val="clear" w:color="auto" w:fill="auto"/>
            <w:vAlign w:val="center"/>
          </w:tcPr>
          <w:p w:rsidR="00955DF1" w:rsidRPr="002F3EAF" w:rsidRDefault="001E4862" w:rsidP="009D43FB">
            <w:pPr>
              <w:pStyle w:val="TableText"/>
              <w:widowControl w:val="0"/>
              <w:rPr>
                <w:rStyle w:val="EndnoteReference"/>
                <w:rFonts w:ascii="Tahoma" w:hAnsi="Tahoma" w:cs="Tahoma"/>
                <w:b w:val="0"/>
                <w:color w:val="0000FF"/>
                <w:sz w:val="13"/>
                <w:szCs w:val="13"/>
              </w:rPr>
            </w:pPr>
            <w:hyperlink w:anchor="_98_Windows_Multipoint" w:history="1">
              <w:r w:rsidR="00734B17" w:rsidRPr="002F3EAF">
                <w:rPr>
                  <w:rStyle w:val="Hyperlink"/>
                  <w:rFonts w:ascii="Tahoma" w:hAnsi="Tahoma" w:cs="Tahoma"/>
                  <w:b/>
                  <w:sz w:val="13"/>
                  <w:szCs w:val="13"/>
                </w:rPr>
                <w:t>34</w:t>
              </w:r>
            </w:hyperlink>
            <w:hyperlink w:anchor="Sys_27WindowsVistaProUpgrade" w:history="1"/>
          </w:p>
        </w:tc>
        <w:tc>
          <w:tcPr>
            <w:tcW w:w="450" w:type="dxa"/>
            <w:tcBorders>
              <w:bottom w:val="single" w:sz="4" w:space="0" w:color="auto"/>
            </w:tcBorders>
            <w:shd w:val="clear" w:color="auto" w:fill="auto"/>
          </w:tcPr>
          <w:p w:rsidR="00955DF1" w:rsidRPr="002F3EAF" w:rsidRDefault="00DB3ECB" w:rsidP="00163658">
            <w:pPr>
              <w:pStyle w:val="TableText"/>
              <w:spacing w:before="120"/>
              <w:rPr>
                <w:rFonts w:ascii="Tahoma" w:hAnsi="Tahoma" w:cs="Tahoma"/>
                <w:sz w:val="13"/>
              </w:rPr>
            </w:pPr>
            <w:r w:rsidRPr="002F3EAF">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2F3EAF"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2F3EAF"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2F3EAF"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2F3EAF"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2F3EAF"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2F3EAF"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2F3EAF"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2F3EAF"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2F3EAF"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2F3EAF" w:rsidRDefault="00955DF1">
            <w:pPr>
              <w:pStyle w:val="TableText"/>
              <w:rPr>
                <w:rFonts w:ascii="Tahoma" w:hAnsi="Tahoma" w:cs="Tahoma"/>
                <w:sz w:val="13"/>
              </w:rPr>
            </w:pPr>
          </w:p>
        </w:tc>
      </w:tr>
    </w:tbl>
    <w:p w:rsidR="00091558" w:rsidRPr="002F3EAF" w:rsidRDefault="00091558">
      <w:pPr>
        <w:pStyle w:val="ProductPool"/>
        <w:rPr>
          <w:rFonts w:ascii="Tahoma" w:hAnsi="Tahoma" w:cs="Tahoma"/>
        </w:rPr>
      </w:pPr>
    </w:p>
    <w:p w:rsidR="0021637C" w:rsidRDefault="0021637C" w:rsidP="004E292A">
      <w:pPr>
        <w:pStyle w:val="Heading3"/>
        <w:rPr>
          <w:rFonts w:ascii="Tahoma" w:hAnsi="Tahoma" w:cs="Tahoma"/>
        </w:rPr>
      </w:pPr>
    </w:p>
    <w:p w:rsidR="00442E9E" w:rsidRDefault="00442E9E" w:rsidP="00442E9E"/>
    <w:p w:rsidR="00442E9E" w:rsidRPr="00442E9E" w:rsidRDefault="00442E9E" w:rsidP="00442E9E"/>
    <w:p w:rsidR="00023FE7" w:rsidRPr="002F3EAF" w:rsidRDefault="00023FE7" w:rsidP="004E292A">
      <w:pPr>
        <w:pStyle w:val="Heading3"/>
        <w:rPr>
          <w:rFonts w:ascii="Tahoma" w:hAnsi="Tahoma" w:cs="Tahoma"/>
        </w:rPr>
      </w:pPr>
      <w:bookmarkStart w:id="144" w:name="_Toc336337908"/>
      <w:bookmarkStart w:id="145" w:name="_Toc368308861"/>
      <w:r w:rsidRPr="002F3EAF">
        <w:rPr>
          <w:rFonts w:ascii="Tahoma" w:hAnsi="Tahoma" w:cs="Tahoma"/>
          <w:sz w:val="22"/>
          <w:szCs w:val="22"/>
        </w:rPr>
        <w:t>GRUPO DE SERVIDORES</w:t>
      </w:r>
      <w:bookmarkEnd w:id="144"/>
      <w:bookmarkEnd w:id="145"/>
    </w:p>
    <w:p w:rsidR="00023FE7" w:rsidRPr="002F3EAF"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40"/>
      </w:tblGrid>
      <w:tr w:rsidR="001C38D4" w:rsidRPr="002F3EAF" w:rsidTr="00A55664">
        <w:trPr>
          <w:cantSplit/>
          <w:trHeight w:val="389"/>
          <w:tblHeader/>
        </w:trPr>
        <w:tc>
          <w:tcPr>
            <w:tcW w:w="2734" w:type="dxa"/>
            <w:gridSpan w:val="2"/>
            <w:vMerge w:val="restart"/>
            <w:tcBorders>
              <w:top w:val="single" w:sz="4" w:space="0" w:color="FFFFFF"/>
              <w:left w:val="single" w:sz="4" w:space="0" w:color="FFFFFF"/>
            </w:tcBorders>
          </w:tcPr>
          <w:p w:rsidR="00C031FA" w:rsidRPr="002F3EAF" w:rsidRDefault="003B2778" w:rsidP="00455133">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62844DB3" wp14:editId="08A5ACB0">
                      <wp:simplePos x="0" y="0"/>
                      <wp:positionH relativeFrom="column">
                        <wp:posOffset>1673225</wp:posOffset>
                      </wp:positionH>
                      <wp:positionV relativeFrom="paragraph">
                        <wp:posOffset>769620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330C" w:rsidRPr="00A55664" w:rsidRDefault="009B330C">
                                  <w:pPr>
                                    <w:rPr>
                                      <w:color w:val="0000FF"/>
                                      <w:sz w:val="8"/>
                                      <w:szCs w:val="8"/>
                                    </w:rPr>
                                  </w:pPr>
                                  <w:r w:rsidRPr="00A55664">
                                    <w:rPr>
                                      <w:rFonts w:cs="Tahoma"/>
                                      <w:b/>
                                      <w:color w:val="0000FF"/>
                                      <w:sz w:val="8"/>
                                      <w:szCs w:val="8"/>
                                    </w:rPr>
                                    <w:t xml:space="preserve">(Ctrl + </w:t>
                                  </w:r>
                                  <w:proofErr w:type="spellStart"/>
                                  <w:r w:rsidRPr="00A55664">
                                    <w:rPr>
                                      <w:rFonts w:cs="Tahoma"/>
                                      <w:b/>
                                      <w:color w:val="0000FF"/>
                                      <w:sz w:val="8"/>
                                      <w:szCs w:val="8"/>
                                    </w:rPr>
                                    <w:t>Clic</w:t>
                                  </w:r>
                                  <w:proofErr w:type="spellEnd"/>
                                  <w:r w:rsidRPr="00A55664">
                                    <w:rPr>
                                      <w:rFonts w:cs="Tahoma"/>
                                      <w:b/>
                                      <w:color w:val="0000FF"/>
                                      <w:sz w:val="8"/>
                                      <w:szCs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880B51F" id="Text Box 64" o:spid="_x0000_s1028" type="#_x0000_t202" style="position:absolute;margin-left:131.75pt;margin-top:60.6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" filled="f" stroked="f">
                      <v:textbox style="mso-fit-shape-to-text:t">
                        <w:txbxContent>
                          <w:p w:rsidR="009B330C" w:rsidRPr="00A55664" w:rsidRDefault="009B330C">
                            <w:pPr>
                              <w:rPr>
                                <w:color w:val="0000FF"/>
                                <w:sz w:val="8"/>
                                <w:szCs w:val="8"/>
                              </w:rPr>
                            </w:pPr>
                            <w:r w:rsidRPr="00A55664">
                              <w:rPr>
                                <w:rFonts w:cs="Tahoma"/>
                                <w:b/>
                                <w:color w:val="0000FF"/>
                                <w:sz w:val="8"/>
                                <w:szCs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2F3EAF" w:rsidRDefault="00C031FA" w:rsidP="00A55664">
            <w:pPr>
              <w:pStyle w:val="TableVerticalText"/>
              <w:rPr>
                <w:rFonts w:ascii="Tahoma" w:hAnsi="Tahoma" w:cs="Tahoma"/>
                <w:sz w:val="9"/>
              </w:rPr>
            </w:pPr>
            <w:r w:rsidRPr="002F3EAF">
              <w:rPr>
                <w:rFonts w:ascii="Tahoma" w:hAnsi="Tahoma" w:cs="Tahoma"/>
                <w:sz w:val="9"/>
              </w:rPr>
              <w:t>Notas sobre productos</w:t>
            </w:r>
          </w:p>
        </w:tc>
        <w:tc>
          <w:tcPr>
            <w:tcW w:w="450" w:type="dxa"/>
            <w:vMerge w:val="restart"/>
            <w:tcBorders>
              <w:top w:val="single" w:sz="12" w:space="0" w:color="auto"/>
            </w:tcBorders>
            <w:textDirection w:val="btLr"/>
            <w:vAlign w:val="center"/>
          </w:tcPr>
          <w:p w:rsidR="00C031FA" w:rsidRPr="002F3EAF" w:rsidRDefault="00C031FA" w:rsidP="00A55664">
            <w:pPr>
              <w:pStyle w:val="TableVerticalText"/>
              <w:rPr>
                <w:rFonts w:ascii="Tahoma" w:hAnsi="Tahoma" w:cs="Tahoma"/>
                <w:sz w:val="9"/>
              </w:rPr>
            </w:pPr>
            <w:r w:rsidRPr="002F3EAF">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C031FA" w:rsidRPr="002F3EAF" w:rsidRDefault="00C031FA" w:rsidP="00A55664">
            <w:pPr>
              <w:pStyle w:val="TableVerticalText"/>
              <w:rPr>
                <w:rFonts w:ascii="Tahoma" w:hAnsi="Tahoma" w:cs="Tahoma"/>
                <w:sz w:val="9"/>
              </w:rPr>
            </w:pPr>
            <w:r w:rsidRPr="002F3EAF">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C031FA" w:rsidRPr="002F3EAF" w:rsidRDefault="00C031FA">
            <w:pPr>
              <w:pStyle w:val="TableHeadingsBlack"/>
              <w:rPr>
                <w:rFonts w:ascii="Tahoma" w:hAnsi="Tahoma" w:cs="Tahoma"/>
              </w:rPr>
            </w:pPr>
            <w:r w:rsidRPr="002F3EAF">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2F3EAF" w:rsidRDefault="00C031FA">
            <w:pPr>
              <w:pStyle w:val="TableHeadingsBlack"/>
              <w:rPr>
                <w:rFonts w:ascii="Tahoma" w:hAnsi="Tahoma" w:cs="Tahoma"/>
                <w:szCs w:val="11"/>
              </w:rPr>
            </w:pPr>
            <w:r w:rsidRPr="002F3EAF">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rsidR="00C031FA" w:rsidRPr="002F3EAF" w:rsidRDefault="00C031FA">
            <w:pPr>
              <w:pStyle w:val="TableVerticalText"/>
              <w:rPr>
                <w:rFonts w:ascii="Tahoma" w:hAnsi="Tahoma" w:cs="Tahoma"/>
                <w:sz w:val="9"/>
              </w:rPr>
            </w:pPr>
            <w:r w:rsidRPr="002F3EAF">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rsidR="00C031FA" w:rsidRPr="002F3EAF" w:rsidRDefault="00C031FA" w:rsidP="00A55664">
            <w:pPr>
              <w:pStyle w:val="TableVerticalText"/>
              <w:rPr>
                <w:rFonts w:ascii="Tahoma" w:hAnsi="Tahoma" w:cs="Tahoma"/>
                <w:sz w:val="9"/>
              </w:rPr>
            </w:pPr>
            <w:r w:rsidRPr="002F3EAF">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2F3EAF" w:rsidRDefault="00C031FA">
            <w:pPr>
              <w:pStyle w:val="TableVerticalText"/>
              <w:rPr>
                <w:rFonts w:ascii="Tahoma" w:hAnsi="Tahoma" w:cs="Tahoma"/>
                <w:sz w:val="9"/>
              </w:rPr>
            </w:pPr>
            <w:r w:rsidRPr="002F3EAF">
              <w:rPr>
                <w:rFonts w:ascii="Tahoma" w:hAnsi="Tahoma" w:cs="Tahoma"/>
                <w:sz w:val="9"/>
              </w:rPr>
              <w:t>OV/OVS</w:t>
            </w:r>
          </w:p>
        </w:tc>
        <w:tc>
          <w:tcPr>
            <w:tcW w:w="450" w:type="dxa"/>
            <w:vMerge w:val="restart"/>
            <w:tcBorders>
              <w:top w:val="single" w:sz="12" w:space="0" w:color="auto"/>
            </w:tcBorders>
            <w:textDirection w:val="btLr"/>
          </w:tcPr>
          <w:p w:rsidR="00C031FA" w:rsidRPr="002F3EAF" w:rsidRDefault="00C031FA" w:rsidP="00384940">
            <w:pPr>
              <w:pStyle w:val="TableVerticalText"/>
              <w:spacing w:before="120"/>
              <w:rPr>
                <w:rFonts w:ascii="Tahoma" w:hAnsi="Tahoma" w:cs="Tahoma"/>
                <w:sz w:val="9"/>
              </w:rPr>
            </w:pPr>
            <w:r w:rsidRPr="002F3EAF">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2F3EAF" w:rsidRDefault="00C031FA" w:rsidP="00456002">
            <w:pPr>
              <w:pStyle w:val="TableVerticalText"/>
              <w:rPr>
                <w:rFonts w:ascii="Tahoma" w:hAnsi="Tahoma" w:cs="Tahoma"/>
                <w:sz w:val="9"/>
              </w:rPr>
            </w:pPr>
            <w:r w:rsidRPr="002F3EAF">
              <w:rPr>
                <w:rFonts w:ascii="Tahoma" w:hAnsi="Tahoma" w:cs="Tahoma"/>
                <w:sz w:val="9"/>
              </w:rPr>
              <w:t>Open Minimum</w:t>
            </w:r>
          </w:p>
        </w:tc>
      </w:tr>
      <w:tr w:rsidR="001C38D4" w:rsidRPr="002F3EAF" w:rsidTr="007E466C">
        <w:trPr>
          <w:cantSplit/>
          <w:trHeight w:val="262"/>
          <w:tblHeader/>
        </w:trPr>
        <w:tc>
          <w:tcPr>
            <w:tcW w:w="2734" w:type="dxa"/>
            <w:gridSpan w:val="2"/>
            <w:vMerge/>
            <w:tcBorders>
              <w:left w:val="single" w:sz="4" w:space="0" w:color="FFFFFF"/>
            </w:tcBorders>
          </w:tcPr>
          <w:p w:rsidR="00C031FA" w:rsidRPr="002F3EAF" w:rsidRDefault="00C031FA" w:rsidP="00455133">
            <w:pPr>
              <w:rPr>
                <w:rFonts w:cs="Tahoma"/>
                <w:sz w:val="20"/>
              </w:rPr>
            </w:pPr>
          </w:p>
        </w:tc>
        <w:tc>
          <w:tcPr>
            <w:tcW w:w="450" w:type="dxa"/>
            <w:vMerge/>
          </w:tcPr>
          <w:p w:rsidR="00C031FA" w:rsidRPr="002F3EAF" w:rsidRDefault="00C031FA">
            <w:pPr>
              <w:rPr>
                <w:rFonts w:cs="Tahoma"/>
                <w:b/>
                <w:sz w:val="20"/>
              </w:rPr>
            </w:pPr>
          </w:p>
        </w:tc>
        <w:tc>
          <w:tcPr>
            <w:tcW w:w="450" w:type="dxa"/>
            <w:vMerge/>
          </w:tcPr>
          <w:p w:rsidR="00C031FA" w:rsidRPr="002F3EAF" w:rsidRDefault="00C031FA">
            <w:pPr>
              <w:rPr>
                <w:rFonts w:cs="Tahoma"/>
                <w:sz w:val="20"/>
              </w:rPr>
            </w:pPr>
          </w:p>
        </w:tc>
        <w:tc>
          <w:tcPr>
            <w:tcW w:w="360" w:type="dxa"/>
            <w:vMerge/>
            <w:tcBorders>
              <w:right w:val="single" w:sz="18" w:space="0" w:color="auto"/>
            </w:tcBorders>
          </w:tcPr>
          <w:p w:rsidR="00C031FA" w:rsidRPr="002F3EAF" w:rsidRDefault="00C031FA">
            <w:pPr>
              <w:rPr>
                <w:rFonts w:cs="Tahoma"/>
                <w:sz w:val="20"/>
              </w:rPr>
            </w:pPr>
          </w:p>
        </w:tc>
        <w:tc>
          <w:tcPr>
            <w:tcW w:w="360" w:type="dxa"/>
            <w:vMerge w:val="restart"/>
            <w:tcBorders>
              <w:left w:val="single" w:sz="18" w:space="0" w:color="auto"/>
            </w:tcBorders>
            <w:vAlign w:val="center"/>
          </w:tcPr>
          <w:p w:rsidR="00C031FA" w:rsidRPr="002F3EAF" w:rsidRDefault="00C031FA">
            <w:pPr>
              <w:pStyle w:val="TableHeadingsRed"/>
              <w:rPr>
                <w:rFonts w:ascii="Tahoma" w:hAnsi="Tahoma" w:cs="Tahoma"/>
                <w:sz w:val="9"/>
              </w:rPr>
            </w:pPr>
            <w:r w:rsidRPr="002F3EAF">
              <w:rPr>
                <w:rFonts w:ascii="Tahoma" w:hAnsi="Tahoma" w:cs="Tahoma"/>
                <w:sz w:val="9"/>
              </w:rPr>
              <w:t>L</w:t>
            </w:r>
          </w:p>
        </w:tc>
        <w:tc>
          <w:tcPr>
            <w:tcW w:w="1350" w:type="dxa"/>
            <w:gridSpan w:val="7"/>
            <w:vAlign w:val="center"/>
          </w:tcPr>
          <w:p w:rsidR="00C031FA" w:rsidRPr="002F3EAF" w:rsidRDefault="00C031FA">
            <w:pPr>
              <w:pStyle w:val="TableHeadingsGreen"/>
              <w:rPr>
                <w:rFonts w:ascii="Tahoma" w:hAnsi="Tahoma" w:cs="Tahoma"/>
                <w:sz w:val="9"/>
              </w:rPr>
            </w:pPr>
            <w:r w:rsidRPr="002F3EAF">
              <w:rPr>
                <w:rFonts w:ascii="Tahoma" w:hAnsi="Tahoma" w:cs="Tahoma"/>
                <w:sz w:val="9"/>
              </w:rPr>
              <w:t>L&amp;SA</w:t>
            </w:r>
          </w:p>
        </w:tc>
        <w:tc>
          <w:tcPr>
            <w:tcW w:w="1260" w:type="dxa"/>
            <w:gridSpan w:val="5"/>
            <w:tcBorders>
              <w:right w:val="single" w:sz="18" w:space="0" w:color="auto"/>
            </w:tcBorders>
            <w:vAlign w:val="center"/>
          </w:tcPr>
          <w:p w:rsidR="00C031FA" w:rsidRPr="002F3EAF" w:rsidRDefault="00C031FA">
            <w:pPr>
              <w:pStyle w:val="TableHeadingsBlue"/>
              <w:rPr>
                <w:rFonts w:ascii="Tahoma" w:hAnsi="Tahoma" w:cs="Tahoma"/>
                <w:sz w:val="9"/>
              </w:rPr>
            </w:pPr>
            <w:r w:rsidRPr="002F3EAF">
              <w:rPr>
                <w:rFonts w:ascii="Tahoma" w:hAnsi="Tahoma" w:cs="Tahoma"/>
                <w:sz w:val="9"/>
              </w:rPr>
              <w:t>SA</w:t>
            </w:r>
          </w:p>
        </w:tc>
        <w:tc>
          <w:tcPr>
            <w:tcW w:w="450" w:type="dxa"/>
            <w:vMerge w:val="restart"/>
            <w:tcBorders>
              <w:left w:val="single" w:sz="18" w:space="0" w:color="auto"/>
            </w:tcBorders>
            <w:vAlign w:val="center"/>
          </w:tcPr>
          <w:p w:rsidR="00C031FA" w:rsidRPr="002F3EAF" w:rsidRDefault="00C031FA">
            <w:pPr>
              <w:pStyle w:val="TableHeadingsRed"/>
              <w:rPr>
                <w:rFonts w:ascii="Tahoma" w:hAnsi="Tahoma" w:cs="Tahoma"/>
                <w:sz w:val="9"/>
              </w:rPr>
            </w:pPr>
            <w:r w:rsidRPr="002F3EAF">
              <w:rPr>
                <w:rFonts w:ascii="Tahoma" w:hAnsi="Tahoma" w:cs="Tahoma"/>
                <w:sz w:val="9"/>
              </w:rPr>
              <w:t>L</w:t>
            </w:r>
          </w:p>
        </w:tc>
        <w:tc>
          <w:tcPr>
            <w:tcW w:w="450" w:type="dxa"/>
            <w:vAlign w:val="center"/>
          </w:tcPr>
          <w:p w:rsidR="00C031FA" w:rsidRPr="002F3EAF" w:rsidRDefault="00C031FA">
            <w:pPr>
              <w:pStyle w:val="TableHeadingsGreen"/>
              <w:rPr>
                <w:rFonts w:ascii="Tahoma" w:hAnsi="Tahoma" w:cs="Tahoma"/>
                <w:sz w:val="9"/>
              </w:rPr>
            </w:pPr>
            <w:r w:rsidRPr="002F3EAF">
              <w:rPr>
                <w:rFonts w:ascii="Tahoma" w:hAnsi="Tahoma" w:cs="Tahoma"/>
                <w:sz w:val="9"/>
              </w:rPr>
              <w:t>L&amp;SA</w:t>
            </w:r>
          </w:p>
        </w:tc>
        <w:tc>
          <w:tcPr>
            <w:tcW w:w="450" w:type="dxa"/>
            <w:vMerge w:val="restart"/>
            <w:tcBorders>
              <w:right w:val="single" w:sz="18" w:space="0" w:color="auto"/>
            </w:tcBorders>
            <w:vAlign w:val="center"/>
          </w:tcPr>
          <w:p w:rsidR="00C031FA" w:rsidRPr="002F3EAF" w:rsidRDefault="00C031FA">
            <w:pPr>
              <w:pStyle w:val="TableHeadingsBlue"/>
              <w:rPr>
                <w:rFonts w:ascii="Tahoma" w:hAnsi="Tahoma" w:cs="Tahoma"/>
                <w:sz w:val="9"/>
              </w:rPr>
            </w:pPr>
            <w:r w:rsidRPr="002F3EAF">
              <w:rPr>
                <w:rFonts w:ascii="Tahoma" w:hAnsi="Tahoma" w:cs="Tahoma"/>
                <w:sz w:val="9"/>
              </w:rPr>
              <w:t>SA</w:t>
            </w:r>
          </w:p>
        </w:tc>
        <w:tc>
          <w:tcPr>
            <w:tcW w:w="450" w:type="dxa"/>
            <w:vMerge/>
            <w:tcBorders>
              <w:left w:val="single" w:sz="18" w:space="0" w:color="auto"/>
            </w:tcBorders>
          </w:tcPr>
          <w:p w:rsidR="00C031FA" w:rsidRPr="002F3EAF" w:rsidRDefault="00C031FA">
            <w:pPr>
              <w:rPr>
                <w:rFonts w:cs="Tahoma"/>
                <w:sz w:val="20"/>
              </w:rPr>
            </w:pPr>
          </w:p>
        </w:tc>
        <w:tc>
          <w:tcPr>
            <w:tcW w:w="450" w:type="dxa"/>
            <w:vMerge/>
            <w:tcBorders>
              <w:right w:val="single" w:sz="18" w:space="0" w:color="auto"/>
            </w:tcBorders>
          </w:tcPr>
          <w:p w:rsidR="00C031FA" w:rsidRPr="002F3EAF" w:rsidRDefault="00C031FA">
            <w:pPr>
              <w:rPr>
                <w:rFonts w:cs="Tahoma"/>
                <w:sz w:val="20"/>
              </w:rPr>
            </w:pPr>
          </w:p>
        </w:tc>
        <w:tc>
          <w:tcPr>
            <w:tcW w:w="450" w:type="dxa"/>
            <w:vMerge/>
            <w:tcBorders>
              <w:left w:val="single" w:sz="18" w:space="0" w:color="auto"/>
              <w:right w:val="single" w:sz="18" w:space="0" w:color="auto"/>
            </w:tcBorders>
          </w:tcPr>
          <w:p w:rsidR="00C031FA" w:rsidRPr="002F3EAF" w:rsidRDefault="00C031FA">
            <w:pPr>
              <w:rPr>
                <w:rFonts w:cs="Tahoma"/>
                <w:sz w:val="20"/>
              </w:rPr>
            </w:pPr>
          </w:p>
        </w:tc>
        <w:tc>
          <w:tcPr>
            <w:tcW w:w="450" w:type="dxa"/>
            <w:vMerge/>
          </w:tcPr>
          <w:p w:rsidR="00C031FA" w:rsidRPr="002F3EAF" w:rsidRDefault="00C031FA">
            <w:pPr>
              <w:rPr>
                <w:rFonts w:cs="Tahoma"/>
                <w:sz w:val="20"/>
              </w:rPr>
            </w:pPr>
          </w:p>
        </w:tc>
        <w:tc>
          <w:tcPr>
            <w:tcW w:w="540" w:type="dxa"/>
            <w:vMerge/>
          </w:tcPr>
          <w:p w:rsidR="00C031FA" w:rsidRPr="002F3EAF" w:rsidRDefault="00C031FA">
            <w:pPr>
              <w:rPr>
                <w:rFonts w:cs="Tahoma"/>
                <w:sz w:val="20"/>
              </w:rPr>
            </w:pPr>
          </w:p>
        </w:tc>
      </w:tr>
      <w:tr w:rsidR="001C38D4" w:rsidRPr="002F3EAF" w:rsidTr="00A55664">
        <w:trPr>
          <w:cantSplit/>
          <w:trHeight w:val="818"/>
          <w:tblHeader/>
        </w:trPr>
        <w:tc>
          <w:tcPr>
            <w:tcW w:w="2734" w:type="dxa"/>
            <w:gridSpan w:val="2"/>
            <w:vMerge/>
            <w:tcBorders>
              <w:left w:val="single" w:sz="4" w:space="0" w:color="FFFFFF"/>
              <w:bottom w:val="single" w:sz="4" w:space="0" w:color="auto"/>
            </w:tcBorders>
          </w:tcPr>
          <w:p w:rsidR="00C031FA" w:rsidRPr="002F3EAF" w:rsidRDefault="00C031FA" w:rsidP="00455133">
            <w:pPr>
              <w:rPr>
                <w:rFonts w:cs="Tahoma"/>
                <w:sz w:val="20"/>
              </w:rPr>
            </w:pPr>
          </w:p>
        </w:tc>
        <w:tc>
          <w:tcPr>
            <w:tcW w:w="450" w:type="dxa"/>
            <w:vMerge/>
            <w:tcBorders>
              <w:bottom w:val="single" w:sz="4" w:space="0" w:color="auto"/>
            </w:tcBorders>
          </w:tcPr>
          <w:p w:rsidR="00C031FA" w:rsidRPr="002F3EAF" w:rsidRDefault="00C031FA">
            <w:pPr>
              <w:rPr>
                <w:rFonts w:cs="Tahoma"/>
                <w:b/>
                <w:sz w:val="20"/>
              </w:rPr>
            </w:pPr>
          </w:p>
        </w:tc>
        <w:tc>
          <w:tcPr>
            <w:tcW w:w="450" w:type="dxa"/>
            <w:vMerge/>
            <w:tcBorders>
              <w:bottom w:val="single" w:sz="4" w:space="0" w:color="auto"/>
            </w:tcBorders>
          </w:tcPr>
          <w:p w:rsidR="00C031FA" w:rsidRPr="002F3EAF" w:rsidRDefault="00C031FA">
            <w:pPr>
              <w:rPr>
                <w:rFonts w:cs="Tahoma"/>
                <w:sz w:val="20"/>
              </w:rPr>
            </w:pPr>
          </w:p>
        </w:tc>
        <w:tc>
          <w:tcPr>
            <w:tcW w:w="360" w:type="dxa"/>
            <w:vMerge/>
            <w:tcBorders>
              <w:bottom w:val="single" w:sz="4" w:space="0" w:color="auto"/>
              <w:right w:val="single" w:sz="18" w:space="0" w:color="auto"/>
            </w:tcBorders>
          </w:tcPr>
          <w:p w:rsidR="00C031FA" w:rsidRPr="002F3EAF" w:rsidRDefault="00C031FA">
            <w:pPr>
              <w:rPr>
                <w:rFonts w:cs="Tahoma"/>
                <w:sz w:val="20"/>
              </w:rPr>
            </w:pPr>
          </w:p>
        </w:tc>
        <w:tc>
          <w:tcPr>
            <w:tcW w:w="360" w:type="dxa"/>
            <w:vMerge/>
            <w:tcBorders>
              <w:left w:val="single" w:sz="18" w:space="0" w:color="auto"/>
              <w:bottom w:val="single" w:sz="4" w:space="0" w:color="auto"/>
            </w:tcBorders>
            <w:vAlign w:val="center"/>
          </w:tcPr>
          <w:p w:rsidR="00C031FA" w:rsidRPr="002F3EAF" w:rsidRDefault="00C031FA">
            <w:pPr>
              <w:jc w:val="center"/>
              <w:rPr>
                <w:rFonts w:cs="Tahoma"/>
                <w:sz w:val="20"/>
              </w:rPr>
            </w:pPr>
          </w:p>
        </w:tc>
        <w:tc>
          <w:tcPr>
            <w:tcW w:w="450" w:type="dxa"/>
            <w:gridSpan w:val="2"/>
            <w:tcBorders>
              <w:bottom w:val="single" w:sz="4" w:space="0" w:color="auto"/>
            </w:tcBorders>
            <w:vAlign w:val="center"/>
          </w:tcPr>
          <w:p w:rsidR="00C031FA" w:rsidRPr="002F3EAF" w:rsidRDefault="00C031FA">
            <w:pPr>
              <w:pStyle w:val="TableHeadingsGreen"/>
              <w:rPr>
                <w:rFonts w:ascii="Tahoma" w:hAnsi="Tahoma" w:cs="Tahoma"/>
                <w:sz w:val="9"/>
              </w:rPr>
            </w:pPr>
            <w:r w:rsidRPr="002F3EAF">
              <w:rPr>
                <w:rFonts w:ascii="Tahoma" w:hAnsi="Tahoma" w:cs="Tahoma"/>
                <w:sz w:val="9"/>
              </w:rPr>
              <w:t>3 años</w:t>
            </w:r>
          </w:p>
        </w:tc>
        <w:tc>
          <w:tcPr>
            <w:tcW w:w="450" w:type="dxa"/>
            <w:gridSpan w:val="2"/>
            <w:tcBorders>
              <w:bottom w:val="single" w:sz="4" w:space="0" w:color="auto"/>
            </w:tcBorders>
            <w:vAlign w:val="center"/>
          </w:tcPr>
          <w:p w:rsidR="00C031FA" w:rsidRPr="002F3EAF" w:rsidRDefault="00C031FA">
            <w:pPr>
              <w:pStyle w:val="TableHeadingsGreen"/>
              <w:rPr>
                <w:rFonts w:ascii="Tahoma" w:hAnsi="Tahoma" w:cs="Tahoma"/>
                <w:sz w:val="9"/>
              </w:rPr>
            </w:pPr>
            <w:r w:rsidRPr="002F3EAF">
              <w:rPr>
                <w:rFonts w:ascii="Tahoma" w:hAnsi="Tahoma" w:cs="Tahoma"/>
                <w:sz w:val="9"/>
              </w:rPr>
              <w:t>2 años</w:t>
            </w:r>
          </w:p>
        </w:tc>
        <w:tc>
          <w:tcPr>
            <w:tcW w:w="450" w:type="dxa"/>
            <w:gridSpan w:val="3"/>
            <w:tcBorders>
              <w:bottom w:val="single" w:sz="4" w:space="0" w:color="auto"/>
            </w:tcBorders>
            <w:vAlign w:val="center"/>
          </w:tcPr>
          <w:p w:rsidR="00C031FA" w:rsidRPr="002F3EAF" w:rsidRDefault="00C031FA">
            <w:pPr>
              <w:pStyle w:val="TableHeadingsGreen"/>
              <w:rPr>
                <w:rFonts w:ascii="Tahoma" w:hAnsi="Tahoma" w:cs="Tahoma"/>
                <w:sz w:val="9"/>
              </w:rPr>
            </w:pPr>
            <w:r w:rsidRPr="002F3EAF">
              <w:rPr>
                <w:rFonts w:ascii="Tahoma" w:hAnsi="Tahoma" w:cs="Tahoma"/>
                <w:sz w:val="9"/>
              </w:rPr>
              <w:t>1 año</w:t>
            </w:r>
          </w:p>
        </w:tc>
        <w:tc>
          <w:tcPr>
            <w:tcW w:w="450" w:type="dxa"/>
            <w:gridSpan w:val="2"/>
            <w:tcBorders>
              <w:bottom w:val="single" w:sz="4" w:space="0" w:color="auto"/>
            </w:tcBorders>
            <w:vAlign w:val="center"/>
          </w:tcPr>
          <w:p w:rsidR="00C031FA" w:rsidRPr="002F3EAF" w:rsidRDefault="00C031FA">
            <w:pPr>
              <w:pStyle w:val="TableHeadingsBlue"/>
              <w:rPr>
                <w:rFonts w:ascii="Tahoma" w:hAnsi="Tahoma" w:cs="Tahoma"/>
                <w:sz w:val="9"/>
              </w:rPr>
            </w:pPr>
            <w:r w:rsidRPr="002F3EAF">
              <w:rPr>
                <w:rFonts w:ascii="Tahoma" w:hAnsi="Tahoma" w:cs="Tahoma"/>
                <w:sz w:val="9"/>
              </w:rPr>
              <w:t>3 años</w:t>
            </w:r>
          </w:p>
        </w:tc>
        <w:tc>
          <w:tcPr>
            <w:tcW w:w="450" w:type="dxa"/>
            <w:gridSpan w:val="2"/>
            <w:tcBorders>
              <w:bottom w:val="single" w:sz="4" w:space="0" w:color="auto"/>
            </w:tcBorders>
            <w:vAlign w:val="center"/>
          </w:tcPr>
          <w:p w:rsidR="00C031FA" w:rsidRPr="002F3EAF" w:rsidRDefault="00C031FA">
            <w:pPr>
              <w:pStyle w:val="TableHeadingsBlue"/>
              <w:rPr>
                <w:rFonts w:ascii="Tahoma" w:hAnsi="Tahoma" w:cs="Tahoma"/>
                <w:sz w:val="9"/>
              </w:rPr>
            </w:pPr>
            <w:r w:rsidRPr="002F3EAF">
              <w:rPr>
                <w:rFonts w:ascii="Tahoma" w:hAnsi="Tahoma" w:cs="Tahoma"/>
                <w:sz w:val="9"/>
              </w:rPr>
              <w:t>2 años</w:t>
            </w:r>
          </w:p>
        </w:tc>
        <w:tc>
          <w:tcPr>
            <w:tcW w:w="360" w:type="dxa"/>
            <w:tcBorders>
              <w:bottom w:val="single" w:sz="4" w:space="0" w:color="auto"/>
              <w:right w:val="single" w:sz="18" w:space="0" w:color="auto"/>
            </w:tcBorders>
            <w:vAlign w:val="center"/>
          </w:tcPr>
          <w:p w:rsidR="00C031FA" w:rsidRPr="002F3EAF" w:rsidRDefault="00C031FA">
            <w:pPr>
              <w:pStyle w:val="TableHeadingsBlue"/>
              <w:rPr>
                <w:rFonts w:ascii="Tahoma" w:hAnsi="Tahoma" w:cs="Tahoma"/>
                <w:sz w:val="9"/>
              </w:rPr>
            </w:pPr>
            <w:r w:rsidRPr="002F3EAF">
              <w:rPr>
                <w:rFonts w:ascii="Tahoma" w:hAnsi="Tahoma" w:cs="Tahoma"/>
                <w:sz w:val="9"/>
              </w:rPr>
              <w:t>1 año</w:t>
            </w:r>
          </w:p>
        </w:tc>
        <w:tc>
          <w:tcPr>
            <w:tcW w:w="450" w:type="dxa"/>
            <w:vMerge/>
            <w:tcBorders>
              <w:left w:val="single" w:sz="18" w:space="0" w:color="auto"/>
              <w:bottom w:val="single" w:sz="4" w:space="0" w:color="auto"/>
            </w:tcBorders>
            <w:vAlign w:val="center"/>
          </w:tcPr>
          <w:p w:rsidR="00C031FA" w:rsidRPr="002F3EAF" w:rsidRDefault="00C031FA">
            <w:pPr>
              <w:jc w:val="center"/>
              <w:rPr>
                <w:rFonts w:cs="Tahoma"/>
                <w:sz w:val="20"/>
              </w:rPr>
            </w:pPr>
          </w:p>
        </w:tc>
        <w:tc>
          <w:tcPr>
            <w:tcW w:w="450" w:type="dxa"/>
            <w:tcBorders>
              <w:bottom w:val="single" w:sz="4" w:space="0" w:color="auto"/>
            </w:tcBorders>
            <w:vAlign w:val="center"/>
          </w:tcPr>
          <w:p w:rsidR="00C031FA" w:rsidRPr="002F3EAF" w:rsidRDefault="00C031FA">
            <w:pPr>
              <w:pStyle w:val="TableHeadingsGreen"/>
              <w:rPr>
                <w:rFonts w:ascii="Tahoma" w:hAnsi="Tahoma" w:cs="Tahoma"/>
                <w:sz w:val="9"/>
              </w:rPr>
            </w:pPr>
            <w:r w:rsidRPr="002F3EAF">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2F3EAF" w:rsidRDefault="00C031FA">
            <w:pPr>
              <w:jc w:val="center"/>
              <w:rPr>
                <w:rFonts w:cs="Tahoma"/>
                <w:sz w:val="20"/>
              </w:rPr>
            </w:pPr>
          </w:p>
        </w:tc>
        <w:tc>
          <w:tcPr>
            <w:tcW w:w="450" w:type="dxa"/>
            <w:vMerge/>
            <w:tcBorders>
              <w:left w:val="single" w:sz="18" w:space="0" w:color="auto"/>
              <w:bottom w:val="single" w:sz="4" w:space="0" w:color="auto"/>
            </w:tcBorders>
          </w:tcPr>
          <w:p w:rsidR="00C031FA" w:rsidRPr="002F3EAF" w:rsidRDefault="00C031FA">
            <w:pPr>
              <w:rPr>
                <w:rFonts w:cs="Tahoma"/>
                <w:sz w:val="20"/>
              </w:rPr>
            </w:pPr>
          </w:p>
        </w:tc>
        <w:tc>
          <w:tcPr>
            <w:tcW w:w="450" w:type="dxa"/>
            <w:vMerge/>
            <w:tcBorders>
              <w:bottom w:val="single" w:sz="4" w:space="0" w:color="auto"/>
              <w:right w:val="single" w:sz="18" w:space="0" w:color="auto"/>
            </w:tcBorders>
          </w:tcPr>
          <w:p w:rsidR="00C031FA" w:rsidRPr="002F3EAF"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2F3EAF" w:rsidRDefault="00C031FA">
            <w:pPr>
              <w:rPr>
                <w:rFonts w:cs="Tahoma"/>
                <w:sz w:val="20"/>
              </w:rPr>
            </w:pPr>
          </w:p>
        </w:tc>
        <w:tc>
          <w:tcPr>
            <w:tcW w:w="450" w:type="dxa"/>
            <w:vMerge/>
            <w:tcBorders>
              <w:bottom w:val="single" w:sz="4" w:space="0" w:color="auto"/>
            </w:tcBorders>
          </w:tcPr>
          <w:p w:rsidR="00C031FA" w:rsidRPr="002F3EAF" w:rsidRDefault="00C031FA">
            <w:pPr>
              <w:rPr>
                <w:rFonts w:cs="Tahoma"/>
                <w:sz w:val="20"/>
              </w:rPr>
            </w:pPr>
          </w:p>
        </w:tc>
        <w:tc>
          <w:tcPr>
            <w:tcW w:w="540" w:type="dxa"/>
            <w:vMerge/>
            <w:tcBorders>
              <w:bottom w:val="single" w:sz="4" w:space="0" w:color="auto"/>
            </w:tcBorders>
          </w:tcPr>
          <w:p w:rsidR="00C031FA" w:rsidRPr="002F3EAF" w:rsidRDefault="00C031FA">
            <w:pPr>
              <w:rPr>
                <w:rFonts w:cs="Tahoma"/>
                <w:sz w:val="20"/>
              </w:rPr>
            </w:pPr>
          </w:p>
        </w:tc>
      </w:tr>
      <w:tr w:rsidR="00EF228F" w:rsidRPr="002F3EAF" w:rsidTr="00455133">
        <w:trPr>
          <w:trHeight w:val="145"/>
        </w:trPr>
        <w:tc>
          <w:tcPr>
            <w:tcW w:w="2734" w:type="dxa"/>
            <w:gridSpan w:val="2"/>
            <w:tcBorders>
              <w:bottom w:val="single" w:sz="4" w:space="0" w:color="auto"/>
            </w:tcBorders>
            <w:shd w:val="clear" w:color="auto" w:fill="auto"/>
            <w:vAlign w:val="center"/>
          </w:tcPr>
          <w:p w:rsidR="00DC5AE8" w:rsidRPr="002F3EAF" w:rsidRDefault="00DC5AE8" w:rsidP="00455133">
            <w:pPr>
              <w:pStyle w:val="ProductNames"/>
              <w:spacing w:before="40" w:after="40"/>
              <w:rPr>
                <w:rFonts w:ascii="Tahoma" w:hAnsi="Tahoma" w:cs="Tahoma"/>
                <w:sz w:val="14"/>
              </w:rPr>
            </w:pPr>
            <w:bookmarkStart w:id="146" w:name="_Toc368308862"/>
            <w:r w:rsidRPr="002F3EAF">
              <w:rPr>
                <w:rFonts w:ascii="Tahoma" w:hAnsi="Tahoma" w:cs="Tahoma"/>
                <w:sz w:val="14"/>
              </w:rPr>
              <w:t>Suscripción mensual por activo a Mapas de Bing seguidos por consumidor</w:t>
            </w:r>
            <w:bookmarkEnd w:id="146"/>
          </w:p>
        </w:tc>
        <w:tc>
          <w:tcPr>
            <w:tcW w:w="450" w:type="dxa"/>
            <w:tcBorders>
              <w:bottom w:val="single" w:sz="4" w:space="0" w:color="auto"/>
            </w:tcBorders>
            <w:shd w:val="clear" w:color="auto" w:fill="auto"/>
            <w:vAlign w:val="center"/>
          </w:tcPr>
          <w:p w:rsidR="00DC5AE8"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DC5AE8" w:rsidRPr="002F3EAF" w:rsidRDefault="00DB3ECB" w:rsidP="00455133">
            <w:pPr>
              <w:spacing w:before="40" w:after="40"/>
              <w:jc w:val="center"/>
              <w:rPr>
                <w:rFonts w:cs="Tahoma"/>
                <w:sz w:val="13"/>
              </w:rPr>
            </w:pPr>
            <w:r w:rsidRPr="002F3EAF">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2F3EAF" w:rsidRDefault="00DC5AE8"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2F3EAF" w:rsidRDefault="00DC5AE8" w:rsidP="00455133">
            <w:pPr>
              <w:spacing w:before="40" w:after="40"/>
              <w:jc w:val="center"/>
              <w:rPr>
                <w:rFonts w:cs="Tahoma"/>
                <w:sz w:val="13"/>
              </w:rPr>
            </w:pPr>
            <w:r w:rsidRPr="002F3EAF">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2F3EAF" w:rsidRDefault="00DC5AE8" w:rsidP="00455133">
            <w:pPr>
              <w:spacing w:before="40" w:after="40"/>
              <w:jc w:val="center"/>
              <w:rPr>
                <w:rFonts w:cs="Tahoma"/>
                <w:sz w:val="13"/>
              </w:rPr>
            </w:pPr>
            <w:r w:rsidRPr="002F3EAF">
              <w:rPr>
                <w:rFonts w:cs="Tahoma"/>
                <w:sz w:val="13"/>
              </w:rPr>
              <w:t>1</w:t>
            </w:r>
          </w:p>
        </w:tc>
        <w:tc>
          <w:tcPr>
            <w:tcW w:w="450" w:type="dxa"/>
            <w:tcBorders>
              <w:bottom w:val="single" w:sz="4" w:space="0" w:color="auto"/>
            </w:tcBorders>
            <w:shd w:val="clear" w:color="auto" w:fill="auto"/>
            <w:vAlign w:val="center"/>
          </w:tcPr>
          <w:p w:rsidR="00DC5AE8" w:rsidRPr="002F3EAF" w:rsidRDefault="00DC5AE8"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2F3EAF" w:rsidRDefault="00DC5AE8"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2F3EAF" w:rsidRDefault="00DC5AE8"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2F3EAF" w:rsidRDefault="00DC5AE8" w:rsidP="00455133">
            <w:pPr>
              <w:spacing w:before="40" w:after="40"/>
              <w:jc w:val="center"/>
              <w:rPr>
                <w:rFonts w:cs="Tahoma"/>
                <w:sz w:val="13"/>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2F3EAF" w:rsidRDefault="00DC5AE8" w:rsidP="00455133">
            <w:pPr>
              <w:spacing w:before="40" w:after="40"/>
              <w:jc w:val="center"/>
              <w:rPr>
                <w:rFonts w:cs="Tahoma"/>
                <w:sz w:val="13"/>
              </w:rPr>
            </w:pPr>
            <w:r w:rsidRPr="002F3EAF">
              <w:rPr>
                <w:rFonts w:cs="Tahoma"/>
                <w:sz w:val="13"/>
              </w:rPr>
              <w:t>P</w:t>
            </w:r>
          </w:p>
        </w:tc>
        <w:tc>
          <w:tcPr>
            <w:tcW w:w="450" w:type="dxa"/>
            <w:tcBorders>
              <w:bottom w:val="single" w:sz="4" w:space="0" w:color="auto"/>
            </w:tcBorders>
            <w:shd w:val="clear" w:color="auto" w:fill="auto"/>
            <w:vAlign w:val="center"/>
          </w:tcPr>
          <w:p w:rsidR="00DC5AE8" w:rsidRPr="002F3EAF" w:rsidRDefault="00DC5AE8" w:rsidP="00455133">
            <w:pPr>
              <w:spacing w:before="40" w:after="40"/>
              <w:jc w:val="center"/>
              <w:rPr>
                <w:rFonts w:cs="Tahoma"/>
                <w:sz w:val="13"/>
              </w:rPr>
            </w:pPr>
          </w:p>
        </w:tc>
        <w:tc>
          <w:tcPr>
            <w:tcW w:w="540" w:type="dxa"/>
            <w:tcBorders>
              <w:bottom w:val="single" w:sz="4" w:space="0" w:color="auto"/>
            </w:tcBorders>
            <w:shd w:val="clear" w:color="auto" w:fill="auto"/>
            <w:vAlign w:val="center"/>
          </w:tcPr>
          <w:p w:rsidR="00DC5AE8" w:rsidRPr="002F3EAF" w:rsidRDefault="00DC5AE8" w:rsidP="00455133">
            <w:pPr>
              <w:spacing w:before="40" w:after="40"/>
              <w:jc w:val="center"/>
              <w:rPr>
                <w:rFonts w:cs="Tahoma"/>
                <w:sz w:val="13"/>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47" w:name="_Toc368308863"/>
            <w:r w:rsidRPr="002F3EAF">
              <w:rPr>
                <w:rFonts w:ascii="Tahoma" w:hAnsi="Tahoma" w:cs="Tahoma"/>
                <w:sz w:val="14"/>
              </w:rPr>
              <w:t>Suscripción mensual por cuota a Mapas de Bing Enterprise</w:t>
            </w:r>
            <w:bookmarkEnd w:id="147"/>
          </w:p>
        </w:tc>
        <w:tc>
          <w:tcPr>
            <w:tcW w:w="450" w:type="dxa"/>
            <w:tcBorders>
              <w:bottom w:val="single" w:sz="4" w:space="0" w:color="auto"/>
            </w:tcBorders>
            <w:shd w:val="clear" w:color="auto" w:fill="FABF8F"/>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FABF8F"/>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9D6548" w:rsidP="00455133">
            <w:pPr>
              <w:spacing w:before="40" w:after="40"/>
              <w:jc w:val="center"/>
              <w:rPr>
                <w:rFonts w:cs="Tahoma"/>
                <w:sz w:val="14"/>
              </w:rPr>
            </w:pPr>
            <w:r w:rsidRPr="002F3EAF">
              <w:rPr>
                <w:rFonts w:cs="Tahoma"/>
                <w:sz w:val="14"/>
              </w:rPr>
              <w:t>25 puntos</w:t>
            </w:r>
          </w:p>
        </w:tc>
        <w:tc>
          <w:tcPr>
            <w:tcW w:w="450" w:type="dxa"/>
            <w:tcBorders>
              <w:left w:val="single" w:sz="18" w:space="0" w:color="auto"/>
              <w:bottom w:val="single" w:sz="4" w:space="0" w:color="auto"/>
            </w:tcBorders>
            <w:shd w:val="clear" w:color="auto" w:fill="FABF8F"/>
            <w:vAlign w:val="center"/>
          </w:tcPr>
          <w:p w:rsidR="001A63C6" w:rsidRPr="002F3EAF" w:rsidRDefault="009D6548" w:rsidP="00455133">
            <w:pPr>
              <w:spacing w:before="40" w:after="40"/>
              <w:jc w:val="center"/>
              <w:rPr>
                <w:rFonts w:cs="Tahoma"/>
                <w:sz w:val="14"/>
              </w:rPr>
            </w:pPr>
            <w:r w:rsidRPr="002F3EAF">
              <w:rPr>
                <w:rFonts w:cs="Tahoma"/>
                <w:sz w:val="14"/>
              </w:rPr>
              <w:t>25</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48" w:name="_Toc368308864"/>
            <w:r w:rsidRPr="002F3EAF">
              <w:rPr>
                <w:rFonts w:ascii="Tahoma" w:hAnsi="Tahoma" w:cs="Tahoma"/>
                <w:sz w:val="14"/>
              </w:rPr>
              <w:t>Suscripción mensual a 100.000 transacciones de uso de sitio web público de Mapas de Bing</w:t>
            </w:r>
            <w:bookmarkEnd w:id="148"/>
          </w:p>
        </w:tc>
        <w:tc>
          <w:tcPr>
            <w:tcW w:w="450" w:type="dxa"/>
            <w:tcBorders>
              <w:bottom w:val="single" w:sz="4" w:space="0" w:color="auto"/>
            </w:tcBorders>
            <w:shd w:val="clear" w:color="auto" w:fill="auto"/>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50</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49" w:name="_Toc368308865"/>
            <w:r w:rsidRPr="002F3EAF">
              <w:rPr>
                <w:rFonts w:ascii="Tahoma" w:hAnsi="Tahoma" w:cs="Tahoma"/>
                <w:sz w:val="14"/>
              </w:rPr>
              <w:t>Suscripción mensual a 420.000 transacciones (y más) de uso de sitio web público de Mapas de Bing</w:t>
            </w:r>
            <w:bookmarkEnd w:id="149"/>
          </w:p>
        </w:tc>
        <w:tc>
          <w:tcPr>
            <w:tcW w:w="450" w:type="dxa"/>
            <w:tcBorders>
              <w:bottom w:val="single" w:sz="4" w:space="0" w:color="auto"/>
            </w:tcBorders>
            <w:shd w:val="clear" w:color="auto" w:fill="FABF8F"/>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FABF8F"/>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200</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50" w:name="_Toc368308866"/>
            <w:r w:rsidRPr="002F3EAF">
              <w:rPr>
                <w:rFonts w:ascii="Tahoma" w:hAnsi="Tahoma" w:cs="Tahoma"/>
                <w:sz w:val="14"/>
              </w:rPr>
              <w:t>Suscripción mensual a 100.000 transacciones de uso de sitio web interno de Mapas de Bing</w:t>
            </w:r>
            <w:bookmarkEnd w:id="150"/>
          </w:p>
        </w:tc>
        <w:tc>
          <w:tcPr>
            <w:tcW w:w="450" w:type="dxa"/>
            <w:tcBorders>
              <w:bottom w:val="single" w:sz="4" w:space="0" w:color="auto"/>
            </w:tcBorders>
            <w:shd w:val="clear" w:color="auto" w:fill="auto"/>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125</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51" w:name="_Toc368308867"/>
            <w:r w:rsidRPr="002F3EAF">
              <w:rPr>
                <w:rFonts w:ascii="Tahoma" w:hAnsi="Tahoma" w:cs="Tahoma"/>
                <w:sz w:val="14"/>
              </w:rPr>
              <w:t>Suscripción mensual a 250.000 transacciones (y más) de uso de sitio web interno de Mapas de Bing</w:t>
            </w:r>
            <w:bookmarkEnd w:id="151"/>
          </w:p>
        </w:tc>
        <w:tc>
          <w:tcPr>
            <w:tcW w:w="450" w:type="dxa"/>
            <w:tcBorders>
              <w:bottom w:val="single" w:sz="4" w:space="0" w:color="auto"/>
            </w:tcBorders>
            <w:shd w:val="clear" w:color="auto" w:fill="FABF8F"/>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FABF8F"/>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200</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52" w:name="_Toc368308868"/>
            <w:r w:rsidRPr="002F3EAF">
              <w:rPr>
                <w:rFonts w:ascii="Tahoma" w:hAnsi="Tahoma" w:cs="Tahoma"/>
                <w:sz w:val="14"/>
              </w:rPr>
              <w:t>Suscripción mensual por usuario conocido a Mapas de Bing</w:t>
            </w:r>
            <w:bookmarkEnd w:id="152"/>
          </w:p>
        </w:tc>
        <w:tc>
          <w:tcPr>
            <w:tcW w:w="450" w:type="dxa"/>
            <w:tcBorders>
              <w:bottom w:val="single" w:sz="4" w:space="0" w:color="auto"/>
            </w:tcBorders>
            <w:shd w:val="clear" w:color="auto" w:fill="auto"/>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53" w:name="_Toc368308869"/>
            <w:r w:rsidRPr="002F3EAF">
              <w:rPr>
                <w:rFonts w:ascii="Tahoma" w:hAnsi="Tahoma" w:cs="Tahoma"/>
                <w:sz w:val="14"/>
              </w:rPr>
              <w:t>Suscripción mensual de paquete de 5.000 usuarios conocidos a Mapas de Bing</w:t>
            </w:r>
            <w:bookmarkEnd w:id="153"/>
          </w:p>
        </w:tc>
        <w:tc>
          <w:tcPr>
            <w:tcW w:w="450" w:type="dxa"/>
            <w:tcBorders>
              <w:bottom w:val="single" w:sz="4" w:space="0" w:color="auto"/>
            </w:tcBorders>
            <w:shd w:val="clear" w:color="auto" w:fill="FABF8F"/>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FABF8F"/>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200</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54" w:name="_Toc368308870"/>
            <w:r w:rsidRPr="002F3EAF">
              <w:rPr>
                <w:rFonts w:ascii="Tahoma" w:hAnsi="Tahoma" w:cs="Tahoma"/>
                <w:sz w:val="14"/>
              </w:rPr>
              <w:t>Suscripción mensual ligera por usuario conocido a Mapas de Bing</w:t>
            </w:r>
            <w:bookmarkEnd w:id="154"/>
          </w:p>
        </w:tc>
        <w:tc>
          <w:tcPr>
            <w:tcW w:w="450" w:type="dxa"/>
            <w:tcBorders>
              <w:bottom w:val="single" w:sz="4" w:space="0" w:color="auto"/>
            </w:tcBorders>
            <w:shd w:val="clear" w:color="auto" w:fill="auto"/>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55" w:name="_Toc368308871"/>
            <w:r w:rsidRPr="002F3EAF">
              <w:rPr>
                <w:rFonts w:ascii="Tahoma" w:hAnsi="Tahoma" w:cs="Tahoma"/>
                <w:sz w:val="14"/>
              </w:rPr>
              <w:t>Suscripción mensual ligera de paquete de 5.000 usuarios conocidos a Mapas de Bing</w:t>
            </w:r>
            <w:bookmarkEnd w:id="155"/>
          </w:p>
        </w:tc>
        <w:tc>
          <w:tcPr>
            <w:tcW w:w="450" w:type="dxa"/>
            <w:tcBorders>
              <w:bottom w:val="single" w:sz="4" w:space="0" w:color="auto"/>
            </w:tcBorders>
            <w:shd w:val="clear" w:color="auto" w:fill="FABF8F"/>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FABF8F"/>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125</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B46CDB" w:rsidRDefault="001A63C6" w:rsidP="00455133">
            <w:pPr>
              <w:pStyle w:val="ProductNames"/>
              <w:spacing w:before="40" w:after="40"/>
              <w:rPr>
                <w:rFonts w:ascii="Tahoma" w:hAnsi="Tahoma" w:cs="Tahoma"/>
                <w:spacing w:val="-4"/>
                <w:sz w:val="14"/>
              </w:rPr>
            </w:pPr>
            <w:bookmarkStart w:id="156" w:name="_Toc368308872"/>
            <w:r w:rsidRPr="00B46CDB">
              <w:rPr>
                <w:rFonts w:ascii="Tahoma" w:hAnsi="Tahoma" w:cs="Tahoma"/>
                <w:spacing w:val="-4"/>
                <w:sz w:val="14"/>
              </w:rPr>
              <w:t>Suscripción mensual por cuota a Mapas de Bing para Mobile Asset Management Platform</w:t>
            </w:r>
            <w:bookmarkEnd w:id="156"/>
          </w:p>
        </w:tc>
        <w:tc>
          <w:tcPr>
            <w:tcW w:w="450" w:type="dxa"/>
            <w:tcBorders>
              <w:bottom w:val="single" w:sz="4" w:space="0" w:color="auto"/>
            </w:tcBorders>
            <w:shd w:val="clear" w:color="auto" w:fill="auto"/>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9D6548" w:rsidP="00455133">
            <w:pPr>
              <w:spacing w:before="40" w:after="40"/>
              <w:jc w:val="center"/>
              <w:rPr>
                <w:rFonts w:cs="Tahoma"/>
                <w:sz w:val="14"/>
              </w:rPr>
            </w:pPr>
            <w:r w:rsidRPr="002F3EAF">
              <w:rPr>
                <w:rFonts w:cs="Tahoma"/>
                <w:sz w:val="14"/>
              </w:rPr>
              <w:t>25 puntos</w:t>
            </w:r>
          </w:p>
        </w:tc>
        <w:tc>
          <w:tcPr>
            <w:tcW w:w="450" w:type="dxa"/>
            <w:tcBorders>
              <w:left w:val="single" w:sz="18" w:space="0" w:color="auto"/>
              <w:bottom w:val="single" w:sz="4" w:space="0" w:color="auto"/>
            </w:tcBorders>
            <w:shd w:val="clear" w:color="auto" w:fill="auto"/>
            <w:vAlign w:val="center"/>
          </w:tcPr>
          <w:p w:rsidR="001A63C6" w:rsidRPr="002F3EAF" w:rsidRDefault="009D6548" w:rsidP="00455133">
            <w:pPr>
              <w:spacing w:before="40" w:after="40"/>
              <w:jc w:val="center"/>
              <w:rPr>
                <w:rFonts w:cs="Tahoma"/>
                <w:sz w:val="14"/>
              </w:rPr>
            </w:pPr>
            <w:r w:rsidRPr="002F3EAF">
              <w:rPr>
                <w:rFonts w:cs="Tahoma"/>
                <w:sz w:val="14"/>
              </w:rPr>
              <w:t>25</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57" w:name="_Toc368308873"/>
            <w:r w:rsidRPr="002F3EAF">
              <w:rPr>
                <w:rFonts w:ascii="Tahoma" w:hAnsi="Tahoma" w:cs="Tahoma"/>
                <w:sz w:val="14"/>
              </w:rPr>
              <w:t>Suscripción mensual a Mobile Asset Management NA de Mapas de Bing con enrutamiento por activo</w:t>
            </w:r>
            <w:bookmarkEnd w:id="157"/>
          </w:p>
        </w:tc>
        <w:tc>
          <w:tcPr>
            <w:tcW w:w="450" w:type="dxa"/>
            <w:tcBorders>
              <w:bottom w:val="single" w:sz="4" w:space="0" w:color="auto"/>
            </w:tcBorders>
            <w:shd w:val="clear" w:color="auto" w:fill="FABF8F"/>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FABF8F"/>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1</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58" w:name="_Toc368308874"/>
            <w:r w:rsidRPr="002F3EAF">
              <w:rPr>
                <w:rFonts w:ascii="Tahoma" w:hAnsi="Tahoma" w:cs="Tahoma"/>
                <w:sz w:val="14"/>
              </w:rPr>
              <w:t>Suscripción mensual a Mobile Asset Management NA de Mapas de Bing sin enrutamiento por activo</w:t>
            </w:r>
            <w:bookmarkEnd w:id="158"/>
          </w:p>
        </w:tc>
        <w:tc>
          <w:tcPr>
            <w:tcW w:w="450" w:type="dxa"/>
            <w:tcBorders>
              <w:bottom w:val="single" w:sz="4" w:space="0" w:color="auto"/>
            </w:tcBorders>
            <w:shd w:val="clear" w:color="auto" w:fill="auto"/>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59" w:name="_Toc368308875"/>
            <w:r w:rsidRPr="002F3EAF">
              <w:rPr>
                <w:rFonts w:ascii="Tahoma" w:hAnsi="Tahoma" w:cs="Tahoma"/>
                <w:sz w:val="14"/>
              </w:rPr>
              <w:t>Suscripción mensual a Mobile Asset Management Europe de Mapas de Bing con enrutamiento por activo</w:t>
            </w:r>
            <w:bookmarkEnd w:id="159"/>
          </w:p>
        </w:tc>
        <w:tc>
          <w:tcPr>
            <w:tcW w:w="450" w:type="dxa"/>
            <w:tcBorders>
              <w:bottom w:val="single" w:sz="4" w:space="0" w:color="auto"/>
            </w:tcBorders>
            <w:shd w:val="clear" w:color="auto" w:fill="FABF8F"/>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FABF8F"/>
            <w:vAlign w:val="center"/>
          </w:tcPr>
          <w:p w:rsidR="001A63C6"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4"/>
              </w:rPr>
              <w:t>1</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60" w:name="_Toc368308876"/>
            <w:r w:rsidRPr="002F3EAF">
              <w:rPr>
                <w:rFonts w:ascii="Tahoma" w:hAnsi="Tahoma" w:cs="Tahoma"/>
                <w:sz w:val="14"/>
              </w:rPr>
              <w:lastRenderedPageBreak/>
              <w:t>Suscripción mensual a Mobile Asset Management Europe de Mapas de Bing sin enrutamiento por activo</w:t>
            </w:r>
            <w:bookmarkEnd w:id="160"/>
          </w:p>
        </w:tc>
        <w:tc>
          <w:tcPr>
            <w:tcW w:w="450" w:type="dxa"/>
            <w:tcBorders>
              <w:bottom w:val="single" w:sz="4" w:space="0" w:color="auto"/>
            </w:tcBorders>
            <w:shd w:val="clear" w:color="auto" w:fill="auto"/>
            <w:vAlign w:val="center"/>
          </w:tcPr>
          <w:p w:rsidR="001A63C6" w:rsidRPr="002F3EAF" w:rsidRDefault="001E4862" w:rsidP="00455133">
            <w:pPr>
              <w:spacing w:before="40" w:after="40"/>
              <w:jc w:val="center"/>
              <w:rPr>
                <w:rFonts w:cs="Tahoma"/>
                <w:b/>
                <w:sz w:val="13"/>
                <w:szCs w:val="13"/>
              </w:rPr>
            </w:pPr>
            <w:hyperlink w:anchor="_34_Bing_Maps" w:history="1">
              <w:r w:rsidR="00734B17" w:rsidRPr="002F3EAF">
                <w:rPr>
                  <w:rStyle w:val="Hyperlink"/>
                  <w:rFonts w:cs="Tahoma"/>
                  <w:b/>
                  <w:sz w:val="13"/>
                  <w:szCs w:val="13"/>
                </w:rPr>
                <w:t>35</w:t>
              </w:r>
            </w:hyperlink>
          </w:p>
        </w:tc>
        <w:tc>
          <w:tcPr>
            <w:tcW w:w="450" w:type="dxa"/>
            <w:tcBorders>
              <w:bottom w:val="single" w:sz="4" w:space="0" w:color="auto"/>
            </w:tcBorders>
            <w:shd w:val="clear" w:color="auto" w:fill="auto"/>
            <w:vAlign w:val="center"/>
          </w:tcPr>
          <w:p w:rsidR="00D15BAA" w:rsidRPr="002F3EAF" w:rsidRDefault="00DB3ECB" w:rsidP="00455133">
            <w:pPr>
              <w:spacing w:before="40" w:after="40"/>
              <w:jc w:val="center"/>
              <w:rPr>
                <w:rFonts w:cs="Tahoma"/>
                <w:sz w:val="14"/>
              </w:rPr>
            </w:pPr>
            <w:r w:rsidRPr="002F3EAF">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4"/>
              </w:rPr>
              <w:t>1</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P</w:t>
            </w:r>
          </w:p>
        </w:tc>
        <w:tc>
          <w:tcPr>
            <w:tcW w:w="45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F3EAF" w:rsidRDefault="001A63C6" w:rsidP="00455133">
            <w:pPr>
              <w:spacing w:before="40" w:after="40"/>
              <w:jc w:val="center"/>
              <w:rPr>
                <w:rFonts w:cs="Tahoma"/>
                <w:sz w:val="14"/>
              </w:rPr>
            </w:pPr>
            <w:r w:rsidRPr="002F3EAF">
              <w:rPr>
                <w:rFonts w:cs="Tahoma"/>
                <w:sz w:val="13"/>
              </w:rPr>
              <w:t>OL/OV</w:t>
            </w:r>
          </w:p>
        </w:tc>
      </w:tr>
      <w:tr w:rsidR="00B33D0E" w:rsidRPr="002F3EAF" w:rsidTr="00455133">
        <w:trPr>
          <w:trHeight w:val="64"/>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61" w:name="_Toc336337919"/>
            <w:bookmarkStart w:id="162" w:name="_Toc368308877"/>
            <w:r w:rsidRPr="002F3EAF">
              <w:rPr>
                <w:rFonts w:ascii="Tahoma" w:hAnsi="Tahoma" w:cs="Tahoma"/>
                <w:sz w:val="14"/>
              </w:rPr>
              <w:t>BizTalk</w:t>
            </w:r>
            <w:r w:rsidR="002F3EAF" w:rsidRPr="002F3EAF">
              <w:rPr>
                <w:rFonts w:ascii="Tahoma" w:hAnsi="Tahoma" w:cs="Tahoma"/>
                <w:szCs w:val="18"/>
                <w:vertAlign w:val="superscript"/>
              </w:rPr>
              <w:t>®</w:t>
            </w:r>
            <w:r w:rsidRPr="002F3EAF">
              <w:rPr>
                <w:rFonts w:ascii="Tahoma" w:hAnsi="Tahoma" w:cs="Tahoma"/>
                <w:sz w:val="14"/>
              </w:rPr>
              <w:t xml:space="preserve"> Server 2013 Branch Edition</w:t>
            </w:r>
            <w:bookmarkEnd w:id="161"/>
            <w:bookmarkEnd w:id="162"/>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29_BizTalk®_Server" w:history="1">
              <w:r w:rsidR="00734B17" w:rsidRPr="002F3EAF">
                <w:rPr>
                  <w:rStyle w:val="Hyperlink"/>
                  <w:rFonts w:ascii="Tahoma" w:hAnsi="Tahoma"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2F3EAF" w:rsidRDefault="00DB3ECB"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63" w:name="_Toc336337920"/>
            <w:bookmarkStart w:id="164" w:name="_Toc368308878"/>
            <w:r w:rsidRPr="002F3EAF">
              <w:rPr>
                <w:rFonts w:ascii="Tahoma" w:hAnsi="Tahoma" w:cs="Tahoma"/>
                <w:sz w:val="14"/>
              </w:rPr>
              <w:t>BizTalk</w:t>
            </w:r>
            <w:r w:rsidR="002F3EAF" w:rsidRPr="002F3EAF">
              <w:rPr>
                <w:rFonts w:ascii="Tahoma" w:hAnsi="Tahoma" w:cs="Tahoma"/>
                <w:szCs w:val="18"/>
                <w:vertAlign w:val="superscript"/>
              </w:rPr>
              <w:t>®</w:t>
            </w:r>
            <w:r w:rsidRPr="002F3EAF">
              <w:rPr>
                <w:rFonts w:ascii="Tahoma" w:hAnsi="Tahoma" w:cs="Tahoma"/>
                <w:sz w:val="14"/>
              </w:rPr>
              <w:t xml:space="preserve"> Server 2013 Enterprise Edition</w:t>
            </w:r>
            <w:bookmarkEnd w:id="163"/>
            <w:bookmarkEnd w:id="164"/>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36_BizTalk_Server®" w:history="1">
              <w:r w:rsidR="00734B17" w:rsidRPr="002F3EAF">
                <w:rPr>
                  <w:rStyle w:val="Hyperlink"/>
                  <w:rFonts w:ascii="Tahoma" w:hAnsi="Tahoma" w:cs="Tahoma"/>
                  <w:b/>
                  <w:sz w:val="13"/>
                  <w:szCs w:val="13"/>
                </w:rPr>
                <w:t>37</w:t>
              </w:r>
            </w:hyperlink>
          </w:p>
        </w:tc>
        <w:tc>
          <w:tcPr>
            <w:tcW w:w="450" w:type="dxa"/>
            <w:tcBorders>
              <w:bottom w:val="single" w:sz="4" w:space="0" w:color="auto"/>
            </w:tcBorders>
            <w:shd w:val="clear" w:color="auto" w:fill="auto"/>
            <w:vAlign w:val="center"/>
          </w:tcPr>
          <w:p w:rsidR="001A63C6" w:rsidRPr="002F3EAF" w:rsidRDefault="00DB3ECB"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200</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2B327C" w:rsidRPr="002F3EAF" w:rsidTr="00455133">
        <w:trPr>
          <w:trHeight w:val="145"/>
        </w:trPr>
        <w:tc>
          <w:tcPr>
            <w:tcW w:w="2734" w:type="dxa"/>
            <w:gridSpan w:val="2"/>
            <w:tcBorders>
              <w:bottom w:val="single" w:sz="4" w:space="0" w:color="auto"/>
            </w:tcBorders>
            <w:shd w:val="clear" w:color="auto" w:fill="FABF8F"/>
            <w:vAlign w:val="center"/>
          </w:tcPr>
          <w:p w:rsidR="002B327C" w:rsidRPr="002F3EAF" w:rsidRDefault="002B327C" w:rsidP="00455133">
            <w:pPr>
              <w:pStyle w:val="ProductNames"/>
              <w:spacing w:before="40" w:after="40"/>
              <w:rPr>
                <w:rFonts w:ascii="Tahoma" w:hAnsi="Tahoma" w:cs="Tahoma"/>
                <w:sz w:val="14"/>
              </w:rPr>
            </w:pPr>
            <w:bookmarkStart w:id="165" w:name="_Toc368308879"/>
            <w:r w:rsidRPr="002F3EAF">
              <w:rPr>
                <w:rFonts w:ascii="Tahoma" w:hAnsi="Tahoma" w:cs="Tahoma"/>
                <w:sz w:val="14"/>
              </w:rPr>
              <w:t>BizTalk</w:t>
            </w:r>
            <w:r w:rsidR="002F3EAF" w:rsidRPr="002F3EAF">
              <w:rPr>
                <w:rFonts w:ascii="Tahoma" w:hAnsi="Tahoma" w:cs="Tahoma"/>
                <w:szCs w:val="18"/>
                <w:vertAlign w:val="superscript"/>
              </w:rPr>
              <w:t>®</w:t>
            </w:r>
            <w:r w:rsidRPr="002F3EAF">
              <w:rPr>
                <w:rFonts w:ascii="Tahoma" w:hAnsi="Tahoma" w:cs="Tahoma"/>
                <w:sz w:val="14"/>
              </w:rPr>
              <w:t xml:space="preserve"> Server 2013 Branch IDC</w:t>
            </w:r>
            <w:bookmarkEnd w:id="165"/>
          </w:p>
        </w:tc>
        <w:tc>
          <w:tcPr>
            <w:tcW w:w="450" w:type="dxa"/>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rPr>
            </w:pPr>
          </w:p>
        </w:tc>
        <w:tc>
          <w:tcPr>
            <w:tcW w:w="450" w:type="dxa"/>
            <w:tcBorders>
              <w:bottom w:val="single" w:sz="4" w:space="0" w:color="auto"/>
            </w:tcBorders>
            <w:shd w:val="clear" w:color="auto" w:fill="FABF8F"/>
            <w:vAlign w:val="center"/>
          </w:tcPr>
          <w:p w:rsidR="002B327C" w:rsidRPr="002F3EAF" w:rsidDel="004D199A" w:rsidRDefault="00DB3ECB"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r w:rsidRPr="002F3EA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2B327C" w:rsidRPr="002F3EAF" w:rsidRDefault="002B327C"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66" w:name="_Toc336337922"/>
            <w:bookmarkStart w:id="167" w:name="_Toc368308880"/>
            <w:r w:rsidRPr="002F3EAF">
              <w:rPr>
                <w:rFonts w:ascii="Tahoma" w:hAnsi="Tahoma" w:cs="Tahoma"/>
                <w:sz w:val="14"/>
              </w:rPr>
              <w:t>BizTalk</w:t>
            </w:r>
            <w:r w:rsidR="002F3EAF" w:rsidRPr="002F3EAF">
              <w:rPr>
                <w:rFonts w:ascii="Tahoma" w:hAnsi="Tahoma" w:cs="Tahoma"/>
                <w:szCs w:val="18"/>
                <w:vertAlign w:val="superscript"/>
              </w:rPr>
              <w:t>®</w:t>
            </w:r>
            <w:r w:rsidRPr="002F3EAF">
              <w:rPr>
                <w:rFonts w:ascii="Tahoma" w:hAnsi="Tahoma" w:cs="Tahoma"/>
                <w:sz w:val="14"/>
              </w:rPr>
              <w:t xml:space="preserve"> Server 2013 Standard Edition</w:t>
            </w:r>
            <w:bookmarkEnd w:id="166"/>
            <w:bookmarkEnd w:id="167"/>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37_BizTalk_Server®" w:history="1">
              <w:r w:rsidR="00734B17" w:rsidRPr="002F3EAF">
                <w:rPr>
                  <w:rStyle w:val="Hyperlink"/>
                  <w:rFonts w:ascii="Tahoma" w:hAnsi="Tahoma" w:cs="Tahoma"/>
                  <w:b/>
                  <w:sz w:val="13"/>
                  <w:szCs w:val="13"/>
                </w:rPr>
                <w:t>38</w:t>
              </w:r>
            </w:hyperlink>
          </w:p>
        </w:tc>
        <w:tc>
          <w:tcPr>
            <w:tcW w:w="450" w:type="dxa"/>
            <w:tcBorders>
              <w:bottom w:val="single" w:sz="4" w:space="0" w:color="auto"/>
            </w:tcBorders>
            <w:shd w:val="clear" w:color="auto" w:fill="auto"/>
            <w:vAlign w:val="center"/>
          </w:tcPr>
          <w:p w:rsidR="001A63C6" w:rsidRPr="002F3EAF" w:rsidRDefault="00DB3ECB"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2F3EAF" w:rsidRDefault="004D199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B33D0E" w:rsidRPr="002F3EAF" w:rsidDel="00E7100E" w:rsidTr="00455133">
        <w:trPr>
          <w:trHeight w:val="145"/>
        </w:trPr>
        <w:tc>
          <w:tcPr>
            <w:tcW w:w="2734" w:type="dxa"/>
            <w:gridSpan w:val="2"/>
            <w:tcBorders>
              <w:bottom w:val="single" w:sz="4" w:space="0" w:color="auto"/>
            </w:tcBorders>
            <w:shd w:val="clear" w:color="auto" w:fill="FABF8F"/>
            <w:vAlign w:val="center"/>
          </w:tcPr>
          <w:p w:rsidR="002B327C" w:rsidRPr="002F3EAF" w:rsidDel="002B327C" w:rsidRDefault="002B327C" w:rsidP="00455133">
            <w:pPr>
              <w:pStyle w:val="Heading2"/>
              <w:spacing w:before="40" w:after="40"/>
              <w:ind w:left="0"/>
              <w:rPr>
                <w:rFonts w:ascii="Tahoma" w:hAnsi="Tahoma" w:cs="Tahoma"/>
                <w:b w:val="0"/>
                <w:sz w:val="14"/>
              </w:rPr>
            </w:pPr>
            <w:bookmarkStart w:id="168" w:name="_Toc368308881"/>
            <w:r w:rsidRPr="002F3EAF">
              <w:rPr>
                <w:rFonts w:ascii="Tahoma" w:hAnsi="Tahoma" w:cs="Tahoma"/>
                <w:b w:val="0"/>
                <w:sz w:val="14"/>
              </w:rPr>
              <w:t>BizTalk</w:t>
            </w:r>
            <w:r w:rsidR="002F3EAF" w:rsidRPr="002F3EAF">
              <w:rPr>
                <w:rFonts w:ascii="Tahoma" w:hAnsi="Tahoma" w:cs="Tahoma"/>
                <w:b w:val="0"/>
                <w:sz w:val="14"/>
                <w:vertAlign w:val="superscript"/>
              </w:rPr>
              <w:t>®</w:t>
            </w:r>
            <w:r w:rsidRPr="002F3EAF">
              <w:rPr>
                <w:rFonts w:ascii="Tahoma" w:hAnsi="Tahoma" w:cs="Tahoma"/>
                <w:b w:val="0"/>
                <w:sz w:val="14"/>
              </w:rPr>
              <w:t xml:space="preserve"> Server 2013 Standard Edition IDC</w:t>
            </w:r>
            <w:bookmarkEnd w:id="168"/>
          </w:p>
        </w:tc>
        <w:tc>
          <w:tcPr>
            <w:tcW w:w="450" w:type="dxa"/>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F3EAF" w:rsidDel="00A53269" w:rsidRDefault="00DB3ECB" w:rsidP="00455133">
            <w:pPr>
              <w:spacing w:before="40" w:after="40"/>
              <w:jc w:val="center"/>
              <w:rPr>
                <w:rFonts w:cs="Tahoma"/>
                <w:color w:val="000000"/>
                <w:sz w:val="13"/>
                <w:szCs w:val="13"/>
              </w:rPr>
            </w:pPr>
            <w:r w:rsidRPr="002F3EAF">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2F3EAF" w:rsidDel="00E7100E" w:rsidRDefault="002B327C" w:rsidP="00455133">
            <w:pPr>
              <w:spacing w:before="40" w:after="4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F3EAF" w:rsidDel="00A53269" w:rsidRDefault="002253A3" w:rsidP="00455133">
            <w:pPr>
              <w:spacing w:before="40" w:after="40"/>
              <w:jc w:val="center"/>
              <w:rPr>
                <w:rFonts w:cs="Tahoma"/>
                <w:sz w:val="13"/>
                <w:szCs w:val="13"/>
              </w:rPr>
            </w:pPr>
            <w:r w:rsidRPr="002F3EAF">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sz w:val="13"/>
                <w:szCs w:val="13"/>
              </w:rPr>
            </w:pPr>
          </w:p>
        </w:tc>
        <w:tc>
          <w:tcPr>
            <w:tcW w:w="540" w:type="dxa"/>
            <w:tcBorders>
              <w:bottom w:val="single" w:sz="4" w:space="0" w:color="auto"/>
            </w:tcBorders>
            <w:shd w:val="clear" w:color="auto" w:fill="FABF8F"/>
            <w:vAlign w:val="center"/>
          </w:tcPr>
          <w:p w:rsidR="002B327C" w:rsidRPr="002F3EAF" w:rsidDel="00E7100E" w:rsidRDefault="002B327C" w:rsidP="00455133">
            <w:pPr>
              <w:spacing w:before="40" w:after="40"/>
              <w:jc w:val="center"/>
              <w:rPr>
                <w:rFonts w:cs="Tahoma"/>
                <w:color w:val="000000"/>
                <w:sz w:val="13"/>
                <w:szCs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6"/>
                <w:szCs w:val="16"/>
              </w:rPr>
            </w:pPr>
            <w:bookmarkStart w:id="169" w:name="_Toc336337925"/>
            <w:bookmarkStart w:id="170" w:name="_Toc368308882"/>
            <w:r w:rsidRPr="002F3EAF">
              <w:rPr>
                <w:rFonts w:ascii="Tahoma" w:hAnsi="Tahoma" w:cs="Tahoma"/>
                <w:b w:val="0"/>
                <w:sz w:val="14"/>
                <w:szCs w:val="16"/>
              </w:rPr>
              <w:t>Business Intelligence Appliance 2012</w:t>
            </w:r>
            <w:bookmarkEnd w:id="169"/>
            <w:bookmarkEnd w:id="170"/>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38_Business_Intelligence" w:history="1">
              <w:r w:rsidR="00734B17" w:rsidRPr="002F3EAF">
                <w:rPr>
                  <w:rStyle w:val="Hyperlink"/>
                  <w:rFonts w:ascii="Tahoma" w:hAnsi="Tahoma" w:cs="Tahoma"/>
                  <w:b/>
                  <w:sz w:val="13"/>
                  <w:szCs w:val="13"/>
                </w:rPr>
                <w:t>39</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EF228F"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71" w:name="_Toc336337926"/>
            <w:bookmarkStart w:id="172" w:name="_Toc368308883"/>
            <w:r w:rsidRPr="002F3EAF">
              <w:rPr>
                <w:rFonts w:ascii="Tahoma" w:hAnsi="Tahoma" w:cs="Tahoma"/>
                <w:sz w:val="14"/>
              </w:rPr>
              <w:t>Core CAL Suite Bridge para Office 365 (Usuario y Dispositivo)</w:t>
            </w:r>
            <w:bookmarkEnd w:id="171"/>
            <w:bookmarkEnd w:id="172"/>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39_Core_CAL" w:history="1">
              <w:r w:rsidR="00734B17" w:rsidRPr="002F3EAF">
                <w:rPr>
                  <w:rStyle w:val="Hyperlink"/>
                  <w:rFonts w:ascii="Tahoma" w:hAnsi="Tahoma" w:cs="Tahoma"/>
                  <w:b/>
                  <w:sz w:val="13"/>
                  <w:szCs w:val="13"/>
                </w:rPr>
                <w:t>40</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73" w:name="_Toc336337927"/>
            <w:bookmarkStart w:id="174" w:name="_Toc368308884"/>
            <w:r w:rsidRPr="002F3EAF">
              <w:rPr>
                <w:rFonts w:ascii="Tahoma" w:hAnsi="Tahoma" w:cs="Tahoma"/>
                <w:sz w:val="14"/>
              </w:rPr>
              <w:t>Core CAL Suite Bridge para Office 365 y Windows</w:t>
            </w:r>
            <w:r w:rsidR="002F3EAF" w:rsidRPr="002F3EAF">
              <w:rPr>
                <w:rFonts w:ascii="Tahoma" w:hAnsi="Tahoma" w:cs="Tahoma"/>
                <w:sz w:val="14"/>
                <w:vertAlign w:val="superscript"/>
              </w:rPr>
              <w:t>®</w:t>
            </w:r>
            <w:r w:rsidRPr="002F3EAF">
              <w:rPr>
                <w:rFonts w:ascii="Tahoma" w:hAnsi="Tahoma" w:cs="Tahoma"/>
                <w:sz w:val="14"/>
              </w:rPr>
              <w:t xml:space="preserve"> Intune (Usuario y Dispositivo)</w:t>
            </w:r>
            <w:bookmarkEnd w:id="173"/>
            <w:bookmarkEnd w:id="174"/>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39_Core_CAL" w:history="1">
              <w:r w:rsidR="00734B17" w:rsidRPr="002F3EAF">
                <w:rPr>
                  <w:rStyle w:val="Hyperlink"/>
                  <w:rFonts w:ascii="Tahoma" w:hAnsi="Tahoma" w:cs="Tahoma"/>
                  <w:b/>
                  <w:sz w:val="13"/>
                  <w:szCs w:val="13"/>
                </w:rPr>
                <w:t>40</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EF228F"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75" w:name="_Toc336337928"/>
            <w:bookmarkStart w:id="176" w:name="_Toc368308885"/>
            <w:r w:rsidRPr="002F3EAF">
              <w:rPr>
                <w:rFonts w:ascii="Tahoma" w:hAnsi="Tahoma" w:cs="Tahoma"/>
                <w:sz w:val="14"/>
              </w:rPr>
              <w:t>Core CAL Suite Bridge for Windows</w:t>
            </w:r>
            <w:r w:rsidR="002F3EAF" w:rsidRPr="002F3EAF">
              <w:rPr>
                <w:rFonts w:ascii="Tahoma" w:hAnsi="Tahoma" w:cs="Tahoma"/>
                <w:sz w:val="14"/>
                <w:vertAlign w:val="superscript"/>
              </w:rPr>
              <w:t>®</w:t>
            </w:r>
            <w:r w:rsidRPr="002F3EAF">
              <w:rPr>
                <w:rFonts w:ascii="Tahoma" w:hAnsi="Tahoma" w:cs="Tahoma"/>
                <w:sz w:val="14"/>
              </w:rPr>
              <w:t xml:space="preserve"> Intune (Usuario y Dispositivo)</w:t>
            </w:r>
            <w:bookmarkEnd w:id="175"/>
            <w:bookmarkEnd w:id="176"/>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39_Core_CAL" w:history="1">
              <w:r w:rsidR="00734B17" w:rsidRPr="002F3EAF">
                <w:rPr>
                  <w:rStyle w:val="Hyperlink"/>
                  <w:rFonts w:ascii="Tahoma" w:hAnsi="Tahoma" w:cs="Tahoma"/>
                  <w:b/>
                  <w:sz w:val="13"/>
                  <w:szCs w:val="13"/>
                </w:rPr>
                <w:t>40</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77" w:name="_Toc336337929"/>
            <w:bookmarkStart w:id="178" w:name="_Toc368308886"/>
            <w:r w:rsidRPr="002F3EAF">
              <w:rPr>
                <w:rFonts w:ascii="Tahoma" w:hAnsi="Tahoma" w:cs="Tahoma"/>
                <w:sz w:val="14"/>
              </w:rPr>
              <w:t>Core CAL Suite (Usuario y Dispositivo)</w:t>
            </w:r>
            <w:bookmarkEnd w:id="177"/>
            <w:bookmarkEnd w:id="178"/>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color w:val="0000FF"/>
                <w:sz w:val="13"/>
                <w:szCs w:val="13"/>
                <w:u w:val="single"/>
              </w:rPr>
            </w:pPr>
            <w:hyperlink w:anchor="_40_Core_CAL" w:history="1">
              <w:r w:rsidR="00734B17" w:rsidRPr="002F3EAF">
                <w:rPr>
                  <w:rStyle w:val="Hyperlink"/>
                  <w:rFonts w:ascii="Tahoma" w:hAnsi="Tahoma" w:cs="Tahoma"/>
                  <w:b/>
                  <w:sz w:val="13"/>
                  <w:szCs w:val="13"/>
                </w:rPr>
                <w:t>41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 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E</w:t>
            </w:r>
            <w:r w:rsidRPr="002F3EAF">
              <w:rPr>
                <w:rFonts w:ascii="Tahoma" w:hAnsi="Tahoma" w:cs="Tahoma"/>
                <w:sz w:val="13"/>
              </w:rPr>
              <w:t>,</w:t>
            </w:r>
            <w:r w:rsidR="00B46CDB">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EF228F"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79" w:name="_Toc336337930"/>
            <w:bookmarkStart w:id="180" w:name="_Toc368308887"/>
            <w:r w:rsidRPr="002F3EAF">
              <w:rPr>
                <w:rFonts w:ascii="Tahoma" w:hAnsi="Tahoma" w:cs="Tahoma"/>
                <w:sz w:val="14"/>
              </w:rPr>
              <w:t>Core Infrastructure Server Suite Standard</w:t>
            </w:r>
            <w:bookmarkEnd w:id="179"/>
            <w:bookmarkEnd w:id="180"/>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color w:val="0000FF"/>
                <w:sz w:val="13"/>
                <w:szCs w:val="13"/>
                <w:u w:val="single"/>
              </w:rPr>
            </w:pPr>
            <w:hyperlink w:anchor="_41_Core_Infrastructure" w:history="1">
              <w:r w:rsidR="00734B17" w:rsidRPr="002F3EAF">
                <w:rPr>
                  <w:rStyle w:val="Hyperlink"/>
                  <w:rFonts w:ascii="Tahoma" w:hAnsi="Tahoma" w:cs="Tahoma"/>
                  <w:b/>
                  <w:sz w:val="13"/>
                  <w:szCs w:val="13"/>
                </w:rPr>
                <w:t>42</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81" w:name="_Toc336337931"/>
            <w:bookmarkStart w:id="182" w:name="_Toc368308888"/>
            <w:r w:rsidRPr="002F3EAF">
              <w:rPr>
                <w:rFonts w:ascii="Tahoma" w:hAnsi="Tahoma" w:cs="Tahoma"/>
                <w:sz w:val="14"/>
              </w:rPr>
              <w:t>Core Infrastructure Server Suite Enterprise</w:t>
            </w:r>
            <w:bookmarkEnd w:id="181"/>
            <w:bookmarkEnd w:id="182"/>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color w:val="0000FF"/>
                <w:sz w:val="13"/>
                <w:szCs w:val="13"/>
                <w:u w:val="single"/>
              </w:rPr>
            </w:pPr>
            <w:hyperlink w:anchor="_38_Core_Infrastructure" w:history="1">
              <w:r w:rsidR="00734B17" w:rsidRPr="002F3EAF">
                <w:rPr>
                  <w:rStyle w:val="Hyperlink"/>
                  <w:rFonts w:ascii="Tahoma" w:hAnsi="Tahoma" w:cs="Tahoma"/>
                  <w:b/>
                  <w:sz w:val="13"/>
                  <w:szCs w:val="13"/>
                </w:rPr>
                <w:t>43</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83" w:name="_Toc336337932"/>
            <w:bookmarkStart w:id="184" w:name="_Toc368308889"/>
            <w:r w:rsidRPr="002F3EAF">
              <w:rPr>
                <w:rFonts w:ascii="Tahoma" w:hAnsi="Tahoma" w:cs="Tahoma"/>
                <w:sz w:val="14"/>
              </w:rPr>
              <w:t>Core Infrastructure Server Suite Datacenter</w:t>
            </w:r>
            <w:bookmarkEnd w:id="183"/>
            <w:bookmarkEnd w:id="184"/>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color w:val="0000FF"/>
                <w:sz w:val="13"/>
                <w:szCs w:val="13"/>
                <w:u w:val="single"/>
              </w:rPr>
            </w:pPr>
            <w:hyperlink w:anchor="_39_Core_Infrastructure" w:history="1">
              <w:r w:rsidR="00734B17" w:rsidRPr="002F3EAF">
                <w:rPr>
                  <w:rStyle w:val="Hyperlink"/>
                  <w:rFonts w:ascii="Tahoma" w:hAnsi="Tahoma"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lang w:eastAsia="ja-JP"/>
              </w:rPr>
            </w:pPr>
            <w:r w:rsidRPr="002F3EAF">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lang w:eastAsia="ja-JP"/>
              </w:rPr>
            </w:pPr>
            <w:r w:rsidRPr="002F3EA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lang w:eastAsia="ja-JP"/>
              </w:rPr>
            </w:pPr>
            <w:r w:rsidRPr="002F3EAF">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lang w:eastAsia="ja-JP"/>
              </w:rPr>
            </w:pPr>
            <w:r w:rsidRPr="002F3EA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lang w:eastAsia="ja-JP"/>
              </w:rPr>
            </w:pPr>
            <w:r w:rsidRPr="002F3EA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lang w:eastAsia="ja-JP"/>
              </w:rPr>
            </w:pPr>
            <w:r w:rsidRPr="002F3EA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54609D" w:rsidRPr="002F3EAF" w:rsidTr="00455133">
        <w:trPr>
          <w:trHeight w:val="145"/>
        </w:trPr>
        <w:tc>
          <w:tcPr>
            <w:tcW w:w="2734" w:type="dxa"/>
            <w:gridSpan w:val="2"/>
            <w:tcBorders>
              <w:bottom w:val="single" w:sz="4" w:space="0" w:color="auto"/>
            </w:tcBorders>
            <w:shd w:val="clear" w:color="auto" w:fill="auto"/>
            <w:vAlign w:val="center"/>
          </w:tcPr>
          <w:p w:rsidR="0054609D" w:rsidRPr="002F3EAF" w:rsidRDefault="0054609D" w:rsidP="00455133">
            <w:pPr>
              <w:pStyle w:val="ProductNames"/>
              <w:spacing w:before="40" w:after="40"/>
              <w:rPr>
                <w:rFonts w:ascii="Tahoma" w:hAnsi="Tahoma" w:cs="Tahoma"/>
                <w:color w:val="000000"/>
                <w:sz w:val="14"/>
                <w:szCs w:val="18"/>
              </w:rPr>
            </w:pPr>
            <w:bookmarkStart w:id="185" w:name="_Toc368308890"/>
            <w:r w:rsidRPr="002F3EAF">
              <w:rPr>
                <w:rFonts w:ascii="Tahoma" w:hAnsi="Tahoma" w:cs="Tahoma"/>
                <w:color w:val="000000"/>
                <w:sz w:val="14"/>
                <w:szCs w:val="18"/>
              </w:rPr>
              <w:t>Duet Enterprise 2.0</w:t>
            </w:r>
            <w:bookmarkEnd w:id="185"/>
          </w:p>
        </w:tc>
        <w:tc>
          <w:tcPr>
            <w:tcW w:w="450" w:type="dxa"/>
            <w:tcBorders>
              <w:bottom w:val="single" w:sz="4" w:space="0" w:color="auto"/>
            </w:tcBorders>
            <w:shd w:val="clear" w:color="auto" w:fill="auto"/>
            <w:vAlign w:val="center"/>
          </w:tcPr>
          <w:p w:rsidR="0054609D" w:rsidRPr="002F3EAF" w:rsidDel="00132E08" w:rsidRDefault="001E4862" w:rsidP="00455133">
            <w:pPr>
              <w:pStyle w:val="TableText"/>
              <w:widowControl w:val="0"/>
              <w:spacing w:before="40" w:after="40"/>
              <w:rPr>
                <w:rFonts w:ascii="Tahoma" w:hAnsi="Tahoma" w:cs="Tahoma"/>
                <w:b/>
                <w:sz w:val="13"/>
                <w:szCs w:val="13"/>
              </w:rPr>
            </w:pPr>
            <w:hyperlink w:anchor="_44_Duet_Enterprise" w:history="1">
              <w:r w:rsidR="00734B17" w:rsidRPr="002F3EAF">
                <w:rPr>
                  <w:rStyle w:val="Hyperlink"/>
                  <w:rFonts w:ascii="Tahoma" w:hAnsi="Tahoma" w:cs="Tahoma"/>
                  <w:b/>
                  <w:sz w:val="13"/>
                  <w:szCs w:val="13"/>
                </w:rPr>
                <w:t>45</w:t>
              </w:r>
            </w:hyperlink>
          </w:p>
        </w:tc>
        <w:tc>
          <w:tcPr>
            <w:tcW w:w="450" w:type="dxa"/>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54609D" w:rsidRPr="002F3EAF" w:rsidRDefault="0054609D" w:rsidP="00455133">
            <w:pPr>
              <w:pStyle w:val="TableText"/>
              <w:widowControl w:val="0"/>
              <w:spacing w:before="40" w:after="40"/>
              <w:rPr>
                <w:rFonts w:ascii="Tahoma" w:hAnsi="Tahoma" w:cs="Tahoma"/>
                <w:sz w:val="13"/>
              </w:rPr>
            </w:pPr>
          </w:p>
        </w:tc>
      </w:tr>
      <w:tr w:rsidR="006900D9"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86" w:name="_Toc336337942"/>
            <w:bookmarkStart w:id="187" w:name="_Toc368308891"/>
            <w:r w:rsidRPr="002F3EAF">
              <w:rPr>
                <w:rFonts w:ascii="Tahoma" w:hAnsi="Tahoma" w:cs="Tahoma"/>
                <w:sz w:val="14"/>
              </w:rPr>
              <w:t>Enterprise CAL Suite Bridge para Office 365 (Usuario y Dispositivo)</w:t>
            </w:r>
            <w:bookmarkEnd w:id="186"/>
            <w:bookmarkEnd w:id="18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46_Enterprise_CAL" w:history="1">
              <w:r w:rsidR="00734B17" w:rsidRPr="002F3EAF">
                <w:rPr>
                  <w:rStyle w:val="Hyperlink"/>
                  <w:rFonts w:ascii="Tahoma" w:hAnsi="Tahoma" w:cs="Tahoma"/>
                  <w:b/>
                  <w:sz w:val="13"/>
                  <w:szCs w:val="13"/>
                </w:rPr>
                <w:t>46</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88" w:name="_Toc336337943"/>
            <w:bookmarkStart w:id="189" w:name="_Toc368308892"/>
            <w:r w:rsidRPr="002F3EAF">
              <w:rPr>
                <w:rFonts w:ascii="Tahoma" w:hAnsi="Tahoma" w:cs="Tahoma"/>
                <w:sz w:val="14"/>
              </w:rPr>
              <w:t>Enterprise CAL Suite Bridge para Office 365 y Windows</w:t>
            </w:r>
            <w:r w:rsidR="002F3EAF" w:rsidRPr="002F3EAF">
              <w:rPr>
                <w:rFonts w:ascii="Tahoma" w:hAnsi="Tahoma" w:cs="Tahoma"/>
                <w:sz w:val="14"/>
                <w:vertAlign w:val="superscript"/>
              </w:rPr>
              <w:t>®</w:t>
            </w:r>
            <w:r w:rsidRPr="002F3EAF">
              <w:rPr>
                <w:rFonts w:ascii="Tahoma" w:hAnsi="Tahoma" w:cs="Tahoma"/>
                <w:sz w:val="14"/>
              </w:rPr>
              <w:t xml:space="preserve"> Intune (Usuario y</w:t>
            </w:r>
            <w:r w:rsidR="00B46CDB">
              <w:rPr>
                <w:rFonts w:ascii="Tahoma" w:hAnsi="Tahoma" w:cs="Tahoma"/>
                <w:sz w:val="14"/>
              </w:rPr>
              <w:t> </w:t>
            </w:r>
            <w:r w:rsidRPr="002F3EAF">
              <w:rPr>
                <w:rFonts w:ascii="Tahoma" w:hAnsi="Tahoma" w:cs="Tahoma"/>
                <w:sz w:val="14"/>
              </w:rPr>
              <w:t>Dispositivo)</w:t>
            </w:r>
            <w:bookmarkEnd w:id="188"/>
            <w:bookmarkEnd w:id="189"/>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46_Enterprise_CAL" w:history="1">
              <w:r w:rsidR="00734B17" w:rsidRPr="002F3EAF">
                <w:rPr>
                  <w:rStyle w:val="Hyperlink"/>
                  <w:rFonts w:ascii="Tahoma" w:hAnsi="Tahoma" w:cs="Tahoma"/>
                  <w:b/>
                  <w:sz w:val="13"/>
                  <w:szCs w:val="13"/>
                </w:rPr>
                <w:t>46</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6900D9" w:rsidRPr="002F3EAF" w:rsidTr="00455133">
        <w:trPr>
          <w:trHeight w:val="278"/>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90" w:name="_Toc336337944"/>
            <w:bookmarkStart w:id="191" w:name="_Toc368308893"/>
            <w:r w:rsidRPr="002F3EAF">
              <w:rPr>
                <w:rFonts w:ascii="Tahoma" w:hAnsi="Tahoma" w:cs="Tahoma"/>
                <w:sz w:val="14"/>
              </w:rPr>
              <w:t>Enterprise CAL Suite Bridge para Windows</w:t>
            </w:r>
            <w:r w:rsidR="002F3EAF" w:rsidRPr="002F3EAF">
              <w:rPr>
                <w:rFonts w:ascii="Tahoma" w:hAnsi="Tahoma" w:cs="Tahoma"/>
                <w:sz w:val="14"/>
                <w:vertAlign w:val="superscript"/>
              </w:rPr>
              <w:t>®</w:t>
            </w:r>
            <w:r w:rsidRPr="002F3EAF">
              <w:rPr>
                <w:rFonts w:ascii="Tahoma" w:hAnsi="Tahoma" w:cs="Tahoma"/>
                <w:sz w:val="14"/>
              </w:rPr>
              <w:t xml:space="preserve"> Intune (Usuario y Dispositivo)</w:t>
            </w:r>
            <w:bookmarkEnd w:id="190"/>
            <w:bookmarkEnd w:id="191"/>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46_Enterprise_CAL" w:history="1">
              <w:r w:rsidR="00734B17" w:rsidRPr="002F3EAF">
                <w:rPr>
                  <w:rStyle w:val="Hyperlink"/>
                  <w:rFonts w:ascii="Tahoma" w:hAnsi="Tahoma" w:cs="Tahoma"/>
                  <w:b/>
                  <w:sz w:val="13"/>
                  <w:szCs w:val="13"/>
                </w:rPr>
                <w:t>46</w:t>
              </w:r>
            </w:hyperlink>
            <w:hyperlink w:anchor="Srv_45EntCALBridgeWinIntune"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192" w:name="_Toc336337945"/>
            <w:bookmarkStart w:id="193" w:name="_Toc368308894"/>
            <w:r w:rsidRPr="002F3EAF">
              <w:rPr>
                <w:rFonts w:ascii="Tahoma" w:hAnsi="Tahoma" w:cs="Tahoma"/>
                <w:sz w:val="14"/>
              </w:rPr>
              <w:t>Enterprise CAL Suite (Usuario y</w:t>
            </w:r>
            <w:r w:rsidR="00B46CDB">
              <w:rPr>
                <w:rFonts w:ascii="Tahoma" w:hAnsi="Tahoma" w:cs="Tahoma"/>
                <w:sz w:val="14"/>
              </w:rPr>
              <w:t> </w:t>
            </w:r>
            <w:r w:rsidRPr="002F3EAF">
              <w:rPr>
                <w:rFonts w:ascii="Tahoma" w:hAnsi="Tahoma" w:cs="Tahoma"/>
                <w:sz w:val="14"/>
              </w:rPr>
              <w:t>Dispositivo)</w:t>
            </w:r>
            <w:bookmarkEnd w:id="192"/>
            <w:bookmarkEnd w:id="193"/>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color w:val="0000FF"/>
                <w:position w:val="-11"/>
                <w:sz w:val="13"/>
                <w:szCs w:val="13"/>
                <w:u w:val="single"/>
              </w:rPr>
            </w:pPr>
            <w:hyperlink w:anchor="_47_Enterprise_CAL" w:history="1">
              <w:r w:rsidR="00734B17" w:rsidRPr="002F3EAF">
                <w:rPr>
                  <w:rStyle w:val="Hyperlink"/>
                  <w:rFonts w:ascii="Tahoma" w:hAnsi="Tahoma" w:cs="Tahoma"/>
                  <w:b/>
                  <w:sz w:val="13"/>
                  <w:szCs w:val="13"/>
                </w:rPr>
                <w:t>47</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 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6900D9"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194" w:name="_Toc368308895"/>
            <w:r w:rsidRPr="002F3EAF">
              <w:rPr>
                <w:rFonts w:ascii="Tahoma" w:hAnsi="Tahoma" w:cs="Tahoma"/>
                <w:sz w:val="14"/>
              </w:rPr>
              <w:t>CAL de Exchange Enterprise con Services</w:t>
            </w:r>
            <w:r w:rsidR="00B46CDB">
              <w:rPr>
                <w:rFonts w:ascii="Tahoma" w:hAnsi="Tahoma" w:cs="Tahoma"/>
                <w:sz w:val="14"/>
              </w:rPr>
              <w:t> </w:t>
            </w:r>
            <w:r w:rsidRPr="002F3EAF">
              <w:rPr>
                <w:rFonts w:ascii="Tahoma" w:hAnsi="Tahoma" w:cs="Tahoma"/>
                <w:sz w:val="14"/>
              </w:rPr>
              <w:t>2013</w:t>
            </w:r>
            <w:bookmarkEnd w:id="194"/>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sz w:val="13"/>
                <w:szCs w:val="13"/>
                <w:u w:val="single"/>
              </w:rPr>
            </w:pPr>
            <w:hyperlink w:anchor="_48_Exchange_Enterprise" w:history="1">
              <w:r w:rsidR="00734B17" w:rsidRPr="002F3EAF">
                <w:rPr>
                  <w:rStyle w:val="Hyperlink"/>
                  <w:rFonts w:ascii="Tahoma" w:hAnsi="Tahoma" w:cs="Tahoma"/>
                  <w:b/>
                  <w:sz w:val="13"/>
                  <w:szCs w:val="13"/>
                </w:rPr>
                <w:t>48</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r w:rsidRPr="002F3EAF">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r w:rsidRPr="002F3EAF">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r w:rsidRPr="002F3EA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r w:rsidRPr="002F3EA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Cs/>
                <w:color w:val="000000"/>
                <w:sz w:val="13"/>
              </w:rPr>
            </w:pPr>
            <w:r w:rsidRPr="002F3EAF">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rPr>
            </w:pPr>
            <w:bookmarkStart w:id="195" w:name="_Toc368308896"/>
            <w:r w:rsidRPr="002F3EAF">
              <w:rPr>
                <w:rFonts w:ascii="Tahoma" w:hAnsi="Tahoma" w:cs="Tahoma"/>
                <w:b w:val="0"/>
                <w:sz w:val="14"/>
              </w:rPr>
              <w:t>CAL de Exchange Enterprise sin Services</w:t>
            </w:r>
            <w:r w:rsidR="00B46CDB">
              <w:rPr>
                <w:rFonts w:ascii="Tahoma" w:hAnsi="Tahoma" w:cs="Tahoma"/>
                <w:b w:val="0"/>
                <w:sz w:val="14"/>
              </w:rPr>
              <w:t> </w:t>
            </w:r>
            <w:r w:rsidRPr="002F3EAF">
              <w:rPr>
                <w:rFonts w:ascii="Tahoma" w:hAnsi="Tahoma" w:cs="Tahoma"/>
                <w:b w:val="0"/>
                <w:sz w:val="14"/>
              </w:rPr>
              <w:t>2013</w:t>
            </w:r>
            <w:bookmarkEnd w:id="195"/>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6900D9"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rPr>
            </w:pPr>
            <w:bookmarkStart w:id="196" w:name="_Toc336337946"/>
            <w:bookmarkStart w:id="197" w:name="_Toc368308897"/>
            <w:r w:rsidRPr="002F3EAF">
              <w:rPr>
                <w:rFonts w:ascii="Tahoma" w:hAnsi="Tahoma" w:cs="Tahoma"/>
                <w:b w:val="0"/>
                <w:sz w:val="14"/>
              </w:rPr>
              <w:t>Archivado de Exchange Online</w:t>
            </w:r>
            <w:bookmarkEnd w:id="196"/>
            <w:r w:rsidRPr="002F3EAF">
              <w:rPr>
                <w:rFonts w:ascii="Tahoma" w:hAnsi="Tahoma" w:cs="Tahoma"/>
                <w:b w:val="0"/>
                <w:sz w:val="14"/>
              </w:rPr>
              <w:t xml:space="preserve"> para Exchange Server (SL de usuario)</w:t>
            </w:r>
            <w:bookmarkEnd w:id="19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43_Exchange_Enterprise" w:history="1">
              <w:r w:rsidR="00734B17" w:rsidRPr="002F3EAF">
                <w:rPr>
                  <w:rStyle w:val="Hyperlink"/>
                  <w:rFonts w:ascii="Tahoma" w:hAnsi="Tahoma" w:cs="Tahoma"/>
                  <w:b/>
                  <w:sz w:val="13"/>
                  <w:szCs w:val="13"/>
                </w:rPr>
                <w:t>49</w:t>
              </w:r>
            </w:hyperlink>
          </w:p>
        </w:tc>
        <w:tc>
          <w:tcPr>
            <w:tcW w:w="450" w:type="dxa"/>
            <w:tcBorders>
              <w:bottom w:val="single" w:sz="4" w:space="0" w:color="auto"/>
            </w:tcBorders>
            <w:shd w:val="clear" w:color="auto" w:fill="FABF8F"/>
            <w:vAlign w:val="center"/>
          </w:tcPr>
          <w:p w:rsidR="001A63C6" w:rsidRPr="002F3EAF" w:rsidDel="00876599"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500991" w:rsidRPr="002F3EAF" w:rsidRDefault="00500991" w:rsidP="00455133">
            <w:pPr>
              <w:pStyle w:val="Heading3"/>
              <w:spacing w:before="40" w:after="40"/>
              <w:rPr>
                <w:rFonts w:ascii="Tahoma" w:hAnsi="Tahoma" w:cs="Tahoma"/>
                <w:b w:val="0"/>
              </w:rPr>
            </w:pPr>
            <w:bookmarkStart w:id="198" w:name="_Toc336337947"/>
            <w:bookmarkStart w:id="199" w:name="_Toc368308898"/>
            <w:r w:rsidRPr="002F3EAF">
              <w:rPr>
                <w:rFonts w:ascii="Tahoma" w:hAnsi="Tahoma" w:cs="Tahoma"/>
                <w:b w:val="0"/>
                <w:sz w:val="14"/>
              </w:rPr>
              <w:t>Exchange Online Archiving para Exchange Server A (SL de usuario)</w:t>
            </w:r>
            <w:bookmarkEnd w:id="198"/>
            <w:bookmarkEnd w:id="199"/>
          </w:p>
        </w:tc>
        <w:tc>
          <w:tcPr>
            <w:tcW w:w="450" w:type="dxa"/>
            <w:tcBorders>
              <w:bottom w:val="single" w:sz="4" w:space="0" w:color="auto"/>
            </w:tcBorders>
            <w:shd w:val="clear" w:color="auto" w:fill="auto"/>
            <w:vAlign w:val="center"/>
          </w:tcPr>
          <w:p w:rsidR="00500991" w:rsidRPr="002F3EAF" w:rsidRDefault="001E4862" w:rsidP="00455133">
            <w:pPr>
              <w:pStyle w:val="TableText"/>
              <w:widowControl w:val="0"/>
              <w:spacing w:before="40" w:after="40"/>
              <w:rPr>
                <w:rFonts w:ascii="Tahoma" w:hAnsi="Tahoma" w:cs="Tahoma"/>
                <w:b/>
                <w:color w:val="000000"/>
                <w:sz w:val="13"/>
                <w:szCs w:val="13"/>
                <w:u w:val="single"/>
              </w:rPr>
            </w:pPr>
            <w:hyperlink w:anchor="_47__Exchange" w:history="1">
              <w:r w:rsidR="00734B17" w:rsidRPr="002F3EAF">
                <w:rPr>
                  <w:rStyle w:val="Hyperlink"/>
                  <w:rFonts w:ascii="Tahoma" w:hAnsi="Tahoma" w:cs="Tahoma"/>
                  <w:b/>
                  <w:sz w:val="13"/>
                  <w:szCs w:val="13"/>
                </w:rPr>
                <w:t>50</w:t>
              </w:r>
            </w:hyperlink>
            <w:hyperlink w:anchor="_47__Exchange" w:history="1"/>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r w:rsidRPr="002F3EAF">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r w:rsidRPr="002F3EAF">
              <w:rPr>
                <w:rFonts w:ascii="Tahoma" w:hAnsi="Tahoma" w:cs="Tahoma"/>
                <w:sz w:val="13"/>
              </w:rPr>
              <w:t>A, ST (Solo EES)</w:t>
            </w:r>
          </w:p>
        </w:tc>
        <w:tc>
          <w:tcPr>
            <w:tcW w:w="54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FABF8F"/>
            <w:vAlign w:val="center"/>
          </w:tcPr>
          <w:p w:rsidR="00500991" w:rsidRPr="002F3EAF" w:rsidRDefault="00500991" w:rsidP="00455133">
            <w:pPr>
              <w:pStyle w:val="ProductNames"/>
              <w:spacing w:before="40" w:after="40"/>
              <w:rPr>
                <w:rFonts w:ascii="Tahoma" w:hAnsi="Tahoma" w:cs="Tahoma"/>
                <w:sz w:val="14"/>
              </w:rPr>
            </w:pPr>
            <w:bookmarkStart w:id="200" w:name="_Toc336337948"/>
            <w:bookmarkStart w:id="201" w:name="_Toc368308899"/>
            <w:r w:rsidRPr="002F3EAF">
              <w:rPr>
                <w:rFonts w:ascii="Tahoma" w:hAnsi="Tahoma" w:cs="Tahoma"/>
                <w:sz w:val="14"/>
              </w:rPr>
              <w:t>Exchange Hosted Archive (SL de Usuario)</w:t>
            </w:r>
            <w:bookmarkEnd w:id="200"/>
            <w:bookmarkEnd w:id="201"/>
          </w:p>
        </w:tc>
        <w:tc>
          <w:tcPr>
            <w:tcW w:w="450" w:type="dxa"/>
            <w:tcBorders>
              <w:bottom w:val="single" w:sz="4" w:space="0" w:color="auto"/>
            </w:tcBorders>
            <w:shd w:val="clear" w:color="auto" w:fill="FABF8F"/>
            <w:vAlign w:val="center"/>
          </w:tcPr>
          <w:p w:rsidR="00500991" w:rsidRPr="002F3EAF" w:rsidRDefault="001E4862" w:rsidP="00455133">
            <w:pPr>
              <w:pStyle w:val="TableText"/>
              <w:widowControl w:val="0"/>
              <w:spacing w:before="40" w:after="40"/>
              <w:rPr>
                <w:rFonts w:ascii="Tahoma" w:hAnsi="Tahoma" w:cs="Tahoma"/>
                <w:b/>
                <w:color w:val="000000"/>
                <w:sz w:val="13"/>
                <w:szCs w:val="13"/>
                <w:u w:val="single"/>
              </w:rPr>
            </w:pPr>
            <w:hyperlink w:anchor="_45_Exchange_Hosted" w:history="1">
              <w:r w:rsidR="00734B17" w:rsidRPr="002F3EAF">
                <w:rPr>
                  <w:rStyle w:val="Hyperlink"/>
                  <w:rFonts w:ascii="Tahoma" w:hAnsi="Tahoma" w:cs="Tahoma"/>
                  <w:b/>
                  <w:sz w:val="13"/>
                  <w:szCs w:val="13"/>
                </w:rPr>
                <w:t>51</w:t>
              </w:r>
            </w:hyperlink>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500991" w:rsidRPr="002F3EAF" w:rsidRDefault="00500991" w:rsidP="00455133">
            <w:pPr>
              <w:pStyle w:val="ProductNames"/>
              <w:spacing w:before="40" w:after="40"/>
              <w:rPr>
                <w:rFonts w:ascii="Tahoma" w:hAnsi="Tahoma" w:cs="Tahoma"/>
                <w:sz w:val="14"/>
              </w:rPr>
            </w:pPr>
            <w:bookmarkStart w:id="202" w:name="_Toc336337949"/>
            <w:bookmarkStart w:id="203" w:name="_Toc368308900"/>
            <w:r w:rsidRPr="002F3EAF">
              <w:rPr>
                <w:rFonts w:ascii="Tahoma" w:hAnsi="Tahoma" w:cs="Tahoma"/>
                <w:sz w:val="14"/>
              </w:rPr>
              <w:t>Exchange Hosted Archive Extra Storage (SL de usuario)</w:t>
            </w:r>
            <w:bookmarkEnd w:id="202"/>
            <w:bookmarkEnd w:id="203"/>
          </w:p>
        </w:tc>
        <w:tc>
          <w:tcPr>
            <w:tcW w:w="450" w:type="dxa"/>
            <w:tcBorders>
              <w:bottom w:val="single" w:sz="4" w:space="0" w:color="auto"/>
            </w:tcBorders>
            <w:shd w:val="clear" w:color="auto" w:fill="auto"/>
            <w:vAlign w:val="center"/>
          </w:tcPr>
          <w:p w:rsidR="00500991" w:rsidRPr="002F3EAF" w:rsidRDefault="001E4862" w:rsidP="00455133">
            <w:pPr>
              <w:pStyle w:val="TableText"/>
              <w:widowControl w:val="0"/>
              <w:spacing w:before="40" w:after="40"/>
              <w:rPr>
                <w:rFonts w:ascii="Tahoma" w:hAnsi="Tahoma" w:cs="Tahoma"/>
                <w:b/>
                <w:color w:val="000000"/>
                <w:sz w:val="13"/>
                <w:szCs w:val="13"/>
                <w:u w:val="single"/>
              </w:rPr>
            </w:pPr>
            <w:hyperlink w:anchor="_45_Exchange_Hosted" w:history="1">
              <w:r w:rsidR="00734B17" w:rsidRPr="002F3EAF">
                <w:rPr>
                  <w:rStyle w:val="Hyperlink"/>
                  <w:rFonts w:ascii="Tahoma" w:hAnsi="Tahoma" w:cs="Tahoma"/>
                  <w:b/>
                  <w:sz w:val="13"/>
                  <w:szCs w:val="13"/>
                </w:rPr>
                <w:t>51</w:t>
              </w:r>
            </w:hyperlink>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04" w:name="_Toc336337950"/>
            <w:bookmarkStart w:id="205" w:name="_Toc368308901"/>
            <w:r w:rsidRPr="002F3EAF">
              <w:rPr>
                <w:rFonts w:ascii="Tahoma" w:hAnsi="Tahoma" w:cs="Tahoma"/>
                <w:sz w:val="14"/>
              </w:rPr>
              <w:t xml:space="preserve">Exchange Hosted Encryption </w:t>
            </w:r>
            <w:r w:rsidR="00B46CDB">
              <w:rPr>
                <w:rFonts w:ascii="Tahoma" w:hAnsi="Tahoma" w:cs="Tahoma"/>
                <w:sz w:val="14"/>
              </w:rPr>
              <w:br/>
            </w:r>
            <w:r w:rsidRPr="002F3EAF">
              <w:rPr>
                <w:rFonts w:ascii="Tahoma" w:hAnsi="Tahoma" w:cs="Tahoma"/>
                <w:sz w:val="14"/>
              </w:rPr>
              <w:t>(SL de Usuario)</w:t>
            </w:r>
            <w:bookmarkEnd w:id="204"/>
            <w:bookmarkEnd w:id="205"/>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position w:val="-11"/>
                <w:sz w:val="13"/>
                <w:szCs w:val="13"/>
                <w:u w:val="single"/>
              </w:rPr>
            </w:pPr>
            <w:hyperlink w:anchor="_46_Exchange_Hosted" w:history="1">
              <w:r w:rsidR="00734B17" w:rsidRPr="002F3EAF">
                <w:rPr>
                  <w:rStyle w:val="Hyperlink"/>
                  <w:rFonts w:ascii="Tahoma" w:hAnsi="Tahoma" w:cs="Tahoma"/>
                  <w:b/>
                  <w:sz w:val="13"/>
                  <w:szCs w:val="13"/>
                </w:rPr>
                <w:t>52</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rPr>
            </w:pPr>
            <w:bookmarkStart w:id="206" w:name="_Toc368308902"/>
            <w:r w:rsidRPr="002F3EAF">
              <w:rPr>
                <w:rFonts w:ascii="Tahoma" w:hAnsi="Tahoma" w:cs="Tahoma"/>
                <w:b w:val="0"/>
                <w:sz w:val="14"/>
              </w:rPr>
              <w:t>Archivado de Exchange Online para Exchange Online A</w:t>
            </w:r>
            <w:bookmarkEnd w:id="206"/>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ST (Solo EES)</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47054A"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rPr>
            </w:pPr>
            <w:bookmarkStart w:id="207" w:name="_Toc368308903"/>
            <w:r w:rsidRPr="002F3EAF">
              <w:rPr>
                <w:rFonts w:ascii="Tahoma" w:hAnsi="Tahoma" w:cs="Tahoma"/>
                <w:b w:val="0"/>
                <w:sz w:val="14"/>
              </w:rPr>
              <w:t>Archivado de Exchange Online para Exchange Online</w:t>
            </w:r>
            <w:bookmarkEnd w:id="207"/>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rPr>
            </w:pPr>
            <w:bookmarkStart w:id="208" w:name="_Toc336337951"/>
            <w:bookmarkStart w:id="209" w:name="_Toc368308904"/>
            <w:r w:rsidRPr="002F3EAF">
              <w:rPr>
                <w:rFonts w:ascii="Tahoma" w:hAnsi="Tahoma" w:cs="Tahoma"/>
                <w:b w:val="0"/>
                <w:sz w:val="14"/>
              </w:rPr>
              <w:t>Exchange Online Kiosk (SL de Usuario)</w:t>
            </w:r>
            <w:bookmarkEnd w:id="208"/>
            <w:bookmarkEnd w:id="209"/>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53_Exchange_Online" w:history="1">
              <w:r w:rsidR="00734B17" w:rsidRPr="002F3EAF">
                <w:rPr>
                  <w:rStyle w:val="Hyperlink"/>
                  <w:rFonts w:ascii="Tahoma" w:hAnsi="Tahoma" w:cs="Tahoma"/>
                  <w:b/>
                  <w:sz w:val="13"/>
                  <w:szCs w:val="13"/>
                </w:rPr>
                <w:t>53</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9C7B23" w:rsidRPr="002F3EAF" w:rsidTr="00455133">
        <w:trPr>
          <w:trHeight w:val="395"/>
        </w:trPr>
        <w:tc>
          <w:tcPr>
            <w:tcW w:w="2734" w:type="dxa"/>
            <w:gridSpan w:val="2"/>
            <w:tcBorders>
              <w:bottom w:val="single" w:sz="4" w:space="0" w:color="auto"/>
            </w:tcBorders>
            <w:shd w:val="clear" w:color="auto" w:fill="FABF8F"/>
            <w:vAlign w:val="center"/>
          </w:tcPr>
          <w:p w:rsidR="009C7B23" w:rsidRPr="002F3EAF" w:rsidRDefault="009C7B23" w:rsidP="00455133">
            <w:pPr>
              <w:pStyle w:val="Heading2"/>
              <w:spacing w:before="40" w:after="40"/>
              <w:ind w:left="0"/>
              <w:rPr>
                <w:rFonts w:ascii="Tahoma" w:hAnsi="Tahoma" w:cs="Tahoma"/>
                <w:b w:val="0"/>
                <w:sz w:val="14"/>
              </w:rPr>
            </w:pPr>
            <w:bookmarkStart w:id="210" w:name="_Toc368308905"/>
            <w:r w:rsidRPr="002F3EAF">
              <w:rPr>
                <w:rFonts w:ascii="Tahoma" w:hAnsi="Tahoma" w:cs="Tahoma"/>
                <w:b w:val="0"/>
                <w:sz w:val="14"/>
              </w:rPr>
              <w:lastRenderedPageBreak/>
              <w:t>Complemento de Exchange Online Plan 1 (SL de usuario)</w:t>
            </w:r>
            <w:bookmarkEnd w:id="210"/>
          </w:p>
        </w:tc>
        <w:tc>
          <w:tcPr>
            <w:tcW w:w="450" w:type="dxa"/>
            <w:tcBorders>
              <w:bottom w:val="single" w:sz="4" w:space="0" w:color="auto"/>
            </w:tcBorders>
            <w:shd w:val="clear" w:color="auto" w:fill="FABF8F"/>
            <w:vAlign w:val="center"/>
          </w:tcPr>
          <w:p w:rsidR="009C7B23" w:rsidRPr="002F3EAF" w:rsidRDefault="001E4862" w:rsidP="00455133">
            <w:pPr>
              <w:pStyle w:val="TableText"/>
              <w:widowControl w:val="0"/>
              <w:spacing w:before="40" w:after="40"/>
              <w:rPr>
                <w:rFonts w:ascii="Tahoma" w:hAnsi="Tahoma" w:cs="Tahoma"/>
                <w:b/>
                <w:sz w:val="13"/>
                <w:szCs w:val="13"/>
              </w:rPr>
            </w:pPr>
            <w:hyperlink w:anchor="_55Exchange_Online_Plan" w:history="1">
              <w:r w:rsidR="00734B17" w:rsidRPr="002F3EAF">
                <w:rPr>
                  <w:rStyle w:val="Hyperlink"/>
                  <w:rFonts w:ascii="Tahoma" w:hAnsi="Tahoma" w:cs="Tahoma"/>
                  <w:b/>
                  <w:sz w:val="13"/>
                  <w:szCs w:val="13"/>
                </w:rPr>
                <w:t>54</w:t>
              </w:r>
            </w:hyperlink>
          </w:p>
        </w:tc>
        <w:tc>
          <w:tcPr>
            <w:tcW w:w="450" w:type="dxa"/>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r w:rsidRPr="002F3EAF">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9C7B23" w:rsidRPr="002F3EAF" w:rsidRDefault="009C7B23" w:rsidP="00455133">
            <w:pPr>
              <w:pStyle w:val="TableText"/>
              <w:widowControl w:val="0"/>
              <w:spacing w:before="40" w:after="40"/>
              <w:rPr>
                <w:rFonts w:ascii="Tahoma" w:hAnsi="Tahoma" w:cs="Tahoma"/>
                <w:sz w:val="13"/>
              </w:rPr>
            </w:pPr>
          </w:p>
        </w:tc>
      </w:tr>
      <w:tr w:rsidR="00383917" w:rsidRPr="002F3EAF" w:rsidTr="00455133">
        <w:trPr>
          <w:trHeight w:val="39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rPr>
            </w:pPr>
            <w:bookmarkStart w:id="211" w:name="_Toc336337952"/>
            <w:bookmarkStart w:id="212" w:name="_Toc368308906"/>
            <w:r w:rsidRPr="002F3EAF">
              <w:rPr>
                <w:rFonts w:ascii="Tahoma" w:hAnsi="Tahoma" w:cs="Tahoma"/>
                <w:b w:val="0"/>
                <w:sz w:val="14"/>
              </w:rPr>
              <w:t>Exchange Online Plan 1 (SL de Usuario)</w:t>
            </w:r>
            <w:bookmarkEnd w:id="211"/>
            <w:bookmarkEnd w:id="212"/>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54_Exchange_Online" w:history="1">
              <w:r w:rsidR="00734B17" w:rsidRPr="002F3EAF">
                <w:rPr>
                  <w:rStyle w:val="Hyperlink"/>
                  <w:rFonts w:ascii="Tahoma" w:hAnsi="Tahoma" w:cs="Tahoma"/>
                  <w:b/>
                  <w:sz w:val="13"/>
                  <w:szCs w:val="13"/>
                </w:rPr>
                <w:t>54</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D55AB9"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D55AB9" w:rsidP="00455133">
            <w:pPr>
              <w:pStyle w:val="TableText"/>
              <w:widowControl w:val="0"/>
              <w:spacing w:before="40" w:after="40"/>
              <w:rPr>
                <w:rFonts w:ascii="Tahoma" w:hAnsi="Tahoma" w:cs="Tahoma"/>
                <w:sz w:val="13"/>
              </w:rPr>
            </w:pPr>
            <w:r w:rsidRPr="002F3EAF">
              <w:rPr>
                <w:rFonts w:ascii="Tahoma" w:hAnsi="Tahoma" w:cs="Tahoma"/>
                <w:sz w:val="13"/>
              </w:rPr>
              <w:t>OV</w:t>
            </w: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rPr>
            </w:pPr>
            <w:bookmarkStart w:id="213" w:name="_Toc336337953"/>
            <w:bookmarkStart w:id="214" w:name="_Toc368308907"/>
            <w:r w:rsidRPr="002F3EAF">
              <w:rPr>
                <w:rFonts w:ascii="Tahoma" w:hAnsi="Tahoma" w:cs="Tahoma"/>
                <w:b w:val="0"/>
                <w:sz w:val="14"/>
              </w:rPr>
              <w:t>Exchange Online Plan 2 (SL de Usuario)</w:t>
            </w:r>
            <w:bookmarkEnd w:id="213"/>
            <w:bookmarkEnd w:id="214"/>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55_Exchange_Online" w:history="1">
              <w:r w:rsidR="00734B17" w:rsidRPr="002F3EAF">
                <w:rPr>
                  <w:rStyle w:val="Hyperlink"/>
                  <w:rFonts w:ascii="Tahoma" w:hAnsi="Tahoma" w:cs="Tahoma"/>
                  <w:b/>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933C6" w:rsidRPr="002F3EAF" w:rsidTr="00455133">
        <w:trPr>
          <w:trHeight w:val="145"/>
        </w:trPr>
        <w:tc>
          <w:tcPr>
            <w:tcW w:w="2734" w:type="dxa"/>
            <w:gridSpan w:val="2"/>
            <w:tcBorders>
              <w:bottom w:val="single" w:sz="4" w:space="0" w:color="auto"/>
            </w:tcBorders>
            <w:shd w:val="clear" w:color="auto" w:fill="FFFFFF" w:themeFill="background1"/>
            <w:vAlign w:val="center"/>
          </w:tcPr>
          <w:p w:rsidR="001A63C6" w:rsidRPr="002F3EAF" w:rsidRDefault="001A63C6" w:rsidP="00455133">
            <w:pPr>
              <w:pStyle w:val="Heading3"/>
              <w:spacing w:before="40" w:after="40"/>
              <w:rPr>
                <w:rFonts w:ascii="Tahoma" w:hAnsi="Tahoma" w:cs="Tahoma"/>
                <w:b w:val="0"/>
                <w:sz w:val="14"/>
              </w:rPr>
            </w:pPr>
            <w:bookmarkStart w:id="215" w:name="_Toc336337954"/>
            <w:bookmarkStart w:id="216" w:name="_Toc368308908"/>
            <w:r w:rsidRPr="002F3EAF">
              <w:rPr>
                <w:rFonts w:ascii="Tahoma" w:hAnsi="Tahoma" w:cs="Tahoma"/>
                <w:b w:val="0"/>
                <w:sz w:val="14"/>
              </w:rPr>
              <w:t>Exchange Online Plan 1A para Ex alumnos (SL de Usuario)</w:t>
            </w:r>
            <w:bookmarkEnd w:id="215"/>
            <w:bookmarkEnd w:id="216"/>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(Solo EES)</w:t>
            </w:r>
          </w:p>
        </w:tc>
        <w:tc>
          <w:tcPr>
            <w:tcW w:w="54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3"/>
              <w:spacing w:before="40" w:after="40"/>
              <w:rPr>
                <w:rFonts w:ascii="Tahoma" w:hAnsi="Tahoma" w:cs="Tahoma"/>
                <w:b w:val="0"/>
                <w:sz w:val="14"/>
              </w:rPr>
            </w:pPr>
            <w:bookmarkStart w:id="217" w:name="_Toc336337955"/>
            <w:bookmarkStart w:id="218" w:name="_Toc368308909"/>
            <w:r w:rsidRPr="002F3EAF">
              <w:rPr>
                <w:rFonts w:ascii="Tahoma" w:hAnsi="Tahoma" w:cs="Tahoma"/>
                <w:b w:val="0"/>
                <w:sz w:val="14"/>
              </w:rPr>
              <w:t>Exchange Online Plan 2A (SL de Usuario)</w:t>
            </w:r>
            <w:bookmarkEnd w:id="217"/>
            <w:bookmarkEnd w:id="218"/>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(Solo EES)</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933C6" w:rsidRPr="002F3EAF" w:rsidTr="00455133">
        <w:trPr>
          <w:trHeight w:val="145"/>
        </w:trPr>
        <w:tc>
          <w:tcPr>
            <w:tcW w:w="2734" w:type="dxa"/>
            <w:gridSpan w:val="2"/>
            <w:tcBorders>
              <w:bottom w:val="single" w:sz="4" w:space="0" w:color="auto"/>
            </w:tcBorders>
            <w:shd w:val="clear" w:color="auto" w:fill="FFFFFF" w:themeFill="background1"/>
            <w:vAlign w:val="center"/>
          </w:tcPr>
          <w:p w:rsidR="001A63C6" w:rsidRPr="002F3EAF" w:rsidRDefault="001A63C6" w:rsidP="00455133">
            <w:pPr>
              <w:pStyle w:val="ProductNames"/>
              <w:spacing w:before="40" w:after="40"/>
              <w:rPr>
                <w:rFonts w:ascii="Tahoma" w:hAnsi="Tahoma" w:cs="Tahoma"/>
                <w:sz w:val="14"/>
              </w:rPr>
            </w:pPr>
            <w:bookmarkStart w:id="219" w:name="_Toc368308910"/>
            <w:r w:rsidRPr="002F3EAF">
              <w:rPr>
                <w:rFonts w:ascii="Tahoma" w:hAnsi="Tahoma" w:cs="Tahoma"/>
                <w:sz w:val="14"/>
              </w:rPr>
              <w:t xml:space="preserve">Protección en línea de Exchange </w:t>
            </w:r>
            <w:r w:rsidR="00B46CDB">
              <w:rPr>
                <w:rFonts w:ascii="Tahoma" w:hAnsi="Tahoma" w:cs="Tahoma"/>
                <w:sz w:val="14"/>
              </w:rPr>
              <w:br/>
            </w:r>
            <w:r w:rsidRPr="002F3EAF">
              <w:rPr>
                <w:rFonts w:ascii="Tahoma" w:hAnsi="Tahoma" w:cs="Tahoma"/>
                <w:sz w:val="14"/>
              </w:rPr>
              <w:t>(SL de usuario)</w:t>
            </w:r>
            <w:bookmarkEnd w:id="219"/>
          </w:p>
        </w:tc>
        <w:tc>
          <w:tcPr>
            <w:tcW w:w="450" w:type="dxa"/>
            <w:tcBorders>
              <w:bottom w:val="single" w:sz="4" w:space="0" w:color="auto"/>
            </w:tcBorders>
            <w:shd w:val="clear" w:color="auto" w:fill="FFFFFF" w:themeFill="background1"/>
            <w:vAlign w:val="center"/>
          </w:tcPr>
          <w:p w:rsidR="001A63C6" w:rsidRPr="002F3EAF" w:rsidRDefault="001E4862" w:rsidP="00455133">
            <w:pPr>
              <w:pStyle w:val="TableText"/>
              <w:widowControl w:val="0"/>
              <w:spacing w:before="40" w:after="40"/>
              <w:rPr>
                <w:rFonts w:ascii="Tahoma" w:hAnsi="Tahoma" w:cs="Tahoma"/>
              </w:rPr>
            </w:pPr>
            <w:hyperlink w:anchor="_56_Exchange_Online" w:history="1">
              <w:r w:rsidR="00734B17" w:rsidRPr="002F3EAF">
                <w:rPr>
                  <w:rStyle w:val="Hyperlink"/>
                  <w:rFonts w:ascii="Tahoma" w:hAnsi="Tahoma"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F3EAF" w:rsidRDefault="00D55AB9"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F3EAF" w:rsidRDefault="00D55AB9" w:rsidP="00455133">
            <w:pPr>
              <w:pStyle w:val="TableText"/>
              <w:widowControl w:val="0"/>
              <w:spacing w:before="40" w:after="40"/>
              <w:rPr>
                <w:rFonts w:ascii="Tahoma" w:hAnsi="Tahoma" w:cs="Tahoma"/>
                <w:sz w:val="13"/>
              </w:rPr>
            </w:pPr>
            <w:r w:rsidRPr="002F3EAF">
              <w:rPr>
                <w:rFonts w:ascii="Tahoma" w:hAnsi="Tahoma" w:cs="Tahoma"/>
                <w:sz w:val="13"/>
              </w:rPr>
              <w:t>OV</w:t>
            </w: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20" w:name="_Toc336337958"/>
            <w:bookmarkStart w:id="221" w:name="_Toc368308911"/>
            <w:r w:rsidRPr="002F3EAF">
              <w:rPr>
                <w:rFonts w:ascii="Tahoma" w:hAnsi="Tahoma" w:cs="Tahoma"/>
                <w:sz w:val="14"/>
              </w:rPr>
              <w:t>Exchange Server Enterprise</w:t>
            </w:r>
            <w:bookmarkEnd w:id="220"/>
            <w:r w:rsidRPr="002F3EAF">
              <w:rPr>
                <w:rFonts w:ascii="Tahoma" w:hAnsi="Tahoma" w:cs="Tahoma"/>
                <w:sz w:val="14"/>
              </w:rPr>
              <w:t xml:space="preserve"> 2013</w:t>
            </w:r>
            <w:bookmarkEnd w:id="221"/>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57_Exchange_Server" w:history="1">
              <w:r w:rsidR="00734B17" w:rsidRPr="002F3EAF">
                <w:rPr>
                  <w:rStyle w:val="Hyperlink"/>
                  <w:rFonts w:ascii="Tahoma" w:hAnsi="Tahoma" w:cs="Tahoma"/>
                  <w:b/>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933C6" w:rsidRPr="002F3EAF" w:rsidTr="00455133">
        <w:trPr>
          <w:trHeight w:val="145"/>
        </w:trPr>
        <w:tc>
          <w:tcPr>
            <w:tcW w:w="2734" w:type="dxa"/>
            <w:gridSpan w:val="2"/>
            <w:tcBorders>
              <w:bottom w:val="single" w:sz="4" w:space="0" w:color="auto"/>
            </w:tcBorders>
            <w:shd w:val="clear" w:color="auto" w:fill="FFFFFF" w:themeFill="background1"/>
            <w:vAlign w:val="center"/>
          </w:tcPr>
          <w:p w:rsidR="001A63C6" w:rsidRPr="002F3EAF" w:rsidRDefault="001A63C6" w:rsidP="00455133">
            <w:pPr>
              <w:pStyle w:val="ProductNames"/>
              <w:spacing w:before="40" w:after="40"/>
              <w:rPr>
                <w:rFonts w:ascii="Tahoma" w:hAnsi="Tahoma" w:cs="Tahoma"/>
                <w:sz w:val="14"/>
              </w:rPr>
            </w:pPr>
            <w:bookmarkStart w:id="222" w:name="_Toc336337959"/>
            <w:bookmarkStart w:id="223" w:name="_Toc368308912"/>
            <w:r w:rsidRPr="002F3EAF">
              <w:rPr>
                <w:rFonts w:ascii="Tahoma" w:hAnsi="Tahoma" w:cs="Tahoma"/>
                <w:sz w:val="14"/>
              </w:rPr>
              <w:t>Exchange Server Standard</w:t>
            </w:r>
            <w:bookmarkEnd w:id="222"/>
            <w:r w:rsidRPr="002F3EAF">
              <w:rPr>
                <w:rFonts w:ascii="Tahoma" w:hAnsi="Tahoma" w:cs="Tahoma"/>
                <w:sz w:val="14"/>
              </w:rPr>
              <w:t xml:space="preserve"> 2013</w:t>
            </w:r>
            <w:bookmarkEnd w:id="223"/>
          </w:p>
        </w:tc>
        <w:tc>
          <w:tcPr>
            <w:tcW w:w="450" w:type="dxa"/>
            <w:tcBorders>
              <w:bottom w:val="single" w:sz="4" w:space="0" w:color="auto"/>
            </w:tcBorders>
            <w:shd w:val="clear" w:color="auto" w:fill="FFFFFF" w:themeFill="background1"/>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57_Exchange_Server" w:history="1">
              <w:r w:rsidR="00734B17" w:rsidRPr="002F3EAF">
                <w:rPr>
                  <w:rStyle w:val="Hyperlink"/>
                  <w:rFonts w:ascii="Tahoma" w:hAnsi="Tahoma"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24" w:name="_Toc336337960"/>
            <w:bookmarkStart w:id="225" w:name="_Toc368308913"/>
            <w:r w:rsidRPr="002F3EAF">
              <w:rPr>
                <w:rFonts w:ascii="Tahoma" w:hAnsi="Tahoma" w:cs="Tahoma"/>
                <w:sz w:val="14"/>
              </w:rPr>
              <w:t>Exchange Server 2007 Standard para Small Business</w:t>
            </w:r>
            <w:bookmarkEnd w:id="224"/>
            <w:bookmarkEnd w:id="225"/>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933C6" w:rsidRPr="002F3EAF" w:rsidTr="00455133">
        <w:trPr>
          <w:cantSplit/>
          <w:trHeight w:val="145"/>
        </w:trPr>
        <w:tc>
          <w:tcPr>
            <w:tcW w:w="2734" w:type="dxa"/>
            <w:gridSpan w:val="2"/>
            <w:tcBorders>
              <w:bottom w:val="single" w:sz="4" w:space="0" w:color="auto"/>
            </w:tcBorders>
            <w:shd w:val="clear" w:color="auto" w:fill="FFFFFF" w:themeFill="background1"/>
            <w:vAlign w:val="center"/>
          </w:tcPr>
          <w:p w:rsidR="001A63C6" w:rsidRPr="002F3EAF" w:rsidRDefault="001A63C6" w:rsidP="00455133">
            <w:pPr>
              <w:pStyle w:val="ProductNames"/>
              <w:spacing w:before="40" w:after="40"/>
              <w:rPr>
                <w:rFonts w:ascii="Tahoma" w:hAnsi="Tahoma" w:cs="Tahoma"/>
                <w:sz w:val="14"/>
              </w:rPr>
            </w:pPr>
            <w:bookmarkStart w:id="226" w:name="_Toc336337961"/>
            <w:bookmarkStart w:id="227" w:name="_Toc368308914"/>
            <w:r w:rsidRPr="002F3EAF">
              <w:rPr>
                <w:rFonts w:ascii="Tahoma" w:hAnsi="Tahoma" w:cs="Tahoma"/>
                <w:sz w:val="14"/>
              </w:rPr>
              <w:t>Licencia CAL de Exchange Server 2007 Standard para Small Business</w:t>
            </w:r>
            <w:bookmarkEnd w:id="226"/>
            <w:bookmarkEnd w:id="227"/>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28" w:name="_Toc336337963"/>
            <w:bookmarkStart w:id="229" w:name="_Toc368308915"/>
            <w:r w:rsidRPr="002F3EAF">
              <w:rPr>
                <w:rFonts w:ascii="Tahoma" w:hAnsi="Tahoma" w:cs="Tahoma"/>
                <w:sz w:val="14"/>
              </w:rPr>
              <w:t>CAL de Exchange Server 2010 Standard (Dispositivo y Usuario)</w:t>
            </w:r>
            <w:bookmarkEnd w:id="228"/>
            <w:bookmarkEnd w:id="229"/>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color w:val="0000FF"/>
                <w:position w:val="-11"/>
                <w:sz w:val="13"/>
                <w:szCs w:val="13"/>
                <w:u w:val="single"/>
              </w:rPr>
            </w:pPr>
            <w:hyperlink w:anchor="_58_Exchange_Server" w:history="1">
              <w:r w:rsidR="00734B17" w:rsidRPr="002F3EAF">
                <w:rPr>
                  <w:rStyle w:val="Hyperlink"/>
                  <w:rFonts w:ascii="Tahoma" w:hAnsi="Tahoma" w:cs="Tahoma"/>
                  <w:b/>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EF228F" w:rsidRPr="002F3EAF" w:rsidDel="00515A83" w:rsidTr="00455133">
        <w:trPr>
          <w:trHeight w:val="145"/>
        </w:trPr>
        <w:tc>
          <w:tcPr>
            <w:tcW w:w="2734" w:type="dxa"/>
            <w:gridSpan w:val="2"/>
            <w:tcBorders>
              <w:bottom w:val="single" w:sz="4" w:space="0" w:color="auto"/>
            </w:tcBorders>
            <w:shd w:val="clear" w:color="auto" w:fill="FFFFFF" w:themeFill="background1"/>
            <w:vAlign w:val="center"/>
          </w:tcPr>
          <w:p w:rsidR="001A63C6" w:rsidRPr="002F3EAF" w:rsidDel="00515A83" w:rsidRDefault="001A63C6" w:rsidP="00455133">
            <w:pPr>
              <w:pStyle w:val="ProductNames"/>
              <w:spacing w:before="40" w:after="40"/>
              <w:rPr>
                <w:rFonts w:ascii="Tahoma" w:hAnsi="Tahoma" w:cs="Tahoma"/>
                <w:sz w:val="14"/>
              </w:rPr>
            </w:pPr>
            <w:bookmarkStart w:id="230" w:name="_Toc336337965"/>
            <w:bookmarkStart w:id="231" w:name="_Toc368308916"/>
            <w:r w:rsidRPr="002F3EAF">
              <w:rPr>
                <w:rFonts w:ascii="Tahoma" w:hAnsi="Tahoma" w:cs="Tahoma"/>
                <w:sz w:val="14"/>
              </w:rPr>
              <w:t>Forefront Endpoint Protection</w:t>
            </w:r>
            <w:bookmarkEnd w:id="230"/>
            <w:bookmarkEnd w:id="231"/>
          </w:p>
        </w:tc>
        <w:tc>
          <w:tcPr>
            <w:tcW w:w="450" w:type="dxa"/>
            <w:tcBorders>
              <w:bottom w:val="single" w:sz="4" w:space="0" w:color="auto"/>
            </w:tcBorders>
            <w:shd w:val="clear" w:color="auto" w:fill="FFFFFF" w:themeFill="background1"/>
            <w:vAlign w:val="center"/>
          </w:tcPr>
          <w:p w:rsidR="001A63C6" w:rsidRPr="002F3EAF" w:rsidDel="00515A83" w:rsidRDefault="001E4862" w:rsidP="00455133">
            <w:pPr>
              <w:pStyle w:val="TableText"/>
              <w:widowControl w:val="0"/>
              <w:spacing w:before="40" w:after="40"/>
              <w:rPr>
                <w:rStyle w:val="EndnoteReference"/>
                <w:rFonts w:ascii="Tahoma" w:hAnsi="Tahoma" w:cs="Tahoma"/>
                <w:color w:val="000000"/>
                <w:position w:val="-11"/>
                <w:sz w:val="13"/>
                <w:szCs w:val="13"/>
                <w:u w:val="single"/>
              </w:rPr>
            </w:pPr>
            <w:hyperlink w:anchor="_59_Forefront_Endpoint" w:history="1">
              <w:r w:rsidR="00734B17" w:rsidRPr="002F3EAF">
                <w:rPr>
                  <w:rStyle w:val="Hyperlink"/>
                  <w:rFonts w:ascii="Tahoma" w:hAnsi="Tahoma" w:cs="Tahoma"/>
                  <w:b/>
                  <w:sz w:val="13"/>
                  <w:szCs w:val="13"/>
                </w:rPr>
                <w:t>59</w:t>
              </w:r>
            </w:hyperlink>
          </w:p>
        </w:tc>
        <w:tc>
          <w:tcPr>
            <w:tcW w:w="450" w:type="dxa"/>
            <w:tcBorders>
              <w:bottom w:val="single" w:sz="4"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F3EAF" w:rsidDel="00515A83"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32" w:name="_Toc336337966"/>
            <w:bookmarkStart w:id="233" w:name="_Toc368308917"/>
            <w:r w:rsidRPr="002F3EAF">
              <w:rPr>
                <w:rFonts w:ascii="Tahoma" w:hAnsi="Tahoma" w:cs="Tahoma"/>
                <w:sz w:val="14"/>
              </w:rPr>
              <w:t>Licencia CAL de Forefront Identity Manager 2010 R2 (Solo Usuario)</w:t>
            </w:r>
            <w:bookmarkEnd w:id="232"/>
            <w:bookmarkEnd w:id="233"/>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FF"/>
                <w:position w:val="-11"/>
                <w:sz w:val="13"/>
                <w:szCs w:val="13"/>
                <w:u w:val="single"/>
              </w:rPr>
            </w:pPr>
            <w:hyperlink w:anchor="_54_Forefront_Identity" w:history="1">
              <w:r w:rsidR="00734B17" w:rsidRPr="002F3EAF">
                <w:rPr>
                  <w:rStyle w:val="Hyperlink"/>
                  <w:rFonts w:ascii="Tahoma" w:hAnsi="Tahoma" w:cs="Tahoma"/>
                  <w:b/>
                  <w:sz w:val="13"/>
                  <w:szCs w:val="13"/>
                </w:rPr>
                <w:t>60</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933C6" w:rsidRPr="002F3EAF" w:rsidTr="00455133">
        <w:trPr>
          <w:trHeight w:val="145"/>
        </w:trPr>
        <w:tc>
          <w:tcPr>
            <w:tcW w:w="2734" w:type="dxa"/>
            <w:gridSpan w:val="2"/>
            <w:tcBorders>
              <w:bottom w:val="single" w:sz="4" w:space="0" w:color="auto"/>
            </w:tcBorders>
            <w:shd w:val="clear" w:color="auto" w:fill="FFFFFF" w:themeFill="background1"/>
            <w:vAlign w:val="center"/>
          </w:tcPr>
          <w:p w:rsidR="001A63C6" w:rsidRPr="002F3EAF" w:rsidRDefault="001A63C6" w:rsidP="00455133">
            <w:pPr>
              <w:pStyle w:val="ProductNames"/>
              <w:spacing w:before="40" w:after="40"/>
              <w:rPr>
                <w:rFonts w:ascii="Tahoma" w:hAnsi="Tahoma" w:cs="Tahoma"/>
                <w:sz w:val="14"/>
              </w:rPr>
            </w:pPr>
            <w:bookmarkStart w:id="234" w:name="_Toc336337967"/>
            <w:bookmarkStart w:id="235" w:name="_Toc368308918"/>
            <w:r w:rsidRPr="002F3EAF">
              <w:rPr>
                <w:rFonts w:ascii="Tahoma" w:hAnsi="Tahoma" w:cs="Tahoma"/>
                <w:sz w:val="14"/>
              </w:rPr>
              <w:t>External Connector de Forefront Identity Manager 2010 R2</w:t>
            </w:r>
            <w:bookmarkEnd w:id="234"/>
            <w:bookmarkEnd w:id="235"/>
          </w:p>
        </w:tc>
        <w:tc>
          <w:tcPr>
            <w:tcW w:w="450" w:type="dxa"/>
            <w:tcBorders>
              <w:bottom w:val="single" w:sz="4" w:space="0" w:color="auto"/>
            </w:tcBorders>
            <w:shd w:val="clear" w:color="auto" w:fill="FFFFFF" w:themeFill="background1"/>
            <w:vAlign w:val="center"/>
          </w:tcPr>
          <w:p w:rsidR="001A63C6" w:rsidRPr="002F3EAF" w:rsidRDefault="001E4862" w:rsidP="00455133">
            <w:pPr>
              <w:pStyle w:val="TableText"/>
              <w:widowControl w:val="0"/>
              <w:spacing w:before="40" w:after="40"/>
              <w:rPr>
                <w:rStyle w:val="EndnoteReference"/>
                <w:rFonts w:ascii="Tahoma" w:hAnsi="Tahoma" w:cs="Tahoma"/>
                <w:color w:val="000000"/>
                <w:position w:val="-11"/>
                <w:sz w:val="13"/>
                <w:szCs w:val="13"/>
                <w:u w:val="single"/>
              </w:rPr>
            </w:pPr>
            <w:hyperlink w:anchor="_54_Forefront_Identity" w:history="1">
              <w:r w:rsidR="00734B17" w:rsidRPr="002F3EAF">
                <w:rPr>
                  <w:rStyle w:val="Hyperlink"/>
                  <w:rFonts w:ascii="Tahoma" w:hAnsi="Tahoma" w:cs="Tahoma"/>
                  <w:b/>
                  <w:sz w:val="13"/>
                  <w:szCs w:val="13"/>
                </w:rPr>
                <w:t>60</w:t>
              </w:r>
            </w:hyperlink>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36" w:name="_Toc336337968"/>
            <w:bookmarkStart w:id="237" w:name="_Toc368308919"/>
            <w:r w:rsidRPr="002F3EAF">
              <w:rPr>
                <w:rFonts w:ascii="Tahoma" w:hAnsi="Tahoma" w:cs="Tahoma"/>
                <w:sz w:val="14"/>
              </w:rPr>
              <w:t>Forefront Identity Manager 2010 R2 Server</w:t>
            </w:r>
            <w:bookmarkEnd w:id="236"/>
            <w:bookmarkEnd w:id="23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color w:val="000000"/>
                <w:position w:val="-11"/>
                <w:sz w:val="13"/>
                <w:szCs w:val="13"/>
                <w:u w:val="single"/>
              </w:rPr>
            </w:pPr>
            <w:hyperlink w:anchor="_54_Forefront_Identity" w:history="1">
              <w:r w:rsidR="00734B17" w:rsidRPr="002F3EAF">
                <w:rPr>
                  <w:rStyle w:val="Hyperlink"/>
                  <w:rFonts w:ascii="Tahoma" w:hAnsi="Tahoma" w:cs="Tahoma"/>
                  <w:b/>
                  <w:sz w:val="13"/>
                  <w:szCs w:val="13"/>
                </w:rPr>
                <w:t>60</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313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933C6" w:rsidRPr="002F3EAF" w:rsidTr="00455133">
        <w:trPr>
          <w:trHeight w:val="145"/>
        </w:trPr>
        <w:tc>
          <w:tcPr>
            <w:tcW w:w="2734" w:type="dxa"/>
            <w:gridSpan w:val="2"/>
            <w:tcBorders>
              <w:bottom w:val="single" w:sz="4" w:space="0" w:color="auto"/>
            </w:tcBorders>
            <w:shd w:val="clear" w:color="auto" w:fill="FFFFFF" w:themeFill="background1"/>
            <w:vAlign w:val="center"/>
          </w:tcPr>
          <w:p w:rsidR="001A63C6" w:rsidRPr="002F3EAF" w:rsidRDefault="001A63C6" w:rsidP="00455133">
            <w:pPr>
              <w:pStyle w:val="Heading2"/>
              <w:spacing w:before="40" w:after="40"/>
              <w:ind w:left="0"/>
              <w:rPr>
                <w:rFonts w:ascii="Tahoma" w:hAnsi="Tahoma" w:cs="Tahoma"/>
                <w:b w:val="0"/>
              </w:rPr>
            </w:pPr>
            <w:bookmarkStart w:id="238" w:name="_Toc336337969"/>
            <w:bookmarkStart w:id="239" w:name="_Toc368308920"/>
            <w:r w:rsidRPr="002F3EAF">
              <w:rPr>
                <w:rFonts w:ascii="Tahoma" w:hAnsi="Tahoma" w:cs="Tahoma"/>
                <w:b w:val="0"/>
                <w:sz w:val="14"/>
              </w:rPr>
              <w:t>Forefront Identity Manager 2010 R2 – Windows Live Edition</w:t>
            </w:r>
            <w:bookmarkEnd w:id="238"/>
            <w:bookmarkEnd w:id="239"/>
          </w:p>
        </w:tc>
        <w:tc>
          <w:tcPr>
            <w:tcW w:w="450" w:type="dxa"/>
            <w:tcBorders>
              <w:bottom w:val="single" w:sz="4" w:space="0" w:color="auto"/>
            </w:tcBorders>
            <w:shd w:val="clear" w:color="auto" w:fill="FFFFFF" w:themeFill="background1"/>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55_Forefront_Identity" w:history="1">
              <w:r w:rsidR="00734B17" w:rsidRPr="002F3EAF">
                <w:rPr>
                  <w:rStyle w:val="Hyperlink"/>
                  <w:rFonts w:ascii="Tahoma" w:hAnsi="Tahoma" w:cs="Tahoma"/>
                  <w:b/>
                  <w:sz w:val="13"/>
                  <w:szCs w:val="13"/>
                </w:rPr>
                <w:t>61</w:t>
              </w:r>
            </w:hyperlink>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szCs w:val="13"/>
              </w:rPr>
            </w:pPr>
            <w:r w:rsidRPr="002F3EAF">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F3EAF" w:rsidRDefault="001A63C6" w:rsidP="00455133">
            <w:pPr>
              <w:pStyle w:val="TableText"/>
              <w:widowControl w:val="0"/>
              <w:spacing w:before="40" w:after="40"/>
              <w:rPr>
                <w:rFonts w:ascii="Tahoma" w:hAnsi="Tahoma" w:cs="Tahoma"/>
                <w:sz w:val="13"/>
              </w:rPr>
            </w:pPr>
          </w:p>
        </w:tc>
      </w:tr>
      <w:tr w:rsidR="002B5C31" w:rsidRPr="002F3EAF" w:rsidTr="00455133">
        <w:trPr>
          <w:trHeight w:val="145"/>
        </w:trPr>
        <w:tc>
          <w:tcPr>
            <w:tcW w:w="2734" w:type="dxa"/>
            <w:gridSpan w:val="2"/>
            <w:tcBorders>
              <w:bottom w:val="single" w:sz="4" w:space="0" w:color="auto"/>
            </w:tcBorders>
            <w:shd w:val="clear" w:color="auto" w:fill="FABF8F"/>
            <w:vAlign w:val="center"/>
          </w:tcPr>
          <w:p w:rsidR="002B5C31" w:rsidRPr="002F3EAF" w:rsidRDefault="002B5C31" w:rsidP="00455133">
            <w:pPr>
              <w:pStyle w:val="Heading2"/>
              <w:spacing w:before="40" w:after="40"/>
              <w:ind w:left="0"/>
              <w:rPr>
                <w:rFonts w:ascii="Tahoma" w:hAnsi="Tahoma" w:cs="Tahoma"/>
                <w:b w:val="0"/>
                <w:sz w:val="14"/>
              </w:rPr>
            </w:pPr>
            <w:bookmarkStart w:id="240" w:name="_Toc368308921"/>
            <w:r w:rsidRPr="002F3EAF">
              <w:rPr>
                <w:rFonts w:ascii="Tahoma" w:hAnsi="Tahoma" w:cs="Tahoma"/>
                <w:b w:val="0"/>
                <w:sz w:val="14"/>
              </w:rPr>
              <w:t>Forefront Online Protection para Exchange (SL de Dispositivo y de Usuario)</w:t>
            </w:r>
            <w:bookmarkEnd w:id="240"/>
          </w:p>
        </w:tc>
        <w:tc>
          <w:tcPr>
            <w:tcW w:w="450" w:type="dxa"/>
            <w:tcBorders>
              <w:bottom w:val="single" w:sz="4" w:space="0" w:color="auto"/>
            </w:tcBorders>
            <w:shd w:val="clear" w:color="auto" w:fill="FABF8F"/>
            <w:vAlign w:val="center"/>
          </w:tcPr>
          <w:p w:rsidR="002B5C31" w:rsidRPr="002F3EAF" w:rsidRDefault="001E4862" w:rsidP="00455133">
            <w:pPr>
              <w:pStyle w:val="TableText"/>
              <w:widowControl w:val="0"/>
              <w:spacing w:before="40" w:after="40"/>
              <w:rPr>
                <w:rFonts w:ascii="Tahoma" w:hAnsi="Tahoma" w:cs="Tahoma"/>
                <w:b/>
                <w:sz w:val="13"/>
                <w:szCs w:val="13"/>
              </w:rPr>
            </w:pPr>
            <w:hyperlink w:anchor="_59_Forefront_Online" w:history="1">
              <w:r w:rsidR="00734B17" w:rsidRPr="002F3EAF">
                <w:rPr>
                  <w:rStyle w:val="Hyperlink"/>
                  <w:rFonts w:ascii="Tahoma" w:hAnsi="Tahoma" w:cs="Tahoma"/>
                  <w:b/>
                  <w:sz w:val="13"/>
                  <w:szCs w:val="13"/>
                </w:rPr>
                <w:t>62</w:t>
              </w:r>
            </w:hyperlink>
          </w:p>
        </w:tc>
        <w:tc>
          <w:tcPr>
            <w:tcW w:w="450" w:type="dxa"/>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rPr>
            </w:pPr>
            <w:r w:rsidRPr="002F3EA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2B5C31" w:rsidRPr="002F3EAF" w:rsidRDefault="002B5C31" w:rsidP="00455133">
            <w:pPr>
              <w:pStyle w:val="TableText"/>
              <w:widowControl w:val="0"/>
              <w:spacing w:before="40" w:after="40"/>
              <w:rPr>
                <w:rFonts w:ascii="Tahoma" w:hAnsi="Tahoma" w:cs="Tahoma"/>
                <w:sz w:val="13"/>
              </w:rPr>
            </w:pPr>
          </w:p>
        </w:tc>
      </w:tr>
      <w:tr w:rsidR="00AF7309" w:rsidRPr="002F3EAF" w:rsidTr="00455133">
        <w:trPr>
          <w:trHeight w:val="145"/>
        </w:trPr>
        <w:tc>
          <w:tcPr>
            <w:tcW w:w="2734" w:type="dxa"/>
            <w:gridSpan w:val="2"/>
            <w:tcBorders>
              <w:bottom w:val="single" w:sz="4" w:space="0" w:color="auto"/>
            </w:tcBorders>
            <w:shd w:val="clear" w:color="auto" w:fill="auto"/>
            <w:vAlign w:val="center"/>
          </w:tcPr>
          <w:p w:rsidR="00AF7309" w:rsidRPr="002F3EAF" w:rsidRDefault="00AF7309" w:rsidP="00455133">
            <w:pPr>
              <w:pStyle w:val="ProductNames"/>
              <w:spacing w:before="40" w:after="40"/>
              <w:rPr>
                <w:rFonts w:ascii="Tahoma" w:hAnsi="Tahoma" w:cs="Tahoma"/>
                <w:sz w:val="14"/>
              </w:rPr>
            </w:pPr>
            <w:bookmarkStart w:id="241" w:name="_Toc336337971"/>
            <w:bookmarkStart w:id="242" w:name="_Toc368308922"/>
            <w:r w:rsidRPr="002F3EAF">
              <w:rPr>
                <w:rFonts w:ascii="Tahoma" w:hAnsi="Tahoma" w:cs="Tahoma"/>
                <w:sz w:val="14"/>
              </w:rPr>
              <w:t>Forefront Protection 2010 para Exchange Server (SL de Dispositivo y de Usuario)</w:t>
            </w:r>
            <w:bookmarkEnd w:id="241"/>
            <w:bookmarkEnd w:id="242"/>
          </w:p>
        </w:tc>
        <w:tc>
          <w:tcPr>
            <w:tcW w:w="450" w:type="dxa"/>
            <w:tcBorders>
              <w:bottom w:val="single" w:sz="4" w:space="0" w:color="auto"/>
            </w:tcBorders>
            <w:shd w:val="clear" w:color="auto" w:fill="auto"/>
            <w:vAlign w:val="center"/>
          </w:tcPr>
          <w:p w:rsidR="00AF7309" w:rsidRPr="002F3EAF" w:rsidRDefault="001E4862" w:rsidP="00455133">
            <w:pPr>
              <w:pStyle w:val="TableText"/>
              <w:widowControl w:val="0"/>
              <w:spacing w:before="40" w:after="40"/>
              <w:rPr>
                <w:rFonts w:ascii="Tahoma" w:hAnsi="Tahoma" w:cs="Tahoma"/>
                <w:b/>
                <w:color w:val="000000"/>
                <w:sz w:val="13"/>
                <w:szCs w:val="13"/>
                <w:u w:val="single"/>
              </w:rPr>
            </w:pPr>
            <w:hyperlink w:anchor="_54_Forefront_Protection" w:history="1">
              <w:r w:rsidR="00734B17" w:rsidRPr="002F3EAF">
                <w:rPr>
                  <w:rStyle w:val="Hyperlink"/>
                  <w:rFonts w:ascii="Tahoma" w:hAnsi="Tahoma" w:cs="Tahoma"/>
                  <w:b/>
                  <w:sz w:val="13"/>
                  <w:szCs w:val="13"/>
                </w:rPr>
                <w:t>63</w:t>
              </w:r>
            </w:hyperlink>
          </w:p>
        </w:tc>
        <w:tc>
          <w:tcPr>
            <w:tcW w:w="45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r>
      <w:tr w:rsidR="00AF7309" w:rsidRPr="002F3EAF" w:rsidTr="00455133">
        <w:trPr>
          <w:trHeight w:val="145"/>
        </w:trPr>
        <w:tc>
          <w:tcPr>
            <w:tcW w:w="2734" w:type="dxa"/>
            <w:gridSpan w:val="2"/>
            <w:tcBorders>
              <w:bottom w:val="single" w:sz="4" w:space="0" w:color="auto"/>
            </w:tcBorders>
            <w:shd w:val="clear" w:color="auto" w:fill="FABF8F"/>
            <w:vAlign w:val="center"/>
          </w:tcPr>
          <w:p w:rsidR="00AF7309" w:rsidRPr="002F3EAF" w:rsidRDefault="00AF7309" w:rsidP="00455133">
            <w:pPr>
              <w:pStyle w:val="ProductNames"/>
              <w:spacing w:before="40" w:after="40"/>
              <w:rPr>
                <w:rFonts w:ascii="Tahoma" w:hAnsi="Tahoma" w:cs="Tahoma"/>
                <w:sz w:val="14"/>
              </w:rPr>
            </w:pPr>
            <w:bookmarkStart w:id="243" w:name="_Toc336337973"/>
            <w:bookmarkStart w:id="244" w:name="_Toc368308923"/>
            <w:r w:rsidRPr="002F3EAF">
              <w:rPr>
                <w:rFonts w:ascii="Tahoma" w:hAnsi="Tahoma" w:cs="Tahoma"/>
                <w:sz w:val="14"/>
              </w:rPr>
              <w:t xml:space="preserve">Forefront Protection Suite </w:t>
            </w:r>
            <w:r w:rsidR="00B46CDB">
              <w:rPr>
                <w:rFonts w:ascii="Tahoma" w:hAnsi="Tahoma" w:cs="Tahoma"/>
                <w:sz w:val="14"/>
              </w:rPr>
              <w:br/>
            </w:r>
            <w:r w:rsidRPr="002F3EAF">
              <w:rPr>
                <w:rFonts w:ascii="Tahoma" w:hAnsi="Tahoma" w:cs="Tahoma"/>
                <w:sz w:val="14"/>
              </w:rPr>
              <w:t>(SL de Dispositivo y de Usuario)</w:t>
            </w:r>
            <w:bookmarkEnd w:id="243"/>
            <w:bookmarkEnd w:id="244"/>
          </w:p>
        </w:tc>
        <w:tc>
          <w:tcPr>
            <w:tcW w:w="450" w:type="dxa"/>
            <w:tcBorders>
              <w:bottom w:val="single" w:sz="4" w:space="0" w:color="auto"/>
            </w:tcBorders>
            <w:shd w:val="clear" w:color="auto" w:fill="FABF8F"/>
            <w:vAlign w:val="center"/>
          </w:tcPr>
          <w:p w:rsidR="00AF7309" w:rsidRPr="002F3EAF" w:rsidRDefault="001E4862" w:rsidP="00455133">
            <w:pPr>
              <w:pStyle w:val="TableText"/>
              <w:widowControl w:val="0"/>
              <w:spacing w:before="40" w:after="40"/>
              <w:rPr>
                <w:rStyle w:val="EndnoteReference"/>
                <w:rFonts w:ascii="Tahoma" w:hAnsi="Tahoma" w:cs="Tahoma"/>
                <w:b w:val="0"/>
                <w:color w:val="0000FF"/>
                <w:position w:val="-11"/>
                <w:sz w:val="13"/>
                <w:szCs w:val="13"/>
                <w:u w:val="single"/>
              </w:rPr>
            </w:pPr>
            <w:hyperlink w:anchor="_61_Forefront_Protection" w:history="1">
              <w:hyperlink w:anchor="_61_Forefront_Protection" w:history="1">
                <w:r w:rsidR="00734B17" w:rsidRPr="00867F20">
                  <w:rPr>
                    <w:rStyle w:val="Hyperlink"/>
                    <w:rFonts w:ascii="Tahoma" w:hAnsi="Tahoma" w:cs="Tahoma"/>
                    <w:b/>
                    <w:sz w:val="13"/>
                    <w:szCs w:val="13"/>
                  </w:rPr>
                  <w:t>6</w:t>
                </w:r>
              </w:hyperlink>
              <w:r w:rsidR="00734B17" w:rsidRPr="00867F20">
                <w:rPr>
                  <w:rStyle w:val="Hyperlink"/>
                  <w:rFonts w:ascii="Tahoma" w:hAnsi="Tahoma" w:cs="Tahoma"/>
                  <w:b/>
                  <w:sz w:val="13"/>
                  <w:szCs w:val="13"/>
                </w:rPr>
                <w:t>4</w:t>
              </w:r>
            </w:hyperlink>
          </w:p>
        </w:tc>
        <w:tc>
          <w:tcPr>
            <w:tcW w:w="45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r>
      <w:tr w:rsidR="00AF7309" w:rsidRPr="002F3EAF" w:rsidTr="00455133">
        <w:trPr>
          <w:trHeight w:val="145"/>
        </w:trPr>
        <w:tc>
          <w:tcPr>
            <w:tcW w:w="2734" w:type="dxa"/>
            <w:gridSpan w:val="2"/>
            <w:tcBorders>
              <w:bottom w:val="single" w:sz="4" w:space="0" w:color="auto"/>
            </w:tcBorders>
            <w:shd w:val="clear" w:color="auto" w:fill="auto"/>
            <w:vAlign w:val="center"/>
          </w:tcPr>
          <w:p w:rsidR="00AF7309" w:rsidRPr="002F3EAF" w:rsidRDefault="00AF7309" w:rsidP="00455133">
            <w:pPr>
              <w:pStyle w:val="ProductNames"/>
              <w:spacing w:before="40" w:after="40"/>
              <w:rPr>
                <w:rFonts w:ascii="Tahoma" w:hAnsi="Tahoma" w:cs="Tahoma"/>
                <w:sz w:val="14"/>
              </w:rPr>
            </w:pPr>
            <w:bookmarkStart w:id="245" w:name="_Toc336337974"/>
            <w:bookmarkStart w:id="246" w:name="_Toc368308924"/>
            <w:r w:rsidRPr="002F3EAF">
              <w:rPr>
                <w:rFonts w:ascii="Tahoma" w:hAnsi="Tahoma" w:cs="Tahoma"/>
                <w:sz w:val="14"/>
              </w:rPr>
              <w:t>Forefront Security para Office Communications Server (SL de Dispositivo y de Usuario)</w:t>
            </w:r>
            <w:bookmarkEnd w:id="245"/>
            <w:bookmarkEnd w:id="246"/>
          </w:p>
        </w:tc>
        <w:tc>
          <w:tcPr>
            <w:tcW w:w="450" w:type="dxa"/>
            <w:tcBorders>
              <w:bottom w:val="single" w:sz="4" w:space="0" w:color="auto"/>
            </w:tcBorders>
            <w:shd w:val="clear" w:color="auto" w:fill="auto"/>
            <w:vAlign w:val="center"/>
          </w:tcPr>
          <w:p w:rsidR="00AF7309" w:rsidRPr="002F3EAF" w:rsidRDefault="001E4862" w:rsidP="00455133">
            <w:pPr>
              <w:pStyle w:val="TableText"/>
              <w:widowControl w:val="0"/>
              <w:spacing w:before="40" w:after="40"/>
              <w:rPr>
                <w:rStyle w:val="EndnoteReference"/>
                <w:rFonts w:ascii="Tahoma" w:hAnsi="Tahoma" w:cs="Tahoma"/>
                <w:color w:val="000000"/>
                <w:position w:val="-11"/>
                <w:sz w:val="13"/>
                <w:szCs w:val="13"/>
                <w:u w:val="single"/>
              </w:rPr>
            </w:pPr>
            <w:hyperlink w:anchor="_65_Forefront_Security" w:history="1">
              <w:r w:rsidR="00734B17" w:rsidRPr="002F3EAF">
                <w:rPr>
                  <w:rStyle w:val="Hyperlink"/>
                  <w:rFonts w:ascii="Tahoma" w:hAnsi="Tahoma" w:cs="Tahoma"/>
                  <w:b/>
                  <w:sz w:val="13"/>
                  <w:szCs w:val="13"/>
                </w:rPr>
                <w:t>65</w:t>
              </w:r>
            </w:hyperlink>
          </w:p>
        </w:tc>
        <w:tc>
          <w:tcPr>
            <w:tcW w:w="45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AF7309" w:rsidRPr="002F3EAF" w:rsidRDefault="00AF7309" w:rsidP="00455133">
            <w:pPr>
              <w:pStyle w:val="TableText"/>
              <w:widowControl w:val="0"/>
              <w:spacing w:before="40" w:after="40"/>
              <w:rPr>
                <w:rFonts w:ascii="Tahoma" w:hAnsi="Tahoma" w:cs="Tahoma"/>
                <w:sz w:val="13"/>
              </w:rPr>
            </w:pPr>
          </w:p>
        </w:tc>
      </w:tr>
      <w:tr w:rsidR="00AF7309" w:rsidRPr="002F3EAF" w:rsidTr="00455133">
        <w:trPr>
          <w:trHeight w:val="145"/>
        </w:trPr>
        <w:tc>
          <w:tcPr>
            <w:tcW w:w="2734" w:type="dxa"/>
            <w:gridSpan w:val="2"/>
            <w:tcBorders>
              <w:bottom w:val="single" w:sz="4" w:space="0" w:color="auto"/>
            </w:tcBorders>
            <w:shd w:val="clear" w:color="auto" w:fill="FABF8F"/>
            <w:vAlign w:val="center"/>
          </w:tcPr>
          <w:p w:rsidR="00AF7309" w:rsidRPr="002F3EAF" w:rsidRDefault="00AF7309" w:rsidP="00455133">
            <w:pPr>
              <w:pStyle w:val="ProductNames"/>
              <w:spacing w:before="40" w:after="40"/>
              <w:rPr>
                <w:rFonts w:ascii="Tahoma" w:hAnsi="Tahoma" w:cs="Tahoma"/>
                <w:sz w:val="14"/>
              </w:rPr>
            </w:pPr>
            <w:bookmarkStart w:id="247" w:name="_Toc336337976"/>
            <w:bookmarkStart w:id="248" w:name="_Toc368308925"/>
            <w:r w:rsidRPr="002F3EAF">
              <w:rPr>
                <w:rFonts w:ascii="Tahoma" w:hAnsi="Tahoma" w:cs="Tahoma"/>
                <w:sz w:val="14"/>
              </w:rPr>
              <w:t>Forefront Protection 2010 para SharePoint (SL de Dispositivo y de Usuario)</w:t>
            </w:r>
            <w:bookmarkEnd w:id="247"/>
            <w:bookmarkEnd w:id="248"/>
          </w:p>
        </w:tc>
        <w:tc>
          <w:tcPr>
            <w:tcW w:w="450" w:type="dxa"/>
            <w:tcBorders>
              <w:bottom w:val="single" w:sz="4" w:space="0" w:color="auto"/>
            </w:tcBorders>
            <w:shd w:val="clear" w:color="auto" w:fill="FABF8F"/>
            <w:vAlign w:val="center"/>
          </w:tcPr>
          <w:p w:rsidR="00AF7309" w:rsidRPr="002F3EAF" w:rsidRDefault="001E4862" w:rsidP="00455133">
            <w:pPr>
              <w:pStyle w:val="TableText"/>
              <w:widowControl w:val="0"/>
              <w:spacing w:before="40" w:after="40"/>
              <w:rPr>
                <w:rStyle w:val="EndnoteReference"/>
                <w:rFonts w:ascii="Tahoma" w:hAnsi="Tahoma" w:cs="Tahoma"/>
                <w:b w:val="0"/>
                <w:color w:val="000000"/>
                <w:position w:val="-11"/>
                <w:sz w:val="13"/>
                <w:szCs w:val="13"/>
                <w:u w:val="single"/>
              </w:rPr>
            </w:pPr>
            <w:hyperlink w:anchor="_54_Forefront_Protection" w:history="1">
              <w:r w:rsidR="00734B17" w:rsidRPr="002F3EAF">
                <w:rPr>
                  <w:rStyle w:val="Hyperlink"/>
                  <w:rFonts w:ascii="Tahoma" w:hAnsi="Tahoma" w:cs="Tahoma"/>
                  <w:b/>
                  <w:sz w:val="13"/>
                  <w:szCs w:val="13"/>
                </w:rPr>
                <w:t>63</w:t>
              </w:r>
            </w:hyperlink>
          </w:p>
        </w:tc>
        <w:tc>
          <w:tcPr>
            <w:tcW w:w="45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AF7309" w:rsidRPr="002F3EAF" w:rsidRDefault="00AF7309"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249" w:name="_Toc336337977"/>
            <w:bookmarkStart w:id="250" w:name="_Toc368308926"/>
            <w:r w:rsidRPr="002F3EAF">
              <w:rPr>
                <w:rFonts w:ascii="Tahoma" w:hAnsi="Tahoma" w:cs="Tahoma"/>
                <w:sz w:val="14"/>
              </w:rPr>
              <w:t>Forefront Protection 2010 para SharePoint para Sitios de Internet (SL de Complemento)</w:t>
            </w:r>
            <w:bookmarkEnd w:id="249"/>
            <w:bookmarkEnd w:id="250"/>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00"/>
                <w:position w:val="-11"/>
                <w:sz w:val="13"/>
                <w:szCs w:val="13"/>
                <w:u w:val="single"/>
              </w:rPr>
            </w:pPr>
            <w:hyperlink w:anchor="_54_Forefront_Protection" w:history="1">
              <w:r w:rsidR="00734B17" w:rsidRPr="002F3EAF">
                <w:rPr>
                  <w:rStyle w:val="Hyperlink"/>
                  <w:rFonts w:ascii="Tahoma" w:hAnsi="Tahoma" w:cs="Tahoma"/>
                  <w:b/>
                  <w:sz w:val="13"/>
                  <w:szCs w:val="13"/>
                </w:rPr>
                <w:t>63</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OV</w:t>
            </w:r>
          </w:p>
        </w:tc>
      </w:tr>
      <w:tr w:rsidR="00193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51" w:name="_Toc336337981"/>
            <w:bookmarkStart w:id="252" w:name="_Toc368308927"/>
            <w:r w:rsidRPr="002F3EAF">
              <w:rPr>
                <w:rFonts w:ascii="Tahoma" w:hAnsi="Tahoma" w:cs="Tahoma"/>
                <w:sz w:val="14"/>
              </w:rPr>
              <w:t>Forefront Threat Management Gateway Web Protection Services</w:t>
            </w:r>
            <w:bookmarkEnd w:id="251"/>
            <w:bookmarkEnd w:id="252"/>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FF"/>
                <w:position w:val="-11"/>
                <w:sz w:val="13"/>
                <w:szCs w:val="13"/>
                <w:u w:val="single"/>
              </w:rPr>
            </w:pPr>
            <w:hyperlink w:anchor="_66_Forefront_Threat" w:history="1">
              <w:r w:rsidR="00734B17" w:rsidRPr="002F3EAF">
                <w:rPr>
                  <w:rStyle w:val="Hyperlink"/>
                  <w:rFonts w:ascii="Tahoma" w:hAnsi="Tahoma" w:cs="Tahoma"/>
                  <w:b/>
                  <w:sz w:val="13"/>
                  <w:szCs w:val="13"/>
                </w:rPr>
                <w:t>66</w:t>
              </w:r>
            </w:hyperlink>
            <w:hyperlink w:anchor="_57_Forefront_Threat"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253" w:name="_Toc336337982"/>
            <w:bookmarkStart w:id="254" w:name="_Toc368308928"/>
            <w:r w:rsidRPr="002F3EAF">
              <w:rPr>
                <w:rFonts w:ascii="Tahoma" w:hAnsi="Tahoma" w:cs="Tahoma"/>
                <w:sz w:val="14"/>
              </w:rPr>
              <w:t>Forefront Unified Access Gateway Server</w:t>
            </w:r>
            <w:r w:rsidR="00B46CDB">
              <w:rPr>
                <w:rFonts w:ascii="Tahoma" w:hAnsi="Tahoma" w:cs="Tahoma"/>
                <w:sz w:val="14"/>
              </w:rPr>
              <w:t> </w:t>
            </w:r>
            <w:r w:rsidRPr="002F3EAF">
              <w:rPr>
                <w:rFonts w:ascii="Tahoma" w:hAnsi="Tahoma" w:cs="Tahoma"/>
                <w:sz w:val="14"/>
              </w:rPr>
              <w:t>2010</w:t>
            </w:r>
            <w:bookmarkEnd w:id="253"/>
            <w:bookmarkEnd w:id="254"/>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67_Forefront_Unified" w:history="1">
              <w:r w:rsidR="00734B17" w:rsidRPr="002F3EAF">
                <w:rPr>
                  <w:rStyle w:val="Hyperlink"/>
                  <w:rFonts w:ascii="Tahoma" w:hAnsi="Tahoma" w:cs="Tahoma"/>
                  <w:b/>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193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55" w:name="_Toc336337983"/>
            <w:bookmarkStart w:id="256" w:name="_Toc368308929"/>
            <w:r w:rsidRPr="002F3EAF">
              <w:rPr>
                <w:rFonts w:ascii="Tahoma" w:hAnsi="Tahoma" w:cs="Tahoma"/>
                <w:sz w:val="14"/>
              </w:rPr>
              <w:t>Forefront Unified Access Gateway External Connector 2010</w:t>
            </w:r>
            <w:bookmarkEnd w:id="255"/>
            <w:bookmarkEnd w:id="256"/>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67_Forefront_Unified" w:history="1">
              <w:r w:rsidR="00734B17" w:rsidRPr="002F3EAF">
                <w:rPr>
                  <w:rStyle w:val="Hyperlink"/>
                  <w:rFonts w:ascii="Tahoma" w:hAnsi="Tahoma" w:cs="Tahoma"/>
                  <w:b/>
                  <w:sz w:val="13"/>
                  <w:szCs w:val="13"/>
                </w:rPr>
                <w:t>67</w:t>
              </w:r>
            </w:hyperlink>
            <w:hyperlink w:anchor="Srv_56ForefrontUnifiedAccessGtwy2010"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257" w:name="_Toc336337984"/>
            <w:bookmarkStart w:id="258" w:name="_Toc368308930"/>
            <w:r w:rsidRPr="002F3EAF">
              <w:rPr>
                <w:rFonts w:ascii="Tahoma" w:hAnsi="Tahoma" w:cs="Tahoma"/>
                <w:sz w:val="14"/>
              </w:rPr>
              <w:t>Licencia CAL de Forefront Unified Access Gateway 2010</w:t>
            </w:r>
            <w:bookmarkEnd w:id="257"/>
            <w:bookmarkEnd w:id="258"/>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67_Forefront_Unified" w:history="1">
              <w:r w:rsidR="00734B17" w:rsidRPr="002F3EAF">
                <w:rPr>
                  <w:rStyle w:val="Hyperlink"/>
                  <w:rFonts w:ascii="Tahoma" w:hAnsi="Tahoma" w:cs="Tahoma"/>
                  <w:b/>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EF228F"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59" w:name="_Toc336337985"/>
            <w:bookmarkStart w:id="260" w:name="_Toc368308931"/>
            <w:r w:rsidRPr="002F3EAF">
              <w:rPr>
                <w:rFonts w:ascii="Tahoma" w:hAnsi="Tahoma" w:cs="Tahoma"/>
                <w:sz w:val="14"/>
              </w:rPr>
              <w:t>Paquete de 10.000 CAL de Forefront Unified Access Gateway 2010</w:t>
            </w:r>
            <w:bookmarkEnd w:id="259"/>
            <w:bookmarkEnd w:id="260"/>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67_Forefront_Unified" w:history="1">
              <w:r w:rsidR="00734B17" w:rsidRPr="002F3EAF">
                <w:rPr>
                  <w:rStyle w:val="Hyperlink"/>
                  <w:rFonts w:ascii="Tahoma" w:hAnsi="Tahoma" w:cs="Tahoma"/>
                  <w:b/>
                  <w:sz w:val="13"/>
                  <w:szCs w:val="13"/>
                </w:rPr>
                <w:t>67</w:t>
              </w:r>
            </w:hyperlink>
            <w:hyperlink w:anchor="Srv_52ForefrontUnifiedAccessGtwy2010"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EF228F"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261" w:name="_Toc336337990"/>
            <w:bookmarkStart w:id="262" w:name="_Toc368308932"/>
            <w:r w:rsidRPr="002F3EAF">
              <w:rPr>
                <w:rFonts w:ascii="Tahoma" w:hAnsi="Tahoma" w:cs="Tahoma"/>
                <w:sz w:val="14"/>
              </w:rPr>
              <w:lastRenderedPageBreak/>
              <w:t>HPC Pack 2008 R2 Enterprise</w:t>
            </w:r>
            <w:bookmarkEnd w:id="261"/>
            <w:bookmarkEnd w:id="262"/>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color w:val="000000"/>
                <w:position w:val="-11"/>
                <w:sz w:val="13"/>
                <w:szCs w:val="13"/>
                <w:u w:val="single"/>
              </w:rPr>
            </w:pPr>
            <w:hyperlink w:anchor="_51_High_Performance" w:history="1">
              <w:hyperlink w:anchor="_51_High_Performance" w:history="1">
                <w:r w:rsidR="00734B17" w:rsidRPr="00867F20">
                  <w:rPr>
                    <w:rStyle w:val="Hyperlink"/>
                    <w:rFonts w:ascii="Tahoma" w:hAnsi="Tahoma" w:cs="Tahoma"/>
                    <w:b/>
                    <w:sz w:val="13"/>
                    <w:szCs w:val="13"/>
                  </w:rPr>
                  <w:t>6</w:t>
                </w:r>
              </w:hyperlink>
              <w:r w:rsidR="00734B17" w:rsidRPr="00867F20">
                <w:rPr>
                  <w:rStyle w:val="Hyperlink"/>
                  <w:rFonts w:ascii="Tahoma" w:hAnsi="Tahoma" w:cs="Tahoma"/>
                  <w:b/>
                  <w:sz w:val="13"/>
                  <w:szCs w:val="13"/>
                </w:rPr>
                <w:t>8</w:t>
              </w:r>
            </w:hyperlink>
            <w:hyperlink w:anchor="Srv_54HighPerfComputingPack"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263" w:name="_Toc336337991"/>
            <w:bookmarkStart w:id="264" w:name="_Toc368308933"/>
            <w:r w:rsidRPr="002F3EAF">
              <w:rPr>
                <w:rFonts w:ascii="Tahoma" w:hAnsi="Tahoma" w:cs="Tahoma"/>
                <w:sz w:val="14"/>
              </w:rPr>
              <w:t>HPC Pack 2008 R2 para Workstation</w:t>
            </w:r>
            <w:bookmarkEnd w:id="263"/>
            <w:bookmarkEnd w:id="264"/>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51_High_Performance" w:history="1">
              <w:hyperlink w:anchor="_51_High_Performance" w:history="1">
                <w:r w:rsidR="00734B17" w:rsidRPr="00B007AD">
                  <w:rPr>
                    <w:rStyle w:val="Hyperlink"/>
                    <w:rFonts w:ascii="Tahoma" w:hAnsi="Tahoma" w:cs="Tahoma"/>
                    <w:b/>
                    <w:sz w:val="13"/>
                    <w:szCs w:val="13"/>
                  </w:rPr>
                  <w:t>6</w:t>
                </w:r>
              </w:hyperlink>
              <w:r w:rsidR="00734B17" w:rsidRPr="00B007AD">
                <w:rPr>
                  <w:rStyle w:val="Hyperlink"/>
                  <w:rFonts w:ascii="Tahoma" w:hAnsi="Tahoma" w:cs="Tahoma"/>
                  <w:b/>
                  <w:sz w:val="13"/>
                  <w:szCs w:val="13"/>
                </w:rPr>
                <w:t>8</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9C7B23" w:rsidRPr="002F3EAF" w:rsidTr="00455133">
        <w:trPr>
          <w:trHeight w:val="145"/>
        </w:trPr>
        <w:tc>
          <w:tcPr>
            <w:tcW w:w="2734" w:type="dxa"/>
            <w:gridSpan w:val="2"/>
            <w:tcBorders>
              <w:bottom w:val="single" w:sz="4" w:space="0" w:color="auto"/>
            </w:tcBorders>
            <w:shd w:val="clear" w:color="auto" w:fill="auto"/>
            <w:vAlign w:val="center"/>
          </w:tcPr>
          <w:p w:rsidR="009C7B23" w:rsidRPr="002F3EAF" w:rsidRDefault="009C7B23" w:rsidP="00455133">
            <w:pPr>
              <w:pStyle w:val="Heading2"/>
              <w:spacing w:before="40" w:after="40"/>
              <w:ind w:left="0"/>
              <w:rPr>
                <w:rFonts w:ascii="Tahoma" w:hAnsi="Tahoma" w:cs="Tahoma"/>
                <w:b w:val="0"/>
                <w:sz w:val="14"/>
                <w:szCs w:val="16"/>
              </w:rPr>
            </w:pPr>
            <w:bookmarkStart w:id="265" w:name="_Toc368308934"/>
            <w:r w:rsidRPr="002F3EAF">
              <w:rPr>
                <w:rFonts w:ascii="Tahoma" w:hAnsi="Tahoma" w:cs="Tahoma"/>
                <w:b w:val="0"/>
                <w:sz w:val="14"/>
                <w:szCs w:val="16"/>
              </w:rPr>
              <w:t xml:space="preserve">Complemento de Lync Online Plan 1 </w:t>
            </w:r>
            <w:r w:rsidR="00B46CDB">
              <w:rPr>
                <w:rFonts w:ascii="Tahoma" w:hAnsi="Tahoma" w:cs="Tahoma"/>
                <w:b w:val="0"/>
                <w:sz w:val="14"/>
                <w:szCs w:val="16"/>
              </w:rPr>
              <w:br/>
            </w:r>
            <w:r w:rsidRPr="002F3EAF">
              <w:rPr>
                <w:rFonts w:ascii="Tahoma" w:hAnsi="Tahoma" w:cs="Tahoma"/>
                <w:b w:val="0"/>
                <w:sz w:val="14"/>
                <w:szCs w:val="16"/>
              </w:rPr>
              <w:t>(SL de usuario)</w:t>
            </w:r>
            <w:bookmarkEnd w:id="265"/>
          </w:p>
        </w:tc>
        <w:tc>
          <w:tcPr>
            <w:tcW w:w="450" w:type="dxa"/>
            <w:tcBorders>
              <w:bottom w:val="single" w:sz="4" w:space="0" w:color="auto"/>
            </w:tcBorders>
            <w:shd w:val="clear" w:color="auto" w:fill="auto"/>
            <w:vAlign w:val="center"/>
          </w:tcPr>
          <w:p w:rsidR="009C7B23" w:rsidRPr="002F3EAF" w:rsidRDefault="001E4862" w:rsidP="00455133">
            <w:pPr>
              <w:pStyle w:val="TableText"/>
              <w:widowControl w:val="0"/>
              <w:spacing w:before="40" w:after="40"/>
              <w:rPr>
                <w:rFonts w:ascii="Tahoma" w:hAnsi="Tahoma" w:cs="Tahoma"/>
                <w:b/>
                <w:sz w:val="13"/>
                <w:szCs w:val="13"/>
              </w:rPr>
            </w:pPr>
            <w:hyperlink w:anchor="_65_63_Lync" w:history="1">
              <w:r w:rsidR="00734B17" w:rsidRPr="002F3EAF">
                <w:rPr>
                  <w:rStyle w:val="Hyperlink"/>
                  <w:rFonts w:ascii="Tahoma" w:hAnsi="Tahoma" w:cs="Tahoma"/>
                  <w:b/>
                  <w:sz w:val="13"/>
                  <w:szCs w:val="13"/>
                </w:rPr>
                <w:t>69</w:t>
              </w:r>
            </w:hyperlink>
          </w:p>
        </w:tc>
        <w:tc>
          <w:tcPr>
            <w:tcW w:w="45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6"/>
              </w:rPr>
            </w:pPr>
            <w:bookmarkStart w:id="266" w:name="_Toc336337995"/>
            <w:bookmarkStart w:id="267" w:name="_Toc368308935"/>
            <w:r w:rsidRPr="002F3EAF">
              <w:rPr>
                <w:rFonts w:ascii="Tahoma" w:hAnsi="Tahoma" w:cs="Tahoma"/>
                <w:b w:val="0"/>
                <w:sz w:val="14"/>
                <w:szCs w:val="16"/>
              </w:rPr>
              <w:t>Lync Online Plan 1 (SL de usuario)</w:t>
            </w:r>
            <w:bookmarkEnd w:id="266"/>
            <w:bookmarkEnd w:id="26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65_63_Lync" w:history="1">
              <w:r w:rsidR="00B007AD" w:rsidRPr="002F3EAF">
                <w:rPr>
                  <w:rStyle w:val="Hyperlink"/>
                  <w:rFonts w:ascii="Tahoma" w:hAnsi="Tahoma" w:cs="Tahoma"/>
                  <w:b/>
                  <w:sz w:val="13"/>
                  <w:szCs w:val="13"/>
                </w:rPr>
                <w:t>69</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6"/>
              </w:rPr>
            </w:pPr>
            <w:bookmarkStart w:id="268" w:name="_Toc336337996"/>
            <w:bookmarkStart w:id="269" w:name="_Toc368308936"/>
            <w:r w:rsidRPr="002F3EAF">
              <w:rPr>
                <w:rFonts w:ascii="Tahoma" w:hAnsi="Tahoma" w:cs="Tahoma"/>
                <w:b w:val="0"/>
                <w:sz w:val="14"/>
                <w:szCs w:val="16"/>
              </w:rPr>
              <w:t>Lync Online Plan 2 (SL de usuario)</w:t>
            </w:r>
            <w:bookmarkEnd w:id="268"/>
            <w:bookmarkEnd w:id="269"/>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0_Lync_Online" w:history="1">
              <w:r w:rsidR="00734B17" w:rsidRPr="002F3EAF">
                <w:rPr>
                  <w:rStyle w:val="Hyperlink"/>
                  <w:rFonts w:ascii="Tahoma" w:hAnsi="Tahoma" w:cs="Tahoma"/>
                  <w:b/>
                  <w:sz w:val="13"/>
                  <w:szCs w:val="13"/>
                </w:rPr>
                <w:t>69</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6"/>
              </w:rPr>
            </w:pPr>
            <w:bookmarkStart w:id="270" w:name="_Toc336337997"/>
            <w:bookmarkStart w:id="271" w:name="_Toc368308937"/>
            <w:r w:rsidRPr="002F3EAF">
              <w:rPr>
                <w:rFonts w:ascii="Tahoma" w:hAnsi="Tahoma" w:cs="Tahoma"/>
                <w:b w:val="0"/>
                <w:sz w:val="14"/>
                <w:szCs w:val="16"/>
              </w:rPr>
              <w:t>Lync Online Plan 3 (SL de usuario)</w:t>
            </w:r>
            <w:bookmarkEnd w:id="270"/>
            <w:bookmarkEnd w:id="271"/>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0_Lync_Online" w:history="1">
              <w:r w:rsidR="00734B17" w:rsidRPr="002F3EAF">
                <w:rPr>
                  <w:rStyle w:val="Hyperlink"/>
                  <w:rFonts w:ascii="Tahoma" w:hAnsi="Tahoma" w:cs="Tahoma"/>
                  <w:b/>
                  <w:sz w:val="13"/>
                  <w:szCs w:val="13"/>
                </w:rPr>
                <w:t>69</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6"/>
              </w:rPr>
            </w:pPr>
            <w:bookmarkStart w:id="272" w:name="_Toc336337998"/>
            <w:bookmarkStart w:id="273" w:name="_Toc368308938"/>
            <w:r w:rsidRPr="002F3EAF">
              <w:rPr>
                <w:rFonts w:ascii="Tahoma" w:hAnsi="Tahoma" w:cs="Tahoma"/>
                <w:b w:val="0"/>
                <w:sz w:val="14"/>
                <w:szCs w:val="16"/>
              </w:rPr>
              <w:t>Lync Online Plan 3A (SL de Usuario)</w:t>
            </w:r>
            <w:bookmarkEnd w:id="272"/>
            <w:bookmarkEnd w:id="273"/>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0_Lync_Online" w:history="1">
              <w:r w:rsidR="00734B17" w:rsidRPr="002F3EAF">
                <w:rPr>
                  <w:rStyle w:val="Hyperlink"/>
                  <w:rFonts w:ascii="Tahoma" w:hAnsi="Tahoma" w:cs="Tahoma"/>
                  <w:b/>
                  <w:sz w:val="13"/>
                  <w:szCs w:val="13"/>
                </w:rPr>
                <w:t>69</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ST (Solo EES)</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6"/>
              </w:rPr>
            </w:pPr>
            <w:bookmarkStart w:id="274" w:name="_Toc336337999"/>
            <w:bookmarkStart w:id="275" w:name="_Toc368308939"/>
            <w:r w:rsidRPr="002F3EAF">
              <w:rPr>
                <w:rFonts w:ascii="Tahoma" w:hAnsi="Tahoma" w:cs="Tahoma"/>
                <w:b w:val="0"/>
                <w:sz w:val="14"/>
                <w:szCs w:val="16"/>
              </w:rPr>
              <w:t xml:space="preserve">Lync Server </w:t>
            </w:r>
            <w:bookmarkEnd w:id="274"/>
            <w:r w:rsidRPr="002F3EAF">
              <w:rPr>
                <w:rFonts w:ascii="Tahoma" w:hAnsi="Tahoma" w:cs="Tahoma"/>
                <w:b w:val="0"/>
                <w:sz w:val="14"/>
                <w:szCs w:val="16"/>
              </w:rPr>
              <w:t>2013</w:t>
            </w:r>
            <w:bookmarkEnd w:id="275"/>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62_Lync_Server" w:history="1">
              <w:r w:rsidR="00734B17" w:rsidRPr="002F3EAF">
                <w:rPr>
                  <w:rStyle w:val="Hyperlink"/>
                  <w:rFonts w:ascii="Tahoma" w:hAnsi="Tahoma" w:cs="Tahoma"/>
                  <w:b/>
                  <w:sz w:val="13"/>
                  <w:szCs w:val="13"/>
                </w:rPr>
                <w:t>70</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F3EAF" w:rsidRDefault="00D050E2"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EF228F" w:rsidRPr="002F3EAF" w:rsidTr="00455133">
        <w:trPr>
          <w:trHeight w:val="145"/>
        </w:trPr>
        <w:tc>
          <w:tcPr>
            <w:tcW w:w="2734" w:type="dxa"/>
            <w:gridSpan w:val="2"/>
            <w:tcBorders>
              <w:bottom w:val="single" w:sz="4" w:space="0" w:color="auto"/>
            </w:tcBorders>
            <w:shd w:val="clear" w:color="auto" w:fill="auto"/>
            <w:vAlign w:val="center"/>
          </w:tcPr>
          <w:p w:rsidR="001A63C6" w:rsidRPr="002F3EAF" w:rsidDel="006A2F66" w:rsidRDefault="001A63C6" w:rsidP="00455133">
            <w:pPr>
              <w:pStyle w:val="Heading2"/>
              <w:spacing w:before="40" w:after="40"/>
              <w:ind w:left="0"/>
              <w:rPr>
                <w:rFonts w:ascii="Tahoma" w:hAnsi="Tahoma" w:cs="Tahoma"/>
                <w:b w:val="0"/>
                <w:sz w:val="14"/>
                <w:szCs w:val="16"/>
              </w:rPr>
            </w:pPr>
            <w:bookmarkStart w:id="276" w:name="_Toc336338000"/>
            <w:bookmarkStart w:id="277" w:name="_Toc368308940"/>
            <w:r w:rsidRPr="002F3EAF">
              <w:rPr>
                <w:rFonts w:ascii="Tahoma" w:hAnsi="Tahoma" w:cs="Tahoma"/>
                <w:b w:val="0"/>
                <w:sz w:val="14"/>
                <w:szCs w:val="16"/>
              </w:rPr>
              <w:t>Licencia CAL de Lync Server Enterprise</w:t>
            </w:r>
            <w:bookmarkEnd w:id="276"/>
            <w:r w:rsidR="00B46CDB">
              <w:rPr>
                <w:rFonts w:ascii="Tahoma" w:hAnsi="Tahoma" w:cs="Tahoma"/>
                <w:b w:val="0"/>
                <w:sz w:val="14"/>
                <w:szCs w:val="16"/>
              </w:rPr>
              <w:t> </w:t>
            </w:r>
            <w:r w:rsidRPr="002F3EAF">
              <w:rPr>
                <w:rFonts w:ascii="Tahoma" w:hAnsi="Tahoma" w:cs="Tahoma"/>
                <w:b w:val="0"/>
                <w:sz w:val="14"/>
                <w:szCs w:val="16"/>
              </w:rPr>
              <w:t>2013</w:t>
            </w:r>
            <w:bookmarkEnd w:id="277"/>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F3EAF" w:rsidDel="006A2F66" w:rsidRDefault="00D050E2"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Del="006A2F66" w:rsidRDefault="001A63C6" w:rsidP="00455133">
            <w:pPr>
              <w:pStyle w:val="Heading2"/>
              <w:spacing w:before="40" w:after="40"/>
              <w:ind w:left="0"/>
              <w:rPr>
                <w:rFonts w:ascii="Tahoma" w:hAnsi="Tahoma" w:cs="Tahoma"/>
                <w:b w:val="0"/>
                <w:sz w:val="14"/>
                <w:szCs w:val="16"/>
              </w:rPr>
            </w:pPr>
            <w:bookmarkStart w:id="278" w:name="_Toc336338002"/>
            <w:bookmarkStart w:id="279" w:name="_Toc368308941"/>
            <w:r w:rsidRPr="002F3EAF">
              <w:rPr>
                <w:rFonts w:ascii="Tahoma" w:hAnsi="Tahoma" w:cs="Tahoma"/>
                <w:b w:val="0"/>
                <w:sz w:val="14"/>
                <w:szCs w:val="16"/>
              </w:rPr>
              <w:t>Licencia CAL de Lync Server Plus</w:t>
            </w:r>
            <w:bookmarkEnd w:id="278"/>
            <w:r w:rsidRPr="002F3EAF">
              <w:rPr>
                <w:rFonts w:ascii="Tahoma" w:hAnsi="Tahoma" w:cs="Tahoma"/>
                <w:b w:val="0"/>
                <w:sz w:val="14"/>
                <w:szCs w:val="16"/>
              </w:rPr>
              <w:t xml:space="preserve"> 2013</w:t>
            </w:r>
            <w:bookmarkEnd w:id="279"/>
          </w:p>
        </w:tc>
        <w:tc>
          <w:tcPr>
            <w:tcW w:w="450" w:type="dxa"/>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b/>
                <w:color w:val="0000FF"/>
                <w:sz w:val="13"/>
                <w:szCs w:val="13"/>
                <w:u w:val="single"/>
              </w:rPr>
            </w:pPr>
            <w:bookmarkStart w:id="280" w:name="_Hlt335908886"/>
          </w:p>
        </w:tc>
        <w:bookmarkEnd w:id="280"/>
        <w:tc>
          <w:tcPr>
            <w:tcW w:w="450" w:type="dxa"/>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F3EAF" w:rsidDel="006A2F66" w:rsidRDefault="00D050E2"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A, 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EF228F" w:rsidRPr="002F3EAF" w:rsidTr="00455133">
        <w:trPr>
          <w:trHeight w:val="145"/>
        </w:trPr>
        <w:tc>
          <w:tcPr>
            <w:tcW w:w="2734" w:type="dxa"/>
            <w:gridSpan w:val="2"/>
            <w:tcBorders>
              <w:bottom w:val="single" w:sz="4" w:space="0" w:color="auto"/>
            </w:tcBorders>
            <w:shd w:val="clear" w:color="auto" w:fill="auto"/>
            <w:vAlign w:val="center"/>
          </w:tcPr>
          <w:p w:rsidR="001A63C6" w:rsidRPr="002F3EAF" w:rsidDel="006A2F66" w:rsidRDefault="001A63C6" w:rsidP="00455133">
            <w:pPr>
              <w:pStyle w:val="Heading2"/>
              <w:spacing w:before="40" w:after="40"/>
              <w:ind w:left="0"/>
              <w:rPr>
                <w:rFonts w:ascii="Tahoma" w:hAnsi="Tahoma" w:cs="Tahoma"/>
                <w:b w:val="0"/>
                <w:sz w:val="14"/>
                <w:szCs w:val="16"/>
              </w:rPr>
            </w:pPr>
            <w:bookmarkStart w:id="281" w:name="_Toc336338005"/>
            <w:bookmarkStart w:id="282" w:name="_Toc368308942"/>
            <w:r w:rsidRPr="002F3EAF">
              <w:rPr>
                <w:rFonts w:ascii="Tahoma" w:hAnsi="Tahoma" w:cs="Tahoma"/>
                <w:b w:val="0"/>
                <w:sz w:val="14"/>
                <w:szCs w:val="16"/>
              </w:rPr>
              <w:t>Licencia CAL de Lync Server Standard</w:t>
            </w:r>
            <w:bookmarkEnd w:id="281"/>
            <w:r w:rsidR="00B46CDB">
              <w:rPr>
                <w:rFonts w:ascii="Tahoma" w:hAnsi="Tahoma" w:cs="Tahoma"/>
                <w:b w:val="0"/>
                <w:sz w:val="14"/>
                <w:szCs w:val="16"/>
              </w:rPr>
              <w:t> </w:t>
            </w:r>
            <w:r w:rsidRPr="002F3EAF">
              <w:rPr>
                <w:rFonts w:ascii="Tahoma" w:hAnsi="Tahoma" w:cs="Tahoma"/>
                <w:b w:val="0"/>
                <w:sz w:val="14"/>
                <w:szCs w:val="16"/>
              </w:rPr>
              <w:t>2013</w:t>
            </w:r>
            <w:bookmarkEnd w:id="282"/>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F3EAF" w:rsidDel="006A2F66" w:rsidRDefault="00D050E2"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Del="006A2F66" w:rsidRDefault="001A63C6" w:rsidP="00455133">
            <w:pPr>
              <w:pStyle w:val="TableText"/>
              <w:widowControl w:val="0"/>
              <w:spacing w:before="40" w:after="40"/>
              <w:rPr>
                <w:rFonts w:ascii="Tahoma" w:hAnsi="Tahoma" w:cs="Tahoma"/>
                <w:sz w:val="13"/>
              </w:rPr>
            </w:pPr>
            <w:r w:rsidRPr="002F3EAF">
              <w:rPr>
                <w:rFonts w:ascii="Tahoma" w:hAnsi="Tahoma" w:cs="Tahoma"/>
                <w:sz w:val="13"/>
              </w:rPr>
              <w:t>A,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70"/>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283" w:name="_Toc336338007"/>
            <w:bookmarkStart w:id="284" w:name="_Toc368308943"/>
            <w:r w:rsidRPr="002F3EAF">
              <w:rPr>
                <w:rFonts w:ascii="Tahoma" w:hAnsi="Tahoma" w:cs="Tahoma"/>
                <w:b w:val="0"/>
                <w:sz w:val="14"/>
                <w:szCs w:val="14"/>
              </w:rPr>
              <w:t>Enterprise CAL Adicional de Microsoft Dynamics AX 2012 R2 (Usuario y</w:t>
            </w:r>
            <w:r w:rsidR="00B46CDB">
              <w:rPr>
                <w:rFonts w:ascii="Tahoma" w:hAnsi="Tahoma" w:cs="Tahoma"/>
                <w:b w:val="0"/>
                <w:sz w:val="14"/>
                <w:szCs w:val="14"/>
              </w:rPr>
              <w:t> </w:t>
            </w:r>
            <w:r w:rsidRPr="002F3EAF">
              <w:rPr>
                <w:rFonts w:ascii="Tahoma" w:hAnsi="Tahoma" w:cs="Tahoma"/>
                <w:b w:val="0"/>
                <w:sz w:val="14"/>
                <w:szCs w:val="14"/>
              </w:rPr>
              <w:t>Dispositivo)</w:t>
            </w:r>
            <w:bookmarkEnd w:id="283"/>
            <w:bookmarkEnd w:id="284"/>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285" w:name="_Toc336338008"/>
            <w:bookmarkStart w:id="286" w:name="_Toc368308944"/>
            <w:r w:rsidRPr="002F3EAF">
              <w:rPr>
                <w:rFonts w:ascii="Tahoma" w:hAnsi="Tahoma" w:cs="Tahoma"/>
                <w:b w:val="0"/>
                <w:sz w:val="14"/>
                <w:szCs w:val="14"/>
              </w:rPr>
              <w:t>Enterprise CAL de Microsoft Dynamics AX 2012 R2 (Usuario y Dispositivo)</w:t>
            </w:r>
            <w:bookmarkEnd w:id="285"/>
            <w:bookmarkEnd w:id="286"/>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287" w:name="_Toc336338009"/>
            <w:bookmarkStart w:id="288" w:name="_Toc368308945"/>
            <w:r w:rsidRPr="002F3EAF">
              <w:rPr>
                <w:rFonts w:ascii="Tahoma" w:hAnsi="Tahoma" w:cs="Tahoma"/>
                <w:b w:val="0"/>
                <w:sz w:val="14"/>
                <w:szCs w:val="14"/>
              </w:rPr>
              <w:t>CAL Funcional Adicional de Microsoft Dynamics AX 2012 R2 (Usuario y</w:t>
            </w:r>
            <w:r w:rsidR="00B46CDB">
              <w:rPr>
                <w:rFonts w:ascii="Tahoma" w:hAnsi="Tahoma" w:cs="Tahoma"/>
                <w:b w:val="0"/>
                <w:sz w:val="14"/>
                <w:szCs w:val="14"/>
              </w:rPr>
              <w:t> </w:t>
            </w:r>
            <w:r w:rsidRPr="002F3EAF">
              <w:rPr>
                <w:rFonts w:ascii="Tahoma" w:hAnsi="Tahoma" w:cs="Tahoma"/>
                <w:b w:val="0"/>
                <w:sz w:val="14"/>
                <w:szCs w:val="14"/>
              </w:rPr>
              <w:t>Dispositivo)</w:t>
            </w:r>
            <w:bookmarkEnd w:id="287"/>
            <w:bookmarkEnd w:id="288"/>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289" w:name="_Toc336338010"/>
            <w:bookmarkStart w:id="290" w:name="_Toc368308946"/>
            <w:r w:rsidRPr="002F3EAF">
              <w:rPr>
                <w:rFonts w:ascii="Tahoma" w:hAnsi="Tahoma" w:cs="Tahoma"/>
                <w:b w:val="0"/>
                <w:sz w:val="14"/>
                <w:szCs w:val="14"/>
              </w:rPr>
              <w:t>CAL Funcional de Microsoft Dynamics AX 2012 R2 (Usuario y Dispositivo)</w:t>
            </w:r>
            <w:bookmarkEnd w:id="289"/>
            <w:bookmarkEnd w:id="290"/>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233"/>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291" w:name="_Toc336338011"/>
            <w:bookmarkStart w:id="292" w:name="_Toc368308947"/>
            <w:r w:rsidRPr="002F3EAF">
              <w:rPr>
                <w:rFonts w:ascii="Tahoma" w:hAnsi="Tahoma" w:cs="Tahoma"/>
                <w:b w:val="0"/>
                <w:sz w:val="14"/>
                <w:szCs w:val="14"/>
              </w:rPr>
              <w:t>CAL de Autoservicio de Microsoft Dynamics AX 2012 R2 (Usuario y Dispositivo)</w:t>
            </w:r>
            <w:bookmarkEnd w:id="291"/>
            <w:bookmarkEnd w:id="292"/>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242"/>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293" w:name="_Toc336338012"/>
            <w:bookmarkStart w:id="294" w:name="_Toc368308948"/>
            <w:r w:rsidRPr="002F3EAF">
              <w:rPr>
                <w:rFonts w:ascii="Tahoma" w:hAnsi="Tahoma" w:cs="Tahoma"/>
                <w:b w:val="0"/>
                <w:sz w:val="14"/>
                <w:szCs w:val="14"/>
              </w:rPr>
              <w:t>Microsoft Dynamics AX 2012 R2 Server</w:t>
            </w:r>
            <w:bookmarkEnd w:id="293"/>
            <w:bookmarkEnd w:id="294"/>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278"/>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295" w:name="_Toc336338013"/>
            <w:bookmarkStart w:id="296" w:name="_Toc368308949"/>
            <w:r w:rsidRPr="002F3EAF">
              <w:rPr>
                <w:rFonts w:ascii="Tahoma" w:hAnsi="Tahoma" w:cs="Tahoma"/>
                <w:b w:val="0"/>
                <w:sz w:val="14"/>
                <w:szCs w:val="14"/>
              </w:rPr>
              <w:t>CAL Adicional de Tarea de Microsoft Dynamics AX 2012 R2 (Usuario y</w:t>
            </w:r>
            <w:r w:rsidR="00B46CDB">
              <w:rPr>
                <w:rFonts w:ascii="Tahoma" w:hAnsi="Tahoma" w:cs="Tahoma"/>
                <w:b w:val="0"/>
                <w:sz w:val="14"/>
                <w:szCs w:val="14"/>
              </w:rPr>
              <w:t> </w:t>
            </w:r>
            <w:r w:rsidRPr="002F3EAF">
              <w:rPr>
                <w:rFonts w:ascii="Tahoma" w:hAnsi="Tahoma" w:cs="Tahoma"/>
                <w:b w:val="0"/>
                <w:sz w:val="14"/>
                <w:szCs w:val="14"/>
              </w:rPr>
              <w:t>Dispositivo)</w:t>
            </w:r>
            <w:bookmarkEnd w:id="295"/>
            <w:bookmarkEnd w:id="296"/>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297" w:name="_Toc336338014"/>
            <w:bookmarkStart w:id="298" w:name="_Toc368308950"/>
            <w:r w:rsidRPr="002F3EAF">
              <w:rPr>
                <w:rFonts w:ascii="Tahoma" w:hAnsi="Tahoma" w:cs="Tahoma"/>
                <w:b w:val="0"/>
                <w:sz w:val="14"/>
                <w:szCs w:val="14"/>
              </w:rPr>
              <w:t>CAL de Tarea de Microsoft Dynamics AX 2012 R2 (Usuario y Dispositivo)</w:t>
            </w:r>
            <w:bookmarkEnd w:id="297"/>
            <w:bookmarkEnd w:id="298"/>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 w:history="1">
              <w:r w:rsidR="00734B17" w:rsidRPr="002F3EAF">
                <w:rPr>
                  <w:rStyle w:val="Hyperlink"/>
                  <w:rFonts w:ascii="Tahoma" w:hAnsi="Tahoma" w:cs="Tahoma"/>
                  <w:b/>
                  <w:sz w:val="13"/>
                  <w:szCs w:val="13"/>
                </w:rPr>
                <w:t>71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299" w:name="_Toc336338015"/>
            <w:bookmarkStart w:id="300" w:name="_Toc368308951"/>
            <w:r w:rsidRPr="002F3EAF">
              <w:rPr>
                <w:rFonts w:ascii="Tahoma" w:hAnsi="Tahoma" w:cs="Tahoma"/>
                <w:b w:val="0"/>
                <w:sz w:val="14"/>
                <w:szCs w:val="14"/>
              </w:rPr>
              <w:t>Licencia CAL Básica de Microsoft Dynamics CRM 2013 (Usuario y Dispositivo)</w:t>
            </w:r>
            <w:bookmarkEnd w:id="299"/>
            <w:bookmarkEnd w:id="300"/>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_1" w:history="1">
              <w:hyperlink w:anchor="_70_Microsoft_Dynamics" w:history="1">
                <w:r w:rsidR="00734B17" w:rsidRPr="00867F20">
                  <w:rPr>
                    <w:rStyle w:val="Hyperlink"/>
                    <w:rFonts w:ascii="Tahoma" w:hAnsi="Tahoma" w:cs="Tahoma"/>
                    <w:b/>
                    <w:sz w:val="13"/>
                    <w:szCs w:val="13"/>
                  </w:rPr>
                  <w:t>7</w:t>
                </w:r>
              </w:hyperlink>
              <w:r w:rsidR="00734B17" w:rsidRPr="00867F20">
                <w:rPr>
                  <w:rStyle w:val="Hyperlink"/>
                  <w:rFonts w:ascii="Tahoma" w:hAnsi="Tahoma" w:cs="Tahoma"/>
                  <w:b/>
                  <w:sz w:val="13"/>
                  <w:szCs w:val="13"/>
                </w:rPr>
                <w:t>2</w:t>
              </w:r>
            </w:hyperlink>
          </w:p>
        </w:tc>
        <w:tc>
          <w:tcPr>
            <w:tcW w:w="450" w:type="dxa"/>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color w:val="000000"/>
                <w:sz w:val="13"/>
              </w:rPr>
            </w:pPr>
            <w:r>
              <w:rPr>
                <w:rFonts w:ascii="Tahoma" w:hAnsi="Tahoma" w:cs="Tahoma"/>
                <w:color w:val="000000"/>
                <w:sz w:val="13"/>
              </w:rPr>
              <w:t>10/</w:t>
            </w:r>
            <w:r w:rsidR="001A63C6" w:rsidRPr="002F3EAF">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BE2E58"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301" w:name="_Toc336338016"/>
            <w:bookmarkStart w:id="302" w:name="_Toc368308952"/>
            <w:r w:rsidRPr="002F3EAF">
              <w:rPr>
                <w:rFonts w:ascii="Tahoma" w:hAnsi="Tahoma" w:cs="Tahoma"/>
                <w:b w:val="0"/>
                <w:sz w:val="14"/>
                <w:szCs w:val="14"/>
              </w:rPr>
              <w:t>Licencia CAL Adicional de Uso Básico de Microsoft Dynamics 2013 CRM (Usuario y</w:t>
            </w:r>
            <w:r w:rsidR="00B46CDB">
              <w:rPr>
                <w:rFonts w:ascii="Tahoma" w:hAnsi="Tahoma" w:cs="Tahoma"/>
                <w:b w:val="0"/>
                <w:sz w:val="14"/>
                <w:szCs w:val="14"/>
              </w:rPr>
              <w:t> </w:t>
            </w:r>
            <w:r w:rsidRPr="002F3EAF">
              <w:rPr>
                <w:rFonts w:ascii="Tahoma" w:hAnsi="Tahoma" w:cs="Tahoma"/>
                <w:b w:val="0"/>
                <w:sz w:val="14"/>
                <w:szCs w:val="14"/>
              </w:rPr>
              <w:t>Dispositivo)</w:t>
            </w:r>
            <w:bookmarkEnd w:id="301"/>
            <w:bookmarkEnd w:id="302"/>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_1" w:history="1">
              <w:hyperlink w:anchor="_70_Microsoft_Dynamics" w:history="1">
                <w:r w:rsidR="00867F20" w:rsidRPr="00867F20">
                  <w:rPr>
                    <w:rStyle w:val="Hyperlink"/>
                    <w:rFonts w:ascii="Tahoma" w:hAnsi="Tahoma" w:cs="Tahoma"/>
                    <w:b/>
                    <w:sz w:val="13"/>
                    <w:szCs w:val="13"/>
                  </w:rPr>
                  <w:t>7</w:t>
                </w:r>
              </w:hyperlink>
              <w:r w:rsidR="00867F20" w:rsidRPr="00867F20">
                <w:rPr>
                  <w:rStyle w:val="Hyperlink"/>
                  <w:rFonts w:ascii="Tahoma" w:hAnsi="Tahoma" w:cs="Tahoma"/>
                  <w:b/>
                  <w:sz w:val="13"/>
                  <w:szCs w:val="13"/>
                </w:rPr>
                <w:t>2</w:t>
              </w:r>
            </w:hyperlink>
          </w:p>
        </w:tc>
        <w:tc>
          <w:tcPr>
            <w:tcW w:w="450" w:type="dxa"/>
            <w:tcBorders>
              <w:bottom w:val="single" w:sz="4" w:space="0" w:color="auto"/>
            </w:tcBorders>
            <w:shd w:val="clear" w:color="auto" w:fill="auto"/>
            <w:vAlign w:val="center"/>
          </w:tcPr>
          <w:p w:rsidR="001A63C6" w:rsidRPr="002F3EAF" w:rsidRDefault="0086583B" w:rsidP="0086583B">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303" w:name="_Toc336338017"/>
            <w:bookmarkStart w:id="304" w:name="_Toc368308953"/>
            <w:r w:rsidRPr="002F3EAF">
              <w:rPr>
                <w:rFonts w:ascii="Tahoma" w:hAnsi="Tahoma" w:cs="Tahoma"/>
                <w:b w:val="0"/>
                <w:sz w:val="14"/>
                <w:szCs w:val="14"/>
              </w:rPr>
              <w:t>Licencia CAL Esencial de Microsoft Dynamics 2013 CRM</w:t>
            </w:r>
            <w:bookmarkEnd w:id="303"/>
            <w:bookmarkEnd w:id="304"/>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_1" w:history="1">
              <w:hyperlink w:anchor="_70_Microsoft_Dynamics" w:history="1">
                <w:r w:rsidR="00867F20" w:rsidRPr="00867F20">
                  <w:rPr>
                    <w:rStyle w:val="Hyperlink"/>
                    <w:rFonts w:ascii="Tahoma" w:hAnsi="Tahoma" w:cs="Tahoma"/>
                    <w:b/>
                    <w:sz w:val="13"/>
                    <w:szCs w:val="13"/>
                  </w:rPr>
                  <w:t>7</w:t>
                </w:r>
              </w:hyperlink>
              <w:r w:rsidR="00867F20" w:rsidRPr="00867F20">
                <w:rPr>
                  <w:rStyle w:val="Hyperlink"/>
                  <w:rFonts w:ascii="Tahoma" w:hAnsi="Tahoma" w:cs="Tahoma"/>
                  <w:b/>
                  <w:sz w:val="13"/>
                  <w:szCs w:val="13"/>
                </w:rPr>
                <w:t>2</w:t>
              </w:r>
            </w:hyperlink>
          </w:p>
        </w:tc>
        <w:tc>
          <w:tcPr>
            <w:tcW w:w="450" w:type="dxa"/>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RDefault="0086583B" w:rsidP="0086583B">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305" w:name="_Toc336338018"/>
            <w:bookmarkStart w:id="306" w:name="_Toc368308954"/>
            <w:r w:rsidRPr="002F3EAF">
              <w:rPr>
                <w:rFonts w:ascii="Tahoma" w:hAnsi="Tahoma" w:cs="Tahoma"/>
                <w:b w:val="0"/>
                <w:sz w:val="14"/>
                <w:szCs w:val="14"/>
              </w:rPr>
              <w:t>Licencia CAL Profesional de Microsoft</w:t>
            </w:r>
            <w:r w:rsidR="00B46CDB">
              <w:rPr>
                <w:rFonts w:ascii="Tahoma" w:hAnsi="Tahoma" w:cs="Tahoma"/>
                <w:b w:val="0"/>
                <w:sz w:val="14"/>
                <w:szCs w:val="14"/>
              </w:rPr>
              <w:t> </w:t>
            </w:r>
            <w:r w:rsidRPr="002F3EAF">
              <w:rPr>
                <w:rFonts w:ascii="Tahoma" w:hAnsi="Tahoma" w:cs="Tahoma"/>
                <w:b w:val="0"/>
                <w:sz w:val="14"/>
                <w:szCs w:val="14"/>
              </w:rPr>
              <w:t>Dynamics 2013 CRM (Usuario</w:t>
            </w:r>
            <w:r w:rsidR="00B46CDB">
              <w:rPr>
                <w:rFonts w:ascii="Tahoma" w:hAnsi="Tahoma" w:cs="Tahoma"/>
                <w:b w:val="0"/>
                <w:sz w:val="14"/>
                <w:szCs w:val="14"/>
              </w:rPr>
              <w:t> </w:t>
            </w:r>
            <w:r w:rsidRPr="002F3EAF">
              <w:rPr>
                <w:rFonts w:ascii="Tahoma" w:hAnsi="Tahoma" w:cs="Tahoma"/>
                <w:b w:val="0"/>
                <w:sz w:val="14"/>
                <w:szCs w:val="14"/>
              </w:rPr>
              <w:t>y</w:t>
            </w:r>
            <w:r w:rsidR="00B46CDB">
              <w:rPr>
                <w:rFonts w:ascii="Tahoma" w:hAnsi="Tahoma" w:cs="Tahoma"/>
                <w:b w:val="0"/>
                <w:sz w:val="14"/>
                <w:szCs w:val="14"/>
              </w:rPr>
              <w:t> </w:t>
            </w:r>
            <w:r w:rsidRPr="002F3EAF">
              <w:rPr>
                <w:rFonts w:ascii="Tahoma" w:hAnsi="Tahoma" w:cs="Tahoma"/>
                <w:b w:val="0"/>
                <w:sz w:val="14"/>
                <w:szCs w:val="14"/>
              </w:rPr>
              <w:t>Dispositivo)</w:t>
            </w:r>
            <w:bookmarkEnd w:id="305"/>
            <w:bookmarkEnd w:id="306"/>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_1" w:history="1">
              <w:hyperlink w:anchor="_70_Microsoft_Dynamics" w:history="1">
                <w:r w:rsidR="00867F20" w:rsidRPr="00867F20">
                  <w:rPr>
                    <w:rStyle w:val="Hyperlink"/>
                    <w:rFonts w:ascii="Tahoma" w:hAnsi="Tahoma" w:cs="Tahoma"/>
                    <w:b/>
                    <w:sz w:val="13"/>
                    <w:szCs w:val="13"/>
                  </w:rPr>
                  <w:t>7</w:t>
                </w:r>
              </w:hyperlink>
              <w:r w:rsidR="00867F20" w:rsidRPr="00867F20">
                <w:rPr>
                  <w:rStyle w:val="Hyperlink"/>
                  <w:rFonts w:ascii="Tahoma" w:hAnsi="Tahoma" w:cs="Tahoma"/>
                  <w:b/>
                  <w:sz w:val="13"/>
                  <w:szCs w:val="13"/>
                </w:rPr>
                <w:t>2</w:t>
              </w:r>
            </w:hyperlink>
          </w:p>
        </w:tc>
        <w:tc>
          <w:tcPr>
            <w:tcW w:w="450" w:type="dxa"/>
            <w:tcBorders>
              <w:bottom w:val="single" w:sz="4" w:space="0" w:color="auto"/>
            </w:tcBorders>
            <w:shd w:val="clear" w:color="auto" w:fill="auto"/>
            <w:vAlign w:val="center"/>
          </w:tcPr>
          <w:p w:rsidR="001A63C6" w:rsidRPr="002F3EAF" w:rsidRDefault="0086583B" w:rsidP="0086583B">
            <w:pPr>
              <w:pStyle w:val="TableText"/>
              <w:widowControl w:val="0"/>
              <w:spacing w:before="40" w:after="40"/>
              <w:rPr>
                <w:rFonts w:ascii="Tahoma" w:hAnsi="Tahoma" w:cs="Tahoma"/>
                <w:color w:val="000000"/>
                <w:sz w:val="13"/>
              </w:rPr>
            </w:pPr>
            <w:r>
              <w:rPr>
                <w:rFonts w:ascii="Tahoma" w:hAnsi="Tahoma" w:cs="Tahoma"/>
                <w:color w:val="000000"/>
                <w:sz w:val="13"/>
              </w:rPr>
              <w:t>1</w:t>
            </w:r>
            <w:r w:rsidR="001A63C6" w:rsidRPr="002F3EAF">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307" w:name="_Toc336338019"/>
            <w:bookmarkStart w:id="308" w:name="_Toc368308955"/>
            <w:r w:rsidRPr="002F3EAF">
              <w:rPr>
                <w:rFonts w:ascii="Tahoma" w:hAnsi="Tahoma" w:cs="Tahoma"/>
                <w:b w:val="0"/>
                <w:sz w:val="14"/>
                <w:szCs w:val="14"/>
              </w:rPr>
              <w:t>Licencia CAL Adicional de Uso Profesional de Microsoft Dynamics 2013 CRM (Usuario</w:t>
            </w:r>
            <w:r w:rsidR="00B46CDB">
              <w:rPr>
                <w:rFonts w:ascii="Tahoma" w:hAnsi="Tahoma" w:cs="Tahoma"/>
                <w:b w:val="0"/>
                <w:sz w:val="14"/>
                <w:szCs w:val="14"/>
              </w:rPr>
              <w:t> </w:t>
            </w:r>
            <w:r w:rsidRPr="002F3EAF">
              <w:rPr>
                <w:rFonts w:ascii="Tahoma" w:hAnsi="Tahoma" w:cs="Tahoma"/>
                <w:b w:val="0"/>
                <w:sz w:val="14"/>
                <w:szCs w:val="14"/>
              </w:rPr>
              <w:t>y Dispositivo)</w:t>
            </w:r>
            <w:bookmarkEnd w:id="307"/>
            <w:bookmarkEnd w:id="308"/>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_1" w:history="1">
              <w:hyperlink w:anchor="_70_Microsoft_Dynamics" w:history="1">
                <w:r w:rsidR="00867F20" w:rsidRPr="00867F20">
                  <w:rPr>
                    <w:rStyle w:val="Hyperlink"/>
                    <w:rFonts w:ascii="Tahoma" w:hAnsi="Tahoma" w:cs="Tahoma"/>
                    <w:b/>
                    <w:sz w:val="13"/>
                    <w:szCs w:val="13"/>
                  </w:rPr>
                  <w:t>7</w:t>
                </w:r>
              </w:hyperlink>
              <w:r w:rsidR="00867F20" w:rsidRPr="00867F20">
                <w:rPr>
                  <w:rStyle w:val="Hyperlink"/>
                  <w:rFonts w:ascii="Tahoma" w:hAnsi="Tahoma" w:cs="Tahoma"/>
                  <w:b/>
                  <w:sz w:val="13"/>
                  <w:szCs w:val="13"/>
                </w:rPr>
                <w:t>2</w:t>
              </w:r>
            </w:hyperlink>
          </w:p>
        </w:tc>
        <w:tc>
          <w:tcPr>
            <w:tcW w:w="450" w:type="dxa"/>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color w:val="000000"/>
                <w:sz w:val="13"/>
              </w:rPr>
            </w:pPr>
            <w:r>
              <w:rPr>
                <w:rFonts w:ascii="Tahoma" w:hAnsi="Tahoma" w:cs="Tahoma"/>
                <w:color w:val="000000"/>
                <w:sz w:val="13"/>
              </w:rPr>
              <w:t>10/</w:t>
            </w:r>
            <w:r w:rsidR="001A63C6" w:rsidRPr="002F3EAF">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1229DD" w:rsidRPr="002F3EAF" w:rsidTr="001229DD">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309" w:name="_Toc336338021"/>
            <w:bookmarkStart w:id="310" w:name="_Toc368308956"/>
            <w:r w:rsidRPr="002F3EAF">
              <w:rPr>
                <w:rFonts w:ascii="Tahoma" w:hAnsi="Tahoma" w:cs="Tahoma"/>
                <w:b w:val="0"/>
                <w:sz w:val="14"/>
                <w:szCs w:val="14"/>
              </w:rPr>
              <w:t>Servidor de Microsoft Dynamics CRM 2013</w:t>
            </w:r>
            <w:bookmarkEnd w:id="309"/>
            <w:bookmarkEnd w:id="310"/>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_1" w:history="1">
              <w:hyperlink w:anchor="_70_Microsoft_Dynamics" w:history="1">
                <w:r w:rsidR="00867F20" w:rsidRPr="00867F20">
                  <w:rPr>
                    <w:rStyle w:val="Hyperlink"/>
                    <w:rFonts w:ascii="Tahoma" w:hAnsi="Tahoma" w:cs="Tahoma"/>
                    <w:b/>
                    <w:sz w:val="13"/>
                    <w:szCs w:val="13"/>
                  </w:rPr>
                  <w:t>7</w:t>
                </w:r>
              </w:hyperlink>
              <w:r w:rsidR="00867F20" w:rsidRPr="00867F20">
                <w:rPr>
                  <w:rStyle w:val="Hyperlink"/>
                  <w:rFonts w:ascii="Tahoma" w:hAnsi="Tahoma" w:cs="Tahoma"/>
                  <w:b/>
                  <w:sz w:val="13"/>
                  <w:szCs w:val="13"/>
                </w:rPr>
                <w:t>2</w:t>
              </w:r>
            </w:hyperlink>
          </w:p>
        </w:tc>
        <w:tc>
          <w:tcPr>
            <w:tcW w:w="450" w:type="dxa"/>
            <w:tcBorders>
              <w:bottom w:val="single" w:sz="4" w:space="0" w:color="auto"/>
            </w:tcBorders>
            <w:shd w:val="clear" w:color="auto" w:fill="auto"/>
            <w:vAlign w:val="center"/>
          </w:tcPr>
          <w:p w:rsidR="001A63C6" w:rsidRPr="002F3EAF" w:rsidRDefault="0086583B" w:rsidP="0086583B">
            <w:pPr>
              <w:pStyle w:val="TableText"/>
              <w:widowControl w:val="0"/>
              <w:spacing w:before="40" w:after="40"/>
              <w:rPr>
                <w:rFonts w:ascii="Tahoma" w:hAnsi="Tahoma" w:cs="Tahoma"/>
                <w:color w:val="000000"/>
                <w:sz w:val="13"/>
              </w:rPr>
            </w:pPr>
            <w:r>
              <w:rPr>
                <w:rFonts w:ascii="Tahoma" w:hAnsi="Tahoma" w:cs="Tahoma"/>
                <w:color w:val="000000"/>
                <w:sz w:val="13"/>
              </w:rPr>
              <w:t>10</w:t>
            </w:r>
            <w:r w:rsidR="001A63C6" w:rsidRPr="002F3EAF">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B33D0E" w:rsidRPr="002F3EAF" w:rsidTr="001229DD">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311" w:name="_Toc336338022"/>
            <w:bookmarkStart w:id="312" w:name="_Toc368308957"/>
            <w:r w:rsidRPr="002F3EAF">
              <w:rPr>
                <w:rFonts w:ascii="Tahoma" w:hAnsi="Tahoma" w:cs="Tahoma"/>
                <w:b w:val="0"/>
                <w:sz w:val="14"/>
                <w:szCs w:val="14"/>
              </w:rPr>
              <w:t>Microsoft Dynamics CRM Workgroup Server 2013</w:t>
            </w:r>
            <w:bookmarkEnd w:id="311"/>
            <w:bookmarkEnd w:id="312"/>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2_Microsoft_Dynamics_1" w:history="1">
              <w:hyperlink w:anchor="_70_Microsoft_Dynamics" w:history="1">
                <w:r w:rsidR="00867F20" w:rsidRPr="00867F20">
                  <w:rPr>
                    <w:rStyle w:val="Hyperlink"/>
                    <w:rFonts w:ascii="Tahoma" w:hAnsi="Tahoma" w:cs="Tahoma"/>
                    <w:b/>
                    <w:sz w:val="13"/>
                    <w:szCs w:val="13"/>
                  </w:rPr>
                  <w:t>7</w:t>
                </w:r>
              </w:hyperlink>
              <w:r w:rsidR="00867F20" w:rsidRPr="00867F20">
                <w:rPr>
                  <w:rStyle w:val="Hyperlink"/>
                  <w:rFonts w:ascii="Tahoma" w:hAnsi="Tahoma" w:cs="Tahoma"/>
                  <w:b/>
                  <w:sz w:val="13"/>
                  <w:szCs w:val="13"/>
                </w:rPr>
                <w:t>2</w:t>
              </w:r>
            </w:hyperlink>
          </w:p>
        </w:tc>
        <w:tc>
          <w:tcPr>
            <w:tcW w:w="450" w:type="dxa"/>
            <w:tcBorders>
              <w:bottom w:val="single" w:sz="4" w:space="0" w:color="auto"/>
            </w:tcBorders>
            <w:shd w:val="clear" w:color="auto" w:fill="FABF8F"/>
            <w:vAlign w:val="center"/>
          </w:tcPr>
          <w:p w:rsidR="001A63C6" w:rsidRPr="002F3EAF" w:rsidRDefault="0086583B" w:rsidP="0086583B">
            <w:pPr>
              <w:pStyle w:val="TableText"/>
              <w:widowControl w:val="0"/>
              <w:spacing w:before="40" w:after="40"/>
              <w:rPr>
                <w:rFonts w:ascii="Tahoma" w:hAnsi="Tahoma" w:cs="Tahoma"/>
                <w:color w:val="000000"/>
                <w:sz w:val="13"/>
              </w:rPr>
            </w:pPr>
            <w:r>
              <w:rPr>
                <w:rFonts w:ascii="Tahoma" w:hAnsi="Tahoma" w:cs="Tahoma"/>
                <w:color w:val="000000"/>
                <w:sz w:val="13"/>
              </w:rPr>
              <w:t>1</w:t>
            </w:r>
            <w:r w:rsidR="001A63C6" w:rsidRPr="002F3EAF">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60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86583B" w:rsidP="00455133">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1229DD" w:rsidRPr="002F3EAF" w:rsidTr="00455133">
        <w:trPr>
          <w:trHeight w:val="145"/>
        </w:trPr>
        <w:tc>
          <w:tcPr>
            <w:tcW w:w="2734" w:type="dxa"/>
            <w:gridSpan w:val="2"/>
            <w:tcBorders>
              <w:bottom w:val="single" w:sz="4" w:space="0" w:color="auto"/>
            </w:tcBorders>
            <w:shd w:val="clear" w:color="auto" w:fill="auto"/>
            <w:vAlign w:val="center"/>
          </w:tcPr>
          <w:p w:rsidR="001229DD" w:rsidRPr="002F3EAF" w:rsidRDefault="001229DD" w:rsidP="001229DD">
            <w:pPr>
              <w:pStyle w:val="Heading2"/>
              <w:spacing w:before="40" w:after="40"/>
              <w:ind w:left="0"/>
              <w:rPr>
                <w:rFonts w:ascii="Tahoma" w:hAnsi="Tahoma" w:cs="Tahoma"/>
                <w:b w:val="0"/>
                <w:sz w:val="14"/>
                <w:szCs w:val="14"/>
              </w:rPr>
            </w:pPr>
            <w:bookmarkStart w:id="313" w:name="_Toc336338020"/>
            <w:bookmarkStart w:id="314" w:name="_Toc368308958"/>
            <w:r w:rsidRPr="002F3EAF">
              <w:rPr>
                <w:rFonts w:ascii="Tahoma" w:hAnsi="Tahoma" w:cs="Tahoma"/>
                <w:b w:val="0"/>
                <w:sz w:val="14"/>
                <w:szCs w:val="14"/>
              </w:rPr>
              <w:t>External Connectors de Microsoft Dynamics CRM 2011</w:t>
            </w:r>
            <w:bookmarkEnd w:id="313"/>
            <w:bookmarkEnd w:id="314"/>
          </w:p>
        </w:tc>
        <w:tc>
          <w:tcPr>
            <w:tcW w:w="450" w:type="dxa"/>
            <w:tcBorders>
              <w:bottom w:val="single" w:sz="4" w:space="0" w:color="auto"/>
            </w:tcBorders>
            <w:shd w:val="clear" w:color="auto" w:fill="auto"/>
            <w:vAlign w:val="center"/>
          </w:tcPr>
          <w:p w:rsidR="001229DD" w:rsidRPr="002F3EAF" w:rsidRDefault="001E4862" w:rsidP="001229DD">
            <w:pPr>
              <w:pStyle w:val="TableText"/>
              <w:widowControl w:val="0"/>
              <w:spacing w:before="40" w:after="40"/>
              <w:rPr>
                <w:rFonts w:ascii="Tahoma" w:hAnsi="Tahoma" w:cs="Tahoma"/>
                <w:b/>
                <w:color w:val="0000FF"/>
                <w:sz w:val="13"/>
                <w:szCs w:val="13"/>
                <w:u w:val="single"/>
              </w:rPr>
            </w:pPr>
            <w:hyperlink w:anchor="_73_External_Connector" w:history="1">
              <w:hyperlink w:anchor="_70_Microsoft_Dynamics" w:history="1">
                <w:r w:rsidR="001229DD" w:rsidRPr="00867F20">
                  <w:rPr>
                    <w:rStyle w:val="Hyperlink"/>
                    <w:rFonts w:ascii="Tahoma" w:hAnsi="Tahoma" w:cs="Tahoma"/>
                    <w:b/>
                    <w:sz w:val="13"/>
                    <w:szCs w:val="13"/>
                  </w:rPr>
                  <w:t>7</w:t>
                </w:r>
              </w:hyperlink>
              <w:r w:rsidR="001229DD" w:rsidRPr="00867F20">
                <w:rPr>
                  <w:rStyle w:val="Hyperlink"/>
                  <w:rFonts w:ascii="Tahoma" w:hAnsi="Tahoma" w:cs="Tahoma"/>
                  <w:b/>
                  <w:sz w:val="13"/>
                  <w:szCs w:val="13"/>
                </w:rPr>
                <w:t>3</w:t>
              </w:r>
            </w:hyperlink>
          </w:p>
        </w:tc>
        <w:tc>
          <w:tcPr>
            <w:tcW w:w="450" w:type="dxa"/>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color w:val="000000"/>
                <w:sz w:val="13"/>
              </w:rPr>
            </w:pPr>
            <w:r w:rsidRPr="002F3EAF">
              <w:rPr>
                <w:rFonts w:ascii="Tahoma" w:hAnsi="Tahoma" w:cs="Tahoma"/>
                <w:color w:val="000000"/>
                <w:sz w:val="13"/>
              </w:rPr>
              <w:t>0</w:t>
            </w:r>
            <w:r>
              <w:rPr>
                <w:rFonts w:ascii="Tahoma" w:hAnsi="Tahoma" w:cs="Tahoma"/>
                <w:color w:val="000000"/>
                <w:sz w:val="13"/>
              </w:rPr>
              <w:t>4</w:t>
            </w:r>
            <w:r w:rsidRPr="002F3EAF">
              <w:rPr>
                <w:rFonts w:ascii="Tahoma" w:hAnsi="Tahoma" w:cs="Tahoma"/>
                <w:color w:val="000000"/>
                <w:sz w:val="13"/>
              </w:rPr>
              <w:t>/01</w:t>
            </w:r>
          </w:p>
        </w:tc>
        <w:tc>
          <w:tcPr>
            <w:tcW w:w="360" w:type="dxa"/>
            <w:tcBorders>
              <w:bottom w:val="single" w:sz="4" w:space="0" w:color="auto"/>
              <w:right w:val="single" w:sz="18"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A,</w:t>
            </w:r>
            <w:r>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1229DD" w:rsidRPr="002F3EAF" w:rsidRDefault="001229DD" w:rsidP="001229DD">
            <w:pPr>
              <w:pStyle w:val="TableText"/>
              <w:widowControl w:val="0"/>
              <w:spacing w:before="40" w:after="40"/>
              <w:rPr>
                <w:rFonts w:ascii="Tahoma" w:hAnsi="Tahoma" w:cs="Tahoma"/>
                <w:sz w:val="13"/>
              </w:rPr>
            </w:pPr>
            <w:r w:rsidRPr="002F3EAF">
              <w:rPr>
                <w:rFonts w:ascii="Tahoma" w:hAnsi="Tahoma" w:cs="Tahoma"/>
                <w:sz w:val="13"/>
              </w:rPr>
              <w:t>OL/OV</w:t>
            </w:r>
          </w:p>
        </w:tc>
      </w:tr>
      <w:tr w:rsidR="006B1A76" w:rsidRPr="002F3EAF" w:rsidTr="00455133">
        <w:trPr>
          <w:trHeight w:val="145"/>
        </w:trPr>
        <w:tc>
          <w:tcPr>
            <w:tcW w:w="2734" w:type="dxa"/>
            <w:gridSpan w:val="2"/>
            <w:tcBorders>
              <w:bottom w:val="single" w:sz="4" w:space="0" w:color="auto"/>
            </w:tcBorders>
            <w:shd w:val="clear" w:color="auto" w:fill="FABF8F"/>
            <w:vAlign w:val="center"/>
          </w:tcPr>
          <w:p w:rsidR="006B1A76" w:rsidRPr="002F3EAF" w:rsidRDefault="006B1A76" w:rsidP="00455133">
            <w:pPr>
              <w:pStyle w:val="ProductNames"/>
              <w:spacing w:before="40" w:after="40"/>
              <w:rPr>
                <w:rFonts w:ascii="Tahoma" w:hAnsi="Tahoma" w:cs="Tahoma"/>
                <w:sz w:val="14"/>
              </w:rPr>
            </w:pPr>
            <w:bookmarkStart w:id="315" w:name="_Toc368308959"/>
            <w:r w:rsidRPr="002F3EAF">
              <w:rPr>
                <w:rFonts w:ascii="Tahoma" w:hAnsi="Tahoma" w:cs="Tahoma"/>
                <w:sz w:val="14"/>
              </w:rPr>
              <w:lastRenderedPageBreak/>
              <w:t xml:space="preserve">Microsoft Learning E-Reference Library </w:t>
            </w:r>
            <w:r w:rsidR="00B46CDB">
              <w:rPr>
                <w:rFonts w:ascii="Tahoma" w:hAnsi="Tahoma" w:cs="Tahoma"/>
                <w:sz w:val="14"/>
              </w:rPr>
              <w:br/>
            </w:r>
            <w:r w:rsidRPr="002F3EAF">
              <w:rPr>
                <w:rFonts w:ascii="Tahoma" w:hAnsi="Tahoma" w:cs="Tahoma"/>
                <w:sz w:val="14"/>
              </w:rPr>
              <w:t>(SL de Usuario)</w:t>
            </w:r>
            <w:bookmarkEnd w:id="315"/>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r>
      <w:tr w:rsidR="006B1A76" w:rsidRPr="002F3EAF" w:rsidTr="00455133">
        <w:trPr>
          <w:trHeight w:val="145"/>
        </w:trPr>
        <w:tc>
          <w:tcPr>
            <w:tcW w:w="2734" w:type="dxa"/>
            <w:gridSpan w:val="2"/>
            <w:tcBorders>
              <w:bottom w:val="single" w:sz="4" w:space="0" w:color="auto"/>
            </w:tcBorders>
            <w:shd w:val="clear" w:color="auto" w:fill="auto"/>
            <w:vAlign w:val="center"/>
          </w:tcPr>
          <w:p w:rsidR="006B1A76" w:rsidRPr="002F3EAF" w:rsidRDefault="006B1A76" w:rsidP="00455133">
            <w:pPr>
              <w:pStyle w:val="ProductNames"/>
              <w:spacing w:before="40" w:after="40"/>
              <w:rPr>
                <w:rFonts w:ascii="Tahoma" w:hAnsi="Tahoma" w:cs="Tahoma"/>
                <w:sz w:val="14"/>
              </w:rPr>
            </w:pPr>
            <w:bookmarkStart w:id="316" w:name="_Toc368308960"/>
            <w:r w:rsidRPr="002F3EAF">
              <w:rPr>
                <w:rFonts w:ascii="Tahoma" w:hAnsi="Tahoma" w:cs="Tahoma"/>
                <w:sz w:val="14"/>
              </w:rPr>
              <w:t xml:space="preserve">Microsoft Learning IT Academy </w:t>
            </w:r>
            <w:r w:rsidR="00B46CDB">
              <w:rPr>
                <w:rFonts w:ascii="Tahoma" w:hAnsi="Tahoma" w:cs="Tahoma"/>
                <w:sz w:val="14"/>
              </w:rPr>
              <w:br/>
            </w:r>
            <w:r w:rsidRPr="002F3EAF">
              <w:rPr>
                <w:rFonts w:ascii="Tahoma" w:hAnsi="Tahoma" w:cs="Tahoma"/>
                <w:sz w:val="14"/>
              </w:rPr>
              <w:t>(SL de Servicios)</w:t>
            </w:r>
            <w:bookmarkEnd w:id="316"/>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b/>
                <w:color w:val="000000"/>
                <w:sz w:val="13"/>
                <w:szCs w:val="13"/>
                <w:u w:val="single"/>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6B1A76" w:rsidRPr="002F3EAF" w:rsidTr="00455133">
        <w:trPr>
          <w:trHeight w:val="145"/>
        </w:trPr>
        <w:tc>
          <w:tcPr>
            <w:tcW w:w="2734" w:type="dxa"/>
            <w:gridSpan w:val="2"/>
            <w:tcBorders>
              <w:bottom w:val="single" w:sz="4" w:space="0" w:color="auto"/>
            </w:tcBorders>
            <w:shd w:val="clear" w:color="auto" w:fill="FABF8F"/>
            <w:vAlign w:val="center"/>
          </w:tcPr>
          <w:p w:rsidR="006B1A76" w:rsidRPr="002F3EAF" w:rsidRDefault="006B1A76" w:rsidP="00455133">
            <w:pPr>
              <w:pStyle w:val="ProductNames"/>
              <w:spacing w:before="40" w:after="40"/>
              <w:rPr>
                <w:rFonts w:ascii="Tahoma" w:hAnsi="Tahoma" w:cs="Tahoma"/>
                <w:sz w:val="14"/>
              </w:rPr>
            </w:pPr>
            <w:bookmarkStart w:id="317" w:name="_Toc368308961"/>
            <w:r w:rsidRPr="002F3EAF">
              <w:rPr>
                <w:rFonts w:ascii="Tahoma" w:hAnsi="Tahoma" w:cs="Tahoma"/>
                <w:sz w:val="14"/>
              </w:rPr>
              <w:t>Cupones de examen de Microsoft Learning MCP 1 (SL de Servicios)</w:t>
            </w:r>
            <w:bookmarkEnd w:id="317"/>
          </w:p>
        </w:tc>
        <w:tc>
          <w:tcPr>
            <w:tcW w:w="450" w:type="dxa"/>
            <w:tcBorders>
              <w:bottom w:val="single" w:sz="4" w:space="0" w:color="auto"/>
            </w:tcBorders>
            <w:shd w:val="clear" w:color="auto" w:fill="FABF8F"/>
            <w:vAlign w:val="center"/>
          </w:tcPr>
          <w:p w:rsidR="006B1A7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75_Cupones_de" w:history="1">
              <w:r w:rsidR="006B1A76" w:rsidRPr="00867F20">
                <w:rPr>
                  <w:rStyle w:val="Hyperlink"/>
                  <w:rFonts w:ascii="Tahoma" w:hAnsi="Tahoma" w:cs="Tahoma"/>
                  <w:b/>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r>
      <w:tr w:rsidR="006B1A76" w:rsidRPr="002F3EAF" w:rsidTr="00455133">
        <w:trPr>
          <w:trHeight w:val="145"/>
        </w:trPr>
        <w:tc>
          <w:tcPr>
            <w:tcW w:w="2734" w:type="dxa"/>
            <w:gridSpan w:val="2"/>
            <w:tcBorders>
              <w:bottom w:val="single" w:sz="4" w:space="0" w:color="auto"/>
            </w:tcBorders>
            <w:shd w:val="clear" w:color="auto" w:fill="auto"/>
            <w:vAlign w:val="center"/>
          </w:tcPr>
          <w:p w:rsidR="006B1A76" w:rsidRPr="002F3EAF" w:rsidRDefault="006B1A76" w:rsidP="00455133">
            <w:pPr>
              <w:pStyle w:val="ProductNames"/>
              <w:spacing w:before="40" w:after="40"/>
              <w:rPr>
                <w:rFonts w:ascii="Tahoma" w:hAnsi="Tahoma" w:cs="Tahoma"/>
                <w:sz w:val="14"/>
              </w:rPr>
            </w:pPr>
            <w:bookmarkStart w:id="318" w:name="_Toc368308962"/>
            <w:r w:rsidRPr="002F3EAF">
              <w:rPr>
                <w:rFonts w:ascii="Tahoma" w:hAnsi="Tahoma" w:cs="Tahoma"/>
                <w:sz w:val="14"/>
              </w:rPr>
              <w:t>Cupones de examen de Microsoft Learning MCP 30 (SL de usuario)</w:t>
            </w:r>
            <w:bookmarkEnd w:id="318"/>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6B1A76" w:rsidRPr="002F3EAF" w:rsidTr="00455133">
        <w:trPr>
          <w:trHeight w:val="145"/>
        </w:trPr>
        <w:tc>
          <w:tcPr>
            <w:tcW w:w="2734" w:type="dxa"/>
            <w:gridSpan w:val="2"/>
            <w:tcBorders>
              <w:bottom w:val="single" w:sz="4" w:space="0" w:color="auto"/>
            </w:tcBorders>
            <w:shd w:val="clear" w:color="auto" w:fill="FABF8F"/>
            <w:vAlign w:val="center"/>
          </w:tcPr>
          <w:p w:rsidR="006B1A76" w:rsidRPr="002F3EAF" w:rsidRDefault="006B1A76" w:rsidP="00455133">
            <w:pPr>
              <w:pStyle w:val="ProductNames"/>
              <w:spacing w:before="40" w:after="40"/>
              <w:rPr>
                <w:rFonts w:ascii="Tahoma" w:hAnsi="Tahoma" w:cs="Tahoma"/>
                <w:sz w:val="14"/>
              </w:rPr>
            </w:pPr>
            <w:bookmarkStart w:id="319" w:name="_Toc368308963"/>
            <w:r w:rsidRPr="002F3EAF">
              <w:rPr>
                <w:rFonts w:ascii="Tahoma" w:hAnsi="Tahoma" w:cs="Tahoma"/>
                <w:sz w:val="14"/>
              </w:rPr>
              <w:t>Licencia del sitio para el examen de certificación de Microsoft Learning MOS 500 (SL de servicios)</w:t>
            </w:r>
            <w:bookmarkEnd w:id="319"/>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6B1A76" w:rsidRPr="002F3EAF" w:rsidRDefault="006B1A76" w:rsidP="00455133">
            <w:pPr>
              <w:pStyle w:val="TableText"/>
              <w:widowControl w:val="0"/>
              <w:spacing w:before="40" w:after="40"/>
              <w:rPr>
                <w:rFonts w:ascii="Tahoma" w:hAnsi="Tahoma" w:cs="Tahoma"/>
                <w:sz w:val="13"/>
              </w:rPr>
            </w:pPr>
          </w:p>
        </w:tc>
      </w:tr>
      <w:tr w:rsidR="006B1A76" w:rsidRPr="002F3EAF" w:rsidTr="00455133">
        <w:trPr>
          <w:trHeight w:val="145"/>
        </w:trPr>
        <w:tc>
          <w:tcPr>
            <w:tcW w:w="2734" w:type="dxa"/>
            <w:gridSpan w:val="2"/>
            <w:tcBorders>
              <w:bottom w:val="single" w:sz="4" w:space="0" w:color="auto"/>
            </w:tcBorders>
            <w:shd w:val="clear" w:color="auto" w:fill="auto"/>
            <w:vAlign w:val="center"/>
          </w:tcPr>
          <w:p w:rsidR="006B1A76" w:rsidRPr="002F3EAF" w:rsidRDefault="006B1A76" w:rsidP="00455133">
            <w:pPr>
              <w:pStyle w:val="ProductNames"/>
              <w:spacing w:before="40" w:after="40"/>
              <w:rPr>
                <w:rFonts w:ascii="Tahoma" w:hAnsi="Tahoma" w:cs="Tahoma"/>
                <w:sz w:val="14"/>
              </w:rPr>
            </w:pPr>
            <w:bookmarkStart w:id="320" w:name="_Toc368308964"/>
            <w:r w:rsidRPr="002F3EAF">
              <w:rPr>
                <w:rFonts w:ascii="Tahoma" w:hAnsi="Tahoma" w:cs="Tahoma"/>
                <w:sz w:val="14"/>
              </w:rPr>
              <w:t>Licencia del sitio para el examen de certificación de Microsoft Learning MTA 250 (SL de servicios)</w:t>
            </w:r>
            <w:bookmarkEnd w:id="320"/>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6B1A76" w:rsidRPr="002F3EAF" w:rsidRDefault="006B1A76" w:rsidP="00455133">
            <w:pPr>
              <w:pStyle w:val="TableText"/>
              <w:widowControl w:val="0"/>
              <w:spacing w:before="40" w:after="40"/>
              <w:rPr>
                <w:rFonts w:ascii="Tahoma" w:hAnsi="Tahoma" w:cs="Tahoma"/>
                <w:sz w:val="13"/>
              </w:rPr>
            </w:pPr>
          </w:p>
        </w:tc>
      </w:tr>
      <w:tr w:rsidR="00471E00" w:rsidRPr="002F3EAF" w:rsidDel="00436016" w:rsidTr="00455133">
        <w:trPr>
          <w:trHeight w:val="145"/>
        </w:trPr>
        <w:tc>
          <w:tcPr>
            <w:tcW w:w="2734" w:type="dxa"/>
            <w:gridSpan w:val="2"/>
            <w:tcBorders>
              <w:bottom w:val="single" w:sz="4" w:space="0" w:color="auto"/>
            </w:tcBorders>
            <w:shd w:val="clear" w:color="auto" w:fill="FABF8F"/>
            <w:vAlign w:val="center"/>
          </w:tcPr>
          <w:p w:rsidR="00471E00" w:rsidRPr="002F3EAF" w:rsidRDefault="001C3A4A" w:rsidP="00455133">
            <w:pPr>
              <w:pStyle w:val="Heading2"/>
              <w:spacing w:before="40" w:after="40"/>
              <w:ind w:left="-15" w:firstLine="15"/>
              <w:rPr>
                <w:rFonts w:ascii="Tahoma" w:hAnsi="Tahoma" w:cs="Tahoma"/>
                <w:b w:val="0"/>
                <w:sz w:val="14"/>
                <w:szCs w:val="14"/>
              </w:rPr>
            </w:pPr>
            <w:bookmarkStart w:id="321" w:name="_Toc368308965"/>
            <w:r w:rsidRPr="002F3EAF">
              <w:rPr>
                <w:rFonts w:ascii="Tahoma" w:hAnsi="Tahoma" w:cs="Tahoma"/>
                <w:b w:val="0"/>
                <w:sz w:val="14"/>
                <w:szCs w:val="14"/>
              </w:rPr>
              <w:t>Microsoft Office Audit and Control Management Server</w:t>
            </w:r>
            <w:bookmarkEnd w:id="321"/>
          </w:p>
        </w:tc>
        <w:tc>
          <w:tcPr>
            <w:tcW w:w="450" w:type="dxa"/>
            <w:tcBorders>
              <w:bottom w:val="single" w:sz="4" w:space="0" w:color="auto"/>
            </w:tcBorders>
            <w:shd w:val="clear" w:color="auto" w:fill="FABF8F"/>
            <w:vAlign w:val="center"/>
          </w:tcPr>
          <w:p w:rsidR="00471E00" w:rsidRPr="002F3EAF" w:rsidRDefault="00471E00"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FABF8F"/>
            <w:vAlign w:val="center"/>
          </w:tcPr>
          <w:p w:rsidR="00471E00" w:rsidRPr="002F3EAF" w:rsidRDefault="001C3A4A"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2F3EAF" w:rsidRDefault="001C3A4A"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2F3EAF" w:rsidRDefault="001C3A4A"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2F3EAF" w:rsidDel="00436016" w:rsidRDefault="001C3A4A"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471E00" w:rsidRPr="002F3EAF" w:rsidRDefault="001C3A4A" w:rsidP="00455133">
            <w:pPr>
              <w:pStyle w:val="TableText"/>
              <w:widowControl w:val="0"/>
              <w:spacing w:before="40" w:after="40"/>
              <w:rPr>
                <w:rFonts w:ascii="Tahoma" w:hAnsi="Tahoma" w:cs="Tahoma"/>
                <w:sz w:val="13"/>
              </w:rPr>
            </w:pPr>
            <w:r w:rsidRPr="002F3EAF">
              <w:rPr>
                <w:rFonts w:ascii="Tahoma" w:hAnsi="Tahoma" w:cs="Tahoma"/>
                <w:sz w:val="13"/>
              </w:rPr>
              <w:t>A, (Solo EES)</w:t>
            </w:r>
          </w:p>
        </w:tc>
        <w:tc>
          <w:tcPr>
            <w:tcW w:w="540" w:type="dxa"/>
            <w:tcBorders>
              <w:bottom w:val="single" w:sz="4" w:space="0" w:color="auto"/>
            </w:tcBorders>
            <w:shd w:val="clear" w:color="auto" w:fill="FABF8F"/>
            <w:vAlign w:val="center"/>
          </w:tcPr>
          <w:p w:rsidR="00471E00" w:rsidRPr="002F3EAF" w:rsidDel="00436016" w:rsidRDefault="00471E00" w:rsidP="00455133">
            <w:pPr>
              <w:pStyle w:val="TableText"/>
              <w:widowControl w:val="0"/>
              <w:spacing w:before="40" w:after="40"/>
              <w:rPr>
                <w:rFonts w:ascii="Tahoma" w:hAnsi="Tahoma" w:cs="Tahoma"/>
                <w:sz w:val="13"/>
              </w:rPr>
            </w:pPr>
          </w:p>
        </w:tc>
      </w:tr>
      <w:tr w:rsidR="00500991" w:rsidRPr="002F3EAF" w:rsidDel="00436016"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15" w:firstLine="15"/>
              <w:rPr>
                <w:rFonts w:ascii="Tahoma" w:hAnsi="Tahoma" w:cs="Tahoma"/>
                <w:b w:val="0"/>
                <w:sz w:val="14"/>
                <w:szCs w:val="16"/>
              </w:rPr>
            </w:pPr>
            <w:bookmarkStart w:id="322" w:name="_Toc336338023"/>
            <w:bookmarkStart w:id="323" w:name="_Toc368308966"/>
            <w:r w:rsidRPr="002F3EAF">
              <w:rPr>
                <w:rFonts w:ascii="Tahoma" w:hAnsi="Tahoma" w:cs="Tahoma"/>
                <w:b w:val="0"/>
                <w:sz w:val="14"/>
                <w:szCs w:val="14"/>
              </w:rPr>
              <w:t>API de Microsoft Translator</w:t>
            </w:r>
            <w:bookmarkEnd w:id="322"/>
            <w:bookmarkEnd w:id="323"/>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r>
      <w:tr w:rsidR="006D1AA6" w:rsidRPr="002F3EAF" w:rsidDel="00436016" w:rsidTr="00455133">
        <w:trPr>
          <w:trHeight w:val="145"/>
        </w:trPr>
        <w:tc>
          <w:tcPr>
            <w:tcW w:w="2734" w:type="dxa"/>
            <w:gridSpan w:val="2"/>
            <w:tcBorders>
              <w:bottom w:val="single" w:sz="4" w:space="0" w:color="auto"/>
            </w:tcBorders>
            <w:shd w:val="clear" w:color="auto" w:fill="FABF8F"/>
            <w:vAlign w:val="center"/>
          </w:tcPr>
          <w:p w:rsidR="006D1AA6" w:rsidRPr="002F3EAF" w:rsidRDefault="006D1AA6" w:rsidP="00455133">
            <w:pPr>
              <w:pStyle w:val="Heading2"/>
              <w:spacing w:before="40" w:after="40"/>
              <w:ind w:left="-15" w:firstLine="15"/>
              <w:rPr>
                <w:rFonts w:ascii="Tahoma" w:hAnsi="Tahoma" w:cs="Tahoma"/>
                <w:b w:val="0"/>
                <w:sz w:val="14"/>
                <w:szCs w:val="14"/>
              </w:rPr>
            </w:pPr>
            <w:bookmarkStart w:id="324" w:name="_Toc368308967"/>
            <w:r w:rsidRPr="002F3EAF">
              <w:rPr>
                <w:rFonts w:ascii="Tahoma" w:hAnsi="Tahoma" w:cs="Tahoma"/>
                <w:b w:val="0"/>
                <w:sz w:val="14"/>
                <w:szCs w:val="14"/>
              </w:rPr>
              <w:t>Office 365 Mediana Empresa (SL</w:t>
            </w:r>
            <w:r w:rsidR="00B46CDB">
              <w:rPr>
                <w:rFonts w:ascii="Tahoma" w:hAnsi="Tahoma" w:cs="Tahoma"/>
                <w:b w:val="0"/>
                <w:sz w:val="14"/>
                <w:szCs w:val="14"/>
              </w:rPr>
              <w:t> </w:t>
            </w:r>
            <w:r w:rsidRPr="002F3EAF">
              <w:rPr>
                <w:rFonts w:ascii="Tahoma" w:hAnsi="Tahoma" w:cs="Tahoma"/>
                <w:b w:val="0"/>
                <w:sz w:val="14"/>
                <w:szCs w:val="14"/>
              </w:rPr>
              <w:t>de</w:t>
            </w:r>
            <w:r w:rsidR="00B46CDB">
              <w:rPr>
                <w:rFonts w:ascii="Tahoma" w:hAnsi="Tahoma" w:cs="Tahoma"/>
                <w:b w:val="0"/>
                <w:sz w:val="14"/>
                <w:szCs w:val="14"/>
              </w:rPr>
              <w:t> </w:t>
            </w:r>
            <w:r w:rsidRPr="002F3EAF">
              <w:rPr>
                <w:rFonts w:ascii="Tahoma" w:hAnsi="Tahoma" w:cs="Tahoma"/>
                <w:b w:val="0"/>
                <w:sz w:val="14"/>
                <w:szCs w:val="14"/>
              </w:rPr>
              <w:t>usuario)</w:t>
            </w:r>
            <w:bookmarkEnd w:id="324"/>
          </w:p>
        </w:tc>
        <w:tc>
          <w:tcPr>
            <w:tcW w:w="450" w:type="dxa"/>
            <w:tcBorders>
              <w:bottom w:val="single" w:sz="4" w:space="0" w:color="auto"/>
            </w:tcBorders>
            <w:shd w:val="clear" w:color="auto" w:fill="FABF8F"/>
            <w:vAlign w:val="center"/>
          </w:tcPr>
          <w:p w:rsidR="006D1AA6" w:rsidRPr="002F3EAF" w:rsidRDefault="006D1AA6"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FABF8F"/>
            <w:vAlign w:val="center"/>
          </w:tcPr>
          <w:p w:rsidR="006D1AA6" w:rsidRPr="002F3EAF" w:rsidRDefault="006D1AA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2F3EAF" w:rsidRDefault="006D1AA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2F3EAF" w:rsidRDefault="006D1AA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6D1AA6" w:rsidRPr="002F3EAF" w:rsidRDefault="006D1AA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6D1AA6" w:rsidRPr="002F3EAF" w:rsidDel="00436016" w:rsidRDefault="006D1AA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500991" w:rsidRPr="002F3EAF" w:rsidDel="00436016"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15" w:firstLine="15"/>
              <w:rPr>
                <w:rFonts w:ascii="Tahoma" w:hAnsi="Tahoma" w:cs="Tahoma"/>
                <w:b w:val="0"/>
                <w:sz w:val="14"/>
                <w:szCs w:val="16"/>
              </w:rPr>
            </w:pPr>
            <w:bookmarkStart w:id="325" w:name="_Toc336338024"/>
            <w:bookmarkStart w:id="326" w:name="_Toc368308968"/>
            <w:r w:rsidRPr="002F3EAF">
              <w:rPr>
                <w:rFonts w:ascii="Tahoma" w:hAnsi="Tahoma" w:cs="Tahoma"/>
                <w:b w:val="0"/>
                <w:sz w:val="14"/>
                <w:szCs w:val="16"/>
              </w:rPr>
              <w:t xml:space="preserve">Office 365 Ámbito educativo A2 </w:t>
            </w:r>
            <w:r w:rsidR="00B46CDB">
              <w:rPr>
                <w:rFonts w:ascii="Tahoma" w:hAnsi="Tahoma" w:cs="Tahoma"/>
                <w:b w:val="0"/>
                <w:sz w:val="14"/>
                <w:szCs w:val="16"/>
              </w:rPr>
              <w:br/>
            </w:r>
            <w:r w:rsidRPr="002F3EAF">
              <w:rPr>
                <w:rFonts w:ascii="Tahoma" w:hAnsi="Tahoma" w:cs="Tahoma"/>
                <w:b w:val="0"/>
                <w:sz w:val="14"/>
                <w:szCs w:val="16"/>
              </w:rPr>
              <w:t>(SL de Usuario)</w:t>
            </w:r>
            <w:bookmarkEnd w:id="325"/>
            <w:bookmarkEnd w:id="326"/>
          </w:p>
        </w:tc>
        <w:tc>
          <w:tcPr>
            <w:tcW w:w="450" w:type="dxa"/>
            <w:tcBorders>
              <w:bottom w:val="single" w:sz="4" w:space="0" w:color="auto"/>
            </w:tcBorders>
            <w:shd w:val="clear" w:color="auto" w:fill="auto"/>
            <w:vAlign w:val="center"/>
          </w:tcPr>
          <w:p w:rsidR="001A63C6" w:rsidRPr="002D77F5" w:rsidRDefault="001E4862" w:rsidP="00455133">
            <w:pPr>
              <w:pStyle w:val="TableText"/>
              <w:widowControl w:val="0"/>
              <w:spacing w:before="40" w:after="40"/>
              <w:rPr>
                <w:rFonts w:ascii="Tahoma" w:hAnsi="Tahoma" w:cs="Tahoma"/>
                <w:b/>
                <w:color w:val="0000FF"/>
                <w:sz w:val="13"/>
                <w:szCs w:val="13"/>
                <w:u w:val="single"/>
              </w:rPr>
            </w:pPr>
            <w:hyperlink w:anchor="_5_Office_365_1" w:history="1">
              <w:r w:rsidR="00734B17" w:rsidRPr="002D77F5">
                <w:rPr>
                  <w:rStyle w:val="Hyperlink"/>
                  <w:rFonts w:ascii="Tahoma" w:hAnsi="Tahoma" w:cs="Tahoma"/>
                  <w:b/>
                  <w:sz w:val="13"/>
                  <w:szCs w:val="13"/>
                </w:rPr>
                <w:t>5</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r w:rsidRPr="002F3EAF">
              <w:rPr>
                <w:rFonts w:ascii="Tahoma" w:hAnsi="Tahoma" w:cs="Tahoma"/>
                <w:sz w:val="13"/>
              </w:rPr>
              <w:t>A, ST (Solo EES)</w:t>
            </w:r>
          </w:p>
        </w:tc>
        <w:tc>
          <w:tcPr>
            <w:tcW w:w="540" w:type="dxa"/>
            <w:tcBorders>
              <w:bottom w:val="single" w:sz="4" w:space="0" w:color="auto"/>
            </w:tcBorders>
            <w:shd w:val="clear" w:color="auto" w:fill="auto"/>
            <w:vAlign w:val="center"/>
          </w:tcPr>
          <w:p w:rsidR="001A63C6" w:rsidRPr="002F3EAF" w:rsidDel="00436016" w:rsidRDefault="001A63C6" w:rsidP="00455133">
            <w:pPr>
              <w:pStyle w:val="TableText"/>
              <w:widowControl w:val="0"/>
              <w:spacing w:before="40" w:after="40"/>
              <w:rPr>
                <w:rFonts w:ascii="Tahoma" w:hAnsi="Tahoma" w:cs="Tahoma"/>
                <w:sz w:val="13"/>
              </w:rPr>
            </w:pPr>
          </w:p>
        </w:tc>
      </w:tr>
      <w:tr w:rsidR="0017091C" w:rsidRPr="002F3EAF" w:rsidDel="00436016" w:rsidTr="00455133">
        <w:trPr>
          <w:trHeight w:val="145"/>
        </w:trPr>
        <w:tc>
          <w:tcPr>
            <w:tcW w:w="2734" w:type="dxa"/>
            <w:gridSpan w:val="2"/>
            <w:tcBorders>
              <w:bottom w:val="single" w:sz="4" w:space="0" w:color="auto"/>
            </w:tcBorders>
            <w:shd w:val="clear" w:color="auto" w:fill="FABF8F"/>
            <w:vAlign w:val="center"/>
          </w:tcPr>
          <w:p w:rsidR="0017091C" w:rsidRPr="002F3EAF" w:rsidRDefault="0017091C" w:rsidP="00455133">
            <w:pPr>
              <w:pStyle w:val="Heading2"/>
              <w:spacing w:before="40" w:after="40"/>
              <w:ind w:left="-15" w:firstLine="15"/>
              <w:rPr>
                <w:rFonts w:ascii="Tahoma" w:hAnsi="Tahoma" w:cs="Tahoma"/>
                <w:b w:val="0"/>
                <w:sz w:val="14"/>
                <w:szCs w:val="16"/>
              </w:rPr>
            </w:pPr>
            <w:bookmarkStart w:id="327" w:name="_Toc336338025"/>
            <w:bookmarkStart w:id="328" w:name="_Toc368308969"/>
            <w:r w:rsidRPr="002F3EAF">
              <w:rPr>
                <w:rFonts w:ascii="Tahoma" w:hAnsi="Tahoma" w:cs="Tahoma"/>
                <w:b w:val="0"/>
                <w:sz w:val="14"/>
                <w:szCs w:val="16"/>
              </w:rPr>
              <w:t xml:space="preserve">Office 365 Ámbito educativo A3 </w:t>
            </w:r>
            <w:r w:rsidR="00B46CDB">
              <w:rPr>
                <w:rFonts w:ascii="Tahoma" w:hAnsi="Tahoma" w:cs="Tahoma"/>
                <w:b w:val="0"/>
                <w:sz w:val="14"/>
                <w:szCs w:val="16"/>
              </w:rPr>
              <w:br/>
            </w:r>
            <w:r w:rsidRPr="002F3EAF">
              <w:rPr>
                <w:rFonts w:ascii="Tahoma" w:hAnsi="Tahoma" w:cs="Tahoma"/>
                <w:b w:val="0"/>
                <w:sz w:val="14"/>
                <w:szCs w:val="16"/>
              </w:rPr>
              <w:t>(SL de Usuario)</w:t>
            </w:r>
            <w:bookmarkEnd w:id="327"/>
            <w:bookmarkEnd w:id="328"/>
          </w:p>
        </w:tc>
        <w:tc>
          <w:tcPr>
            <w:tcW w:w="450" w:type="dxa"/>
            <w:tcBorders>
              <w:bottom w:val="single" w:sz="4" w:space="0" w:color="auto"/>
            </w:tcBorders>
            <w:shd w:val="clear" w:color="auto" w:fill="FABF8F"/>
            <w:vAlign w:val="center"/>
          </w:tcPr>
          <w:p w:rsidR="0017091C" w:rsidRPr="002D77F5" w:rsidRDefault="001E4862" w:rsidP="00455133">
            <w:pPr>
              <w:pStyle w:val="TableText"/>
              <w:widowControl w:val="0"/>
              <w:spacing w:before="40" w:after="40"/>
              <w:rPr>
                <w:rFonts w:ascii="Tahoma" w:hAnsi="Tahoma" w:cs="Tahoma"/>
                <w:b/>
                <w:color w:val="0000FF"/>
                <w:sz w:val="13"/>
                <w:szCs w:val="13"/>
                <w:u w:val="single"/>
              </w:rPr>
            </w:pPr>
            <w:hyperlink w:anchor="_5_Office_365_1" w:history="1">
              <w:r w:rsidR="00734B17" w:rsidRPr="002D77F5">
                <w:rPr>
                  <w:rStyle w:val="Hyperlink"/>
                  <w:rFonts w:ascii="Tahoma" w:hAnsi="Tahoma" w:cs="Tahoma"/>
                  <w:b/>
                  <w:sz w:val="13"/>
                  <w:szCs w:val="13"/>
                </w:rPr>
                <w:t>5</w:t>
              </w:r>
            </w:hyperlink>
          </w:p>
        </w:tc>
        <w:tc>
          <w:tcPr>
            <w:tcW w:w="450" w:type="dxa"/>
            <w:tcBorders>
              <w:bottom w:val="single" w:sz="4" w:space="0" w:color="auto"/>
            </w:tcBorders>
            <w:shd w:val="clear" w:color="auto" w:fill="FABF8F"/>
            <w:vAlign w:val="center"/>
          </w:tcPr>
          <w:p w:rsidR="0017091C" w:rsidRPr="002F3EAF" w:rsidRDefault="0017091C"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2F3EAF" w:rsidRDefault="0017091C" w:rsidP="00455133">
            <w:pPr>
              <w:pStyle w:val="TableText"/>
              <w:widowControl w:val="0"/>
              <w:spacing w:before="40" w:after="40"/>
              <w:rPr>
                <w:rFonts w:ascii="Tahoma" w:hAnsi="Tahoma" w:cs="Tahoma"/>
                <w:sz w:val="13"/>
              </w:rPr>
            </w:pPr>
            <w:r w:rsidRPr="002F3EA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2F3EAF" w:rsidRDefault="0017091C"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r w:rsidRPr="002F3EAF">
              <w:rPr>
                <w:rFonts w:ascii="Tahoma" w:hAnsi="Tahoma" w:cs="Tahoma"/>
                <w:sz w:val="13"/>
              </w:rPr>
              <w:t>EOLS (Solo EES),</w:t>
            </w:r>
          </w:p>
        </w:tc>
        <w:tc>
          <w:tcPr>
            <w:tcW w:w="540" w:type="dxa"/>
            <w:tcBorders>
              <w:bottom w:val="single" w:sz="4" w:space="0" w:color="auto"/>
            </w:tcBorders>
            <w:shd w:val="clear" w:color="auto" w:fill="FABF8F"/>
            <w:vAlign w:val="center"/>
          </w:tcPr>
          <w:p w:rsidR="0017091C" w:rsidRPr="002F3EAF" w:rsidDel="00436016" w:rsidRDefault="0017091C" w:rsidP="00455133">
            <w:pPr>
              <w:pStyle w:val="TableText"/>
              <w:widowControl w:val="0"/>
              <w:spacing w:before="40" w:after="40"/>
              <w:rPr>
                <w:rFonts w:ascii="Tahoma" w:hAnsi="Tahoma" w:cs="Tahoma"/>
                <w:sz w:val="13"/>
              </w:rPr>
            </w:pPr>
            <w:r w:rsidRPr="002F3EAF">
              <w:rPr>
                <w:rFonts w:ascii="Tahoma" w:hAnsi="Tahoma" w:cs="Tahoma"/>
                <w:sz w:val="13"/>
              </w:rPr>
              <w:t>OL</w:t>
            </w: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firstLine="15"/>
              <w:rPr>
                <w:rFonts w:ascii="Tahoma" w:hAnsi="Tahoma" w:cs="Tahoma"/>
                <w:b w:val="0"/>
                <w:sz w:val="14"/>
                <w:szCs w:val="16"/>
              </w:rPr>
            </w:pPr>
            <w:bookmarkStart w:id="329" w:name="_Toc336338026"/>
            <w:bookmarkStart w:id="330" w:name="_Toc368308970"/>
            <w:r w:rsidRPr="002F3EAF">
              <w:rPr>
                <w:rFonts w:ascii="Tahoma" w:hAnsi="Tahoma" w:cs="Tahoma"/>
                <w:b w:val="0"/>
                <w:sz w:val="14"/>
                <w:szCs w:val="16"/>
              </w:rPr>
              <w:t xml:space="preserve">Office 365 Ámbito educativo A4 </w:t>
            </w:r>
            <w:r w:rsidR="00B46CDB">
              <w:rPr>
                <w:rFonts w:ascii="Tahoma" w:hAnsi="Tahoma" w:cs="Tahoma"/>
                <w:b w:val="0"/>
                <w:sz w:val="14"/>
                <w:szCs w:val="16"/>
              </w:rPr>
              <w:br/>
            </w:r>
            <w:r w:rsidRPr="002F3EAF">
              <w:rPr>
                <w:rFonts w:ascii="Tahoma" w:hAnsi="Tahoma" w:cs="Tahoma"/>
                <w:b w:val="0"/>
                <w:sz w:val="14"/>
                <w:szCs w:val="16"/>
              </w:rPr>
              <w:t>(SL de Usuario)</w:t>
            </w:r>
            <w:bookmarkEnd w:id="329"/>
            <w:bookmarkEnd w:id="330"/>
          </w:p>
        </w:tc>
        <w:tc>
          <w:tcPr>
            <w:tcW w:w="450" w:type="dxa"/>
            <w:tcBorders>
              <w:bottom w:val="single" w:sz="4" w:space="0" w:color="auto"/>
            </w:tcBorders>
            <w:shd w:val="clear" w:color="auto" w:fill="auto"/>
            <w:vAlign w:val="center"/>
          </w:tcPr>
          <w:p w:rsidR="001A63C6" w:rsidRPr="002D77F5" w:rsidRDefault="001E4862" w:rsidP="00455133">
            <w:pPr>
              <w:pStyle w:val="TableText"/>
              <w:widowControl w:val="0"/>
              <w:spacing w:before="40" w:after="40"/>
              <w:rPr>
                <w:rFonts w:ascii="Tahoma" w:hAnsi="Tahoma" w:cs="Tahoma"/>
                <w:b/>
                <w:color w:val="0000FF"/>
                <w:sz w:val="13"/>
                <w:szCs w:val="13"/>
                <w:u w:val="single"/>
              </w:rPr>
            </w:pPr>
            <w:hyperlink w:anchor="_5_Office_365_1" w:history="1">
              <w:r w:rsidR="00734B17" w:rsidRPr="002D77F5">
                <w:rPr>
                  <w:rStyle w:val="Hyperlink"/>
                  <w:rFonts w:ascii="Tahoma" w:hAnsi="Tahoma" w:cs="Tahoma"/>
                  <w:b/>
                  <w:sz w:val="13"/>
                  <w:szCs w:val="13"/>
                </w:rPr>
                <w:t>5</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EOLS (Solo EES)</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firstLine="15"/>
              <w:rPr>
                <w:rFonts w:ascii="Tahoma" w:hAnsi="Tahoma" w:cs="Tahoma"/>
                <w:b w:val="0"/>
                <w:sz w:val="14"/>
                <w:szCs w:val="16"/>
              </w:rPr>
            </w:pPr>
            <w:bookmarkStart w:id="331" w:name="_Toc336338028"/>
            <w:bookmarkStart w:id="332" w:name="_Toc368308971"/>
            <w:r w:rsidRPr="002F3EAF">
              <w:rPr>
                <w:rFonts w:ascii="Tahoma" w:hAnsi="Tahoma" w:cs="Tahoma"/>
                <w:b w:val="0"/>
                <w:sz w:val="14"/>
                <w:szCs w:val="16"/>
              </w:rPr>
              <w:t>Office 365 Enterprise E3 (SL de Usuario)</w:t>
            </w:r>
            <w:bookmarkEnd w:id="331"/>
            <w:bookmarkEnd w:id="332"/>
          </w:p>
        </w:tc>
        <w:tc>
          <w:tcPr>
            <w:tcW w:w="450" w:type="dxa"/>
            <w:tcBorders>
              <w:bottom w:val="single" w:sz="4" w:space="0" w:color="auto"/>
            </w:tcBorders>
            <w:shd w:val="clear" w:color="auto" w:fill="FABF8F"/>
            <w:vAlign w:val="center"/>
          </w:tcPr>
          <w:p w:rsidR="001A63C6" w:rsidRPr="002D77F5" w:rsidRDefault="001E4862" w:rsidP="00455133">
            <w:pPr>
              <w:pStyle w:val="TableText"/>
              <w:widowControl w:val="0"/>
              <w:spacing w:before="40" w:after="40"/>
              <w:rPr>
                <w:rFonts w:ascii="Tahoma" w:hAnsi="Tahoma" w:cs="Tahoma"/>
                <w:b/>
                <w:color w:val="0000FF"/>
                <w:sz w:val="13"/>
                <w:szCs w:val="13"/>
                <w:u w:val="single"/>
              </w:rPr>
            </w:pPr>
            <w:hyperlink w:anchor="_7_Office_365_1" w:history="1">
              <w:r w:rsidR="002D77F5" w:rsidRPr="002D77F5">
                <w:rPr>
                  <w:rStyle w:val="Hyperlink"/>
                  <w:rFonts w:ascii="Tahoma" w:hAnsi="Tahoma" w:cs="Tahoma"/>
                  <w:b/>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0B5EFD"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0B5EFD" w:rsidP="00455133">
            <w:pPr>
              <w:pStyle w:val="TableText"/>
              <w:widowControl w:val="0"/>
              <w:spacing w:before="40" w:after="40"/>
              <w:rPr>
                <w:rFonts w:ascii="Tahoma" w:hAnsi="Tahoma" w:cs="Tahoma"/>
                <w:sz w:val="13"/>
              </w:rPr>
            </w:pPr>
            <w:r w:rsidRPr="002F3EAF">
              <w:rPr>
                <w:rFonts w:ascii="Tahoma" w:hAnsi="Tahoma" w:cs="Tahoma"/>
                <w:sz w:val="13"/>
              </w:rPr>
              <w:t>OL</w:t>
            </w:r>
          </w:p>
        </w:tc>
      </w:tr>
      <w:tr w:rsidR="00500991" w:rsidRPr="002F3EAF" w:rsidTr="00455133">
        <w:trPr>
          <w:trHeight w:val="145"/>
        </w:trPr>
        <w:tc>
          <w:tcPr>
            <w:tcW w:w="2734" w:type="dxa"/>
            <w:gridSpan w:val="2"/>
            <w:tcBorders>
              <w:bottom w:val="single" w:sz="4" w:space="0" w:color="auto"/>
            </w:tcBorders>
            <w:shd w:val="clear" w:color="auto" w:fill="auto"/>
            <w:vAlign w:val="center"/>
          </w:tcPr>
          <w:p w:rsidR="000B5EFD" w:rsidRPr="002F3EAF" w:rsidRDefault="000B5EFD" w:rsidP="00455133">
            <w:pPr>
              <w:pStyle w:val="Heading2"/>
              <w:spacing w:before="40" w:after="40"/>
              <w:ind w:left="0" w:firstLine="15"/>
              <w:rPr>
                <w:rFonts w:ascii="Tahoma" w:hAnsi="Tahoma" w:cs="Tahoma"/>
                <w:b w:val="0"/>
                <w:sz w:val="14"/>
                <w:szCs w:val="16"/>
              </w:rPr>
            </w:pPr>
            <w:bookmarkStart w:id="333" w:name="_Toc368308972"/>
            <w:r w:rsidRPr="002F3EAF">
              <w:rPr>
                <w:rFonts w:ascii="Tahoma" w:hAnsi="Tahoma" w:cs="Tahoma"/>
                <w:b w:val="0"/>
                <w:sz w:val="14"/>
                <w:szCs w:val="16"/>
              </w:rPr>
              <w:t>Office 365 Enterprise E4 (SL de Usuario)</w:t>
            </w:r>
            <w:bookmarkEnd w:id="333"/>
          </w:p>
        </w:tc>
        <w:tc>
          <w:tcPr>
            <w:tcW w:w="450" w:type="dxa"/>
            <w:tcBorders>
              <w:bottom w:val="single" w:sz="4" w:space="0" w:color="auto"/>
            </w:tcBorders>
            <w:shd w:val="clear" w:color="auto" w:fill="auto"/>
            <w:vAlign w:val="center"/>
          </w:tcPr>
          <w:p w:rsidR="000B5EFD" w:rsidRPr="002D77F5" w:rsidRDefault="001E4862" w:rsidP="00455133">
            <w:pPr>
              <w:pStyle w:val="TableText"/>
              <w:widowControl w:val="0"/>
              <w:spacing w:before="40" w:after="40"/>
              <w:rPr>
                <w:rFonts w:ascii="Tahoma" w:hAnsi="Tahoma" w:cs="Tahoma"/>
                <w:sz w:val="13"/>
                <w:szCs w:val="13"/>
              </w:rPr>
            </w:pPr>
            <w:hyperlink w:anchor="_7_Office_365_1" w:history="1">
              <w:r w:rsidR="002D77F5" w:rsidRPr="002D77F5">
                <w:rPr>
                  <w:rStyle w:val="Hyperlink"/>
                  <w:rFonts w:ascii="Tahoma" w:hAnsi="Tahoma" w:cs="Tahoma"/>
                  <w:b/>
                  <w:sz w:val="13"/>
                  <w:szCs w:val="13"/>
                </w:rPr>
                <w:t>8</w:t>
              </w:r>
            </w:hyperlink>
          </w:p>
        </w:tc>
        <w:tc>
          <w:tcPr>
            <w:tcW w:w="450" w:type="dxa"/>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r w:rsidRPr="002F3EA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2F3EAF" w:rsidRDefault="00D55AB9" w:rsidP="00455133">
            <w:pPr>
              <w:pStyle w:val="TableText"/>
              <w:widowControl w:val="0"/>
              <w:spacing w:before="40" w:after="40"/>
              <w:rPr>
                <w:rFonts w:ascii="Tahoma" w:hAnsi="Tahoma" w:cs="Tahoma"/>
                <w:sz w:val="13"/>
              </w:rPr>
            </w:pPr>
            <w:r w:rsidRPr="002F3EA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0B5EFD" w:rsidRPr="002F3EAF" w:rsidRDefault="000B5EFD" w:rsidP="00455133">
            <w:pPr>
              <w:pStyle w:val="TableText"/>
              <w:widowControl w:val="0"/>
              <w:spacing w:before="40" w:after="40"/>
              <w:rPr>
                <w:rFonts w:ascii="Tahoma" w:hAnsi="Tahoma" w:cs="Tahoma"/>
                <w:sz w:val="13"/>
              </w:rPr>
            </w:pPr>
          </w:p>
        </w:tc>
      </w:tr>
      <w:tr w:rsidR="00A53298" w:rsidRPr="002F3EAF" w:rsidTr="00455133">
        <w:trPr>
          <w:trHeight w:val="145"/>
        </w:trPr>
        <w:tc>
          <w:tcPr>
            <w:tcW w:w="2734" w:type="dxa"/>
            <w:gridSpan w:val="2"/>
            <w:tcBorders>
              <w:bottom w:val="single" w:sz="4" w:space="0" w:color="auto"/>
            </w:tcBorders>
            <w:shd w:val="clear" w:color="auto" w:fill="FABF8F"/>
            <w:vAlign w:val="center"/>
          </w:tcPr>
          <w:p w:rsidR="00A53298" w:rsidRPr="002F3EAF" w:rsidRDefault="00A53298" w:rsidP="00455133">
            <w:pPr>
              <w:pStyle w:val="Heading2"/>
              <w:spacing w:before="40" w:after="40"/>
              <w:ind w:left="0" w:firstLine="15"/>
              <w:rPr>
                <w:rFonts w:ascii="Tahoma" w:hAnsi="Tahoma" w:cs="Tahoma"/>
                <w:b w:val="0"/>
                <w:sz w:val="14"/>
                <w:szCs w:val="16"/>
              </w:rPr>
            </w:pPr>
            <w:bookmarkStart w:id="334" w:name="_Toc368308973"/>
            <w:r w:rsidRPr="002F3EAF">
              <w:rPr>
                <w:rFonts w:ascii="Tahoma" w:hAnsi="Tahoma" w:cs="Tahoma"/>
                <w:b w:val="0"/>
                <w:sz w:val="14"/>
                <w:szCs w:val="16"/>
              </w:rPr>
              <w:t>Complemento de Office 365 Enterprise E1, E3, E4 (SL de Usuario)</w:t>
            </w:r>
            <w:bookmarkEnd w:id="334"/>
          </w:p>
        </w:tc>
        <w:tc>
          <w:tcPr>
            <w:tcW w:w="450" w:type="dxa"/>
            <w:tcBorders>
              <w:bottom w:val="single" w:sz="4" w:space="0" w:color="auto"/>
            </w:tcBorders>
            <w:shd w:val="clear" w:color="auto" w:fill="FABF8F"/>
            <w:vAlign w:val="center"/>
          </w:tcPr>
          <w:p w:rsidR="00A53298" w:rsidRPr="002D77F5" w:rsidRDefault="001E4862" w:rsidP="00455133">
            <w:pPr>
              <w:pStyle w:val="TableText"/>
              <w:widowControl w:val="0"/>
              <w:spacing w:before="40" w:after="40"/>
              <w:rPr>
                <w:rFonts w:ascii="Tahoma" w:hAnsi="Tahoma" w:cs="Tahoma"/>
                <w:b/>
                <w:bCs/>
                <w:sz w:val="13"/>
                <w:szCs w:val="13"/>
              </w:rPr>
            </w:pPr>
            <w:hyperlink w:anchor="_7_Add-on_User" w:history="1">
              <w:r w:rsidR="00734B17" w:rsidRPr="002D77F5">
                <w:rPr>
                  <w:rStyle w:val="Hyperlink"/>
                  <w:rFonts w:ascii="Tahoma" w:hAnsi="Tahoma" w:cs="Tahoma"/>
                  <w:b/>
                  <w:bCs/>
                  <w:sz w:val="13"/>
                  <w:szCs w:val="13"/>
                </w:rPr>
                <w:t>7</w:t>
              </w:r>
            </w:hyperlink>
          </w:p>
        </w:tc>
        <w:tc>
          <w:tcPr>
            <w:tcW w:w="450" w:type="dxa"/>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r>
      <w:tr w:rsidR="000F51BC" w:rsidRPr="002F3EAF" w:rsidDel="00436016" w:rsidTr="00455133">
        <w:trPr>
          <w:trHeight w:val="145"/>
        </w:trPr>
        <w:tc>
          <w:tcPr>
            <w:tcW w:w="2734" w:type="dxa"/>
            <w:gridSpan w:val="2"/>
            <w:tcBorders>
              <w:bottom w:val="single" w:sz="4" w:space="0" w:color="auto"/>
            </w:tcBorders>
            <w:shd w:val="clear" w:color="auto" w:fill="auto"/>
            <w:vAlign w:val="center"/>
          </w:tcPr>
          <w:p w:rsidR="00273EB9" w:rsidRPr="002F3EAF" w:rsidRDefault="00273EB9" w:rsidP="00455133">
            <w:pPr>
              <w:pStyle w:val="Heading2"/>
              <w:spacing w:before="40" w:after="40"/>
              <w:ind w:left="0" w:firstLine="15"/>
              <w:rPr>
                <w:rFonts w:ascii="Tahoma" w:hAnsi="Tahoma" w:cs="Tahoma"/>
                <w:b w:val="0"/>
                <w:sz w:val="14"/>
                <w:szCs w:val="16"/>
              </w:rPr>
            </w:pPr>
            <w:bookmarkStart w:id="335" w:name="_Toc368308974"/>
            <w:r w:rsidRPr="002F3EAF">
              <w:rPr>
                <w:rFonts w:ascii="Tahoma" w:hAnsi="Tahoma" w:cs="Tahoma"/>
                <w:b w:val="0"/>
                <w:sz w:val="14"/>
                <w:szCs w:val="16"/>
              </w:rPr>
              <w:t>Office 365 Enterprise E3, E4 sin Complemento de Office Pro Plus (SL de Usuario)</w:t>
            </w:r>
            <w:bookmarkEnd w:id="335"/>
          </w:p>
        </w:tc>
        <w:tc>
          <w:tcPr>
            <w:tcW w:w="450" w:type="dxa"/>
            <w:tcBorders>
              <w:bottom w:val="single" w:sz="4" w:space="0" w:color="auto"/>
            </w:tcBorders>
            <w:shd w:val="clear" w:color="auto" w:fill="auto"/>
            <w:vAlign w:val="center"/>
          </w:tcPr>
          <w:p w:rsidR="00273EB9" w:rsidRPr="002F3EAF" w:rsidRDefault="001E4862" w:rsidP="00455133">
            <w:pPr>
              <w:pStyle w:val="TableText"/>
              <w:widowControl w:val="0"/>
              <w:spacing w:before="40" w:after="40"/>
              <w:rPr>
                <w:rFonts w:ascii="Tahoma" w:hAnsi="Tahoma" w:cs="Tahoma"/>
              </w:rPr>
            </w:pPr>
            <w:hyperlink w:anchor="_7_Add-on_User" w:history="1">
              <w:r w:rsidR="00734B17" w:rsidRPr="002F3EAF">
                <w:rPr>
                  <w:rStyle w:val="Hyperlink"/>
                  <w:rFonts w:ascii="Tahoma" w:hAnsi="Tahoma" w:cs="Tahoma"/>
                  <w:b/>
                  <w:sz w:val="13"/>
                  <w:szCs w:val="13"/>
                </w:rPr>
                <w:t>7</w:t>
              </w:r>
            </w:hyperlink>
          </w:p>
        </w:tc>
        <w:tc>
          <w:tcPr>
            <w:tcW w:w="450" w:type="dxa"/>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r>
      <w:tr w:rsidR="00B33D0E" w:rsidRPr="002F3EAF" w:rsidDel="00436016" w:rsidTr="00455133">
        <w:trPr>
          <w:trHeight w:val="145"/>
        </w:trPr>
        <w:tc>
          <w:tcPr>
            <w:tcW w:w="2734" w:type="dxa"/>
            <w:gridSpan w:val="2"/>
            <w:tcBorders>
              <w:bottom w:val="single" w:sz="4" w:space="0" w:color="auto"/>
            </w:tcBorders>
            <w:shd w:val="clear" w:color="auto" w:fill="FABF8F"/>
            <w:vAlign w:val="center"/>
          </w:tcPr>
          <w:p w:rsidR="001A63C6" w:rsidRPr="002F3EAF" w:rsidDel="00436016" w:rsidRDefault="001A63C6" w:rsidP="00455133">
            <w:pPr>
              <w:pStyle w:val="Heading2"/>
              <w:spacing w:before="40" w:after="40"/>
              <w:ind w:left="0" w:firstLine="15"/>
              <w:rPr>
                <w:rFonts w:ascii="Tahoma" w:hAnsi="Tahoma" w:cs="Tahoma"/>
                <w:b w:val="0"/>
                <w:sz w:val="14"/>
                <w:szCs w:val="16"/>
              </w:rPr>
            </w:pPr>
            <w:bookmarkStart w:id="336" w:name="_Toc336338030"/>
            <w:bookmarkStart w:id="337" w:name="_Toc368308975"/>
            <w:r w:rsidRPr="002F3EAF">
              <w:rPr>
                <w:rFonts w:ascii="Tahoma" w:hAnsi="Tahoma" w:cs="Tahoma"/>
                <w:b w:val="0"/>
                <w:sz w:val="14"/>
                <w:szCs w:val="16"/>
              </w:rPr>
              <w:t>Office 365 Enterprise K1 (SL de Usuario)</w:t>
            </w:r>
            <w:bookmarkEnd w:id="336"/>
            <w:bookmarkEnd w:id="337"/>
          </w:p>
        </w:tc>
        <w:tc>
          <w:tcPr>
            <w:tcW w:w="450" w:type="dxa"/>
            <w:tcBorders>
              <w:bottom w:val="single" w:sz="4" w:space="0" w:color="auto"/>
            </w:tcBorders>
            <w:shd w:val="clear" w:color="auto" w:fill="FABF8F"/>
            <w:vAlign w:val="center"/>
          </w:tcPr>
          <w:p w:rsidR="001A63C6" w:rsidRPr="002F3EAF" w:rsidDel="00436016" w:rsidRDefault="001E4862" w:rsidP="00455133">
            <w:pPr>
              <w:pStyle w:val="TableText"/>
              <w:widowControl w:val="0"/>
              <w:spacing w:before="40" w:after="40"/>
              <w:rPr>
                <w:rFonts w:ascii="Tahoma" w:hAnsi="Tahoma" w:cs="Tahoma"/>
                <w:b/>
                <w:color w:val="0000FF"/>
                <w:sz w:val="13"/>
                <w:szCs w:val="13"/>
                <w:u w:val="single"/>
              </w:rPr>
            </w:pPr>
            <w:hyperlink w:anchor="_75_Office_365" w:history="1">
              <w:r w:rsidR="00734B17" w:rsidRPr="002F3EAF">
                <w:rPr>
                  <w:rStyle w:val="Hyperlink"/>
                  <w:rFonts w:ascii="Tahoma" w:hAnsi="Tahoma" w:cs="Tahoma"/>
                  <w:b/>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r w:rsidRPr="002F3EA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Del="00436016" w:rsidRDefault="001A63C6" w:rsidP="00455133">
            <w:pPr>
              <w:pStyle w:val="TableText"/>
              <w:widowControl w:val="0"/>
              <w:spacing w:before="40" w:after="40"/>
              <w:rPr>
                <w:rFonts w:ascii="Tahoma" w:hAnsi="Tahoma" w:cs="Tahoma"/>
                <w:sz w:val="13"/>
              </w:rPr>
            </w:pPr>
          </w:p>
        </w:tc>
      </w:tr>
      <w:tr w:rsidR="00500991" w:rsidRPr="002F3EAF" w:rsidDel="00436016" w:rsidTr="00455133">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RDefault="00871AE2" w:rsidP="00455133">
            <w:pPr>
              <w:pStyle w:val="Heading2"/>
              <w:spacing w:before="40" w:after="40"/>
              <w:ind w:left="0" w:firstLine="15"/>
              <w:rPr>
                <w:rFonts w:ascii="Tahoma" w:hAnsi="Tahoma" w:cs="Tahoma"/>
                <w:b w:val="0"/>
                <w:sz w:val="14"/>
                <w:szCs w:val="16"/>
              </w:rPr>
            </w:pPr>
            <w:bookmarkStart w:id="338" w:name="_Toc368308976"/>
            <w:r w:rsidRPr="002F3EAF">
              <w:rPr>
                <w:rFonts w:ascii="Tahoma" w:hAnsi="Tahoma" w:cs="Tahoma"/>
                <w:b w:val="0"/>
                <w:sz w:val="14"/>
                <w:szCs w:val="16"/>
              </w:rPr>
              <w:t>Office 365 Administración Pública G1, G3, G4 (SL de Usuario)</w:t>
            </w:r>
            <w:bookmarkEnd w:id="338"/>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RDefault="001E4862" w:rsidP="00455133">
            <w:pPr>
              <w:pStyle w:val="TableText"/>
              <w:widowControl w:val="0"/>
              <w:spacing w:before="40" w:after="40"/>
              <w:rPr>
                <w:rFonts w:ascii="Tahoma" w:hAnsi="Tahoma" w:cs="Tahoma"/>
                <w:b/>
                <w:sz w:val="13"/>
                <w:szCs w:val="13"/>
              </w:rPr>
            </w:pPr>
            <w:hyperlink w:anchor="_77_Office_365" w:history="1">
              <w:r w:rsidR="00734B17" w:rsidRPr="002F3EAF">
                <w:rPr>
                  <w:rStyle w:val="Hyperlink"/>
                  <w:rFonts w:ascii="Tahoma" w:hAnsi="Tahoma"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RDefault="00871AE2"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F3EAF" w:rsidRDefault="00871AE2" w:rsidP="00455133">
            <w:pPr>
              <w:pStyle w:val="TableText"/>
              <w:widowControl w:val="0"/>
              <w:spacing w:before="40" w:after="40"/>
              <w:rPr>
                <w:rFonts w:ascii="Tahoma" w:hAnsi="Tahoma" w:cs="Tahoma"/>
                <w:sz w:val="13"/>
              </w:rPr>
            </w:pPr>
            <w:r w:rsidRPr="002F3EAF">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2F3EAF" w:rsidRDefault="00871AE2" w:rsidP="00455133">
            <w:pPr>
              <w:pStyle w:val="TableText"/>
              <w:widowControl w:val="0"/>
              <w:spacing w:before="40" w:after="40"/>
              <w:rPr>
                <w:rFonts w:ascii="Tahoma" w:hAnsi="Tahoma" w:cs="Tahoma"/>
                <w:sz w:val="13"/>
              </w:rPr>
            </w:pPr>
            <w:r w:rsidRPr="002F3EAF">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F3EAF" w:rsidDel="00436016" w:rsidRDefault="00871AE2" w:rsidP="00455133">
            <w:pPr>
              <w:pStyle w:val="TableText"/>
              <w:widowControl w:val="0"/>
              <w:spacing w:before="40" w:after="40"/>
              <w:rPr>
                <w:rFonts w:ascii="Tahoma" w:hAnsi="Tahoma" w:cs="Tahoma"/>
                <w:sz w:val="13"/>
              </w:rPr>
            </w:pPr>
          </w:p>
        </w:tc>
      </w:tr>
      <w:tr w:rsidR="00500991" w:rsidRPr="002F3EAF" w:rsidDel="00436016" w:rsidTr="00455133">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E44C8C" w:rsidRDefault="00A53298" w:rsidP="00455133">
            <w:pPr>
              <w:pStyle w:val="Heading2"/>
              <w:spacing w:before="40" w:after="40"/>
              <w:ind w:left="0" w:firstLine="15"/>
              <w:rPr>
                <w:rFonts w:ascii="Tahoma" w:hAnsi="Tahoma" w:cs="Tahoma"/>
                <w:b w:val="0"/>
                <w:spacing w:val="-2"/>
                <w:sz w:val="14"/>
                <w:szCs w:val="16"/>
              </w:rPr>
            </w:pPr>
            <w:bookmarkStart w:id="339" w:name="_Toc368308977"/>
            <w:r w:rsidRPr="00E44C8C">
              <w:rPr>
                <w:rFonts w:ascii="Tahoma" w:hAnsi="Tahoma" w:cs="Tahoma"/>
                <w:b w:val="0"/>
                <w:spacing w:val="-2"/>
                <w:sz w:val="14"/>
                <w:szCs w:val="16"/>
              </w:rPr>
              <w:t>Complemento de Office 365 Administración Pública G1, G3, G4 (SL de Usuario)</w:t>
            </w:r>
            <w:bookmarkEnd w:id="339"/>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RDefault="001E4862" w:rsidP="00455133">
            <w:pPr>
              <w:pStyle w:val="TableText"/>
              <w:widowControl w:val="0"/>
              <w:spacing w:before="40" w:after="40"/>
              <w:rPr>
                <w:rFonts w:ascii="Tahoma" w:hAnsi="Tahoma" w:cs="Tahoma"/>
              </w:rPr>
            </w:pPr>
            <w:hyperlink w:anchor="_7_Add-on_User" w:history="1">
              <w:r w:rsidR="002D77F5" w:rsidRPr="002F3EAF">
                <w:rPr>
                  <w:rStyle w:val="Hyperlink"/>
                  <w:rFonts w:ascii="Tahoma" w:hAnsi="Tahoma"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2F3EAF" w:rsidRDefault="00A53298"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F3EAF" w:rsidDel="00436016" w:rsidRDefault="00A53298" w:rsidP="00455133">
            <w:pPr>
              <w:pStyle w:val="TableText"/>
              <w:widowControl w:val="0"/>
              <w:spacing w:before="40" w:after="40"/>
              <w:rPr>
                <w:rFonts w:ascii="Tahoma" w:hAnsi="Tahoma" w:cs="Tahoma"/>
                <w:sz w:val="13"/>
              </w:rPr>
            </w:pPr>
          </w:p>
        </w:tc>
      </w:tr>
      <w:tr w:rsidR="00500991" w:rsidRPr="002F3EAF" w:rsidDel="00436016" w:rsidTr="00455133">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RDefault="00273EB9" w:rsidP="00455133">
            <w:pPr>
              <w:pStyle w:val="Heading2"/>
              <w:spacing w:before="40" w:after="40"/>
              <w:ind w:left="0" w:firstLine="15"/>
              <w:rPr>
                <w:rFonts w:ascii="Tahoma" w:hAnsi="Tahoma" w:cs="Tahoma"/>
                <w:b w:val="0"/>
                <w:sz w:val="14"/>
                <w:szCs w:val="16"/>
              </w:rPr>
            </w:pPr>
            <w:bookmarkStart w:id="340" w:name="_Toc368308978"/>
            <w:r w:rsidRPr="002F3EAF">
              <w:rPr>
                <w:rFonts w:ascii="Tahoma" w:hAnsi="Tahoma" w:cs="Tahoma"/>
                <w:b w:val="0"/>
                <w:sz w:val="14"/>
                <w:szCs w:val="16"/>
              </w:rPr>
              <w:t xml:space="preserve">Office 365 Administración Pública G3, G4 sin Complemento de Office Pro Plus </w:t>
            </w:r>
            <w:r w:rsidR="00B46CDB">
              <w:rPr>
                <w:rFonts w:ascii="Tahoma" w:hAnsi="Tahoma" w:cs="Tahoma"/>
                <w:b w:val="0"/>
                <w:sz w:val="14"/>
                <w:szCs w:val="16"/>
              </w:rPr>
              <w:br/>
            </w:r>
            <w:r w:rsidRPr="002F3EAF">
              <w:rPr>
                <w:rFonts w:ascii="Tahoma" w:hAnsi="Tahoma" w:cs="Tahoma"/>
                <w:b w:val="0"/>
                <w:sz w:val="14"/>
                <w:szCs w:val="16"/>
              </w:rPr>
              <w:t>(SL de Usuario)</w:t>
            </w:r>
            <w:bookmarkEnd w:id="340"/>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RDefault="001E4862" w:rsidP="00455133">
            <w:pPr>
              <w:pStyle w:val="TableText"/>
              <w:widowControl w:val="0"/>
              <w:spacing w:before="40" w:after="40"/>
              <w:rPr>
                <w:rFonts w:ascii="Tahoma" w:hAnsi="Tahoma" w:cs="Tahoma"/>
              </w:rPr>
            </w:pPr>
            <w:hyperlink w:anchor="_7_Add-on_User" w:history="1">
              <w:r w:rsidR="00734B17" w:rsidRPr="002F3EAF">
                <w:rPr>
                  <w:rStyle w:val="Hyperlink"/>
                  <w:rFonts w:ascii="Tahoma" w:hAnsi="Tahoma"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F3EAF" w:rsidDel="00436016" w:rsidRDefault="00273EB9"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41" w:name="_Toc336338032"/>
            <w:bookmarkStart w:id="342" w:name="_Toc368308979"/>
            <w:r w:rsidRPr="002F3EAF">
              <w:rPr>
                <w:rFonts w:ascii="Tahoma" w:hAnsi="Tahoma" w:cs="Tahoma"/>
                <w:sz w:val="14"/>
              </w:rPr>
              <w:t>Office Web Applications con SharePoint Plan 2A (SL de Usuario)</w:t>
            </w:r>
            <w:bookmarkEnd w:id="341"/>
            <w:bookmarkEnd w:id="342"/>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43" w:name="_Toc368308980"/>
            <w:r w:rsidRPr="002F3EAF">
              <w:rPr>
                <w:rFonts w:ascii="Tahoma" w:hAnsi="Tahoma" w:cs="Tahoma"/>
                <w:sz w:val="14"/>
              </w:rPr>
              <w:t>Project Online</w:t>
            </w:r>
            <w:bookmarkEnd w:id="343"/>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44" w:name="_Toc368308981"/>
            <w:r w:rsidRPr="002F3EAF">
              <w:rPr>
                <w:rFonts w:ascii="Tahoma" w:hAnsi="Tahoma" w:cs="Tahoma"/>
                <w:sz w:val="14"/>
              </w:rPr>
              <w:t>Project Online A</w:t>
            </w:r>
            <w:bookmarkEnd w:id="344"/>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45" w:name="_Toc336338033"/>
            <w:bookmarkStart w:id="346" w:name="_Toc368308982"/>
            <w:r w:rsidRPr="002F3EAF">
              <w:rPr>
                <w:rFonts w:ascii="Tahoma" w:hAnsi="Tahoma" w:cs="Tahoma"/>
                <w:sz w:val="14"/>
              </w:rPr>
              <w:t xml:space="preserve">Project Server </w:t>
            </w:r>
            <w:bookmarkEnd w:id="345"/>
            <w:r w:rsidRPr="002F3EAF">
              <w:rPr>
                <w:rFonts w:ascii="Tahoma" w:hAnsi="Tahoma" w:cs="Tahoma"/>
                <w:sz w:val="14"/>
              </w:rPr>
              <w:t>2013</w:t>
            </w:r>
            <w:bookmarkEnd w:id="346"/>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u w:val="single"/>
              </w:rPr>
            </w:pPr>
            <w:bookmarkStart w:id="347" w:name="_Hlt336249768"/>
          </w:p>
        </w:tc>
        <w:bookmarkEnd w:id="347"/>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48" w:name="_Toc336338034"/>
            <w:bookmarkStart w:id="349" w:name="_Toc368308983"/>
            <w:r w:rsidRPr="002F3EAF">
              <w:rPr>
                <w:rFonts w:ascii="Tahoma" w:hAnsi="Tahoma" w:cs="Tahoma"/>
                <w:sz w:val="14"/>
              </w:rPr>
              <w:t>Licencia CAL de Project Server</w:t>
            </w:r>
            <w:bookmarkEnd w:id="348"/>
            <w:r w:rsidRPr="002F3EAF">
              <w:rPr>
                <w:rFonts w:ascii="Tahoma" w:hAnsi="Tahoma" w:cs="Tahoma"/>
                <w:sz w:val="14"/>
              </w:rPr>
              <w:t xml:space="preserve"> 2013</w:t>
            </w:r>
            <w:bookmarkEnd w:id="349"/>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firstLine="15"/>
              <w:rPr>
                <w:rFonts w:ascii="Tahoma" w:hAnsi="Tahoma" w:cs="Tahoma"/>
                <w:b w:val="0"/>
                <w:sz w:val="14"/>
              </w:rPr>
            </w:pPr>
            <w:bookmarkStart w:id="350" w:name="_Toc336338036"/>
            <w:bookmarkStart w:id="351" w:name="_Toc368308984"/>
            <w:r w:rsidRPr="002F3EAF">
              <w:rPr>
                <w:rFonts w:ascii="Tahoma" w:hAnsi="Tahoma" w:cs="Tahoma"/>
                <w:b w:val="0"/>
                <w:sz w:val="14"/>
              </w:rPr>
              <w:t>SharePoint™ Online Extra Storage 1 GB (SL de Complemento)</w:t>
            </w:r>
            <w:bookmarkEnd w:id="350"/>
            <w:bookmarkEnd w:id="35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color w:val="000000"/>
                <w:sz w:val="13"/>
                <w:szCs w:val="13"/>
                <w:u w:val="single"/>
              </w:rPr>
            </w:pPr>
          </w:p>
        </w:tc>
        <w:tc>
          <w:tcPr>
            <w:tcW w:w="450" w:type="dxa"/>
            <w:tcBorders>
              <w:bottom w:val="single" w:sz="4" w:space="0" w:color="auto"/>
            </w:tcBorders>
            <w:shd w:val="clear" w:color="auto" w:fill="auto"/>
            <w:vAlign w:val="center"/>
          </w:tcPr>
          <w:p w:rsidR="001A63C6" w:rsidRPr="002F3EAF" w:rsidDel="008F575D"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firstLine="15"/>
              <w:rPr>
                <w:rFonts w:ascii="Tahoma" w:hAnsi="Tahoma" w:cs="Tahoma"/>
                <w:b w:val="0"/>
                <w:sz w:val="14"/>
              </w:rPr>
            </w:pPr>
            <w:bookmarkStart w:id="352" w:name="_Toc336338037"/>
            <w:bookmarkStart w:id="353" w:name="_Toc368308985"/>
            <w:r w:rsidRPr="002F3EAF">
              <w:rPr>
                <w:rFonts w:ascii="Tahoma" w:hAnsi="Tahoma" w:cs="Tahoma"/>
                <w:b w:val="0"/>
                <w:sz w:val="14"/>
              </w:rPr>
              <w:lastRenderedPageBreak/>
              <w:t>SharePoint™ Online Extra Storage 1 GB A (SL de Complemento)</w:t>
            </w:r>
            <w:bookmarkEnd w:id="352"/>
            <w:bookmarkEnd w:id="353"/>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
                <w:color w:val="0000FF"/>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9C7B23" w:rsidRPr="002F3EAF" w:rsidRDefault="009C7B23" w:rsidP="00455133">
            <w:pPr>
              <w:pStyle w:val="Heading2"/>
              <w:spacing w:before="40" w:after="40"/>
              <w:ind w:left="0" w:firstLine="15"/>
              <w:rPr>
                <w:rFonts w:ascii="Tahoma" w:hAnsi="Tahoma" w:cs="Tahoma"/>
                <w:b w:val="0"/>
                <w:sz w:val="14"/>
              </w:rPr>
            </w:pPr>
            <w:bookmarkStart w:id="354" w:name="_Toc368308986"/>
            <w:r w:rsidRPr="002F3EAF">
              <w:rPr>
                <w:rFonts w:ascii="Tahoma" w:hAnsi="Tahoma" w:cs="Tahoma"/>
                <w:b w:val="0"/>
                <w:sz w:val="14"/>
              </w:rPr>
              <w:t>Complemento de SharePoint™ Online Plan 1 (SL de usuario)</w:t>
            </w:r>
            <w:bookmarkEnd w:id="354"/>
          </w:p>
        </w:tc>
        <w:tc>
          <w:tcPr>
            <w:tcW w:w="45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rPr>
            </w:pPr>
          </w:p>
        </w:tc>
        <w:tc>
          <w:tcPr>
            <w:tcW w:w="45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r w:rsidRPr="002F3EAF">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9C7B23" w:rsidRPr="002F3EAF" w:rsidRDefault="009C7B23"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firstLine="15"/>
              <w:rPr>
                <w:rFonts w:ascii="Tahoma" w:hAnsi="Tahoma" w:cs="Tahoma"/>
                <w:b w:val="0"/>
              </w:rPr>
            </w:pPr>
            <w:bookmarkStart w:id="355" w:name="_Toc336338038"/>
            <w:bookmarkStart w:id="356" w:name="_Toc368308987"/>
            <w:r w:rsidRPr="002F3EAF">
              <w:rPr>
                <w:rFonts w:ascii="Tahoma" w:hAnsi="Tahoma" w:cs="Tahoma"/>
                <w:b w:val="0"/>
                <w:sz w:val="14"/>
              </w:rPr>
              <w:t>SharePoint™ Online Plan 1 (SL de usuario)</w:t>
            </w:r>
            <w:bookmarkEnd w:id="355"/>
            <w:bookmarkEnd w:id="356"/>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78_SharePoint_Online" w:history="1">
              <w:r w:rsidR="00734B17" w:rsidRPr="002F3EAF">
                <w:rPr>
                  <w:rStyle w:val="Hyperlink"/>
                  <w:rFonts w:ascii="Tahoma" w:hAnsi="Tahoma" w:cs="Tahoma"/>
                  <w:b/>
                  <w:sz w:val="13"/>
                  <w:szCs w:val="13"/>
                </w:rPr>
                <w:t>78</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273EB9" w:rsidRPr="002F3EAF" w:rsidRDefault="00273EB9" w:rsidP="00455133">
            <w:pPr>
              <w:pStyle w:val="Heading2"/>
              <w:spacing w:before="40" w:after="40"/>
              <w:ind w:left="0" w:firstLine="15"/>
              <w:rPr>
                <w:rFonts w:ascii="Tahoma" w:hAnsi="Tahoma" w:cs="Tahoma"/>
                <w:b w:val="0"/>
                <w:sz w:val="14"/>
              </w:rPr>
            </w:pPr>
            <w:bookmarkStart w:id="357" w:name="_Toc368308988"/>
            <w:r w:rsidRPr="002F3EAF">
              <w:rPr>
                <w:rFonts w:ascii="Tahoma" w:hAnsi="Tahoma" w:cs="Tahoma"/>
                <w:b w:val="0"/>
                <w:sz w:val="14"/>
              </w:rPr>
              <w:t>Complemento de SharePoint™ Online Plan 1 con Complemento de Yammer (SL de usuario)</w:t>
            </w:r>
            <w:bookmarkEnd w:id="357"/>
          </w:p>
        </w:tc>
        <w:tc>
          <w:tcPr>
            <w:tcW w:w="450" w:type="dxa"/>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rPr>
            </w:pPr>
          </w:p>
        </w:tc>
        <w:tc>
          <w:tcPr>
            <w:tcW w:w="450" w:type="dxa"/>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r w:rsidRPr="002F3EAF">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273EB9" w:rsidRPr="002F3EAF" w:rsidRDefault="00273EB9"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58" w:name="_Toc336338039"/>
            <w:bookmarkStart w:id="359" w:name="_Toc368308989"/>
            <w:r w:rsidRPr="002F3EAF">
              <w:rPr>
                <w:rFonts w:ascii="Tahoma" w:hAnsi="Tahoma" w:cs="Tahoma"/>
                <w:sz w:val="14"/>
              </w:rPr>
              <w:t>SharePoint™ Online Plan 2 (SL de usuario)</w:t>
            </w:r>
            <w:bookmarkEnd w:id="358"/>
            <w:bookmarkEnd w:id="359"/>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78_SharePoint_Online" w:history="1">
              <w:r w:rsidR="00734B17" w:rsidRPr="002F3EAF">
                <w:rPr>
                  <w:rStyle w:val="Hyperlink"/>
                  <w:rFonts w:ascii="Tahoma" w:hAnsi="Tahoma" w:cs="Tahoma"/>
                  <w:b/>
                  <w:sz w:val="13"/>
                  <w:szCs w:val="13"/>
                </w:rPr>
                <w:t>78</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60" w:name="_Toc336338040"/>
            <w:bookmarkStart w:id="361" w:name="_Toc368308990"/>
            <w:r w:rsidRPr="002F3EAF">
              <w:rPr>
                <w:rFonts w:ascii="Tahoma" w:hAnsi="Tahoma" w:cs="Tahoma"/>
                <w:sz w:val="14"/>
              </w:rPr>
              <w:t xml:space="preserve">SharePoint™ Server </w:t>
            </w:r>
            <w:bookmarkEnd w:id="360"/>
            <w:r w:rsidRPr="002F3EAF">
              <w:rPr>
                <w:rFonts w:ascii="Tahoma" w:hAnsi="Tahoma" w:cs="Tahoma"/>
                <w:sz w:val="14"/>
              </w:rPr>
              <w:t>2013</w:t>
            </w:r>
            <w:bookmarkEnd w:id="361"/>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69_SharePoint_Server" w:history="1">
              <w:r w:rsidR="00FC0808" w:rsidRPr="00867F20">
                <w:rPr>
                  <w:rStyle w:val="Hyperlink"/>
                  <w:rFonts w:ascii="Tahoma" w:hAnsi="Tahoma" w:cs="Tahoma"/>
                  <w:b/>
                  <w:sz w:val="13"/>
                  <w:szCs w:val="13"/>
                </w:rPr>
                <w:t>79</w:t>
              </w:r>
            </w:hyperlink>
            <w:hyperlink w:anchor="_79_SharePoint_Server"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62" w:name="_Toc336338041"/>
            <w:bookmarkStart w:id="363" w:name="_Toc368308991"/>
            <w:r w:rsidRPr="002F3EAF">
              <w:rPr>
                <w:rFonts w:ascii="Tahoma" w:hAnsi="Tahoma" w:cs="Tahoma"/>
                <w:sz w:val="14"/>
              </w:rPr>
              <w:t>Licencia CAL de SharePoint™ Server Enterprise</w:t>
            </w:r>
            <w:bookmarkEnd w:id="362"/>
            <w:r w:rsidRPr="002F3EAF">
              <w:rPr>
                <w:rFonts w:ascii="Tahoma" w:hAnsi="Tahoma" w:cs="Tahoma"/>
                <w:sz w:val="14"/>
              </w:rPr>
              <w:t xml:space="preserve"> 2013</w:t>
            </w:r>
            <w:bookmarkEnd w:id="363"/>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260"/>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64" w:name="_Toc336338044"/>
            <w:bookmarkStart w:id="365" w:name="_Toc368308992"/>
            <w:r w:rsidRPr="002F3EAF">
              <w:rPr>
                <w:rFonts w:ascii="Tahoma" w:hAnsi="Tahoma" w:cs="Tahoma"/>
                <w:sz w:val="14"/>
              </w:rPr>
              <w:t>Licencia CAL de SharePoint™ Server Standard</w:t>
            </w:r>
            <w:bookmarkEnd w:id="364"/>
            <w:r w:rsidRPr="002F3EAF">
              <w:rPr>
                <w:rFonts w:ascii="Tahoma" w:hAnsi="Tahoma" w:cs="Tahoma"/>
                <w:sz w:val="14"/>
              </w:rPr>
              <w:t xml:space="preserve"> 2013</w:t>
            </w:r>
            <w:bookmarkEnd w:id="365"/>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lang w:val="pt-BR"/>
              </w:rPr>
            </w:pPr>
            <w:bookmarkStart w:id="366" w:name="_Toc336338045"/>
            <w:bookmarkStart w:id="367" w:name="_Toc368308993"/>
            <w:r w:rsidRPr="002F3EAF">
              <w:rPr>
                <w:rFonts w:ascii="Tahoma" w:hAnsi="Tahoma" w:cs="Tahoma"/>
                <w:sz w:val="14"/>
              </w:rPr>
              <w:t>Licencia por procesador de 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2008 R2 Datacenter 1</w:t>
            </w:r>
            <w:bookmarkEnd w:id="366"/>
            <w:bookmarkEnd w:id="36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75_73_SQL" w:history="1">
              <w:r w:rsidR="00734B17" w:rsidRPr="002F3EAF">
                <w:rPr>
                  <w:rStyle w:val="Hyperlink"/>
                  <w:rFonts w:ascii="Tahoma" w:hAnsi="Tahoma" w:cs="Tahoma"/>
                  <w:b/>
                  <w:sz w:val="13"/>
                  <w:szCs w:val="13"/>
                </w:rPr>
                <w:t>80</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68" w:name="_Toc336338048"/>
            <w:bookmarkStart w:id="369" w:name="_Toc368308994"/>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2008 R2 Small Business</w:t>
            </w:r>
            <w:bookmarkEnd w:id="368"/>
            <w:bookmarkEnd w:id="369"/>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76_74_SQL" w:history="1">
              <w:r w:rsidR="00734B17" w:rsidRPr="002F3EAF">
                <w:rPr>
                  <w:rStyle w:val="Hyperlink"/>
                  <w:rFonts w:ascii="Tahoma" w:hAnsi="Tahoma" w:cs="Tahoma"/>
                  <w:b/>
                  <w:sz w:val="13"/>
                  <w:szCs w:val="13"/>
                </w:rPr>
                <w:t>81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70" w:name="_Toc336338049"/>
            <w:bookmarkStart w:id="371" w:name="_Toc368308995"/>
            <w:r w:rsidRPr="002F3EAF">
              <w:rPr>
                <w:rFonts w:ascii="Tahoma" w:hAnsi="Tahoma" w:cs="Tahoma"/>
                <w:sz w:val="14"/>
              </w:rPr>
              <w:t>Licencia CAL de 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2008 R2 Small Business</w:t>
            </w:r>
            <w:bookmarkEnd w:id="370"/>
            <w:bookmarkEnd w:id="37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72" w:name="_Toc336338050"/>
            <w:bookmarkStart w:id="373" w:name="_Toc368308996"/>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2008 R2 Web por procesador</w:t>
            </w:r>
            <w:bookmarkEnd w:id="372"/>
            <w:bookmarkEnd w:id="373"/>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77_75_SQL" w:history="1">
              <w:r w:rsidR="00734B17" w:rsidRPr="002F3EAF">
                <w:rPr>
                  <w:rStyle w:val="Hyperlink"/>
                  <w:rFonts w:ascii="Tahoma" w:hAnsi="Tahoma" w:cs="Tahoma"/>
                  <w:b/>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74" w:name="_Toc336338051"/>
            <w:bookmarkStart w:id="375" w:name="_Toc368308997"/>
            <w:r w:rsidRPr="002F3EAF">
              <w:rPr>
                <w:rFonts w:ascii="Tahoma" w:hAnsi="Tahoma" w:cs="Tahoma"/>
                <w:sz w:val="14"/>
              </w:rPr>
              <w:t>Licencia CAL de 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2008 R2 Workgroup</w:t>
            </w:r>
            <w:bookmarkEnd w:id="374"/>
            <w:bookmarkEnd w:id="375"/>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76" w:name="_Toc336338053"/>
            <w:bookmarkStart w:id="377" w:name="_Toc368308998"/>
            <w:r w:rsidRPr="002F3EAF">
              <w:rPr>
                <w:rFonts w:ascii="Tahoma" w:hAnsi="Tahoma" w:cs="Tahoma"/>
                <w:sz w:val="14"/>
                <w:szCs w:val="18"/>
              </w:rPr>
              <w:t>SQL Server</w:t>
            </w:r>
            <w:r w:rsidR="002F3EAF" w:rsidRPr="002F3EAF">
              <w:rPr>
                <w:rFonts w:ascii="Tahoma" w:eastAsia="Times New Roman" w:hAnsi="Tahoma" w:cs="Tahoma"/>
                <w:color w:val="000000"/>
                <w:sz w:val="14"/>
                <w:szCs w:val="18"/>
                <w:vertAlign w:val="superscript"/>
              </w:rPr>
              <w:t>®</w:t>
            </w:r>
            <w:r w:rsidRPr="002F3EAF">
              <w:rPr>
                <w:rFonts w:ascii="Tahoma" w:hAnsi="Tahoma" w:cs="Tahoma"/>
                <w:sz w:val="14"/>
                <w:szCs w:val="18"/>
              </w:rPr>
              <w:t xml:space="preserve"> 2008 R2 Workgroup (Complemento de 5 Clientes)</w:t>
            </w:r>
            <w:bookmarkEnd w:id="376"/>
            <w:bookmarkEnd w:id="377"/>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85_84_SQL" w:history="1">
              <w:r w:rsidR="00734B17" w:rsidRPr="002F3EAF">
                <w:rPr>
                  <w:rStyle w:val="Hyperlink"/>
                  <w:rFonts w:ascii="Tahoma" w:hAnsi="Tahoma" w:cs="Tahoma"/>
                  <w:b/>
                  <w:sz w:val="13"/>
                  <w:szCs w:val="13"/>
                </w:rPr>
                <w:t>83</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cantSplit/>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szCs w:val="18"/>
              </w:rPr>
            </w:pPr>
            <w:bookmarkStart w:id="378" w:name="_Toc336338052"/>
            <w:bookmarkStart w:id="379" w:name="_Toc368308999"/>
            <w:r w:rsidRPr="002F3EAF">
              <w:rPr>
                <w:rFonts w:ascii="Tahoma" w:hAnsi="Tahoma" w:cs="Tahoma"/>
                <w:sz w:val="14"/>
              </w:rPr>
              <w:t>Licencia por procesador de 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2008 R2 Workgroup 1</w:t>
            </w:r>
            <w:bookmarkEnd w:id="378"/>
            <w:bookmarkEnd w:id="379"/>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rPr>
            </w:pPr>
            <w:hyperlink w:anchor="_84_SQL_Server®" w:history="1">
              <w:r w:rsidR="00734B17" w:rsidRPr="002F3EAF">
                <w:rPr>
                  <w:rStyle w:val="Hyperlink"/>
                  <w:rFonts w:ascii="Tahoma" w:hAnsi="Tahoma" w:cs="Tahoma"/>
                  <w:b/>
                  <w:sz w:val="13"/>
                  <w:szCs w:val="13"/>
                </w:rPr>
                <w:t>84</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80" w:name="_Toc336338054"/>
            <w:bookmarkStart w:id="381" w:name="_Toc368309000"/>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 Business Intelligence</w:t>
            </w:r>
            <w:bookmarkEnd w:id="380"/>
            <w:bookmarkEnd w:id="38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82" w:name="_Toc336338055"/>
            <w:bookmarkStart w:id="383" w:name="_Toc368309001"/>
            <w:r w:rsidRPr="002F3EAF">
              <w:rPr>
                <w:rFonts w:ascii="Tahoma" w:hAnsi="Tahoma" w:cs="Tahoma"/>
                <w:sz w:val="14"/>
              </w:rPr>
              <w:t>Licencia CAL de 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 </w:t>
            </w:r>
            <w:r w:rsidR="00B46CDB">
              <w:rPr>
                <w:rFonts w:ascii="Tahoma" w:hAnsi="Tahoma" w:cs="Tahoma"/>
                <w:sz w:val="14"/>
              </w:rPr>
              <w:br/>
            </w:r>
            <w:r w:rsidRPr="002F3EAF">
              <w:rPr>
                <w:rFonts w:ascii="Tahoma" w:hAnsi="Tahoma" w:cs="Tahoma"/>
                <w:sz w:val="14"/>
              </w:rPr>
              <w:t>(SL de Dispositivo y de Usuario)</w:t>
            </w:r>
            <w:bookmarkEnd w:id="382"/>
            <w:bookmarkEnd w:id="383"/>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AO,</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260"/>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84" w:name="_Toc336338056"/>
            <w:bookmarkStart w:id="385" w:name="_Toc368309002"/>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 Developer</w:t>
            </w:r>
            <w:bookmarkEnd w:id="384"/>
            <w:bookmarkEnd w:id="385"/>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rPr>
            </w:pPr>
            <w:hyperlink w:anchor="_85_SQL_Server®" w:history="1">
              <w:r w:rsidR="00734B17" w:rsidRPr="002F3EAF">
                <w:rPr>
                  <w:rStyle w:val="Hyperlink"/>
                  <w:rFonts w:ascii="Tahoma" w:hAnsi="Tahoma" w:cs="Tahoma"/>
                  <w:b/>
                  <w:sz w:val="13"/>
                  <w:szCs w:val="13"/>
                </w:rPr>
                <w:t>85</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47054A"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86" w:name="_Toc336338057"/>
            <w:bookmarkStart w:id="387" w:name="_Toc368309003"/>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 Enterprise</w:t>
            </w:r>
            <w:bookmarkEnd w:id="386"/>
            <w:bookmarkEnd w:id="38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rPr>
            </w:pPr>
            <w:hyperlink w:anchor="_86_SQL_Server®" w:history="1">
              <w:r w:rsidR="00734B17" w:rsidRPr="002F3EAF">
                <w:rPr>
                  <w:rStyle w:val="Hyperlink"/>
                  <w:rFonts w:ascii="Tahoma" w:hAnsi="Tahoma"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88" w:name="_Toc336338058"/>
            <w:bookmarkStart w:id="389" w:name="_Toc368309004"/>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 Enterprise Core (Licencia por Núcleo para 2 paquetes)</w:t>
            </w:r>
            <w:bookmarkEnd w:id="388"/>
            <w:bookmarkEnd w:id="389"/>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87_SQL_Server®" w:history="1">
              <w:r w:rsidR="00734B17" w:rsidRPr="002F3EAF">
                <w:rPr>
                  <w:rStyle w:val="Hyperlink"/>
                  <w:rFonts w:ascii="Tahoma" w:hAnsi="Tahoma" w:cs="Tahoma"/>
                  <w:b/>
                  <w:sz w:val="13"/>
                  <w:szCs w:val="13"/>
                </w:rPr>
                <w:t>87</w:t>
              </w:r>
            </w:hyperlink>
            <w:hyperlink w:anchor="Srv_89SQLServer2012EnterpriseCore"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313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188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188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90" w:name="_Toc336338046"/>
            <w:bookmarkStart w:id="391" w:name="_Toc368309005"/>
            <w:r w:rsidRPr="002F3EAF">
              <w:rPr>
                <w:rFonts w:ascii="Tahoma" w:hAnsi="Tahoma" w:cs="Tahoma"/>
                <w:sz w:val="14"/>
              </w:rPr>
              <w:t>Almacenamiento de datos paralelos de SQL</w:t>
            </w:r>
            <w:r w:rsidR="00B46CDB">
              <w:rPr>
                <w:rFonts w:ascii="Tahoma" w:hAnsi="Tahoma" w:cs="Tahoma"/>
                <w:sz w:val="14"/>
              </w:rPr>
              <w:t> </w:t>
            </w:r>
            <w:r w:rsidRPr="002F3EAF">
              <w:rPr>
                <w:rFonts w:ascii="Tahoma" w:hAnsi="Tahoma" w:cs="Tahoma"/>
                <w:sz w:val="14"/>
              </w:rPr>
              <w:t>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w:t>
            </w:r>
            <w:bookmarkEnd w:id="390"/>
            <w:bookmarkEnd w:id="391"/>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88_SQL_Server" w:history="1">
              <w:r w:rsidR="00734B17" w:rsidRPr="002F3EAF">
                <w:rPr>
                  <w:rStyle w:val="Hyperlink"/>
                  <w:rFonts w:ascii="Tahoma" w:hAnsi="Tahoma" w:cs="Tahoma"/>
                  <w:b/>
                  <w:sz w:val="13"/>
                  <w:szCs w:val="13"/>
                </w:rPr>
                <w:t>88</w:t>
              </w:r>
            </w:hyperlink>
            <w:hyperlink w:anchor="_80_SQL_Server"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400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92" w:name="_Toc336338047"/>
            <w:bookmarkStart w:id="393" w:name="_Toc368309006"/>
            <w:r w:rsidRPr="002F3EAF">
              <w:rPr>
                <w:rFonts w:ascii="Tahoma" w:hAnsi="Tahoma" w:cs="Tahoma"/>
                <w:sz w:val="14"/>
              </w:rPr>
              <w:t>Desarrollador de almacenamiento de datos paralelos de 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w:t>
            </w:r>
            <w:bookmarkEnd w:id="392"/>
            <w:bookmarkEnd w:id="393"/>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94" w:name="_Toc336338059"/>
            <w:bookmarkStart w:id="395" w:name="_Toc368309007"/>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 Standard</w:t>
            </w:r>
            <w:bookmarkEnd w:id="394"/>
            <w:bookmarkEnd w:id="395"/>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89_SQL_Server®" w:history="1">
              <w:r w:rsidR="00734B17" w:rsidRPr="002F3EAF">
                <w:rPr>
                  <w:rStyle w:val="Hyperlink"/>
                  <w:rFonts w:ascii="Tahoma" w:hAnsi="Tahoma" w:cs="Tahoma"/>
                  <w:b/>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396" w:name="_Toc336338060"/>
            <w:bookmarkStart w:id="397" w:name="_Toc368309008"/>
            <w:r w:rsidRPr="002F3EAF">
              <w:rPr>
                <w:rFonts w:ascii="Tahoma" w:hAnsi="Tahoma" w:cs="Tahoma"/>
                <w:sz w:val="14"/>
              </w:rPr>
              <w:t>SQL Server</w:t>
            </w:r>
            <w:r w:rsidR="002F3EAF" w:rsidRPr="002F3EAF">
              <w:rPr>
                <w:rFonts w:ascii="Tahoma" w:eastAsia="Times New Roman" w:hAnsi="Tahoma" w:cs="Tahoma"/>
                <w:color w:val="000000"/>
                <w:sz w:val="18"/>
                <w:szCs w:val="18"/>
                <w:vertAlign w:val="superscript"/>
              </w:rPr>
              <w:t>®</w:t>
            </w:r>
            <w:r w:rsidRPr="002F3EAF">
              <w:rPr>
                <w:rFonts w:ascii="Tahoma" w:hAnsi="Tahoma" w:cs="Tahoma"/>
                <w:sz w:val="14"/>
              </w:rPr>
              <w:t xml:space="preserve"> 2012 Standard Core (Licencia por Núcleo para 2 paquetes)</w:t>
            </w:r>
            <w:bookmarkEnd w:id="396"/>
            <w:bookmarkEnd w:id="39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00"/>
                <w:sz w:val="13"/>
                <w:szCs w:val="13"/>
                <w:u w:val="single"/>
              </w:rPr>
            </w:pPr>
            <w:hyperlink w:anchor="_85_83_SQL" w:history="1">
              <w:r w:rsidR="00734B17" w:rsidRPr="002F3EAF">
                <w:rPr>
                  <w:rStyle w:val="Hyperlink"/>
                  <w:rFonts w:ascii="Tahoma" w:hAnsi="Tahoma"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398" w:name="_Toc336338062"/>
            <w:bookmarkStart w:id="399" w:name="_Toc368309009"/>
            <w:r w:rsidRPr="002F3EAF">
              <w:rPr>
                <w:rFonts w:ascii="Tahoma" w:hAnsi="Tahoma" w:cs="Tahoma"/>
                <w:sz w:val="14"/>
              </w:rPr>
              <w:t>Licencia de Administración de System Center Configuration Manager 2007 R3 Enterprise Server</w:t>
            </w:r>
            <w:bookmarkEnd w:id="398"/>
            <w:bookmarkEnd w:id="399"/>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00" w:name="_Toc336338063"/>
            <w:bookmarkStart w:id="401" w:name="_Toc368309010"/>
            <w:r w:rsidRPr="002F3EAF">
              <w:rPr>
                <w:rFonts w:ascii="Tahoma" w:hAnsi="Tahoma" w:cs="Tahoma"/>
                <w:sz w:val="14"/>
              </w:rPr>
              <w:t>Licencia de Administración de System Center Configuration Manager 2007 R3 Standard Server (ML de Standard Server)</w:t>
            </w:r>
            <w:bookmarkEnd w:id="400"/>
            <w:bookmarkEnd w:id="40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02" w:name="_Toc257333903"/>
            <w:bookmarkStart w:id="403" w:name="_Toc336338067"/>
            <w:bookmarkStart w:id="404" w:name="_Toc368309011"/>
            <w:r w:rsidRPr="002F3EAF">
              <w:rPr>
                <w:rFonts w:ascii="Tahoma" w:hAnsi="Tahoma" w:cs="Tahoma"/>
                <w:sz w:val="14"/>
              </w:rPr>
              <w:lastRenderedPageBreak/>
              <w:t>Licencia de Administración de System Center Data Protection Manager 2010 Enterprise Server</w:t>
            </w:r>
            <w:bookmarkEnd w:id="402"/>
            <w:bookmarkEnd w:id="403"/>
            <w:bookmarkEnd w:id="404"/>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AO,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05" w:name="_Toc257333904"/>
            <w:bookmarkStart w:id="406" w:name="_Toc336338068"/>
            <w:bookmarkStart w:id="407" w:name="_Toc368309012"/>
            <w:r w:rsidRPr="002F3EAF">
              <w:rPr>
                <w:rFonts w:ascii="Tahoma" w:hAnsi="Tahoma" w:cs="Tahoma"/>
                <w:sz w:val="14"/>
              </w:rPr>
              <w:t>Licencia de Administración de System Center Data Protection Manager 2010 Standard Server</w:t>
            </w:r>
            <w:bookmarkEnd w:id="405"/>
            <w:bookmarkEnd w:id="406"/>
            <w:bookmarkEnd w:id="407"/>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AO, 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08" w:name="_Toc336338069"/>
            <w:bookmarkStart w:id="409" w:name="_Toc257333905"/>
            <w:bookmarkStart w:id="410" w:name="_Toc368309013"/>
            <w:r w:rsidRPr="002F3EAF">
              <w:rPr>
                <w:rFonts w:ascii="Tahoma" w:hAnsi="Tahoma" w:cs="Tahoma"/>
                <w:sz w:val="14"/>
              </w:rPr>
              <w:t>System Center Essentials 2010</w:t>
            </w:r>
            <w:bookmarkEnd w:id="408"/>
            <w:bookmarkEnd w:id="409"/>
            <w:bookmarkEnd w:id="410"/>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79_System_Center" w:history="1">
              <w:r w:rsidR="00734B17" w:rsidRPr="002F3EAF">
                <w:rPr>
                  <w:rStyle w:val="Hyperlink"/>
                  <w:rFonts w:ascii="Tahoma" w:hAnsi="Tahoma" w:cs="Tahoma"/>
                  <w:b/>
                  <w:sz w:val="13"/>
                  <w:szCs w:val="13"/>
                </w:rPr>
                <w:t>91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11" w:name="_Toc257333906"/>
            <w:bookmarkStart w:id="412" w:name="_Toc336338070"/>
            <w:bookmarkStart w:id="413" w:name="_Toc368309014"/>
            <w:r w:rsidRPr="002F3EAF">
              <w:rPr>
                <w:rFonts w:ascii="Tahoma" w:hAnsi="Tahoma" w:cs="Tahoma"/>
                <w:sz w:val="14"/>
              </w:rPr>
              <w:t>Licencia de Administración de Cliente de System Center Essentials 2010</w:t>
            </w:r>
            <w:bookmarkEnd w:id="411"/>
            <w:bookmarkEnd w:id="412"/>
            <w:bookmarkEnd w:id="413"/>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14" w:name="_Toc257333908"/>
            <w:bookmarkStart w:id="415" w:name="_Toc336338071"/>
            <w:bookmarkStart w:id="416" w:name="_Toc368309015"/>
            <w:r w:rsidRPr="002F3EAF">
              <w:rPr>
                <w:rFonts w:ascii="Tahoma" w:hAnsi="Tahoma" w:cs="Tahoma"/>
                <w:sz w:val="14"/>
              </w:rPr>
              <w:t>Licencia de Administración de Servidor de System Center Essentials 2010</w:t>
            </w:r>
            <w:bookmarkEnd w:id="414"/>
            <w:bookmarkEnd w:id="415"/>
            <w:bookmarkEnd w:id="416"/>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17" w:name="_Toc336338072"/>
            <w:bookmarkStart w:id="418" w:name="_Toc257333910"/>
            <w:bookmarkStart w:id="419" w:name="_Toc368309016"/>
            <w:r w:rsidRPr="002F3EAF">
              <w:rPr>
                <w:rFonts w:ascii="Tahoma" w:hAnsi="Tahoma" w:cs="Tahoma"/>
                <w:sz w:val="14"/>
              </w:rPr>
              <w:t>System Center Essentials 2010 con Tecnología SQL Server 2008</w:t>
            </w:r>
            <w:bookmarkEnd w:id="417"/>
            <w:bookmarkEnd w:id="418"/>
            <w:bookmarkEnd w:id="419"/>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20" w:name="_Toc336338073"/>
            <w:bookmarkStart w:id="421" w:name="_Toc368309017"/>
            <w:r w:rsidRPr="002F3EAF">
              <w:rPr>
                <w:rFonts w:ascii="Tahoma" w:hAnsi="Tahoma" w:cs="Tahoma"/>
                <w:sz w:val="14"/>
              </w:rPr>
              <w:t>System Center Essentials Plus 2010 Client Management License Suite</w:t>
            </w:r>
            <w:bookmarkEnd w:id="420"/>
            <w:bookmarkEnd w:id="42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22" w:name="_Toc336338077"/>
            <w:bookmarkStart w:id="423" w:name="_Toc368309018"/>
            <w:r w:rsidRPr="002F3EAF">
              <w:rPr>
                <w:rFonts w:ascii="Tahoma" w:hAnsi="Tahoma" w:cs="Tahoma"/>
                <w:sz w:val="14"/>
              </w:rPr>
              <w:t>Licencia de Administración de System Center Operations Manager 2007 R2 Standard Server</w:t>
            </w:r>
            <w:bookmarkEnd w:id="422"/>
            <w:bookmarkEnd w:id="423"/>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24" w:name="_Toc336338078"/>
            <w:bookmarkStart w:id="425" w:name="_Toc368309019"/>
            <w:r w:rsidRPr="002F3EAF">
              <w:rPr>
                <w:rFonts w:ascii="Tahoma" w:hAnsi="Tahoma" w:cs="Tahoma"/>
                <w:sz w:val="14"/>
              </w:rPr>
              <w:t>Licencia de Administración de System Center Operations Manager 2007 R2 Enterprise Server</w:t>
            </w:r>
            <w:bookmarkEnd w:id="424"/>
            <w:bookmarkEnd w:id="425"/>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26" w:name="_Toc336338079"/>
            <w:bookmarkStart w:id="427" w:name="_Toc368309020"/>
            <w:r w:rsidRPr="002F3EAF">
              <w:rPr>
                <w:rFonts w:ascii="Tahoma" w:hAnsi="Tahoma" w:cs="Tahoma"/>
                <w:sz w:val="14"/>
              </w:rPr>
              <w:t>Licencia de Administración de Cliente de System Center Operations Manager 2007 R2 por OSE</w:t>
            </w:r>
            <w:bookmarkEnd w:id="426"/>
            <w:bookmarkEnd w:id="427"/>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AO, 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28" w:name="_Toc336338080"/>
            <w:bookmarkStart w:id="429" w:name="_Toc368309021"/>
            <w:r w:rsidRPr="002F3EAF">
              <w:rPr>
                <w:rFonts w:ascii="Tahoma" w:hAnsi="Tahoma" w:cs="Tahoma"/>
                <w:sz w:val="14"/>
              </w:rPr>
              <w:t>Licencia de Administración de Cliente de System Center Operations Manager 2007 R2 por Usuario</w:t>
            </w:r>
            <w:bookmarkEnd w:id="428"/>
            <w:bookmarkEnd w:id="429"/>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00"/>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rPr>
            </w:pPr>
          </w:p>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30" w:name="_Toc336338081"/>
            <w:bookmarkStart w:id="431" w:name="_Toc368309022"/>
            <w:r w:rsidRPr="002F3EAF">
              <w:rPr>
                <w:rFonts w:ascii="Tahoma" w:hAnsi="Tahoma" w:cs="Tahoma"/>
                <w:sz w:val="14"/>
              </w:rPr>
              <w:t>System Center Reporting Manager 2006</w:t>
            </w:r>
            <w:bookmarkEnd w:id="430"/>
            <w:bookmarkEnd w:id="431"/>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80_System_Center" w:history="1">
              <w:r w:rsidR="00734B17" w:rsidRPr="002F3EAF">
                <w:rPr>
                  <w:rStyle w:val="Hyperlink"/>
                  <w:rFonts w:ascii="Tahoma" w:hAnsi="Tahoma" w:cs="Tahoma"/>
                  <w:b/>
                  <w:sz w:val="13"/>
                  <w:szCs w:val="13"/>
                </w:rPr>
                <w:t>92</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32" w:name="_Toc336338082"/>
            <w:bookmarkStart w:id="433" w:name="_Toc368309023"/>
            <w:r w:rsidRPr="002F3EAF">
              <w:rPr>
                <w:rFonts w:ascii="Tahoma" w:hAnsi="Tahoma" w:cs="Tahoma"/>
                <w:sz w:val="14"/>
              </w:rPr>
              <w:t>System Center Server Management Suite Enterprise</w:t>
            </w:r>
            <w:bookmarkEnd w:id="432"/>
            <w:bookmarkEnd w:id="433"/>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93_System_Center" w:history="1">
              <w:r w:rsidR="00734B17" w:rsidRPr="002F3EAF">
                <w:rPr>
                  <w:rStyle w:val="Hyperlink"/>
                  <w:rFonts w:ascii="Tahoma" w:hAnsi="Tahoma" w:cs="Tahoma"/>
                  <w:b/>
                  <w:sz w:val="13"/>
                  <w:szCs w:val="13"/>
                </w:rPr>
                <w:t>93</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4"/>
              <w:spacing w:before="40" w:after="40"/>
              <w:ind w:left="0" w:firstLine="0"/>
              <w:rPr>
                <w:rFonts w:ascii="Tahoma" w:hAnsi="Tahoma" w:cs="Tahoma"/>
                <w:b w:val="0"/>
                <w:sz w:val="18"/>
                <w:szCs w:val="18"/>
              </w:rPr>
            </w:pPr>
            <w:bookmarkStart w:id="434" w:name="_Toc336338083"/>
            <w:bookmarkStart w:id="435" w:name="_Toc368309024"/>
            <w:r w:rsidRPr="002F3EAF">
              <w:rPr>
                <w:rFonts w:ascii="Tahoma" w:hAnsi="Tahoma" w:cs="Tahoma"/>
                <w:b w:val="0"/>
                <w:sz w:val="14"/>
                <w:szCs w:val="18"/>
              </w:rPr>
              <w:t>System Center Server Management Suite Datacenter</w:t>
            </w:r>
            <w:bookmarkEnd w:id="434"/>
            <w:bookmarkEnd w:id="435"/>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94_System_Center" w:history="1">
              <w:r w:rsidR="00734B17" w:rsidRPr="002F3EAF">
                <w:rPr>
                  <w:rStyle w:val="Hyperlink"/>
                  <w:rFonts w:ascii="Tahoma" w:hAnsi="Tahoma" w:cs="Tahoma"/>
                  <w:b/>
                  <w:sz w:val="13"/>
                  <w:szCs w:val="13"/>
                </w:rPr>
                <w:t>94</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1A63C6"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b/>
                <w:sz w:val="14"/>
              </w:rPr>
            </w:pPr>
            <w:bookmarkStart w:id="436" w:name="_Toc336338086"/>
            <w:bookmarkStart w:id="437" w:name="_Toc368309025"/>
            <w:r w:rsidRPr="002F3EAF">
              <w:rPr>
                <w:rFonts w:ascii="Tahoma" w:hAnsi="Tahoma" w:cs="Tahoma"/>
                <w:sz w:val="14"/>
              </w:rPr>
              <w:t>Licencia de Administración de Cliente (ML</w:t>
            </w:r>
            <w:r w:rsidR="00B46CDB">
              <w:rPr>
                <w:rFonts w:ascii="Tahoma" w:hAnsi="Tahoma" w:cs="Tahoma"/>
                <w:sz w:val="14"/>
              </w:rPr>
              <w:t> </w:t>
            </w:r>
            <w:r w:rsidRPr="002F3EAF">
              <w:rPr>
                <w:rFonts w:ascii="Tahoma" w:hAnsi="Tahoma" w:cs="Tahoma"/>
                <w:sz w:val="14"/>
              </w:rPr>
              <w:t>de Cliente) de System Center Service Manager 2010 por OSE</w:t>
            </w:r>
            <w:bookmarkEnd w:id="436"/>
            <w:bookmarkEnd w:id="437"/>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rPr>
            </w:pPr>
          </w:p>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b/>
                <w:sz w:val="14"/>
              </w:rPr>
            </w:pPr>
            <w:bookmarkStart w:id="438" w:name="_Toc336338087"/>
            <w:bookmarkStart w:id="439" w:name="_Toc368309026"/>
            <w:r w:rsidRPr="002F3EAF">
              <w:rPr>
                <w:rFonts w:ascii="Tahoma" w:hAnsi="Tahoma" w:cs="Tahoma"/>
                <w:sz w:val="14"/>
              </w:rPr>
              <w:t>Licencia de Administración de Cliente (ML</w:t>
            </w:r>
            <w:r w:rsidR="00B46CDB">
              <w:rPr>
                <w:rFonts w:ascii="Tahoma" w:hAnsi="Tahoma" w:cs="Tahoma"/>
                <w:sz w:val="14"/>
              </w:rPr>
              <w:t> </w:t>
            </w:r>
            <w:r w:rsidRPr="002F3EAF">
              <w:rPr>
                <w:rFonts w:ascii="Tahoma" w:hAnsi="Tahoma" w:cs="Tahoma"/>
                <w:sz w:val="14"/>
              </w:rPr>
              <w:t>de Cliente) de System Center Service Manager 2010 por Usuario</w:t>
            </w:r>
            <w:bookmarkEnd w:id="438"/>
            <w:bookmarkEnd w:id="439"/>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rPr>
            </w:pPr>
          </w:p>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3"/>
              <w:spacing w:before="40" w:after="40"/>
              <w:rPr>
                <w:rFonts w:ascii="Tahoma" w:hAnsi="Tahoma" w:cs="Tahoma"/>
                <w:b w:val="0"/>
                <w:sz w:val="14"/>
                <w:szCs w:val="16"/>
              </w:rPr>
            </w:pPr>
            <w:bookmarkStart w:id="440" w:name="_Toc336338088"/>
            <w:bookmarkStart w:id="441" w:name="_Toc368309027"/>
            <w:r w:rsidRPr="002F3EAF">
              <w:rPr>
                <w:rFonts w:ascii="Tahoma" w:hAnsi="Tahoma" w:cs="Tahoma"/>
                <w:b w:val="0"/>
                <w:sz w:val="14"/>
                <w:szCs w:val="16"/>
              </w:rPr>
              <w:t xml:space="preserve">Licencia de Administración de Servidor </w:t>
            </w:r>
            <w:r w:rsidR="00B46CDB">
              <w:rPr>
                <w:rFonts w:ascii="Tahoma" w:hAnsi="Tahoma" w:cs="Tahoma"/>
                <w:b w:val="0"/>
                <w:sz w:val="14"/>
                <w:szCs w:val="16"/>
              </w:rPr>
              <w:br/>
            </w:r>
            <w:r w:rsidRPr="002F3EAF">
              <w:rPr>
                <w:rFonts w:ascii="Tahoma" w:hAnsi="Tahoma" w:cs="Tahoma"/>
                <w:b w:val="0"/>
                <w:sz w:val="14"/>
                <w:szCs w:val="16"/>
              </w:rPr>
              <w:t>(ML de Servidor) de System Center Service Manager 2010 por OSE</w:t>
            </w:r>
            <w:bookmarkEnd w:id="440"/>
            <w:bookmarkEnd w:id="44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rPr>
            </w:pPr>
          </w:p>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442" w:name="_Toc336338089"/>
            <w:bookmarkStart w:id="443" w:name="_Toc368309028"/>
            <w:r w:rsidRPr="002F3EAF">
              <w:rPr>
                <w:rFonts w:ascii="Tahoma" w:hAnsi="Tahoma" w:cs="Tahoma"/>
                <w:b w:val="0"/>
                <w:sz w:val="14"/>
                <w:szCs w:val="14"/>
              </w:rPr>
              <w:t>Licencia de Administración de Cliente de System Center Virtual Machine Manager 2008 R2 por OSE</w:t>
            </w:r>
            <w:bookmarkEnd w:id="442"/>
            <w:bookmarkEnd w:id="443"/>
          </w:p>
        </w:tc>
        <w:tc>
          <w:tcPr>
            <w:tcW w:w="450" w:type="dxa"/>
            <w:tcBorders>
              <w:bottom w:val="single" w:sz="2"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87_System_Center" w:history="1">
              <w:r w:rsidR="00734B17" w:rsidRPr="002F3EAF">
                <w:rPr>
                  <w:rStyle w:val="Hyperlink"/>
                  <w:rFonts w:ascii="Tahoma" w:hAnsi="Tahoma" w:cs="Tahoma"/>
                  <w:b/>
                  <w:sz w:val="13"/>
                  <w:szCs w:val="13"/>
                </w:rPr>
                <w:t>95</w:t>
              </w:r>
            </w:hyperlink>
          </w:p>
        </w:tc>
        <w:tc>
          <w:tcPr>
            <w:tcW w:w="450" w:type="dxa"/>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11/09</w:t>
            </w:r>
          </w:p>
        </w:tc>
        <w:tc>
          <w:tcPr>
            <w:tcW w:w="360" w:type="dxa"/>
            <w:tcBorders>
              <w:bottom w:val="single" w:sz="2"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SRV</w:t>
            </w:r>
          </w:p>
        </w:tc>
        <w:tc>
          <w:tcPr>
            <w:tcW w:w="360" w:type="dxa"/>
            <w:tcBorders>
              <w:left w:val="single" w:sz="18" w:space="0" w:color="auto"/>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360" w:type="dxa"/>
            <w:tcBorders>
              <w:bottom w:val="single" w:sz="2"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2"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1</w:t>
            </w:r>
          </w:p>
        </w:tc>
        <w:tc>
          <w:tcPr>
            <w:tcW w:w="450" w:type="dxa"/>
            <w:tcBorders>
              <w:bottom w:val="single" w:sz="2"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2"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3"/>
              </w:rPr>
              <w:t>A</w:t>
            </w:r>
          </w:p>
        </w:tc>
        <w:tc>
          <w:tcPr>
            <w:tcW w:w="540" w:type="dxa"/>
            <w:tcBorders>
              <w:bottom w:val="single" w:sz="2"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r>
      <w:tr w:rsidR="00383917"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444" w:name="_Toc336338090"/>
            <w:bookmarkStart w:id="445" w:name="_Toc368309029"/>
            <w:r w:rsidRPr="002F3EAF">
              <w:rPr>
                <w:rFonts w:ascii="Tahoma" w:hAnsi="Tahoma" w:cs="Tahoma"/>
                <w:b w:val="0"/>
                <w:sz w:val="14"/>
                <w:szCs w:val="14"/>
              </w:rPr>
              <w:t>Licencia de Administración de Cliente de System Center Virtual Machine Manager 2008 R2 por Usuario</w:t>
            </w:r>
            <w:bookmarkEnd w:id="444"/>
            <w:bookmarkEnd w:id="445"/>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87_System_Center" w:history="1">
              <w:r w:rsidR="00734B17" w:rsidRPr="002F3EAF">
                <w:rPr>
                  <w:rStyle w:val="Hyperlink"/>
                  <w:rFonts w:ascii="Tahoma" w:hAnsi="Tahoma" w:cs="Tahoma"/>
                  <w:b/>
                  <w:sz w:val="13"/>
                  <w:szCs w:val="13"/>
                </w:rPr>
                <w:t>95</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4"/>
                <w:szCs w:val="14"/>
              </w:rPr>
            </w:pPr>
          </w:p>
        </w:tc>
      </w:tr>
      <w:tr w:rsidR="006864A1"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szCs w:val="14"/>
              </w:rPr>
            </w:pPr>
            <w:bookmarkStart w:id="446" w:name="_Toc336338091"/>
            <w:bookmarkStart w:id="447" w:name="_Toc368309030"/>
            <w:r w:rsidRPr="002F3EAF">
              <w:rPr>
                <w:rFonts w:ascii="Tahoma" w:hAnsi="Tahoma" w:cs="Tahoma"/>
                <w:color w:val="000000"/>
                <w:sz w:val="14"/>
                <w:szCs w:val="14"/>
              </w:rPr>
              <w:t>Licencia de Administración de System Center Virtual Machine Manager 2008 R2 Enterprise Server</w:t>
            </w:r>
            <w:bookmarkEnd w:id="446"/>
            <w:bookmarkEnd w:id="44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87_System_Center" w:history="1">
              <w:r w:rsidR="00734B17" w:rsidRPr="002F3EAF">
                <w:rPr>
                  <w:rStyle w:val="Hyperlink"/>
                  <w:rFonts w:ascii="Tahoma" w:hAnsi="Tahoma" w:cs="Tahoma"/>
                  <w:b/>
                  <w:sz w:val="13"/>
                  <w:szCs w:val="13"/>
                </w:rPr>
                <w:t>95</w:t>
              </w:r>
            </w:hyperlink>
            <w:hyperlink w:anchor="Srv_100SysCenterVMM2008R2"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4"/>
                <w:szCs w:val="14"/>
              </w:rPr>
            </w:pPr>
          </w:p>
        </w:tc>
      </w:tr>
      <w:tr w:rsidR="006864A1" w:rsidRPr="002F3EAF" w:rsidTr="00455133">
        <w:trPr>
          <w:trHeight w:val="368"/>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48" w:name="_Toc336338093"/>
            <w:bookmarkStart w:id="449" w:name="_Toc368309031"/>
            <w:r w:rsidRPr="002F3EAF">
              <w:rPr>
                <w:rFonts w:ascii="Tahoma" w:hAnsi="Tahoma" w:cs="Tahoma"/>
                <w:sz w:val="14"/>
                <w:szCs w:val="18"/>
              </w:rPr>
              <w:t>System Center 2012 Client Management Suite (ML de Cliente) por OSE</w:t>
            </w:r>
            <w:bookmarkEnd w:id="448"/>
            <w:bookmarkEnd w:id="449"/>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96_System_Center" w:history="1">
              <w:r w:rsidR="00734B17" w:rsidRPr="002F3EAF">
                <w:rPr>
                  <w:rStyle w:val="Hyperlink"/>
                  <w:rFonts w:ascii="Tahoma"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2F3EAF" w:rsidRDefault="001A63C6" w:rsidP="00455133">
            <w:pPr>
              <w:spacing w:before="40" w:after="40"/>
              <w:jc w:val="center"/>
              <w:rPr>
                <w:rFonts w:cs="Tahoma"/>
              </w:rPr>
            </w:pPr>
            <w:r w:rsidRPr="002F3EAF">
              <w:rPr>
                <w:rFonts w:cs="Tahoma"/>
                <w:sz w:val="13"/>
                <w:szCs w:val="13"/>
              </w:rPr>
              <w:t>AO, ST</w:t>
            </w:r>
          </w:p>
          <w:p w:rsidR="001A63C6" w:rsidRPr="002F3EAF" w:rsidRDefault="001A63C6" w:rsidP="00455133">
            <w:pPr>
              <w:pStyle w:val="TableText"/>
              <w:widowControl w:val="0"/>
              <w:spacing w:before="40" w:after="40"/>
              <w:rPr>
                <w:rFonts w:ascii="Tahoma" w:hAnsi="Tahoma" w:cs="Tahoma"/>
                <w:sz w:val="13"/>
                <w:szCs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6864A1" w:rsidRPr="002F3EAF" w:rsidTr="00455133">
        <w:trPr>
          <w:trHeight w:val="134"/>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50" w:name="_Toc336338094"/>
            <w:bookmarkStart w:id="451" w:name="_Toc368309032"/>
            <w:r w:rsidRPr="002F3EAF">
              <w:rPr>
                <w:rFonts w:ascii="Tahoma" w:hAnsi="Tahoma" w:cs="Tahoma"/>
                <w:sz w:val="14"/>
                <w:szCs w:val="18"/>
              </w:rPr>
              <w:t>System Center 2012 Client Management Suite (ML de Cliente) por Usuario</w:t>
            </w:r>
            <w:bookmarkEnd w:id="450"/>
            <w:bookmarkEnd w:id="451"/>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96_System_Center" w:history="1">
              <w:r w:rsidR="00734B17" w:rsidRPr="002F3EAF">
                <w:rPr>
                  <w:rStyle w:val="Hyperlink"/>
                  <w:rFonts w:ascii="Tahoma" w:hAnsi="Tahoma" w:cs="Tahoma"/>
                  <w:b/>
                  <w:sz w:val="13"/>
                  <w:szCs w:val="13"/>
                </w:rPr>
                <w:t>96</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6864A1" w:rsidRPr="002F3EAF" w:rsidTr="00455133">
        <w:trPr>
          <w:trHeight w:val="134"/>
        </w:trPr>
        <w:tc>
          <w:tcPr>
            <w:tcW w:w="2734" w:type="dxa"/>
            <w:gridSpan w:val="2"/>
            <w:tcBorders>
              <w:bottom w:val="single" w:sz="4" w:space="0" w:color="auto"/>
            </w:tcBorders>
            <w:shd w:val="clear" w:color="auto" w:fill="FABF8F"/>
            <w:vAlign w:val="center"/>
          </w:tcPr>
          <w:p w:rsidR="001A63C6" w:rsidRPr="00E44C8C" w:rsidRDefault="001A63C6" w:rsidP="00455133">
            <w:pPr>
              <w:pStyle w:val="ProductNames"/>
              <w:spacing w:before="40" w:after="40"/>
              <w:rPr>
                <w:rFonts w:ascii="Tahoma" w:hAnsi="Tahoma" w:cs="Tahoma"/>
                <w:spacing w:val="-4"/>
                <w:sz w:val="14"/>
              </w:rPr>
            </w:pPr>
            <w:bookmarkStart w:id="452" w:name="_Toc336338095"/>
            <w:bookmarkStart w:id="453" w:name="_Toc368309033"/>
            <w:r w:rsidRPr="00E44C8C">
              <w:rPr>
                <w:rFonts w:ascii="Tahoma" w:hAnsi="Tahoma" w:cs="Tahoma"/>
                <w:spacing w:val="-4"/>
                <w:sz w:val="14"/>
                <w:szCs w:val="14"/>
              </w:rPr>
              <w:lastRenderedPageBreak/>
              <w:t>Licencia de Administración de Cliente (ML</w:t>
            </w:r>
            <w:r w:rsidR="00B46CDB" w:rsidRPr="00E44C8C">
              <w:rPr>
                <w:rFonts w:ascii="Tahoma" w:hAnsi="Tahoma" w:cs="Tahoma"/>
                <w:spacing w:val="-4"/>
                <w:sz w:val="14"/>
                <w:szCs w:val="14"/>
              </w:rPr>
              <w:t> </w:t>
            </w:r>
            <w:r w:rsidRPr="00E44C8C">
              <w:rPr>
                <w:rFonts w:ascii="Tahoma" w:hAnsi="Tahoma" w:cs="Tahoma"/>
                <w:spacing w:val="-4"/>
                <w:sz w:val="14"/>
                <w:szCs w:val="14"/>
              </w:rPr>
              <w:t>de Cliente) de System Center 2012 Configuration Manager (solo para Estudiantes)</w:t>
            </w:r>
            <w:bookmarkEnd w:id="452"/>
            <w:bookmarkEnd w:id="453"/>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96_System_Center" w:history="1">
              <w:r w:rsidR="00734B17" w:rsidRPr="002F3EAF">
                <w:rPr>
                  <w:rStyle w:val="Hyperlink"/>
                  <w:rFonts w:ascii="Tahoma"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6864A1" w:rsidRPr="002F3EAF" w:rsidTr="00455133">
        <w:trPr>
          <w:trHeight w:val="134"/>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54" w:name="_Toc336338096"/>
            <w:bookmarkStart w:id="455" w:name="_Toc368309034"/>
            <w:r w:rsidRPr="002F3EAF">
              <w:rPr>
                <w:rFonts w:ascii="Tahoma" w:hAnsi="Tahoma" w:cs="Tahoma"/>
                <w:sz w:val="14"/>
              </w:rPr>
              <w:t>Licencia de Administración de Cliente de System Center 2012 Configuration Manager por OSE</w:t>
            </w:r>
            <w:bookmarkEnd w:id="454"/>
            <w:bookmarkEnd w:id="455"/>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96_System_Center" w:history="1">
              <w:r w:rsidR="00734B17" w:rsidRPr="002F3EAF">
                <w:rPr>
                  <w:rStyle w:val="Hyperlink"/>
                  <w:rFonts w:ascii="Tahoma" w:hAnsi="Tahoma" w:cs="Tahoma"/>
                  <w:b/>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6864A1" w:rsidRPr="002F3EAF" w:rsidTr="00455133">
        <w:trPr>
          <w:trHeight w:val="134"/>
        </w:trPr>
        <w:tc>
          <w:tcPr>
            <w:tcW w:w="2734" w:type="dxa"/>
            <w:gridSpan w:val="2"/>
            <w:tcBorders>
              <w:bottom w:val="single" w:sz="4" w:space="0" w:color="auto"/>
            </w:tcBorders>
            <w:shd w:val="clear" w:color="auto" w:fill="FABF8F"/>
            <w:vAlign w:val="center"/>
          </w:tcPr>
          <w:p w:rsidR="001A63C6" w:rsidRPr="002F3EAF" w:rsidRDefault="001A63C6" w:rsidP="00455133">
            <w:pPr>
              <w:pStyle w:val="ProductNames"/>
              <w:spacing w:before="40" w:after="40"/>
              <w:rPr>
                <w:rFonts w:ascii="Tahoma" w:hAnsi="Tahoma" w:cs="Tahoma"/>
                <w:sz w:val="14"/>
              </w:rPr>
            </w:pPr>
            <w:bookmarkStart w:id="456" w:name="_Toc336338097"/>
            <w:bookmarkStart w:id="457" w:name="_Toc368309035"/>
            <w:r w:rsidRPr="002F3EAF">
              <w:rPr>
                <w:rFonts w:ascii="Tahoma" w:hAnsi="Tahoma" w:cs="Tahoma"/>
                <w:sz w:val="14"/>
              </w:rPr>
              <w:t>Licencia de Administración de Cliente de System Center 2012 Configuration Manager por Usuario</w:t>
            </w:r>
            <w:bookmarkEnd w:id="456"/>
            <w:bookmarkEnd w:id="457"/>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96_System_Center" w:history="1">
              <w:r w:rsidR="00734B17" w:rsidRPr="002F3EAF">
                <w:rPr>
                  <w:rStyle w:val="Hyperlink"/>
                  <w:rFonts w:ascii="Tahoma"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025C3" w:rsidRPr="002F3EAF" w:rsidTr="00455133">
        <w:trPr>
          <w:trHeight w:val="134"/>
        </w:trPr>
        <w:tc>
          <w:tcPr>
            <w:tcW w:w="2734" w:type="dxa"/>
            <w:gridSpan w:val="2"/>
            <w:tcBorders>
              <w:bottom w:val="single" w:sz="4" w:space="0" w:color="auto"/>
            </w:tcBorders>
            <w:shd w:val="clear" w:color="auto" w:fill="auto"/>
            <w:vAlign w:val="center"/>
          </w:tcPr>
          <w:p w:rsidR="001A63C6" w:rsidRPr="00E44C8C" w:rsidRDefault="001A63C6" w:rsidP="00455133">
            <w:pPr>
              <w:pStyle w:val="ProductNames"/>
              <w:spacing w:before="40" w:after="40"/>
              <w:rPr>
                <w:rFonts w:ascii="Tahoma" w:hAnsi="Tahoma" w:cs="Tahoma"/>
                <w:spacing w:val="-4"/>
                <w:sz w:val="14"/>
              </w:rPr>
            </w:pPr>
            <w:bookmarkStart w:id="458" w:name="_Toc336338098"/>
            <w:bookmarkStart w:id="459" w:name="_Toc368309036"/>
            <w:r w:rsidRPr="00E44C8C">
              <w:rPr>
                <w:rFonts w:ascii="Tahoma" w:hAnsi="Tahoma" w:cs="Tahoma"/>
                <w:spacing w:val="-4"/>
                <w:sz w:val="14"/>
              </w:rPr>
              <w:t>Licencia de Administración de System Center 2012 Datacenter Server (2</w:t>
            </w:r>
            <w:r w:rsidR="00B46CDB" w:rsidRPr="00E44C8C">
              <w:rPr>
                <w:rFonts w:ascii="Tahoma" w:hAnsi="Tahoma" w:cs="Tahoma"/>
                <w:spacing w:val="-4"/>
                <w:sz w:val="14"/>
              </w:rPr>
              <w:t> </w:t>
            </w:r>
            <w:r w:rsidRPr="00E44C8C">
              <w:rPr>
                <w:rFonts w:ascii="Tahoma" w:hAnsi="Tahoma" w:cs="Tahoma"/>
                <w:spacing w:val="-4"/>
                <w:sz w:val="14"/>
              </w:rPr>
              <w:t>procesadores)</w:t>
            </w:r>
            <w:bookmarkEnd w:id="458"/>
            <w:bookmarkEnd w:id="459"/>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00"/>
                <w:sz w:val="13"/>
                <w:szCs w:val="13"/>
                <w:u w:val="single"/>
              </w:rPr>
            </w:pPr>
            <w:hyperlink w:anchor="_96_System_Center" w:history="1">
              <w:r w:rsidR="00734B17" w:rsidRPr="002F3EAF">
                <w:rPr>
                  <w:rStyle w:val="Hyperlink"/>
                  <w:rFonts w:ascii="Tahoma"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63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1136F4" w:rsidRPr="002F3EAF" w:rsidTr="00455133">
        <w:trPr>
          <w:trHeight w:val="134"/>
        </w:trPr>
        <w:tc>
          <w:tcPr>
            <w:tcW w:w="2734" w:type="dxa"/>
            <w:gridSpan w:val="2"/>
            <w:tcBorders>
              <w:bottom w:val="single" w:sz="4" w:space="0" w:color="auto"/>
            </w:tcBorders>
            <w:shd w:val="clear" w:color="auto" w:fill="FABF8F"/>
            <w:vAlign w:val="center"/>
          </w:tcPr>
          <w:p w:rsidR="001136F4" w:rsidRPr="002F3EAF" w:rsidRDefault="001136F4" w:rsidP="00455133">
            <w:pPr>
              <w:pStyle w:val="ProductNames"/>
              <w:spacing w:before="40" w:after="40"/>
              <w:rPr>
                <w:rFonts w:ascii="Tahoma" w:hAnsi="Tahoma" w:cs="Tahoma"/>
                <w:sz w:val="14"/>
              </w:rPr>
            </w:pPr>
            <w:bookmarkStart w:id="460" w:name="_Toc368309037"/>
            <w:r w:rsidRPr="002F3EAF">
              <w:rPr>
                <w:rFonts w:ascii="Tahoma" w:hAnsi="Tahoma" w:cs="Tahoma"/>
                <w:sz w:val="14"/>
              </w:rPr>
              <w:t>System Center 2012 Endpoint Protection</w:t>
            </w:r>
            <w:bookmarkEnd w:id="460"/>
          </w:p>
        </w:tc>
        <w:tc>
          <w:tcPr>
            <w:tcW w:w="450" w:type="dxa"/>
            <w:tcBorders>
              <w:bottom w:val="single" w:sz="4" w:space="0" w:color="auto"/>
            </w:tcBorders>
            <w:shd w:val="clear" w:color="auto" w:fill="FABF8F"/>
            <w:vAlign w:val="center"/>
          </w:tcPr>
          <w:p w:rsidR="001136F4" w:rsidRPr="002F3EAF" w:rsidRDefault="001E4862" w:rsidP="00455133">
            <w:pPr>
              <w:pStyle w:val="TableText"/>
              <w:widowControl w:val="0"/>
              <w:spacing w:before="40" w:after="40"/>
              <w:rPr>
                <w:rFonts w:ascii="Tahoma" w:hAnsi="Tahoma" w:cs="Tahoma"/>
                <w:b/>
                <w:color w:val="000000"/>
                <w:sz w:val="13"/>
                <w:szCs w:val="13"/>
                <w:u w:val="single"/>
              </w:rPr>
            </w:pPr>
            <w:hyperlink w:anchor="_97_System_Center" w:history="1">
              <w:r w:rsidR="00734B17" w:rsidRPr="002F3EAF">
                <w:rPr>
                  <w:rStyle w:val="Hyperlink"/>
                  <w:rFonts w:ascii="Tahoma" w:hAnsi="Tahoma" w:cs="Tahoma"/>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szCs w:val="13"/>
              </w:rPr>
            </w:pPr>
            <w:r w:rsidRPr="002F3EA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rPr>
            </w:pPr>
            <w:r w:rsidRPr="002F3EAF">
              <w:rPr>
                <w:rFonts w:ascii="Tahoma" w:hAnsi="Tahoma" w:cs="Tahoma"/>
                <w:sz w:val="13"/>
              </w:rPr>
              <w:t>AO, ST</w:t>
            </w:r>
          </w:p>
        </w:tc>
        <w:tc>
          <w:tcPr>
            <w:tcW w:w="540" w:type="dxa"/>
            <w:tcBorders>
              <w:bottom w:val="single" w:sz="4" w:space="0" w:color="auto"/>
            </w:tcBorders>
            <w:shd w:val="clear" w:color="auto" w:fill="FABF8F"/>
            <w:vAlign w:val="center"/>
          </w:tcPr>
          <w:p w:rsidR="001136F4" w:rsidRPr="002F3EAF" w:rsidRDefault="001136F4" w:rsidP="00455133">
            <w:pPr>
              <w:pStyle w:val="TableText"/>
              <w:widowControl w:val="0"/>
              <w:spacing w:before="40" w:after="40"/>
              <w:rPr>
                <w:rFonts w:ascii="Tahoma" w:hAnsi="Tahoma" w:cs="Tahoma"/>
                <w:sz w:val="13"/>
              </w:rPr>
            </w:pPr>
          </w:p>
        </w:tc>
      </w:tr>
      <w:tr w:rsidR="00B025C3" w:rsidRPr="002F3EAF" w:rsidTr="00455133">
        <w:trPr>
          <w:trHeight w:val="134"/>
        </w:trPr>
        <w:tc>
          <w:tcPr>
            <w:tcW w:w="2734" w:type="dxa"/>
            <w:gridSpan w:val="2"/>
            <w:tcBorders>
              <w:bottom w:val="single" w:sz="4" w:space="0" w:color="auto"/>
            </w:tcBorders>
            <w:shd w:val="clear" w:color="auto" w:fill="auto"/>
            <w:vAlign w:val="center"/>
          </w:tcPr>
          <w:p w:rsidR="001A63C6" w:rsidRPr="002F3EAF" w:rsidRDefault="001A63C6" w:rsidP="00455133">
            <w:pPr>
              <w:pStyle w:val="ProductNames"/>
              <w:spacing w:before="40" w:after="40"/>
              <w:rPr>
                <w:rFonts w:ascii="Tahoma" w:hAnsi="Tahoma" w:cs="Tahoma"/>
                <w:sz w:val="14"/>
              </w:rPr>
            </w:pPr>
            <w:bookmarkStart w:id="461" w:name="_Toc336338100"/>
            <w:bookmarkStart w:id="462" w:name="_Toc368309038"/>
            <w:r w:rsidRPr="002F3EAF">
              <w:rPr>
                <w:rFonts w:ascii="Tahoma" w:hAnsi="Tahoma" w:cs="Tahoma"/>
                <w:sz w:val="14"/>
              </w:rPr>
              <w:t>Licencia de Administración de System Center 2012 Standard Server (2</w:t>
            </w:r>
            <w:r w:rsidR="00B46CDB">
              <w:rPr>
                <w:rFonts w:ascii="Tahoma" w:hAnsi="Tahoma" w:cs="Tahoma"/>
                <w:sz w:val="14"/>
              </w:rPr>
              <w:t> </w:t>
            </w:r>
            <w:r w:rsidRPr="002F3EAF">
              <w:rPr>
                <w:rFonts w:ascii="Tahoma" w:hAnsi="Tahoma" w:cs="Tahoma"/>
                <w:sz w:val="14"/>
              </w:rPr>
              <w:t>procesadores)</w:t>
            </w:r>
            <w:bookmarkEnd w:id="461"/>
            <w:bookmarkEnd w:id="462"/>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color w:val="000000"/>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EF228F"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463" w:name="_Toc336338102"/>
            <w:bookmarkStart w:id="464" w:name="_Toc368309039"/>
            <w:r w:rsidRPr="002F3EAF">
              <w:rPr>
                <w:rFonts w:ascii="Tahoma" w:hAnsi="Tahoma" w:cs="Tahoma"/>
                <w:b w:val="0"/>
                <w:sz w:val="14"/>
                <w:szCs w:val="14"/>
              </w:rPr>
              <w:t>VDI Suite</w:t>
            </w:r>
            <w:bookmarkEnd w:id="463"/>
            <w:bookmarkEnd w:id="464"/>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A,</w:t>
            </w:r>
            <w:r w:rsidR="00953D0C">
              <w:rPr>
                <w:rFonts w:ascii="Tahoma" w:hAnsi="Tahoma" w:cs="Tahoma"/>
                <w:sz w:val="13"/>
                <w:szCs w:val="13"/>
              </w:rPr>
              <w:t xml:space="preserve"> </w:t>
            </w:r>
            <w:r w:rsidRPr="002F3EAF">
              <w:rPr>
                <w:rFonts w:ascii="Tahoma" w:hAnsi="Tahoma" w:cs="Tahoma"/>
                <w:sz w:val="13"/>
                <w:szCs w:val="13"/>
              </w:rPr>
              <w:t>ST</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21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465" w:name="_Toc336338103"/>
            <w:bookmarkStart w:id="466" w:name="_Toc368309040"/>
            <w:r w:rsidRPr="002F3EAF">
              <w:rPr>
                <w:rFonts w:ascii="Tahoma" w:hAnsi="Tahoma" w:cs="Tahoma"/>
                <w:b w:val="0"/>
                <w:sz w:val="14"/>
                <w:szCs w:val="14"/>
              </w:rPr>
              <w:t>VDI Suite con MDOP</w:t>
            </w:r>
            <w:bookmarkEnd w:id="465"/>
            <w:bookmarkEnd w:id="466"/>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E, P</w:t>
            </w:r>
          </w:p>
        </w:tc>
        <w:tc>
          <w:tcPr>
            <w:tcW w:w="450" w:type="dxa"/>
            <w:tcBorders>
              <w:bottom w:val="single" w:sz="4" w:space="0" w:color="auto"/>
            </w:tcBorders>
            <w:shd w:val="clear" w:color="auto" w:fill="auto"/>
            <w:vAlign w:val="center"/>
          </w:tcPr>
          <w:p w:rsidR="001A63C6" w:rsidRPr="002F3EAF" w:rsidRDefault="001A63C6" w:rsidP="00455133">
            <w:pPr>
              <w:pStyle w:val="TableText"/>
              <w:spacing w:before="40" w:after="40"/>
              <w:rPr>
                <w:rFonts w:ascii="Tahoma" w:hAnsi="Tahoma" w:cs="Tahoma"/>
                <w:sz w:val="13"/>
                <w:szCs w:val="13"/>
              </w:rPr>
            </w:pPr>
            <w:r w:rsidRPr="002F3EAF">
              <w:rPr>
                <w:rFonts w:ascii="Tahoma" w:hAnsi="Tahoma" w:cs="Tahoma"/>
                <w:sz w:val="13"/>
                <w:szCs w:val="13"/>
              </w:rPr>
              <w:t>A,</w:t>
            </w:r>
            <w:r w:rsidR="00953D0C">
              <w:rPr>
                <w:rFonts w:ascii="Tahoma" w:hAnsi="Tahoma" w:cs="Tahoma"/>
                <w:sz w:val="13"/>
                <w:szCs w:val="13"/>
              </w:rPr>
              <w:t xml:space="preserve"> </w:t>
            </w:r>
            <w:r w:rsidRPr="002F3EAF">
              <w:rPr>
                <w:rFonts w:ascii="Tahoma" w:hAnsi="Tahoma" w:cs="Tahoma"/>
                <w:sz w:val="13"/>
                <w:szCs w:val="13"/>
              </w:rPr>
              <w:t>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260"/>
        </w:trPr>
        <w:tc>
          <w:tcPr>
            <w:tcW w:w="2734" w:type="dxa"/>
            <w:gridSpan w:val="2"/>
            <w:tcBorders>
              <w:bottom w:val="single" w:sz="4" w:space="0" w:color="auto"/>
            </w:tcBorders>
            <w:shd w:val="clear" w:color="auto" w:fill="FABF8F"/>
            <w:vAlign w:val="center"/>
          </w:tcPr>
          <w:p w:rsidR="00500991" w:rsidRPr="002F3EAF" w:rsidRDefault="00500991" w:rsidP="00455133">
            <w:pPr>
              <w:pStyle w:val="Heading2"/>
              <w:spacing w:before="40" w:after="40"/>
              <w:ind w:left="0"/>
              <w:rPr>
                <w:rFonts w:ascii="Tahoma" w:hAnsi="Tahoma" w:cs="Tahoma"/>
                <w:b w:val="0"/>
                <w:sz w:val="14"/>
                <w:szCs w:val="14"/>
              </w:rPr>
            </w:pPr>
            <w:bookmarkStart w:id="467" w:name="_Toc336338104"/>
            <w:bookmarkStart w:id="468" w:name="_Toc368309041"/>
            <w:r w:rsidRPr="002F3EAF">
              <w:rPr>
                <w:rFonts w:ascii="Tahoma" w:hAnsi="Tahoma" w:cs="Tahoma"/>
                <w:b w:val="0"/>
                <w:sz w:val="14"/>
                <w:szCs w:val="14"/>
              </w:rPr>
              <w:t>VDI Standard Suite</w:t>
            </w:r>
            <w:bookmarkEnd w:id="467"/>
            <w:bookmarkEnd w:id="468"/>
          </w:p>
        </w:tc>
        <w:tc>
          <w:tcPr>
            <w:tcW w:w="450" w:type="dxa"/>
            <w:tcBorders>
              <w:bottom w:val="single" w:sz="4" w:space="0" w:color="auto"/>
            </w:tcBorders>
            <w:shd w:val="clear" w:color="auto" w:fill="FABF8F"/>
            <w:vAlign w:val="center"/>
          </w:tcPr>
          <w:p w:rsidR="00500991" w:rsidRPr="002F3EAF" w:rsidRDefault="001E4862" w:rsidP="00455133">
            <w:pPr>
              <w:pStyle w:val="TableText"/>
              <w:widowControl w:val="0"/>
              <w:spacing w:before="40" w:after="40"/>
              <w:rPr>
                <w:rStyle w:val="EndnoteReference"/>
                <w:rFonts w:ascii="Tahoma" w:hAnsi="Tahoma" w:cs="Tahoma"/>
                <w:b w:val="0"/>
                <w:sz w:val="13"/>
                <w:szCs w:val="13"/>
              </w:rPr>
            </w:pPr>
            <w:hyperlink w:anchor="_99_VDI_Standard" w:history="1">
              <w:r w:rsidR="00734B17" w:rsidRPr="002F3EAF">
                <w:rPr>
                  <w:rStyle w:val="Hyperlink"/>
                  <w:rFonts w:ascii="Tahoma" w:hAnsi="Tahoma" w:cs="Tahoma"/>
                  <w:b/>
                  <w:sz w:val="13"/>
                  <w:szCs w:val="13"/>
                </w:rPr>
                <w:t>98</w:t>
              </w:r>
            </w:hyperlink>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r>
      <w:tr w:rsidR="00500991" w:rsidRPr="002F3EAF" w:rsidTr="00455133">
        <w:trPr>
          <w:trHeight w:val="260"/>
        </w:trPr>
        <w:tc>
          <w:tcPr>
            <w:tcW w:w="2734" w:type="dxa"/>
            <w:gridSpan w:val="2"/>
            <w:tcBorders>
              <w:bottom w:val="single" w:sz="4" w:space="0" w:color="auto"/>
            </w:tcBorders>
            <w:shd w:val="clear" w:color="auto" w:fill="auto"/>
            <w:vAlign w:val="center"/>
          </w:tcPr>
          <w:p w:rsidR="00500991" w:rsidRPr="002F3EAF" w:rsidRDefault="00500991" w:rsidP="00455133">
            <w:pPr>
              <w:pStyle w:val="Heading2"/>
              <w:spacing w:before="40" w:after="40"/>
              <w:ind w:left="0"/>
              <w:rPr>
                <w:rFonts w:ascii="Tahoma" w:hAnsi="Tahoma" w:cs="Tahoma"/>
                <w:b w:val="0"/>
                <w:sz w:val="14"/>
                <w:szCs w:val="14"/>
              </w:rPr>
            </w:pPr>
            <w:bookmarkStart w:id="469" w:name="_Toc336338105"/>
            <w:bookmarkStart w:id="470" w:name="_Toc368309042"/>
            <w:r w:rsidRPr="002F3EAF">
              <w:rPr>
                <w:rFonts w:ascii="Tahoma" w:hAnsi="Tahoma" w:cs="Tahoma"/>
                <w:b w:val="0"/>
                <w:sz w:val="14"/>
                <w:szCs w:val="14"/>
              </w:rPr>
              <w:t>VDI Standard Suite con MDOP</w:t>
            </w:r>
            <w:bookmarkEnd w:id="469"/>
            <w:bookmarkEnd w:id="470"/>
          </w:p>
        </w:tc>
        <w:tc>
          <w:tcPr>
            <w:tcW w:w="450" w:type="dxa"/>
            <w:tcBorders>
              <w:bottom w:val="single" w:sz="4" w:space="0" w:color="auto"/>
            </w:tcBorders>
            <w:shd w:val="clear" w:color="auto" w:fill="auto"/>
            <w:vAlign w:val="center"/>
          </w:tcPr>
          <w:p w:rsidR="00500991"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99_VDI_Standard" w:history="1">
              <w:r w:rsidR="00734B17" w:rsidRPr="002F3EAF">
                <w:rPr>
                  <w:rStyle w:val="Hyperlink"/>
                  <w:rFonts w:ascii="Tahoma" w:hAnsi="Tahoma" w:cs="Tahoma"/>
                  <w:b/>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r>
      <w:tr w:rsidR="00500991" w:rsidRPr="002F3EAF" w:rsidTr="00455133">
        <w:trPr>
          <w:trHeight w:val="260"/>
        </w:trPr>
        <w:tc>
          <w:tcPr>
            <w:tcW w:w="2734" w:type="dxa"/>
            <w:gridSpan w:val="2"/>
            <w:tcBorders>
              <w:bottom w:val="single" w:sz="4" w:space="0" w:color="auto"/>
            </w:tcBorders>
            <w:shd w:val="clear" w:color="auto" w:fill="FABF8F"/>
            <w:vAlign w:val="center"/>
          </w:tcPr>
          <w:p w:rsidR="00500991" w:rsidRPr="002F3EAF" w:rsidRDefault="00500991" w:rsidP="00455133">
            <w:pPr>
              <w:pStyle w:val="Heading2"/>
              <w:spacing w:before="40" w:after="40"/>
              <w:ind w:left="0"/>
              <w:rPr>
                <w:rFonts w:ascii="Tahoma" w:hAnsi="Tahoma" w:cs="Tahoma"/>
                <w:b w:val="0"/>
                <w:sz w:val="14"/>
                <w:szCs w:val="14"/>
              </w:rPr>
            </w:pPr>
            <w:bookmarkStart w:id="471" w:name="_Toc336338106"/>
            <w:bookmarkStart w:id="472" w:name="_Toc368309043"/>
            <w:r w:rsidRPr="002F3EAF">
              <w:rPr>
                <w:rFonts w:ascii="Tahoma" w:hAnsi="Tahoma" w:cs="Tahoma"/>
                <w:b w:val="0"/>
                <w:sz w:val="14"/>
                <w:szCs w:val="14"/>
              </w:rPr>
              <w:t>VDI Premium Suite</w:t>
            </w:r>
            <w:bookmarkEnd w:id="471"/>
            <w:bookmarkEnd w:id="472"/>
          </w:p>
        </w:tc>
        <w:tc>
          <w:tcPr>
            <w:tcW w:w="450" w:type="dxa"/>
            <w:tcBorders>
              <w:bottom w:val="single" w:sz="4" w:space="0" w:color="auto"/>
            </w:tcBorders>
            <w:shd w:val="clear" w:color="auto" w:fill="FABF8F"/>
            <w:vAlign w:val="center"/>
          </w:tcPr>
          <w:p w:rsidR="00500991"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99_VDI_Standard" w:history="1">
              <w:r w:rsidR="00734B17" w:rsidRPr="002F3EAF">
                <w:rPr>
                  <w:rStyle w:val="Hyperlink"/>
                  <w:rFonts w:ascii="Tahoma" w:hAnsi="Tahoma" w:cs="Tahoma"/>
                  <w:b/>
                  <w:sz w:val="13"/>
                  <w:szCs w:val="13"/>
                </w:rPr>
                <w:t>98</w:t>
              </w:r>
            </w:hyperlink>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500991" w:rsidRPr="002F3EAF" w:rsidRDefault="00500991" w:rsidP="00455133">
            <w:pPr>
              <w:pStyle w:val="TableText"/>
              <w:widowControl w:val="0"/>
              <w:spacing w:before="40" w:after="40"/>
              <w:rPr>
                <w:rFonts w:ascii="Tahoma" w:hAnsi="Tahoma" w:cs="Tahoma"/>
                <w:sz w:val="13"/>
              </w:rPr>
            </w:pPr>
          </w:p>
        </w:tc>
      </w:tr>
      <w:tr w:rsidR="00500991" w:rsidRPr="002F3EAF" w:rsidTr="00455133">
        <w:trPr>
          <w:trHeight w:val="260"/>
        </w:trPr>
        <w:tc>
          <w:tcPr>
            <w:tcW w:w="2734" w:type="dxa"/>
            <w:gridSpan w:val="2"/>
            <w:tcBorders>
              <w:bottom w:val="single" w:sz="4" w:space="0" w:color="auto"/>
            </w:tcBorders>
            <w:shd w:val="clear" w:color="auto" w:fill="auto"/>
            <w:vAlign w:val="center"/>
          </w:tcPr>
          <w:p w:rsidR="00500991" w:rsidRPr="002F3EAF" w:rsidRDefault="00500991" w:rsidP="00455133">
            <w:pPr>
              <w:pStyle w:val="Heading2"/>
              <w:spacing w:before="40" w:after="40"/>
              <w:ind w:left="0"/>
              <w:rPr>
                <w:rFonts w:ascii="Tahoma" w:hAnsi="Tahoma" w:cs="Tahoma"/>
                <w:b w:val="0"/>
                <w:sz w:val="14"/>
                <w:szCs w:val="14"/>
              </w:rPr>
            </w:pPr>
            <w:bookmarkStart w:id="473" w:name="_Toc336338107"/>
            <w:bookmarkStart w:id="474" w:name="_Toc368309044"/>
            <w:r w:rsidRPr="002F3EAF">
              <w:rPr>
                <w:rFonts w:ascii="Tahoma" w:hAnsi="Tahoma" w:cs="Tahoma"/>
                <w:b w:val="0"/>
                <w:sz w:val="14"/>
                <w:szCs w:val="14"/>
              </w:rPr>
              <w:t>VDI Premium Suite con MDOP</w:t>
            </w:r>
            <w:bookmarkEnd w:id="473"/>
            <w:bookmarkEnd w:id="474"/>
          </w:p>
        </w:tc>
        <w:tc>
          <w:tcPr>
            <w:tcW w:w="450" w:type="dxa"/>
            <w:tcBorders>
              <w:bottom w:val="single" w:sz="4" w:space="0" w:color="auto"/>
            </w:tcBorders>
            <w:shd w:val="clear" w:color="auto" w:fill="auto"/>
            <w:vAlign w:val="center"/>
          </w:tcPr>
          <w:p w:rsidR="00500991"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99_VDI_Standard" w:history="1">
              <w:r w:rsidR="00734B17" w:rsidRPr="002F3EAF">
                <w:rPr>
                  <w:rStyle w:val="Hyperlink"/>
                  <w:rFonts w:ascii="Tahoma" w:hAnsi="Tahoma" w:cs="Tahoma"/>
                  <w:b/>
                  <w:sz w:val="13"/>
                  <w:szCs w:val="13"/>
                </w:rPr>
                <w:t>98</w:t>
              </w:r>
            </w:hyperlink>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500991" w:rsidRPr="002F3EAF" w:rsidRDefault="00500991" w:rsidP="00455133">
            <w:pPr>
              <w:pStyle w:val="TableText"/>
              <w:widowControl w:val="0"/>
              <w:spacing w:before="40" w:after="40"/>
              <w:rPr>
                <w:rFonts w:ascii="Tahoma" w:hAnsi="Tahoma" w:cs="Tahoma"/>
                <w:sz w:val="13"/>
              </w:rPr>
            </w:pPr>
          </w:p>
        </w:tc>
      </w:tr>
      <w:tr w:rsidR="00B025C3"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475" w:name="_Toc336338108"/>
            <w:bookmarkStart w:id="476" w:name="_Toc368309045"/>
            <w:r w:rsidRPr="002F3EAF">
              <w:rPr>
                <w:rFonts w:ascii="Tahoma" w:hAnsi="Tahoma" w:cs="Tahoma"/>
                <w:b w:val="0"/>
                <w:sz w:val="14"/>
                <w:szCs w:val="14"/>
              </w:rPr>
              <w:t>Virtual Server 2005 R2 Enterprise Edition</w:t>
            </w:r>
            <w:bookmarkEnd w:id="475"/>
            <w:bookmarkEnd w:id="476"/>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477" w:name="_Toc336338109"/>
            <w:bookmarkStart w:id="478" w:name="_Toc368309046"/>
            <w:r w:rsidRPr="002F3EAF">
              <w:rPr>
                <w:rFonts w:ascii="Tahoma" w:hAnsi="Tahoma" w:cs="Tahoma"/>
                <w:b w:val="0"/>
                <w:sz w:val="14"/>
                <w:szCs w:val="14"/>
              </w:rPr>
              <w:t>Visual Studio</w:t>
            </w:r>
            <w:r w:rsidR="002F3EAF" w:rsidRPr="002F3EAF">
              <w:rPr>
                <w:rFonts w:ascii="Tahoma" w:eastAsia="Times New Roman" w:hAnsi="Tahoma" w:cs="Tahoma"/>
                <w:b w:val="0"/>
                <w:color w:val="000000"/>
                <w:sz w:val="14"/>
                <w:szCs w:val="14"/>
                <w:vertAlign w:val="superscript"/>
              </w:rPr>
              <w:t>®</w:t>
            </w:r>
            <w:r w:rsidRPr="002F3EAF">
              <w:rPr>
                <w:rFonts w:ascii="Tahoma" w:hAnsi="Tahoma" w:cs="Tahoma"/>
                <w:b w:val="0"/>
                <w:sz w:val="14"/>
                <w:szCs w:val="14"/>
              </w:rPr>
              <w:t xml:space="preserve"> Team Foundation Server 2012 con Tecnología SQL Server 2012</w:t>
            </w:r>
            <w:bookmarkEnd w:id="477"/>
            <w:bookmarkEnd w:id="478"/>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025C3"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479" w:name="_Toc254805933"/>
            <w:bookmarkStart w:id="480" w:name="_Toc336338110"/>
            <w:bookmarkStart w:id="481" w:name="_Toc368309047"/>
            <w:r w:rsidRPr="002F3EAF">
              <w:rPr>
                <w:rFonts w:ascii="Tahoma" w:hAnsi="Tahoma" w:cs="Tahoma"/>
                <w:b w:val="0"/>
                <w:sz w:val="14"/>
                <w:szCs w:val="14"/>
              </w:rPr>
              <w:t>CAL de Dispositivo de Visual Studio</w:t>
            </w:r>
            <w:r w:rsidR="002F3EAF" w:rsidRPr="002F3EAF">
              <w:rPr>
                <w:rFonts w:ascii="Tahoma" w:hAnsi="Tahoma" w:cs="Tahoma"/>
                <w:b w:val="0"/>
                <w:sz w:val="14"/>
                <w:szCs w:val="14"/>
                <w:vertAlign w:val="superscript"/>
              </w:rPr>
              <w:t>®</w:t>
            </w:r>
            <w:r w:rsidRPr="002F3EAF">
              <w:rPr>
                <w:rFonts w:ascii="Tahoma" w:hAnsi="Tahoma" w:cs="Tahoma"/>
                <w:b w:val="0"/>
                <w:sz w:val="14"/>
                <w:szCs w:val="14"/>
              </w:rPr>
              <w:t xml:space="preserve"> Team Foundation Server 2012</w:t>
            </w:r>
            <w:bookmarkEnd w:id="479"/>
            <w:bookmarkEnd w:id="480"/>
            <w:bookmarkEnd w:id="48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500991"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482" w:name="_Toc254805934"/>
            <w:bookmarkStart w:id="483" w:name="_Toc336338111"/>
            <w:bookmarkStart w:id="484" w:name="_Toc368309048"/>
            <w:r w:rsidRPr="002F3EAF">
              <w:rPr>
                <w:rFonts w:ascii="Tahoma" w:hAnsi="Tahoma" w:cs="Tahoma"/>
                <w:b w:val="0"/>
                <w:sz w:val="14"/>
                <w:szCs w:val="14"/>
              </w:rPr>
              <w:t>CAL de Usuario de Visual Studio</w:t>
            </w:r>
            <w:r w:rsidR="002F3EAF" w:rsidRPr="002F3EAF">
              <w:rPr>
                <w:rFonts w:ascii="Tahoma" w:hAnsi="Tahoma" w:cs="Tahoma"/>
                <w:b w:val="0"/>
                <w:sz w:val="14"/>
                <w:szCs w:val="14"/>
                <w:vertAlign w:val="superscript"/>
              </w:rPr>
              <w:t>®</w:t>
            </w:r>
            <w:r w:rsidRPr="002F3EAF">
              <w:rPr>
                <w:rFonts w:ascii="Tahoma" w:hAnsi="Tahoma" w:cs="Tahoma"/>
                <w:b w:val="0"/>
                <w:sz w:val="14"/>
                <w:szCs w:val="14"/>
              </w:rPr>
              <w:t xml:space="preserve"> Team Foundation Server 2012</w:t>
            </w:r>
            <w:bookmarkEnd w:id="482"/>
            <w:bookmarkEnd w:id="483"/>
            <w:bookmarkEnd w:id="484"/>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szCs w:val="13"/>
              </w:rPr>
            </w:pPr>
            <w:r w:rsidRPr="002F3EA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0B5EFD" w:rsidRPr="002F3EAF" w:rsidTr="00455133">
        <w:trPr>
          <w:trHeight w:val="287"/>
        </w:trPr>
        <w:tc>
          <w:tcPr>
            <w:tcW w:w="2734" w:type="dxa"/>
            <w:gridSpan w:val="2"/>
            <w:tcBorders>
              <w:bottom w:val="single" w:sz="4" w:space="0" w:color="auto"/>
            </w:tcBorders>
            <w:shd w:val="clear" w:color="auto" w:fill="FABF8F"/>
            <w:vAlign w:val="center"/>
          </w:tcPr>
          <w:p w:rsidR="000B5EFD" w:rsidRPr="002F3EAF" w:rsidRDefault="000B5EFD" w:rsidP="00455133">
            <w:pPr>
              <w:pStyle w:val="Heading2"/>
              <w:spacing w:before="40" w:after="40"/>
              <w:ind w:left="0"/>
              <w:rPr>
                <w:rFonts w:ascii="Tahoma" w:hAnsi="Tahoma" w:cs="Tahoma"/>
                <w:b w:val="0"/>
                <w:sz w:val="14"/>
              </w:rPr>
            </w:pPr>
            <w:bookmarkStart w:id="485" w:name="_Toc368309049"/>
            <w:r w:rsidRPr="002F3EAF">
              <w:rPr>
                <w:rFonts w:ascii="Tahoma" w:hAnsi="Tahoma" w:cs="Tahoma"/>
                <w:b w:val="0"/>
                <w:sz w:val="14"/>
              </w:rPr>
              <w:t>Windows Azure Active Directory Rights Management (SL de Usuario)</w:t>
            </w:r>
            <w:bookmarkEnd w:id="485"/>
          </w:p>
        </w:tc>
        <w:tc>
          <w:tcPr>
            <w:tcW w:w="450" w:type="dxa"/>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rPr>
            </w:pPr>
          </w:p>
        </w:tc>
        <w:tc>
          <w:tcPr>
            <w:tcW w:w="450" w:type="dxa"/>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r w:rsidRPr="002F3EAF">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0B5EFD" w:rsidRPr="002F3EAF" w:rsidRDefault="000B5EFD" w:rsidP="00455133">
            <w:pPr>
              <w:pStyle w:val="TableText"/>
              <w:widowControl w:val="0"/>
              <w:spacing w:before="40" w:after="40"/>
              <w:rPr>
                <w:rFonts w:ascii="Tahoma" w:hAnsi="Tahoma" w:cs="Tahoma"/>
                <w:sz w:val="13"/>
              </w:rPr>
            </w:pPr>
          </w:p>
        </w:tc>
      </w:tr>
      <w:tr w:rsidR="00383917" w:rsidRPr="002F3EAF" w:rsidTr="00455133">
        <w:trPr>
          <w:trHeight w:val="287"/>
        </w:trPr>
        <w:tc>
          <w:tcPr>
            <w:tcW w:w="2734" w:type="dxa"/>
            <w:gridSpan w:val="2"/>
            <w:tcBorders>
              <w:bottom w:val="single" w:sz="4" w:space="0" w:color="auto"/>
            </w:tcBorders>
            <w:shd w:val="clear" w:color="auto" w:fill="auto"/>
            <w:vAlign w:val="center"/>
          </w:tcPr>
          <w:p w:rsidR="00060238" w:rsidRPr="00E44C8C" w:rsidRDefault="00060238" w:rsidP="00455133">
            <w:pPr>
              <w:pStyle w:val="Heading2"/>
              <w:spacing w:before="40" w:after="40"/>
              <w:ind w:left="0"/>
              <w:rPr>
                <w:rFonts w:ascii="Tahoma" w:hAnsi="Tahoma" w:cs="Tahoma"/>
                <w:b w:val="0"/>
                <w:spacing w:val="-4"/>
                <w:sz w:val="14"/>
              </w:rPr>
            </w:pPr>
            <w:bookmarkStart w:id="486" w:name="_Toc368309050"/>
            <w:r w:rsidRPr="00E44C8C">
              <w:rPr>
                <w:rFonts w:ascii="Tahoma" w:hAnsi="Tahoma" w:cs="Tahoma"/>
                <w:b w:val="0"/>
                <w:spacing w:val="-4"/>
                <w:sz w:val="14"/>
              </w:rPr>
              <w:t>Complemento de Windows Azure Active Directory Rights Management (SL de Usuario)</w:t>
            </w:r>
            <w:bookmarkEnd w:id="486"/>
          </w:p>
        </w:tc>
        <w:tc>
          <w:tcPr>
            <w:tcW w:w="450" w:type="dxa"/>
            <w:tcBorders>
              <w:bottom w:val="single" w:sz="4" w:space="0" w:color="auto"/>
            </w:tcBorders>
            <w:shd w:val="clear" w:color="auto" w:fill="auto"/>
            <w:vAlign w:val="center"/>
          </w:tcPr>
          <w:p w:rsidR="00060238" w:rsidRPr="002F3EAF" w:rsidRDefault="001E4862" w:rsidP="00455133">
            <w:pPr>
              <w:pStyle w:val="TableText"/>
              <w:widowControl w:val="0"/>
              <w:spacing w:before="40" w:after="40"/>
              <w:rPr>
                <w:rFonts w:ascii="Tahoma" w:hAnsi="Tahoma" w:cs="Tahoma"/>
                <w:b/>
                <w:sz w:val="13"/>
                <w:szCs w:val="13"/>
              </w:rPr>
            </w:pPr>
            <w:hyperlink w:anchor="_7_Add-on_User" w:history="1">
              <w:r w:rsidR="00734B17" w:rsidRPr="002F3EAF">
                <w:rPr>
                  <w:rStyle w:val="Hyperlink"/>
                  <w:rFonts w:ascii="Tahoma" w:hAnsi="Tahoma" w:cs="Tahoma"/>
                  <w:b/>
                  <w:sz w:val="13"/>
                  <w:szCs w:val="13"/>
                </w:rPr>
                <w:t>7</w:t>
              </w:r>
            </w:hyperlink>
          </w:p>
        </w:tc>
        <w:tc>
          <w:tcPr>
            <w:tcW w:w="450" w:type="dxa"/>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r w:rsidRPr="002F3EA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060238" w:rsidRPr="002F3EAF" w:rsidRDefault="00060238" w:rsidP="00455133">
            <w:pPr>
              <w:pStyle w:val="TableText"/>
              <w:widowControl w:val="0"/>
              <w:spacing w:before="40" w:after="40"/>
              <w:rPr>
                <w:rFonts w:ascii="Tahoma" w:hAnsi="Tahoma" w:cs="Tahoma"/>
                <w:sz w:val="13"/>
              </w:rPr>
            </w:pPr>
          </w:p>
        </w:tc>
      </w:tr>
      <w:tr w:rsidR="00B33D0E" w:rsidRPr="002F3EAF" w:rsidTr="00455133">
        <w:trPr>
          <w:trHeight w:val="28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rPr>
            </w:pPr>
            <w:bookmarkStart w:id="487" w:name="_Toc336338114"/>
            <w:bookmarkStart w:id="488" w:name="_Toc368309051"/>
            <w:r w:rsidRPr="002F3EAF">
              <w:rPr>
                <w:rFonts w:ascii="Tahoma" w:hAnsi="Tahoma" w:cs="Tahoma"/>
                <w:b w:val="0"/>
                <w:sz w:val="14"/>
              </w:rPr>
              <w:t>Servicios de Windows Azure</w:t>
            </w:r>
            <w:bookmarkEnd w:id="487"/>
            <w:bookmarkEnd w:id="488"/>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105_Windows_Azure" w:history="1">
              <w:r w:rsidR="00734B17" w:rsidRPr="002F3EAF">
                <w:rPr>
                  <w:rStyle w:val="Hyperlink"/>
                  <w:rFonts w:ascii="Tahoma" w:hAnsi="Tahoma" w:cs="Tahoma"/>
                  <w:b/>
                  <w:sz w:val="13"/>
                  <w:szCs w:val="13"/>
                </w:rPr>
                <w:t>99</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152"/>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489" w:name="_Toc336338115"/>
            <w:bookmarkStart w:id="490" w:name="_Toc368309052"/>
            <w:r w:rsidRPr="002F3EAF">
              <w:rPr>
                <w:rFonts w:ascii="Tahoma" w:hAnsi="Tahoma" w:cs="Tahoma"/>
                <w:b w:val="0"/>
                <w:sz w:val="14"/>
              </w:rPr>
              <w:t>Windows</w:t>
            </w:r>
            <w:r w:rsidR="002F3EAF" w:rsidRPr="002F3EAF">
              <w:rPr>
                <w:rFonts w:ascii="Tahoma" w:hAnsi="Tahoma" w:cs="Tahoma"/>
                <w:b w:val="0"/>
                <w:sz w:val="14"/>
                <w:vertAlign w:val="superscript"/>
              </w:rPr>
              <w:t>®</w:t>
            </w:r>
            <w:r w:rsidRPr="002F3EAF">
              <w:rPr>
                <w:rFonts w:ascii="Tahoma" w:hAnsi="Tahoma" w:cs="Tahoma"/>
                <w:b w:val="0"/>
                <w:sz w:val="14"/>
              </w:rPr>
              <w:t xml:space="preserve"> Embedded Device Manager</w:t>
            </w:r>
            <w:r w:rsidR="00B46CDB">
              <w:rPr>
                <w:rFonts w:ascii="Tahoma" w:hAnsi="Tahoma" w:cs="Tahoma"/>
                <w:b w:val="0"/>
                <w:sz w:val="14"/>
              </w:rPr>
              <w:t> </w:t>
            </w:r>
            <w:r w:rsidRPr="002F3EAF">
              <w:rPr>
                <w:rFonts w:ascii="Tahoma" w:hAnsi="Tahoma" w:cs="Tahoma"/>
                <w:b w:val="0"/>
                <w:sz w:val="14"/>
              </w:rPr>
              <w:t>2011</w:t>
            </w:r>
            <w:bookmarkEnd w:id="489"/>
            <w:bookmarkEnd w:id="490"/>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98_Windows_Embedded" w:history="1">
              <w:r w:rsidR="00734B17" w:rsidRPr="002F3EAF">
                <w:rPr>
                  <w:rStyle w:val="Hyperlink"/>
                  <w:rFonts w:ascii="Tahoma" w:hAnsi="Tahoma" w:cs="Tahoma"/>
                  <w:b/>
                  <w:sz w:val="13"/>
                  <w:szCs w:val="13"/>
                </w:rPr>
                <w:t>100</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28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491" w:name="_Toc336338116"/>
            <w:bookmarkStart w:id="492" w:name="_Toc368309053"/>
            <w:r w:rsidRPr="002F3EAF">
              <w:rPr>
                <w:rFonts w:ascii="Tahoma" w:hAnsi="Tahoma" w:cs="Tahoma"/>
                <w:b w:val="0"/>
                <w:sz w:val="14"/>
              </w:rPr>
              <w:t>Licencia de Administración de Cliente para Windows</w:t>
            </w:r>
            <w:r w:rsidR="002F3EAF" w:rsidRPr="002F3EAF">
              <w:rPr>
                <w:rFonts w:ascii="Tahoma" w:hAnsi="Tahoma" w:cs="Tahoma"/>
                <w:b w:val="0"/>
                <w:sz w:val="14"/>
                <w:vertAlign w:val="superscript"/>
              </w:rPr>
              <w:t>®</w:t>
            </w:r>
            <w:r w:rsidRPr="002F3EAF">
              <w:rPr>
                <w:rFonts w:ascii="Tahoma" w:hAnsi="Tahoma" w:cs="Tahoma"/>
                <w:b w:val="0"/>
                <w:sz w:val="14"/>
              </w:rPr>
              <w:t xml:space="preserve"> Embedded Device Manager 2011 por OSE</w:t>
            </w:r>
            <w:bookmarkEnd w:id="491"/>
            <w:bookmarkEnd w:id="492"/>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
                <w:color w:val="0000FF"/>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287"/>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493" w:name="_Toc336338117"/>
            <w:bookmarkStart w:id="494" w:name="_Toc368309054"/>
            <w:r w:rsidRPr="002F3EAF">
              <w:rPr>
                <w:rFonts w:ascii="Tahoma" w:hAnsi="Tahoma" w:cs="Tahoma"/>
                <w:b w:val="0"/>
                <w:sz w:val="14"/>
              </w:rPr>
              <w:t>Licencia de Administración de Cliente para Windows</w:t>
            </w:r>
            <w:r w:rsidR="002F3EAF" w:rsidRPr="002F3EAF">
              <w:rPr>
                <w:rFonts w:ascii="Tahoma" w:hAnsi="Tahoma" w:cs="Tahoma"/>
                <w:b w:val="0"/>
                <w:sz w:val="14"/>
                <w:vertAlign w:val="superscript"/>
              </w:rPr>
              <w:t>®</w:t>
            </w:r>
            <w:r w:rsidRPr="002F3EAF">
              <w:rPr>
                <w:rFonts w:ascii="Tahoma" w:hAnsi="Tahoma" w:cs="Tahoma"/>
                <w:b w:val="0"/>
                <w:sz w:val="14"/>
              </w:rPr>
              <w:t xml:space="preserve"> Embedded Device Manager 2011 por Usuario</w:t>
            </w:r>
            <w:bookmarkEnd w:id="493"/>
            <w:bookmarkEnd w:id="494"/>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color w:val="0000FF"/>
                <w:sz w:val="13"/>
                <w:szCs w:val="13"/>
              </w:rPr>
            </w:pPr>
            <w:hyperlink w:anchor="_96_Windows_Embedded" w:history="1">
              <w:r w:rsidR="00734B17" w:rsidRPr="002F3EAF">
                <w:rPr>
                  <w:rStyle w:val="Hyperlink"/>
                  <w:rFonts w:ascii="Tahoma" w:hAnsi="Tahoma" w:cs="Tahoma"/>
                  <w:b/>
                  <w:sz w:val="13"/>
                  <w:szCs w:val="13"/>
                </w:rPr>
                <w:t>101</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28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495" w:name="_Toc336338118"/>
            <w:bookmarkStart w:id="496" w:name="_Toc368309055"/>
            <w:r w:rsidRPr="002F3EAF">
              <w:rPr>
                <w:rFonts w:ascii="Tahoma" w:hAnsi="Tahoma" w:cs="Tahoma"/>
                <w:b w:val="0"/>
                <w:sz w:val="14"/>
              </w:rPr>
              <w:t>Windows</w:t>
            </w:r>
            <w:r w:rsidR="002F3EAF" w:rsidRPr="002F3EAF">
              <w:rPr>
                <w:rFonts w:ascii="Tahoma" w:hAnsi="Tahoma" w:cs="Tahoma"/>
                <w:b w:val="0"/>
                <w:sz w:val="14"/>
                <w:vertAlign w:val="superscript"/>
              </w:rPr>
              <w:t>®</w:t>
            </w:r>
            <w:r w:rsidRPr="002F3EAF">
              <w:rPr>
                <w:rFonts w:ascii="Tahoma" w:hAnsi="Tahoma" w:cs="Tahoma"/>
                <w:b w:val="0"/>
                <w:sz w:val="14"/>
              </w:rPr>
              <w:t xml:space="preserve"> Embedded Device Manager 2011 con Tecnología SQL Server</w:t>
            </w:r>
            <w:r w:rsidR="002F3EAF" w:rsidRPr="002F3EAF">
              <w:rPr>
                <w:rFonts w:ascii="Tahoma" w:hAnsi="Tahoma" w:cs="Tahoma"/>
                <w:b w:val="0"/>
                <w:sz w:val="14"/>
                <w:vertAlign w:val="superscript"/>
              </w:rPr>
              <w:t>®</w:t>
            </w:r>
            <w:r w:rsidRPr="002F3EAF">
              <w:rPr>
                <w:rFonts w:ascii="Tahoma" w:hAnsi="Tahoma" w:cs="Tahoma"/>
                <w:b w:val="0"/>
                <w:sz w:val="14"/>
              </w:rPr>
              <w:t xml:space="preserve"> 2008</w:t>
            </w:r>
            <w:bookmarkEnd w:id="495"/>
            <w:bookmarkEnd w:id="496"/>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color w:val="0000FF"/>
                <w:sz w:val="13"/>
                <w:szCs w:val="13"/>
                <w:u w:val="single"/>
              </w:rPr>
            </w:pPr>
            <w:hyperlink w:anchor="_96_Windows_Embedded" w:history="1">
              <w:r w:rsidR="00734B17" w:rsidRPr="002F3EAF">
                <w:rPr>
                  <w:rStyle w:val="Hyperlink"/>
                  <w:rFonts w:ascii="Tahoma" w:hAnsi="Tahoma" w:cs="Tahoma"/>
                  <w:b/>
                  <w:sz w:val="13"/>
                  <w:szCs w:val="13"/>
                </w:rPr>
                <w:t>101</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287"/>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497" w:name="_Toc336338119"/>
            <w:bookmarkStart w:id="498" w:name="_Toc368309056"/>
            <w:r w:rsidRPr="002F3EAF">
              <w:rPr>
                <w:rFonts w:ascii="Tahoma" w:hAnsi="Tahoma" w:cs="Tahoma"/>
                <w:b w:val="0"/>
                <w:sz w:val="14"/>
                <w:szCs w:val="14"/>
              </w:rPr>
              <w:t>Windows Essential Business Server 2008 Standard</w:t>
            </w:r>
            <w:bookmarkEnd w:id="497"/>
            <w:bookmarkEnd w:id="498"/>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103_Windows_EBS" w:history="1">
              <w:r w:rsidR="00734B17" w:rsidRPr="002F3EAF">
                <w:rPr>
                  <w:rStyle w:val="Hyperlink"/>
                  <w:rFonts w:ascii="Tahoma" w:hAnsi="Tahoma" w:cs="Tahoma"/>
                  <w:b/>
                  <w:sz w:val="13"/>
                  <w:szCs w:val="13"/>
                </w:rPr>
                <w:t>102</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28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499" w:name="_Toc336338120"/>
            <w:bookmarkStart w:id="500" w:name="_Toc368309057"/>
            <w:r w:rsidRPr="002F3EAF">
              <w:rPr>
                <w:rFonts w:ascii="Tahoma" w:hAnsi="Tahoma" w:cs="Tahoma"/>
                <w:b w:val="0"/>
                <w:sz w:val="14"/>
                <w:szCs w:val="14"/>
              </w:rPr>
              <w:t>Windows Essential Business Server 2008 CAL Suite</w:t>
            </w:r>
            <w:bookmarkEnd w:id="499"/>
            <w:bookmarkEnd w:id="500"/>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383917" w:rsidRPr="002F3EAF" w:rsidTr="00455133">
        <w:trPr>
          <w:trHeight w:val="287"/>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01" w:name="_Toc336338121"/>
            <w:bookmarkStart w:id="502" w:name="_Toc368309058"/>
            <w:r w:rsidRPr="002F3EAF">
              <w:rPr>
                <w:rFonts w:ascii="Tahoma" w:hAnsi="Tahoma" w:cs="Tahoma"/>
                <w:b w:val="0"/>
                <w:sz w:val="14"/>
                <w:szCs w:val="14"/>
              </w:rPr>
              <w:t>CAL Suite de Windows Essential Business Server 2008 (5 clientes)</w:t>
            </w:r>
            <w:bookmarkEnd w:id="501"/>
            <w:bookmarkEnd w:id="502"/>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B33D0E" w:rsidRPr="002F3EAF" w:rsidTr="00455133">
        <w:trPr>
          <w:trHeight w:val="28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03" w:name="_Toc336338122"/>
            <w:bookmarkStart w:id="504" w:name="_Toc368309059"/>
            <w:r w:rsidRPr="002F3EAF">
              <w:rPr>
                <w:rFonts w:ascii="Tahoma" w:hAnsi="Tahoma" w:cs="Tahoma"/>
                <w:b w:val="0"/>
                <w:color w:val="000000"/>
                <w:sz w:val="14"/>
                <w:szCs w:val="14"/>
              </w:rPr>
              <w:t>CAL Suite de Windows Essential Business Server 2008 (20 clientes)</w:t>
            </w:r>
            <w:bookmarkEnd w:id="503"/>
            <w:bookmarkEnd w:id="504"/>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383917" w:rsidRPr="002F3EAF" w:rsidTr="00455133">
        <w:trPr>
          <w:trHeight w:val="287"/>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05" w:name="_Toc336338123"/>
            <w:bookmarkStart w:id="506" w:name="_Toc368309060"/>
            <w:r w:rsidRPr="002F3EAF">
              <w:rPr>
                <w:rFonts w:ascii="Tahoma" w:hAnsi="Tahoma" w:cs="Tahoma"/>
                <w:b w:val="0"/>
                <w:sz w:val="14"/>
                <w:szCs w:val="14"/>
              </w:rPr>
              <w:lastRenderedPageBreak/>
              <w:t>CAL Suite de Windows Essential Business Server 2008 (50 clientes)</w:t>
            </w:r>
            <w:bookmarkEnd w:id="505"/>
            <w:bookmarkEnd w:id="506"/>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B33D0E" w:rsidRPr="002F3EAF" w:rsidTr="00455133">
        <w:trPr>
          <w:trHeight w:val="287"/>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07" w:name="_Toc336338124"/>
            <w:bookmarkStart w:id="508" w:name="_Toc368309061"/>
            <w:r w:rsidRPr="002F3EAF">
              <w:rPr>
                <w:rFonts w:ascii="Tahoma" w:hAnsi="Tahoma" w:cs="Tahoma"/>
                <w:b w:val="0"/>
                <w:sz w:val="14"/>
                <w:szCs w:val="14"/>
              </w:rPr>
              <w:t>Windows Essential Business Server 2008 Premium</w:t>
            </w:r>
            <w:bookmarkEnd w:id="507"/>
            <w:bookmarkEnd w:id="508"/>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100_Windows_EBS" w:history="1">
              <w:r w:rsidR="00734B17" w:rsidRPr="002F3EAF">
                <w:rPr>
                  <w:rStyle w:val="Hyperlink"/>
                  <w:rFonts w:ascii="Tahoma" w:hAnsi="Tahoma" w:cs="Tahoma"/>
                  <w:b/>
                  <w:sz w:val="13"/>
                  <w:szCs w:val="13"/>
                </w:rPr>
                <w:t>102</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r>
      <w:tr w:rsidR="00E5334D" w:rsidRPr="002F3EAF" w:rsidTr="00455133">
        <w:trPr>
          <w:trHeight w:val="28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09" w:name="_Toc336338125"/>
            <w:bookmarkStart w:id="510" w:name="_Toc368309062"/>
            <w:r w:rsidRPr="002F3EAF">
              <w:rPr>
                <w:rFonts w:ascii="Tahoma" w:hAnsi="Tahoma" w:cs="Tahoma"/>
                <w:b w:val="0"/>
                <w:sz w:val="14"/>
                <w:szCs w:val="14"/>
              </w:rPr>
              <w:t>Licencia CAL Suite de Windows Essential Business Server 2008 para Usuarios o Dispositivos Premium</w:t>
            </w:r>
            <w:bookmarkEnd w:id="509"/>
            <w:bookmarkEnd w:id="510"/>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r>
      <w:tr w:rsidR="00B33D0E" w:rsidRPr="002F3EAF" w:rsidTr="00455133">
        <w:trPr>
          <w:trHeight w:val="287"/>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11" w:name="_Toc336338126"/>
            <w:bookmarkStart w:id="512" w:name="_Toc368309063"/>
            <w:r w:rsidRPr="002F3EAF">
              <w:rPr>
                <w:rFonts w:ascii="Tahoma" w:hAnsi="Tahoma" w:cs="Tahoma"/>
                <w:b w:val="0"/>
                <w:sz w:val="14"/>
                <w:szCs w:val="14"/>
              </w:rPr>
              <w:t>CAL Suite de Windows Essential Business Server 2008 para Usuarios o Dispositivos Premium (5 clientes)</w:t>
            </w:r>
            <w:bookmarkEnd w:id="511"/>
            <w:bookmarkEnd w:id="512"/>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E5334D" w:rsidRPr="002F3EAF" w:rsidTr="00455133">
        <w:trPr>
          <w:trHeight w:val="28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13" w:name="_Toc336338127"/>
            <w:bookmarkStart w:id="514" w:name="_Toc368309064"/>
            <w:r w:rsidRPr="002F3EAF">
              <w:rPr>
                <w:rFonts w:ascii="Tahoma" w:hAnsi="Tahoma" w:cs="Tahoma"/>
                <w:b w:val="0"/>
                <w:sz w:val="14"/>
                <w:szCs w:val="14"/>
              </w:rPr>
              <w:t>CAL Suite de Windows Essential Business Server 2008 para Usuarios o Dispositivos Premium (20 Clientes)</w:t>
            </w:r>
            <w:bookmarkEnd w:id="513"/>
            <w:bookmarkEnd w:id="514"/>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B33D0E" w:rsidRPr="002F3EAF" w:rsidTr="00455133">
        <w:trPr>
          <w:trHeight w:val="287"/>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15" w:name="_Toc336338128"/>
            <w:bookmarkStart w:id="516" w:name="_Toc368309065"/>
            <w:r w:rsidRPr="002F3EAF">
              <w:rPr>
                <w:rFonts w:ascii="Tahoma" w:hAnsi="Tahoma" w:cs="Tahoma"/>
                <w:b w:val="0"/>
                <w:sz w:val="14"/>
                <w:szCs w:val="14"/>
              </w:rPr>
              <w:t>CAL Suite de Windows Essential Business Server 2008 para Usuarios o Dispositivos Premium (50 Clientes)</w:t>
            </w:r>
            <w:bookmarkEnd w:id="515"/>
            <w:bookmarkEnd w:id="516"/>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color w:val="0000FF"/>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OL</w:t>
            </w:r>
          </w:p>
        </w:tc>
      </w:tr>
      <w:tr w:rsidR="00E5334D"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keepNext/>
              <w:spacing w:before="40" w:after="40"/>
              <w:ind w:left="0"/>
              <w:rPr>
                <w:rFonts w:ascii="Tahoma" w:hAnsi="Tahoma" w:cs="Tahoma"/>
                <w:b w:val="0"/>
                <w:sz w:val="14"/>
                <w:szCs w:val="14"/>
              </w:rPr>
            </w:pPr>
            <w:bookmarkStart w:id="517" w:name="_Toc336338129"/>
            <w:bookmarkStart w:id="518" w:name="_Toc368309066"/>
            <w:r w:rsidRPr="002F3EAF">
              <w:rPr>
                <w:rFonts w:ascii="Tahoma" w:hAnsi="Tahoma" w:cs="Tahoma"/>
                <w:b w:val="0"/>
                <w:sz w:val="14"/>
                <w:szCs w:val="14"/>
              </w:rPr>
              <w:t>Windows HPC Server 2008 R2 Suite</w:t>
            </w:r>
            <w:bookmarkEnd w:id="517"/>
            <w:bookmarkEnd w:id="518"/>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sz w:val="13"/>
                <w:szCs w:val="13"/>
                <w:u w:val="single"/>
              </w:rPr>
            </w:pPr>
            <w:hyperlink w:anchor="_104_Windows_HPC" w:history="1">
              <w:r w:rsidR="00734B17" w:rsidRPr="002F3EAF">
                <w:rPr>
                  <w:rStyle w:val="Hyperlink"/>
                  <w:rFonts w:ascii="Tahoma" w:hAnsi="Tahoma" w:cs="Tahoma"/>
                  <w:b/>
                  <w:sz w:val="13"/>
                  <w:szCs w:val="13"/>
                </w:rPr>
                <w:t>103</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E44C8C" w:rsidRDefault="001A63C6" w:rsidP="00455133">
            <w:pPr>
              <w:pStyle w:val="Heading2"/>
              <w:spacing w:before="40" w:after="40"/>
              <w:ind w:left="0"/>
              <w:rPr>
                <w:rFonts w:ascii="Tahoma" w:hAnsi="Tahoma" w:cs="Tahoma"/>
                <w:b w:val="0"/>
                <w:spacing w:val="-6"/>
                <w:sz w:val="14"/>
                <w:szCs w:val="14"/>
              </w:rPr>
            </w:pPr>
            <w:bookmarkStart w:id="519" w:name="_Toc368309067"/>
            <w:r w:rsidRPr="00E44C8C">
              <w:rPr>
                <w:rFonts w:ascii="Tahoma" w:hAnsi="Tahoma" w:cs="Tahoma"/>
                <w:b w:val="0"/>
                <w:spacing w:val="-6"/>
                <w:sz w:val="14"/>
              </w:rPr>
              <w:t>Complemento de Windows Intune para System Center Configuration Manager y System Center EndPoint Protection (por usuario)</w:t>
            </w:r>
            <w:bookmarkEnd w:id="519"/>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20" w:name="_Toc368309068"/>
            <w:r w:rsidRPr="002F3EAF">
              <w:rPr>
                <w:rFonts w:ascii="Tahoma" w:hAnsi="Tahoma" w:cs="Tahoma"/>
                <w:b w:val="0"/>
                <w:sz w:val="14"/>
                <w:szCs w:val="14"/>
              </w:rPr>
              <w:t>Windows Intune (por usuario)</w:t>
            </w:r>
            <w:bookmarkEnd w:id="520"/>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21" w:name="_Toc336338132"/>
            <w:bookmarkStart w:id="522" w:name="_Toc341193035"/>
            <w:bookmarkStart w:id="523" w:name="_Toc368309069"/>
            <w:r w:rsidRPr="002F3EAF">
              <w:rPr>
                <w:rFonts w:ascii="Tahoma" w:hAnsi="Tahoma" w:cs="Tahoma"/>
                <w:b w:val="0"/>
                <w:sz w:val="14"/>
                <w:szCs w:val="14"/>
              </w:rPr>
              <w:t>Complemento de Windows Intune USL Extra Storage 1 GB</w:t>
            </w:r>
            <w:bookmarkEnd w:id="521"/>
            <w:bookmarkEnd w:id="522"/>
            <w:bookmarkEnd w:id="523"/>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24" w:name="_Toc336338133"/>
            <w:bookmarkStart w:id="525" w:name="_Toc368309070"/>
            <w:r w:rsidRPr="002F3EAF">
              <w:rPr>
                <w:rFonts w:ascii="Tahoma" w:hAnsi="Tahoma" w:cs="Tahoma"/>
                <w:b w:val="0"/>
                <w:sz w:val="14"/>
                <w:szCs w:val="14"/>
              </w:rPr>
              <w:t>Windows MultiPoint Server 2012 Standard</w:t>
            </w:r>
            <w:bookmarkEnd w:id="524"/>
            <w:bookmarkEnd w:id="525"/>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sz w:val="13"/>
                <w:szCs w:val="13"/>
                <w:u w:val="single"/>
              </w:rPr>
            </w:pPr>
            <w:hyperlink w:anchor="_105_Windows_Multipoint" w:history="1">
              <w:r w:rsidR="00734B17" w:rsidRPr="002F3EAF">
                <w:rPr>
                  <w:rStyle w:val="Hyperlink"/>
                  <w:rFonts w:ascii="Tahoma" w:hAnsi="Tahoma"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26" w:name="_Toc336338134"/>
            <w:bookmarkStart w:id="527" w:name="_Toc368309071"/>
            <w:r w:rsidRPr="002F3EAF">
              <w:rPr>
                <w:rFonts w:ascii="Tahoma" w:hAnsi="Tahoma" w:cs="Tahoma"/>
                <w:b w:val="0"/>
                <w:sz w:val="14"/>
                <w:szCs w:val="14"/>
              </w:rPr>
              <w:t>Windows MultiPoint Server 2012 Premium</w:t>
            </w:r>
            <w:bookmarkEnd w:id="526"/>
            <w:bookmarkEnd w:id="527"/>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sz w:val="13"/>
                <w:szCs w:val="13"/>
                <w:u w:val="single"/>
              </w:rPr>
            </w:pPr>
            <w:hyperlink w:anchor="_106_Windows_Multipoint" w:history="1">
              <w:hyperlink w:anchor="Srv_107WinMultipointSvr2011Premium" w:history="1">
                <w:r w:rsidR="00734B17" w:rsidRPr="002F3EAF">
                  <w:rPr>
                    <w:rStyle w:val="Hyperlink"/>
                    <w:rFonts w:ascii="Tahoma" w:hAnsi="Tahoma" w:cs="Tahoma"/>
                    <w:b/>
                    <w:sz w:val="13"/>
                    <w:szCs w:val="13"/>
                  </w:rPr>
                  <w:t>10</w:t>
                </w:r>
              </w:hyperlink>
            </w:hyperlink>
            <w:r w:rsidR="00734B17" w:rsidRPr="002F3EAF">
              <w:rPr>
                <w:rStyle w:val="Hyperlink"/>
                <w:rFonts w:ascii="Tahoma" w:hAnsi="Tahoma" w:cs="Tahoma"/>
                <w:b/>
                <w:sz w:val="13"/>
                <w:szCs w:val="13"/>
              </w:rPr>
              <w:t>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28" w:name="_Toc336338135"/>
            <w:bookmarkStart w:id="529" w:name="_Toc368309072"/>
            <w:r w:rsidRPr="002F3EAF">
              <w:rPr>
                <w:rFonts w:ascii="Tahoma" w:hAnsi="Tahoma" w:cs="Tahoma"/>
                <w:b w:val="0"/>
                <w:sz w:val="14"/>
                <w:szCs w:val="14"/>
              </w:rPr>
              <w:t xml:space="preserve">Licencia CAL de Windows </w:t>
            </w:r>
            <w:r w:rsidR="00B46CDB">
              <w:rPr>
                <w:rFonts w:ascii="Tahoma" w:hAnsi="Tahoma" w:cs="Tahoma"/>
                <w:b w:val="0"/>
                <w:sz w:val="14"/>
                <w:szCs w:val="14"/>
              </w:rPr>
              <w:br/>
            </w:r>
            <w:r w:rsidRPr="002F3EAF">
              <w:rPr>
                <w:rFonts w:ascii="Tahoma" w:hAnsi="Tahoma" w:cs="Tahoma"/>
                <w:b w:val="0"/>
                <w:sz w:val="14"/>
                <w:szCs w:val="14"/>
              </w:rPr>
              <w:t>MultiPoint Server 2012</w:t>
            </w:r>
            <w:bookmarkEnd w:id="528"/>
            <w:bookmarkEnd w:id="529"/>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Fonts w:ascii="Tahoma" w:hAnsi="Tahoma" w:cs="Tahoma"/>
                <w:b/>
                <w:sz w:val="13"/>
                <w:szCs w:val="13"/>
                <w:u w:val="single"/>
              </w:rPr>
            </w:pPr>
            <w:hyperlink w:anchor="Srv_108WinMultipointSvr2011CAL" w:history="1">
              <w:r w:rsidR="00734B17" w:rsidRPr="002F3EAF">
                <w:rPr>
                  <w:rStyle w:val="Hyperlink"/>
                  <w:rFonts w:ascii="Tahoma" w:hAnsi="Tahoma" w:cs="Tahoma"/>
                  <w:b/>
                  <w:sz w:val="13"/>
                  <w:szCs w:val="13"/>
                </w:rPr>
                <w:t>106</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30" w:name="_Toc336338136"/>
            <w:bookmarkStart w:id="531" w:name="_Toc368309073"/>
            <w:r w:rsidRPr="002F3EAF">
              <w:rPr>
                <w:rFonts w:ascii="Tahoma" w:hAnsi="Tahoma" w:cs="Tahoma"/>
                <w:b w:val="0"/>
                <w:sz w:val="14"/>
                <w:szCs w:val="14"/>
              </w:rPr>
              <w:t>CAL de Windows MultiPoint Server 2012 con CAL de Windows Server 2012</w:t>
            </w:r>
            <w:bookmarkEnd w:id="530"/>
            <w:bookmarkEnd w:id="531"/>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32" w:name="_Toc336338137"/>
            <w:bookmarkStart w:id="533" w:name="_Toc368309074"/>
            <w:r w:rsidRPr="002F3EAF">
              <w:rPr>
                <w:rFonts w:ascii="Tahoma" w:hAnsi="Tahoma" w:cs="Tahoma"/>
                <w:b w:val="0"/>
                <w:sz w:val="14"/>
                <w:szCs w:val="14"/>
              </w:rPr>
              <w:t>Windows MultiPoint Server 2012 Premium con Windows MultiPoint Server 2012 (CAL) (5 Clientes)</w:t>
            </w:r>
            <w:bookmarkEnd w:id="532"/>
            <w:bookmarkEnd w:id="533"/>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34" w:name="_Toc336338138"/>
            <w:bookmarkStart w:id="535" w:name="_Toc368309075"/>
            <w:r w:rsidRPr="002F3EAF">
              <w:rPr>
                <w:rFonts w:ascii="Tahoma" w:hAnsi="Tahoma" w:cs="Tahoma"/>
                <w:b w:val="0"/>
                <w:sz w:val="14"/>
                <w:szCs w:val="14"/>
              </w:rPr>
              <w:t>Windows MultiPoint Server 2012 Premium con Windows MultiPoint Server 2012 (CAL) (5 Clientes) con CAL de Windows Server 2012 (5 Clientes)</w:t>
            </w:r>
            <w:bookmarkEnd w:id="534"/>
            <w:bookmarkEnd w:id="535"/>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1933C6" w:rsidRPr="002F3EAF" w:rsidTr="00455133">
        <w:trPr>
          <w:trHeight w:val="145"/>
        </w:trPr>
        <w:tc>
          <w:tcPr>
            <w:tcW w:w="2734" w:type="dxa"/>
            <w:gridSpan w:val="2"/>
            <w:tcBorders>
              <w:bottom w:val="single" w:sz="4" w:space="0" w:color="auto"/>
            </w:tcBorders>
            <w:shd w:val="clear" w:color="auto" w:fill="FABF8F"/>
            <w:vAlign w:val="center"/>
          </w:tcPr>
          <w:p w:rsidR="001933C6" w:rsidRPr="002F3EAF" w:rsidRDefault="001933C6" w:rsidP="00455133">
            <w:pPr>
              <w:pStyle w:val="Heading2"/>
              <w:spacing w:before="40" w:after="40"/>
              <w:ind w:left="0"/>
              <w:rPr>
                <w:rFonts w:ascii="Tahoma" w:hAnsi="Tahoma" w:cs="Tahoma"/>
                <w:b w:val="0"/>
                <w:sz w:val="14"/>
                <w:szCs w:val="14"/>
              </w:rPr>
            </w:pPr>
            <w:bookmarkStart w:id="536" w:name="_Toc368309076"/>
            <w:r w:rsidRPr="002F3EAF">
              <w:rPr>
                <w:rFonts w:ascii="Tahoma" w:hAnsi="Tahoma" w:cs="Tahoma"/>
                <w:b w:val="0"/>
                <w:sz w:val="14"/>
                <w:szCs w:val="14"/>
              </w:rPr>
              <w:t>Windows Server™ 2008 R2 HPC Edition</w:t>
            </w:r>
            <w:bookmarkEnd w:id="536"/>
          </w:p>
        </w:tc>
        <w:tc>
          <w:tcPr>
            <w:tcW w:w="450" w:type="dxa"/>
            <w:tcBorders>
              <w:bottom w:val="single" w:sz="4" w:space="0" w:color="auto"/>
            </w:tcBorders>
            <w:shd w:val="clear" w:color="auto" w:fill="FABF8F"/>
            <w:vAlign w:val="center"/>
          </w:tcPr>
          <w:p w:rsidR="001933C6" w:rsidRPr="002F3EAF" w:rsidRDefault="001E4862" w:rsidP="00455133">
            <w:pPr>
              <w:pStyle w:val="TableText"/>
              <w:widowControl w:val="0"/>
              <w:spacing w:before="40" w:after="40"/>
              <w:rPr>
                <w:rFonts w:ascii="Tahoma" w:hAnsi="Tahoma" w:cs="Tahoma"/>
              </w:rPr>
            </w:pPr>
            <w:hyperlink w:anchor="_108_Windows_Server" w:history="1">
              <w:hyperlink w:anchor="Srv_110WinSvr08R2HPC" w:history="1">
                <w:r w:rsidR="00734B17" w:rsidRPr="002F3EAF">
                  <w:rPr>
                    <w:rStyle w:val="Hyperlink"/>
                    <w:rFonts w:ascii="Tahoma" w:hAnsi="Tahoma" w:cs="Tahoma"/>
                    <w:b/>
                    <w:sz w:val="13"/>
                    <w:szCs w:val="13"/>
                  </w:rPr>
                  <w:t>10</w:t>
                </w:r>
              </w:hyperlink>
            </w:hyperlink>
            <w:r w:rsidR="00734B17" w:rsidRPr="002F3EAF">
              <w:rPr>
                <w:rStyle w:val="Hyperlink"/>
                <w:rFonts w:ascii="Tahoma" w:hAnsi="Tahoma" w:cs="Tahoma"/>
                <w:b/>
                <w:sz w:val="13"/>
                <w:szCs w:val="13"/>
              </w:rPr>
              <w:t>7</w:t>
            </w:r>
          </w:p>
        </w:tc>
        <w:tc>
          <w:tcPr>
            <w:tcW w:w="450" w:type="dxa"/>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color w:val="000000"/>
                <w:sz w:val="13"/>
              </w:rPr>
            </w:pPr>
            <w:r w:rsidRPr="002F3EAF">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2F3EAF" w:rsidRDefault="00193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37" w:name="_Toc336338140"/>
            <w:bookmarkStart w:id="538" w:name="_Toc368309077"/>
            <w:r w:rsidRPr="002F3EAF">
              <w:rPr>
                <w:rFonts w:ascii="Tahoma" w:hAnsi="Tahoma" w:cs="Tahoma"/>
                <w:b w:val="0"/>
                <w:sz w:val="14"/>
                <w:szCs w:val="14"/>
              </w:rPr>
              <w:t>Windows Server™ 2008 R2 Enterprise</w:t>
            </w:r>
            <w:bookmarkEnd w:id="537"/>
            <w:bookmarkEnd w:id="538"/>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109_Windows_Server" w:history="1">
              <w:r w:rsidR="00734B17" w:rsidRPr="002F3EAF">
                <w:rPr>
                  <w:rStyle w:val="Hyperlink"/>
                  <w:rFonts w:ascii="Tahoma" w:hAnsi="Tahoma" w:cs="Tahoma"/>
                  <w:b/>
                  <w:sz w:val="13"/>
                  <w:szCs w:val="13"/>
                </w:rPr>
                <w:t>108</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39" w:name="_Toc336338141"/>
            <w:bookmarkStart w:id="540" w:name="_Toc368309078"/>
            <w:r w:rsidRPr="002F3EAF">
              <w:rPr>
                <w:rFonts w:ascii="Tahoma" w:hAnsi="Tahoma" w:cs="Tahoma"/>
                <w:b w:val="0"/>
                <w:sz w:val="14"/>
                <w:szCs w:val="14"/>
              </w:rPr>
              <w:t>Windows Server™ 2008 R2 for Itanium Based Systems</w:t>
            </w:r>
            <w:bookmarkEnd w:id="539"/>
            <w:bookmarkEnd w:id="540"/>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110_Windows_Server_1" w:history="1">
              <w:r w:rsidR="00734B17" w:rsidRPr="002F3EAF">
                <w:rPr>
                  <w:rStyle w:val="Hyperlink"/>
                  <w:rFonts w:ascii="Tahoma" w:hAnsi="Tahoma" w:cs="Tahoma"/>
                  <w:b/>
                  <w:sz w:val="13"/>
                  <w:szCs w:val="13"/>
                </w:rPr>
                <w:t>109</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41" w:name="_Toc336338142"/>
            <w:bookmarkStart w:id="542" w:name="_Toc368309079"/>
            <w:r w:rsidRPr="002F3EAF">
              <w:rPr>
                <w:rFonts w:ascii="Tahoma" w:hAnsi="Tahoma" w:cs="Tahoma"/>
                <w:b w:val="0"/>
                <w:sz w:val="14"/>
                <w:szCs w:val="14"/>
              </w:rPr>
              <w:t>CAL de Windows Server™ 2012 (Dispositivo y Usuario)</w:t>
            </w:r>
            <w:bookmarkEnd w:id="541"/>
            <w:bookmarkEnd w:id="542"/>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Fonts w:ascii="Tahoma" w:hAnsi="Tahoma" w:cs="Tahoma"/>
                <w:b/>
                <w:sz w:val="13"/>
                <w:szCs w:val="13"/>
                <w:u w:val="single"/>
              </w:rPr>
            </w:pPr>
            <w:hyperlink w:anchor="_116_Windows_Server" w:history="1">
              <w:r w:rsidR="00734B17" w:rsidRPr="002F3EAF">
                <w:rPr>
                  <w:rStyle w:val="Hyperlink"/>
                  <w:rFonts w:ascii="Tahoma" w:hAnsi="Tahoma" w:cs="Tahoma"/>
                  <w:b/>
                  <w:sz w:val="13"/>
                  <w:szCs w:val="13"/>
                </w:rPr>
                <w:t>110</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43" w:name="_Toc336338143"/>
            <w:bookmarkStart w:id="544" w:name="_Toc368309080"/>
            <w:r w:rsidRPr="002F3EAF">
              <w:rPr>
                <w:rFonts w:ascii="Tahoma" w:hAnsi="Tahoma" w:cs="Tahoma"/>
                <w:b w:val="0"/>
                <w:sz w:val="14"/>
                <w:szCs w:val="14"/>
              </w:rPr>
              <w:t>Windows Server™ 2012 Datacenter</w:t>
            </w:r>
            <w:bookmarkEnd w:id="543"/>
            <w:bookmarkEnd w:id="544"/>
          </w:p>
        </w:tc>
        <w:tc>
          <w:tcPr>
            <w:tcW w:w="450" w:type="dxa"/>
            <w:tcBorders>
              <w:bottom w:val="single" w:sz="4" w:space="0" w:color="auto"/>
            </w:tcBorders>
            <w:shd w:val="clear" w:color="auto" w:fill="FABF8F"/>
            <w:vAlign w:val="center"/>
          </w:tcPr>
          <w:p w:rsidR="001A63C6" w:rsidRPr="002F3EAF" w:rsidRDefault="001E4862" w:rsidP="00455133">
            <w:pPr>
              <w:pStyle w:val="TableText"/>
              <w:widowControl w:val="0"/>
              <w:spacing w:before="40" w:after="40"/>
              <w:rPr>
                <w:rStyle w:val="EndnoteReference"/>
                <w:rFonts w:ascii="Tahoma" w:hAnsi="Tahoma" w:cs="Tahoma"/>
                <w:b w:val="0"/>
                <w:color w:val="0070C0"/>
                <w:sz w:val="13"/>
                <w:szCs w:val="13"/>
                <w:u w:val="single"/>
              </w:rPr>
            </w:pPr>
            <w:hyperlink w:anchor="_114_Windows_Server" w:history="1">
              <w:r w:rsidR="00734B17" w:rsidRPr="002F3EAF">
                <w:rPr>
                  <w:rStyle w:val="Hyperlink"/>
                  <w:rFonts w:ascii="Tahoma" w:hAnsi="Tahoma" w:cs="Tahoma"/>
                  <w:b/>
                  <w:sz w:val="13"/>
                  <w:szCs w:val="13"/>
                </w:rPr>
                <w:t>111</w:t>
              </w:r>
            </w:hyperlink>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45" w:name="_Toc336338144"/>
            <w:bookmarkStart w:id="546" w:name="_Toc368309081"/>
            <w:r w:rsidRPr="002F3EAF">
              <w:rPr>
                <w:rFonts w:ascii="Tahoma" w:hAnsi="Tahoma" w:cs="Tahoma"/>
                <w:b w:val="0"/>
                <w:sz w:val="14"/>
                <w:szCs w:val="14"/>
              </w:rPr>
              <w:t>Windows Server™ 2012 Standard</w:t>
            </w:r>
            <w:bookmarkEnd w:id="545"/>
            <w:bookmarkEnd w:id="546"/>
          </w:p>
        </w:tc>
        <w:tc>
          <w:tcPr>
            <w:tcW w:w="450" w:type="dxa"/>
            <w:tcBorders>
              <w:bottom w:val="single" w:sz="4" w:space="0" w:color="auto"/>
            </w:tcBorders>
            <w:shd w:val="clear" w:color="auto" w:fill="auto"/>
            <w:vAlign w:val="center"/>
          </w:tcPr>
          <w:p w:rsidR="001A63C6" w:rsidRPr="002F3EAF" w:rsidRDefault="001E4862" w:rsidP="00455133">
            <w:pPr>
              <w:pStyle w:val="TableText"/>
              <w:widowControl w:val="0"/>
              <w:spacing w:before="40" w:after="40"/>
              <w:rPr>
                <w:rStyle w:val="EndnoteReference"/>
                <w:rFonts w:ascii="Tahoma" w:hAnsi="Tahoma" w:cs="Tahoma"/>
                <w:b w:val="0"/>
                <w:color w:val="0070C0"/>
                <w:sz w:val="13"/>
                <w:szCs w:val="13"/>
                <w:u w:val="single"/>
                <w:vertAlign w:val="baseline"/>
              </w:rPr>
            </w:pPr>
            <w:hyperlink w:anchor="_113_Windows_Server" w:history="1">
              <w:r w:rsidR="00734B17" w:rsidRPr="002F3EAF">
                <w:rPr>
                  <w:rStyle w:val="Hyperlink"/>
                  <w:rFonts w:ascii="Tahoma" w:hAnsi="Tahoma" w:cs="Tahoma"/>
                  <w:b/>
                  <w:sz w:val="13"/>
                  <w:szCs w:val="13"/>
                </w:rPr>
                <w:t>112</w:t>
              </w:r>
            </w:hyperlink>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145"/>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47" w:name="_Toc336338145"/>
            <w:bookmarkStart w:id="548" w:name="_Toc368309082"/>
            <w:r w:rsidRPr="002F3EAF">
              <w:rPr>
                <w:rFonts w:ascii="Tahoma" w:hAnsi="Tahoma" w:cs="Tahoma"/>
                <w:b w:val="0"/>
                <w:sz w:val="14"/>
                <w:szCs w:val="14"/>
              </w:rPr>
              <w:t>External Connector de Windows Server™</w:t>
            </w:r>
            <w:bookmarkEnd w:id="547"/>
            <w:bookmarkEnd w:id="548"/>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49" w:name="_Toc336338146"/>
            <w:bookmarkStart w:id="550" w:name="_Toc368309083"/>
            <w:r w:rsidRPr="002F3EAF">
              <w:rPr>
                <w:rFonts w:ascii="Tahoma" w:hAnsi="Tahoma" w:cs="Tahoma"/>
                <w:b w:val="0"/>
                <w:sz w:val="14"/>
                <w:szCs w:val="14"/>
              </w:rPr>
              <w:t>CAL para Servicios de Escritorio remoto de Windows Server™ 2012</w:t>
            </w:r>
            <w:bookmarkEnd w:id="549"/>
            <w:bookmarkEnd w:id="550"/>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431"/>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spacing w:before="40" w:after="40"/>
              <w:ind w:left="0"/>
              <w:rPr>
                <w:rFonts w:ascii="Tahoma" w:hAnsi="Tahoma" w:cs="Tahoma"/>
                <w:b w:val="0"/>
                <w:sz w:val="14"/>
                <w:szCs w:val="14"/>
              </w:rPr>
            </w:pPr>
            <w:bookmarkStart w:id="551" w:name="_Toc336338147"/>
            <w:bookmarkStart w:id="552" w:name="_Toc368309084"/>
            <w:r w:rsidRPr="002F3EAF">
              <w:rPr>
                <w:rFonts w:ascii="Tahoma" w:hAnsi="Tahoma" w:cs="Tahoma"/>
                <w:b w:val="0"/>
                <w:sz w:val="14"/>
                <w:szCs w:val="14"/>
              </w:rPr>
              <w:t>External Conector para Servicios de</w:t>
            </w:r>
            <w:r w:rsidR="00B46CDB">
              <w:rPr>
                <w:rFonts w:ascii="Tahoma" w:hAnsi="Tahoma" w:cs="Tahoma"/>
                <w:b w:val="0"/>
                <w:sz w:val="14"/>
                <w:szCs w:val="14"/>
              </w:rPr>
              <w:t> </w:t>
            </w:r>
            <w:r w:rsidRPr="002F3EAF">
              <w:rPr>
                <w:rFonts w:ascii="Tahoma" w:hAnsi="Tahoma" w:cs="Tahoma"/>
                <w:b w:val="0"/>
                <w:sz w:val="14"/>
                <w:szCs w:val="14"/>
              </w:rPr>
              <w:t xml:space="preserve">Escritorio remoto de </w:t>
            </w:r>
            <w:r w:rsidR="00B46CDB">
              <w:rPr>
                <w:rFonts w:ascii="Tahoma" w:hAnsi="Tahoma" w:cs="Tahoma"/>
                <w:b w:val="0"/>
                <w:sz w:val="14"/>
                <w:szCs w:val="14"/>
              </w:rPr>
              <w:br/>
            </w:r>
            <w:r w:rsidRPr="002F3EAF">
              <w:rPr>
                <w:rFonts w:ascii="Tahoma" w:hAnsi="Tahoma" w:cs="Tahoma"/>
                <w:b w:val="0"/>
                <w:sz w:val="14"/>
                <w:szCs w:val="14"/>
              </w:rPr>
              <w:t>Windows Server™ 2012</w:t>
            </w:r>
            <w:bookmarkEnd w:id="551"/>
            <w:bookmarkEnd w:id="552"/>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OL/OV</w:t>
            </w:r>
          </w:p>
        </w:tc>
      </w:tr>
      <w:tr w:rsidR="00B33D0E" w:rsidRPr="002F3EAF" w:rsidTr="00455133">
        <w:trPr>
          <w:trHeight w:val="145"/>
        </w:trPr>
        <w:tc>
          <w:tcPr>
            <w:tcW w:w="2734" w:type="dxa"/>
            <w:gridSpan w:val="2"/>
            <w:tcBorders>
              <w:bottom w:val="single" w:sz="4" w:space="0" w:color="auto"/>
            </w:tcBorders>
            <w:shd w:val="clear" w:color="auto" w:fill="auto"/>
            <w:vAlign w:val="center"/>
          </w:tcPr>
          <w:p w:rsidR="001A63C6" w:rsidRPr="002F3EAF" w:rsidRDefault="001A63C6" w:rsidP="00455133">
            <w:pPr>
              <w:pStyle w:val="Heading2"/>
              <w:spacing w:before="40" w:after="40"/>
              <w:ind w:left="0"/>
              <w:rPr>
                <w:rFonts w:ascii="Tahoma" w:hAnsi="Tahoma" w:cs="Tahoma"/>
                <w:b w:val="0"/>
                <w:sz w:val="14"/>
                <w:szCs w:val="14"/>
              </w:rPr>
            </w:pPr>
            <w:bookmarkStart w:id="553" w:name="_Toc336338148"/>
            <w:bookmarkStart w:id="554" w:name="_Toc368309085"/>
            <w:r w:rsidRPr="002F3EAF">
              <w:rPr>
                <w:rFonts w:ascii="Tahoma" w:hAnsi="Tahoma" w:cs="Tahoma"/>
                <w:b w:val="0"/>
                <w:sz w:val="14"/>
                <w:szCs w:val="14"/>
              </w:rPr>
              <w:t>CAL de Windows Server™ 2012 Active Directory Rights Management Services</w:t>
            </w:r>
            <w:bookmarkEnd w:id="553"/>
            <w:bookmarkEnd w:id="554"/>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1A63C6" w:rsidRPr="002F3EAF" w:rsidRDefault="001A63C6" w:rsidP="00455133">
            <w:pPr>
              <w:pStyle w:val="TableText"/>
              <w:widowControl w:val="0"/>
              <w:spacing w:before="40" w:after="40"/>
              <w:rPr>
                <w:rFonts w:ascii="Tahoma" w:hAnsi="Tahoma" w:cs="Tahoma"/>
                <w:color w:val="000000"/>
                <w:sz w:val="13"/>
              </w:rPr>
            </w:pPr>
          </w:p>
        </w:tc>
      </w:tr>
      <w:tr w:rsidR="001A63C6" w:rsidRPr="002F3EAF" w:rsidTr="00455133">
        <w:trPr>
          <w:trHeight w:val="467"/>
        </w:trPr>
        <w:tc>
          <w:tcPr>
            <w:tcW w:w="2734" w:type="dxa"/>
            <w:gridSpan w:val="2"/>
            <w:tcBorders>
              <w:bottom w:val="single" w:sz="4" w:space="0" w:color="auto"/>
            </w:tcBorders>
            <w:shd w:val="clear" w:color="auto" w:fill="FABF8F"/>
            <w:vAlign w:val="center"/>
          </w:tcPr>
          <w:p w:rsidR="001A63C6" w:rsidRPr="002F3EAF" w:rsidRDefault="001A63C6" w:rsidP="00455133">
            <w:pPr>
              <w:pStyle w:val="Heading2"/>
              <w:keepNext/>
              <w:keepLines/>
              <w:spacing w:before="40" w:after="40"/>
              <w:ind w:left="0"/>
              <w:rPr>
                <w:rFonts w:ascii="Tahoma" w:hAnsi="Tahoma" w:cs="Tahoma"/>
                <w:b w:val="0"/>
                <w:sz w:val="14"/>
                <w:szCs w:val="14"/>
              </w:rPr>
            </w:pPr>
            <w:bookmarkStart w:id="555" w:name="_Toc336338149"/>
            <w:bookmarkStart w:id="556" w:name="_Toc368309086"/>
            <w:r w:rsidRPr="002F3EAF">
              <w:rPr>
                <w:rFonts w:ascii="Tahoma" w:hAnsi="Tahoma" w:cs="Tahoma"/>
                <w:b w:val="0"/>
                <w:sz w:val="14"/>
                <w:szCs w:val="14"/>
              </w:rPr>
              <w:lastRenderedPageBreak/>
              <w:t>External Connector de Windows Server™Active Directory Rights Management Services</w:t>
            </w:r>
            <w:bookmarkEnd w:id="555"/>
            <w:bookmarkEnd w:id="556"/>
          </w:p>
        </w:tc>
        <w:tc>
          <w:tcPr>
            <w:tcW w:w="450" w:type="dxa"/>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color w:val="000000"/>
                <w:sz w:val="13"/>
              </w:rPr>
            </w:pPr>
            <w:r w:rsidRPr="002F3EA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125</w:t>
            </w:r>
          </w:p>
        </w:tc>
        <w:tc>
          <w:tcPr>
            <w:tcW w:w="450" w:type="dxa"/>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FABF8F"/>
            <w:vAlign w:val="center"/>
          </w:tcPr>
          <w:p w:rsidR="001A63C6" w:rsidRPr="002F3EAF" w:rsidRDefault="001A63C6" w:rsidP="00455133">
            <w:pPr>
              <w:pStyle w:val="TableText"/>
              <w:keepNext/>
              <w:keepLines/>
              <w:widowControl w:val="0"/>
              <w:spacing w:before="40" w:after="40"/>
              <w:rPr>
                <w:rFonts w:ascii="Tahoma" w:hAnsi="Tahoma" w:cs="Tahoma"/>
                <w:color w:val="000000"/>
                <w:sz w:val="13"/>
              </w:rPr>
            </w:pPr>
            <w:r w:rsidRPr="002F3EAF">
              <w:rPr>
                <w:rFonts w:ascii="Tahoma" w:hAnsi="Tahoma" w:cs="Tahoma"/>
                <w:color w:val="000000"/>
                <w:sz w:val="13"/>
              </w:rPr>
              <w:t>OL/OV</w:t>
            </w:r>
          </w:p>
        </w:tc>
      </w:tr>
      <w:tr w:rsidR="00A5643F" w:rsidRPr="002F3EAF" w:rsidTr="00455133">
        <w:trPr>
          <w:gridBefore w:val="1"/>
          <w:wBefore w:w="20" w:type="dxa"/>
          <w:trHeight w:val="145"/>
        </w:trPr>
        <w:tc>
          <w:tcPr>
            <w:tcW w:w="2714" w:type="dxa"/>
            <w:tcBorders>
              <w:bottom w:val="single" w:sz="4" w:space="0" w:color="auto"/>
            </w:tcBorders>
            <w:shd w:val="clear" w:color="auto" w:fill="auto"/>
            <w:vAlign w:val="center"/>
          </w:tcPr>
          <w:p w:rsidR="00A5643F" w:rsidRPr="002F3EAF" w:rsidRDefault="00A5643F" w:rsidP="00455133">
            <w:pPr>
              <w:pStyle w:val="Heading2"/>
              <w:keepNext/>
              <w:keepLines/>
              <w:spacing w:before="40" w:after="40"/>
              <w:ind w:left="0"/>
              <w:rPr>
                <w:rFonts w:ascii="Tahoma" w:hAnsi="Tahoma" w:cs="Tahoma"/>
                <w:b w:val="0"/>
                <w:sz w:val="14"/>
                <w:szCs w:val="14"/>
              </w:rPr>
            </w:pPr>
            <w:bookmarkStart w:id="557" w:name="_Toc368309087"/>
            <w:r w:rsidRPr="002F3EAF">
              <w:rPr>
                <w:rFonts w:ascii="Tahoma" w:hAnsi="Tahoma" w:cs="Tahoma"/>
                <w:b w:val="0"/>
                <w:sz w:val="14"/>
                <w:szCs w:val="14"/>
              </w:rPr>
              <w:t>Windows Small Business Server 2008 Premium</w:t>
            </w:r>
            <w:bookmarkEnd w:id="557"/>
          </w:p>
        </w:tc>
        <w:tc>
          <w:tcPr>
            <w:tcW w:w="450" w:type="dxa"/>
            <w:tcBorders>
              <w:bottom w:val="single" w:sz="4" w:space="0" w:color="auto"/>
            </w:tcBorders>
            <w:shd w:val="clear" w:color="auto" w:fill="auto"/>
            <w:vAlign w:val="center"/>
          </w:tcPr>
          <w:p w:rsidR="00A5643F" w:rsidRPr="002F3EAF" w:rsidRDefault="001E4862" w:rsidP="00455133">
            <w:pPr>
              <w:pStyle w:val="TableText"/>
              <w:keepNext/>
              <w:keepLines/>
              <w:widowControl w:val="0"/>
              <w:spacing w:before="40" w:after="40"/>
              <w:rPr>
                <w:rFonts w:ascii="Tahoma" w:hAnsi="Tahoma" w:cs="Tahoma"/>
                <w:b/>
                <w:sz w:val="13"/>
                <w:szCs w:val="13"/>
                <w:u w:val="single"/>
              </w:rPr>
            </w:pPr>
            <w:hyperlink w:anchor="_115_Windows_Small" w:history="1">
              <w:r w:rsidR="00734B17" w:rsidRPr="002F3EAF">
                <w:rPr>
                  <w:rStyle w:val="Hyperlink"/>
                  <w:rFonts w:ascii="Tahoma" w:hAnsi="Tahoma"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r w:rsidRPr="002F3EAF">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F3EAF" w:rsidDel="001265B4" w:rsidRDefault="00A5643F" w:rsidP="00455133">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A5643F" w:rsidRPr="002F3EAF" w:rsidRDefault="00A5643F" w:rsidP="00455133">
            <w:pPr>
              <w:pStyle w:val="TableText"/>
              <w:keepNext/>
              <w:keepLines/>
              <w:widowControl w:val="0"/>
              <w:spacing w:before="40" w:after="40"/>
              <w:rPr>
                <w:rFonts w:ascii="Tahoma" w:hAnsi="Tahoma" w:cs="Tahoma"/>
                <w:sz w:val="13"/>
              </w:rPr>
            </w:pPr>
          </w:p>
        </w:tc>
      </w:tr>
      <w:tr w:rsidR="0091195E" w:rsidRPr="002F3EAF" w:rsidTr="00455133">
        <w:trPr>
          <w:gridBefore w:val="1"/>
          <w:wBefore w:w="20" w:type="dxa"/>
          <w:trHeight w:val="145"/>
        </w:trPr>
        <w:tc>
          <w:tcPr>
            <w:tcW w:w="2714" w:type="dxa"/>
            <w:tcBorders>
              <w:bottom w:val="single" w:sz="4" w:space="0" w:color="auto"/>
            </w:tcBorders>
            <w:shd w:val="clear" w:color="auto" w:fill="FABF8F"/>
            <w:vAlign w:val="center"/>
          </w:tcPr>
          <w:p w:rsidR="0091195E" w:rsidRPr="002F3EAF" w:rsidRDefault="0091195E" w:rsidP="00455133">
            <w:pPr>
              <w:pStyle w:val="Heading2"/>
              <w:spacing w:before="40" w:after="40"/>
              <w:ind w:left="0"/>
              <w:rPr>
                <w:rFonts w:ascii="Tahoma" w:hAnsi="Tahoma" w:cs="Tahoma"/>
                <w:b w:val="0"/>
                <w:sz w:val="14"/>
                <w:szCs w:val="14"/>
              </w:rPr>
            </w:pPr>
            <w:bookmarkStart w:id="558" w:name="_Toc368309088"/>
            <w:r w:rsidRPr="002F3EAF">
              <w:rPr>
                <w:rFonts w:ascii="Tahoma" w:hAnsi="Tahoma" w:cs="Tahoma"/>
                <w:b w:val="0"/>
                <w:sz w:val="14"/>
                <w:szCs w:val="14"/>
              </w:rPr>
              <w:t>Windows Small Business Server 2011 Standard</w:t>
            </w:r>
            <w:bookmarkEnd w:id="558"/>
          </w:p>
        </w:tc>
        <w:tc>
          <w:tcPr>
            <w:tcW w:w="450" w:type="dxa"/>
            <w:tcBorders>
              <w:bottom w:val="single" w:sz="4" w:space="0" w:color="auto"/>
            </w:tcBorders>
            <w:shd w:val="clear" w:color="auto" w:fill="FABF8F"/>
            <w:vAlign w:val="center"/>
          </w:tcPr>
          <w:p w:rsidR="0091195E" w:rsidRPr="002F3EAF" w:rsidRDefault="001E4862" w:rsidP="00455133">
            <w:pPr>
              <w:pStyle w:val="TableText"/>
              <w:widowControl w:val="0"/>
              <w:spacing w:before="40" w:after="40"/>
              <w:rPr>
                <w:rFonts w:ascii="Tahoma" w:hAnsi="Tahoma" w:cs="Tahoma"/>
              </w:rPr>
            </w:pPr>
            <w:hyperlink w:anchor="_114_Windows_Small_1" w:history="1">
              <w:r w:rsidR="00455133" w:rsidRPr="00455133">
                <w:rPr>
                  <w:rStyle w:val="Hyperlink"/>
                  <w:rFonts w:ascii="Tahoma" w:hAnsi="Tahoma" w:cs="Tahoma"/>
                  <w:b/>
                  <w:sz w:val="13"/>
                  <w:szCs w:val="13"/>
                </w:rPr>
                <w:t>114</w:t>
              </w:r>
            </w:hyperlink>
          </w:p>
        </w:tc>
        <w:tc>
          <w:tcPr>
            <w:tcW w:w="45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r>
      <w:tr w:rsidR="00500991" w:rsidRPr="002F3EAF" w:rsidTr="00455133">
        <w:trPr>
          <w:gridBefore w:val="1"/>
          <w:wBefore w:w="20" w:type="dxa"/>
          <w:trHeight w:val="145"/>
        </w:trPr>
        <w:tc>
          <w:tcPr>
            <w:tcW w:w="2714" w:type="dxa"/>
            <w:tcBorders>
              <w:bottom w:val="single" w:sz="4" w:space="0" w:color="auto"/>
            </w:tcBorders>
            <w:shd w:val="clear" w:color="auto" w:fill="auto"/>
            <w:vAlign w:val="center"/>
          </w:tcPr>
          <w:p w:rsidR="00A5643F" w:rsidRPr="002F3EAF" w:rsidRDefault="00A5643F" w:rsidP="00455133">
            <w:pPr>
              <w:pStyle w:val="Heading2"/>
              <w:spacing w:before="40" w:after="40"/>
              <w:ind w:left="0"/>
              <w:rPr>
                <w:rFonts w:ascii="Tahoma" w:hAnsi="Tahoma" w:cs="Tahoma"/>
                <w:b w:val="0"/>
                <w:sz w:val="14"/>
                <w:szCs w:val="14"/>
              </w:rPr>
            </w:pPr>
            <w:bookmarkStart w:id="559" w:name="_Toc336338158"/>
            <w:bookmarkStart w:id="560" w:name="_Toc368309089"/>
            <w:r w:rsidRPr="002F3EAF">
              <w:rPr>
                <w:rFonts w:ascii="Tahoma" w:hAnsi="Tahoma" w:cs="Tahoma"/>
                <w:b w:val="0"/>
                <w:sz w:val="14"/>
                <w:szCs w:val="14"/>
              </w:rPr>
              <w:t>CAL Suite de Windows Small Business Server 2011 (1 cliente)</w:t>
            </w:r>
            <w:bookmarkEnd w:id="559"/>
            <w:bookmarkEnd w:id="560"/>
          </w:p>
        </w:tc>
        <w:tc>
          <w:tcPr>
            <w:tcW w:w="450" w:type="dxa"/>
            <w:tcBorders>
              <w:bottom w:val="single" w:sz="4" w:space="0" w:color="auto"/>
            </w:tcBorders>
            <w:shd w:val="clear" w:color="auto" w:fill="auto"/>
            <w:vAlign w:val="center"/>
          </w:tcPr>
          <w:p w:rsidR="00A5643F" w:rsidRPr="002F3EAF" w:rsidRDefault="001E4862" w:rsidP="00455133">
            <w:pPr>
              <w:pStyle w:val="TableText"/>
              <w:widowControl w:val="0"/>
              <w:spacing w:before="40" w:after="40"/>
              <w:rPr>
                <w:rStyle w:val="EndnoteReference"/>
                <w:rFonts w:ascii="Tahoma" w:hAnsi="Tahoma" w:cs="Tahoma"/>
                <w:b w:val="0"/>
                <w:color w:val="0000FF"/>
                <w:sz w:val="13"/>
                <w:szCs w:val="13"/>
                <w:u w:val="single"/>
              </w:rPr>
            </w:pPr>
            <w:hyperlink w:anchor="_116_Windows_Small" w:history="1">
              <w:r w:rsidR="00734B17" w:rsidRPr="002F3EAF">
                <w:rPr>
                  <w:rStyle w:val="Hyperlink"/>
                  <w:rFonts w:ascii="Tahoma" w:hAnsi="Tahoma" w:cs="Tahoma"/>
                  <w:b/>
                  <w:sz w:val="13"/>
                  <w:szCs w:val="13"/>
                </w:rPr>
                <w:t>115</w:t>
              </w:r>
            </w:hyperlink>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E. P</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r>
      <w:tr w:rsidR="00F76ED4" w:rsidRPr="002F3EAF" w:rsidTr="00455133">
        <w:trPr>
          <w:gridBefore w:val="1"/>
          <w:wBefore w:w="20" w:type="dxa"/>
          <w:trHeight w:val="145"/>
        </w:trPr>
        <w:tc>
          <w:tcPr>
            <w:tcW w:w="2714" w:type="dxa"/>
            <w:tcBorders>
              <w:bottom w:val="single" w:sz="4" w:space="0" w:color="auto"/>
            </w:tcBorders>
            <w:shd w:val="clear" w:color="auto" w:fill="FABF8F"/>
            <w:vAlign w:val="center"/>
          </w:tcPr>
          <w:p w:rsidR="00A5643F" w:rsidRPr="002F3EAF" w:rsidRDefault="00A5643F" w:rsidP="00455133">
            <w:pPr>
              <w:pStyle w:val="Heading2"/>
              <w:spacing w:before="40" w:after="40"/>
              <w:ind w:left="0"/>
              <w:rPr>
                <w:rFonts w:ascii="Tahoma" w:hAnsi="Tahoma" w:cs="Tahoma"/>
                <w:b w:val="0"/>
                <w:color w:val="000000"/>
                <w:sz w:val="14"/>
                <w:szCs w:val="14"/>
              </w:rPr>
            </w:pPr>
            <w:bookmarkStart w:id="561" w:name="_Toc336338159"/>
            <w:bookmarkStart w:id="562" w:name="_Toc368309090"/>
            <w:r w:rsidRPr="002F3EAF">
              <w:rPr>
                <w:rFonts w:ascii="Tahoma" w:hAnsi="Tahoma" w:cs="Tahoma"/>
                <w:b w:val="0"/>
                <w:sz w:val="14"/>
                <w:szCs w:val="14"/>
              </w:rPr>
              <w:t>CAL Suite de Windows Small Business Server 2011 (5 clientes)</w:t>
            </w:r>
            <w:bookmarkEnd w:id="561"/>
            <w:bookmarkEnd w:id="562"/>
          </w:p>
        </w:tc>
        <w:tc>
          <w:tcPr>
            <w:tcW w:w="450" w:type="dxa"/>
            <w:tcBorders>
              <w:bottom w:val="single" w:sz="4" w:space="0" w:color="auto"/>
            </w:tcBorders>
            <w:shd w:val="clear" w:color="auto" w:fill="FABF8F"/>
            <w:vAlign w:val="center"/>
          </w:tcPr>
          <w:p w:rsidR="00A5643F"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116_Windows_Small" w:history="1">
              <w:r w:rsidR="00734B17" w:rsidRPr="002F3EAF">
                <w:rPr>
                  <w:rStyle w:val="Hyperlink"/>
                  <w:rFonts w:ascii="Tahoma" w:hAnsi="Tahoma" w:cs="Tahoma"/>
                  <w:b/>
                  <w:sz w:val="13"/>
                  <w:szCs w:val="13"/>
                </w:rPr>
                <w:t>115</w:t>
              </w:r>
            </w:hyperlink>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color w:val="000000"/>
                <w:sz w:val="13"/>
              </w:rPr>
              <w:t>OL/OV</w:t>
            </w:r>
          </w:p>
        </w:tc>
      </w:tr>
      <w:tr w:rsidR="00500991" w:rsidRPr="002F3EAF" w:rsidTr="00455133">
        <w:trPr>
          <w:gridBefore w:val="1"/>
          <w:wBefore w:w="20" w:type="dxa"/>
          <w:trHeight w:val="145"/>
        </w:trPr>
        <w:tc>
          <w:tcPr>
            <w:tcW w:w="2714" w:type="dxa"/>
            <w:tcBorders>
              <w:bottom w:val="single" w:sz="4" w:space="0" w:color="auto"/>
            </w:tcBorders>
            <w:shd w:val="clear" w:color="auto" w:fill="auto"/>
            <w:vAlign w:val="center"/>
          </w:tcPr>
          <w:p w:rsidR="00A5643F" w:rsidRPr="002F3EAF" w:rsidRDefault="00A5643F" w:rsidP="00455133">
            <w:pPr>
              <w:pStyle w:val="Heading2"/>
              <w:spacing w:before="40" w:after="40"/>
              <w:ind w:left="0"/>
              <w:rPr>
                <w:rFonts w:ascii="Tahoma" w:hAnsi="Tahoma" w:cs="Tahoma"/>
                <w:b w:val="0"/>
                <w:color w:val="000000"/>
                <w:sz w:val="14"/>
                <w:szCs w:val="14"/>
              </w:rPr>
            </w:pPr>
            <w:bookmarkStart w:id="563" w:name="_Toc336338160"/>
            <w:bookmarkStart w:id="564" w:name="_Toc368309091"/>
            <w:r w:rsidRPr="002F3EAF">
              <w:rPr>
                <w:rFonts w:ascii="Tahoma" w:hAnsi="Tahoma" w:cs="Tahoma"/>
                <w:b w:val="0"/>
                <w:sz w:val="14"/>
                <w:szCs w:val="14"/>
              </w:rPr>
              <w:t>CAL Suite de Windows Small Business Server 2011 (20 Clientes)</w:t>
            </w:r>
            <w:bookmarkEnd w:id="563"/>
            <w:bookmarkEnd w:id="564"/>
          </w:p>
        </w:tc>
        <w:tc>
          <w:tcPr>
            <w:tcW w:w="450" w:type="dxa"/>
            <w:tcBorders>
              <w:bottom w:val="single" w:sz="4" w:space="0" w:color="auto"/>
            </w:tcBorders>
            <w:shd w:val="clear" w:color="auto" w:fill="auto"/>
            <w:vAlign w:val="center"/>
          </w:tcPr>
          <w:p w:rsidR="00A5643F" w:rsidRPr="002F3EAF" w:rsidRDefault="001E4862" w:rsidP="00455133">
            <w:pPr>
              <w:pStyle w:val="TableText"/>
              <w:widowControl w:val="0"/>
              <w:spacing w:before="40" w:after="40"/>
              <w:rPr>
                <w:rStyle w:val="EndnoteReference"/>
                <w:rFonts w:ascii="Tahoma" w:hAnsi="Tahoma" w:cs="Tahoma"/>
                <w:b w:val="0"/>
                <w:sz w:val="13"/>
                <w:szCs w:val="13"/>
                <w:u w:val="single"/>
              </w:rPr>
            </w:pPr>
            <w:hyperlink w:anchor="_116_Windows_Small" w:history="1">
              <w:r w:rsidR="00734B17" w:rsidRPr="002F3EAF">
                <w:rPr>
                  <w:rStyle w:val="Hyperlink"/>
                  <w:rFonts w:ascii="Tahoma" w:hAnsi="Tahoma" w:cs="Tahoma"/>
                  <w:b/>
                  <w:sz w:val="13"/>
                  <w:szCs w:val="13"/>
                </w:rPr>
                <w:t>115</w:t>
              </w:r>
            </w:hyperlink>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color w:val="000000"/>
                <w:sz w:val="13"/>
              </w:rPr>
              <w:t>OL/OV</w:t>
            </w:r>
          </w:p>
        </w:tc>
      </w:tr>
      <w:tr w:rsidR="0091195E" w:rsidRPr="002F3EAF" w:rsidTr="00455133">
        <w:trPr>
          <w:gridBefore w:val="1"/>
          <w:wBefore w:w="20" w:type="dxa"/>
          <w:trHeight w:val="145"/>
        </w:trPr>
        <w:tc>
          <w:tcPr>
            <w:tcW w:w="2714" w:type="dxa"/>
            <w:tcBorders>
              <w:bottom w:val="single" w:sz="4" w:space="0" w:color="auto"/>
            </w:tcBorders>
            <w:shd w:val="clear" w:color="auto" w:fill="FABF8F"/>
            <w:vAlign w:val="center"/>
          </w:tcPr>
          <w:p w:rsidR="0091195E" w:rsidRPr="002F3EAF" w:rsidRDefault="0091195E" w:rsidP="00455133">
            <w:pPr>
              <w:pStyle w:val="Heading2"/>
              <w:spacing w:before="40" w:after="40"/>
              <w:ind w:left="0"/>
              <w:rPr>
                <w:rFonts w:ascii="Tahoma" w:hAnsi="Tahoma" w:cs="Tahoma"/>
                <w:b w:val="0"/>
                <w:sz w:val="14"/>
                <w:szCs w:val="14"/>
              </w:rPr>
            </w:pPr>
            <w:bookmarkStart w:id="565" w:name="_Toc368309092"/>
            <w:r w:rsidRPr="002F3EAF">
              <w:rPr>
                <w:rFonts w:ascii="Tahoma" w:hAnsi="Tahoma" w:cs="Tahoma"/>
                <w:b w:val="0"/>
                <w:sz w:val="14"/>
                <w:szCs w:val="14"/>
              </w:rPr>
              <w:t>Complemento de Windows Small Business Server 2011 Premium</w:t>
            </w:r>
            <w:bookmarkEnd w:id="565"/>
          </w:p>
        </w:tc>
        <w:tc>
          <w:tcPr>
            <w:tcW w:w="450" w:type="dxa"/>
            <w:tcBorders>
              <w:bottom w:val="single" w:sz="4" w:space="0" w:color="auto"/>
            </w:tcBorders>
            <w:shd w:val="clear" w:color="auto" w:fill="FABF8F"/>
            <w:vAlign w:val="center"/>
          </w:tcPr>
          <w:p w:rsidR="0091195E" w:rsidRPr="002F3EAF" w:rsidRDefault="001E4862" w:rsidP="00455133">
            <w:pPr>
              <w:pStyle w:val="TableText"/>
              <w:widowControl w:val="0"/>
              <w:spacing w:before="40" w:after="40"/>
              <w:rPr>
                <w:rFonts w:ascii="Tahoma" w:hAnsi="Tahoma" w:cs="Tahoma"/>
              </w:rPr>
            </w:pPr>
            <w:hyperlink w:anchor="_116_Complemento_de" w:history="1">
              <w:r w:rsidR="00734B17" w:rsidRPr="002F3EAF">
                <w:rPr>
                  <w:rStyle w:val="Hyperlink"/>
                  <w:rFonts w:ascii="Tahoma" w:hAnsi="Tahoma" w:cs="Tahoma"/>
                  <w:b/>
                  <w:sz w:val="13"/>
                  <w:szCs w:val="13"/>
                </w:rPr>
                <w:t>116</w:t>
              </w:r>
            </w:hyperlink>
          </w:p>
        </w:tc>
        <w:tc>
          <w:tcPr>
            <w:tcW w:w="45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91195E" w:rsidRPr="002F3EAF" w:rsidRDefault="0091195E" w:rsidP="00455133">
            <w:pPr>
              <w:pStyle w:val="TableText"/>
              <w:widowControl w:val="0"/>
              <w:spacing w:before="40" w:after="40"/>
              <w:rPr>
                <w:rFonts w:ascii="Tahoma" w:hAnsi="Tahoma" w:cs="Tahoma"/>
                <w:sz w:val="13"/>
              </w:rPr>
            </w:pPr>
          </w:p>
        </w:tc>
      </w:tr>
      <w:tr w:rsidR="00A5643F" w:rsidRPr="002F3EAF" w:rsidTr="00455133">
        <w:trPr>
          <w:gridBefore w:val="1"/>
          <w:wBefore w:w="20" w:type="dxa"/>
          <w:trHeight w:val="145"/>
        </w:trPr>
        <w:tc>
          <w:tcPr>
            <w:tcW w:w="2714" w:type="dxa"/>
            <w:tcBorders>
              <w:bottom w:val="single" w:sz="4" w:space="0" w:color="auto"/>
            </w:tcBorders>
            <w:shd w:val="clear" w:color="auto" w:fill="auto"/>
            <w:vAlign w:val="center"/>
          </w:tcPr>
          <w:p w:rsidR="00A5643F" w:rsidRPr="002F3EAF" w:rsidRDefault="00A5643F" w:rsidP="00455133">
            <w:pPr>
              <w:pStyle w:val="Heading2"/>
              <w:spacing w:before="40" w:after="40"/>
              <w:ind w:left="0"/>
              <w:rPr>
                <w:rFonts w:ascii="Tahoma" w:hAnsi="Tahoma" w:cs="Tahoma"/>
                <w:b w:val="0"/>
                <w:sz w:val="14"/>
                <w:szCs w:val="14"/>
              </w:rPr>
            </w:pPr>
            <w:bookmarkStart w:id="566" w:name="_Toc336338162"/>
            <w:bookmarkStart w:id="567" w:name="_Toc368309093"/>
            <w:r w:rsidRPr="002F3EAF">
              <w:rPr>
                <w:rFonts w:ascii="Tahoma" w:hAnsi="Tahoma" w:cs="Tahoma"/>
                <w:b w:val="0"/>
                <w:sz w:val="14"/>
                <w:szCs w:val="14"/>
              </w:rPr>
              <w:t>CAL Suite del Complemento de Windows Small Business Server 2011 Premium</w:t>
            </w:r>
            <w:bookmarkEnd w:id="566"/>
            <w:bookmarkEnd w:id="567"/>
          </w:p>
        </w:tc>
        <w:tc>
          <w:tcPr>
            <w:tcW w:w="450" w:type="dxa"/>
            <w:tcBorders>
              <w:bottom w:val="single" w:sz="4" w:space="0" w:color="auto"/>
            </w:tcBorders>
            <w:shd w:val="clear" w:color="auto" w:fill="auto"/>
            <w:vAlign w:val="center"/>
          </w:tcPr>
          <w:p w:rsidR="00A5643F" w:rsidRPr="002F3EAF" w:rsidRDefault="001E4862" w:rsidP="00455133">
            <w:pPr>
              <w:pStyle w:val="TableText"/>
              <w:widowControl w:val="0"/>
              <w:spacing w:before="40" w:after="40"/>
              <w:rPr>
                <w:rFonts w:ascii="Tahoma" w:hAnsi="Tahoma" w:cs="Tahoma"/>
                <w:b/>
                <w:sz w:val="13"/>
                <w:szCs w:val="13"/>
                <w:u w:val="single"/>
              </w:rPr>
            </w:pPr>
            <w:hyperlink w:anchor="_124_Windows_Small" w:history="1">
              <w:r w:rsidR="00734B17" w:rsidRPr="002F3EAF">
                <w:rPr>
                  <w:rStyle w:val="Hyperlink"/>
                  <w:rFonts w:ascii="Tahoma" w:hAnsi="Tahoma" w:cs="Tahoma"/>
                  <w:b/>
                  <w:sz w:val="13"/>
                  <w:szCs w:val="13"/>
                </w:rPr>
                <w:t>117</w:t>
              </w:r>
            </w:hyperlink>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E, P</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r w:rsidR="00953D0C">
              <w:rPr>
                <w:rFonts w:ascii="Tahoma" w:hAnsi="Tahoma" w:cs="Tahoma"/>
                <w:sz w:val="13"/>
              </w:rPr>
              <w:t xml:space="preserve"> </w:t>
            </w:r>
            <w:r w:rsidRPr="002F3EAF">
              <w:rPr>
                <w:rFonts w:ascii="Tahoma" w:hAnsi="Tahoma" w:cs="Tahoma"/>
                <w:sz w:val="13"/>
              </w:rPr>
              <w:t>ST</w:t>
            </w:r>
          </w:p>
        </w:tc>
        <w:tc>
          <w:tcPr>
            <w:tcW w:w="54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r>
      <w:tr w:rsidR="00A5643F" w:rsidRPr="002F3EAF" w:rsidTr="00455133">
        <w:trPr>
          <w:gridBefore w:val="1"/>
          <w:wBefore w:w="20" w:type="dxa"/>
          <w:trHeight w:val="145"/>
        </w:trPr>
        <w:tc>
          <w:tcPr>
            <w:tcW w:w="2714" w:type="dxa"/>
            <w:tcBorders>
              <w:bottom w:val="single" w:sz="4" w:space="0" w:color="auto"/>
            </w:tcBorders>
            <w:shd w:val="clear" w:color="auto" w:fill="FABF8F"/>
            <w:vAlign w:val="center"/>
          </w:tcPr>
          <w:p w:rsidR="00A5643F" w:rsidRPr="002F3EAF" w:rsidRDefault="00A5643F" w:rsidP="00455133">
            <w:pPr>
              <w:pStyle w:val="Heading2"/>
              <w:spacing w:before="40" w:after="40"/>
              <w:ind w:left="0"/>
              <w:rPr>
                <w:rFonts w:ascii="Tahoma" w:hAnsi="Tahoma" w:cs="Tahoma"/>
                <w:b w:val="0"/>
                <w:sz w:val="14"/>
                <w:szCs w:val="14"/>
              </w:rPr>
            </w:pPr>
            <w:bookmarkStart w:id="568" w:name="_Toc336338163"/>
            <w:bookmarkStart w:id="569" w:name="_Toc368309094"/>
            <w:r w:rsidRPr="002F3EAF">
              <w:rPr>
                <w:rFonts w:ascii="Tahoma" w:hAnsi="Tahoma" w:cs="Tahoma"/>
                <w:b w:val="0"/>
                <w:sz w:val="14"/>
                <w:szCs w:val="14"/>
              </w:rPr>
              <w:t>CAL Suite del Complemento de Windows Small Business Server 2011 Premium (5</w:t>
            </w:r>
            <w:r w:rsidR="00B46CDB">
              <w:rPr>
                <w:rFonts w:ascii="Tahoma" w:hAnsi="Tahoma" w:cs="Tahoma"/>
                <w:b w:val="0"/>
                <w:sz w:val="14"/>
                <w:szCs w:val="14"/>
              </w:rPr>
              <w:t> </w:t>
            </w:r>
            <w:r w:rsidRPr="002F3EAF">
              <w:rPr>
                <w:rFonts w:ascii="Tahoma" w:hAnsi="Tahoma" w:cs="Tahoma"/>
                <w:b w:val="0"/>
                <w:sz w:val="14"/>
                <w:szCs w:val="14"/>
              </w:rPr>
              <w:t>clientes)</w:t>
            </w:r>
            <w:bookmarkEnd w:id="568"/>
            <w:bookmarkEnd w:id="569"/>
          </w:p>
        </w:tc>
        <w:tc>
          <w:tcPr>
            <w:tcW w:w="450" w:type="dxa"/>
            <w:tcBorders>
              <w:bottom w:val="single" w:sz="4" w:space="0" w:color="auto"/>
            </w:tcBorders>
            <w:shd w:val="clear" w:color="auto" w:fill="FABF8F"/>
            <w:vAlign w:val="center"/>
          </w:tcPr>
          <w:p w:rsidR="00A5643F" w:rsidRPr="002F3EAF" w:rsidRDefault="001E4862" w:rsidP="00455133">
            <w:pPr>
              <w:pStyle w:val="TableText"/>
              <w:widowControl w:val="0"/>
              <w:spacing w:before="40" w:after="40"/>
              <w:rPr>
                <w:rFonts w:ascii="Tahoma" w:hAnsi="Tahoma" w:cs="Tahoma"/>
                <w:b/>
                <w:sz w:val="13"/>
                <w:szCs w:val="13"/>
                <w:u w:val="single"/>
              </w:rPr>
            </w:pPr>
            <w:hyperlink w:anchor="_124_Windows_Small" w:history="1">
              <w:r w:rsidR="00734B17" w:rsidRPr="002F3EAF">
                <w:rPr>
                  <w:rStyle w:val="Hyperlink"/>
                  <w:rFonts w:ascii="Tahoma" w:hAnsi="Tahoma" w:cs="Tahoma"/>
                  <w:b/>
                  <w:sz w:val="13"/>
                  <w:szCs w:val="13"/>
                </w:rPr>
                <w:t>117</w:t>
              </w:r>
            </w:hyperlink>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OL/OV</w:t>
            </w:r>
          </w:p>
        </w:tc>
      </w:tr>
      <w:tr w:rsidR="00A5643F" w:rsidRPr="002F3EAF" w:rsidTr="00455133">
        <w:trPr>
          <w:gridBefore w:val="1"/>
          <w:wBefore w:w="20" w:type="dxa"/>
          <w:trHeight w:val="440"/>
        </w:trPr>
        <w:tc>
          <w:tcPr>
            <w:tcW w:w="2714" w:type="dxa"/>
            <w:tcBorders>
              <w:bottom w:val="single" w:sz="4" w:space="0" w:color="auto"/>
            </w:tcBorders>
            <w:shd w:val="clear" w:color="auto" w:fill="auto"/>
            <w:vAlign w:val="center"/>
          </w:tcPr>
          <w:p w:rsidR="00A5643F" w:rsidRPr="002F3EAF" w:rsidRDefault="00A5643F" w:rsidP="00455133">
            <w:pPr>
              <w:pStyle w:val="Heading2"/>
              <w:spacing w:before="40" w:after="40"/>
              <w:ind w:left="0"/>
              <w:rPr>
                <w:rFonts w:ascii="Tahoma" w:hAnsi="Tahoma" w:cs="Tahoma"/>
                <w:b w:val="0"/>
                <w:sz w:val="14"/>
                <w:szCs w:val="14"/>
              </w:rPr>
            </w:pPr>
            <w:bookmarkStart w:id="570" w:name="_Toc336338164"/>
            <w:bookmarkStart w:id="571" w:name="_Toc368309095"/>
            <w:r w:rsidRPr="002F3EAF">
              <w:rPr>
                <w:rFonts w:ascii="Tahoma" w:hAnsi="Tahoma" w:cs="Tahoma"/>
                <w:b w:val="0"/>
                <w:sz w:val="14"/>
                <w:szCs w:val="14"/>
              </w:rPr>
              <w:t>CAL Suite del Complemento de Windows Small Business Server 2011 Premium (20</w:t>
            </w:r>
            <w:r w:rsidR="00B46CDB">
              <w:rPr>
                <w:rFonts w:ascii="Tahoma" w:hAnsi="Tahoma" w:cs="Tahoma"/>
                <w:b w:val="0"/>
                <w:sz w:val="14"/>
                <w:szCs w:val="14"/>
              </w:rPr>
              <w:t> </w:t>
            </w:r>
            <w:r w:rsidRPr="002F3EAF">
              <w:rPr>
                <w:rFonts w:ascii="Tahoma" w:hAnsi="Tahoma" w:cs="Tahoma"/>
                <w:b w:val="0"/>
                <w:sz w:val="14"/>
                <w:szCs w:val="14"/>
              </w:rPr>
              <w:t>clientes)</w:t>
            </w:r>
            <w:bookmarkEnd w:id="570"/>
            <w:bookmarkEnd w:id="571"/>
          </w:p>
        </w:tc>
        <w:tc>
          <w:tcPr>
            <w:tcW w:w="450" w:type="dxa"/>
            <w:tcBorders>
              <w:bottom w:val="single" w:sz="4" w:space="0" w:color="auto"/>
            </w:tcBorders>
            <w:shd w:val="clear" w:color="auto" w:fill="auto"/>
            <w:vAlign w:val="center"/>
          </w:tcPr>
          <w:p w:rsidR="00A5643F" w:rsidRPr="002F3EAF" w:rsidRDefault="001E4862" w:rsidP="00455133">
            <w:pPr>
              <w:pStyle w:val="TableText"/>
              <w:widowControl w:val="0"/>
              <w:spacing w:before="40" w:after="40"/>
              <w:rPr>
                <w:rFonts w:ascii="Tahoma" w:hAnsi="Tahoma" w:cs="Tahoma"/>
                <w:b/>
                <w:sz w:val="13"/>
                <w:szCs w:val="13"/>
                <w:u w:val="single"/>
              </w:rPr>
            </w:pPr>
            <w:hyperlink w:anchor="_124_Windows_Small" w:history="1">
              <w:r w:rsidR="00734B17" w:rsidRPr="002F3EAF">
                <w:rPr>
                  <w:rStyle w:val="Hyperlink"/>
                  <w:rFonts w:ascii="Tahoma" w:hAnsi="Tahoma" w:cs="Tahoma"/>
                  <w:b/>
                  <w:sz w:val="13"/>
                  <w:szCs w:val="13"/>
                </w:rPr>
                <w:t>117</w:t>
              </w:r>
            </w:hyperlink>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color w:val="000000"/>
                <w:sz w:val="13"/>
              </w:rPr>
              <w:t>OL/OV</w:t>
            </w:r>
          </w:p>
        </w:tc>
      </w:tr>
      <w:tr w:rsidR="00A5643F" w:rsidRPr="002F3EAF" w:rsidTr="00455133">
        <w:trPr>
          <w:gridBefore w:val="1"/>
          <w:wBefore w:w="20" w:type="dxa"/>
          <w:trHeight w:val="233"/>
        </w:trPr>
        <w:tc>
          <w:tcPr>
            <w:tcW w:w="2714" w:type="dxa"/>
            <w:tcBorders>
              <w:bottom w:val="single" w:sz="4" w:space="0" w:color="auto"/>
            </w:tcBorders>
            <w:shd w:val="clear" w:color="auto" w:fill="FABF8F"/>
            <w:vAlign w:val="center"/>
          </w:tcPr>
          <w:p w:rsidR="00A5643F" w:rsidRPr="002F3EAF" w:rsidRDefault="00A5643F" w:rsidP="00455133">
            <w:pPr>
              <w:pStyle w:val="Heading2"/>
              <w:spacing w:before="40" w:after="40"/>
              <w:ind w:left="0"/>
              <w:rPr>
                <w:rFonts w:ascii="Tahoma" w:hAnsi="Tahoma" w:cs="Tahoma"/>
                <w:b w:val="0"/>
                <w:sz w:val="14"/>
                <w:szCs w:val="14"/>
              </w:rPr>
            </w:pPr>
            <w:bookmarkStart w:id="572" w:name="_Toc336338165"/>
            <w:bookmarkStart w:id="573" w:name="_Toc368309096"/>
            <w:r w:rsidRPr="002F3EAF">
              <w:rPr>
                <w:rFonts w:ascii="Tahoma" w:hAnsi="Tahoma" w:cs="Tahoma"/>
                <w:b w:val="0"/>
                <w:sz w:val="14"/>
                <w:szCs w:val="14"/>
              </w:rPr>
              <w:t>Windows Server Essentials 2012</w:t>
            </w:r>
            <w:bookmarkEnd w:id="572"/>
            <w:bookmarkEnd w:id="573"/>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sz w:val="13"/>
                <w:szCs w:val="13"/>
                <w:u w:val="single"/>
              </w:rPr>
            </w:pPr>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P</w:t>
            </w:r>
          </w:p>
        </w:tc>
        <w:tc>
          <w:tcPr>
            <w:tcW w:w="45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FABF8F"/>
            <w:vAlign w:val="center"/>
          </w:tcPr>
          <w:p w:rsidR="00A5643F" w:rsidRPr="002F3EAF" w:rsidRDefault="00A5643F" w:rsidP="00455133">
            <w:pPr>
              <w:pStyle w:val="TableText"/>
              <w:widowControl w:val="0"/>
              <w:spacing w:before="40" w:after="40"/>
              <w:rPr>
                <w:rFonts w:ascii="Tahoma" w:hAnsi="Tahoma" w:cs="Tahoma"/>
                <w:color w:val="000000"/>
                <w:sz w:val="13"/>
              </w:rPr>
            </w:pPr>
          </w:p>
        </w:tc>
      </w:tr>
      <w:tr w:rsidR="00A5643F" w:rsidRPr="002F3EAF" w:rsidTr="00455133">
        <w:trPr>
          <w:gridBefore w:val="1"/>
          <w:wBefore w:w="20" w:type="dxa"/>
          <w:trHeight w:val="145"/>
        </w:trPr>
        <w:tc>
          <w:tcPr>
            <w:tcW w:w="2714" w:type="dxa"/>
            <w:shd w:val="clear" w:color="auto" w:fill="auto"/>
            <w:vAlign w:val="center"/>
          </w:tcPr>
          <w:p w:rsidR="00A5643F" w:rsidRPr="002F3EAF" w:rsidRDefault="00A5643F" w:rsidP="00455133">
            <w:pPr>
              <w:pStyle w:val="Heading2"/>
              <w:spacing w:before="40" w:after="40"/>
              <w:ind w:left="0"/>
              <w:rPr>
                <w:rFonts w:ascii="Tahoma" w:hAnsi="Tahoma" w:cs="Tahoma"/>
                <w:b w:val="0"/>
                <w:sz w:val="14"/>
                <w:szCs w:val="14"/>
              </w:rPr>
            </w:pPr>
            <w:bookmarkStart w:id="574" w:name="_Toc336338166"/>
            <w:bookmarkStart w:id="575" w:name="_Toc368309097"/>
            <w:r w:rsidRPr="002F3EAF">
              <w:rPr>
                <w:rFonts w:ascii="Tahoma" w:hAnsi="Tahoma" w:cs="Tahoma"/>
                <w:b w:val="0"/>
                <w:sz w:val="14"/>
                <w:szCs w:val="14"/>
              </w:rPr>
              <w:t>Windows Small Business Server 2011 Essentials</w:t>
            </w:r>
            <w:bookmarkEnd w:id="574"/>
            <w:bookmarkEnd w:id="575"/>
          </w:p>
        </w:tc>
        <w:tc>
          <w:tcPr>
            <w:tcW w:w="450" w:type="dxa"/>
            <w:shd w:val="clear" w:color="auto" w:fill="auto"/>
            <w:vAlign w:val="center"/>
          </w:tcPr>
          <w:p w:rsidR="00A5643F" w:rsidRPr="002F3EAF" w:rsidRDefault="001E4862" w:rsidP="00455133">
            <w:pPr>
              <w:pStyle w:val="TableText"/>
              <w:widowControl w:val="0"/>
              <w:spacing w:before="40" w:after="40"/>
              <w:rPr>
                <w:rFonts w:ascii="Tahoma" w:hAnsi="Tahoma" w:cs="Tahoma"/>
                <w:b/>
                <w:sz w:val="13"/>
                <w:szCs w:val="13"/>
                <w:u w:val="single"/>
              </w:rPr>
            </w:pPr>
            <w:hyperlink w:anchor="_118_Windows_Small" w:history="1">
              <w:r w:rsidR="00734B17" w:rsidRPr="002F3EAF">
                <w:rPr>
                  <w:rStyle w:val="Hyperlink"/>
                  <w:rFonts w:ascii="Tahoma" w:hAnsi="Tahoma" w:cs="Tahoma"/>
                  <w:b/>
                  <w:sz w:val="13"/>
                  <w:szCs w:val="13"/>
                </w:rPr>
                <w:t>118</w:t>
              </w:r>
            </w:hyperlink>
          </w:p>
        </w:tc>
        <w:tc>
          <w:tcPr>
            <w:tcW w:w="450" w:type="dxa"/>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05/11</w:t>
            </w:r>
          </w:p>
        </w:tc>
        <w:tc>
          <w:tcPr>
            <w:tcW w:w="360" w:type="dxa"/>
            <w:tcBorders>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3"/>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540" w:type="dxa"/>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r>
      <w:tr w:rsidR="00CE1716" w:rsidRPr="002F3EAF" w:rsidTr="00455133">
        <w:trPr>
          <w:gridBefore w:val="1"/>
          <w:wBefore w:w="20" w:type="dxa"/>
          <w:trHeight w:val="278"/>
        </w:trPr>
        <w:tc>
          <w:tcPr>
            <w:tcW w:w="2714" w:type="dxa"/>
            <w:tcBorders>
              <w:bottom w:val="single" w:sz="4" w:space="0" w:color="auto"/>
            </w:tcBorders>
            <w:shd w:val="clear" w:color="auto" w:fill="FABF8F"/>
            <w:vAlign w:val="center"/>
          </w:tcPr>
          <w:p w:rsidR="00CE1716" w:rsidRPr="002F3EAF" w:rsidRDefault="00CE1716" w:rsidP="00455133">
            <w:pPr>
              <w:pStyle w:val="Heading2"/>
              <w:keepNext/>
              <w:spacing w:before="40" w:after="40"/>
              <w:ind w:left="0"/>
              <w:rPr>
                <w:rFonts w:ascii="Tahoma" w:hAnsi="Tahoma" w:cs="Tahoma"/>
                <w:b w:val="0"/>
                <w:sz w:val="14"/>
                <w:szCs w:val="14"/>
              </w:rPr>
            </w:pPr>
            <w:bookmarkStart w:id="576" w:name="_Toc368309098"/>
            <w:r w:rsidRPr="002F3EAF">
              <w:rPr>
                <w:rFonts w:ascii="Tahoma" w:hAnsi="Tahoma" w:cs="Tahoma"/>
                <w:b w:val="0"/>
                <w:sz w:val="14"/>
                <w:szCs w:val="14"/>
              </w:rPr>
              <w:t>Windows Web Server 2008 R2</w:t>
            </w:r>
            <w:bookmarkEnd w:id="576"/>
          </w:p>
        </w:tc>
        <w:tc>
          <w:tcPr>
            <w:tcW w:w="450" w:type="dxa"/>
            <w:tcBorders>
              <w:bottom w:val="single" w:sz="4" w:space="0" w:color="auto"/>
            </w:tcBorders>
            <w:shd w:val="clear" w:color="auto" w:fill="FABF8F"/>
            <w:vAlign w:val="center"/>
          </w:tcPr>
          <w:p w:rsidR="00CE1716" w:rsidRPr="002F3EAF" w:rsidRDefault="001E4862" w:rsidP="00455133">
            <w:pPr>
              <w:pStyle w:val="TableText"/>
              <w:keepNext/>
              <w:widowControl w:val="0"/>
              <w:spacing w:before="40" w:after="40"/>
              <w:rPr>
                <w:rStyle w:val="EndnoteReference"/>
                <w:rFonts w:ascii="Tahoma" w:hAnsi="Tahoma" w:cs="Tahoma"/>
                <w:b w:val="0"/>
                <w:sz w:val="13"/>
                <w:szCs w:val="13"/>
                <w:u w:val="single"/>
              </w:rPr>
            </w:pPr>
            <w:hyperlink w:anchor="_119_Windows_Web_1" w:history="1">
              <w:hyperlink w:anchor="_114_Windows_Small" w:history="1">
                <w:r w:rsidR="00734B17" w:rsidRPr="00012A75">
                  <w:rPr>
                    <w:rStyle w:val="Hyperlink"/>
                    <w:rFonts w:ascii="Tahoma" w:hAnsi="Tahoma" w:cs="Tahoma"/>
                    <w:b/>
                    <w:sz w:val="13"/>
                    <w:szCs w:val="13"/>
                  </w:rPr>
                  <w:t>11</w:t>
                </w:r>
              </w:hyperlink>
              <w:r w:rsidR="00734B17" w:rsidRPr="00012A75">
                <w:rPr>
                  <w:rStyle w:val="Hyperlink"/>
                  <w:rFonts w:ascii="Tahoma" w:hAnsi="Tahoma" w:cs="Tahoma"/>
                  <w:b/>
                  <w:sz w:val="13"/>
                  <w:szCs w:val="13"/>
                </w:rPr>
                <w:t>9</w:t>
              </w:r>
            </w:hyperlink>
          </w:p>
        </w:tc>
        <w:tc>
          <w:tcPr>
            <w:tcW w:w="450" w:type="dxa"/>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color w:val="000000"/>
                <w:sz w:val="13"/>
              </w:rPr>
            </w:pPr>
            <w:r w:rsidRPr="002F3EA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color w:val="000000"/>
                <w:sz w:val="13"/>
              </w:rPr>
            </w:pPr>
            <w:r w:rsidRPr="002F3EA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2F3EAF" w:rsidRDefault="00CE1716" w:rsidP="00455133">
            <w:pPr>
              <w:pStyle w:val="TableText"/>
              <w:keepNext/>
              <w:widowControl w:val="0"/>
              <w:spacing w:before="40" w:after="40"/>
              <w:rPr>
                <w:rFonts w:ascii="Tahoma" w:hAnsi="Tahoma" w:cs="Tahoma"/>
                <w:color w:val="000000"/>
                <w:sz w:val="13"/>
              </w:rPr>
            </w:pPr>
          </w:p>
        </w:tc>
      </w:tr>
      <w:tr w:rsidR="00A5643F" w:rsidRPr="002F3EAF" w:rsidTr="00455133">
        <w:trPr>
          <w:gridBefore w:val="1"/>
          <w:wBefore w:w="20" w:type="dxa"/>
          <w:trHeight w:val="145"/>
        </w:trPr>
        <w:tc>
          <w:tcPr>
            <w:tcW w:w="2714" w:type="dxa"/>
            <w:tcBorders>
              <w:bottom w:val="single" w:sz="4" w:space="0" w:color="auto"/>
            </w:tcBorders>
            <w:shd w:val="clear" w:color="auto" w:fill="auto"/>
            <w:vAlign w:val="center"/>
          </w:tcPr>
          <w:p w:rsidR="00A5643F" w:rsidRPr="002F3EAF" w:rsidRDefault="00A5643F" w:rsidP="00455133">
            <w:pPr>
              <w:pStyle w:val="Heading2"/>
              <w:spacing w:before="40" w:after="40"/>
              <w:ind w:left="0"/>
              <w:rPr>
                <w:rFonts w:ascii="Tahoma" w:hAnsi="Tahoma" w:cs="Tahoma"/>
                <w:b w:val="0"/>
                <w:sz w:val="14"/>
                <w:szCs w:val="14"/>
              </w:rPr>
            </w:pPr>
            <w:bookmarkStart w:id="577" w:name="_Toc368309099"/>
            <w:r w:rsidRPr="002F3EAF">
              <w:rPr>
                <w:rFonts w:ascii="Tahoma" w:hAnsi="Tahoma" w:cs="Tahoma"/>
                <w:b w:val="0"/>
                <w:sz w:val="14"/>
                <w:szCs w:val="14"/>
              </w:rPr>
              <w:t>Yammer Enterprise</w:t>
            </w:r>
            <w:bookmarkEnd w:id="577"/>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b/>
                <w:sz w:val="13"/>
                <w:szCs w:val="13"/>
              </w:rPr>
            </w:pP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sz w:val="13"/>
              </w:rPr>
            </w:pPr>
            <w:r w:rsidRPr="002F3EAF">
              <w:rPr>
                <w:rFonts w:ascii="Tahoma" w:hAnsi="Tahoma" w:cs="Tahoma"/>
                <w:sz w:val="13"/>
              </w:rPr>
              <w:t>A</w:t>
            </w:r>
          </w:p>
        </w:tc>
        <w:tc>
          <w:tcPr>
            <w:tcW w:w="540" w:type="dxa"/>
            <w:tcBorders>
              <w:bottom w:val="single" w:sz="4" w:space="0" w:color="auto"/>
            </w:tcBorders>
            <w:shd w:val="clear" w:color="auto" w:fill="auto"/>
            <w:vAlign w:val="center"/>
          </w:tcPr>
          <w:p w:rsidR="00A5643F" w:rsidRPr="002F3EAF" w:rsidRDefault="00A5643F" w:rsidP="00455133">
            <w:pPr>
              <w:pStyle w:val="TableText"/>
              <w:widowControl w:val="0"/>
              <w:spacing w:before="40" w:after="40"/>
              <w:rPr>
                <w:rFonts w:ascii="Tahoma" w:hAnsi="Tahoma" w:cs="Tahoma"/>
                <w:color w:val="000000"/>
                <w:sz w:val="13"/>
              </w:rPr>
            </w:pPr>
          </w:p>
        </w:tc>
      </w:tr>
    </w:tbl>
    <w:bookmarkStart w:id="578" w:name="_Toc349586123"/>
    <w:bookmarkStart w:id="579" w:name="_Toc349586654"/>
    <w:bookmarkStart w:id="580" w:name="_Toc354459730"/>
    <w:bookmarkStart w:id="581" w:name="_Toc336338167"/>
    <w:p w:rsidR="00612FCC" w:rsidRPr="002F3EAF" w:rsidRDefault="003B2778" w:rsidP="00652B91">
      <w:pPr>
        <w:rPr>
          <w:rFonts w:cs="Tahoma"/>
        </w:rPr>
      </w:pPr>
      <w:r>
        <w:rPr>
          <w:rFonts w:cs="Tahoma"/>
          <w:noProof/>
          <w:sz w:val="14"/>
        </w:rPr>
        <mc:AlternateContent>
          <mc:Choice Requires="wps">
            <w:drawing>
              <wp:anchor distT="0" distB="0" distL="114300" distR="114300" simplePos="0" relativeHeight="251656704" behindDoc="0" locked="0" layoutInCell="1" allowOverlap="1" wp14:anchorId="5EE2B9BE" wp14:editId="3AFC9640">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330C" w:rsidRDefault="009B330C" w:rsidP="00C8780F">
                            <w:pPr>
                              <w:rPr>
                                <w:rFonts w:cs="Tahoma"/>
                                <w:i/>
                                <w:color w:val="000000"/>
                                <w:sz w:val="14"/>
                                <w:szCs w:val="14"/>
                              </w:rPr>
                            </w:pPr>
                            <w:proofErr w:type="spellStart"/>
                            <w:r>
                              <w:rPr>
                                <w:rFonts w:cs="Tahoma"/>
                                <w:i/>
                                <w:color w:val="000000"/>
                                <w:sz w:val="14"/>
                                <w:szCs w:val="14"/>
                              </w:rPr>
                              <w:t>Nota</w:t>
                            </w:r>
                            <w:proofErr w:type="spellEnd"/>
                            <w:r>
                              <w:rPr>
                                <w:rFonts w:cs="Tahoma"/>
                                <w:i/>
                                <w:color w:val="000000"/>
                                <w:sz w:val="14"/>
                                <w:szCs w:val="14"/>
                              </w:rPr>
                              <w:t xml:space="preserve">: Si la </w:t>
                            </w:r>
                            <w:proofErr w:type="spellStart"/>
                            <w:r>
                              <w:rPr>
                                <w:rFonts w:cs="Tahoma"/>
                                <w:i/>
                                <w:color w:val="000000"/>
                                <w:sz w:val="14"/>
                                <w:szCs w:val="14"/>
                              </w:rPr>
                              <w:t>celda</w:t>
                            </w:r>
                            <w:proofErr w:type="spellEnd"/>
                            <w:r>
                              <w:rPr>
                                <w:rFonts w:cs="Tahoma"/>
                                <w:i/>
                                <w:color w:val="000000"/>
                                <w:sz w:val="14"/>
                                <w:szCs w:val="14"/>
                              </w:rPr>
                              <w:t xml:space="preserve"> </w:t>
                            </w:r>
                            <w:proofErr w:type="gramStart"/>
                            <w:r>
                              <w:rPr>
                                <w:rFonts w:cs="Tahoma"/>
                                <w:i/>
                                <w:color w:val="000000"/>
                                <w:sz w:val="14"/>
                                <w:szCs w:val="14"/>
                              </w:rPr>
                              <w:t>del</w:t>
                            </w:r>
                            <w:proofErr w:type="gramEnd"/>
                            <w:r>
                              <w:rPr>
                                <w:rFonts w:cs="Tahoma"/>
                                <w:i/>
                                <w:color w:val="000000"/>
                                <w:sz w:val="14"/>
                                <w:szCs w:val="14"/>
                              </w:rPr>
                              <w:t xml:space="preserve"> </w:t>
                            </w:r>
                            <w:proofErr w:type="spellStart"/>
                            <w:r>
                              <w:rPr>
                                <w:rFonts w:cs="Tahoma"/>
                                <w:i/>
                                <w:color w:val="000000"/>
                                <w:sz w:val="14"/>
                                <w:szCs w:val="14"/>
                              </w:rPr>
                              <w:t>producto</w:t>
                            </w:r>
                            <w:proofErr w:type="spellEnd"/>
                            <w:r>
                              <w:rPr>
                                <w:rFonts w:cs="Tahoma"/>
                                <w:i/>
                                <w:color w:val="000000"/>
                                <w:sz w:val="14"/>
                                <w:szCs w:val="14"/>
                              </w:rPr>
                              <w:t xml:space="preserve"> </w:t>
                            </w:r>
                            <w:proofErr w:type="spellStart"/>
                            <w:r>
                              <w:rPr>
                                <w:rFonts w:cs="Tahoma"/>
                                <w:i/>
                                <w:color w:val="000000"/>
                                <w:sz w:val="14"/>
                                <w:szCs w:val="14"/>
                              </w:rPr>
                              <w:t>está</w:t>
                            </w:r>
                            <w:proofErr w:type="spellEnd"/>
                            <w:r>
                              <w:rPr>
                                <w:rFonts w:cs="Tahoma"/>
                                <w:i/>
                                <w:color w:val="000000"/>
                                <w:sz w:val="14"/>
                                <w:szCs w:val="14"/>
                              </w:rPr>
                              <w:t xml:space="preserve"> </w:t>
                            </w:r>
                            <w:proofErr w:type="spellStart"/>
                            <w:r>
                              <w:rPr>
                                <w:rFonts w:cs="Tahoma"/>
                                <w:i/>
                                <w:color w:val="000000"/>
                                <w:sz w:val="14"/>
                                <w:szCs w:val="14"/>
                              </w:rPr>
                              <w:t>vacía</w:t>
                            </w:r>
                            <w:proofErr w:type="spellEnd"/>
                            <w:r>
                              <w:rPr>
                                <w:rFonts w:cs="Tahoma"/>
                                <w:i/>
                                <w:color w:val="000000"/>
                                <w:sz w:val="14"/>
                                <w:szCs w:val="14"/>
                              </w:rPr>
                              <w:t xml:space="preserve">, el </w:t>
                            </w:r>
                            <w:proofErr w:type="spellStart"/>
                            <w:r>
                              <w:rPr>
                                <w:rFonts w:cs="Tahoma"/>
                                <w:i/>
                                <w:color w:val="000000"/>
                                <w:sz w:val="14"/>
                                <w:szCs w:val="14"/>
                              </w:rPr>
                              <w:t>producto</w:t>
                            </w:r>
                            <w:proofErr w:type="spellEnd"/>
                            <w:r>
                              <w:rPr>
                                <w:rFonts w:cs="Tahoma"/>
                                <w:i/>
                                <w:color w:val="000000"/>
                                <w:sz w:val="14"/>
                                <w:szCs w:val="14"/>
                              </w:rPr>
                              <w:t xml:space="preserve"> no se </w:t>
                            </w:r>
                            <w:proofErr w:type="spellStart"/>
                            <w:r>
                              <w:rPr>
                                <w:rFonts w:cs="Tahoma"/>
                                <w:i/>
                                <w:color w:val="000000"/>
                                <w:sz w:val="14"/>
                                <w:szCs w:val="14"/>
                              </w:rPr>
                              <w:t>ofrece</w:t>
                            </w:r>
                            <w:proofErr w:type="spellEnd"/>
                            <w:r>
                              <w:rPr>
                                <w:rFonts w:cs="Tahoma"/>
                                <w:i/>
                                <w:color w:val="000000"/>
                                <w:sz w:val="14"/>
                                <w:szCs w:val="14"/>
                              </w:rPr>
                              <w:t xml:space="preserve"> </w:t>
                            </w:r>
                            <w:proofErr w:type="spellStart"/>
                            <w:r>
                              <w:rPr>
                                <w:rFonts w:cs="Tahoma"/>
                                <w:i/>
                                <w:color w:val="000000"/>
                                <w:sz w:val="14"/>
                                <w:szCs w:val="14"/>
                              </w:rPr>
                              <w:t>actualmente</w:t>
                            </w:r>
                            <w:proofErr w:type="spellEnd"/>
                            <w:r>
                              <w:rPr>
                                <w:rFonts w:cs="Tahoma"/>
                                <w:i/>
                                <w:color w:val="000000"/>
                                <w:sz w:val="14"/>
                                <w:szCs w:val="14"/>
                              </w:rPr>
                              <w:t xml:space="preserve"> en el </w:t>
                            </w:r>
                            <w:proofErr w:type="spellStart"/>
                            <w:r>
                              <w:rPr>
                                <w:rFonts w:cs="Tahoma"/>
                                <w:i/>
                                <w:color w:val="000000"/>
                                <w:sz w:val="14"/>
                                <w:szCs w:val="14"/>
                              </w:rPr>
                              <w:t>programa</w:t>
                            </w:r>
                            <w:proofErr w:type="spellEnd"/>
                            <w:r>
                              <w:rPr>
                                <w:rFonts w:cs="Tahoma"/>
                                <w:i/>
                                <w:color w:val="000000"/>
                                <w:sz w:val="14"/>
                                <w:szCs w:val="14"/>
                              </w:rPr>
                              <w:t>.</w:t>
                            </w:r>
                          </w:p>
                          <w:p w:rsidR="009B330C" w:rsidRDefault="009B330C" w:rsidP="00C8780F">
                            <w:pPr>
                              <w:rPr>
                                <w:rFonts w:cs="Tahoma"/>
                                <w:i/>
                                <w:color w:val="000000"/>
                                <w:sz w:val="14"/>
                                <w:szCs w:val="14"/>
                              </w:rPr>
                            </w:pPr>
                            <w:r>
                              <w:rPr>
                                <w:rFonts w:cs="Tahoma"/>
                                <w:i/>
                                <w:color w:val="000000"/>
                                <w:sz w:val="14"/>
                                <w:szCs w:val="14"/>
                              </w:rPr>
                              <w:t xml:space="preserve">*Para Select Plus solo se </w:t>
                            </w:r>
                            <w:proofErr w:type="spellStart"/>
                            <w:r>
                              <w:rPr>
                                <w:rFonts w:cs="Tahoma"/>
                                <w:i/>
                                <w:color w:val="000000"/>
                                <w:sz w:val="14"/>
                                <w:szCs w:val="14"/>
                              </w:rPr>
                              <w:t>utilizarán</w:t>
                            </w:r>
                            <w:proofErr w:type="spellEnd"/>
                            <w:r>
                              <w:rPr>
                                <w:rFonts w:cs="Tahoma"/>
                                <w:i/>
                                <w:color w:val="000000"/>
                                <w:sz w:val="14"/>
                                <w:szCs w:val="14"/>
                              </w:rPr>
                              <w:t xml:space="preserve"> “L” y los </w:t>
                            </w:r>
                            <w:proofErr w:type="spellStart"/>
                            <w:r>
                              <w:rPr>
                                <w:rFonts w:cs="Tahoma"/>
                                <w:i/>
                                <w:color w:val="000000"/>
                                <w:sz w:val="14"/>
                                <w:szCs w:val="14"/>
                              </w:rPr>
                              <w:t>valores</w:t>
                            </w:r>
                            <w:proofErr w:type="spellEnd"/>
                            <w:r>
                              <w:rPr>
                                <w:rFonts w:cs="Tahoma"/>
                                <w:i/>
                                <w:color w:val="000000"/>
                                <w:sz w:val="14"/>
                                <w:szCs w:val="14"/>
                              </w:rPr>
                              <w:t xml:space="preserve"> de </w:t>
                            </w:r>
                            <w:proofErr w:type="spellStart"/>
                            <w:r>
                              <w:rPr>
                                <w:rFonts w:cs="Tahoma"/>
                                <w:i/>
                                <w:color w:val="000000"/>
                                <w:sz w:val="14"/>
                                <w:szCs w:val="14"/>
                              </w:rPr>
                              <w:t>tres</w:t>
                            </w:r>
                            <w:proofErr w:type="spellEnd"/>
                            <w:r>
                              <w:rPr>
                                <w:rFonts w:cs="Tahoma"/>
                                <w:i/>
                                <w:color w:val="000000"/>
                                <w:sz w:val="14"/>
                                <w:szCs w:val="14"/>
                              </w:rPr>
                              <w:t xml:space="preserve"> </w:t>
                            </w:r>
                            <w:proofErr w:type="spellStart"/>
                            <w:r>
                              <w:rPr>
                                <w:rFonts w:cs="Tahoma"/>
                                <w:i/>
                                <w:color w:val="000000"/>
                                <w:sz w:val="14"/>
                                <w:szCs w:val="14"/>
                              </w:rPr>
                              <w:t>años</w:t>
                            </w:r>
                            <w:proofErr w:type="spellEnd"/>
                            <w:r>
                              <w:rPr>
                                <w:rFonts w:cs="Tahoma"/>
                                <w:i/>
                                <w:color w:val="000000"/>
                                <w:sz w:val="14"/>
                                <w:szCs w:val="14"/>
                              </w:rPr>
                              <w:t xml:space="preserve"> para “L&amp;SA”/“SA”.</w:t>
                            </w:r>
                          </w:p>
                          <w:p w:rsidR="009B330C" w:rsidRDefault="009B330C"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BDD41"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9B330C" w:rsidRDefault="009B330C"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rsidR="009B330C" w:rsidRDefault="009B330C" w:rsidP="00C8780F">
                      <w:pPr>
                        <w:rPr>
                          <w:rFonts w:cs="Tahoma"/>
                          <w:i/>
                          <w:color w:val="000000"/>
                          <w:sz w:val="14"/>
                          <w:szCs w:val="14"/>
                        </w:rPr>
                      </w:pPr>
                      <w:r>
                        <w:rPr>
                          <w:rFonts w:cs="Tahoma"/>
                          <w:i/>
                          <w:color w:val="000000"/>
                          <w:sz w:val="14"/>
                          <w:szCs w:val="14"/>
                        </w:rPr>
                        <w:t>*Para Select Plus solo se utilizarán “L” y los valores de tres años para “L&amp;SA”/“SA”.</w:t>
                      </w:r>
                    </w:p>
                    <w:p w:rsidR="009B330C" w:rsidRDefault="009B330C" w:rsidP="00C8780F"/>
                  </w:txbxContent>
                </v:textbox>
                <w10:wrap type="topAndBottom"/>
              </v:shape>
            </w:pict>
          </mc:Fallback>
        </mc:AlternateContent>
      </w:r>
      <w:bookmarkEnd w:id="578"/>
      <w:bookmarkEnd w:id="579"/>
      <w:bookmarkEnd w:id="580"/>
      <w:r w:rsidR="00734B17" w:rsidRPr="002F3EAF">
        <w:rPr>
          <w:rFonts w:cs="Tahoma"/>
        </w:rPr>
        <w:br w:type="page"/>
      </w:r>
    </w:p>
    <w:p w:rsidR="00023FE7" w:rsidRPr="002F3EAF" w:rsidRDefault="00A33112" w:rsidP="00143D76">
      <w:pPr>
        <w:pStyle w:val="Heading1"/>
      </w:pPr>
      <w:bookmarkStart w:id="582" w:name="_Toc349586124"/>
      <w:bookmarkStart w:id="583" w:name="_Toc368309100"/>
      <w:r w:rsidRPr="002F3EAF">
        <w:lastRenderedPageBreak/>
        <w:t>SECCIÓN 1: Cambios realizados a la LISTA DE PRODUCTOS en los</w:t>
      </w:r>
      <w:bookmarkEnd w:id="582"/>
      <w:r w:rsidRPr="002F3EAF">
        <w:t xml:space="preserve"> últimos 12 meses</w:t>
      </w:r>
      <w:bookmarkEnd w:id="581"/>
      <w:bookmarkEnd w:id="583"/>
    </w:p>
    <w:p w:rsidR="00D94BF5" w:rsidRPr="002F3EAF" w:rsidRDefault="00D94BF5" w:rsidP="00D94BF5">
      <w:pPr>
        <w:pStyle w:val="Heading2"/>
        <w:ind w:left="0"/>
        <w:jc w:val="both"/>
        <w:rPr>
          <w:rFonts w:ascii="Tahoma" w:hAnsi="Tahoma" w:cs="Tahoma"/>
        </w:rPr>
      </w:pPr>
      <w:bookmarkStart w:id="584" w:name="_Toc336338168"/>
    </w:p>
    <w:p w:rsidR="00C87808" w:rsidRPr="002F3EAF" w:rsidRDefault="00C87808" w:rsidP="00D94BF5">
      <w:pPr>
        <w:pStyle w:val="Heading2"/>
        <w:ind w:left="0"/>
        <w:jc w:val="both"/>
        <w:rPr>
          <w:rFonts w:ascii="Tahoma" w:hAnsi="Tahoma" w:cs="Tahoma"/>
        </w:rPr>
      </w:pPr>
      <w:bookmarkStart w:id="585" w:name="_Toc368309101"/>
      <w:r w:rsidRPr="002F3EAF">
        <w:rPr>
          <w:rFonts w:ascii="Tahoma" w:hAnsi="Tahoma" w:cs="Tahoma"/>
          <w:color w:val="FF6600"/>
        </w:rPr>
        <w:t>CAMBIOS REALIZADOS EN OCTUBRE DE 2013</w:t>
      </w:r>
      <w:bookmarkEnd w:id="585"/>
    </w:p>
    <w:p w:rsidR="00C87808" w:rsidRPr="002F3EAF" w:rsidRDefault="00C87808" w:rsidP="00C87808">
      <w:pPr>
        <w:spacing w:after="60"/>
        <w:rPr>
          <w:rFonts w:cs="Tahoma"/>
        </w:rPr>
      </w:pPr>
    </w:p>
    <w:p w:rsidR="00C87808" w:rsidRPr="002F3EAF" w:rsidRDefault="00C87808" w:rsidP="00C87808">
      <w:pPr>
        <w:spacing w:after="60"/>
        <w:rPr>
          <w:rFonts w:cs="Tahoma"/>
        </w:rPr>
      </w:pPr>
      <w:r w:rsidRPr="002F3EAF">
        <w:rPr>
          <w:rFonts w:cs="Tahoma"/>
          <w:b/>
        </w:rPr>
        <w:t>Adiciones</w:t>
      </w:r>
    </w:p>
    <w:p w:rsidR="004D5959" w:rsidRPr="002F3EAF" w:rsidRDefault="004D5959" w:rsidP="00383917">
      <w:pPr>
        <w:rPr>
          <w:rFonts w:cs="Tahoma"/>
        </w:rPr>
      </w:pPr>
      <w:r w:rsidRPr="002F3EAF">
        <w:rPr>
          <w:rFonts w:cs="Tahoma"/>
        </w:rPr>
        <w:t>Licencia CAL Básica de Microsoft Dynamics CRM 2013</w:t>
      </w:r>
    </w:p>
    <w:p w:rsidR="004D5959" w:rsidRPr="002F3EAF" w:rsidRDefault="004D5959" w:rsidP="00383917">
      <w:pPr>
        <w:rPr>
          <w:rFonts w:cs="Tahoma"/>
        </w:rPr>
      </w:pPr>
      <w:r w:rsidRPr="002F3EAF">
        <w:rPr>
          <w:rFonts w:cs="Tahoma"/>
        </w:rPr>
        <w:t>Licencia CAL Adicional de Uso Básico de Microsoft Dynamics CRM 2013</w:t>
      </w:r>
    </w:p>
    <w:p w:rsidR="004D5959" w:rsidRPr="002F3EAF" w:rsidRDefault="004D5959" w:rsidP="00383917">
      <w:pPr>
        <w:rPr>
          <w:rFonts w:cs="Tahoma"/>
        </w:rPr>
      </w:pPr>
      <w:r w:rsidRPr="002F3EAF">
        <w:rPr>
          <w:rFonts w:cs="Tahoma"/>
        </w:rPr>
        <w:t>Licencia CAL Esencial de Microsoft Dynamics CRM 2013</w:t>
      </w:r>
    </w:p>
    <w:p w:rsidR="004D5959" w:rsidRPr="002F3EAF" w:rsidRDefault="004D5959" w:rsidP="00383917">
      <w:pPr>
        <w:rPr>
          <w:rFonts w:cs="Tahoma"/>
        </w:rPr>
      </w:pPr>
      <w:r w:rsidRPr="002F3EAF">
        <w:rPr>
          <w:rFonts w:cs="Tahoma"/>
        </w:rPr>
        <w:t>Licencia CAL Profesional de Microsoft Dynamics CRM 2013</w:t>
      </w:r>
    </w:p>
    <w:p w:rsidR="004D5959" w:rsidRPr="002F3EAF" w:rsidRDefault="004D5959" w:rsidP="00383917">
      <w:pPr>
        <w:rPr>
          <w:rFonts w:cs="Tahoma"/>
        </w:rPr>
      </w:pPr>
      <w:r w:rsidRPr="002F3EAF">
        <w:rPr>
          <w:rFonts w:cs="Tahoma"/>
        </w:rPr>
        <w:t>Licencia CAL Adicional de Uso Profesional de Microsoft Dynamics CRM 2013</w:t>
      </w:r>
    </w:p>
    <w:p w:rsidR="00453E57" w:rsidRPr="002F3EAF" w:rsidRDefault="00453E57" w:rsidP="00383917">
      <w:pPr>
        <w:rPr>
          <w:rFonts w:cs="Tahoma"/>
        </w:rPr>
      </w:pPr>
      <w:r w:rsidRPr="002F3EAF">
        <w:rPr>
          <w:rFonts w:cs="Tahoma"/>
        </w:rPr>
        <w:t>Servidor de Microsoft Dynamics CRM 2013</w:t>
      </w:r>
    </w:p>
    <w:p w:rsidR="00453E57" w:rsidRPr="002F3EAF" w:rsidRDefault="00453E57" w:rsidP="00383917">
      <w:pPr>
        <w:rPr>
          <w:rFonts w:cs="Tahoma"/>
        </w:rPr>
      </w:pPr>
      <w:r w:rsidRPr="002F3EAF">
        <w:rPr>
          <w:rFonts w:cs="Tahoma"/>
        </w:rPr>
        <w:t>Microsoft Dynamics CRM Workgroup Server 2013</w:t>
      </w:r>
    </w:p>
    <w:p w:rsidR="00CB4307" w:rsidRPr="002F3EAF" w:rsidRDefault="00CB4307" w:rsidP="00383917">
      <w:pPr>
        <w:rPr>
          <w:rFonts w:cs="Tahoma"/>
        </w:rPr>
      </w:pPr>
      <w:r w:rsidRPr="002F3EAF">
        <w:rPr>
          <w:rFonts w:cs="Tahoma"/>
        </w:rPr>
        <w:t>Microsoft Dynamics CRM Online Básico</w:t>
      </w:r>
    </w:p>
    <w:p w:rsidR="00CB4307" w:rsidRPr="002F3EAF" w:rsidRDefault="00CB4307" w:rsidP="00383917">
      <w:pPr>
        <w:rPr>
          <w:rFonts w:cs="Tahoma"/>
        </w:rPr>
      </w:pPr>
      <w:r w:rsidRPr="002F3EAF">
        <w:rPr>
          <w:rFonts w:cs="Tahoma"/>
        </w:rPr>
        <w:t>Soporte técnico mejorado de Microsoft Dynamics CRM Online</w:t>
      </w:r>
    </w:p>
    <w:p w:rsidR="00CB4307" w:rsidRPr="002F3EAF" w:rsidRDefault="00CB4307" w:rsidP="00383917">
      <w:pPr>
        <w:rPr>
          <w:rFonts w:cs="Tahoma"/>
        </w:rPr>
      </w:pPr>
      <w:r w:rsidRPr="002F3EAF">
        <w:rPr>
          <w:rFonts w:cs="Tahoma"/>
        </w:rPr>
        <w:t>Microsoft Dynamics CRM Online Esencial</w:t>
      </w:r>
    </w:p>
    <w:p w:rsidR="004D5959" w:rsidRPr="002F3EAF" w:rsidRDefault="004D5959" w:rsidP="00383917">
      <w:pPr>
        <w:rPr>
          <w:rFonts w:cs="Tahoma"/>
        </w:rPr>
      </w:pPr>
      <w:r w:rsidRPr="002F3EAF">
        <w:rPr>
          <w:rFonts w:cs="Tahoma"/>
        </w:rPr>
        <w:t>Instancia de producción de Microsoft Dynamics CRM</w:t>
      </w:r>
    </w:p>
    <w:p w:rsidR="004D5959" w:rsidRPr="002F3EAF" w:rsidRDefault="004D5959" w:rsidP="00383917">
      <w:pPr>
        <w:rPr>
          <w:rFonts w:cs="Tahoma"/>
        </w:rPr>
      </w:pPr>
      <w:r w:rsidRPr="002F3EAF">
        <w:rPr>
          <w:rFonts w:cs="Tahoma"/>
        </w:rPr>
        <w:t>Instancia de no producción de Microsoft Dynamics CRM</w:t>
      </w:r>
    </w:p>
    <w:p w:rsidR="00CB4307" w:rsidRPr="002F3EAF" w:rsidRDefault="00CB4307" w:rsidP="00383917">
      <w:pPr>
        <w:rPr>
          <w:rFonts w:cs="Tahoma"/>
        </w:rPr>
      </w:pPr>
      <w:r w:rsidRPr="002F3EAF">
        <w:rPr>
          <w:rFonts w:cs="Tahoma"/>
        </w:rPr>
        <w:t>Microsoft Dynamics CRM Online Profesional</w:t>
      </w:r>
    </w:p>
    <w:p w:rsidR="00CB4307" w:rsidRPr="002F3EAF" w:rsidRDefault="00CB4307" w:rsidP="00383917">
      <w:pPr>
        <w:rPr>
          <w:rFonts w:cs="Tahoma"/>
        </w:rPr>
      </w:pPr>
      <w:r w:rsidRPr="002F3EAF">
        <w:rPr>
          <w:rFonts w:cs="Tahoma"/>
        </w:rPr>
        <w:t>Soporte Técnico Directo Profesional de Microsoft Dynamics CRM Online</w:t>
      </w:r>
    </w:p>
    <w:p w:rsidR="00CB4307" w:rsidRPr="002F3EAF" w:rsidRDefault="00CB4307" w:rsidP="00383917">
      <w:pPr>
        <w:rPr>
          <w:rFonts w:cs="Tahoma"/>
        </w:rPr>
      </w:pPr>
      <w:r w:rsidRPr="002F3EAF">
        <w:rPr>
          <w:rFonts w:cs="Tahoma"/>
        </w:rPr>
        <w:t>Microsoft Dynamics CRM Online StorageComplemento de Windows Azure Active Directory Rights Management (SL</w:t>
      </w:r>
      <w:r w:rsidR="00E906AC">
        <w:rPr>
          <w:rFonts w:cs="Tahoma"/>
        </w:rPr>
        <w:t> </w:t>
      </w:r>
      <w:r w:rsidRPr="002F3EAF">
        <w:rPr>
          <w:rFonts w:cs="Tahoma"/>
        </w:rPr>
        <w:t>de</w:t>
      </w:r>
      <w:r w:rsidR="00E906AC">
        <w:rPr>
          <w:rFonts w:cs="Tahoma"/>
        </w:rPr>
        <w:t> </w:t>
      </w:r>
      <w:r w:rsidRPr="002F3EAF">
        <w:rPr>
          <w:rFonts w:cs="Tahoma"/>
        </w:rPr>
        <w:t>Usuario)</w:t>
      </w:r>
    </w:p>
    <w:p w:rsidR="00C87808" w:rsidRPr="002F3EAF" w:rsidRDefault="00C87808" w:rsidP="00C87808">
      <w:pPr>
        <w:spacing w:after="60"/>
        <w:rPr>
          <w:rFonts w:cs="Tahoma"/>
        </w:rPr>
      </w:pPr>
    </w:p>
    <w:p w:rsidR="00C87808" w:rsidRPr="002F3EAF" w:rsidRDefault="00C87808" w:rsidP="00C87808">
      <w:pPr>
        <w:spacing w:after="60"/>
        <w:rPr>
          <w:rFonts w:cs="Tahoma"/>
        </w:rPr>
      </w:pPr>
      <w:r w:rsidRPr="002F3EAF">
        <w:rPr>
          <w:rFonts w:cs="Tahoma"/>
          <w:b/>
        </w:rPr>
        <w:t>Eliminaciones</w:t>
      </w:r>
    </w:p>
    <w:p w:rsidR="00383917" w:rsidRPr="002F3EAF" w:rsidRDefault="00383917" w:rsidP="00383917">
      <w:pPr>
        <w:rPr>
          <w:rFonts w:cs="Tahoma"/>
        </w:rPr>
      </w:pPr>
      <w:r w:rsidRPr="002F3EAF">
        <w:rPr>
          <w:rFonts w:cs="Tahoma"/>
        </w:rPr>
        <w:t>Microsoft Dynamics CRM Online Extra Storage</w:t>
      </w:r>
    </w:p>
    <w:p w:rsidR="00383917" w:rsidRPr="002F3EAF" w:rsidRDefault="00383917" w:rsidP="00383917">
      <w:pPr>
        <w:rPr>
          <w:rFonts w:cs="Tahoma"/>
        </w:rPr>
      </w:pPr>
      <w:r w:rsidRPr="002F3EAF">
        <w:rPr>
          <w:rFonts w:cs="Tahoma"/>
        </w:rPr>
        <w:t>Microsoft Dynamics CRM Online por Usuario</w:t>
      </w:r>
    </w:p>
    <w:p w:rsidR="00383917" w:rsidRPr="002F3EAF" w:rsidRDefault="00383917" w:rsidP="00383917">
      <w:pPr>
        <w:rPr>
          <w:rFonts w:cs="Tahoma"/>
        </w:rPr>
      </w:pPr>
      <w:r w:rsidRPr="002F3EAF">
        <w:rPr>
          <w:rFonts w:cs="Tahoma"/>
        </w:rPr>
        <w:t>Microsoft Dynamics CRM Online para SA</w:t>
      </w:r>
    </w:p>
    <w:p w:rsidR="00383917" w:rsidRPr="002F3EAF" w:rsidRDefault="00383917" w:rsidP="00383917">
      <w:pPr>
        <w:rPr>
          <w:rFonts w:cs="Tahoma"/>
        </w:rPr>
      </w:pPr>
      <w:r w:rsidRPr="002F3EAF">
        <w:rPr>
          <w:rFonts w:cs="Tahoma"/>
        </w:rPr>
        <w:t>CAL de Microsoft Dynamics CRM 2011 (Usuario y Dispositivo)</w:t>
      </w:r>
    </w:p>
    <w:p w:rsidR="00383917" w:rsidRPr="002F3EAF" w:rsidRDefault="00383917" w:rsidP="00383917">
      <w:pPr>
        <w:rPr>
          <w:rFonts w:cs="Tahoma"/>
        </w:rPr>
      </w:pPr>
      <w:r w:rsidRPr="002F3EAF">
        <w:rPr>
          <w:rFonts w:cs="Tahoma"/>
        </w:rPr>
        <w:t>Autoservicio para Empleados de Microsoft Dynamics CRM 2011 (Usuario y Dispositivo)</w:t>
      </w:r>
    </w:p>
    <w:p w:rsidR="00383917" w:rsidRPr="002F3EAF" w:rsidRDefault="00383917" w:rsidP="00383917">
      <w:pPr>
        <w:rPr>
          <w:rFonts w:cs="Tahoma"/>
        </w:rPr>
      </w:pPr>
      <w:r w:rsidRPr="002F3EAF">
        <w:rPr>
          <w:rFonts w:cs="Tahoma"/>
        </w:rPr>
        <w:t>External Connector de Microsoft Dynamics CRM 2011</w:t>
      </w:r>
    </w:p>
    <w:p w:rsidR="00383917" w:rsidRPr="002F3EAF" w:rsidRDefault="00383917" w:rsidP="00383917">
      <w:pPr>
        <w:rPr>
          <w:rFonts w:cs="Tahoma"/>
        </w:rPr>
      </w:pPr>
      <w:r w:rsidRPr="002F3EAF">
        <w:rPr>
          <w:rFonts w:cs="Tahoma"/>
        </w:rPr>
        <w:t>CAL Adicional de Pleno Uso de Microsoft Dynamics CRM 2011 (Usuario y Dispositivo)</w:t>
      </w:r>
    </w:p>
    <w:p w:rsidR="00383917" w:rsidRPr="002F3EAF" w:rsidRDefault="00383917" w:rsidP="00383917">
      <w:pPr>
        <w:rPr>
          <w:rFonts w:cs="Tahoma"/>
        </w:rPr>
      </w:pPr>
      <w:r w:rsidRPr="002F3EAF">
        <w:rPr>
          <w:rFonts w:cs="Tahoma"/>
        </w:rPr>
        <w:t>CAL Limitada de Microsoft Dynamics CRM 2011 (Usuario y Dispositivo)</w:t>
      </w:r>
    </w:p>
    <w:p w:rsidR="00383917" w:rsidRPr="002F3EAF" w:rsidRDefault="00383917" w:rsidP="00383917">
      <w:pPr>
        <w:rPr>
          <w:rFonts w:cs="Tahoma"/>
        </w:rPr>
      </w:pPr>
      <w:r w:rsidRPr="002F3EAF">
        <w:rPr>
          <w:rFonts w:cs="Tahoma"/>
        </w:rPr>
        <w:t>Licencia CAL Adicional de Usuario Limitado de Microsoft Dynamics CRM 2011 (Usuario y Dispositivo)</w:t>
      </w:r>
    </w:p>
    <w:p w:rsidR="00383917" w:rsidRPr="002F3EAF" w:rsidRDefault="00383917" w:rsidP="00383917">
      <w:pPr>
        <w:rPr>
          <w:rFonts w:cs="Tahoma"/>
        </w:rPr>
      </w:pPr>
      <w:r w:rsidRPr="002F3EAF">
        <w:rPr>
          <w:rFonts w:cs="Tahoma"/>
        </w:rPr>
        <w:t>Microsoft Dynamics CRM Server 2011</w:t>
      </w:r>
    </w:p>
    <w:p w:rsidR="00383917" w:rsidRPr="002F3EAF" w:rsidRDefault="00383917" w:rsidP="00383917">
      <w:pPr>
        <w:rPr>
          <w:rFonts w:cs="Tahoma"/>
        </w:rPr>
      </w:pPr>
      <w:r w:rsidRPr="002F3EAF">
        <w:rPr>
          <w:rFonts w:cs="Tahoma"/>
        </w:rPr>
        <w:t>Microsoft Dynamics CRM Workgroup Server 2011</w:t>
      </w:r>
    </w:p>
    <w:p w:rsidR="00CB4307" w:rsidRPr="002F3EAF" w:rsidRDefault="00CB4307" w:rsidP="00C87808">
      <w:pPr>
        <w:spacing w:after="60"/>
        <w:rPr>
          <w:rFonts w:cs="Tahoma"/>
        </w:rPr>
      </w:pPr>
      <w:r w:rsidRPr="002F3EAF">
        <w:rPr>
          <w:rFonts w:cs="Tahoma"/>
        </w:rPr>
        <w:t>Suscripción mensual a 250.000 transacciones de uso de sitio web público de Mapas de Bing</w:t>
      </w:r>
    </w:p>
    <w:p w:rsidR="00C87808" w:rsidRPr="002F3EAF" w:rsidRDefault="00C87808" w:rsidP="00C87808">
      <w:pPr>
        <w:spacing w:after="60"/>
        <w:rPr>
          <w:rFonts w:cs="Tahoma"/>
        </w:rPr>
      </w:pPr>
    </w:p>
    <w:p w:rsidR="00C87808" w:rsidRPr="002F3EAF" w:rsidRDefault="00C87808" w:rsidP="00C87808">
      <w:pPr>
        <w:spacing w:after="60"/>
        <w:rPr>
          <w:rFonts w:cs="Tahoma"/>
        </w:rPr>
      </w:pPr>
      <w:r w:rsidRPr="002F3EAF">
        <w:rPr>
          <w:rFonts w:cs="Tahoma"/>
          <w:b/>
        </w:rPr>
        <w:t>Cambios</w:t>
      </w:r>
    </w:p>
    <w:p w:rsidR="00CB4307" w:rsidRPr="002F3EAF" w:rsidRDefault="00CB4307" w:rsidP="00383917">
      <w:pPr>
        <w:rPr>
          <w:rFonts w:cs="Tahoma"/>
        </w:rPr>
      </w:pPr>
      <w:r w:rsidRPr="002F3EAF">
        <w:rPr>
          <w:rFonts w:cs="Tahoma"/>
        </w:rPr>
        <w:t>Suscripción mensual por cuota a Mapas de Bing Enterprise</w:t>
      </w:r>
    </w:p>
    <w:p w:rsidR="00CB4307" w:rsidRPr="002F3EAF" w:rsidRDefault="00CB4307" w:rsidP="00383917">
      <w:pPr>
        <w:rPr>
          <w:rFonts w:cs="Tahoma"/>
        </w:rPr>
      </w:pPr>
      <w:r w:rsidRPr="002F3EAF">
        <w:rPr>
          <w:rFonts w:cs="Tahoma"/>
        </w:rPr>
        <w:t>Suscripción mensual por cuota a Mapas de Bing para Mobile Asset Management Platform</w:t>
      </w:r>
    </w:p>
    <w:p w:rsidR="00CB4307" w:rsidRPr="002F3EAF" w:rsidRDefault="00CB4307" w:rsidP="00383917">
      <w:pPr>
        <w:rPr>
          <w:rFonts w:cs="Tahoma"/>
        </w:rPr>
      </w:pPr>
      <w:r w:rsidRPr="002F3EAF">
        <w:rPr>
          <w:rFonts w:cs="Tahoma"/>
        </w:rPr>
        <w:t>Windows Azure Active Directory Rights Management (SL de Usuario)</w:t>
      </w:r>
    </w:p>
    <w:p w:rsidR="00C87808" w:rsidRPr="00E906AC" w:rsidRDefault="00C87808" w:rsidP="00D94BF5">
      <w:pPr>
        <w:pStyle w:val="Heading2"/>
        <w:ind w:left="0"/>
        <w:jc w:val="both"/>
        <w:rPr>
          <w:rFonts w:ascii="Tahoma" w:hAnsi="Tahoma" w:cs="Tahoma"/>
          <w:sz w:val="18"/>
          <w:szCs w:val="18"/>
        </w:rPr>
      </w:pPr>
    </w:p>
    <w:p w:rsidR="00C87808" w:rsidRPr="002F3EAF" w:rsidRDefault="00C87808" w:rsidP="00C87808">
      <w:pPr>
        <w:rPr>
          <w:rFonts w:cs="Tahoma"/>
        </w:rPr>
      </w:pPr>
    </w:p>
    <w:p w:rsidR="00D94BF5" w:rsidRPr="002F3EAF" w:rsidRDefault="00D94BF5" w:rsidP="00D94BF5">
      <w:pPr>
        <w:pStyle w:val="Heading2"/>
        <w:ind w:left="0"/>
        <w:jc w:val="both"/>
        <w:rPr>
          <w:rFonts w:ascii="Tahoma" w:hAnsi="Tahoma" w:cs="Tahoma"/>
        </w:rPr>
      </w:pPr>
      <w:bookmarkStart w:id="586" w:name="_Toc368309102"/>
      <w:r w:rsidRPr="002F3EAF">
        <w:rPr>
          <w:rFonts w:ascii="Tahoma" w:hAnsi="Tahoma" w:cs="Tahoma"/>
          <w:color w:val="FF6600"/>
        </w:rPr>
        <w:t>CAMBIOS REALIZADOS EN SEPTIEMBRE DE 2013</w:t>
      </w:r>
      <w:bookmarkEnd w:id="586"/>
    </w:p>
    <w:p w:rsidR="00D94BF5" w:rsidRPr="002F3EAF" w:rsidRDefault="00D94BF5" w:rsidP="00D94BF5">
      <w:pPr>
        <w:spacing w:after="60"/>
        <w:rPr>
          <w:rFonts w:cs="Tahoma"/>
        </w:rPr>
      </w:pPr>
    </w:p>
    <w:p w:rsidR="00D94BF5" w:rsidRPr="002F3EAF" w:rsidRDefault="00D94BF5" w:rsidP="0047054A">
      <w:pPr>
        <w:spacing w:after="60"/>
        <w:rPr>
          <w:rFonts w:cs="Tahoma"/>
        </w:rPr>
      </w:pPr>
      <w:r w:rsidRPr="002F3EAF">
        <w:rPr>
          <w:rFonts w:cs="Tahoma"/>
          <w:b/>
        </w:rPr>
        <w:t>Adiciones</w:t>
      </w:r>
    </w:p>
    <w:p w:rsidR="00D40DF3" w:rsidRPr="002F3EAF" w:rsidRDefault="00D40DF3" w:rsidP="00652B91">
      <w:pPr>
        <w:rPr>
          <w:rFonts w:cs="Tahoma"/>
        </w:rPr>
      </w:pPr>
      <w:r w:rsidRPr="002F3EAF">
        <w:rPr>
          <w:rFonts w:cs="Tahoma"/>
        </w:rPr>
        <w:t>Windows Azure Active Directory Rights Management</w:t>
      </w:r>
    </w:p>
    <w:p w:rsidR="00D40DF3" w:rsidRPr="002F3EAF" w:rsidRDefault="00D40DF3" w:rsidP="00652B91">
      <w:pPr>
        <w:rPr>
          <w:rFonts w:cs="Tahoma"/>
        </w:rPr>
      </w:pPr>
    </w:p>
    <w:p w:rsidR="00D94BF5" w:rsidRPr="002F3EAF" w:rsidRDefault="00D94BF5" w:rsidP="0047054A">
      <w:pPr>
        <w:spacing w:after="60"/>
        <w:rPr>
          <w:rFonts w:cs="Tahoma"/>
        </w:rPr>
      </w:pPr>
      <w:r w:rsidRPr="002F3EAF">
        <w:rPr>
          <w:rFonts w:cs="Tahoma"/>
          <w:b/>
        </w:rPr>
        <w:t>Promociones</w:t>
      </w:r>
    </w:p>
    <w:p w:rsidR="00D94BF5" w:rsidRPr="002F3EAF" w:rsidRDefault="00D40DF3" w:rsidP="00652B91">
      <w:pPr>
        <w:rPr>
          <w:rFonts w:cs="Tahoma"/>
        </w:rPr>
      </w:pPr>
      <w:r w:rsidRPr="002F3EAF">
        <w:rPr>
          <w:rFonts w:cs="Tahoma"/>
        </w:rPr>
        <w:t>Se agregaron las siguientes promociones:</w:t>
      </w:r>
    </w:p>
    <w:p w:rsidR="00D40DF3" w:rsidRPr="002F3EAF" w:rsidRDefault="00D40DF3" w:rsidP="00652B91">
      <w:pPr>
        <w:rPr>
          <w:rFonts w:cs="Tahoma"/>
        </w:rPr>
      </w:pPr>
      <w:r w:rsidRPr="002F3EAF">
        <w:rPr>
          <w:rStyle w:val="Strong"/>
          <w:rFonts w:cs="Tahoma"/>
          <w:b w:val="0"/>
          <w:color w:val="000000" w:themeColor="text1"/>
          <w:szCs w:val="18"/>
          <w:bdr w:val="none" w:sz="0" w:space="0" w:color="auto" w:frame="1"/>
          <w:shd w:val="clear" w:color="auto" w:fill="FFFFFF"/>
        </w:rPr>
        <w:t>Promoción de puesta en marcha de Windows Companion</w:t>
      </w:r>
    </w:p>
    <w:p w:rsidR="00F67139" w:rsidRPr="002F3EAF" w:rsidRDefault="00F67139" w:rsidP="00652B91">
      <w:pPr>
        <w:rPr>
          <w:rFonts w:cs="Tahoma"/>
        </w:rPr>
      </w:pPr>
      <w:r w:rsidRPr="002F3EAF">
        <w:rPr>
          <w:rStyle w:val="Strong"/>
          <w:rFonts w:cs="Tahoma"/>
          <w:b w:val="0"/>
          <w:color w:val="000000" w:themeColor="text1"/>
          <w:szCs w:val="18"/>
          <w:bdr w:val="none" w:sz="0" w:space="0" w:color="auto" w:frame="1"/>
          <w:shd w:val="clear" w:color="auto" w:fill="FFFFFF"/>
        </w:rPr>
        <w:t>Campaña de legalización de Windows</w:t>
      </w:r>
    </w:p>
    <w:p w:rsidR="00D40DF3" w:rsidRPr="002F3EAF" w:rsidRDefault="00D40DF3" w:rsidP="00652B91">
      <w:pPr>
        <w:rPr>
          <w:rFonts w:cs="Tahoma"/>
        </w:rPr>
      </w:pPr>
      <w:r w:rsidRPr="002F3EAF">
        <w:rPr>
          <w:rStyle w:val="Strong"/>
          <w:rFonts w:cs="Tahoma"/>
          <w:b w:val="0"/>
          <w:color w:val="000000" w:themeColor="text1"/>
          <w:szCs w:val="18"/>
          <w:bdr w:val="none" w:sz="0" w:space="0" w:color="auto" w:frame="1"/>
          <w:shd w:val="clear" w:color="auto" w:fill="FFFFFF"/>
        </w:rPr>
        <w:t>Promoción de Windows Intune</w:t>
      </w:r>
      <w:r w:rsidR="002F3EAF" w:rsidRPr="002F3EAF">
        <w:rPr>
          <w:rFonts w:cs="Tahoma"/>
          <w:b/>
          <w:color w:val="000000" w:themeColor="text1"/>
          <w:szCs w:val="18"/>
          <w:bdr w:val="none" w:sz="0" w:space="0" w:color="auto" w:frame="1"/>
          <w:shd w:val="clear" w:color="auto" w:fill="FFFFFF"/>
        </w:rPr>
        <w:t xml:space="preserve"> </w:t>
      </w:r>
    </w:p>
    <w:p w:rsidR="00D94BF5" w:rsidRPr="002F3EAF" w:rsidRDefault="00D94BF5" w:rsidP="0047054A">
      <w:pPr>
        <w:spacing w:after="60"/>
        <w:rPr>
          <w:rFonts w:cs="Tahoma"/>
        </w:rPr>
      </w:pPr>
      <w:r w:rsidRPr="002F3EAF">
        <w:rPr>
          <w:rFonts w:cs="Tahoma"/>
          <w:b/>
        </w:rPr>
        <w:lastRenderedPageBreak/>
        <w:t>Eliminaciones</w:t>
      </w:r>
    </w:p>
    <w:p w:rsidR="00D40DF3" w:rsidRPr="002F3EAF" w:rsidRDefault="00D40DF3" w:rsidP="00652B91">
      <w:pPr>
        <w:rPr>
          <w:rFonts w:cs="Tahoma"/>
        </w:rPr>
      </w:pPr>
      <w:r w:rsidRPr="002F3EAF">
        <w:rPr>
          <w:rFonts w:cs="Tahoma"/>
        </w:rPr>
        <w:t>Office 365 Enterprise E2 (SL de Usuario)</w:t>
      </w:r>
    </w:p>
    <w:p w:rsidR="00D40DF3" w:rsidRPr="002F3EAF" w:rsidRDefault="00D40DF3" w:rsidP="00652B91">
      <w:pPr>
        <w:rPr>
          <w:rFonts w:cs="Tahoma"/>
        </w:rPr>
      </w:pPr>
      <w:r w:rsidRPr="002F3EAF">
        <w:rPr>
          <w:rFonts w:cs="Tahoma"/>
        </w:rPr>
        <w:t>Office 365 Enterprise K2 (SL de Usuario)</w:t>
      </w:r>
    </w:p>
    <w:p w:rsidR="00D40DF3" w:rsidRPr="002F3EAF" w:rsidRDefault="00D40DF3" w:rsidP="00652B91">
      <w:pPr>
        <w:rPr>
          <w:rFonts w:cs="Tahoma"/>
        </w:rPr>
      </w:pPr>
      <w:r w:rsidRPr="002F3EAF">
        <w:rPr>
          <w:rFonts w:cs="Tahoma"/>
        </w:rPr>
        <w:t>System Center Essentials 2010</w:t>
      </w:r>
    </w:p>
    <w:p w:rsidR="00D40DF3" w:rsidRPr="002F3EAF" w:rsidRDefault="00D40DF3" w:rsidP="00652B91">
      <w:pPr>
        <w:rPr>
          <w:rFonts w:cs="Tahoma"/>
        </w:rPr>
      </w:pPr>
      <w:r w:rsidRPr="002F3EAF">
        <w:rPr>
          <w:rFonts w:cs="Tahoma"/>
        </w:rPr>
        <w:t>Licencia de Administración de Servidor de System Center Essentials 2010</w:t>
      </w:r>
    </w:p>
    <w:p w:rsidR="00D40DF3" w:rsidRPr="002F3EAF" w:rsidRDefault="00D40DF3" w:rsidP="00652B91">
      <w:pPr>
        <w:rPr>
          <w:rFonts w:cs="Tahoma"/>
        </w:rPr>
      </w:pPr>
      <w:r w:rsidRPr="002F3EAF">
        <w:rPr>
          <w:rFonts w:cs="Tahoma"/>
        </w:rPr>
        <w:t>Licencia de Administración de Cliente de System Center Essentials 2010</w:t>
      </w:r>
    </w:p>
    <w:p w:rsidR="00D40DF3" w:rsidRPr="002F3EAF" w:rsidRDefault="00D40DF3" w:rsidP="00652B91">
      <w:pPr>
        <w:rPr>
          <w:rFonts w:cs="Tahoma"/>
        </w:rPr>
      </w:pPr>
      <w:r w:rsidRPr="002F3EAF">
        <w:rPr>
          <w:rFonts w:cs="Tahoma"/>
        </w:rPr>
        <w:t>System Center Essentials 2010 Client Management License Suite</w:t>
      </w:r>
    </w:p>
    <w:p w:rsidR="00A86BEB" w:rsidRPr="002F3EAF" w:rsidRDefault="00A86BEB" w:rsidP="00652B91">
      <w:pPr>
        <w:rPr>
          <w:rFonts w:cs="Tahoma"/>
        </w:rPr>
      </w:pPr>
      <w:r w:rsidRPr="002F3EAF">
        <w:rPr>
          <w:rFonts w:cs="Tahoma"/>
        </w:rPr>
        <w:t>TechNet Plus Direct</w:t>
      </w:r>
    </w:p>
    <w:p w:rsidR="00A86BEB" w:rsidRPr="002F3EAF" w:rsidRDefault="00A86BEB" w:rsidP="00652B91">
      <w:pPr>
        <w:rPr>
          <w:rFonts w:cs="Tahoma"/>
        </w:rPr>
      </w:pPr>
      <w:r w:rsidRPr="002F3EAF">
        <w:rPr>
          <w:rFonts w:cs="Tahoma"/>
        </w:rPr>
        <w:t>TechNet Plus Single User</w:t>
      </w:r>
    </w:p>
    <w:p w:rsidR="00D94BF5" w:rsidRPr="002F3EAF" w:rsidRDefault="00A86BEB" w:rsidP="00652B91">
      <w:pPr>
        <w:rPr>
          <w:rFonts w:cs="Tahoma"/>
        </w:rPr>
      </w:pPr>
      <w:r w:rsidRPr="002F3EAF">
        <w:rPr>
          <w:rFonts w:cs="Tahoma"/>
        </w:rPr>
        <w:t>Suscripciones de TechNet</w:t>
      </w:r>
    </w:p>
    <w:p w:rsidR="00A86BEB" w:rsidRPr="002F3EAF" w:rsidRDefault="00A86BEB" w:rsidP="00652B91">
      <w:pPr>
        <w:rPr>
          <w:rFonts w:cs="Tahoma"/>
        </w:rPr>
      </w:pPr>
    </w:p>
    <w:p w:rsidR="00D94BF5" w:rsidRPr="002F3EAF" w:rsidRDefault="00D94BF5" w:rsidP="0047054A">
      <w:pPr>
        <w:spacing w:after="60"/>
        <w:rPr>
          <w:rFonts w:cs="Tahoma"/>
        </w:rPr>
      </w:pPr>
      <w:r w:rsidRPr="002F3EAF">
        <w:rPr>
          <w:rFonts w:cs="Tahoma"/>
          <w:b/>
        </w:rPr>
        <w:t>Cambios</w:t>
      </w:r>
    </w:p>
    <w:p w:rsidR="00471E00" w:rsidRPr="002F3EAF" w:rsidRDefault="00C358B7" w:rsidP="00652B91">
      <w:pPr>
        <w:rPr>
          <w:rFonts w:cs="Tahoma"/>
        </w:rPr>
      </w:pPr>
      <w:r w:rsidRPr="002F3EAF">
        <w:rPr>
          <w:rFonts w:cs="Tahoma"/>
          <w:color w:val="000000" w:themeColor="text1"/>
        </w:rPr>
        <w:t>El título de Learning Solutions E-Reference Library (SL de Usuario) cambió a Microsoft Learning E-Reference Library (SL de Usuario)</w:t>
      </w:r>
    </w:p>
    <w:p w:rsidR="00C358B7" w:rsidRPr="002F3EAF" w:rsidRDefault="00C358B7" w:rsidP="00652B91">
      <w:pPr>
        <w:rPr>
          <w:rFonts w:cs="Tahoma"/>
        </w:rPr>
      </w:pPr>
      <w:r w:rsidRPr="002F3EAF">
        <w:rPr>
          <w:rFonts w:cs="Tahoma"/>
          <w:color w:val="000000" w:themeColor="text1"/>
        </w:rPr>
        <w:t>El título de Learning Solutions IT Academy (SL de Usuario) cambió a Microsoft Learning IT Academy (SL de Usuario)</w:t>
      </w:r>
    </w:p>
    <w:p w:rsidR="00C358B7" w:rsidRPr="002F3EAF" w:rsidRDefault="00C358B7" w:rsidP="00652B91">
      <w:pPr>
        <w:rPr>
          <w:rFonts w:cs="Tahoma"/>
        </w:rPr>
      </w:pPr>
      <w:r w:rsidRPr="002F3EAF">
        <w:rPr>
          <w:rFonts w:cs="Tahoma"/>
          <w:color w:val="000000" w:themeColor="text1"/>
        </w:rPr>
        <w:t>El título de Cupones de examen de Learning Solutions MCP 1 (SL de Usuario) cambió a Cupones de examen de Microsoft Learning MCP 1 (SL de Usuario)</w:t>
      </w:r>
    </w:p>
    <w:p w:rsidR="00C358B7" w:rsidRPr="002F3EAF" w:rsidRDefault="00C358B7" w:rsidP="00652B91">
      <w:pPr>
        <w:rPr>
          <w:rFonts w:cs="Tahoma"/>
        </w:rPr>
      </w:pPr>
      <w:r w:rsidRPr="002F3EAF">
        <w:rPr>
          <w:rFonts w:cs="Tahoma"/>
          <w:color w:val="000000" w:themeColor="text1"/>
        </w:rPr>
        <w:t>El título de Cupones de examen de Learning Solutions MCP 30 (SL de Usuario) cambió a Cupones de examen de Microsoft Learning MCP 30 (SL de Usuario)</w:t>
      </w:r>
    </w:p>
    <w:p w:rsidR="00C358B7" w:rsidRPr="002F3EAF" w:rsidRDefault="00C358B7" w:rsidP="00652B91">
      <w:pPr>
        <w:rPr>
          <w:rFonts w:cs="Tahoma"/>
        </w:rPr>
      </w:pPr>
      <w:r w:rsidRPr="002F3EAF">
        <w:rPr>
          <w:rFonts w:cs="Tahoma"/>
          <w:color w:val="000000" w:themeColor="text1"/>
        </w:rPr>
        <w:t>El título de Licencia del sitio para el examen de certificación de Learning Solutions MOS 500 (SL de Usuario) cambió a</w:t>
      </w:r>
      <w:r w:rsidR="00E906AC">
        <w:rPr>
          <w:rFonts w:cs="Tahoma"/>
          <w:color w:val="000000" w:themeColor="text1"/>
        </w:rPr>
        <w:t> </w:t>
      </w:r>
      <w:r w:rsidRPr="002F3EAF">
        <w:rPr>
          <w:rFonts w:cs="Tahoma"/>
          <w:color w:val="000000" w:themeColor="text1"/>
        </w:rPr>
        <w:t xml:space="preserve">Licencia del sitio para el examen de certificación de Microsoft Learning MOS 500 (SL de Usuario) </w:t>
      </w:r>
    </w:p>
    <w:p w:rsidR="00C358B7" w:rsidRPr="002F3EAF" w:rsidRDefault="00C358B7" w:rsidP="00652B91">
      <w:pPr>
        <w:rPr>
          <w:rFonts w:cs="Tahoma"/>
        </w:rPr>
      </w:pPr>
      <w:r w:rsidRPr="002F3EAF">
        <w:rPr>
          <w:rFonts w:cs="Tahoma"/>
          <w:color w:val="000000" w:themeColor="text1"/>
        </w:rPr>
        <w:t>El título de Licencia del sitio para el examen de certificación de Learning Solutions MTA 250 (SL de Usuario) cambió a</w:t>
      </w:r>
      <w:r w:rsidR="00E906AC">
        <w:rPr>
          <w:rFonts w:cs="Tahoma"/>
          <w:color w:val="000000" w:themeColor="text1"/>
        </w:rPr>
        <w:t> </w:t>
      </w:r>
      <w:r w:rsidRPr="002F3EAF">
        <w:rPr>
          <w:rFonts w:cs="Tahoma"/>
          <w:color w:val="000000" w:themeColor="text1"/>
        </w:rPr>
        <w:t>Licencia del sitio para el examen de certificación de Microsoft Learning MTA 250 (SL de Usuario)</w:t>
      </w:r>
    </w:p>
    <w:p w:rsidR="00D94BF5" w:rsidRPr="002F3EAF" w:rsidRDefault="00D94BF5" w:rsidP="00652B91">
      <w:pPr>
        <w:rPr>
          <w:rFonts w:cs="Tahoma"/>
        </w:rPr>
      </w:pPr>
    </w:p>
    <w:p w:rsidR="0047054A" w:rsidRPr="002F3EAF" w:rsidRDefault="0047054A" w:rsidP="00652B91">
      <w:pPr>
        <w:rPr>
          <w:rFonts w:cs="Tahoma"/>
        </w:rPr>
      </w:pPr>
    </w:p>
    <w:p w:rsidR="007C2F29" w:rsidRPr="002F3EAF" w:rsidRDefault="007C2F29" w:rsidP="00DE520D">
      <w:pPr>
        <w:pStyle w:val="Heading2"/>
        <w:ind w:left="0"/>
        <w:jc w:val="both"/>
        <w:rPr>
          <w:rFonts w:ascii="Tahoma" w:hAnsi="Tahoma" w:cs="Tahoma"/>
        </w:rPr>
      </w:pPr>
      <w:bookmarkStart w:id="587" w:name="_Toc368309103"/>
      <w:r w:rsidRPr="002F3EAF">
        <w:rPr>
          <w:rFonts w:ascii="Tahoma" w:hAnsi="Tahoma" w:cs="Tahoma"/>
          <w:color w:val="FF6600"/>
        </w:rPr>
        <w:t>CAMBIOS REALIZADOS EN AGOSTO DE 2013</w:t>
      </w:r>
      <w:bookmarkEnd w:id="587"/>
    </w:p>
    <w:p w:rsidR="007C2F29" w:rsidRPr="002F3EAF" w:rsidRDefault="007C2F29" w:rsidP="007C2F29">
      <w:pPr>
        <w:spacing w:after="60"/>
        <w:rPr>
          <w:rFonts w:cs="Tahoma"/>
        </w:rPr>
      </w:pPr>
    </w:p>
    <w:p w:rsidR="007C2F29" w:rsidRPr="002F3EAF" w:rsidRDefault="007C2F29" w:rsidP="007C2F29">
      <w:pPr>
        <w:spacing w:after="60"/>
        <w:rPr>
          <w:rFonts w:cs="Tahoma"/>
        </w:rPr>
      </w:pPr>
      <w:r w:rsidRPr="002F3EAF">
        <w:rPr>
          <w:rFonts w:cs="Tahoma"/>
          <w:b/>
        </w:rPr>
        <w:t>Adiciones</w:t>
      </w:r>
    </w:p>
    <w:p w:rsidR="006068C9" w:rsidRPr="002F3EAF" w:rsidRDefault="006068C9" w:rsidP="003F1A34">
      <w:pPr>
        <w:rPr>
          <w:rFonts w:cs="Tahoma"/>
        </w:rPr>
      </w:pPr>
      <w:r w:rsidRPr="002F3EAF">
        <w:rPr>
          <w:rFonts w:cs="Tahoma"/>
          <w:szCs w:val="18"/>
        </w:rPr>
        <w:t>Complemento de Exchange Online Plan 1 (SL de usuario)</w:t>
      </w:r>
    </w:p>
    <w:p w:rsidR="006068C9" w:rsidRPr="002F3EAF" w:rsidRDefault="006068C9" w:rsidP="003F1A34">
      <w:pPr>
        <w:rPr>
          <w:rFonts w:cs="Tahoma"/>
        </w:rPr>
      </w:pPr>
      <w:r w:rsidRPr="002F3EAF">
        <w:rPr>
          <w:rFonts w:cs="Tahoma"/>
          <w:szCs w:val="18"/>
        </w:rPr>
        <w:t>Complemento de Lync Online Plan 1 (SL de usuario)</w:t>
      </w:r>
    </w:p>
    <w:p w:rsidR="006068C9" w:rsidRPr="002F3EAF" w:rsidRDefault="006068C9" w:rsidP="003F1A34">
      <w:pPr>
        <w:rPr>
          <w:rFonts w:cs="Tahoma"/>
        </w:rPr>
      </w:pPr>
      <w:r w:rsidRPr="002F3EAF">
        <w:rPr>
          <w:rFonts w:cs="Tahoma"/>
          <w:szCs w:val="18"/>
        </w:rPr>
        <w:t>Complemento de SharePoint™ Online Plan 1 (SL de usuario)</w:t>
      </w:r>
    </w:p>
    <w:p w:rsidR="006068C9" w:rsidRPr="002F3EAF" w:rsidRDefault="006068C9" w:rsidP="003F1A34">
      <w:pPr>
        <w:rPr>
          <w:rFonts w:cs="Tahoma"/>
        </w:rPr>
      </w:pPr>
      <w:r w:rsidRPr="002F3EAF">
        <w:rPr>
          <w:rFonts w:cs="Tahoma"/>
          <w:szCs w:val="18"/>
        </w:rPr>
        <w:t>Complemento de SharePoint™ Online Plan 1 con Complemento de Yammer (SL de usuario)</w:t>
      </w:r>
    </w:p>
    <w:p w:rsidR="006068C9" w:rsidRPr="002F3EAF" w:rsidRDefault="006068C9" w:rsidP="003F1A34">
      <w:pPr>
        <w:rPr>
          <w:rFonts w:cs="Tahoma"/>
        </w:rPr>
      </w:pPr>
      <w:r w:rsidRPr="002F3EAF">
        <w:rPr>
          <w:rFonts w:cs="Tahoma"/>
          <w:szCs w:val="18"/>
        </w:rPr>
        <w:t>Complemento de Office 365 Enterprise E1, E3, E4 (SL de Usuario)</w:t>
      </w:r>
    </w:p>
    <w:p w:rsidR="006068C9" w:rsidRPr="002F3EAF" w:rsidRDefault="006068C9" w:rsidP="003F1A34">
      <w:pPr>
        <w:rPr>
          <w:rFonts w:cs="Tahoma"/>
        </w:rPr>
      </w:pPr>
      <w:r w:rsidRPr="002F3EAF">
        <w:rPr>
          <w:rFonts w:cs="Tahoma"/>
          <w:szCs w:val="18"/>
        </w:rPr>
        <w:t>Complemento de Office 365 Administración Pública G1, G3, G4 (SL de Usuario)</w:t>
      </w:r>
    </w:p>
    <w:p w:rsidR="006068C9" w:rsidRPr="002F3EAF" w:rsidRDefault="006068C9" w:rsidP="003F1A34">
      <w:pPr>
        <w:rPr>
          <w:rFonts w:cs="Tahoma"/>
        </w:rPr>
      </w:pPr>
      <w:r w:rsidRPr="002F3EAF">
        <w:rPr>
          <w:rFonts w:cs="Tahoma"/>
          <w:szCs w:val="18"/>
        </w:rPr>
        <w:t>Office 365 Enterprise E3, E4 sin Complemento de Office Pro Plus (SL de Usuario)</w:t>
      </w:r>
    </w:p>
    <w:p w:rsidR="007C2F29" w:rsidRPr="002F3EAF" w:rsidRDefault="006068C9" w:rsidP="003F1A34">
      <w:pPr>
        <w:rPr>
          <w:rFonts w:cs="Tahoma"/>
        </w:rPr>
      </w:pPr>
      <w:r w:rsidRPr="002F3EAF">
        <w:rPr>
          <w:rFonts w:cs="Tahoma"/>
          <w:szCs w:val="18"/>
        </w:rPr>
        <w:t>Office 365 Administración Pública G3, G4 sin Complemento de Office Pro Plus (SL de Usuario)</w:t>
      </w:r>
    </w:p>
    <w:p w:rsidR="006068C9" w:rsidRPr="002F3EAF" w:rsidRDefault="006068C9" w:rsidP="007C2F29">
      <w:pPr>
        <w:spacing w:after="60"/>
        <w:rPr>
          <w:rFonts w:cs="Tahoma"/>
        </w:rPr>
      </w:pPr>
    </w:p>
    <w:p w:rsidR="007C2F29" w:rsidRPr="002F3EAF" w:rsidRDefault="007C2F29" w:rsidP="007C2F29">
      <w:pPr>
        <w:spacing w:after="60"/>
        <w:rPr>
          <w:rFonts w:cs="Tahoma"/>
        </w:rPr>
      </w:pPr>
      <w:r w:rsidRPr="002F3EAF">
        <w:rPr>
          <w:rFonts w:cs="Tahoma"/>
          <w:b/>
        </w:rPr>
        <w:t>Promociones</w:t>
      </w:r>
    </w:p>
    <w:p w:rsidR="00DB6980" w:rsidRPr="002F3EAF" w:rsidRDefault="00DB6980" w:rsidP="003F1A34">
      <w:pPr>
        <w:rPr>
          <w:rFonts w:cs="Tahoma"/>
        </w:rPr>
      </w:pPr>
      <w:r w:rsidRPr="002F3EAF">
        <w:rPr>
          <w:rFonts w:cs="Tahoma"/>
          <w:szCs w:val="18"/>
        </w:rPr>
        <w:t>Se eliminaron las siguientes promociones:</w:t>
      </w:r>
    </w:p>
    <w:p w:rsidR="006068C9" w:rsidRPr="002F3EAF" w:rsidRDefault="003F5594" w:rsidP="003F1A34">
      <w:pPr>
        <w:rPr>
          <w:rFonts w:cs="Tahoma"/>
        </w:rPr>
      </w:pPr>
      <w:r w:rsidRPr="002F3EAF">
        <w:rPr>
          <w:rFonts w:cs="Tahoma"/>
          <w:szCs w:val="18"/>
        </w:rPr>
        <w:t>Promoción: Compre una Enterprise CAL, obtenga una CAL Funcional de Microsoft Dynamics AX 2012 R2</w:t>
      </w:r>
    </w:p>
    <w:p w:rsidR="003F5594" w:rsidRPr="002F3EAF" w:rsidRDefault="003F5594" w:rsidP="003F1A34">
      <w:pPr>
        <w:rPr>
          <w:rFonts w:cs="Tahoma"/>
        </w:rPr>
      </w:pPr>
      <w:r w:rsidRPr="002F3EAF">
        <w:rPr>
          <w:rFonts w:cs="Tahoma"/>
          <w:szCs w:val="18"/>
        </w:rPr>
        <w:t>15% de descuento en las migraciones de Project/Visio</w:t>
      </w:r>
    </w:p>
    <w:p w:rsidR="003F5594" w:rsidRPr="002F3EAF" w:rsidRDefault="003F5594" w:rsidP="003F1A34">
      <w:pPr>
        <w:rPr>
          <w:rFonts w:cs="Tahoma"/>
        </w:rPr>
      </w:pPr>
      <w:r w:rsidRPr="002F3EAF">
        <w:rPr>
          <w:rFonts w:cs="Tahoma"/>
          <w:szCs w:val="18"/>
        </w:rPr>
        <w:t>55% de descuento en CAL de Project Server para adquisiciones de la empresa</w:t>
      </w:r>
    </w:p>
    <w:p w:rsidR="003F5594" w:rsidRPr="002F3EAF" w:rsidRDefault="003F5594" w:rsidP="003F1A34">
      <w:pPr>
        <w:rPr>
          <w:rFonts w:cs="Tahoma"/>
        </w:rPr>
      </w:pPr>
    </w:p>
    <w:p w:rsidR="007C2F29" w:rsidRPr="002F3EAF" w:rsidRDefault="007C2F29" w:rsidP="007C2F29">
      <w:pPr>
        <w:spacing w:after="60"/>
        <w:rPr>
          <w:rFonts w:cs="Tahoma"/>
        </w:rPr>
      </w:pPr>
      <w:r w:rsidRPr="002F3EAF">
        <w:rPr>
          <w:rFonts w:cs="Tahoma"/>
          <w:b/>
        </w:rPr>
        <w:t>Eliminaciones</w:t>
      </w:r>
    </w:p>
    <w:p w:rsidR="007C2F29" w:rsidRPr="002F3EAF" w:rsidRDefault="007C2F29" w:rsidP="007C2F29">
      <w:pPr>
        <w:spacing w:after="60"/>
        <w:rPr>
          <w:rFonts w:cs="Tahoma"/>
        </w:rPr>
      </w:pPr>
    </w:p>
    <w:p w:rsidR="007C2F29" w:rsidRPr="002F3EAF" w:rsidRDefault="007C2F29" w:rsidP="007C2F29">
      <w:pPr>
        <w:spacing w:after="60"/>
        <w:rPr>
          <w:rFonts w:cs="Tahoma"/>
        </w:rPr>
      </w:pPr>
      <w:r w:rsidRPr="002F3EAF">
        <w:rPr>
          <w:rFonts w:cs="Tahoma"/>
          <w:b/>
        </w:rPr>
        <w:t>Cambios</w:t>
      </w:r>
    </w:p>
    <w:p w:rsidR="006068C9" w:rsidRPr="002F3EAF" w:rsidRDefault="006068C9" w:rsidP="006068C9">
      <w:pPr>
        <w:rPr>
          <w:rFonts w:cs="Tahoma"/>
        </w:rPr>
      </w:pPr>
      <w:r w:rsidRPr="002F3EAF">
        <w:rPr>
          <w:rFonts w:cs="Tahoma"/>
          <w:szCs w:val="18"/>
        </w:rPr>
        <w:t>Office 365 A3, A4 (SL de Usuario)</w:t>
      </w:r>
    </w:p>
    <w:p w:rsidR="006068C9" w:rsidRPr="002F3EAF" w:rsidRDefault="000F1BE7" w:rsidP="006068C9">
      <w:pPr>
        <w:rPr>
          <w:rFonts w:cs="Tahoma"/>
        </w:rPr>
      </w:pPr>
      <w:r w:rsidRPr="002F3EAF">
        <w:rPr>
          <w:rFonts w:cs="Tahoma"/>
          <w:szCs w:val="18"/>
        </w:rPr>
        <w:t>Office 365 Enterprise E2-E4 (SL de Usuario)</w:t>
      </w:r>
    </w:p>
    <w:p w:rsidR="007C2F29" w:rsidRPr="002F3EAF" w:rsidRDefault="007C2F29" w:rsidP="007C2F29">
      <w:pPr>
        <w:rPr>
          <w:rFonts w:cs="Tahoma"/>
        </w:rPr>
      </w:pPr>
    </w:p>
    <w:p w:rsidR="00DE520D" w:rsidRPr="002F3EAF" w:rsidRDefault="00DE520D" w:rsidP="00DE520D">
      <w:pPr>
        <w:pStyle w:val="Heading2"/>
        <w:ind w:left="0"/>
        <w:jc w:val="both"/>
        <w:rPr>
          <w:rFonts w:ascii="Tahoma" w:hAnsi="Tahoma" w:cs="Tahoma"/>
        </w:rPr>
      </w:pPr>
      <w:bookmarkStart w:id="588" w:name="_Toc368309104"/>
      <w:r w:rsidRPr="002F3EAF">
        <w:rPr>
          <w:rFonts w:ascii="Tahoma" w:hAnsi="Tahoma" w:cs="Tahoma"/>
          <w:color w:val="FF6600"/>
        </w:rPr>
        <w:t>CAMBIOS EN JULIO DE 2013</w:t>
      </w:r>
      <w:bookmarkEnd w:id="588"/>
    </w:p>
    <w:p w:rsidR="00DE520D" w:rsidRPr="002F3EAF" w:rsidRDefault="00DE520D" w:rsidP="00DE520D">
      <w:pPr>
        <w:rPr>
          <w:rFonts w:cs="Tahoma"/>
        </w:rPr>
      </w:pPr>
    </w:p>
    <w:p w:rsidR="00DE520D" w:rsidRPr="002F3EAF" w:rsidRDefault="00DE520D" w:rsidP="00DE520D">
      <w:pPr>
        <w:spacing w:after="60"/>
        <w:rPr>
          <w:rFonts w:cs="Tahoma"/>
        </w:rPr>
      </w:pPr>
      <w:r w:rsidRPr="002F3EAF">
        <w:rPr>
          <w:rFonts w:cs="Tahoma"/>
          <w:b/>
        </w:rPr>
        <w:t>Adiciones</w:t>
      </w:r>
    </w:p>
    <w:p w:rsidR="00DE520D" w:rsidRPr="002F3EAF" w:rsidRDefault="00230E06" w:rsidP="00DE520D">
      <w:pPr>
        <w:rPr>
          <w:rFonts w:cs="Tahoma"/>
        </w:rPr>
      </w:pPr>
      <w:r w:rsidRPr="002F3EAF">
        <w:rPr>
          <w:rFonts w:cs="Tahoma"/>
          <w:szCs w:val="18"/>
        </w:rPr>
        <w:t>Windows</w:t>
      </w:r>
      <w:r w:rsidR="002F3EAF" w:rsidRPr="002F3EAF">
        <w:rPr>
          <w:rFonts w:cs="Tahoma"/>
          <w:szCs w:val="18"/>
          <w:vertAlign w:val="superscript"/>
        </w:rPr>
        <w:t>®</w:t>
      </w:r>
      <w:r w:rsidRPr="002F3EAF">
        <w:rPr>
          <w:rFonts w:cs="Tahoma"/>
          <w:szCs w:val="18"/>
        </w:rPr>
        <w:t xml:space="preserve"> Embedded 8 Industry Pro</w:t>
      </w:r>
    </w:p>
    <w:p w:rsidR="00230E06" w:rsidRPr="002F3EAF" w:rsidRDefault="00230E06" w:rsidP="00DE520D">
      <w:pPr>
        <w:rPr>
          <w:rFonts w:cs="Tahoma"/>
        </w:rPr>
      </w:pPr>
      <w:r w:rsidRPr="002F3EAF">
        <w:rPr>
          <w:rFonts w:cs="Tahoma"/>
          <w:szCs w:val="18"/>
        </w:rPr>
        <w:t>Kit Enterprise de Windows</w:t>
      </w:r>
      <w:r w:rsidR="002F3EAF" w:rsidRPr="002F3EAF">
        <w:rPr>
          <w:rFonts w:cs="Tahoma"/>
          <w:szCs w:val="18"/>
          <w:vertAlign w:val="superscript"/>
        </w:rPr>
        <w:t>®</w:t>
      </w:r>
      <w:r w:rsidRPr="002F3EAF">
        <w:rPr>
          <w:rFonts w:cs="Tahoma"/>
          <w:szCs w:val="18"/>
        </w:rPr>
        <w:t xml:space="preserve"> Embedded 8 Standard</w:t>
      </w:r>
    </w:p>
    <w:p w:rsidR="00230E06" w:rsidRPr="002F3EAF" w:rsidRDefault="00230E06" w:rsidP="00DE520D">
      <w:pPr>
        <w:rPr>
          <w:rFonts w:cs="Tahoma"/>
        </w:rPr>
      </w:pPr>
      <w:r w:rsidRPr="002F3EAF">
        <w:rPr>
          <w:rFonts w:cs="Tahoma"/>
          <w:szCs w:val="18"/>
        </w:rPr>
        <w:t>Instalación de Prueba de Windows</w:t>
      </w:r>
      <w:r w:rsidR="002F3EAF" w:rsidRPr="002F3EAF">
        <w:rPr>
          <w:rFonts w:cs="Tahoma"/>
          <w:szCs w:val="18"/>
          <w:vertAlign w:val="superscript"/>
        </w:rPr>
        <w:t>®</w:t>
      </w:r>
      <w:r w:rsidRPr="002F3EAF">
        <w:rPr>
          <w:rFonts w:cs="Tahoma"/>
          <w:szCs w:val="18"/>
        </w:rPr>
        <w:t xml:space="preserve"> Embedded 8 Industry Pro</w:t>
      </w:r>
    </w:p>
    <w:p w:rsidR="00F23DD6" w:rsidRPr="002F3EAF" w:rsidRDefault="00F23DD6" w:rsidP="00DE520D">
      <w:pPr>
        <w:rPr>
          <w:rFonts w:cs="Tahoma"/>
        </w:rPr>
      </w:pPr>
      <w:r w:rsidRPr="002F3EAF">
        <w:rPr>
          <w:rFonts w:cs="Tahoma"/>
          <w:szCs w:val="18"/>
        </w:rPr>
        <w:t>Instalación de Prueba de Windows</w:t>
      </w:r>
      <w:r w:rsidR="002F3EAF" w:rsidRPr="002F3EAF">
        <w:rPr>
          <w:rFonts w:cs="Tahoma"/>
          <w:szCs w:val="18"/>
          <w:vertAlign w:val="superscript"/>
        </w:rPr>
        <w:t>®</w:t>
      </w:r>
      <w:r w:rsidRPr="002F3EAF">
        <w:rPr>
          <w:rFonts w:cs="Tahoma"/>
          <w:szCs w:val="18"/>
        </w:rPr>
        <w:t xml:space="preserve"> 8 Pro</w:t>
      </w:r>
    </w:p>
    <w:p w:rsidR="00DE520D" w:rsidRPr="002F3EAF" w:rsidRDefault="00DE520D" w:rsidP="00DE520D">
      <w:pPr>
        <w:spacing w:after="60"/>
        <w:rPr>
          <w:rFonts w:cs="Tahoma"/>
        </w:rPr>
      </w:pPr>
      <w:r w:rsidRPr="002F3EAF">
        <w:rPr>
          <w:rFonts w:cs="Tahoma"/>
          <w:b/>
        </w:rPr>
        <w:lastRenderedPageBreak/>
        <w:t>Promociones</w:t>
      </w:r>
    </w:p>
    <w:p w:rsidR="00DE520D" w:rsidRPr="002F3EAF" w:rsidRDefault="00230E06" w:rsidP="00DE520D">
      <w:pPr>
        <w:rPr>
          <w:rFonts w:cs="Tahoma"/>
        </w:rPr>
      </w:pPr>
      <w:r w:rsidRPr="002F3EAF">
        <w:rPr>
          <w:rFonts w:cs="Tahoma"/>
          <w:color w:val="000000"/>
          <w:szCs w:val="18"/>
        </w:rPr>
        <w:t>Sin cambios de Promociones</w:t>
      </w:r>
    </w:p>
    <w:p w:rsidR="00DE520D" w:rsidRPr="002F3EAF" w:rsidRDefault="00DE520D" w:rsidP="00DE520D">
      <w:pPr>
        <w:rPr>
          <w:rFonts w:cs="Tahoma"/>
        </w:rPr>
      </w:pPr>
    </w:p>
    <w:p w:rsidR="00DE520D" w:rsidRPr="002F3EAF" w:rsidRDefault="00DE520D" w:rsidP="00DE520D">
      <w:pPr>
        <w:spacing w:after="60"/>
        <w:rPr>
          <w:rFonts w:cs="Tahoma"/>
        </w:rPr>
      </w:pPr>
      <w:r w:rsidRPr="002F3EAF">
        <w:rPr>
          <w:rFonts w:cs="Tahoma"/>
          <w:b/>
        </w:rPr>
        <w:t>Eliminaciones</w:t>
      </w:r>
    </w:p>
    <w:p w:rsidR="00DE520D" w:rsidRPr="002F3EAF" w:rsidRDefault="00230E06" w:rsidP="00DE520D">
      <w:pPr>
        <w:rPr>
          <w:rFonts w:cs="Tahoma"/>
        </w:rPr>
      </w:pPr>
      <w:r w:rsidRPr="002F3EAF">
        <w:rPr>
          <w:rFonts w:cs="Tahoma"/>
          <w:color w:val="000000"/>
          <w:szCs w:val="20"/>
        </w:rPr>
        <w:t>Vexcel Server</w:t>
      </w:r>
    </w:p>
    <w:p w:rsidR="00230E06" w:rsidRPr="002F3EAF" w:rsidRDefault="00230E06" w:rsidP="00DE520D">
      <w:pPr>
        <w:rPr>
          <w:rFonts w:cs="Tahoma"/>
        </w:rPr>
      </w:pPr>
      <w:r w:rsidRPr="002F3EAF">
        <w:rPr>
          <w:rFonts w:cs="Tahoma"/>
          <w:color w:val="000000"/>
          <w:szCs w:val="20"/>
        </w:rPr>
        <w:t>Vexcel Server con Enhanced Content Pack</w:t>
      </w:r>
    </w:p>
    <w:p w:rsidR="00230E06" w:rsidRPr="002F3EAF" w:rsidRDefault="00230E06" w:rsidP="00DE520D">
      <w:pPr>
        <w:rPr>
          <w:rFonts w:cs="Tahoma"/>
        </w:rPr>
      </w:pPr>
      <w:r w:rsidRPr="002F3EAF">
        <w:rPr>
          <w:rFonts w:cs="Tahoma"/>
          <w:color w:val="000000"/>
          <w:szCs w:val="20"/>
        </w:rPr>
        <w:t>Vexcel Desktop con Enhanced Content Pack</w:t>
      </w:r>
    </w:p>
    <w:p w:rsidR="00230E06" w:rsidRPr="002F3EAF" w:rsidRDefault="00230E06" w:rsidP="00DE520D">
      <w:pPr>
        <w:rPr>
          <w:rFonts w:cs="Tahoma"/>
        </w:rPr>
      </w:pPr>
      <w:r w:rsidRPr="002F3EAF">
        <w:rPr>
          <w:rFonts w:cs="Tahoma"/>
          <w:color w:val="000000"/>
          <w:szCs w:val="20"/>
        </w:rPr>
        <w:t>GeoSynther 3.0</w:t>
      </w:r>
    </w:p>
    <w:p w:rsidR="00230E06" w:rsidRPr="002F3EAF" w:rsidRDefault="00230E06" w:rsidP="00DE520D">
      <w:pPr>
        <w:rPr>
          <w:rFonts w:cs="Tahoma"/>
        </w:rPr>
      </w:pPr>
      <w:r w:rsidRPr="002F3EAF">
        <w:rPr>
          <w:rFonts w:cs="Tahoma"/>
          <w:color w:val="000000"/>
          <w:szCs w:val="20"/>
        </w:rPr>
        <w:t>GeoSynth Viewer 3.0</w:t>
      </w:r>
    </w:p>
    <w:p w:rsidR="00230E06" w:rsidRPr="002F3EAF" w:rsidRDefault="00230E06" w:rsidP="00DE520D">
      <w:pPr>
        <w:rPr>
          <w:rFonts w:cs="Tahoma"/>
        </w:rPr>
      </w:pPr>
      <w:r w:rsidRPr="002F3EAF">
        <w:rPr>
          <w:rFonts w:cs="Tahoma"/>
          <w:color w:val="000000"/>
          <w:szCs w:val="20"/>
        </w:rPr>
        <w:t>GeoSynth Server</w:t>
      </w:r>
    </w:p>
    <w:p w:rsidR="00230E06" w:rsidRPr="002F3EAF" w:rsidRDefault="00230E06" w:rsidP="00230E06">
      <w:pPr>
        <w:rPr>
          <w:rFonts w:cs="Tahoma"/>
        </w:rPr>
      </w:pPr>
      <w:r w:rsidRPr="002F3EAF">
        <w:rPr>
          <w:rFonts w:eastAsia="Times New Roman" w:cs="Tahoma"/>
          <w:szCs w:val="18"/>
        </w:rPr>
        <w:t>Complemento de Windows Small Business Server 2011 Premium (5 clientes)</w:t>
      </w:r>
    </w:p>
    <w:p w:rsidR="00230E06" w:rsidRPr="002F3EAF" w:rsidRDefault="00230E06" w:rsidP="00230E06">
      <w:pPr>
        <w:rPr>
          <w:rFonts w:cs="Tahoma"/>
        </w:rPr>
      </w:pPr>
      <w:r w:rsidRPr="002F3EAF">
        <w:rPr>
          <w:rFonts w:eastAsia="Times New Roman" w:cs="Tahoma"/>
          <w:szCs w:val="18"/>
        </w:rPr>
        <w:t>Windows Small Business Server 2011 Standard (5 clientes)</w:t>
      </w:r>
    </w:p>
    <w:p w:rsidR="00230E06" w:rsidRPr="002F3EAF" w:rsidRDefault="00230E06" w:rsidP="00230E06">
      <w:pPr>
        <w:rPr>
          <w:rFonts w:cs="Tahoma"/>
        </w:rPr>
      </w:pPr>
      <w:r w:rsidRPr="002F3EAF">
        <w:rPr>
          <w:rFonts w:eastAsia="Times New Roman" w:cs="Tahoma"/>
          <w:szCs w:val="18"/>
        </w:rPr>
        <w:t>CAL Suite de Windows Small Business Server 2008 para Usuarios o Dispositivos Premium</w:t>
      </w:r>
    </w:p>
    <w:p w:rsidR="00230E06" w:rsidRPr="002F3EAF" w:rsidRDefault="00230E06" w:rsidP="00230E06">
      <w:pPr>
        <w:rPr>
          <w:rFonts w:cs="Tahoma"/>
        </w:rPr>
      </w:pPr>
      <w:r w:rsidRPr="002F3EAF">
        <w:rPr>
          <w:rFonts w:eastAsia="Times New Roman" w:cs="Tahoma"/>
          <w:szCs w:val="18"/>
        </w:rPr>
        <w:t>CAL Suite de Windows Small Business Server 2008 para Usuarios o Dispositivos Premium (5 clientes)</w:t>
      </w:r>
    </w:p>
    <w:p w:rsidR="00230E06" w:rsidRPr="002F3EAF" w:rsidRDefault="00230E06" w:rsidP="00DE520D">
      <w:pPr>
        <w:rPr>
          <w:rFonts w:cs="Tahoma"/>
        </w:rPr>
      </w:pPr>
      <w:r w:rsidRPr="002F3EAF">
        <w:rPr>
          <w:rFonts w:eastAsia="Times New Roman" w:cs="Tahoma"/>
          <w:szCs w:val="18"/>
        </w:rPr>
        <w:t>CAL Suite de Windows Small Business Server 2008 para Usuarios o Dispositivos Premium (20 clientes)</w:t>
      </w:r>
    </w:p>
    <w:p w:rsidR="00DE520D" w:rsidRPr="002F3EAF" w:rsidRDefault="00DE520D" w:rsidP="00DE520D">
      <w:pPr>
        <w:rPr>
          <w:rFonts w:cs="Tahoma"/>
        </w:rPr>
      </w:pPr>
    </w:p>
    <w:p w:rsidR="00DE520D" w:rsidRPr="002F3EAF" w:rsidRDefault="00DE520D" w:rsidP="00DE520D">
      <w:pPr>
        <w:spacing w:after="60"/>
        <w:rPr>
          <w:rFonts w:cs="Tahoma"/>
        </w:rPr>
      </w:pPr>
      <w:r w:rsidRPr="002F3EAF">
        <w:rPr>
          <w:rFonts w:cs="Tahoma"/>
          <w:b/>
        </w:rPr>
        <w:t>Cambios</w:t>
      </w:r>
    </w:p>
    <w:p w:rsidR="00230E06" w:rsidRPr="002F3EAF" w:rsidRDefault="00230E06" w:rsidP="00230E06">
      <w:pPr>
        <w:rPr>
          <w:rFonts w:cs="Tahoma"/>
        </w:rPr>
      </w:pPr>
      <w:r w:rsidRPr="002F3EAF">
        <w:rPr>
          <w:rFonts w:eastAsia="Times New Roman" w:cs="Tahoma"/>
          <w:sz w:val="20"/>
          <w:szCs w:val="20"/>
        </w:rPr>
        <w:t>Visual Studio</w:t>
      </w:r>
      <w:r w:rsidR="002F3EAF" w:rsidRPr="002F3EAF">
        <w:rPr>
          <w:rFonts w:eastAsia="Times New Roman" w:cs="Tahoma"/>
          <w:sz w:val="20"/>
          <w:szCs w:val="20"/>
          <w:vertAlign w:val="superscript"/>
        </w:rPr>
        <w:t>®</w:t>
      </w:r>
      <w:r w:rsidRPr="002F3EAF">
        <w:rPr>
          <w:rFonts w:eastAsia="Times New Roman" w:cs="Tahoma"/>
          <w:sz w:val="20"/>
          <w:szCs w:val="20"/>
        </w:rPr>
        <w:t xml:space="preserve"> Premium 2012 con MSDN</w:t>
      </w:r>
    </w:p>
    <w:p w:rsidR="00230E06" w:rsidRPr="002F3EAF" w:rsidRDefault="00230E06" w:rsidP="00230E06">
      <w:pPr>
        <w:rPr>
          <w:rFonts w:cs="Tahoma"/>
        </w:rPr>
      </w:pPr>
      <w:r w:rsidRPr="002F3EAF">
        <w:rPr>
          <w:rFonts w:eastAsia="Times New Roman" w:cs="Tahoma"/>
          <w:sz w:val="20"/>
          <w:szCs w:val="20"/>
        </w:rPr>
        <w:t>Visual Studio</w:t>
      </w:r>
      <w:r w:rsidR="002F3EAF" w:rsidRPr="002F3EAF">
        <w:rPr>
          <w:rFonts w:eastAsia="Times New Roman" w:cs="Tahoma"/>
          <w:sz w:val="20"/>
          <w:szCs w:val="20"/>
          <w:vertAlign w:val="superscript"/>
        </w:rPr>
        <w:t>®</w:t>
      </w:r>
      <w:r w:rsidRPr="002F3EAF">
        <w:rPr>
          <w:rFonts w:eastAsia="Times New Roman" w:cs="Tahoma"/>
          <w:sz w:val="20"/>
          <w:szCs w:val="20"/>
        </w:rPr>
        <w:t xml:space="preserve"> Ultimate 2012 con MSDN</w:t>
      </w:r>
    </w:p>
    <w:p w:rsidR="00230E06" w:rsidRPr="002F3EAF" w:rsidRDefault="00230E06" w:rsidP="00230E06">
      <w:pPr>
        <w:rPr>
          <w:rFonts w:cs="Tahoma"/>
        </w:rPr>
      </w:pPr>
      <w:r w:rsidRPr="002F3EAF">
        <w:rPr>
          <w:rFonts w:eastAsia="Times New Roman" w:cs="Tahoma"/>
          <w:sz w:val="20"/>
          <w:szCs w:val="20"/>
        </w:rPr>
        <w:t>Windows Vista DVD Playback Pack</w:t>
      </w:r>
    </w:p>
    <w:p w:rsidR="00DE520D" w:rsidRPr="002F3EAF" w:rsidRDefault="00230E06" w:rsidP="00862623">
      <w:pPr>
        <w:rPr>
          <w:rFonts w:cs="Tahoma"/>
        </w:rPr>
      </w:pPr>
      <w:r w:rsidRPr="002F3EAF">
        <w:rPr>
          <w:rFonts w:eastAsia="Times New Roman" w:cs="Tahoma"/>
          <w:sz w:val="20"/>
          <w:szCs w:val="20"/>
        </w:rPr>
        <w:t>Instalación de Prueba de Windows 8 (Paquete de 100)</w:t>
      </w:r>
    </w:p>
    <w:p w:rsidR="00862623" w:rsidRPr="002F3EAF" w:rsidRDefault="00862623" w:rsidP="00862623">
      <w:pPr>
        <w:rPr>
          <w:rFonts w:cs="Tahoma"/>
        </w:rPr>
      </w:pPr>
    </w:p>
    <w:p w:rsidR="00862623" w:rsidRPr="002F3EAF" w:rsidRDefault="00862623" w:rsidP="00862623">
      <w:pPr>
        <w:rPr>
          <w:rFonts w:cs="Tahoma"/>
        </w:rPr>
      </w:pPr>
    </w:p>
    <w:p w:rsidR="00471E00" w:rsidRPr="002F3EAF" w:rsidRDefault="00471E00" w:rsidP="00471E00">
      <w:pPr>
        <w:pStyle w:val="Heading2"/>
        <w:ind w:left="0"/>
        <w:jc w:val="both"/>
        <w:rPr>
          <w:rFonts w:ascii="Tahoma" w:hAnsi="Tahoma" w:cs="Tahoma"/>
        </w:rPr>
      </w:pPr>
      <w:bookmarkStart w:id="589" w:name="_Toc368309105"/>
      <w:r w:rsidRPr="002F3EAF">
        <w:rPr>
          <w:rFonts w:ascii="Tahoma" w:hAnsi="Tahoma" w:cs="Tahoma"/>
          <w:color w:val="FF6600"/>
        </w:rPr>
        <w:t>CAMBIOS EN JUNIO DE 2013</w:t>
      </w:r>
      <w:bookmarkEnd w:id="589"/>
    </w:p>
    <w:p w:rsidR="00471E00" w:rsidRPr="002F3EAF" w:rsidRDefault="00471E00" w:rsidP="00471E00">
      <w:pPr>
        <w:rPr>
          <w:rFonts w:cs="Tahoma"/>
        </w:rPr>
      </w:pPr>
    </w:p>
    <w:p w:rsidR="00471E00" w:rsidRPr="002F3EAF" w:rsidRDefault="00471E00" w:rsidP="00471E00">
      <w:pPr>
        <w:spacing w:after="60"/>
        <w:rPr>
          <w:rFonts w:cs="Tahoma"/>
        </w:rPr>
      </w:pPr>
      <w:r w:rsidRPr="002F3EAF">
        <w:rPr>
          <w:rFonts w:cs="Tahoma"/>
          <w:b/>
        </w:rPr>
        <w:t>Adiciones</w:t>
      </w:r>
    </w:p>
    <w:p w:rsidR="00471E00" w:rsidRPr="002F3EAF" w:rsidRDefault="00471E00" w:rsidP="00471E00">
      <w:pPr>
        <w:rPr>
          <w:rFonts w:cs="Tahoma"/>
        </w:rPr>
      </w:pPr>
      <w:r w:rsidRPr="002F3EAF">
        <w:rPr>
          <w:rFonts w:cs="Tahoma"/>
          <w:szCs w:val="18"/>
        </w:rPr>
        <w:t>Microsoft Office Audit and Control Management</w:t>
      </w:r>
    </w:p>
    <w:p w:rsidR="00984919" w:rsidRPr="002F3EAF" w:rsidRDefault="00984919" w:rsidP="00471E00">
      <w:pPr>
        <w:rPr>
          <w:rFonts w:cs="Tahoma"/>
        </w:rPr>
      </w:pPr>
      <w:r w:rsidRPr="002F3EAF">
        <w:rPr>
          <w:rFonts w:cs="Tahoma"/>
          <w:szCs w:val="18"/>
        </w:rPr>
        <w:t>Plataformas MSDN</w:t>
      </w:r>
    </w:p>
    <w:p w:rsidR="00471E00" w:rsidRPr="002F3EAF" w:rsidRDefault="00471E00" w:rsidP="00471E00">
      <w:pPr>
        <w:rPr>
          <w:rFonts w:cs="Tahoma"/>
        </w:rPr>
      </w:pPr>
    </w:p>
    <w:p w:rsidR="00471E00" w:rsidRPr="002F3EAF" w:rsidRDefault="00471E00" w:rsidP="00471E00">
      <w:pPr>
        <w:spacing w:after="60"/>
        <w:rPr>
          <w:rFonts w:cs="Tahoma"/>
        </w:rPr>
      </w:pPr>
      <w:r w:rsidRPr="002F3EAF">
        <w:rPr>
          <w:rFonts w:cs="Tahoma"/>
          <w:b/>
        </w:rPr>
        <w:t>Promociones</w:t>
      </w:r>
    </w:p>
    <w:p w:rsidR="00471E00" w:rsidRPr="002F3EAF" w:rsidRDefault="00471E00" w:rsidP="00471E00">
      <w:pPr>
        <w:rPr>
          <w:rFonts w:cs="Tahoma"/>
        </w:rPr>
      </w:pPr>
      <w:r w:rsidRPr="002F3EAF">
        <w:rPr>
          <w:rFonts w:cs="Tahoma"/>
          <w:color w:val="000000"/>
          <w:szCs w:val="18"/>
        </w:rPr>
        <w:t>Sin cambios de Promociones</w:t>
      </w:r>
    </w:p>
    <w:p w:rsidR="00471E00" w:rsidRPr="002F3EAF" w:rsidRDefault="00471E00" w:rsidP="00471E00">
      <w:pPr>
        <w:spacing w:after="60"/>
        <w:rPr>
          <w:rFonts w:cs="Tahoma"/>
        </w:rPr>
      </w:pPr>
      <w:r w:rsidRPr="002F3EAF">
        <w:rPr>
          <w:rFonts w:cs="Tahoma"/>
          <w:szCs w:val="18"/>
        </w:rPr>
        <w:br/>
      </w:r>
      <w:r w:rsidRPr="002F3EAF">
        <w:rPr>
          <w:rFonts w:cs="Tahoma"/>
          <w:b/>
        </w:rPr>
        <w:t>Eliminaciones</w:t>
      </w:r>
    </w:p>
    <w:p w:rsidR="0064651F" w:rsidRPr="002F3EAF" w:rsidRDefault="005D7F61" w:rsidP="00862623">
      <w:pPr>
        <w:rPr>
          <w:rFonts w:cs="Tahoma"/>
        </w:rPr>
      </w:pPr>
      <w:r w:rsidRPr="002F3EAF">
        <w:rPr>
          <w:rFonts w:cs="Tahoma"/>
          <w:color w:val="000000"/>
          <w:szCs w:val="20"/>
        </w:rPr>
        <w:t>Web Antimalware Subscription para Forefront TMG</w:t>
      </w:r>
    </w:p>
    <w:p w:rsidR="00862623" w:rsidRPr="002F3EAF" w:rsidRDefault="00862623" w:rsidP="00862623">
      <w:pPr>
        <w:rPr>
          <w:rFonts w:cs="Tahoma"/>
        </w:rPr>
      </w:pPr>
    </w:p>
    <w:p w:rsidR="00862623" w:rsidRPr="002F3EAF" w:rsidRDefault="00862623" w:rsidP="00862623">
      <w:pPr>
        <w:rPr>
          <w:rFonts w:cs="Tahoma"/>
        </w:rPr>
      </w:pPr>
    </w:p>
    <w:p w:rsidR="00290FC1" w:rsidRPr="002F3EAF" w:rsidRDefault="00290FC1" w:rsidP="0047054A">
      <w:pPr>
        <w:pStyle w:val="Heading2"/>
        <w:keepNext/>
        <w:ind w:left="0"/>
        <w:jc w:val="both"/>
        <w:rPr>
          <w:rFonts w:ascii="Tahoma" w:hAnsi="Tahoma" w:cs="Tahoma"/>
        </w:rPr>
      </w:pPr>
      <w:bookmarkStart w:id="590" w:name="_Toc368309106"/>
      <w:r w:rsidRPr="002F3EAF">
        <w:rPr>
          <w:rFonts w:ascii="Tahoma" w:hAnsi="Tahoma" w:cs="Tahoma"/>
          <w:color w:val="FF6600"/>
        </w:rPr>
        <w:t>CAMBIOS EN MAYO DE 2013</w:t>
      </w:r>
      <w:bookmarkEnd w:id="590"/>
    </w:p>
    <w:p w:rsidR="00290FC1" w:rsidRPr="002F3EAF" w:rsidRDefault="00290FC1" w:rsidP="0047054A">
      <w:pPr>
        <w:pStyle w:val="Heading2"/>
        <w:keepNext/>
        <w:ind w:left="0"/>
        <w:jc w:val="both"/>
        <w:rPr>
          <w:rFonts w:ascii="Tahoma" w:hAnsi="Tahoma" w:cs="Tahoma"/>
        </w:rPr>
      </w:pPr>
    </w:p>
    <w:p w:rsidR="00290FC1" w:rsidRPr="002F3EAF" w:rsidRDefault="00290FC1" w:rsidP="0047054A">
      <w:pPr>
        <w:keepNext/>
        <w:spacing w:after="60"/>
        <w:rPr>
          <w:rFonts w:cs="Tahoma"/>
        </w:rPr>
      </w:pPr>
      <w:r w:rsidRPr="002F3EAF">
        <w:rPr>
          <w:rFonts w:cs="Tahoma"/>
          <w:b/>
        </w:rPr>
        <w:t>Adiciones</w:t>
      </w:r>
    </w:p>
    <w:p w:rsidR="007E2DBF" w:rsidRPr="002F3EAF" w:rsidRDefault="007E2DBF" w:rsidP="007E2DBF">
      <w:pPr>
        <w:rPr>
          <w:rFonts w:cs="Tahoma"/>
        </w:rPr>
      </w:pPr>
      <w:r w:rsidRPr="002F3EAF">
        <w:rPr>
          <w:rFonts w:cs="Tahoma"/>
        </w:rPr>
        <w:t>Cupones de examen de Learning Solutions MCP 30 (SL de usuario)</w:t>
      </w:r>
    </w:p>
    <w:p w:rsidR="007E2DBF" w:rsidRPr="002F3EAF" w:rsidRDefault="007E2DBF" w:rsidP="007E2DBF">
      <w:pPr>
        <w:rPr>
          <w:rFonts w:cs="Tahoma"/>
        </w:rPr>
      </w:pPr>
      <w:r w:rsidRPr="002F3EAF">
        <w:rPr>
          <w:rFonts w:cs="Tahoma"/>
        </w:rPr>
        <w:t>Licencia del sitio para el examen de certificación de Learning Solutions MOS 500 (SL de servicios)</w:t>
      </w:r>
    </w:p>
    <w:p w:rsidR="007E2DBF" w:rsidRPr="002F3EAF" w:rsidRDefault="007E2DBF" w:rsidP="007E2DBF">
      <w:pPr>
        <w:rPr>
          <w:rFonts w:cs="Tahoma"/>
        </w:rPr>
      </w:pPr>
      <w:r w:rsidRPr="002F3EAF">
        <w:rPr>
          <w:rFonts w:cs="Tahoma"/>
        </w:rPr>
        <w:t>Licencia del sitio para el examen de certificación de Learning Solutions MTA 250 (SL de servicios)</w:t>
      </w:r>
    </w:p>
    <w:p w:rsidR="00290FC1" w:rsidRPr="002F3EAF" w:rsidRDefault="00290FC1" w:rsidP="00290FC1">
      <w:pPr>
        <w:rPr>
          <w:rFonts w:cs="Tahoma"/>
        </w:rPr>
      </w:pPr>
    </w:p>
    <w:p w:rsidR="00290FC1" w:rsidRPr="002F3EAF" w:rsidRDefault="00290FC1" w:rsidP="00290FC1">
      <w:pPr>
        <w:spacing w:after="60"/>
        <w:rPr>
          <w:rFonts w:cs="Tahoma"/>
        </w:rPr>
      </w:pPr>
      <w:r w:rsidRPr="002F3EAF">
        <w:rPr>
          <w:rFonts w:cs="Tahoma"/>
          <w:b/>
        </w:rPr>
        <w:t>Cambios</w:t>
      </w:r>
    </w:p>
    <w:p w:rsidR="00290FC1" w:rsidRPr="002F3EAF" w:rsidRDefault="007E2DBF" w:rsidP="00290FC1">
      <w:pPr>
        <w:rPr>
          <w:rFonts w:cs="Tahoma"/>
        </w:rPr>
      </w:pPr>
      <w:r w:rsidRPr="002F3EAF">
        <w:rPr>
          <w:rFonts w:cs="Tahoma"/>
        </w:rPr>
        <w:t>Cupones de examen de Learning Solutions MCP 1 (SL de Servicios)</w:t>
      </w:r>
    </w:p>
    <w:p w:rsidR="007E2DBF" w:rsidRPr="002F3EAF" w:rsidRDefault="007E2DBF" w:rsidP="00290FC1">
      <w:pPr>
        <w:rPr>
          <w:rFonts w:cs="Tahoma"/>
        </w:rPr>
      </w:pPr>
      <w:r w:rsidRPr="002F3EAF">
        <w:rPr>
          <w:rFonts w:cs="Tahoma"/>
        </w:rPr>
        <w:t>Licencia de Suscripción a Windows Companion</w:t>
      </w:r>
    </w:p>
    <w:p w:rsidR="007E2DBF" w:rsidRPr="002F3EAF" w:rsidRDefault="007E2DBF" w:rsidP="00290FC1">
      <w:pPr>
        <w:rPr>
          <w:rFonts w:cs="Tahoma"/>
        </w:rPr>
      </w:pPr>
      <w:r w:rsidRPr="002F3EAF">
        <w:rPr>
          <w:rFonts w:cs="Tahoma"/>
        </w:rPr>
        <w:t>Windows Desktop Optimization Pack para Software Assurance</w:t>
      </w:r>
    </w:p>
    <w:p w:rsidR="007E2DBF" w:rsidRPr="002F3EAF" w:rsidRDefault="007E2DBF" w:rsidP="00290FC1">
      <w:pPr>
        <w:rPr>
          <w:rFonts w:cs="Tahoma"/>
        </w:rPr>
      </w:pPr>
      <w:r w:rsidRPr="002F3EAF">
        <w:rPr>
          <w:rFonts w:cs="Tahoma"/>
        </w:rPr>
        <w:t>Instalación de Prueba de Windows 8 Enterprise (paquete de 100)</w:t>
      </w:r>
    </w:p>
    <w:p w:rsidR="007E2DBF" w:rsidRPr="002F3EAF" w:rsidRDefault="007E2DBF" w:rsidP="00290FC1">
      <w:pPr>
        <w:rPr>
          <w:rFonts w:cs="Tahoma"/>
        </w:rPr>
      </w:pPr>
      <w:r w:rsidRPr="002F3EAF">
        <w:rPr>
          <w:rFonts w:cs="Tahoma"/>
        </w:rPr>
        <w:t>Windows</w:t>
      </w:r>
      <w:r w:rsidR="002F3EAF" w:rsidRPr="002F3EAF">
        <w:rPr>
          <w:rFonts w:cs="Tahoma"/>
          <w:vertAlign w:val="superscript"/>
        </w:rPr>
        <w:t>®</w:t>
      </w:r>
      <w:r w:rsidRPr="002F3EAF">
        <w:rPr>
          <w:rFonts w:cs="Tahoma"/>
        </w:rPr>
        <w:t xml:space="preserve"> 8 Pro con MDOP</w:t>
      </w:r>
    </w:p>
    <w:p w:rsidR="00D57D2B" w:rsidRPr="002F3EAF" w:rsidRDefault="00D57D2B" w:rsidP="00290FC1">
      <w:pPr>
        <w:rPr>
          <w:rFonts w:cs="Tahoma"/>
        </w:rPr>
      </w:pPr>
    </w:p>
    <w:p w:rsidR="00D57D2B" w:rsidRDefault="00D57D2B" w:rsidP="00290FC1">
      <w:pPr>
        <w:rPr>
          <w:rFonts w:cs="Tahoma"/>
        </w:rPr>
      </w:pPr>
    </w:p>
    <w:p w:rsidR="00E906AC" w:rsidRDefault="00E906AC" w:rsidP="00290FC1">
      <w:pPr>
        <w:rPr>
          <w:rFonts w:cs="Tahoma"/>
        </w:rPr>
      </w:pPr>
    </w:p>
    <w:p w:rsidR="00E906AC" w:rsidRDefault="00E906AC" w:rsidP="00290FC1">
      <w:pPr>
        <w:rPr>
          <w:rFonts w:cs="Tahoma"/>
        </w:rPr>
      </w:pPr>
    </w:p>
    <w:p w:rsidR="00E906AC" w:rsidRDefault="00E906AC" w:rsidP="00290FC1">
      <w:pPr>
        <w:rPr>
          <w:rFonts w:cs="Tahoma"/>
        </w:rPr>
      </w:pPr>
    </w:p>
    <w:p w:rsidR="00E906AC" w:rsidRPr="002F3EAF" w:rsidRDefault="00E906AC" w:rsidP="00290FC1">
      <w:pPr>
        <w:rPr>
          <w:rFonts w:cs="Tahoma"/>
        </w:rPr>
      </w:pPr>
    </w:p>
    <w:p w:rsidR="00B65F35" w:rsidRPr="002F3EAF" w:rsidRDefault="00B65F35" w:rsidP="00B65F35">
      <w:pPr>
        <w:pStyle w:val="Heading2"/>
        <w:ind w:left="0"/>
        <w:jc w:val="both"/>
        <w:rPr>
          <w:rFonts w:ascii="Tahoma" w:hAnsi="Tahoma" w:cs="Tahoma"/>
        </w:rPr>
      </w:pPr>
      <w:bookmarkStart w:id="591" w:name="_Toc368309107"/>
      <w:r w:rsidRPr="002F3EAF">
        <w:rPr>
          <w:rFonts w:ascii="Tahoma" w:hAnsi="Tahoma" w:cs="Tahoma"/>
          <w:color w:val="FF6600"/>
        </w:rPr>
        <w:lastRenderedPageBreak/>
        <w:t>CAMBIOS REALIZADOS EN ABRIL DE 2013</w:t>
      </w:r>
      <w:bookmarkEnd w:id="591"/>
    </w:p>
    <w:p w:rsidR="00B65F35" w:rsidRPr="00E906AC" w:rsidRDefault="00B65F35" w:rsidP="004759C6">
      <w:pPr>
        <w:pStyle w:val="Heading2"/>
        <w:ind w:left="0"/>
        <w:jc w:val="both"/>
        <w:rPr>
          <w:rFonts w:ascii="Tahoma" w:hAnsi="Tahoma" w:cs="Tahoma"/>
          <w:sz w:val="18"/>
          <w:szCs w:val="18"/>
        </w:rPr>
      </w:pPr>
    </w:p>
    <w:p w:rsidR="00B65F35" w:rsidRPr="002F3EAF" w:rsidRDefault="00B65F35" w:rsidP="00B65F35">
      <w:pPr>
        <w:spacing w:after="60"/>
        <w:rPr>
          <w:rFonts w:cs="Tahoma"/>
        </w:rPr>
      </w:pPr>
      <w:r w:rsidRPr="002F3EAF">
        <w:rPr>
          <w:rFonts w:cs="Tahoma"/>
          <w:b/>
        </w:rPr>
        <w:t>Adiciones</w:t>
      </w:r>
    </w:p>
    <w:p w:rsidR="00D02D7A" w:rsidRPr="002F3EAF" w:rsidRDefault="00D02D7A" w:rsidP="00D02D7A">
      <w:pPr>
        <w:rPr>
          <w:rFonts w:cs="Tahoma"/>
        </w:rPr>
      </w:pPr>
      <w:r w:rsidRPr="002F3EAF">
        <w:rPr>
          <w:rFonts w:cs="Tahoma"/>
        </w:rPr>
        <w:t>Suscripción mensual por activo a Mapas de Bing seguidos por consumidor</w:t>
      </w:r>
    </w:p>
    <w:p w:rsidR="00D02D7A" w:rsidRPr="002F3EAF" w:rsidRDefault="00D02D7A" w:rsidP="00D02D7A">
      <w:pPr>
        <w:rPr>
          <w:rFonts w:cs="Tahoma"/>
        </w:rPr>
      </w:pPr>
      <w:r w:rsidRPr="002F3EAF">
        <w:rPr>
          <w:rFonts w:cs="Tahoma"/>
        </w:rPr>
        <w:t>Bing Maps Desktop con Enhanced Content Pack</w:t>
      </w:r>
    </w:p>
    <w:p w:rsidR="00D02D7A" w:rsidRPr="002F3EAF" w:rsidRDefault="00D02D7A" w:rsidP="00D02D7A">
      <w:pPr>
        <w:rPr>
          <w:rFonts w:cs="Tahoma"/>
        </w:rPr>
      </w:pPr>
      <w:r w:rsidRPr="002F3EAF">
        <w:rPr>
          <w:rFonts w:cs="Tahoma"/>
        </w:rPr>
        <w:t>Suscripción mensual por cuota a Mapas de Bing para Enterprise Platform</w:t>
      </w:r>
    </w:p>
    <w:p w:rsidR="00D02D7A" w:rsidRPr="002F3EAF" w:rsidRDefault="00D02D7A" w:rsidP="00D02D7A">
      <w:pPr>
        <w:rPr>
          <w:rFonts w:cs="Tahoma"/>
        </w:rPr>
      </w:pPr>
      <w:r w:rsidRPr="002F3EAF">
        <w:rPr>
          <w:rFonts w:cs="Tahoma"/>
        </w:rPr>
        <w:t>Suscripción mensual a 100.000 transacciones de uso de sitio web público de Mapas de Bing</w:t>
      </w:r>
    </w:p>
    <w:p w:rsidR="00D02D7A" w:rsidRPr="002F3EAF" w:rsidRDefault="00D02D7A" w:rsidP="00D02D7A">
      <w:pPr>
        <w:rPr>
          <w:rFonts w:cs="Tahoma"/>
        </w:rPr>
      </w:pPr>
      <w:r w:rsidRPr="002F3EAF">
        <w:rPr>
          <w:rFonts w:cs="Tahoma"/>
        </w:rPr>
        <w:t>Suscripción mensual a 250.000 transacciones de uso de sitio web público de Mapas de Bing</w:t>
      </w:r>
    </w:p>
    <w:p w:rsidR="00D02D7A" w:rsidRPr="002F3EAF" w:rsidRDefault="00D02D7A" w:rsidP="00D02D7A">
      <w:pPr>
        <w:rPr>
          <w:rFonts w:cs="Tahoma"/>
        </w:rPr>
      </w:pPr>
      <w:r w:rsidRPr="002F3EAF">
        <w:rPr>
          <w:rFonts w:cs="Tahoma"/>
        </w:rPr>
        <w:t>Suscripción mensual a 420.000 transacciones de uso de sitio web público de Mapas de Bing</w:t>
      </w:r>
    </w:p>
    <w:p w:rsidR="00D02D7A" w:rsidRPr="002F3EAF" w:rsidRDefault="00D02D7A" w:rsidP="00D02D7A">
      <w:pPr>
        <w:rPr>
          <w:rFonts w:cs="Tahoma"/>
        </w:rPr>
      </w:pPr>
      <w:r w:rsidRPr="002F3EAF">
        <w:rPr>
          <w:rFonts w:cs="Tahoma"/>
        </w:rPr>
        <w:t>Suscripción mensual a 840.000 transacciones de uso de sitio web público de Mapas de Bing</w:t>
      </w:r>
    </w:p>
    <w:p w:rsidR="00D02D7A" w:rsidRPr="002F3EAF" w:rsidRDefault="00D02D7A" w:rsidP="00D02D7A">
      <w:pPr>
        <w:rPr>
          <w:rFonts w:cs="Tahoma"/>
        </w:rPr>
      </w:pPr>
      <w:r w:rsidRPr="002F3EAF">
        <w:rPr>
          <w:rFonts w:cs="Tahoma"/>
        </w:rPr>
        <w:t>Suscripción mensual a 2,5 millones de transacciones de uso de sitio web público de Mapas de Bing</w:t>
      </w:r>
    </w:p>
    <w:p w:rsidR="00D02D7A" w:rsidRPr="002F3EAF" w:rsidRDefault="00D02D7A" w:rsidP="00D02D7A">
      <w:pPr>
        <w:rPr>
          <w:rFonts w:cs="Tahoma"/>
        </w:rPr>
      </w:pPr>
      <w:r w:rsidRPr="002F3EAF">
        <w:rPr>
          <w:rFonts w:cs="Tahoma"/>
        </w:rPr>
        <w:t>Suscripción mensual a 4,2 millones de transacciones de uso de sitio web público de Mapas de Bing</w:t>
      </w:r>
    </w:p>
    <w:p w:rsidR="00D02D7A" w:rsidRPr="002F3EAF" w:rsidRDefault="00D02D7A" w:rsidP="00D02D7A">
      <w:pPr>
        <w:rPr>
          <w:rFonts w:cs="Tahoma"/>
        </w:rPr>
      </w:pPr>
      <w:r w:rsidRPr="002F3EAF">
        <w:rPr>
          <w:rFonts w:cs="Tahoma"/>
        </w:rPr>
        <w:t>Suscripción mensual a 8,4 millones de transacciones de uso de sitio web público de Mapas de Bing</w:t>
      </w:r>
    </w:p>
    <w:p w:rsidR="00D02D7A" w:rsidRPr="002F3EAF" w:rsidRDefault="00D02D7A" w:rsidP="00D02D7A">
      <w:pPr>
        <w:rPr>
          <w:rFonts w:cs="Tahoma"/>
        </w:rPr>
      </w:pPr>
      <w:r w:rsidRPr="002F3EAF">
        <w:rPr>
          <w:rFonts w:cs="Tahoma"/>
        </w:rPr>
        <w:t>Suscripción mensual a transacciones ilimitadas de uso de sitio web público de Mapas de Bing</w:t>
      </w:r>
    </w:p>
    <w:p w:rsidR="00D02D7A" w:rsidRPr="002F3EAF" w:rsidRDefault="00D02D7A" w:rsidP="00D02D7A">
      <w:pPr>
        <w:rPr>
          <w:rFonts w:cs="Tahoma"/>
        </w:rPr>
      </w:pPr>
      <w:r w:rsidRPr="002F3EAF">
        <w:rPr>
          <w:rFonts w:cs="Tahoma"/>
        </w:rPr>
        <w:t>Suscripción mensual a 100.000 transacciones de uso de sitio web interno de Mapas de Bing</w:t>
      </w:r>
    </w:p>
    <w:p w:rsidR="00D02D7A" w:rsidRPr="002F3EAF" w:rsidRDefault="00D02D7A" w:rsidP="00D02D7A">
      <w:pPr>
        <w:rPr>
          <w:rFonts w:cs="Tahoma"/>
        </w:rPr>
      </w:pPr>
      <w:r w:rsidRPr="002F3EAF">
        <w:rPr>
          <w:rFonts w:cs="Tahoma"/>
        </w:rPr>
        <w:t>Suscripción mensual a 250.000 transacciones de uso de sitio web interno de Mapas de Bing</w:t>
      </w:r>
    </w:p>
    <w:p w:rsidR="00D02D7A" w:rsidRPr="002F3EAF" w:rsidRDefault="00D02D7A" w:rsidP="00D02D7A">
      <w:pPr>
        <w:rPr>
          <w:rFonts w:cs="Tahoma"/>
        </w:rPr>
      </w:pPr>
      <w:r w:rsidRPr="002F3EAF">
        <w:rPr>
          <w:rFonts w:cs="Tahoma"/>
        </w:rPr>
        <w:t>Suscripción mensual a 420.000 transacciones de uso de sitio web interno de Mapas de Bing</w:t>
      </w:r>
    </w:p>
    <w:p w:rsidR="00D02D7A" w:rsidRPr="002F3EAF" w:rsidRDefault="00D02D7A" w:rsidP="00D02D7A">
      <w:pPr>
        <w:rPr>
          <w:rFonts w:cs="Tahoma"/>
        </w:rPr>
      </w:pPr>
      <w:r w:rsidRPr="002F3EAF">
        <w:rPr>
          <w:rFonts w:cs="Tahoma"/>
        </w:rPr>
        <w:t>Suscripción mensual a 1,25 millones de transacciones de uso de sitio web interno de Mapas de Bing</w:t>
      </w:r>
    </w:p>
    <w:p w:rsidR="00D02D7A" w:rsidRPr="002F3EAF" w:rsidRDefault="00D02D7A" w:rsidP="00D02D7A">
      <w:pPr>
        <w:rPr>
          <w:rFonts w:cs="Tahoma"/>
        </w:rPr>
      </w:pPr>
      <w:r w:rsidRPr="002F3EAF">
        <w:rPr>
          <w:rFonts w:cs="Tahoma"/>
        </w:rPr>
        <w:t>Suscripción mensual a 2,1 millones de transacciones de uso de sitio web interno de Mapas de Bing</w:t>
      </w:r>
    </w:p>
    <w:p w:rsidR="00D02D7A" w:rsidRPr="002F3EAF" w:rsidRDefault="00D02D7A" w:rsidP="00D02D7A">
      <w:pPr>
        <w:rPr>
          <w:rFonts w:cs="Tahoma"/>
        </w:rPr>
      </w:pPr>
      <w:r w:rsidRPr="002F3EAF">
        <w:rPr>
          <w:rFonts w:cs="Tahoma"/>
        </w:rPr>
        <w:t>Suscripción mensual a transacciones ilimitadas de uso de sitio web interno de Mapas de Bing</w:t>
      </w:r>
    </w:p>
    <w:p w:rsidR="00D02D7A" w:rsidRPr="002F3EAF" w:rsidRDefault="00D02D7A" w:rsidP="00D02D7A">
      <w:pPr>
        <w:rPr>
          <w:rFonts w:cs="Tahoma"/>
        </w:rPr>
      </w:pPr>
      <w:r w:rsidRPr="002F3EAF">
        <w:rPr>
          <w:rFonts w:cs="Tahoma"/>
        </w:rPr>
        <w:t>Suscripción mensual por usuario conocido a Mapas de Bing</w:t>
      </w:r>
    </w:p>
    <w:p w:rsidR="00D02D7A" w:rsidRPr="002F3EAF" w:rsidRDefault="00D02D7A" w:rsidP="00D02D7A">
      <w:pPr>
        <w:rPr>
          <w:rFonts w:cs="Tahoma"/>
        </w:rPr>
      </w:pPr>
      <w:r w:rsidRPr="002F3EAF">
        <w:rPr>
          <w:rFonts w:cs="Tahoma"/>
        </w:rPr>
        <w:t>Suscripción mensual de paquete de 5.000 usuarios conocidos a Mapas de Bing</w:t>
      </w:r>
    </w:p>
    <w:p w:rsidR="00D02D7A" w:rsidRPr="002F3EAF" w:rsidRDefault="00D02D7A" w:rsidP="00D02D7A">
      <w:pPr>
        <w:rPr>
          <w:rFonts w:cs="Tahoma"/>
        </w:rPr>
      </w:pPr>
      <w:r w:rsidRPr="002F3EAF">
        <w:rPr>
          <w:rFonts w:cs="Tahoma"/>
        </w:rPr>
        <w:t>Suscripción mensual ligera por usuario conocido a Mapas de Bing</w:t>
      </w:r>
    </w:p>
    <w:p w:rsidR="00D02D7A" w:rsidRPr="002F3EAF" w:rsidRDefault="00D02D7A" w:rsidP="00D02D7A">
      <w:pPr>
        <w:rPr>
          <w:rFonts w:cs="Tahoma"/>
        </w:rPr>
      </w:pPr>
      <w:r w:rsidRPr="002F3EAF">
        <w:rPr>
          <w:rFonts w:cs="Tahoma"/>
        </w:rPr>
        <w:t>Suscripción mensual ligera de paquete de 5.000 usuarios conocidos a Mapas de Bing</w:t>
      </w:r>
    </w:p>
    <w:p w:rsidR="00D02D7A" w:rsidRPr="002F3EAF" w:rsidRDefault="00D02D7A" w:rsidP="00D02D7A">
      <w:pPr>
        <w:rPr>
          <w:rFonts w:cs="Tahoma"/>
        </w:rPr>
      </w:pPr>
      <w:r w:rsidRPr="002F3EAF">
        <w:rPr>
          <w:rFonts w:cs="Tahoma"/>
        </w:rPr>
        <w:t>Suscripción mensual por cuota a Mapas de Bing para Mobile Asset Management Platform</w:t>
      </w:r>
    </w:p>
    <w:p w:rsidR="00D02D7A" w:rsidRPr="002F3EAF" w:rsidRDefault="00D02D7A" w:rsidP="00D02D7A">
      <w:pPr>
        <w:rPr>
          <w:rFonts w:cs="Tahoma"/>
        </w:rPr>
      </w:pPr>
      <w:r w:rsidRPr="002F3EAF">
        <w:rPr>
          <w:rFonts w:cs="Tahoma"/>
        </w:rPr>
        <w:t>Suscripción mensual a Mobile Asset Management NA de Mapas de Bing con enrutamiento por activo</w:t>
      </w:r>
    </w:p>
    <w:p w:rsidR="00D02D7A" w:rsidRPr="002F3EAF" w:rsidRDefault="00D02D7A" w:rsidP="00D02D7A">
      <w:pPr>
        <w:rPr>
          <w:rFonts w:cs="Tahoma"/>
        </w:rPr>
      </w:pPr>
      <w:r w:rsidRPr="002F3EAF">
        <w:rPr>
          <w:rFonts w:cs="Tahoma"/>
        </w:rPr>
        <w:t>Suscripción mensual a Mobile Asset Management NA de Mapas de Bing sin enrutamiento por activo</w:t>
      </w:r>
    </w:p>
    <w:p w:rsidR="00D02D7A" w:rsidRPr="002F3EAF" w:rsidRDefault="00D02D7A" w:rsidP="00D02D7A">
      <w:pPr>
        <w:rPr>
          <w:rFonts w:cs="Tahoma"/>
        </w:rPr>
      </w:pPr>
      <w:r w:rsidRPr="002F3EAF">
        <w:rPr>
          <w:rFonts w:cs="Tahoma"/>
        </w:rPr>
        <w:t>Suscripción mensual a Mobile Asset Management Europe de Mapas de Bing con enrutamiento por activo</w:t>
      </w:r>
    </w:p>
    <w:p w:rsidR="00D02D7A" w:rsidRPr="002F3EAF" w:rsidRDefault="00D02D7A" w:rsidP="00D02D7A">
      <w:pPr>
        <w:rPr>
          <w:rFonts w:cs="Tahoma"/>
        </w:rPr>
      </w:pPr>
      <w:r w:rsidRPr="002F3EAF">
        <w:rPr>
          <w:rFonts w:cs="Tahoma"/>
        </w:rPr>
        <w:t>Suscripción mensual a Mobile Asset Management Europe de Mapas de Bing sin enrutamiento por activo</w:t>
      </w:r>
    </w:p>
    <w:p w:rsidR="00D02D7A" w:rsidRPr="002F3EAF" w:rsidRDefault="00D02D7A" w:rsidP="00D02D7A">
      <w:pPr>
        <w:rPr>
          <w:rFonts w:cs="Tahoma"/>
        </w:rPr>
      </w:pPr>
      <w:r w:rsidRPr="002F3EAF">
        <w:rPr>
          <w:rFonts w:cs="Tahoma"/>
        </w:rPr>
        <w:t>Bing Maps Server</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2013 Enterprise Edition </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2013 Standard Edition </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2013 Branch</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2013 Branch IDC </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2013 Standard Edition IDC </w:t>
      </w:r>
    </w:p>
    <w:p w:rsidR="00D02D7A" w:rsidRPr="002F3EAF" w:rsidRDefault="00D02D7A" w:rsidP="00D02D7A">
      <w:pPr>
        <w:rPr>
          <w:rFonts w:cs="Tahoma"/>
        </w:rPr>
      </w:pPr>
      <w:r w:rsidRPr="002F3EAF">
        <w:rPr>
          <w:rFonts w:cs="Tahoma"/>
        </w:rPr>
        <w:t>Office 365 Enterprise E1 (SL de Usuario) (Grupo de Aplicaciones)</w:t>
      </w:r>
    </w:p>
    <w:p w:rsidR="00D02D7A" w:rsidRPr="002F3EAF" w:rsidRDefault="00D02D7A" w:rsidP="00D02D7A">
      <w:pPr>
        <w:rPr>
          <w:rFonts w:cs="Tahoma"/>
        </w:rPr>
      </w:pPr>
      <w:r w:rsidRPr="002F3EAF">
        <w:rPr>
          <w:rFonts w:cs="Tahoma"/>
        </w:rPr>
        <w:t>Office 365 Enterprise E2 (SL de Usuario) (Grupo de Aplicaciones)</w:t>
      </w:r>
    </w:p>
    <w:p w:rsidR="00D02D7A" w:rsidRPr="002F3EAF" w:rsidRDefault="00D02D7A" w:rsidP="00D02D7A">
      <w:pPr>
        <w:rPr>
          <w:rFonts w:cs="Tahoma"/>
        </w:rPr>
      </w:pPr>
      <w:r w:rsidRPr="002F3EAF">
        <w:rPr>
          <w:rFonts w:cs="Tahoma"/>
        </w:rPr>
        <w:t>Office 365 Enterprise E3 (SL de Usuario) (Grupo de Aplicaciones)</w:t>
      </w:r>
    </w:p>
    <w:p w:rsidR="00D02D7A" w:rsidRPr="002F3EAF" w:rsidRDefault="00D02D7A" w:rsidP="00D02D7A">
      <w:pPr>
        <w:rPr>
          <w:rFonts w:cs="Tahoma"/>
        </w:rPr>
      </w:pPr>
      <w:r w:rsidRPr="002F3EAF">
        <w:rPr>
          <w:rFonts w:cs="Tahoma"/>
        </w:rPr>
        <w:t>Office 365 Enterprise E4 (SL de Usuario) (Grupo de Aplicaciones)</w:t>
      </w:r>
    </w:p>
    <w:p w:rsidR="00D02D7A" w:rsidRPr="002F3EAF" w:rsidRDefault="00D02D7A" w:rsidP="00D02D7A">
      <w:pPr>
        <w:rPr>
          <w:rFonts w:cs="Tahoma"/>
        </w:rPr>
      </w:pPr>
      <w:r w:rsidRPr="002F3EAF">
        <w:rPr>
          <w:rFonts w:cs="Tahoma"/>
        </w:rPr>
        <w:t>Office 365 Ámbito educativo A2 (SL de Usuario) (Grupo de Aplicaciones)</w:t>
      </w:r>
    </w:p>
    <w:p w:rsidR="00D02D7A" w:rsidRPr="002F3EAF" w:rsidRDefault="00D02D7A" w:rsidP="00D02D7A">
      <w:pPr>
        <w:rPr>
          <w:rFonts w:cs="Tahoma"/>
        </w:rPr>
      </w:pPr>
      <w:r w:rsidRPr="002F3EAF">
        <w:rPr>
          <w:rFonts w:cs="Tahoma"/>
        </w:rPr>
        <w:t>Office 365 Ámbito educativo A3 (SL de Usuario) (Grupo de Aplicaciones)</w:t>
      </w:r>
    </w:p>
    <w:p w:rsidR="00D02D7A" w:rsidRPr="002F3EAF" w:rsidRDefault="00D02D7A" w:rsidP="00D02D7A">
      <w:pPr>
        <w:rPr>
          <w:rFonts w:cs="Tahoma"/>
        </w:rPr>
      </w:pPr>
      <w:r w:rsidRPr="002F3EAF">
        <w:rPr>
          <w:rFonts w:cs="Tahoma"/>
        </w:rPr>
        <w:t>Office 365 Ámbito educativo A4 (SL de Usuario) (Grupo de Aplicaciones)</w:t>
      </w:r>
    </w:p>
    <w:p w:rsidR="00D02D7A" w:rsidRPr="002F3EAF" w:rsidRDefault="00D02D7A" w:rsidP="00D02D7A">
      <w:pPr>
        <w:rPr>
          <w:rFonts w:cs="Tahoma"/>
        </w:rPr>
      </w:pPr>
      <w:r w:rsidRPr="002F3EAF">
        <w:rPr>
          <w:rFonts w:cs="Tahoma"/>
        </w:rPr>
        <w:t>Office 365 Enterprise E1 (SL de Usuario) (Grupo de Servidores)</w:t>
      </w:r>
    </w:p>
    <w:p w:rsidR="00D02D7A" w:rsidRPr="002F3EAF" w:rsidRDefault="00D02D7A" w:rsidP="00D02D7A">
      <w:pPr>
        <w:rPr>
          <w:rFonts w:cs="Tahoma"/>
        </w:rPr>
      </w:pPr>
      <w:r w:rsidRPr="002F3EAF">
        <w:rPr>
          <w:rFonts w:cs="Tahoma"/>
        </w:rPr>
        <w:t>Office 365 Enterprise E2 (SL de Usuario) (Grupo de Servidores)</w:t>
      </w:r>
    </w:p>
    <w:p w:rsidR="00D02D7A" w:rsidRPr="002F3EAF" w:rsidRDefault="00D02D7A" w:rsidP="00D02D7A">
      <w:pPr>
        <w:rPr>
          <w:rFonts w:cs="Tahoma"/>
        </w:rPr>
      </w:pPr>
      <w:r w:rsidRPr="002F3EAF">
        <w:rPr>
          <w:rFonts w:cs="Tahoma"/>
        </w:rPr>
        <w:t>Office 365 Enterprise E3 (SL de Usuario) (Grupo de Servidores)</w:t>
      </w:r>
    </w:p>
    <w:p w:rsidR="00D02D7A" w:rsidRPr="002F3EAF" w:rsidRDefault="00D02D7A" w:rsidP="00D02D7A">
      <w:pPr>
        <w:rPr>
          <w:rFonts w:cs="Tahoma"/>
        </w:rPr>
      </w:pPr>
      <w:r w:rsidRPr="002F3EAF">
        <w:rPr>
          <w:rFonts w:cs="Tahoma"/>
        </w:rPr>
        <w:t>Office 365 Enterprise E4 (SL de Usuario) (Grupo de Servidores)</w:t>
      </w:r>
    </w:p>
    <w:p w:rsidR="00D02D7A" w:rsidRPr="002F3EAF" w:rsidRDefault="00D02D7A" w:rsidP="00D02D7A">
      <w:pPr>
        <w:rPr>
          <w:rFonts w:cs="Tahoma"/>
        </w:rPr>
      </w:pPr>
      <w:r w:rsidRPr="002F3EAF">
        <w:rPr>
          <w:rFonts w:cs="Tahoma"/>
        </w:rPr>
        <w:t>Office 365 Administración Pública G1 (SL de Usuario) (Grupo de Servidores)</w:t>
      </w:r>
    </w:p>
    <w:p w:rsidR="00D02D7A" w:rsidRPr="002F3EAF" w:rsidRDefault="00D02D7A" w:rsidP="00D02D7A">
      <w:pPr>
        <w:rPr>
          <w:rFonts w:cs="Tahoma"/>
        </w:rPr>
      </w:pPr>
      <w:r w:rsidRPr="002F3EAF">
        <w:rPr>
          <w:rFonts w:cs="Tahoma"/>
        </w:rPr>
        <w:t>Office 365 Administración Pública G2 (SL de Usuario) (Grupo de Servidores)</w:t>
      </w:r>
    </w:p>
    <w:p w:rsidR="00D02D7A" w:rsidRPr="002F3EAF" w:rsidRDefault="00D02D7A" w:rsidP="00D02D7A">
      <w:pPr>
        <w:rPr>
          <w:rFonts w:cs="Tahoma"/>
        </w:rPr>
      </w:pPr>
      <w:r w:rsidRPr="002F3EAF">
        <w:rPr>
          <w:rFonts w:cs="Tahoma"/>
        </w:rPr>
        <w:t>Office 365 Administración Pública G3 (SL de Usuario) (Grupo de Servidores)</w:t>
      </w:r>
    </w:p>
    <w:p w:rsidR="00D02D7A" w:rsidRPr="002F3EAF" w:rsidRDefault="00D02D7A" w:rsidP="00D02D7A">
      <w:pPr>
        <w:rPr>
          <w:rFonts w:cs="Tahoma"/>
        </w:rPr>
      </w:pPr>
      <w:r w:rsidRPr="002F3EAF">
        <w:rPr>
          <w:rFonts w:cs="Tahoma"/>
        </w:rPr>
        <w:t>Office 365 Administración Pública G4 (SL de Usuario) (Grupo de Servidores)</w:t>
      </w:r>
    </w:p>
    <w:p w:rsidR="00D02D7A" w:rsidRPr="002F3EAF" w:rsidRDefault="00D02D7A" w:rsidP="00D02D7A">
      <w:pPr>
        <w:rPr>
          <w:rFonts w:cs="Tahoma"/>
        </w:rPr>
      </w:pPr>
      <w:r w:rsidRPr="002F3EAF">
        <w:rPr>
          <w:rFonts w:cs="Tahoma"/>
        </w:rPr>
        <w:t>Office 365 Enterprise K1 (SL de Usuario) (Grupo de Servidores)</w:t>
      </w:r>
    </w:p>
    <w:p w:rsidR="00D02D7A" w:rsidRPr="002F3EAF" w:rsidRDefault="00D02D7A" w:rsidP="00D02D7A">
      <w:pPr>
        <w:rPr>
          <w:rFonts w:cs="Tahoma"/>
        </w:rPr>
      </w:pPr>
      <w:r w:rsidRPr="002F3EAF">
        <w:rPr>
          <w:rFonts w:cs="Tahoma"/>
        </w:rPr>
        <w:t>Office 365 Enterprise K2 (SL de Usuario) (Grupo de Servidores)</w:t>
      </w:r>
    </w:p>
    <w:p w:rsidR="003418C5" w:rsidRPr="002F3EAF" w:rsidRDefault="003418C5" w:rsidP="003418C5">
      <w:pPr>
        <w:rPr>
          <w:rFonts w:cs="Tahoma"/>
        </w:rPr>
      </w:pPr>
      <w:r w:rsidRPr="002F3EAF">
        <w:rPr>
          <w:rFonts w:cs="Tahoma"/>
        </w:rPr>
        <w:t>Office 365 ProPlus SA Transition (SL de usuario) (Grupo de Aplicaciones)</w:t>
      </w:r>
    </w:p>
    <w:p w:rsidR="00D02D7A" w:rsidRPr="002F3EAF" w:rsidRDefault="00D02D7A">
      <w:pPr>
        <w:rPr>
          <w:rFonts w:cs="Tahoma"/>
        </w:rPr>
      </w:pPr>
      <w:r w:rsidRPr="002F3EAF">
        <w:rPr>
          <w:rFonts w:cs="Tahoma"/>
        </w:rPr>
        <w:t>Microsoft Desktop Optimization Pack para Software Assurance 2013</w:t>
      </w:r>
    </w:p>
    <w:p w:rsidR="00D02D7A" w:rsidRPr="002F3EAF" w:rsidRDefault="00D02D7A" w:rsidP="007E466C">
      <w:pPr>
        <w:rPr>
          <w:rFonts w:cs="Tahoma"/>
        </w:rPr>
      </w:pPr>
      <w:r w:rsidRPr="002F3EAF">
        <w:rPr>
          <w:rFonts w:cs="Tahoma"/>
        </w:rPr>
        <w:t>System Center Global Service Monitor</w:t>
      </w:r>
    </w:p>
    <w:p w:rsidR="005F584F" w:rsidRPr="002F3EAF" w:rsidRDefault="005F584F" w:rsidP="005F584F">
      <w:pPr>
        <w:rPr>
          <w:rFonts w:cs="Tahoma"/>
        </w:rPr>
      </w:pPr>
      <w:r w:rsidRPr="002F3EAF">
        <w:rPr>
          <w:rFonts w:cs="Tahoma"/>
        </w:rPr>
        <w:t>Vexcel Desktop con Enhanced Content Pack</w:t>
      </w:r>
    </w:p>
    <w:p w:rsidR="009C779A" w:rsidRPr="002F3EAF" w:rsidRDefault="00242B11">
      <w:pPr>
        <w:rPr>
          <w:rFonts w:cs="Tahoma"/>
        </w:rPr>
      </w:pPr>
      <w:r w:rsidRPr="002F3EAF">
        <w:rPr>
          <w:rFonts w:cs="Tahoma"/>
        </w:rPr>
        <w:t>Vexcel Server</w:t>
      </w:r>
    </w:p>
    <w:p w:rsidR="00242B11" w:rsidRPr="002F3EAF" w:rsidRDefault="00242B11">
      <w:pPr>
        <w:rPr>
          <w:rFonts w:cs="Tahoma"/>
        </w:rPr>
      </w:pPr>
      <w:r w:rsidRPr="002F3EAF">
        <w:rPr>
          <w:rFonts w:cs="Tahoma"/>
        </w:rPr>
        <w:t xml:space="preserve">Vexcel Server con Enhanced Content Pack </w:t>
      </w:r>
    </w:p>
    <w:p w:rsidR="00B65F35" w:rsidRPr="002F3EAF" w:rsidRDefault="00B65F35" w:rsidP="00B65F35">
      <w:pPr>
        <w:spacing w:after="60"/>
        <w:rPr>
          <w:rFonts w:cs="Tahoma"/>
        </w:rPr>
      </w:pPr>
      <w:r w:rsidRPr="002F3EAF">
        <w:rPr>
          <w:rFonts w:cs="Tahoma"/>
          <w:b/>
        </w:rPr>
        <w:lastRenderedPageBreak/>
        <w:t>Cambios</w:t>
      </w:r>
    </w:p>
    <w:p w:rsidR="00B65F35" w:rsidRPr="002F3EAF" w:rsidRDefault="009C779A" w:rsidP="009C779A">
      <w:pPr>
        <w:rPr>
          <w:rFonts w:cs="Tahoma"/>
        </w:rPr>
      </w:pPr>
      <w:r w:rsidRPr="002F3EAF">
        <w:rPr>
          <w:rFonts w:cs="Tahoma"/>
        </w:rPr>
        <w:t>Bing Maps Standard (SL de Usuario)</w:t>
      </w:r>
    </w:p>
    <w:p w:rsidR="009C779A" w:rsidRPr="002F3EAF" w:rsidRDefault="009C779A" w:rsidP="00D66F68">
      <w:pPr>
        <w:rPr>
          <w:rFonts w:cs="Tahoma"/>
        </w:rPr>
      </w:pPr>
      <w:r w:rsidRPr="002F3EAF">
        <w:rPr>
          <w:rFonts w:cs="Tahoma"/>
        </w:rPr>
        <w:t>Office 365 Plan E1 (SL de Usuario) (Grupo de Aplicaciones)</w:t>
      </w:r>
    </w:p>
    <w:p w:rsidR="009C779A" w:rsidRPr="002F3EAF" w:rsidRDefault="009C779A" w:rsidP="00D66F68">
      <w:pPr>
        <w:rPr>
          <w:rFonts w:cs="Tahoma"/>
        </w:rPr>
      </w:pPr>
      <w:r w:rsidRPr="002F3EAF">
        <w:rPr>
          <w:rFonts w:cs="Tahoma"/>
        </w:rPr>
        <w:t>Office 365 Plan E2 (SL de Usuario) (Grupo de Aplicaciones)</w:t>
      </w:r>
    </w:p>
    <w:p w:rsidR="009C779A" w:rsidRPr="002F3EAF" w:rsidRDefault="009C779A" w:rsidP="00D02D7A">
      <w:pPr>
        <w:rPr>
          <w:rFonts w:cs="Tahoma"/>
        </w:rPr>
      </w:pPr>
      <w:r w:rsidRPr="002F3EAF">
        <w:rPr>
          <w:rFonts w:cs="Tahoma"/>
        </w:rPr>
        <w:t>Office 365 Plan E3 (SL de Usuario) (Grupo de Aplicaciones)</w:t>
      </w:r>
    </w:p>
    <w:p w:rsidR="009C779A" w:rsidRPr="002F3EAF" w:rsidRDefault="009C779A" w:rsidP="00D02D7A">
      <w:pPr>
        <w:rPr>
          <w:rFonts w:cs="Tahoma"/>
        </w:rPr>
      </w:pPr>
      <w:r w:rsidRPr="002F3EAF">
        <w:rPr>
          <w:rFonts w:cs="Tahoma"/>
        </w:rPr>
        <w:t>Office 365 Plan E4 (SL de Usuario) (Grupo de Aplicaciones)</w:t>
      </w:r>
    </w:p>
    <w:p w:rsidR="009C779A" w:rsidRPr="002F3EAF" w:rsidRDefault="009C779A" w:rsidP="00242B11">
      <w:pPr>
        <w:rPr>
          <w:rFonts w:cs="Tahoma"/>
        </w:rPr>
      </w:pPr>
      <w:r w:rsidRPr="002F3EAF">
        <w:rPr>
          <w:rFonts w:cs="Tahoma"/>
        </w:rPr>
        <w:t>Office 365 Plan A2 (SL de Usuario) (Grupo de Aplicaciones)</w:t>
      </w:r>
    </w:p>
    <w:p w:rsidR="009C779A" w:rsidRPr="002F3EAF" w:rsidRDefault="009C779A" w:rsidP="00242B11">
      <w:pPr>
        <w:rPr>
          <w:rFonts w:cs="Tahoma"/>
        </w:rPr>
      </w:pPr>
      <w:r w:rsidRPr="002F3EAF">
        <w:rPr>
          <w:rFonts w:cs="Tahoma"/>
        </w:rPr>
        <w:t>Office 365 Plan A3 (SL de Usuario) (Grupo de Aplicaciones)</w:t>
      </w:r>
    </w:p>
    <w:p w:rsidR="009C779A" w:rsidRPr="002F3EAF" w:rsidRDefault="009C779A" w:rsidP="00EA31A6">
      <w:pPr>
        <w:rPr>
          <w:rFonts w:cs="Tahoma"/>
        </w:rPr>
      </w:pPr>
      <w:r w:rsidRPr="002F3EAF">
        <w:rPr>
          <w:rFonts w:cs="Tahoma"/>
        </w:rPr>
        <w:t>Office 365 Plan A4 (SL de Usuario) (Grupo de Aplicaciones)</w:t>
      </w:r>
    </w:p>
    <w:p w:rsidR="009C779A" w:rsidRPr="002F3EAF" w:rsidRDefault="009C779A" w:rsidP="00EA31A6">
      <w:pPr>
        <w:rPr>
          <w:rFonts w:cs="Tahoma"/>
        </w:rPr>
      </w:pPr>
      <w:r w:rsidRPr="002F3EAF">
        <w:rPr>
          <w:rFonts w:cs="Tahoma"/>
        </w:rPr>
        <w:t>Office 365 Plan E1 (SL de Usuario) (Grupo de Servidores)</w:t>
      </w:r>
    </w:p>
    <w:p w:rsidR="009C779A" w:rsidRPr="002F3EAF" w:rsidRDefault="009C779A" w:rsidP="00EA31A6">
      <w:pPr>
        <w:rPr>
          <w:rFonts w:cs="Tahoma"/>
        </w:rPr>
      </w:pPr>
      <w:r w:rsidRPr="002F3EAF">
        <w:rPr>
          <w:rFonts w:cs="Tahoma"/>
        </w:rPr>
        <w:t>Office 365 Plan E2 - E4 (SL de Usuario) (Grupo de Servidores)</w:t>
      </w:r>
    </w:p>
    <w:p w:rsidR="009C779A" w:rsidRPr="002F3EAF" w:rsidRDefault="009C779A" w:rsidP="00EA31A6">
      <w:pPr>
        <w:rPr>
          <w:rFonts w:cs="Tahoma"/>
        </w:rPr>
      </w:pPr>
      <w:r w:rsidRPr="002F3EAF">
        <w:rPr>
          <w:rFonts w:cs="Tahoma"/>
        </w:rPr>
        <w:t>Office 365 Plan G1 - G4 (SL de Usuario) (Grupo de Servidores)</w:t>
      </w:r>
    </w:p>
    <w:p w:rsidR="009C779A" w:rsidRPr="002F3EAF" w:rsidRDefault="009C779A" w:rsidP="003537B9">
      <w:pPr>
        <w:rPr>
          <w:rFonts w:cs="Tahoma"/>
        </w:rPr>
      </w:pPr>
      <w:r w:rsidRPr="002F3EAF">
        <w:rPr>
          <w:rFonts w:cs="Tahoma"/>
        </w:rPr>
        <w:t>Office 365 Plan K1 (SL de Usuario) (Grupo de Servidores)</w:t>
      </w:r>
    </w:p>
    <w:p w:rsidR="009C779A" w:rsidRPr="002F3EAF" w:rsidRDefault="009C779A" w:rsidP="003537B9">
      <w:pPr>
        <w:rPr>
          <w:rFonts w:cs="Tahoma"/>
        </w:rPr>
      </w:pPr>
      <w:r w:rsidRPr="002F3EAF">
        <w:rPr>
          <w:rFonts w:cs="Tahoma"/>
        </w:rPr>
        <w:t>Office 365 Plan K2 (SL de Usuario) (Grupo de Servidores)</w:t>
      </w:r>
    </w:p>
    <w:p w:rsidR="003A31B1" w:rsidRPr="002F3EAF" w:rsidRDefault="003A31B1" w:rsidP="003A31B1">
      <w:pPr>
        <w:rPr>
          <w:rFonts w:cs="Tahoma"/>
        </w:rPr>
      </w:pPr>
      <w:r w:rsidRPr="002F3EAF">
        <w:rPr>
          <w:rFonts w:cs="Tahoma"/>
        </w:rPr>
        <w:t>System Center 2012 Endpoint Protection</w:t>
      </w:r>
    </w:p>
    <w:p w:rsidR="00242B11" w:rsidRPr="002F3EAF" w:rsidRDefault="00242B11" w:rsidP="00242B11">
      <w:pPr>
        <w:rPr>
          <w:rFonts w:cs="Tahoma"/>
        </w:rPr>
      </w:pPr>
      <w:r w:rsidRPr="002F3EAF">
        <w:rPr>
          <w:rFonts w:cs="Tahoma"/>
        </w:rPr>
        <w:t xml:space="preserve">BizTalk Server pasa del modelo de licencia </w:t>
      </w:r>
      <w:r w:rsidR="002F3EAF" w:rsidRPr="002F3EAF">
        <w:rPr>
          <w:rFonts w:cs="Tahoma"/>
        </w:rPr>
        <w:t>“</w:t>
      </w:r>
      <w:r w:rsidRPr="002F3EAF">
        <w:rPr>
          <w:rFonts w:cs="Tahoma"/>
        </w:rPr>
        <w:t>Por Procesador</w:t>
      </w:r>
      <w:r w:rsidR="002F3EAF" w:rsidRPr="002F3EAF">
        <w:rPr>
          <w:rFonts w:cs="Tahoma"/>
        </w:rPr>
        <w:t>”</w:t>
      </w:r>
      <w:r w:rsidRPr="002F3EAF">
        <w:rPr>
          <w:rFonts w:cs="Tahoma"/>
        </w:rPr>
        <w:t xml:space="preserve"> al modelo de licencia </w:t>
      </w:r>
      <w:r w:rsidR="002F3EAF" w:rsidRPr="002F3EAF">
        <w:rPr>
          <w:rFonts w:cs="Tahoma"/>
        </w:rPr>
        <w:t>“</w:t>
      </w:r>
      <w:r w:rsidRPr="002F3EAF">
        <w:rPr>
          <w:rFonts w:cs="Tahoma"/>
        </w:rPr>
        <w:t>Por Núcleo</w:t>
      </w:r>
      <w:r w:rsidR="002F3EAF" w:rsidRPr="002F3EAF">
        <w:rPr>
          <w:rFonts w:cs="Tahoma"/>
        </w:rPr>
        <w:t>”</w:t>
      </w:r>
      <w:r w:rsidRPr="002F3EAF">
        <w:rPr>
          <w:rFonts w:cs="Tahoma"/>
        </w:rPr>
        <w:t xml:space="preserve"> para la versión 2013</w:t>
      </w:r>
    </w:p>
    <w:p w:rsidR="00242B11" w:rsidRPr="002F3EAF" w:rsidRDefault="00242B11" w:rsidP="00242B11">
      <w:pPr>
        <w:rPr>
          <w:rFonts w:cs="Tahoma"/>
        </w:rPr>
      </w:pPr>
      <w:r w:rsidRPr="002F3EAF">
        <w:rPr>
          <w:rFonts w:cs="Tahoma"/>
        </w:rPr>
        <w:t>Se retiró producto adicional (</w:t>
      </w:r>
      <w:r w:rsidR="002F3EAF" w:rsidRPr="002F3EAF">
        <w:rPr>
          <w:rFonts w:cs="Tahoma"/>
        </w:rPr>
        <w:t>“</w:t>
      </w:r>
      <w:r w:rsidRPr="002F3EAF">
        <w:rPr>
          <w:rFonts w:cs="Tahoma"/>
        </w:rPr>
        <w:t>A</w:t>
      </w:r>
      <w:r w:rsidR="002F3EAF" w:rsidRPr="002F3EAF">
        <w:rPr>
          <w:rFonts w:cs="Tahoma"/>
        </w:rPr>
        <w:t>”</w:t>
      </w:r>
      <w:r w:rsidRPr="002F3EAF">
        <w:rPr>
          <w:rFonts w:cs="Tahoma"/>
        </w:rPr>
        <w:t>) de Sys Ctr Endpoint Protection</w:t>
      </w:r>
    </w:p>
    <w:p w:rsidR="00242B11" w:rsidRPr="002F3EAF" w:rsidRDefault="00242B11" w:rsidP="00242B11">
      <w:pPr>
        <w:rPr>
          <w:rFonts w:cs="Tahoma"/>
        </w:rPr>
      </w:pPr>
      <w:r w:rsidRPr="002F3EAF">
        <w:rPr>
          <w:rFonts w:cs="Tahoma"/>
        </w:rPr>
        <w:t>Se retiró Professional de la entrada Bing Maps Standard (SL de Usuario)</w:t>
      </w:r>
    </w:p>
    <w:p w:rsidR="009C779A" w:rsidRPr="002F3EAF" w:rsidRDefault="009C779A" w:rsidP="009C779A">
      <w:pPr>
        <w:rPr>
          <w:rFonts w:cs="Tahoma"/>
        </w:rPr>
      </w:pPr>
    </w:p>
    <w:p w:rsidR="00B65F35" w:rsidRPr="002F3EAF" w:rsidRDefault="00B65F35" w:rsidP="007E466C">
      <w:pPr>
        <w:spacing w:after="60"/>
        <w:rPr>
          <w:rFonts w:cs="Tahoma"/>
        </w:rPr>
      </w:pPr>
      <w:r w:rsidRPr="002F3EAF">
        <w:rPr>
          <w:rFonts w:cs="Tahoma"/>
          <w:b/>
        </w:rPr>
        <w:t>Eliminaciones</w:t>
      </w:r>
    </w:p>
    <w:p w:rsidR="00D02D7A" w:rsidRPr="002F3EAF" w:rsidRDefault="00D02D7A" w:rsidP="00D02D7A">
      <w:pPr>
        <w:rPr>
          <w:rFonts w:cs="Tahoma"/>
        </w:rPr>
      </w:pPr>
      <w:r w:rsidRPr="002F3EAF">
        <w:rPr>
          <w:rFonts w:cs="Tahoma"/>
        </w:rPr>
        <w:t>Bing Maps 25KTrx (SL de Complemento)</w:t>
      </w:r>
    </w:p>
    <w:p w:rsidR="00D02D7A" w:rsidRPr="002F3EAF" w:rsidRDefault="00D02D7A" w:rsidP="00D02D7A">
      <w:pPr>
        <w:rPr>
          <w:rFonts w:cs="Tahoma"/>
        </w:rPr>
      </w:pPr>
      <w:r w:rsidRPr="002F3EAF">
        <w:rPr>
          <w:rFonts w:cs="Tahoma"/>
        </w:rPr>
        <w:t>Bing Maps 250KTrx (SL de Complemento)</w:t>
      </w:r>
    </w:p>
    <w:p w:rsidR="00D02D7A" w:rsidRPr="002F3EAF" w:rsidRDefault="00D02D7A" w:rsidP="00D02D7A">
      <w:pPr>
        <w:rPr>
          <w:rFonts w:cs="Tahoma"/>
        </w:rPr>
      </w:pPr>
      <w:r w:rsidRPr="002F3EAF">
        <w:rPr>
          <w:rFonts w:cs="Tahoma"/>
        </w:rPr>
        <w:t>Bing Maps Professional (SL de Servicios)</w:t>
      </w:r>
    </w:p>
    <w:p w:rsidR="005F584F" w:rsidRPr="002F3EAF" w:rsidRDefault="005F584F" w:rsidP="005F584F">
      <w:pPr>
        <w:rPr>
          <w:rFonts w:cs="Tahoma"/>
        </w:rPr>
      </w:pPr>
      <w:r w:rsidRPr="002F3EAF">
        <w:rPr>
          <w:rFonts w:cs="Tahoma"/>
        </w:rPr>
        <w:t>Bing Maps Desktop con Enhanced Content Pack</w:t>
      </w:r>
    </w:p>
    <w:p w:rsidR="005F584F" w:rsidRPr="002F3EAF" w:rsidRDefault="005F584F" w:rsidP="005F584F">
      <w:pPr>
        <w:rPr>
          <w:rFonts w:cs="Tahoma"/>
        </w:rPr>
      </w:pPr>
      <w:r w:rsidRPr="002F3EAF">
        <w:rPr>
          <w:rFonts w:cs="Tahoma"/>
        </w:rPr>
        <w:t>Bing Maps Server</w:t>
      </w:r>
    </w:p>
    <w:p w:rsidR="005F584F" w:rsidRPr="002F3EAF" w:rsidRDefault="005F584F" w:rsidP="005F584F">
      <w:pPr>
        <w:rPr>
          <w:rFonts w:cs="Tahoma"/>
        </w:rPr>
      </w:pPr>
      <w:r w:rsidRPr="002F3EAF">
        <w:rPr>
          <w:rFonts w:cs="Tahoma"/>
        </w:rPr>
        <w:t>Bing Maps con Enhanced Content Pack</w:t>
      </w:r>
    </w:p>
    <w:p w:rsidR="00D02D7A" w:rsidRPr="002F3EAF" w:rsidRDefault="00D02D7A" w:rsidP="00D02D7A">
      <w:pPr>
        <w:rPr>
          <w:rFonts w:cs="Tahoma"/>
        </w:rPr>
      </w:pPr>
      <w:r w:rsidRPr="002F3EAF">
        <w:rPr>
          <w:rFonts w:cs="Tahoma"/>
        </w:rPr>
        <w:t>Bing Maps Unlimited Trx (SL de Complemento)</w:t>
      </w:r>
    </w:p>
    <w:p w:rsidR="00242B11" w:rsidRPr="002F3EAF" w:rsidRDefault="00242B11" w:rsidP="00D02D7A">
      <w:pPr>
        <w:rPr>
          <w:rFonts w:cs="Tahoma"/>
        </w:rPr>
      </w:pPr>
      <w:r w:rsidRPr="002F3EAF">
        <w:rPr>
          <w:rFonts w:cs="Tahoma"/>
        </w:rPr>
        <w:t>Bing Server</w:t>
      </w:r>
    </w:p>
    <w:p w:rsidR="00242B11" w:rsidRPr="002F3EAF" w:rsidRDefault="00242B11" w:rsidP="00D02D7A">
      <w:pPr>
        <w:rPr>
          <w:rFonts w:cs="Tahoma"/>
        </w:rPr>
      </w:pPr>
      <w:r w:rsidRPr="002F3EAF">
        <w:rPr>
          <w:rFonts w:cs="Tahoma"/>
        </w:rPr>
        <w:t>Bing Server con Enhanced Content Pack</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2010 Branch Edition </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2010 Enterprise Edition</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2010 Enterprise RFID</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2010 Standard Edition </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2010 Developer IDC </w:t>
      </w:r>
    </w:p>
    <w:p w:rsidR="00D02D7A" w:rsidRPr="002F3EAF" w:rsidRDefault="00D02D7A" w:rsidP="00D02D7A">
      <w:pPr>
        <w:rPr>
          <w:rFonts w:cs="Tahoma"/>
        </w:rPr>
      </w:pPr>
      <w:r w:rsidRPr="002F3EAF">
        <w:rPr>
          <w:rFonts w:cs="Tahoma"/>
        </w:rPr>
        <w:t>BizTalk</w:t>
      </w:r>
      <w:r w:rsidR="002F3EAF" w:rsidRPr="002F3EAF">
        <w:rPr>
          <w:rFonts w:cs="Tahoma"/>
          <w:vertAlign w:val="superscript"/>
        </w:rPr>
        <w:t>®</w:t>
      </w:r>
      <w:r w:rsidRPr="002F3EAF">
        <w:rPr>
          <w:rFonts w:cs="Tahoma"/>
        </w:rPr>
        <w:t xml:space="preserve"> Server 2010 Branch IDC </w:t>
      </w:r>
    </w:p>
    <w:p w:rsidR="00D02D7A" w:rsidRPr="002F3EAF" w:rsidRDefault="00D02D7A" w:rsidP="00D02D7A">
      <w:pPr>
        <w:rPr>
          <w:rFonts w:cs="Tahoma"/>
        </w:rPr>
      </w:pPr>
      <w:r w:rsidRPr="002F3EAF">
        <w:rPr>
          <w:rFonts w:cs="Tahoma"/>
        </w:rPr>
        <w:t>Data Warehouse Appliance 2012</w:t>
      </w:r>
    </w:p>
    <w:p w:rsidR="00D02D7A" w:rsidRPr="002F3EAF" w:rsidRDefault="00D02D7A" w:rsidP="00D02D7A">
      <w:pPr>
        <w:rPr>
          <w:rFonts w:cs="Tahoma"/>
        </w:rPr>
      </w:pPr>
      <w:r w:rsidRPr="002F3EAF">
        <w:rPr>
          <w:rFonts w:cs="Tahoma"/>
        </w:rPr>
        <w:t>Office 365 Plan E1 (SL de Usuario) (Grupo de Aplicaciones)</w:t>
      </w:r>
    </w:p>
    <w:p w:rsidR="00D02D7A" w:rsidRPr="002F3EAF" w:rsidRDefault="00D02D7A" w:rsidP="00D02D7A">
      <w:pPr>
        <w:rPr>
          <w:rFonts w:cs="Tahoma"/>
        </w:rPr>
      </w:pPr>
      <w:r w:rsidRPr="002F3EAF">
        <w:rPr>
          <w:rFonts w:cs="Tahoma"/>
        </w:rPr>
        <w:t>Office 365 Plan E2 (SL de Usuario) (Grupo de Aplicaciones)</w:t>
      </w:r>
    </w:p>
    <w:p w:rsidR="00D02D7A" w:rsidRPr="002F3EAF" w:rsidRDefault="00D02D7A" w:rsidP="00D02D7A">
      <w:pPr>
        <w:rPr>
          <w:rFonts w:cs="Tahoma"/>
        </w:rPr>
      </w:pPr>
      <w:r w:rsidRPr="002F3EAF">
        <w:rPr>
          <w:rFonts w:cs="Tahoma"/>
        </w:rPr>
        <w:t>Office 365 Plan E3 (SL de Usuario) (Grupo de Aplicaciones)</w:t>
      </w:r>
    </w:p>
    <w:p w:rsidR="00D02D7A" w:rsidRPr="002F3EAF" w:rsidRDefault="00D02D7A" w:rsidP="00D02D7A">
      <w:pPr>
        <w:rPr>
          <w:rFonts w:cs="Tahoma"/>
        </w:rPr>
      </w:pPr>
      <w:r w:rsidRPr="002F3EAF">
        <w:rPr>
          <w:rFonts w:cs="Tahoma"/>
        </w:rPr>
        <w:t>Office 365 Plan E4 (SL de Usuario) (Grupo de Aplicaciones)</w:t>
      </w:r>
    </w:p>
    <w:p w:rsidR="00D02D7A" w:rsidRPr="002F3EAF" w:rsidRDefault="00D02D7A" w:rsidP="00D02D7A">
      <w:pPr>
        <w:rPr>
          <w:rFonts w:cs="Tahoma"/>
        </w:rPr>
      </w:pPr>
      <w:r w:rsidRPr="002F3EAF">
        <w:rPr>
          <w:rFonts w:cs="Tahoma"/>
        </w:rPr>
        <w:t>Office 365 Plan A2 (SL de Usuario) (Grupo de Aplicaciones)</w:t>
      </w:r>
    </w:p>
    <w:p w:rsidR="00D02D7A" w:rsidRPr="002F3EAF" w:rsidRDefault="00D02D7A" w:rsidP="00D02D7A">
      <w:pPr>
        <w:rPr>
          <w:rFonts w:cs="Tahoma"/>
        </w:rPr>
      </w:pPr>
      <w:r w:rsidRPr="002F3EAF">
        <w:rPr>
          <w:rFonts w:cs="Tahoma"/>
        </w:rPr>
        <w:t>Office 365 Plan A3 (SL de Usuario) (Grupo de Aplicaciones)</w:t>
      </w:r>
    </w:p>
    <w:p w:rsidR="00D02D7A" w:rsidRPr="002F3EAF" w:rsidRDefault="00D02D7A" w:rsidP="00D02D7A">
      <w:pPr>
        <w:rPr>
          <w:rFonts w:cs="Tahoma"/>
        </w:rPr>
      </w:pPr>
      <w:r w:rsidRPr="002F3EAF">
        <w:rPr>
          <w:rFonts w:cs="Tahoma"/>
        </w:rPr>
        <w:t>Office 365 Plan A4 (SL de Usuario) (Grupo de Aplicaciones)</w:t>
      </w:r>
    </w:p>
    <w:p w:rsidR="00D02D7A" w:rsidRPr="002F3EAF" w:rsidRDefault="00D02D7A" w:rsidP="00D02D7A">
      <w:pPr>
        <w:rPr>
          <w:rFonts w:cs="Tahoma"/>
        </w:rPr>
      </w:pPr>
      <w:r w:rsidRPr="002F3EAF">
        <w:rPr>
          <w:rFonts w:cs="Tahoma"/>
        </w:rPr>
        <w:t>Office 365 Plan E1 (SL de Usuario) (Grupo de Servidores)</w:t>
      </w:r>
    </w:p>
    <w:p w:rsidR="00D02D7A" w:rsidRPr="002F3EAF" w:rsidRDefault="00D02D7A" w:rsidP="00D02D7A">
      <w:pPr>
        <w:rPr>
          <w:rFonts w:cs="Tahoma"/>
        </w:rPr>
      </w:pPr>
      <w:r w:rsidRPr="002F3EAF">
        <w:rPr>
          <w:rFonts w:cs="Tahoma"/>
        </w:rPr>
        <w:t>Office 365 Plan E2 (SL de Usuario) (Grupo de Servidores)</w:t>
      </w:r>
    </w:p>
    <w:p w:rsidR="00D02D7A" w:rsidRPr="002F3EAF" w:rsidRDefault="00D02D7A" w:rsidP="00D02D7A">
      <w:pPr>
        <w:rPr>
          <w:rFonts w:cs="Tahoma"/>
        </w:rPr>
      </w:pPr>
      <w:r w:rsidRPr="002F3EAF">
        <w:rPr>
          <w:rFonts w:cs="Tahoma"/>
        </w:rPr>
        <w:t>Office 365 Plan E3 (SL de Usuario) (Grupo de Servidores)</w:t>
      </w:r>
    </w:p>
    <w:p w:rsidR="00D02D7A" w:rsidRPr="002F3EAF" w:rsidRDefault="00D02D7A" w:rsidP="00D02D7A">
      <w:pPr>
        <w:rPr>
          <w:rFonts w:cs="Tahoma"/>
        </w:rPr>
      </w:pPr>
      <w:r w:rsidRPr="002F3EAF">
        <w:rPr>
          <w:rFonts w:cs="Tahoma"/>
        </w:rPr>
        <w:t>Office 365 Plan E4 (SL de Usuario) (Grupo de Servidores)</w:t>
      </w:r>
    </w:p>
    <w:p w:rsidR="00D02D7A" w:rsidRPr="002F3EAF" w:rsidRDefault="00D02D7A" w:rsidP="00D02D7A">
      <w:pPr>
        <w:rPr>
          <w:rFonts w:cs="Tahoma"/>
        </w:rPr>
      </w:pPr>
      <w:r w:rsidRPr="002F3EAF">
        <w:rPr>
          <w:rFonts w:cs="Tahoma"/>
        </w:rPr>
        <w:t>Office 365 Plan G1 (SL de Usuario) (Grupo de Servidores)</w:t>
      </w:r>
    </w:p>
    <w:p w:rsidR="00D02D7A" w:rsidRPr="002F3EAF" w:rsidRDefault="00D02D7A" w:rsidP="00D02D7A">
      <w:pPr>
        <w:rPr>
          <w:rFonts w:cs="Tahoma"/>
        </w:rPr>
      </w:pPr>
      <w:r w:rsidRPr="002F3EAF">
        <w:rPr>
          <w:rFonts w:cs="Tahoma"/>
        </w:rPr>
        <w:t>Office 365 Plan G2 (SL de Usuario) (Grupo de Servidores)</w:t>
      </w:r>
    </w:p>
    <w:p w:rsidR="00D02D7A" w:rsidRPr="002F3EAF" w:rsidRDefault="00D02D7A" w:rsidP="00D02D7A">
      <w:pPr>
        <w:rPr>
          <w:rFonts w:cs="Tahoma"/>
        </w:rPr>
      </w:pPr>
      <w:r w:rsidRPr="002F3EAF">
        <w:rPr>
          <w:rFonts w:cs="Tahoma"/>
        </w:rPr>
        <w:t>Office 365 Plan G3 (SL de Usuario) (Grupo de Servidores)</w:t>
      </w:r>
    </w:p>
    <w:p w:rsidR="00D02D7A" w:rsidRPr="002F3EAF" w:rsidRDefault="00D02D7A" w:rsidP="00D02D7A">
      <w:pPr>
        <w:rPr>
          <w:rFonts w:cs="Tahoma"/>
        </w:rPr>
      </w:pPr>
      <w:r w:rsidRPr="002F3EAF">
        <w:rPr>
          <w:rFonts w:cs="Tahoma"/>
        </w:rPr>
        <w:t>Office 365 Plan G4 (SL de Usuario) (Grupo de Servidores)</w:t>
      </w:r>
    </w:p>
    <w:p w:rsidR="00D02D7A" w:rsidRPr="002F3EAF" w:rsidRDefault="00D02D7A" w:rsidP="00D02D7A">
      <w:pPr>
        <w:rPr>
          <w:rFonts w:cs="Tahoma"/>
        </w:rPr>
      </w:pPr>
      <w:r w:rsidRPr="002F3EAF">
        <w:rPr>
          <w:rFonts w:cs="Tahoma"/>
        </w:rPr>
        <w:t>Office 365 Plan K1 (SL de Usuario) (Grupo de Servidores)</w:t>
      </w:r>
    </w:p>
    <w:p w:rsidR="00D02D7A" w:rsidRPr="002F3EAF" w:rsidRDefault="00D02D7A" w:rsidP="00D02D7A">
      <w:pPr>
        <w:rPr>
          <w:rFonts w:cs="Tahoma"/>
        </w:rPr>
      </w:pPr>
      <w:r w:rsidRPr="002F3EAF">
        <w:rPr>
          <w:rFonts w:cs="Tahoma"/>
        </w:rPr>
        <w:t>Office 365 Plan K2 (SL de Usuario) (Grupo de Servidores)</w:t>
      </w:r>
    </w:p>
    <w:p w:rsidR="00D02D7A" w:rsidRPr="002F3EAF" w:rsidRDefault="00D02D7A" w:rsidP="00D02D7A">
      <w:pPr>
        <w:rPr>
          <w:rFonts w:cs="Tahoma"/>
        </w:rPr>
      </w:pPr>
      <w:r w:rsidRPr="002F3EAF">
        <w:rPr>
          <w:rFonts w:cs="Tahoma"/>
        </w:rPr>
        <w:t>System Center 2012 Endpoint Protection</w:t>
      </w:r>
    </w:p>
    <w:p w:rsidR="00D02D7A" w:rsidRPr="002F3EAF" w:rsidRDefault="00D02D7A" w:rsidP="00D02D7A">
      <w:pPr>
        <w:rPr>
          <w:rFonts w:cs="Tahoma"/>
        </w:rPr>
      </w:pPr>
      <w:r w:rsidRPr="002F3EAF">
        <w:rPr>
          <w:rFonts w:cs="Tahoma"/>
        </w:rPr>
        <w:t>Forefront Online Protection para Exchange (SL de Dispositivo y de Usuario)</w:t>
      </w:r>
    </w:p>
    <w:p w:rsidR="00D02D7A" w:rsidRPr="002F3EAF" w:rsidRDefault="00D02D7A" w:rsidP="00D02D7A">
      <w:pPr>
        <w:rPr>
          <w:rFonts w:cs="Tahoma"/>
        </w:rPr>
      </w:pPr>
      <w:r w:rsidRPr="002F3EAF">
        <w:rPr>
          <w:rFonts w:cs="Tahoma"/>
        </w:rPr>
        <w:t>Microsoft Desktop Optimization Pack para Software Assurance 2012</w:t>
      </w:r>
    </w:p>
    <w:p w:rsidR="00B65F35" w:rsidRPr="002F3EAF" w:rsidRDefault="00B65F35" w:rsidP="007E466C">
      <w:pPr>
        <w:rPr>
          <w:rFonts w:cs="Tahoma"/>
        </w:rPr>
      </w:pPr>
    </w:p>
    <w:p w:rsidR="00D57D2B" w:rsidRPr="002F3EAF" w:rsidRDefault="00D57D2B" w:rsidP="007E466C">
      <w:pPr>
        <w:rPr>
          <w:rFonts w:cs="Tahoma"/>
        </w:rPr>
      </w:pPr>
    </w:p>
    <w:p w:rsidR="004759C6" w:rsidRPr="002F3EAF" w:rsidRDefault="004759C6" w:rsidP="004759C6">
      <w:pPr>
        <w:pStyle w:val="Heading2"/>
        <w:ind w:left="0"/>
        <w:jc w:val="both"/>
        <w:rPr>
          <w:rFonts w:ascii="Tahoma" w:hAnsi="Tahoma" w:cs="Tahoma"/>
        </w:rPr>
      </w:pPr>
      <w:bookmarkStart w:id="592" w:name="_Toc368309108"/>
      <w:r w:rsidRPr="002F3EAF">
        <w:rPr>
          <w:rFonts w:ascii="Tahoma" w:hAnsi="Tahoma" w:cs="Tahoma"/>
          <w:color w:val="FF6600"/>
        </w:rPr>
        <w:lastRenderedPageBreak/>
        <w:t>CAMBIOS REALIZADOS EN MARZO DE 2013</w:t>
      </w:r>
      <w:bookmarkEnd w:id="592"/>
    </w:p>
    <w:p w:rsidR="004759C6" w:rsidRPr="002F3EAF" w:rsidRDefault="004759C6" w:rsidP="004759C6">
      <w:pPr>
        <w:pStyle w:val="Heading2"/>
        <w:ind w:left="0"/>
        <w:jc w:val="both"/>
        <w:rPr>
          <w:rFonts w:ascii="Tahoma" w:hAnsi="Tahoma" w:cs="Tahoma"/>
        </w:rPr>
      </w:pPr>
    </w:p>
    <w:p w:rsidR="0064651F" w:rsidRPr="002F3EAF" w:rsidRDefault="004759C6" w:rsidP="0064651F">
      <w:pPr>
        <w:spacing w:after="60"/>
        <w:rPr>
          <w:rFonts w:cs="Tahoma"/>
        </w:rPr>
      </w:pPr>
      <w:r w:rsidRPr="002F3EAF">
        <w:rPr>
          <w:rFonts w:cs="Tahoma"/>
          <w:b/>
        </w:rPr>
        <w:t>Adiciones</w:t>
      </w:r>
    </w:p>
    <w:p w:rsidR="006D5B20" w:rsidRPr="002F3EAF" w:rsidRDefault="006D5B20" w:rsidP="006D5B20">
      <w:pPr>
        <w:rPr>
          <w:rFonts w:cs="Tahoma"/>
        </w:rPr>
      </w:pPr>
      <w:r w:rsidRPr="002F3EAF">
        <w:rPr>
          <w:rFonts w:cs="Tahoma"/>
          <w:color w:val="000000"/>
          <w:szCs w:val="18"/>
        </w:rPr>
        <w:t>Archivado de Exchange Online para Exchange Online</w:t>
      </w:r>
    </w:p>
    <w:p w:rsidR="006D5B20" w:rsidRPr="002F3EAF" w:rsidRDefault="006D5B20" w:rsidP="006D5B20">
      <w:pPr>
        <w:rPr>
          <w:rFonts w:cs="Tahoma"/>
        </w:rPr>
      </w:pPr>
      <w:r w:rsidRPr="002F3EAF">
        <w:rPr>
          <w:rFonts w:cs="Tahoma"/>
          <w:color w:val="000000"/>
          <w:szCs w:val="18"/>
        </w:rPr>
        <w:t xml:space="preserve">Archivado de Exchange Online para Exchange Online A </w:t>
      </w:r>
    </w:p>
    <w:p w:rsidR="006D5B20" w:rsidRPr="002F3EAF" w:rsidRDefault="006D5B20" w:rsidP="006D5B20">
      <w:pPr>
        <w:rPr>
          <w:rFonts w:cs="Tahoma"/>
        </w:rPr>
      </w:pPr>
      <w:r w:rsidRPr="002F3EAF">
        <w:rPr>
          <w:rFonts w:cs="Tahoma"/>
          <w:color w:val="000000"/>
          <w:szCs w:val="18"/>
        </w:rPr>
        <w:t>Protección en línea de Exchange (SL de usuario)</w:t>
      </w:r>
    </w:p>
    <w:p w:rsidR="00140B67" w:rsidRPr="002F3EAF" w:rsidRDefault="00140B67" w:rsidP="006D6A83">
      <w:pPr>
        <w:rPr>
          <w:rFonts w:cs="Tahoma"/>
        </w:rPr>
      </w:pPr>
      <w:r w:rsidRPr="002F3EAF">
        <w:rPr>
          <w:rFonts w:cs="Tahoma"/>
          <w:color w:val="000000"/>
          <w:szCs w:val="18"/>
        </w:rPr>
        <w:t>Office 365 Mediana Empresa (SL de usuario)</w:t>
      </w:r>
    </w:p>
    <w:p w:rsidR="00170CFB" w:rsidRPr="002F3EAF" w:rsidRDefault="006D5B20" w:rsidP="006D6A83">
      <w:pPr>
        <w:rPr>
          <w:rFonts w:cs="Tahoma"/>
        </w:rPr>
      </w:pPr>
      <w:r w:rsidRPr="002F3EAF">
        <w:rPr>
          <w:rFonts w:cs="Tahoma"/>
          <w:color w:val="000000"/>
          <w:szCs w:val="18"/>
        </w:rPr>
        <w:t>Office 365 Plan E1 (SL de usuario) Almacenamiento de datos paralelos SQL Server</w:t>
      </w:r>
      <w:r w:rsidR="002F3EAF" w:rsidRPr="002F3EAF">
        <w:rPr>
          <w:rFonts w:cs="Tahoma"/>
          <w:color w:val="000000"/>
          <w:szCs w:val="18"/>
          <w:vertAlign w:val="superscript"/>
        </w:rPr>
        <w:t>®</w:t>
      </w:r>
      <w:r w:rsidRPr="002F3EAF">
        <w:rPr>
          <w:rFonts w:cs="Tahoma"/>
          <w:color w:val="000000"/>
          <w:szCs w:val="18"/>
        </w:rPr>
        <w:t xml:space="preserve"> 2012</w:t>
      </w:r>
    </w:p>
    <w:p w:rsidR="006D5B20" w:rsidRPr="002F3EAF" w:rsidRDefault="006D5B20" w:rsidP="006D5B20">
      <w:pPr>
        <w:rPr>
          <w:rFonts w:cs="Tahoma"/>
        </w:rPr>
      </w:pPr>
      <w:r w:rsidRPr="002F3EAF">
        <w:rPr>
          <w:rFonts w:cs="Tahoma"/>
          <w:color w:val="000000"/>
          <w:szCs w:val="18"/>
        </w:rPr>
        <w:t xml:space="preserve">Project Online </w:t>
      </w:r>
    </w:p>
    <w:p w:rsidR="006D5B20" w:rsidRPr="002F3EAF" w:rsidRDefault="006D5B20" w:rsidP="006D5B20">
      <w:pPr>
        <w:rPr>
          <w:rFonts w:cs="Tahoma"/>
        </w:rPr>
      </w:pPr>
      <w:r w:rsidRPr="002F3EAF">
        <w:rPr>
          <w:rFonts w:cs="Tahoma"/>
          <w:color w:val="000000"/>
          <w:szCs w:val="18"/>
        </w:rPr>
        <w:t>Project Online A</w:t>
      </w:r>
      <w:r w:rsidR="002F3EAF" w:rsidRPr="002F3EAF">
        <w:rPr>
          <w:rFonts w:cs="Tahoma"/>
          <w:color w:val="000000"/>
          <w:szCs w:val="18"/>
        </w:rPr>
        <w:t xml:space="preserve"> </w:t>
      </w:r>
    </w:p>
    <w:p w:rsidR="006D5B20" w:rsidRPr="002F3EAF" w:rsidRDefault="006D5B20" w:rsidP="006D5B20">
      <w:pPr>
        <w:rPr>
          <w:rFonts w:cs="Tahoma"/>
        </w:rPr>
      </w:pPr>
      <w:r w:rsidRPr="002F3EAF">
        <w:rPr>
          <w:rFonts w:cs="Tahoma"/>
          <w:color w:val="000000"/>
          <w:szCs w:val="18"/>
        </w:rPr>
        <w:t xml:space="preserve">Project Pro para Office 365 </w:t>
      </w:r>
    </w:p>
    <w:p w:rsidR="006D5B20" w:rsidRPr="002F3EAF" w:rsidRDefault="006D5B20" w:rsidP="006D5B20">
      <w:pPr>
        <w:rPr>
          <w:rFonts w:cs="Tahoma"/>
        </w:rPr>
      </w:pPr>
      <w:r w:rsidRPr="002F3EAF">
        <w:rPr>
          <w:rFonts w:cs="Tahoma"/>
          <w:color w:val="000000"/>
          <w:szCs w:val="18"/>
        </w:rPr>
        <w:t>Project Pro para Office 365 A</w:t>
      </w:r>
      <w:r w:rsidR="002F3EAF" w:rsidRPr="002F3EAF">
        <w:rPr>
          <w:rFonts w:cs="Tahoma"/>
          <w:color w:val="000000"/>
          <w:szCs w:val="18"/>
        </w:rPr>
        <w:t xml:space="preserve"> </w:t>
      </w:r>
    </w:p>
    <w:p w:rsidR="00170CFB" w:rsidRPr="002F3EAF" w:rsidRDefault="00170CFB" w:rsidP="006D6A83">
      <w:pPr>
        <w:rPr>
          <w:rFonts w:cs="Tahoma"/>
        </w:rPr>
      </w:pPr>
      <w:r w:rsidRPr="002F3EAF">
        <w:rPr>
          <w:rFonts w:cs="Tahoma"/>
          <w:color w:val="000000"/>
          <w:szCs w:val="18"/>
        </w:rPr>
        <w:t>Desarrollador de almacenamiento de datos paralelos de SQL Server</w:t>
      </w:r>
      <w:r w:rsidR="002F3EAF" w:rsidRPr="002F3EAF">
        <w:rPr>
          <w:rFonts w:cs="Tahoma"/>
          <w:color w:val="000000"/>
          <w:szCs w:val="18"/>
          <w:vertAlign w:val="superscript"/>
        </w:rPr>
        <w:t>®</w:t>
      </w:r>
      <w:r w:rsidRPr="002F3EAF">
        <w:rPr>
          <w:rFonts w:cs="Tahoma"/>
          <w:color w:val="000000"/>
          <w:szCs w:val="18"/>
        </w:rPr>
        <w:t xml:space="preserve"> 2012</w:t>
      </w:r>
    </w:p>
    <w:p w:rsidR="00170CFB" w:rsidRPr="002F3EAF" w:rsidRDefault="00170CFB" w:rsidP="006D6A83">
      <w:pPr>
        <w:rPr>
          <w:rFonts w:cs="Tahoma"/>
        </w:rPr>
      </w:pPr>
      <w:r w:rsidRPr="002F3EAF">
        <w:rPr>
          <w:rFonts w:cs="Tahoma"/>
          <w:color w:val="000000"/>
          <w:szCs w:val="18"/>
        </w:rPr>
        <w:t>Visio Pro para Office 365 A</w:t>
      </w:r>
      <w:r w:rsidR="002F3EAF" w:rsidRPr="002F3EAF">
        <w:rPr>
          <w:rFonts w:cs="Tahoma"/>
          <w:color w:val="000000"/>
          <w:szCs w:val="18"/>
        </w:rPr>
        <w:t xml:space="preserve"> </w:t>
      </w:r>
    </w:p>
    <w:p w:rsidR="00170CFB" w:rsidRPr="002F3EAF" w:rsidRDefault="00170CFB" w:rsidP="006D6A83">
      <w:pPr>
        <w:rPr>
          <w:rFonts w:cs="Tahoma"/>
        </w:rPr>
      </w:pPr>
      <w:r w:rsidRPr="002F3EAF">
        <w:rPr>
          <w:rFonts w:cs="Tahoma"/>
          <w:color w:val="000000"/>
          <w:szCs w:val="18"/>
        </w:rPr>
        <w:t xml:space="preserve">Visio Pro para Office 365 </w:t>
      </w:r>
    </w:p>
    <w:p w:rsidR="00170CFB" w:rsidRPr="002F3EAF" w:rsidRDefault="00170CFB" w:rsidP="006D6A83">
      <w:pPr>
        <w:rPr>
          <w:rFonts w:cs="Tahoma"/>
        </w:rPr>
      </w:pPr>
      <w:r w:rsidRPr="002F3EAF">
        <w:rPr>
          <w:rFonts w:cs="Tahoma"/>
          <w:color w:val="000000"/>
          <w:szCs w:val="18"/>
        </w:rPr>
        <w:t xml:space="preserve">Yammer Enterprise </w:t>
      </w:r>
    </w:p>
    <w:p w:rsidR="004759C6" w:rsidRPr="002F3EAF" w:rsidRDefault="004759C6" w:rsidP="004759C6">
      <w:pPr>
        <w:keepNext/>
        <w:tabs>
          <w:tab w:val="num" w:pos="720"/>
        </w:tabs>
        <w:outlineLvl w:val="3"/>
        <w:rPr>
          <w:rFonts w:cs="Tahoma"/>
        </w:rPr>
      </w:pPr>
    </w:p>
    <w:p w:rsidR="004759C6" w:rsidRPr="002F3EAF" w:rsidRDefault="004759C6" w:rsidP="004759C6">
      <w:pPr>
        <w:spacing w:after="60"/>
        <w:rPr>
          <w:rFonts w:cs="Tahoma"/>
        </w:rPr>
      </w:pPr>
      <w:r w:rsidRPr="002F3EAF">
        <w:rPr>
          <w:rFonts w:cs="Tahoma"/>
          <w:b/>
        </w:rPr>
        <w:t>Cambios</w:t>
      </w:r>
    </w:p>
    <w:p w:rsidR="00497ADA" w:rsidRPr="002F3EAF" w:rsidRDefault="001B413E" w:rsidP="006D5B20">
      <w:pPr>
        <w:rPr>
          <w:rFonts w:cs="Tahoma"/>
        </w:rPr>
      </w:pPr>
      <w:r w:rsidRPr="002F3EAF">
        <w:rPr>
          <w:rFonts w:cs="Tahoma"/>
          <w:color w:val="000000"/>
          <w:szCs w:val="18"/>
        </w:rPr>
        <w:t>Microsoft Dynamics CRM Online</w:t>
      </w:r>
    </w:p>
    <w:p w:rsidR="006D5B20" w:rsidRPr="002F3EAF" w:rsidRDefault="006D5B20" w:rsidP="006D5B20">
      <w:pPr>
        <w:rPr>
          <w:rFonts w:cs="Tahoma"/>
        </w:rPr>
      </w:pPr>
      <w:r w:rsidRPr="002F3EAF">
        <w:rPr>
          <w:rFonts w:cs="Tahoma"/>
          <w:color w:val="000000"/>
          <w:szCs w:val="18"/>
        </w:rPr>
        <w:t>Archivado de Exchange Online para Servidor de Exchange</w:t>
      </w:r>
    </w:p>
    <w:p w:rsidR="006D5B20" w:rsidRPr="002F3EAF" w:rsidRDefault="006D5B20" w:rsidP="006D5B20">
      <w:pPr>
        <w:rPr>
          <w:rFonts w:cs="Tahoma"/>
        </w:rPr>
      </w:pPr>
      <w:r w:rsidRPr="002F3EAF">
        <w:rPr>
          <w:rFonts w:cs="Tahoma"/>
          <w:color w:val="000000"/>
          <w:szCs w:val="18"/>
        </w:rPr>
        <w:t>Exchange Online Plan 1 (SL de usuario)</w:t>
      </w:r>
    </w:p>
    <w:p w:rsidR="006D5B20" w:rsidRPr="002F3EAF" w:rsidRDefault="006D5B20" w:rsidP="006D5B20">
      <w:pPr>
        <w:rPr>
          <w:rFonts w:cs="Tahoma"/>
        </w:rPr>
      </w:pPr>
      <w:r w:rsidRPr="002F3EAF">
        <w:rPr>
          <w:rFonts w:cs="Tahoma"/>
          <w:color w:val="000000"/>
          <w:szCs w:val="18"/>
        </w:rPr>
        <w:t>Exchange Online Plan 2 (SL de usuario)</w:t>
      </w:r>
    </w:p>
    <w:p w:rsidR="006D5B20" w:rsidRPr="002F3EAF" w:rsidRDefault="006D5B20" w:rsidP="006D5B20">
      <w:pPr>
        <w:rPr>
          <w:rFonts w:cs="Tahoma"/>
        </w:rPr>
      </w:pPr>
      <w:r w:rsidRPr="002F3EAF">
        <w:rPr>
          <w:rFonts w:cs="Tahoma"/>
          <w:color w:val="000000"/>
          <w:szCs w:val="18"/>
        </w:rPr>
        <w:t>Exchange Online Plan 1A para Ex alumnos (SL de Usuario)</w:t>
      </w:r>
    </w:p>
    <w:p w:rsidR="006D5B20" w:rsidRPr="002F3EAF" w:rsidRDefault="006D5B20" w:rsidP="006D5B20">
      <w:pPr>
        <w:rPr>
          <w:rFonts w:cs="Tahoma"/>
        </w:rPr>
      </w:pPr>
      <w:r w:rsidRPr="002F3EAF">
        <w:rPr>
          <w:rFonts w:cs="Tahoma"/>
          <w:color w:val="000000"/>
          <w:szCs w:val="18"/>
        </w:rPr>
        <w:t>Exchange Online Plan 2A (SL de usuario)</w:t>
      </w:r>
    </w:p>
    <w:p w:rsidR="006D5B20" w:rsidRPr="002F3EAF" w:rsidRDefault="006D5B20" w:rsidP="006D5B20">
      <w:pPr>
        <w:rPr>
          <w:rFonts w:cs="Tahoma"/>
        </w:rPr>
      </w:pPr>
      <w:r w:rsidRPr="002F3EAF">
        <w:rPr>
          <w:rFonts w:cs="Tahoma"/>
          <w:color w:val="000000"/>
          <w:szCs w:val="18"/>
        </w:rPr>
        <w:t>Lync Online Plan 3A (SL de usuario)</w:t>
      </w:r>
    </w:p>
    <w:p w:rsidR="00497ADA" w:rsidRPr="002F3EAF" w:rsidRDefault="00497ADA" w:rsidP="006D5B20">
      <w:pPr>
        <w:rPr>
          <w:rFonts w:cs="Tahoma"/>
        </w:rPr>
      </w:pPr>
      <w:r w:rsidRPr="002F3EAF">
        <w:rPr>
          <w:rFonts w:cs="Tahoma"/>
          <w:color w:val="000000"/>
          <w:szCs w:val="18"/>
        </w:rPr>
        <w:t>Microsoft Dynamics CRM 2011 Server</w:t>
      </w:r>
    </w:p>
    <w:p w:rsidR="006D5B20" w:rsidRPr="002F3EAF" w:rsidRDefault="006D5B20" w:rsidP="006D5B20">
      <w:pPr>
        <w:rPr>
          <w:rFonts w:cs="Tahoma"/>
        </w:rPr>
      </w:pPr>
      <w:r w:rsidRPr="002F3EAF">
        <w:rPr>
          <w:rFonts w:cs="Tahoma"/>
          <w:color w:val="000000"/>
          <w:szCs w:val="18"/>
        </w:rPr>
        <w:t>Ofertas de Soporte de Microsoft Windows Azure</w:t>
      </w:r>
    </w:p>
    <w:p w:rsidR="006D5B20" w:rsidRPr="002F3EAF" w:rsidRDefault="006D5B20" w:rsidP="006D5B20">
      <w:pPr>
        <w:rPr>
          <w:rFonts w:cs="Tahoma"/>
        </w:rPr>
      </w:pPr>
      <w:r w:rsidRPr="002F3EAF">
        <w:rPr>
          <w:rFonts w:cs="Tahoma"/>
          <w:color w:val="000000"/>
          <w:szCs w:val="18"/>
        </w:rPr>
        <w:t>Office 365 A2 (SL de usuario)</w:t>
      </w:r>
    </w:p>
    <w:p w:rsidR="006D5B20" w:rsidRPr="002F3EAF" w:rsidRDefault="006D5B20" w:rsidP="006D5B20">
      <w:pPr>
        <w:rPr>
          <w:rFonts w:cs="Tahoma"/>
        </w:rPr>
      </w:pPr>
      <w:r w:rsidRPr="002F3EAF">
        <w:rPr>
          <w:rFonts w:cs="Tahoma"/>
          <w:color w:val="000000"/>
          <w:szCs w:val="18"/>
        </w:rPr>
        <w:t>Office 365 A3 (SL de usuario)</w:t>
      </w:r>
    </w:p>
    <w:p w:rsidR="006D5B20" w:rsidRPr="002F3EAF" w:rsidRDefault="006D5B20" w:rsidP="006D5B20">
      <w:pPr>
        <w:rPr>
          <w:rFonts w:cs="Tahoma"/>
        </w:rPr>
      </w:pPr>
      <w:r w:rsidRPr="002F3EAF">
        <w:rPr>
          <w:rFonts w:cs="Tahoma"/>
          <w:color w:val="000000"/>
          <w:szCs w:val="18"/>
        </w:rPr>
        <w:t>Office 365 A4 (SL de usuario)</w:t>
      </w:r>
    </w:p>
    <w:p w:rsidR="006D5B20" w:rsidRPr="002F3EAF" w:rsidRDefault="006D5B20" w:rsidP="006D5B20">
      <w:pPr>
        <w:rPr>
          <w:rFonts w:cs="Tahoma"/>
        </w:rPr>
      </w:pPr>
      <w:r w:rsidRPr="002F3EAF">
        <w:rPr>
          <w:rFonts w:cs="Tahoma"/>
          <w:color w:val="000000"/>
          <w:szCs w:val="18"/>
        </w:rPr>
        <w:t>Office Professional Plus Subscription A (SL de usuario)</w:t>
      </w:r>
    </w:p>
    <w:p w:rsidR="006D5B20" w:rsidRPr="002F3EAF" w:rsidRDefault="006D5B20" w:rsidP="006D5B20">
      <w:pPr>
        <w:rPr>
          <w:rFonts w:cs="Tahoma"/>
        </w:rPr>
      </w:pPr>
      <w:r w:rsidRPr="002F3EAF">
        <w:rPr>
          <w:rFonts w:cs="Tahoma"/>
        </w:rPr>
        <w:t>Aplicaciones web de Office con SharePoint Plan 2A (SL de Usuario)</w:t>
      </w:r>
    </w:p>
    <w:p w:rsidR="006D5B20" w:rsidRPr="002F3EAF" w:rsidRDefault="006D5B20" w:rsidP="006D6A83">
      <w:pPr>
        <w:rPr>
          <w:rFonts w:cs="Tahoma"/>
        </w:rPr>
      </w:pPr>
      <w:r w:rsidRPr="002F3EAF">
        <w:rPr>
          <w:rFonts w:cs="Tahoma"/>
          <w:color w:val="000000"/>
          <w:szCs w:val="18"/>
        </w:rPr>
        <w:t>SharePoint™ Online Extra Storage 1 GB A (SL de Complemento)</w:t>
      </w:r>
    </w:p>
    <w:p w:rsidR="00170CFB" w:rsidRPr="002F3EAF" w:rsidRDefault="00170CFB" w:rsidP="006D6A83">
      <w:pPr>
        <w:rPr>
          <w:rFonts w:cs="Tahoma"/>
        </w:rPr>
      </w:pPr>
      <w:r w:rsidRPr="002F3EAF">
        <w:rPr>
          <w:rFonts w:cs="Tahoma"/>
          <w:color w:val="000000"/>
          <w:szCs w:val="18"/>
        </w:rPr>
        <w:t>Licencia de Administración de System Center Configuration Manager 2007 R3 Enterprise Server</w:t>
      </w:r>
    </w:p>
    <w:p w:rsidR="00170CFB" w:rsidRPr="002F3EAF" w:rsidRDefault="00170CFB" w:rsidP="006D6A83">
      <w:pPr>
        <w:rPr>
          <w:rFonts w:cs="Tahoma"/>
        </w:rPr>
      </w:pPr>
      <w:r w:rsidRPr="002F3EAF">
        <w:rPr>
          <w:rFonts w:cs="Tahoma"/>
          <w:color w:val="000000"/>
          <w:szCs w:val="18"/>
        </w:rPr>
        <w:t>Licencia de Administración de System Center Configuration Manager 2007 R3 Standard Server (ML de Standard</w:t>
      </w:r>
      <w:r w:rsidR="00E906AC">
        <w:rPr>
          <w:rFonts w:cs="Tahoma"/>
          <w:color w:val="000000"/>
          <w:szCs w:val="18"/>
        </w:rPr>
        <w:t> </w:t>
      </w:r>
      <w:r w:rsidRPr="002F3EAF">
        <w:rPr>
          <w:rFonts w:cs="Tahoma"/>
          <w:color w:val="000000"/>
          <w:szCs w:val="18"/>
        </w:rPr>
        <w:t>Server)</w:t>
      </w:r>
    </w:p>
    <w:p w:rsidR="00170CFB" w:rsidRPr="002F3EAF" w:rsidRDefault="00170CFB" w:rsidP="006D6A83">
      <w:pPr>
        <w:rPr>
          <w:rFonts w:cs="Tahoma"/>
        </w:rPr>
      </w:pPr>
      <w:r w:rsidRPr="002F3EAF">
        <w:rPr>
          <w:rFonts w:cs="Tahoma"/>
          <w:color w:val="000000"/>
          <w:szCs w:val="18"/>
        </w:rPr>
        <w:t>Licencia de Administración de System Center Data Protection Manager 2010 Enterprise Server</w:t>
      </w:r>
    </w:p>
    <w:p w:rsidR="00170CFB" w:rsidRPr="002F3EAF" w:rsidRDefault="00170CFB" w:rsidP="006D6A83">
      <w:pPr>
        <w:rPr>
          <w:rFonts w:cs="Tahoma"/>
        </w:rPr>
      </w:pPr>
      <w:r w:rsidRPr="002F3EAF">
        <w:rPr>
          <w:rFonts w:cs="Tahoma"/>
          <w:color w:val="000000"/>
          <w:szCs w:val="18"/>
        </w:rPr>
        <w:t>Licencia de Administración de System Center Data Protection Manager 2010 Standard Server</w:t>
      </w:r>
    </w:p>
    <w:p w:rsidR="00170CFB" w:rsidRPr="002F3EAF" w:rsidRDefault="00170CFB" w:rsidP="006D6A83">
      <w:pPr>
        <w:rPr>
          <w:rFonts w:cs="Tahoma"/>
        </w:rPr>
      </w:pPr>
      <w:r w:rsidRPr="002F3EAF">
        <w:rPr>
          <w:rFonts w:cs="Tahoma"/>
          <w:color w:val="000000"/>
          <w:szCs w:val="18"/>
        </w:rPr>
        <w:t>Licencia de Administración de Cliente de System Center Operations Manager 2007 R2 por Usuario</w:t>
      </w:r>
    </w:p>
    <w:p w:rsidR="00170CFB" w:rsidRPr="002F3EAF" w:rsidRDefault="00170CFB" w:rsidP="006D6A83">
      <w:pPr>
        <w:rPr>
          <w:rFonts w:cs="Tahoma"/>
        </w:rPr>
      </w:pPr>
      <w:r w:rsidRPr="002F3EAF">
        <w:rPr>
          <w:rFonts w:cs="Tahoma"/>
          <w:color w:val="000000"/>
          <w:szCs w:val="18"/>
        </w:rPr>
        <w:t>Licencia de Administración de Cliente de System Center Operations Manager 2007 R2 por OSE</w:t>
      </w:r>
    </w:p>
    <w:p w:rsidR="00170CFB" w:rsidRPr="002F3EAF" w:rsidRDefault="00170CFB" w:rsidP="006D6A83">
      <w:pPr>
        <w:rPr>
          <w:rFonts w:cs="Tahoma"/>
        </w:rPr>
      </w:pPr>
      <w:r w:rsidRPr="002F3EAF">
        <w:rPr>
          <w:rFonts w:cs="Tahoma"/>
          <w:color w:val="000000"/>
          <w:szCs w:val="18"/>
        </w:rPr>
        <w:t>Licencia de Administración de System Center Operations Manager 2007 R2 Enterprise Server</w:t>
      </w:r>
    </w:p>
    <w:p w:rsidR="00170CFB" w:rsidRPr="002F3EAF" w:rsidRDefault="00170CFB" w:rsidP="006D6A83">
      <w:pPr>
        <w:rPr>
          <w:rFonts w:cs="Tahoma"/>
        </w:rPr>
      </w:pPr>
      <w:r w:rsidRPr="002F3EAF">
        <w:rPr>
          <w:rFonts w:cs="Tahoma"/>
          <w:color w:val="000000"/>
          <w:szCs w:val="18"/>
        </w:rPr>
        <w:t>Licencia de Administración de System Center Operations Manager 2007 R2 Standard Server</w:t>
      </w:r>
    </w:p>
    <w:p w:rsidR="00170CFB" w:rsidRPr="002F3EAF" w:rsidRDefault="00170CFB" w:rsidP="006D6A83">
      <w:pPr>
        <w:rPr>
          <w:rFonts w:cs="Tahoma"/>
        </w:rPr>
      </w:pPr>
      <w:r w:rsidRPr="002F3EAF">
        <w:rPr>
          <w:rFonts w:cs="Tahoma"/>
          <w:color w:val="000000"/>
          <w:szCs w:val="18"/>
        </w:rPr>
        <w:t>Licencia de Administración de Cliente (ML de Cliente) de System Center Service Manager 2010 por Usuario</w:t>
      </w:r>
    </w:p>
    <w:p w:rsidR="00170CFB" w:rsidRPr="002F3EAF" w:rsidRDefault="00170CFB" w:rsidP="006D6A83">
      <w:pPr>
        <w:rPr>
          <w:rFonts w:cs="Tahoma"/>
        </w:rPr>
      </w:pPr>
      <w:r w:rsidRPr="002F3EAF">
        <w:rPr>
          <w:rFonts w:cs="Tahoma"/>
          <w:color w:val="000000"/>
          <w:szCs w:val="18"/>
        </w:rPr>
        <w:t>Licencia de Administración de Cliente (ML de Cliente) de System Center Service Manager 2010 por OSE</w:t>
      </w:r>
    </w:p>
    <w:p w:rsidR="00170CFB" w:rsidRPr="002F3EAF" w:rsidRDefault="00170CFB" w:rsidP="006D6A83">
      <w:pPr>
        <w:rPr>
          <w:rFonts w:cs="Tahoma"/>
        </w:rPr>
      </w:pPr>
      <w:r w:rsidRPr="002F3EAF">
        <w:rPr>
          <w:rFonts w:cs="Tahoma"/>
          <w:color w:val="000000"/>
          <w:szCs w:val="18"/>
        </w:rPr>
        <w:t>Licencia de Administración de Servidor (ML de Servidor) de System Center Service Manager 2010 por OSE</w:t>
      </w:r>
    </w:p>
    <w:p w:rsidR="00170CFB" w:rsidRPr="002F3EAF" w:rsidRDefault="00170CFB" w:rsidP="006D6A83">
      <w:pPr>
        <w:rPr>
          <w:rFonts w:cs="Tahoma"/>
        </w:rPr>
      </w:pPr>
      <w:r w:rsidRPr="002F3EAF">
        <w:rPr>
          <w:rFonts w:cs="Tahoma"/>
          <w:color w:val="000000"/>
          <w:szCs w:val="18"/>
        </w:rPr>
        <w:t>Licencia de Administración de Cliente de System Center Virtual Machine Manager 2008 R2 por Usuario</w:t>
      </w:r>
    </w:p>
    <w:p w:rsidR="00170CFB" w:rsidRPr="002F3EAF" w:rsidRDefault="00170CFB" w:rsidP="006D6A83">
      <w:pPr>
        <w:rPr>
          <w:rFonts w:cs="Tahoma"/>
        </w:rPr>
      </w:pPr>
      <w:r w:rsidRPr="002F3EAF">
        <w:rPr>
          <w:rFonts w:cs="Tahoma"/>
          <w:color w:val="000000"/>
          <w:szCs w:val="18"/>
        </w:rPr>
        <w:t>Licencia de Administración de Cliente de System Center Virtual Machine Manager 2008 R2 por OSE</w:t>
      </w:r>
    </w:p>
    <w:p w:rsidR="00170CFB" w:rsidRPr="002F3EAF" w:rsidRDefault="00170CFB" w:rsidP="006D6A83">
      <w:pPr>
        <w:rPr>
          <w:rFonts w:cs="Tahoma"/>
        </w:rPr>
      </w:pPr>
      <w:r w:rsidRPr="002F3EAF">
        <w:rPr>
          <w:rFonts w:cs="Tahoma"/>
          <w:color w:val="000000"/>
          <w:szCs w:val="18"/>
        </w:rPr>
        <w:t>Licencia de Administración de System Center Virtual Machine Manager 2008 R2 Enterprise Server</w:t>
      </w:r>
    </w:p>
    <w:p w:rsidR="0064651F" w:rsidRPr="002F3EAF" w:rsidRDefault="00497ADA">
      <w:pPr>
        <w:rPr>
          <w:rFonts w:cs="Tahoma"/>
        </w:rPr>
      </w:pPr>
      <w:r w:rsidRPr="002F3EAF">
        <w:rPr>
          <w:rFonts w:cs="Tahoma"/>
          <w:color w:val="000000"/>
          <w:szCs w:val="18"/>
        </w:rPr>
        <w:t>Windows Intune USL</w:t>
      </w:r>
    </w:p>
    <w:p w:rsidR="0064651F" w:rsidRPr="002F3EAF" w:rsidRDefault="0064651F">
      <w:pPr>
        <w:rPr>
          <w:rFonts w:cs="Tahoma"/>
        </w:rPr>
      </w:pPr>
    </w:p>
    <w:p w:rsidR="004759C6" w:rsidRPr="002F3EAF" w:rsidRDefault="004759C6" w:rsidP="0064651F">
      <w:pPr>
        <w:keepNext/>
        <w:tabs>
          <w:tab w:val="num" w:pos="720"/>
        </w:tabs>
        <w:spacing w:after="60"/>
        <w:outlineLvl w:val="3"/>
        <w:rPr>
          <w:rFonts w:cs="Tahoma"/>
        </w:rPr>
      </w:pPr>
      <w:r w:rsidRPr="002F3EAF">
        <w:rPr>
          <w:rFonts w:cs="Tahoma"/>
          <w:b/>
        </w:rPr>
        <w:t>Eliminaciones</w:t>
      </w:r>
    </w:p>
    <w:p w:rsidR="006D5B20" w:rsidRPr="002F3EAF" w:rsidRDefault="006D5B20" w:rsidP="006D5B20">
      <w:pPr>
        <w:rPr>
          <w:rFonts w:cs="Tahoma"/>
        </w:rPr>
      </w:pPr>
      <w:r w:rsidRPr="002F3EAF">
        <w:rPr>
          <w:rFonts w:cs="Tahoma"/>
          <w:color w:val="000000"/>
          <w:szCs w:val="18"/>
        </w:rPr>
        <w:t>Expression Studio Professional 4</w:t>
      </w:r>
    </w:p>
    <w:p w:rsidR="006D5B20" w:rsidRPr="002F3EAF" w:rsidRDefault="006D5B20" w:rsidP="006D5B20">
      <w:pPr>
        <w:rPr>
          <w:rFonts w:cs="Tahoma"/>
        </w:rPr>
      </w:pPr>
      <w:r w:rsidRPr="002F3EAF">
        <w:rPr>
          <w:rFonts w:cs="Tahoma"/>
          <w:color w:val="000000"/>
          <w:szCs w:val="18"/>
        </w:rPr>
        <w:t>Expression Studio Ultimate 4</w:t>
      </w:r>
    </w:p>
    <w:p w:rsidR="006D5B20" w:rsidRPr="002F3EAF" w:rsidRDefault="006D5B20" w:rsidP="006D5B20">
      <w:pPr>
        <w:rPr>
          <w:rFonts w:cs="Tahoma"/>
        </w:rPr>
      </w:pPr>
      <w:r w:rsidRPr="002F3EAF">
        <w:rPr>
          <w:rFonts w:cs="Tahoma"/>
          <w:color w:val="000000"/>
          <w:szCs w:val="18"/>
        </w:rPr>
        <w:t>Office Web Applications A (SL de usuario)</w:t>
      </w:r>
    </w:p>
    <w:p w:rsidR="006D5B20" w:rsidRPr="002F3EAF" w:rsidRDefault="006D5B20" w:rsidP="006D5B20">
      <w:pPr>
        <w:rPr>
          <w:rFonts w:cs="Tahoma"/>
        </w:rPr>
      </w:pPr>
      <w:r w:rsidRPr="002F3EAF">
        <w:rPr>
          <w:rFonts w:cs="Tahoma"/>
          <w:color w:val="000000"/>
          <w:szCs w:val="18"/>
        </w:rPr>
        <w:t>Almacenamiento de datos paralelos de SQL Server</w:t>
      </w:r>
      <w:r w:rsidR="002F3EAF" w:rsidRPr="002F3EAF">
        <w:rPr>
          <w:rFonts w:cs="Tahoma"/>
          <w:color w:val="000000"/>
          <w:szCs w:val="18"/>
          <w:vertAlign w:val="superscript"/>
        </w:rPr>
        <w:t>®</w:t>
      </w:r>
      <w:r w:rsidRPr="002F3EAF">
        <w:rPr>
          <w:rFonts w:cs="Tahoma"/>
          <w:color w:val="000000"/>
          <w:szCs w:val="18"/>
        </w:rPr>
        <w:t xml:space="preserve"> 2008 R2</w:t>
      </w:r>
    </w:p>
    <w:p w:rsidR="006D5B20" w:rsidRPr="002F3EAF" w:rsidRDefault="006D5B20" w:rsidP="006D5B20">
      <w:pPr>
        <w:rPr>
          <w:rFonts w:cs="Tahoma"/>
        </w:rPr>
      </w:pPr>
      <w:r w:rsidRPr="002F3EAF">
        <w:rPr>
          <w:rFonts w:cs="Tahoma"/>
          <w:color w:val="000000"/>
          <w:szCs w:val="18"/>
        </w:rPr>
        <w:t>Desarrollador de almacenamiento de datos paralelos de SQL Server</w:t>
      </w:r>
      <w:r w:rsidR="002F3EAF" w:rsidRPr="002F3EAF">
        <w:rPr>
          <w:rFonts w:cs="Tahoma"/>
          <w:color w:val="000000"/>
          <w:szCs w:val="18"/>
          <w:vertAlign w:val="superscript"/>
        </w:rPr>
        <w:t>®</w:t>
      </w:r>
      <w:r w:rsidRPr="002F3EAF">
        <w:rPr>
          <w:rFonts w:cs="Tahoma"/>
          <w:color w:val="000000"/>
          <w:szCs w:val="18"/>
        </w:rPr>
        <w:t>2008 R2</w:t>
      </w:r>
    </w:p>
    <w:p w:rsidR="00170CFB" w:rsidRPr="002F3EAF" w:rsidRDefault="00170CFB" w:rsidP="006D6A83">
      <w:pPr>
        <w:rPr>
          <w:rFonts w:cs="Tahoma"/>
        </w:rPr>
      </w:pPr>
      <w:r w:rsidRPr="002F3EAF">
        <w:rPr>
          <w:rFonts w:cs="Tahoma"/>
          <w:color w:val="000000"/>
          <w:szCs w:val="18"/>
        </w:rPr>
        <w:t>System Center Configuration Manager 2007 R3</w:t>
      </w:r>
    </w:p>
    <w:p w:rsidR="00170CFB" w:rsidRPr="002F3EAF" w:rsidRDefault="00170CFB" w:rsidP="006D6A83">
      <w:pPr>
        <w:rPr>
          <w:rFonts w:cs="Tahoma"/>
        </w:rPr>
      </w:pPr>
      <w:r w:rsidRPr="002F3EAF">
        <w:rPr>
          <w:rFonts w:cs="Tahoma"/>
          <w:color w:val="000000"/>
          <w:szCs w:val="18"/>
        </w:rPr>
        <w:t>System Center Configuration Manager 2007 R3 con Tecnología SQL Server 2008</w:t>
      </w:r>
    </w:p>
    <w:p w:rsidR="00170CFB" w:rsidRPr="002F3EAF" w:rsidRDefault="00170CFB" w:rsidP="006D6A83">
      <w:pPr>
        <w:rPr>
          <w:rFonts w:cs="Tahoma"/>
        </w:rPr>
      </w:pPr>
      <w:r w:rsidRPr="002F3EAF">
        <w:rPr>
          <w:rFonts w:cs="Tahoma"/>
          <w:color w:val="000000"/>
          <w:szCs w:val="18"/>
        </w:rPr>
        <w:lastRenderedPageBreak/>
        <w:t>Licencia de Administración de Cliente de System Center Data Protection Manager 2010 por Usuario</w:t>
      </w:r>
    </w:p>
    <w:p w:rsidR="00170CFB" w:rsidRPr="002F3EAF" w:rsidRDefault="00170CFB" w:rsidP="006D6A83">
      <w:pPr>
        <w:rPr>
          <w:rFonts w:cs="Tahoma"/>
        </w:rPr>
      </w:pPr>
      <w:r w:rsidRPr="002F3EAF">
        <w:rPr>
          <w:rFonts w:cs="Tahoma"/>
          <w:color w:val="000000"/>
          <w:szCs w:val="18"/>
        </w:rPr>
        <w:t>Licencia de Administración de Cliente de System Center Data Protection Manager 2010 por OSE</w:t>
      </w:r>
    </w:p>
    <w:p w:rsidR="00170CFB" w:rsidRPr="002F3EAF" w:rsidRDefault="00170CFB" w:rsidP="006D6A83">
      <w:pPr>
        <w:rPr>
          <w:rFonts w:cs="Tahoma"/>
        </w:rPr>
      </w:pPr>
      <w:r w:rsidRPr="002F3EAF">
        <w:rPr>
          <w:rFonts w:cs="Tahoma"/>
          <w:color w:val="000000"/>
          <w:szCs w:val="18"/>
        </w:rPr>
        <w:t>System Center Operations Manager 2007 R2</w:t>
      </w:r>
    </w:p>
    <w:p w:rsidR="00170CFB" w:rsidRPr="002F3EAF" w:rsidRDefault="00170CFB" w:rsidP="006D6A83">
      <w:pPr>
        <w:rPr>
          <w:rFonts w:cs="Tahoma"/>
        </w:rPr>
      </w:pPr>
      <w:r w:rsidRPr="002F3EAF">
        <w:rPr>
          <w:rFonts w:cs="Tahoma"/>
          <w:color w:val="000000"/>
          <w:szCs w:val="18"/>
        </w:rPr>
        <w:t>System Center Operations Manager 2007 R2 con Tecnología SQL Server 2008</w:t>
      </w:r>
    </w:p>
    <w:p w:rsidR="00170CFB" w:rsidRPr="002F3EAF" w:rsidRDefault="00170CFB" w:rsidP="006D6A83">
      <w:pPr>
        <w:rPr>
          <w:rFonts w:cs="Tahoma"/>
        </w:rPr>
      </w:pPr>
      <w:r w:rsidRPr="002F3EAF">
        <w:rPr>
          <w:rFonts w:cs="Tahoma"/>
          <w:color w:val="000000"/>
          <w:szCs w:val="18"/>
        </w:rPr>
        <w:t>System Center Service Manager 2010</w:t>
      </w:r>
    </w:p>
    <w:p w:rsidR="00170CFB" w:rsidRPr="002F3EAF" w:rsidRDefault="00170CFB" w:rsidP="006D6A83">
      <w:pPr>
        <w:rPr>
          <w:rFonts w:cs="Tahoma"/>
        </w:rPr>
      </w:pPr>
      <w:r w:rsidRPr="002F3EAF">
        <w:rPr>
          <w:rFonts w:cs="Tahoma"/>
          <w:color w:val="000000"/>
          <w:szCs w:val="18"/>
        </w:rPr>
        <w:t>System Center Service Manager 2010 con Tecnología SQL Server 2008</w:t>
      </w:r>
    </w:p>
    <w:p w:rsidR="00170CFB" w:rsidRPr="002F3EAF" w:rsidRDefault="00170CFB" w:rsidP="006D6A83">
      <w:pPr>
        <w:rPr>
          <w:rFonts w:cs="Tahoma"/>
        </w:rPr>
      </w:pPr>
      <w:r w:rsidRPr="002F3EAF">
        <w:rPr>
          <w:rFonts w:cs="Tahoma"/>
          <w:color w:val="000000"/>
          <w:szCs w:val="18"/>
        </w:rPr>
        <w:t>System Center Essentials 2010</w:t>
      </w:r>
    </w:p>
    <w:p w:rsidR="00170CFB" w:rsidRPr="002F3EAF" w:rsidRDefault="00170CFB" w:rsidP="006D6A83">
      <w:pPr>
        <w:rPr>
          <w:rFonts w:cs="Tahoma"/>
        </w:rPr>
      </w:pPr>
      <w:r w:rsidRPr="002F3EAF">
        <w:rPr>
          <w:rFonts w:cs="Tahoma"/>
          <w:color w:val="000000"/>
          <w:szCs w:val="18"/>
        </w:rPr>
        <w:t>Licencia de Administración de Cliente de System Center Essentials 2010</w:t>
      </w:r>
    </w:p>
    <w:p w:rsidR="00170CFB" w:rsidRPr="002F3EAF" w:rsidRDefault="00170CFB" w:rsidP="006D6A83">
      <w:pPr>
        <w:rPr>
          <w:rFonts w:cs="Tahoma"/>
        </w:rPr>
      </w:pPr>
      <w:r w:rsidRPr="002F3EAF">
        <w:rPr>
          <w:rFonts w:cs="Tahoma"/>
          <w:color w:val="000000"/>
          <w:szCs w:val="18"/>
        </w:rPr>
        <w:t>Licencia de Administración de Servidor de System Center Essentials 2010</w:t>
      </w:r>
    </w:p>
    <w:p w:rsidR="00170CFB" w:rsidRPr="002F3EAF" w:rsidRDefault="00170CFB" w:rsidP="006D6A83">
      <w:pPr>
        <w:rPr>
          <w:rFonts w:cs="Tahoma"/>
        </w:rPr>
      </w:pPr>
      <w:r w:rsidRPr="002F3EAF">
        <w:rPr>
          <w:rFonts w:cs="Tahoma"/>
          <w:color w:val="000000"/>
          <w:szCs w:val="18"/>
        </w:rPr>
        <w:t xml:space="preserve">System Center Essentials 2010 con Tecnología SQL Server 2008 </w:t>
      </w:r>
    </w:p>
    <w:p w:rsidR="00170CFB" w:rsidRPr="002F3EAF" w:rsidRDefault="00170CFB" w:rsidP="006D6A83">
      <w:pPr>
        <w:rPr>
          <w:rFonts w:cs="Tahoma"/>
        </w:rPr>
      </w:pPr>
      <w:r w:rsidRPr="002F3EAF">
        <w:rPr>
          <w:rFonts w:cs="Tahoma"/>
          <w:color w:val="000000"/>
          <w:szCs w:val="18"/>
        </w:rPr>
        <w:t>System Center Essentials Plus 2010 Client Management License Suite</w:t>
      </w:r>
    </w:p>
    <w:p w:rsidR="00170CFB" w:rsidRPr="002F3EAF" w:rsidRDefault="00170CFB" w:rsidP="006D6A83">
      <w:pPr>
        <w:rPr>
          <w:rFonts w:cs="Tahoma"/>
        </w:rPr>
      </w:pPr>
      <w:r w:rsidRPr="002F3EAF">
        <w:rPr>
          <w:rFonts w:cs="Tahoma"/>
          <w:color w:val="000000"/>
          <w:szCs w:val="18"/>
        </w:rPr>
        <w:t>System Center Essentials Plus 2010 Server Management License Suite</w:t>
      </w:r>
    </w:p>
    <w:p w:rsidR="00170CFB" w:rsidRPr="002F3EAF" w:rsidRDefault="00170CFB" w:rsidP="006D6A83">
      <w:pPr>
        <w:rPr>
          <w:rFonts w:cs="Tahoma"/>
        </w:rPr>
      </w:pPr>
      <w:r w:rsidRPr="002F3EAF">
        <w:rPr>
          <w:rFonts w:cs="Tahoma"/>
          <w:color w:val="000000"/>
          <w:szCs w:val="18"/>
        </w:rPr>
        <w:t>System Center Virtual Machine Manager 2008 R2 Workgroup Edition</w:t>
      </w:r>
    </w:p>
    <w:p w:rsidR="00170CFB" w:rsidRPr="002F3EAF" w:rsidRDefault="00170CFB" w:rsidP="006D6A83">
      <w:pPr>
        <w:rPr>
          <w:rFonts w:cs="Tahoma"/>
        </w:rPr>
      </w:pPr>
      <w:r w:rsidRPr="002F3EAF">
        <w:rPr>
          <w:rFonts w:cs="Tahoma"/>
          <w:color w:val="000000"/>
          <w:szCs w:val="18"/>
        </w:rPr>
        <w:t>External Connector de Visual Studio</w:t>
      </w:r>
      <w:r w:rsidR="002F3EAF" w:rsidRPr="002F3EAF">
        <w:rPr>
          <w:rFonts w:cs="Tahoma"/>
          <w:color w:val="000000"/>
          <w:szCs w:val="18"/>
          <w:vertAlign w:val="superscript"/>
        </w:rPr>
        <w:t>®</w:t>
      </w:r>
      <w:r w:rsidRPr="002F3EAF">
        <w:rPr>
          <w:rFonts w:cs="Tahoma"/>
          <w:color w:val="000000"/>
          <w:szCs w:val="18"/>
        </w:rPr>
        <w:t xml:space="preserve"> Team Foundation Server 2012</w:t>
      </w:r>
    </w:p>
    <w:p w:rsidR="004759C6" w:rsidRPr="002F3EAF" w:rsidRDefault="004759C6" w:rsidP="007E466C">
      <w:pPr>
        <w:rPr>
          <w:rFonts w:cs="Tahoma"/>
        </w:rPr>
      </w:pPr>
    </w:p>
    <w:p w:rsidR="0064651F" w:rsidRPr="002F3EAF" w:rsidRDefault="0064651F" w:rsidP="0064651F">
      <w:pPr>
        <w:rPr>
          <w:rFonts w:cs="Tahoma"/>
        </w:rPr>
      </w:pPr>
    </w:p>
    <w:p w:rsidR="00243B33" w:rsidRPr="002F3EAF" w:rsidRDefault="000225E7" w:rsidP="00243B33">
      <w:pPr>
        <w:pStyle w:val="Heading2"/>
        <w:ind w:left="0"/>
        <w:jc w:val="both"/>
        <w:rPr>
          <w:rFonts w:ascii="Tahoma" w:hAnsi="Tahoma" w:cs="Tahoma"/>
        </w:rPr>
      </w:pPr>
      <w:bookmarkStart w:id="593" w:name="_Toc368309109"/>
      <w:r w:rsidRPr="002F3EAF">
        <w:rPr>
          <w:rFonts w:ascii="Tahoma" w:hAnsi="Tahoma" w:cs="Tahoma"/>
          <w:color w:val="FF6600"/>
        </w:rPr>
        <w:t>CAMBIOS REALIZADOS EN FEBRERO DE 2013</w:t>
      </w:r>
      <w:bookmarkEnd w:id="593"/>
    </w:p>
    <w:p w:rsidR="00243B33" w:rsidRPr="00E906AC" w:rsidRDefault="00243B33" w:rsidP="00E06050">
      <w:pPr>
        <w:pStyle w:val="Heading2"/>
        <w:ind w:left="0"/>
        <w:jc w:val="both"/>
        <w:rPr>
          <w:rFonts w:ascii="Tahoma" w:hAnsi="Tahoma" w:cs="Tahoma"/>
          <w:sz w:val="18"/>
          <w:szCs w:val="18"/>
        </w:rPr>
      </w:pPr>
    </w:p>
    <w:p w:rsidR="00662A44" w:rsidRPr="002F3EAF" w:rsidRDefault="00662A44" w:rsidP="00662A44">
      <w:pPr>
        <w:spacing w:after="60"/>
        <w:rPr>
          <w:rFonts w:cs="Tahoma"/>
        </w:rPr>
      </w:pPr>
      <w:r w:rsidRPr="002F3EAF">
        <w:rPr>
          <w:rFonts w:cs="Tahoma"/>
          <w:b/>
        </w:rPr>
        <w:t>Adiciones</w:t>
      </w:r>
    </w:p>
    <w:p w:rsidR="00662A44" w:rsidRPr="002F3EAF" w:rsidRDefault="00662A44" w:rsidP="00662A44">
      <w:pPr>
        <w:rPr>
          <w:rFonts w:cs="Tahoma"/>
        </w:rPr>
      </w:pPr>
      <w:r w:rsidRPr="002F3EAF">
        <w:rPr>
          <w:rFonts w:cs="Tahoma"/>
          <w:color w:val="000000"/>
          <w:szCs w:val="18"/>
        </w:rPr>
        <w:t xml:space="preserve">Enterprise CAL Adicional de Microsoft </w:t>
      </w:r>
      <w:r w:rsidRPr="002F3EAF">
        <w:rPr>
          <w:rFonts w:cs="Tahoma"/>
          <w:color w:val="000000"/>
          <w:szCs w:val="20"/>
        </w:rPr>
        <w:t>Dynamics AX 2012 R2 (Usuario y Dispositivo)</w:t>
      </w:r>
    </w:p>
    <w:p w:rsidR="00662A44" w:rsidRPr="002F3EAF" w:rsidRDefault="00662A44" w:rsidP="00662A44">
      <w:pPr>
        <w:rPr>
          <w:rFonts w:cs="Tahoma"/>
        </w:rPr>
      </w:pPr>
      <w:r w:rsidRPr="002F3EAF">
        <w:rPr>
          <w:rFonts w:cs="Tahoma"/>
          <w:color w:val="000000"/>
          <w:szCs w:val="18"/>
        </w:rPr>
        <w:t xml:space="preserve">Enterprise CAL de Microsoft </w:t>
      </w:r>
      <w:r w:rsidRPr="002F3EAF">
        <w:rPr>
          <w:rFonts w:cs="Tahoma"/>
          <w:color w:val="000000"/>
          <w:szCs w:val="20"/>
        </w:rPr>
        <w:t>Dynamics AX 2012 R2 (Usuario y Dispositivo)</w:t>
      </w:r>
    </w:p>
    <w:p w:rsidR="00662A44" w:rsidRPr="002F3EAF" w:rsidRDefault="00662A44" w:rsidP="00662A44">
      <w:pPr>
        <w:rPr>
          <w:rFonts w:cs="Tahoma"/>
        </w:rPr>
      </w:pPr>
      <w:r w:rsidRPr="002F3EAF">
        <w:rPr>
          <w:rFonts w:cs="Tahoma"/>
          <w:color w:val="000000"/>
          <w:szCs w:val="18"/>
        </w:rPr>
        <w:t xml:space="preserve">CAL Funcional Adicional de Microsoft </w:t>
      </w:r>
      <w:r w:rsidRPr="002F3EAF">
        <w:rPr>
          <w:rFonts w:cs="Tahoma"/>
          <w:color w:val="000000"/>
          <w:szCs w:val="20"/>
        </w:rPr>
        <w:t>Dynamics AX 2012 R2 (Usuario y Dispositivo)</w:t>
      </w:r>
    </w:p>
    <w:p w:rsidR="00662A44" w:rsidRPr="002F3EAF" w:rsidRDefault="00662A44" w:rsidP="00662A44">
      <w:pPr>
        <w:rPr>
          <w:rFonts w:cs="Tahoma"/>
        </w:rPr>
      </w:pPr>
      <w:r w:rsidRPr="002F3EAF">
        <w:rPr>
          <w:rFonts w:cs="Tahoma"/>
          <w:color w:val="000000"/>
          <w:szCs w:val="18"/>
        </w:rPr>
        <w:t xml:space="preserve">CAL Funcional de Microsoft </w:t>
      </w:r>
      <w:r w:rsidRPr="002F3EAF">
        <w:rPr>
          <w:rFonts w:cs="Tahoma"/>
          <w:color w:val="000000"/>
          <w:szCs w:val="20"/>
        </w:rPr>
        <w:t>Dynamics AX 2012 R2 (Usuario y Dispositivo)</w:t>
      </w:r>
    </w:p>
    <w:p w:rsidR="00662A44" w:rsidRPr="002F3EAF" w:rsidRDefault="00662A44" w:rsidP="00662A44">
      <w:pPr>
        <w:rPr>
          <w:rFonts w:cs="Tahoma"/>
        </w:rPr>
      </w:pPr>
      <w:r w:rsidRPr="002F3EAF">
        <w:rPr>
          <w:rFonts w:cs="Tahoma"/>
          <w:color w:val="000000"/>
          <w:szCs w:val="18"/>
        </w:rPr>
        <w:t xml:space="preserve">CAL de Autoservicio de Microsoft </w:t>
      </w:r>
      <w:r w:rsidRPr="002F3EAF">
        <w:rPr>
          <w:rFonts w:cs="Tahoma"/>
          <w:color w:val="000000"/>
          <w:szCs w:val="20"/>
        </w:rPr>
        <w:t>Dynamics AX 2012 R2 (Usuario y Dispositivo)</w:t>
      </w:r>
    </w:p>
    <w:p w:rsidR="00662A44" w:rsidRPr="002F3EAF" w:rsidRDefault="00662A44" w:rsidP="00662A44">
      <w:pPr>
        <w:rPr>
          <w:rFonts w:cs="Tahoma"/>
        </w:rPr>
      </w:pPr>
      <w:r w:rsidRPr="002F3EAF">
        <w:rPr>
          <w:rFonts w:cs="Tahoma"/>
          <w:color w:val="000000"/>
          <w:szCs w:val="18"/>
        </w:rPr>
        <w:t xml:space="preserve">Microsoft </w:t>
      </w:r>
      <w:r w:rsidRPr="002F3EAF">
        <w:rPr>
          <w:rFonts w:cs="Tahoma"/>
          <w:color w:val="000000"/>
          <w:szCs w:val="20"/>
        </w:rPr>
        <w:t>Dynamics AX 2012 R2 Server</w:t>
      </w:r>
    </w:p>
    <w:p w:rsidR="00662A44" w:rsidRPr="002F3EAF" w:rsidRDefault="00662A44" w:rsidP="00662A44">
      <w:pPr>
        <w:rPr>
          <w:rFonts w:cs="Tahoma"/>
        </w:rPr>
      </w:pPr>
      <w:r w:rsidRPr="002F3EAF">
        <w:rPr>
          <w:rFonts w:cs="Tahoma"/>
          <w:color w:val="000000"/>
          <w:szCs w:val="18"/>
        </w:rPr>
        <w:t xml:space="preserve">CAL Adicional de Tarea de Microsoft </w:t>
      </w:r>
      <w:r w:rsidRPr="002F3EAF">
        <w:rPr>
          <w:rFonts w:cs="Tahoma"/>
          <w:color w:val="000000"/>
          <w:szCs w:val="20"/>
        </w:rPr>
        <w:t>Dynamics AX 2012 R2 (Usuario y Dispositivo)</w:t>
      </w:r>
    </w:p>
    <w:p w:rsidR="00662A44" w:rsidRPr="002F3EAF" w:rsidRDefault="00662A44" w:rsidP="00662A44">
      <w:pPr>
        <w:keepNext/>
        <w:tabs>
          <w:tab w:val="num" w:pos="720"/>
        </w:tabs>
        <w:outlineLvl w:val="3"/>
        <w:rPr>
          <w:rFonts w:cs="Tahoma"/>
        </w:rPr>
      </w:pPr>
      <w:r w:rsidRPr="002F3EAF">
        <w:rPr>
          <w:rFonts w:cs="Tahoma"/>
          <w:color w:val="000000"/>
          <w:szCs w:val="18"/>
        </w:rPr>
        <w:t xml:space="preserve">CAL de Tarea de Microsoft </w:t>
      </w:r>
      <w:r w:rsidRPr="002F3EAF">
        <w:rPr>
          <w:rFonts w:cs="Tahoma"/>
          <w:color w:val="000000"/>
          <w:szCs w:val="20"/>
        </w:rPr>
        <w:t>Dynamics AX 2012 R2 (Usuario y Dispositivo)</w:t>
      </w:r>
    </w:p>
    <w:p w:rsidR="00662A44" w:rsidRPr="002F3EAF" w:rsidRDefault="00662A44" w:rsidP="00662A44">
      <w:pPr>
        <w:keepNext/>
        <w:tabs>
          <w:tab w:val="num" w:pos="720"/>
        </w:tabs>
        <w:outlineLvl w:val="3"/>
        <w:rPr>
          <w:rFonts w:cs="Tahoma"/>
        </w:rPr>
      </w:pPr>
    </w:p>
    <w:p w:rsidR="00662A44" w:rsidRPr="002F3EAF" w:rsidRDefault="00662A44" w:rsidP="00662A44">
      <w:pPr>
        <w:spacing w:after="60"/>
        <w:rPr>
          <w:rFonts w:cs="Tahoma"/>
        </w:rPr>
      </w:pPr>
      <w:r w:rsidRPr="002F3EAF">
        <w:rPr>
          <w:rFonts w:cs="Tahoma"/>
          <w:b/>
        </w:rPr>
        <w:t>Cambios</w:t>
      </w:r>
    </w:p>
    <w:p w:rsidR="00662A44" w:rsidRPr="002F3EAF" w:rsidRDefault="00662A44" w:rsidP="00662A44">
      <w:pPr>
        <w:keepNext/>
        <w:tabs>
          <w:tab w:val="num" w:pos="720"/>
        </w:tabs>
        <w:outlineLvl w:val="3"/>
        <w:rPr>
          <w:rFonts w:cs="Tahoma"/>
        </w:rPr>
      </w:pPr>
      <w:r w:rsidRPr="002F3EAF">
        <w:rPr>
          <w:rFonts w:cs="Tahoma"/>
          <w:color w:val="000000"/>
          <w:szCs w:val="20"/>
        </w:rPr>
        <w:t>Visio 2013 Professional</w:t>
      </w:r>
    </w:p>
    <w:p w:rsidR="00662A44" w:rsidRPr="002F3EAF" w:rsidRDefault="00662A44" w:rsidP="00662A44">
      <w:pPr>
        <w:keepNext/>
        <w:tabs>
          <w:tab w:val="num" w:pos="720"/>
        </w:tabs>
        <w:outlineLvl w:val="3"/>
        <w:rPr>
          <w:rFonts w:cs="Tahoma"/>
        </w:rPr>
      </w:pPr>
    </w:p>
    <w:p w:rsidR="00662A44" w:rsidRPr="002F3EAF" w:rsidRDefault="00662A44" w:rsidP="0064651F">
      <w:pPr>
        <w:keepNext/>
        <w:tabs>
          <w:tab w:val="num" w:pos="720"/>
        </w:tabs>
        <w:spacing w:after="60"/>
        <w:outlineLvl w:val="3"/>
        <w:rPr>
          <w:rFonts w:cs="Tahoma"/>
        </w:rPr>
      </w:pPr>
      <w:r w:rsidRPr="002F3EAF">
        <w:rPr>
          <w:rFonts w:cs="Tahoma"/>
          <w:b/>
        </w:rPr>
        <w:t>Eliminaciones</w:t>
      </w:r>
    </w:p>
    <w:p w:rsidR="00662A44" w:rsidRPr="002F3EAF" w:rsidRDefault="00662A44" w:rsidP="00662A44">
      <w:pPr>
        <w:rPr>
          <w:rFonts w:cs="Tahoma"/>
        </w:rPr>
      </w:pPr>
      <w:r w:rsidRPr="002F3EAF">
        <w:rPr>
          <w:rFonts w:cs="Tahoma"/>
          <w:color w:val="000000"/>
          <w:szCs w:val="18"/>
        </w:rPr>
        <w:t xml:space="preserve">Enterprise CAL Adicional de Microsoft </w:t>
      </w:r>
      <w:r w:rsidRPr="002F3EAF">
        <w:rPr>
          <w:rFonts w:cs="Tahoma"/>
          <w:color w:val="000000"/>
          <w:szCs w:val="20"/>
        </w:rPr>
        <w:t>Dynamics AX 2012 (Usuario y Dispositivo)</w:t>
      </w:r>
    </w:p>
    <w:p w:rsidR="00662A44" w:rsidRPr="002F3EAF" w:rsidRDefault="00662A44" w:rsidP="00662A44">
      <w:pPr>
        <w:rPr>
          <w:rFonts w:cs="Tahoma"/>
        </w:rPr>
      </w:pPr>
      <w:r w:rsidRPr="002F3EAF">
        <w:rPr>
          <w:rFonts w:cs="Tahoma"/>
          <w:color w:val="000000"/>
          <w:szCs w:val="18"/>
        </w:rPr>
        <w:t xml:space="preserve">Enterprise CAL de Microsoft </w:t>
      </w:r>
      <w:r w:rsidRPr="002F3EAF">
        <w:rPr>
          <w:rFonts w:cs="Tahoma"/>
          <w:color w:val="000000"/>
          <w:szCs w:val="20"/>
        </w:rPr>
        <w:t>Dynamics AX 2012 (Usuario y Dispositivo)</w:t>
      </w:r>
    </w:p>
    <w:p w:rsidR="00662A44" w:rsidRPr="002F3EAF" w:rsidRDefault="00662A44" w:rsidP="00662A44">
      <w:pPr>
        <w:rPr>
          <w:rFonts w:cs="Tahoma"/>
        </w:rPr>
      </w:pPr>
      <w:r w:rsidRPr="002F3EAF">
        <w:rPr>
          <w:rFonts w:cs="Tahoma"/>
          <w:color w:val="000000"/>
          <w:szCs w:val="18"/>
        </w:rPr>
        <w:t xml:space="preserve">CAL Funcional Adicional de Microsoft </w:t>
      </w:r>
      <w:r w:rsidRPr="002F3EAF">
        <w:rPr>
          <w:rFonts w:cs="Tahoma"/>
          <w:color w:val="000000"/>
          <w:szCs w:val="20"/>
        </w:rPr>
        <w:t>Dynamics AX 2012 (Usuario y Dispositivo)</w:t>
      </w:r>
    </w:p>
    <w:p w:rsidR="00662A44" w:rsidRPr="002F3EAF" w:rsidRDefault="00662A44" w:rsidP="00662A44">
      <w:pPr>
        <w:rPr>
          <w:rFonts w:cs="Tahoma"/>
        </w:rPr>
      </w:pPr>
      <w:r w:rsidRPr="002F3EAF">
        <w:rPr>
          <w:rFonts w:cs="Tahoma"/>
          <w:color w:val="000000"/>
          <w:szCs w:val="18"/>
        </w:rPr>
        <w:t xml:space="preserve">CAL Funcional de Microsoft </w:t>
      </w:r>
      <w:r w:rsidRPr="002F3EAF">
        <w:rPr>
          <w:rFonts w:cs="Tahoma"/>
          <w:color w:val="000000"/>
          <w:szCs w:val="20"/>
        </w:rPr>
        <w:t>Dynamics AX 2012 (Usuario y Dispositivo)</w:t>
      </w:r>
    </w:p>
    <w:p w:rsidR="00662A44" w:rsidRPr="002F3EAF" w:rsidRDefault="00662A44" w:rsidP="00662A44">
      <w:pPr>
        <w:rPr>
          <w:rFonts w:cs="Tahoma"/>
        </w:rPr>
      </w:pPr>
      <w:r w:rsidRPr="002F3EAF">
        <w:rPr>
          <w:rFonts w:cs="Tahoma"/>
          <w:color w:val="000000"/>
          <w:szCs w:val="18"/>
        </w:rPr>
        <w:t xml:space="preserve">CAL de Autoservicio de Microsoft </w:t>
      </w:r>
      <w:r w:rsidRPr="002F3EAF">
        <w:rPr>
          <w:rFonts w:cs="Tahoma"/>
          <w:color w:val="000000"/>
          <w:szCs w:val="20"/>
        </w:rPr>
        <w:t>Dynamics AX 2012 (Usuario y Dispositivo)</w:t>
      </w:r>
    </w:p>
    <w:p w:rsidR="00662A44" w:rsidRPr="002F3EAF" w:rsidRDefault="00662A44" w:rsidP="00662A44">
      <w:pPr>
        <w:rPr>
          <w:rFonts w:cs="Tahoma"/>
        </w:rPr>
      </w:pPr>
      <w:r w:rsidRPr="002F3EAF">
        <w:rPr>
          <w:rFonts w:cs="Tahoma"/>
          <w:color w:val="000000"/>
          <w:szCs w:val="18"/>
        </w:rPr>
        <w:t xml:space="preserve">Microsoft </w:t>
      </w:r>
      <w:r w:rsidRPr="002F3EAF">
        <w:rPr>
          <w:rFonts w:cs="Tahoma"/>
          <w:color w:val="000000"/>
          <w:szCs w:val="20"/>
        </w:rPr>
        <w:t>Dynamics AX 2012 Server</w:t>
      </w:r>
    </w:p>
    <w:p w:rsidR="00662A44" w:rsidRPr="002F3EAF" w:rsidRDefault="00662A44" w:rsidP="00662A44">
      <w:pPr>
        <w:rPr>
          <w:rFonts w:cs="Tahoma"/>
        </w:rPr>
      </w:pPr>
      <w:r w:rsidRPr="002F3EAF">
        <w:rPr>
          <w:rFonts w:cs="Tahoma"/>
          <w:color w:val="000000"/>
          <w:szCs w:val="18"/>
        </w:rPr>
        <w:t xml:space="preserve">CAL Adicional de Tarea de Microsoft </w:t>
      </w:r>
      <w:r w:rsidRPr="002F3EAF">
        <w:rPr>
          <w:rFonts w:cs="Tahoma"/>
          <w:color w:val="000000"/>
          <w:szCs w:val="20"/>
        </w:rPr>
        <w:t>Dynamics AX 2012 (Usuario y Dispositivo)</w:t>
      </w:r>
    </w:p>
    <w:p w:rsidR="00662A44" w:rsidRPr="002F3EAF" w:rsidRDefault="00662A44" w:rsidP="00662A44">
      <w:pPr>
        <w:rPr>
          <w:rFonts w:cs="Tahoma"/>
        </w:rPr>
      </w:pPr>
      <w:r w:rsidRPr="002F3EAF">
        <w:rPr>
          <w:rFonts w:cs="Tahoma"/>
          <w:color w:val="000000"/>
          <w:szCs w:val="18"/>
        </w:rPr>
        <w:t xml:space="preserve">CAL de Tarea de Microsoft </w:t>
      </w:r>
      <w:r w:rsidRPr="002F3EAF">
        <w:rPr>
          <w:rFonts w:cs="Tahoma"/>
          <w:color w:val="000000"/>
          <w:szCs w:val="20"/>
        </w:rPr>
        <w:t>Dynamics AX 2012 (Usuario y Dispositivo)</w:t>
      </w:r>
    </w:p>
    <w:p w:rsidR="001C1727" w:rsidRPr="002F3EAF" w:rsidRDefault="001C1727" w:rsidP="00292088">
      <w:pPr>
        <w:rPr>
          <w:rFonts w:cs="Tahoma"/>
        </w:rPr>
      </w:pPr>
    </w:p>
    <w:p w:rsidR="00E06050" w:rsidRPr="002F3EAF" w:rsidRDefault="00E06050" w:rsidP="00E06050">
      <w:pPr>
        <w:pStyle w:val="Heading2"/>
        <w:ind w:left="0"/>
        <w:jc w:val="both"/>
        <w:rPr>
          <w:rFonts w:ascii="Tahoma" w:hAnsi="Tahoma" w:cs="Tahoma"/>
        </w:rPr>
      </w:pPr>
      <w:bookmarkStart w:id="594" w:name="_Toc368309110"/>
      <w:r w:rsidRPr="002F3EAF">
        <w:rPr>
          <w:rFonts w:ascii="Tahoma" w:hAnsi="Tahoma" w:cs="Tahoma"/>
          <w:color w:val="FF6600"/>
        </w:rPr>
        <w:t>CAMBIOS REALIZADOS EN ENERO DE 2013</w:t>
      </w:r>
      <w:bookmarkEnd w:id="594"/>
    </w:p>
    <w:p w:rsidR="00E06050" w:rsidRPr="002F3EAF" w:rsidRDefault="00E06050" w:rsidP="00E06050">
      <w:pPr>
        <w:rPr>
          <w:rFonts w:cs="Tahoma"/>
        </w:rPr>
      </w:pPr>
    </w:p>
    <w:p w:rsidR="00E06050" w:rsidRPr="002F3EAF" w:rsidRDefault="00E06050" w:rsidP="003E606C">
      <w:pPr>
        <w:spacing w:after="60"/>
        <w:rPr>
          <w:rFonts w:cs="Tahoma"/>
        </w:rPr>
      </w:pPr>
      <w:r w:rsidRPr="002F3EAF">
        <w:rPr>
          <w:rFonts w:cs="Tahoma"/>
          <w:b/>
        </w:rPr>
        <w:t>Adiciones</w:t>
      </w:r>
    </w:p>
    <w:p w:rsidR="00CC66A0" w:rsidRPr="002F3EAF" w:rsidRDefault="00CC66A0" w:rsidP="00737831">
      <w:pPr>
        <w:keepNext/>
        <w:tabs>
          <w:tab w:val="num" w:pos="720"/>
        </w:tabs>
        <w:outlineLvl w:val="3"/>
        <w:rPr>
          <w:rFonts w:cs="Tahoma"/>
        </w:rPr>
      </w:pPr>
      <w:r w:rsidRPr="002F3EAF">
        <w:rPr>
          <w:rFonts w:cs="Tahoma"/>
          <w:color w:val="000000"/>
          <w:szCs w:val="20"/>
        </w:rPr>
        <w:t>Windows MultiPoint Server 2012 Premium con Windows MultiPoint Server 2012 (CAL) (5 Clientes)</w:t>
      </w:r>
    </w:p>
    <w:p w:rsidR="00E06050" w:rsidRPr="002F3EAF" w:rsidRDefault="00CC66A0" w:rsidP="00862623">
      <w:pPr>
        <w:keepNext/>
        <w:tabs>
          <w:tab w:val="num" w:pos="720"/>
        </w:tabs>
        <w:outlineLvl w:val="3"/>
        <w:rPr>
          <w:rFonts w:cs="Tahoma"/>
        </w:rPr>
      </w:pPr>
      <w:r w:rsidRPr="002F3EAF">
        <w:rPr>
          <w:rFonts w:cs="Tahoma"/>
          <w:color w:val="000000"/>
          <w:szCs w:val="20"/>
        </w:rPr>
        <w:t>Windows MultiPoint Server 2012 Premium con Windows MultiPoint Server 2012 (licencia CAL) (5 Clientes) con Windows</w:t>
      </w:r>
    </w:p>
    <w:p w:rsidR="00140B67" w:rsidRPr="002F3EAF" w:rsidRDefault="00140B67" w:rsidP="003E606C">
      <w:pPr>
        <w:spacing w:after="60"/>
        <w:rPr>
          <w:rFonts w:cs="Tahoma"/>
        </w:rPr>
      </w:pPr>
    </w:p>
    <w:p w:rsidR="001D63C2" w:rsidRPr="002F3EAF" w:rsidRDefault="001D63C2" w:rsidP="003E606C">
      <w:pPr>
        <w:spacing w:after="60"/>
        <w:rPr>
          <w:rFonts w:cs="Tahoma"/>
        </w:rPr>
      </w:pPr>
      <w:r w:rsidRPr="002F3EAF">
        <w:rPr>
          <w:rFonts w:cs="Tahoma"/>
          <w:b/>
        </w:rPr>
        <w:t>Cambios</w:t>
      </w:r>
    </w:p>
    <w:p w:rsidR="001D63C2" w:rsidRPr="002F3EAF" w:rsidRDefault="001D63C2" w:rsidP="00E06050">
      <w:pPr>
        <w:rPr>
          <w:rFonts w:cs="Tahoma"/>
        </w:rPr>
      </w:pPr>
      <w:r w:rsidRPr="002F3EAF">
        <w:rPr>
          <w:rFonts w:cs="Tahoma"/>
          <w:color w:val="000000"/>
        </w:rPr>
        <w:t>CAL Suite de Windows Small Business Server 2008 para Usuarios o Dispositivos Premium</w:t>
      </w:r>
    </w:p>
    <w:p w:rsidR="001D63C2" w:rsidRPr="002F3EAF" w:rsidRDefault="001D63C2" w:rsidP="00E06050">
      <w:pPr>
        <w:rPr>
          <w:rFonts w:cs="Tahoma"/>
        </w:rPr>
      </w:pPr>
      <w:r w:rsidRPr="002F3EAF">
        <w:rPr>
          <w:rFonts w:cs="Tahoma"/>
          <w:color w:val="000000"/>
        </w:rPr>
        <w:t>CAL Suite de Windows Small Business Server 2008 para Usuarios o Dispositivos Premium (5 Clientes)</w:t>
      </w:r>
    </w:p>
    <w:p w:rsidR="001D63C2" w:rsidRPr="002F3EAF" w:rsidRDefault="001D63C2" w:rsidP="00E06050">
      <w:pPr>
        <w:rPr>
          <w:rFonts w:cs="Tahoma"/>
        </w:rPr>
      </w:pPr>
      <w:r w:rsidRPr="002F3EAF">
        <w:rPr>
          <w:rFonts w:cs="Tahoma"/>
          <w:color w:val="000000"/>
        </w:rPr>
        <w:t>CAL Suite de Windows Small Business Server 2008 para Usuarios o Dispositivos Premium (20 Clientes)</w:t>
      </w:r>
    </w:p>
    <w:p w:rsidR="001D63C2" w:rsidRPr="002F3EAF" w:rsidRDefault="001D63C2" w:rsidP="00E06050">
      <w:pPr>
        <w:rPr>
          <w:rFonts w:cs="Tahoma"/>
        </w:rPr>
      </w:pPr>
      <w:r w:rsidRPr="002F3EAF">
        <w:rPr>
          <w:rFonts w:cs="Tahoma"/>
          <w:color w:val="000000"/>
        </w:rPr>
        <w:t>CAL Suite de Windows Small Business Server 2011 (1 Cliente)</w:t>
      </w:r>
    </w:p>
    <w:p w:rsidR="001D63C2" w:rsidRPr="002F3EAF" w:rsidRDefault="001D63C2" w:rsidP="001D63C2">
      <w:pPr>
        <w:rPr>
          <w:rFonts w:cs="Tahoma"/>
        </w:rPr>
      </w:pPr>
      <w:r w:rsidRPr="002F3EAF">
        <w:rPr>
          <w:rFonts w:cs="Tahoma"/>
          <w:color w:val="000000"/>
        </w:rPr>
        <w:t>CAL Suite de Windows Small Business Server 2011 (5 Clientes)</w:t>
      </w:r>
    </w:p>
    <w:p w:rsidR="001D63C2" w:rsidRPr="002F3EAF" w:rsidRDefault="001D63C2" w:rsidP="00E06050">
      <w:pPr>
        <w:rPr>
          <w:rFonts w:cs="Tahoma"/>
        </w:rPr>
      </w:pPr>
      <w:r w:rsidRPr="002F3EAF">
        <w:rPr>
          <w:rFonts w:cs="Tahoma"/>
          <w:color w:val="000000"/>
        </w:rPr>
        <w:t>CAL Suite de Windows Small Business Server 2011 (20 Clientes)</w:t>
      </w:r>
    </w:p>
    <w:p w:rsidR="001D63C2" w:rsidRPr="002F3EAF" w:rsidRDefault="001D63C2" w:rsidP="001D63C2">
      <w:pPr>
        <w:rPr>
          <w:rFonts w:cs="Tahoma"/>
        </w:rPr>
      </w:pPr>
      <w:r w:rsidRPr="002F3EAF">
        <w:rPr>
          <w:rFonts w:cs="Tahoma"/>
          <w:color w:val="000000"/>
        </w:rPr>
        <w:t>Windows Small Business Server 2011 Standard (5 Clientes)</w:t>
      </w:r>
    </w:p>
    <w:p w:rsidR="001D63C2" w:rsidRPr="002F3EAF" w:rsidRDefault="001D63C2" w:rsidP="00E06050">
      <w:pPr>
        <w:rPr>
          <w:rFonts w:cs="Tahoma"/>
        </w:rPr>
      </w:pPr>
      <w:r w:rsidRPr="002F3EAF">
        <w:rPr>
          <w:rFonts w:cs="Tahoma"/>
          <w:color w:val="000000"/>
        </w:rPr>
        <w:t>Complemento de Windows Small Business Server 2011 Premium (5 Clientes)</w:t>
      </w:r>
    </w:p>
    <w:p w:rsidR="00E06050" w:rsidRPr="002F3EAF" w:rsidRDefault="00E06050" w:rsidP="003E606C">
      <w:pPr>
        <w:spacing w:after="60"/>
        <w:rPr>
          <w:rFonts w:cs="Tahoma"/>
        </w:rPr>
      </w:pPr>
      <w:r w:rsidRPr="002F3EAF">
        <w:rPr>
          <w:rFonts w:cs="Tahoma"/>
          <w:b/>
        </w:rPr>
        <w:lastRenderedPageBreak/>
        <w:t>Eliminaciones</w:t>
      </w:r>
    </w:p>
    <w:p w:rsidR="00E06050" w:rsidRPr="002F3EAF" w:rsidRDefault="00E06050" w:rsidP="00E06050">
      <w:pPr>
        <w:rPr>
          <w:rFonts w:cs="Tahoma"/>
        </w:rPr>
      </w:pPr>
      <w:r w:rsidRPr="002F3EAF">
        <w:rPr>
          <w:rFonts w:cs="Tahoma"/>
          <w:color w:val="000000"/>
        </w:rPr>
        <w:t>Licencia de Administración de Cliente para Windows Embedded Device Manager 2011 por OSE</w:t>
      </w:r>
    </w:p>
    <w:p w:rsidR="00E06050" w:rsidRPr="002F3EAF" w:rsidRDefault="00E06050" w:rsidP="00E06050">
      <w:pPr>
        <w:rPr>
          <w:rFonts w:cs="Tahoma"/>
        </w:rPr>
      </w:pPr>
      <w:r w:rsidRPr="002F3EAF">
        <w:rPr>
          <w:rFonts w:cs="Tahoma"/>
          <w:color w:val="000000"/>
        </w:rPr>
        <w:t>Licencia de Administración de Cliente para Windows Embedded Device Manager 2011 por Usuario</w:t>
      </w:r>
    </w:p>
    <w:p w:rsidR="00844BAF" w:rsidRPr="002F3EAF" w:rsidRDefault="00844BAF" w:rsidP="00E06050">
      <w:pPr>
        <w:rPr>
          <w:rFonts w:cs="Tahoma"/>
        </w:rPr>
      </w:pPr>
      <w:r w:rsidRPr="002F3EAF">
        <w:rPr>
          <w:rFonts w:cs="Tahoma"/>
          <w:color w:val="000000"/>
          <w:szCs w:val="20"/>
        </w:rPr>
        <w:t>CAL de Dispositivo de Soluciones de Windows Server 2008 para Windows Essential Server (5 Clientes)</w:t>
      </w:r>
    </w:p>
    <w:p w:rsidR="00844BAF" w:rsidRPr="002F3EAF" w:rsidRDefault="00844BAF" w:rsidP="00E06050">
      <w:pPr>
        <w:rPr>
          <w:rFonts w:cs="Tahoma"/>
        </w:rPr>
      </w:pPr>
      <w:r w:rsidRPr="002F3EAF">
        <w:rPr>
          <w:rFonts w:cs="Tahoma"/>
          <w:color w:val="000000"/>
          <w:szCs w:val="20"/>
        </w:rPr>
        <w:t>CAL de Usuario de Soluciones de Windows Server 2008 para Windows Essential Server (5 Clientes)</w:t>
      </w:r>
    </w:p>
    <w:p w:rsidR="00844BAF" w:rsidRPr="002F3EAF" w:rsidRDefault="00844BAF" w:rsidP="00844BAF">
      <w:pPr>
        <w:keepNext/>
        <w:tabs>
          <w:tab w:val="num" w:pos="720"/>
        </w:tabs>
        <w:outlineLvl w:val="3"/>
        <w:rPr>
          <w:rFonts w:cs="Tahoma"/>
        </w:rPr>
      </w:pPr>
      <w:r w:rsidRPr="002F3EAF">
        <w:rPr>
          <w:rFonts w:cs="Tahoma"/>
          <w:color w:val="000000"/>
          <w:szCs w:val="20"/>
        </w:rPr>
        <w:t>Windows MultiPoint Server 2011 Premium con Windows MultiPoint Server 2011 (CAL) (5 Clientes)</w:t>
      </w:r>
    </w:p>
    <w:p w:rsidR="00E06050" w:rsidRPr="00E906AC" w:rsidRDefault="00844BAF" w:rsidP="00E06050">
      <w:pPr>
        <w:rPr>
          <w:rFonts w:cs="Tahoma"/>
          <w:spacing w:val="-2"/>
        </w:rPr>
      </w:pPr>
      <w:r w:rsidRPr="00E906AC">
        <w:rPr>
          <w:rFonts w:cs="Tahoma"/>
          <w:color w:val="000000"/>
          <w:spacing w:val="-2"/>
          <w:szCs w:val="20"/>
        </w:rPr>
        <w:t>Windows MultiPoint Server 2011 Premium con Windows MultiPoint Server 2011 (licencia CAL) (5 Clientes) con Windows</w:t>
      </w:r>
    </w:p>
    <w:p w:rsidR="00A12176" w:rsidRPr="002F3EAF" w:rsidRDefault="00A12176" w:rsidP="00BA756F">
      <w:pPr>
        <w:pStyle w:val="Heading2"/>
        <w:ind w:left="0"/>
        <w:jc w:val="both"/>
        <w:rPr>
          <w:rFonts w:ascii="Tahoma" w:hAnsi="Tahoma" w:cs="Tahoma"/>
        </w:rPr>
      </w:pPr>
    </w:p>
    <w:p w:rsidR="001C1727" w:rsidRPr="002F3EAF" w:rsidRDefault="001C1727">
      <w:pPr>
        <w:rPr>
          <w:rFonts w:cs="Tahoma"/>
        </w:rPr>
      </w:pPr>
    </w:p>
    <w:p w:rsidR="00173A20" w:rsidRPr="002F3EAF" w:rsidRDefault="00173A20" w:rsidP="00BA756F">
      <w:pPr>
        <w:pStyle w:val="Heading2"/>
        <w:ind w:left="0"/>
        <w:jc w:val="both"/>
        <w:rPr>
          <w:rFonts w:ascii="Tahoma" w:hAnsi="Tahoma" w:cs="Tahoma"/>
        </w:rPr>
      </w:pPr>
      <w:bookmarkStart w:id="595" w:name="_Toc368309111"/>
      <w:r w:rsidRPr="002F3EAF">
        <w:rPr>
          <w:rFonts w:ascii="Tahoma" w:hAnsi="Tahoma" w:cs="Tahoma"/>
          <w:color w:val="FF6600"/>
        </w:rPr>
        <w:t>CAMBIOS REALIZADOS EN DICIEMBRE DE 2012</w:t>
      </w:r>
      <w:bookmarkEnd w:id="584"/>
      <w:bookmarkEnd w:id="595"/>
    </w:p>
    <w:p w:rsidR="00173A20" w:rsidRPr="002F3EAF" w:rsidRDefault="00173A20" w:rsidP="00173A20">
      <w:pPr>
        <w:jc w:val="both"/>
        <w:outlineLvl w:val="1"/>
        <w:rPr>
          <w:rFonts w:cs="Tahoma"/>
        </w:rPr>
      </w:pPr>
    </w:p>
    <w:p w:rsidR="00173A20" w:rsidRPr="002F3EAF" w:rsidRDefault="00173A20" w:rsidP="003E606C">
      <w:pPr>
        <w:spacing w:after="60"/>
        <w:rPr>
          <w:rFonts w:cs="Tahoma"/>
        </w:rPr>
      </w:pPr>
      <w:r w:rsidRPr="002F3EAF">
        <w:rPr>
          <w:rFonts w:cs="Tahoma"/>
          <w:b/>
        </w:rPr>
        <w:t>Adiciones</w:t>
      </w:r>
    </w:p>
    <w:p w:rsidR="00173A20" w:rsidRPr="002F3EAF" w:rsidRDefault="00BA756F" w:rsidP="00173A20">
      <w:pPr>
        <w:rPr>
          <w:rFonts w:cs="Tahoma"/>
        </w:rPr>
      </w:pPr>
      <w:r w:rsidRPr="002F3EAF">
        <w:rPr>
          <w:rFonts w:cs="Tahoma"/>
          <w:color w:val="000000"/>
        </w:rPr>
        <w:t>Access 2013</w:t>
      </w:r>
    </w:p>
    <w:p w:rsidR="00BA756F" w:rsidRPr="002F3EAF" w:rsidRDefault="00BA756F" w:rsidP="00173A20">
      <w:pPr>
        <w:rPr>
          <w:rFonts w:cs="Tahoma"/>
        </w:rPr>
      </w:pPr>
      <w:r w:rsidRPr="002F3EAF">
        <w:rPr>
          <w:rFonts w:cs="Tahoma"/>
          <w:color w:val="000000"/>
        </w:rPr>
        <w:t>Excel 2013</w:t>
      </w:r>
    </w:p>
    <w:p w:rsidR="00BA756F" w:rsidRPr="002F3EAF" w:rsidRDefault="00BA756F" w:rsidP="00173A20">
      <w:pPr>
        <w:rPr>
          <w:rFonts w:cs="Tahoma"/>
        </w:rPr>
      </w:pPr>
      <w:r w:rsidRPr="002F3EAF">
        <w:rPr>
          <w:rFonts w:cs="Tahoma"/>
          <w:color w:val="000000"/>
        </w:rPr>
        <w:t>CAL de Exchange Enterprise con Services 2013</w:t>
      </w:r>
    </w:p>
    <w:p w:rsidR="00BA756F" w:rsidRPr="002F3EAF" w:rsidRDefault="00BA756F" w:rsidP="00173A20">
      <w:pPr>
        <w:rPr>
          <w:rFonts w:cs="Tahoma"/>
        </w:rPr>
      </w:pPr>
      <w:r w:rsidRPr="002F3EAF">
        <w:rPr>
          <w:rFonts w:cs="Tahoma"/>
          <w:color w:val="000000"/>
        </w:rPr>
        <w:t>CAL de Exchange Enterprise sin Services 2013</w:t>
      </w:r>
    </w:p>
    <w:p w:rsidR="00BA756F" w:rsidRPr="002F3EAF" w:rsidRDefault="00BA756F" w:rsidP="00173A20">
      <w:pPr>
        <w:rPr>
          <w:rFonts w:cs="Tahoma"/>
        </w:rPr>
      </w:pPr>
      <w:r w:rsidRPr="002F3EAF">
        <w:rPr>
          <w:rFonts w:cs="Tahoma"/>
          <w:color w:val="000000"/>
        </w:rPr>
        <w:t>Exchange Server Enterprise 2013</w:t>
      </w:r>
    </w:p>
    <w:p w:rsidR="00BA756F" w:rsidRPr="002F3EAF" w:rsidRDefault="00BA756F" w:rsidP="00173A20">
      <w:pPr>
        <w:rPr>
          <w:rFonts w:cs="Tahoma"/>
        </w:rPr>
      </w:pPr>
      <w:r w:rsidRPr="002F3EAF">
        <w:rPr>
          <w:rFonts w:cs="Tahoma"/>
          <w:color w:val="000000"/>
        </w:rPr>
        <w:t>Exchange Server Standard 2013</w:t>
      </w:r>
    </w:p>
    <w:p w:rsidR="00BA756F" w:rsidRPr="002F3EAF" w:rsidRDefault="00BA756F" w:rsidP="00173A20">
      <w:pPr>
        <w:rPr>
          <w:rFonts w:cs="Tahoma"/>
        </w:rPr>
      </w:pPr>
      <w:r w:rsidRPr="002F3EAF">
        <w:rPr>
          <w:rFonts w:cs="Tahoma"/>
          <w:color w:val="000000"/>
        </w:rPr>
        <w:t>CAL de Exchange Standard 2013</w:t>
      </w:r>
    </w:p>
    <w:p w:rsidR="00BA756F" w:rsidRPr="002F3EAF" w:rsidRDefault="00BA756F" w:rsidP="00173A20">
      <w:pPr>
        <w:rPr>
          <w:rFonts w:cs="Tahoma"/>
        </w:rPr>
      </w:pPr>
      <w:r w:rsidRPr="002F3EAF">
        <w:rPr>
          <w:rFonts w:cs="Tahoma"/>
          <w:color w:val="000000"/>
        </w:rPr>
        <w:t>InfoPath 2013</w:t>
      </w:r>
    </w:p>
    <w:p w:rsidR="00BA756F" w:rsidRPr="002F3EAF" w:rsidRDefault="00BA756F" w:rsidP="00173A20">
      <w:pPr>
        <w:rPr>
          <w:rFonts w:cs="Tahoma"/>
        </w:rPr>
      </w:pPr>
      <w:r w:rsidRPr="002F3EAF">
        <w:rPr>
          <w:rFonts w:cs="Tahoma"/>
          <w:color w:val="000000"/>
        </w:rPr>
        <w:t>Lync 2013</w:t>
      </w:r>
    </w:p>
    <w:p w:rsidR="00BA756F" w:rsidRPr="002F3EAF" w:rsidRDefault="00BA756F" w:rsidP="00173A20">
      <w:pPr>
        <w:rPr>
          <w:rFonts w:cs="Tahoma"/>
        </w:rPr>
      </w:pPr>
      <w:r w:rsidRPr="002F3EAF">
        <w:rPr>
          <w:rFonts w:cs="Tahoma"/>
          <w:color w:val="000000"/>
        </w:rPr>
        <w:t>Lync Server 2013</w:t>
      </w:r>
    </w:p>
    <w:p w:rsidR="00BA756F" w:rsidRPr="002F3EAF" w:rsidRDefault="00BA756F" w:rsidP="00173A20">
      <w:pPr>
        <w:rPr>
          <w:rFonts w:cs="Tahoma"/>
        </w:rPr>
      </w:pPr>
      <w:r w:rsidRPr="002F3EAF">
        <w:rPr>
          <w:rFonts w:cs="Tahoma"/>
          <w:color w:val="000000"/>
        </w:rPr>
        <w:t>Licencia CAL de Lync Server Enterprise 2013</w:t>
      </w:r>
    </w:p>
    <w:p w:rsidR="00BA756F" w:rsidRPr="002F3EAF" w:rsidRDefault="00BA756F" w:rsidP="00173A20">
      <w:pPr>
        <w:rPr>
          <w:rFonts w:cs="Tahoma"/>
        </w:rPr>
      </w:pPr>
      <w:r w:rsidRPr="002F3EAF">
        <w:rPr>
          <w:rFonts w:cs="Tahoma"/>
          <w:color w:val="000000"/>
        </w:rPr>
        <w:t>Licencia CAL de Lync Server Plus 2013</w:t>
      </w:r>
    </w:p>
    <w:p w:rsidR="00BA756F" w:rsidRPr="002F3EAF" w:rsidRDefault="00BA756F" w:rsidP="00173A20">
      <w:pPr>
        <w:rPr>
          <w:rFonts w:cs="Tahoma"/>
        </w:rPr>
      </w:pPr>
      <w:r w:rsidRPr="002F3EAF">
        <w:rPr>
          <w:rFonts w:cs="Tahoma"/>
          <w:color w:val="000000"/>
        </w:rPr>
        <w:t>Licencia CAL de Lync Server Standard 2013</w:t>
      </w:r>
    </w:p>
    <w:p w:rsidR="00BA756F" w:rsidRPr="002F3EAF" w:rsidRDefault="00BA756F" w:rsidP="00173A20">
      <w:pPr>
        <w:rPr>
          <w:rFonts w:cs="Tahoma"/>
        </w:rPr>
      </w:pPr>
      <w:r w:rsidRPr="002F3EAF">
        <w:rPr>
          <w:rFonts w:cs="Tahoma"/>
          <w:color w:val="000000"/>
        </w:rPr>
        <w:t>Office Home and Student RT 2013</w:t>
      </w:r>
    </w:p>
    <w:p w:rsidR="00BA756F" w:rsidRPr="002F3EAF" w:rsidRDefault="00BA756F" w:rsidP="00173A20">
      <w:pPr>
        <w:rPr>
          <w:rFonts w:cs="Tahoma"/>
        </w:rPr>
      </w:pPr>
      <w:r w:rsidRPr="002F3EAF">
        <w:rPr>
          <w:rFonts w:cs="Tahoma"/>
          <w:color w:val="000000"/>
        </w:rPr>
        <w:t>Office Multi Language Pack 2013</w:t>
      </w:r>
    </w:p>
    <w:p w:rsidR="00BA756F" w:rsidRPr="002F3EAF" w:rsidRDefault="00BA756F" w:rsidP="00173A20">
      <w:pPr>
        <w:rPr>
          <w:rFonts w:cs="Tahoma"/>
        </w:rPr>
      </w:pPr>
      <w:r w:rsidRPr="002F3EAF">
        <w:rPr>
          <w:rFonts w:cs="Tahoma"/>
          <w:color w:val="000000"/>
        </w:rPr>
        <w:t>Office Professional Plus 2013</w:t>
      </w:r>
    </w:p>
    <w:p w:rsidR="00BA756F" w:rsidRPr="002F3EAF" w:rsidRDefault="00BA756F" w:rsidP="00173A20">
      <w:pPr>
        <w:rPr>
          <w:rFonts w:cs="Tahoma"/>
        </w:rPr>
      </w:pPr>
      <w:r w:rsidRPr="002F3EAF">
        <w:rPr>
          <w:rFonts w:cs="Tahoma"/>
          <w:color w:val="000000"/>
        </w:rPr>
        <w:t>Office Standard 2013</w:t>
      </w:r>
    </w:p>
    <w:p w:rsidR="00BA756F" w:rsidRPr="002F3EAF" w:rsidRDefault="00BA756F" w:rsidP="00173A20">
      <w:pPr>
        <w:rPr>
          <w:rFonts w:cs="Tahoma"/>
        </w:rPr>
      </w:pPr>
      <w:r w:rsidRPr="002F3EAF">
        <w:rPr>
          <w:rFonts w:cs="Tahoma"/>
          <w:color w:val="000000"/>
        </w:rPr>
        <w:t>OneNote 2013</w:t>
      </w:r>
    </w:p>
    <w:p w:rsidR="00BA756F" w:rsidRPr="002F3EAF" w:rsidRDefault="00BA756F" w:rsidP="00173A20">
      <w:pPr>
        <w:rPr>
          <w:rFonts w:cs="Tahoma"/>
        </w:rPr>
      </w:pPr>
      <w:r w:rsidRPr="002F3EAF">
        <w:rPr>
          <w:rFonts w:cs="Tahoma"/>
          <w:color w:val="000000"/>
        </w:rPr>
        <w:t>Outlook 2013</w:t>
      </w:r>
    </w:p>
    <w:p w:rsidR="00BA756F" w:rsidRPr="002F3EAF" w:rsidRDefault="00BA756F" w:rsidP="00173A20">
      <w:pPr>
        <w:rPr>
          <w:rFonts w:cs="Tahoma"/>
        </w:rPr>
      </w:pPr>
      <w:r w:rsidRPr="002F3EAF">
        <w:rPr>
          <w:rFonts w:cs="Tahoma"/>
          <w:color w:val="000000"/>
        </w:rPr>
        <w:t>PowerPoint 2013</w:t>
      </w:r>
    </w:p>
    <w:p w:rsidR="00BA756F" w:rsidRPr="002F3EAF" w:rsidRDefault="00BA756F" w:rsidP="00173A20">
      <w:pPr>
        <w:rPr>
          <w:rFonts w:cs="Tahoma"/>
        </w:rPr>
      </w:pPr>
      <w:r w:rsidRPr="002F3EAF">
        <w:rPr>
          <w:rFonts w:cs="Tahoma"/>
          <w:color w:val="000000"/>
        </w:rPr>
        <w:t>Project Standard 2013</w:t>
      </w:r>
    </w:p>
    <w:p w:rsidR="00BA756F" w:rsidRPr="002F3EAF" w:rsidRDefault="00BA756F" w:rsidP="00173A20">
      <w:pPr>
        <w:rPr>
          <w:rFonts w:cs="Tahoma"/>
        </w:rPr>
      </w:pPr>
      <w:r w:rsidRPr="002F3EAF">
        <w:rPr>
          <w:rFonts w:cs="Tahoma"/>
          <w:color w:val="000000"/>
        </w:rPr>
        <w:t>Project Professional 2013</w:t>
      </w:r>
    </w:p>
    <w:p w:rsidR="00BA756F" w:rsidRPr="002F3EAF" w:rsidRDefault="00BA756F" w:rsidP="00173A20">
      <w:pPr>
        <w:rPr>
          <w:rFonts w:cs="Tahoma"/>
        </w:rPr>
      </w:pPr>
      <w:r w:rsidRPr="002F3EAF">
        <w:rPr>
          <w:rFonts w:cs="Tahoma"/>
          <w:color w:val="000000"/>
        </w:rPr>
        <w:t>Project Server 2013</w:t>
      </w:r>
    </w:p>
    <w:p w:rsidR="00BA756F" w:rsidRPr="002F3EAF" w:rsidRDefault="00BA756F" w:rsidP="00173A20">
      <w:pPr>
        <w:rPr>
          <w:rFonts w:cs="Tahoma"/>
        </w:rPr>
      </w:pPr>
      <w:r w:rsidRPr="002F3EAF">
        <w:rPr>
          <w:rFonts w:cs="Tahoma"/>
          <w:color w:val="000000"/>
        </w:rPr>
        <w:t>Licencia CAL de Project Server 2013</w:t>
      </w:r>
    </w:p>
    <w:p w:rsidR="00BA756F" w:rsidRPr="002F3EAF" w:rsidRDefault="00FE3510" w:rsidP="00173A20">
      <w:pPr>
        <w:rPr>
          <w:rFonts w:cs="Tahoma"/>
        </w:rPr>
      </w:pPr>
      <w:r w:rsidRPr="002F3EAF">
        <w:rPr>
          <w:rFonts w:cs="Tahoma"/>
          <w:color w:val="000000"/>
        </w:rPr>
        <w:t>Publisher 2013</w:t>
      </w:r>
    </w:p>
    <w:p w:rsidR="00FE3510" w:rsidRPr="002F3EAF" w:rsidRDefault="00FE3510" w:rsidP="00173A20">
      <w:pPr>
        <w:rPr>
          <w:rFonts w:cs="Tahoma"/>
        </w:rPr>
      </w:pPr>
      <w:r w:rsidRPr="002F3EAF">
        <w:rPr>
          <w:rFonts w:cs="Tahoma"/>
          <w:color w:val="000000"/>
        </w:rPr>
        <w:t>CAL de SharePoint Enterprise 2013</w:t>
      </w:r>
    </w:p>
    <w:p w:rsidR="00FE3510" w:rsidRPr="002F3EAF" w:rsidRDefault="00FE3510" w:rsidP="00173A20">
      <w:pPr>
        <w:rPr>
          <w:rFonts w:cs="Tahoma"/>
        </w:rPr>
      </w:pPr>
      <w:r w:rsidRPr="002F3EAF">
        <w:rPr>
          <w:rFonts w:cs="Tahoma"/>
          <w:color w:val="000000"/>
        </w:rPr>
        <w:t>SharePoint Server 2013</w:t>
      </w:r>
    </w:p>
    <w:p w:rsidR="00FE3510" w:rsidRPr="002F3EAF" w:rsidRDefault="00FE3510" w:rsidP="00173A20">
      <w:pPr>
        <w:rPr>
          <w:rFonts w:cs="Tahoma"/>
        </w:rPr>
      </w:pPr>
      <w:r w:rsidRPr="002F3EAF">
        <w:rPr>
          <w:rFonts w:cs="Tahoma"/>
          <w:color w:val="000000"/>
        </w:rPr>
        <w:t>CAL de SharePoint Standard 2013</w:t>
      </w:r>
    </w:p>
    <w:p w:rsidR="00FE3510" w:rsidRPr="002F3EAF" w:rsidRDefault="00FE3510" w:rsidP="00173A20">
      <w:pPr>
        <w:rPr>
          <w:rFonts w:cs="Tahoma"/>
        </w:rPr>
      </w:pPr>
      <w:r w:rsidRPr="002F3EAF">
        <w:rPr>
          <w:rFonts w:cs="Tahoma"/>
          <w:color w:val="000000"/>
        </w:rPr>
        <w:t>Visio Professional 2013</w:t>
      </w:r>
    </w:p>
    <w:p w:rsidR="00FE3510" w:rsidRPr="002F3EAF" w:rsidRDefault="00FE3510" w:rsidP="00173A20">
      <w:pPr>
        <w:rPr>
          <w:rFonts w:cs="Tahoma"/>
        </w:rPr>
      </w:pPr>
      <w:r w:rsidRPr="002F3EAF">
        <w:rPr>
          <w:rFonts w:cs="Tahoma"/>
          <w:color w:val="000000"/>
        </w:rPr>
        <w:t>Visio Standard 2013</w:t>
      </w:r>
    </w:p>
    <w:p w:rsidR="00FE3510" w:rsidRPr="002F3EAF" w:rsidRDefault="00FE3510" w:rsidP="00173A20">
      <w:pPr>
        <w:rPr>
          <w:rFonts w:cs="Tahoma"/>
        </w:rPr>
      </w:pPr>
      <w:r w:rsidRPr="002F3EAF">
        <w:rPr>
          <w:rFonts w:cs="Tahoma"/>
          <w:color w:val="000000"/>
        </w:rPr>
        <w:t>Word 2013</w:t>
      </w:r>
    </w:p>
    <w:p w:rsidR="00FE3510" w:rsidRPr="002F3EAF" w:rsidRDefault="00FE3510" w:rsidP="00173A20">
      <w:pPr>
        <w:rPr>
          <w:rFonts w:cs="Tahoma"/>
        </w:rPr>
      </w:pPr>
      <w:r w:rsidRPr="002F3EAF">
        <w:rPr>
          <w:rFonts w:cs="Tahoma"/>
          <w:color w:val="000000"/>
        </w:rPr>
        <w:t>Windows MultiPoint Server Standard 2012</w:t>
      </w:r>
    </w:p>
    <w:p w:rsidR="00FE3510" w:rsidRPr="002F3EAF" w:rsidRDefault="00FE3510" w:rsidP="00173A20">
      <w:pPr>
        <w:rPr>
          <w:rFonts w:cs="Tahoma"/>
        </w:rPr>
      </w:pPr>
      <w:r w:rsidRPr="002F3EAF">
        <w:rPr>
          <w:rFonts w:cs="Tahoma"/>
          <w:color w:val="000000"/>
        </w:rPr>
        <w:t>Windows MultiPoint Server Premium 2012</w:t>
      </w:r>
    </w:p>
    <w:p w:rsidR="00FE3510" w:rsidRPr="002F3EAF" w:rsidRDefault="00FE3510" w:rsidP="00173A20">
      <w:pPr>
        <w:rPr>
          <w:rFonts w:cs="Tahoma"/>
        </w:rPr>
      </w:pPr>
      <w:r w:rsidRPr="002F3EAF">
        <w:rPr>
          <w:rFonts w:cs="Tahoma"/>
          <w:color w:val="000000"/>
        </w:rPr>
        <w:t>Windows MultiPoint Server CAL 2012</w:t>
      </w:r>
    </w:p>
    <w:p w:rsidR="00FE3510" w:rsidRPr="002F3EAF" w:rsidRDefault="00FE3510" w:rsidP="00173A20">
      <w:pPr>
        <w:rPr>
          <w:rFonts w:cs="Tahoma"/>
        </w:rPr>
      </w:pPr>
      <w:r w:rsidRPr="002F3EAF">
        <w:rPr>
          <w:rFonts w:cs="Tahoma"/>
          <w:color w:val="000000"/>
        </w:rPr>
        <w:t>Licencia CAL de Windows MultiPoint Server con licencia CAL de Windows Server 2012</w:t>
      </w:r>
    </w:p>
    <w:p w:rsidR="006F741C" w:rsidRPr="002F3EAF" w:rsidRDefault="006F741C" w:rsidP="006F741C">
      <w:pPr>
        <w:rPr>
          <w:rFonts w:cs="Tahoma"/>
        </w:rPr>
      </w:pPr>
      <w:r w:rsidRPr="002F3EAF">
        <w:rPr>
          <w:rFonts w:cs="Tahoma"/>
          <w:color w:val="000000"/>
        </w:rPr>
        <w:t>Windows Intune (por Usuario)</w:t>
      </w:r>
    </w:p>
    <w:p w:rsidR="006F741C" w:rsidRPr="002F3EAF" w:rsidRDefault="006F741C" w:rsidP="006F741C">
      <w:pPr>
        <w:rPr>
          <w:rFonts w:cs="Tahoma"/>
        </w:rPr>
      </w:pPr>
      <w:r w:rsidRPr="002F3EAF">
        <w:rPr>
          <w:rFonts w:cs="Tahoma"/>
          <w:color w:val="000000"/>
        </w:rPr>
        <w:t>Complemento de Windows Intune para System Center Configuration Manager y System Center EndPoint Protection (por usuario)</w:t>
      </w:r>
    </w:p>
    <w:p w:rsidR="00FE3510" w:rsidRPr="002F3EAF" w:rsidRDefault="00FE3510" w:rsidP="00173A20">
      <w:pPr>
        <w:rPr>
          <w:rFonts w:cs="Tahoma"/>
        </w:rPr>
      </w:pPr>
      <w:r w:rsidRPr="002F3EAF">
        <w:rPr>
          <w:rFonts w:cs="Tahoma"/>
          <w:color w:val="000000"/>
        </w:rPr>
        <w:t>Windows Intune USL</w:t>
      </w:r>
    </w:p>
    <w:p w:rsidR="00FE3510" w:rsidRPr="002F3EAF" w:rsidRDefault="00FE3510" w:rsidP="00173A20">
      <w:pPr>
        <w:rPr>
          <w:rFonts w:cs="Tahoma"/>
        </w:rPr>
      </w:pPr>
      <w:r w:rsidRPr="002F3EAF">
        <w:rPr>
          <w:rFonts w:cs="Tahoma"/>
          <w:color w:val="000000"/>
        </w:rPr>
        <w:t>Complemento de Windows Intune USL</w:t>
      </w:r>
    </w:p>
    <w:p w:rsidR="00FE3510" w:rsidRPr="002F3EAF" w:rsidRDefault="00FE3510" w:rsidP="00173A20">
      <w:pPr>
        <w:rPr>
          <w:rFonts w:cs="Tahoma"/>
        </w:rPr>
      </w:pPr>
      <w:r w:rsidRPr="002F3EAF">
        <w:rPr>
          <w:rFonts w:cs="Tahoma"/>
          <w:color w:val="000000"/>
        </w:rPr>
        <w:t>Complemento de Windows Intune USL Extra Storage 1 GB</w:t>
      </w:r>
    </w:p>
    <w:p w:rsidR="00FE3510" w:rsidRPr="002F3EAF" w:rsidRDefault="00FE3510" w:rsidP="00173A20">
      <w:pPr>
        <w:rPr>
          <w:rFonts w:cs="Tahoma"/>
        </w:rPr>
      </w:pPr>
      <w:r w:rsidRPr="002F3EAF">
        <w:rPr>
          <w:rFonts w:cs="Tahoma"/>
          <w:color w:val="000000"/>
        </w:rPr>
        <w:t>Win Pro con MDOP 8</w:t>
      </w:r>
    </w:p>
    <w:p w:rsidR="00173A20" w:rsidRDefault="00173A20" w:rsidP="00E906AC">
      <w:pPr>
        <w:tabs>
          <w:tab w:val="num" w:pos="720"/>
        </w:tabs>
        <w:spacing w:before="60"/>
        <w:outlineLvl w:val="3"/>
        <w:rPr>
          <w:rFonts w:cs="Tahoma"/>
        </w:rPr>
      </w:pPr>
    </w:p>
    <w:p w:rsidR="00E906AC" w:rsidRDefault="00E906AC" w:rsidP="00E906AC">
      <w:pPr>
        <w:tabs>
          <w:tab w:val="num" w:pos="720"/>
        </w:tabs>
        <w:spacing w:before="60"/>
        <w:outlineLvl w:val="3"/>
        <w:rPr>
          <w:rFonts w:cs="Tahoma"/>
        </w:rPr>
      </w:pPr>
    </w:p>
    <w:p w:rsidR="00E906AC" w:rsidRPr="002F3EAF" w:rsidRDefault="00E906AC" w:rsidP="00E906AC">
      <w:pPr>
        <w:tabs>
          <w:tab w:val="num" w:pos="720"/>
        </w:tabs>
        <w:spacing w:before="60"/>
        <w:outlineLvl w:val="3"/>
        <w:rPr>
          <w:rFonts w:cs="Tahoma"/>
        </w:rPr>
      </w:pPr>
    </w:p>
    <w:p w:rsidR="00173A20" w:rsidRPr="002F3EAF" w:rsidRDefault="00173A20" w:rsidP="003E606C">
      <w:pPr>
        <w:spacing w:after="60"/>
        <w:rPr>
          <w:rFonts w:cs="Tahoma"/>
        </w:rPr>
      </w:pPr>
      <w:r w:rsidRPr="002F3EAF">
        <w:rPr>
          <w:rFonts w:cs="Tahoma"/>
          <w:b/>
        </w:rPr>
        <w:lastRenderedPageBreak/>
        <w:t xml:space="preserve">Promociones </w:t>
      </w:r>
    </w:p>
    <w:p w:rsidR="00173A20" w:rsidRPr="002F3EAF" w:rsidRDefault="00FE3510" w:rsidP="00173A20">
      <w:pPr>
        <w:outlineLvl w:val="1"/>
        <w:rPr>
          <w:rFonts w:cs="Tahoma"/>
        </w:rPr>
      </w:pPr>
      <w:r w:rsidRPr="002F3EAF">
        <w:rPr>
          <w:rFonts w:cs="Tahoma"/>
          <w:color w:val="000000"/>
          <w:szCs w:val="18"/>
        </w:rPr>
        <w:t>Se agregaron las siguientes promociones:</w:t>
      </w:r>
    </w:p>
    <w:p w:rsidR="00FE3510" w:rsidRPr="002F3EAF" w:rsidRDefault="00A4121E" w:rsidP="00173A20">
      <w:pPr>
        <w:outlineLvl w:val="1"/>
        <w:rPr>
          <w:rFonts w:cs="Tahoma"/>
        </w:rPr>
      </w:pPr>
      <w:r w:rsidRPr="002F3EAF">
        <w:rPr>
          <w:rFonts w:cs="Tahoma"/>
          <w:color w:val="000000"/>
          <w:szCs w:val="18"/>
        </w:rPr>
        <w:t>Microsoft Dynamics AX 2012 R2 - (Promoción: Compre una Enterprise CAL, obtenga una CAL Funcional)</w:t>
      </w:r>
    </w:p>
    <w:p w:rsidR="00A4121E" w:rsidRPr="002F3EAF" w:rsidRDefault="00A4121E" w:rsidP="00173A20">
      <w:pPr>
        <w:outlineLvl w:val="1"/>
        <w:rPr>
          <w:rFonts w:cs="Tahoma"/>
        </w:rPr>
      </w:pPr>
      <w:r w:rsidRPr="002F3EAF">
        <w:rPr>
          <w:rFonts w:cs="Tahoma"/>
          <w:color w:val="000000"/>
          <w:szCs w:val="18"/>
        </w:rPr>
        <w:t>Microsoft Dynamics AX 2012 R2 - Promoción de inicio EA</w:t>
      </w:r>
    </w:p>
    <w:p w:rsidR="00A4121E" w:rsidRPr="002F3EAF" w:rsidRDefault="00A4121E" w:rsidP="00173A20">
      <w:pPr>
        <w:outlineLvl w:val="1"/>
        <w:rPr>
          <w:rFonts w:cs="Tahoma"/>
        </w:rPr>
      </w:pPr>
      <w:r w:rsidRPr="002F3EAF">
        <w:rPr>
          <w:rFonts w:cs="Tahoma"/>
          <w:color w:val="000000"/>
          <w:szCs w:val="18"/>
        </w:rPr>
        <w:t>Promoción del 20% de Windows Intune para nuevos equipos</w:t>
      </w:r>
    </w:p>
    <w:p w:rsidR="00FE3510" w:rsidRPr="002F3EAF" w:rsidRDefault="00FE3510" w:rsidP="00173A20">
      <w:pPr>
        <w:outlineLvl w:val="1"/>
        <w:rPr>
          <w:rFonts w:cs="Tahoma"/>
        </w:rPr>
      </w:pPr>
    </w:p>
    <w:p w:rsidR="00FE3510" w:rsidRPr="002F3EAF" w:rsidRDefault="00FE3510" w:rsidP="00173A20">
      <w:pPr>
        <w:outlineLvl w:val="1"/>
        <w:rPr>
          <w:rFonts w:cs="Tahoma"/>
        </w:rPr>
      </w:pPr>
      <w:r w:rsidRPr="002F3EAF">
        <w:rPr>
          <w:rFonts w:cs="Tahoma"/>
          <w:color w:val="000000"/>
          <w:szCs w:val="18"/>
        </w:rPr>
        <w:t>Se eliminaron las siguientes promociones:</w:t>
      </w:r>
    </w:p>
    <w:p w:rsidR="00FE3510" w:rsidRPr="002F3EAF" w:rsidRDefault="00FE3510" w:rsidP="00173A20">
      <w:pPr>
        <w:outlineLvl w:val="1"/>
        <w:rPr>
          <w:rFonts w:cs="Tahoma"/>
        </w:rPr>
      </w:pPr>
      <w:r w:rsidRPr="002F3EAF">
        <w:rPr>
          <w:rFonts w:cs="Tahoma"/>
        </w:rPr>
        <w:t>Promoción del 20% de Windows Intune para nuevos equipos</w:t>
      </w:r>
    </w:p>
    <w:p w:rsidR="00173A20" w:rsidRPr="002F3EAF" w:rsidRDefault="00173A20" w:rsidP="00173A20">
      <w:pPr>
        <w:outlineLvl w:val="1"/>
        <w:rPr>
          <w:rFonts w:cs="Tahoma"/>
        </w:rPr>
      </w:pPr>
    </w:p>
    <w:p w:rsidR="00CD7EA6" w:rsidRPr="002F3EAF" w:rsidRDefault="00173A20" w:rsidP="003E606C">
      <w:pPr>
        <w:spacing w:after="60"/>
        <w:rPr>
          <w:rFonts w:cs="Tahoma"/>
        </w:rPr>
      </w:pPr>
      <w:r w:rsidRPr="002F3EAF">
        <w:rPr>
          <w:rFonts w:cs="Tahoma"/>
          <w:b/>
        </w:rPr>
        <w:t>Eliminaciones</w:t>
      </w:r>
    </w:p>
    <w:p w:rsidR="00685009" w:rsidRPr="002F3EAF" w:rsidRDefault="00685009" w:rsidP="00685009">
      <w:pPr>
        <w:rPr>
          <w:rFonts w:cs="Tahoma"/>
        </w:rPr>
      </w:pPr>
      <w:r w:rsidRPr="002F3EAF">
        <w:rPr>
          <w:rFonts w:cs="Tahoma"/>
          <w:color w:val="000000"/>
        </w:rPr>
        <w:t>Access 2010</w:t>
      </w:r>
    </w:p>
    <w:p w:rsidR="00685009" w:rsidRPr="002F3EAF" w:rsidRDefault="00685009" w:rsidP="00685009">
      <w:pPr>
        <w:rPr>
          <w:rFonts w:cs="Tahoma"/>
        </w:rPr>
      </w:pPr>
      <w:r w:rsidRPr="002F3EAF">
        <w:rPr>
          <w:rFonts w:cs="Tahoma"/>
          <w:color w:val="000000"/>
        </w:rPr>
        <w:t>Duet Enterprise para Microsoft SharePoint y SAP 1.0</w:t>
      </w:r>
    </w:p>
    <w:p w:rsidR="00685009" w:rsidRPr="002F3EAF" w:rsidRDefault="00685009" w:rsidP="00685009">
      <w:pPr>
        <w:rPr>
          <w:rFonts w:cs="Tahoma"/>
        </w:rPr>
      </w:pPr>
      <w:r w:rsidRPr="002F3EAF">
        <w:rPr>
          <w:rFonts w:cs="Tahoma"/>
          <w:color w:val="000000"/>
        </w:rPr>
        <w:t>Dynamics CRM Onprem Mobile</w:t>
      </w:r>
    </w:p>
    <w:p w:rsidR="00685009" w:rsidRPr="002F3EAF" w:rsidRDefault="00685009" w:rsidP="00685009">
      <w:pPr>
        <w:rPr>
          <w:rFonts w:cs="Tahoma"/>
        </w:rPr>
      </w:pPr>
      <w:r w:rsidRPr="002F3EAF">
        <w:rPr>
          <w:rFonts w:cs="Tahoma"/>
          <w:color w:val="000000"/>
        </w:rPr>
        <w:t>Dynamics CRM Mobile</w:t>
      </w:r>
    </w:p>
    <w:p w:rsidR="00685009" w:rsidRPr="002F3EAF" w:rsidRDefault="00685009" w:rsidP="00685009">
      <w:pPr>
        <w:rPr>
          <w:rFonts w:cs="Tahoma"/>
        </w:rPr>
      </w:pPr>
      <w:r w:rsidRPr="002F3EAF">
        <w:rPr>
          <w:rFonts w:cs="Tahoma"/>
          <w:color w:val="000000"/>
        </w:rPr>
        <w:t>Excel 2010</w:t>
      </w:r>
    </w:p>
    <w:p w:rsidR="00685009" w:rsidRPr="002F3EAF" w:rsidRDefault="00685009" w:rsidP="00685009">
      <w:pPr>
        <w:rPr>
          <w:rFonts w:cs="Tahoma"/>
        </w:rPr>
      </w:pPr>
      <w:r w:rsidRPr="002F3EAF">
        <w:rPr>
          <w:rFonts w:cs="Tahoma"/>
          <w:color w:val="000000"/>
        </w:rPr>
        <w:t>External Connector de Exchange Server 2010</w:t>
      </w:r>
    </w:p>
    <w:p w:rsidR="00685009" w:rsidRPr="002F3EAF" w:rsidRDefault="00685009" w:rsidP="00685009">
      <w:pPr>
        <w:rPr>
          <w:rFonts w:cs="Tahoma"/>
        </w:rPr>
      </w:pPr>
      <w:r w:rsidRPr="002F3EAF">
        <w:rPr>
          <w:rFonts w:cs="Tahoma"/>
          <w:color w:val="000000"/>
        </w:rPr>
        <w:t>FAST SearchServer SharePoint</w:t>
      </w:r>
    </w:p>
    <w:p w:rsidR="00685009" w:rsidRPr="002F3EAF" w:rsidRDefault="00685009" w:rsidP="00685009">
      <w:pPr>
        <w:rPr>
          <w:rFonts w:cs="Tahoma"/>
        </w:rPr>
      </w:pPr>
      <w:r w:rsidRPr="002F3EAF">
        <w:rPr>
          <w:rFonts w:cs="Tahoma"/>
          <w:color w:val="000000"/>
        </w:rPr>
        <w:t>Forefront Protection Suite</w:t>
      </w:r>
    </w:p>
    <w:p w:rsidR="00685009" w:rsidRPr="002F3EAF" w:rsidRDefault="00685009" w:rsidP="00685009">
      <w:pPr>
        <w:rPr>
          <w:rFonts w:cs="Tahoma"/>
        </w:rPr>
      </w:pPr>
      <w:r w:rsidRPr="002F3EAF">
        <w:rPr>
          <w:rFonts w:cs="Tahoma"/>
          <w:color w:val="000000"/>
        </w:rPr>
        <w:t>Forefront Security Exchange Server</w:t>
      </w:r>
    </w:p>
    <w:p w:rsidR="00685009" w:rsidRPr="002F3EAF" w:rsidRDefault="00685009" w:rsidP="00685009">
      <w:pPr>
        <w:rPr>
          <w:rFonts w:cs="Tahoma"/>
        </w:rPr>
      </w:pPr>
      <w:r w:rsidRPr="002F3EAF">
        <w:rPr>
          <w:rFonts w:cs="Tahoma"/>
          <w:color w:val="000000"/>
        </w:rPr>
        <w:t>Forefront Security Office Communication Server</w:t>
      </w:r>
    </w:p>
    <w:p w:rsidR="00685009" w:rsidRPr="002F3EAF" w:rsidRDefault="00685009" w:rsidP="00685009">
      <w:pPr>
        <w:rPr>
          <w:rFonts w:cs="Tahoma"/>
        </w:rPr>
      </w:pPr>
      <w:r w:rsidRPr="002F3EAF">
        <w:rPr>
          <w:rFonts w:cs="Tahoma"/>
          <w:color w:val="000000"/>
        </w:rPr>
        <w:t>Forefront Security SharePoint</w:t>
      </w:r>
    </w:p>
    <w:p w:rsidR="00685009" w:rsidRPr="002F3EAF" w:rsidRDefault="00685009" w:rsidP="00685009">
      <w:pPr>
        <w:rPr>
          <w:rFonts w:cs="Tahoma"/>
        </w:rPr>
      </w:pPr>
      <w:r w:rsidRPr="002F3EAF">
        <w:rPr>
          <w:rFonts w:cs="Tahoma"/>
          <w:color w:val="000000"/>
        </w:rPr>
        <w:t>Consola de Administración de Forefront Server Security</w:t>
      </w:r>
    </w:p>
    <w:p w:rsidR="00685009" w:rsidRPr="002F3EAF" w:rsidRDefault="00685009" w:rsidP="00685009">
      <w:pPr>
        <w:rPr>
          <w:rFonts w:cs="Tahoma"/>
        </w:rPr>
      </w:pPr>
      <w:r w:rsidRPr="002F3EAF">
        <w:rPr>
          <w:rFonts w:cs="Tahoma"/>
          <w:color w:val="000000"/>
        </w:rPr>
        <w:t>Forefront Security Web</w:t>
      </w:r>
    </w:p>
    <w:p w:rsidR="00685009" w:rsidRPr="002F3EAF" w:rsidRDefault="00685009" w:rsidP="00685009">
      <w:pPr>
        <w:rPr>
          <w:rFonts w:cs="Tahoma"/>
        </w:rPr>
      </w:pPr>
      <w:r w:rsidRPr="002F3EAF">
        <w:rPr>
          <w:rFonts w:cs="Tahoma"/>
          <w:color w:val="000000"/>
        </w:rPr>
        <w:t>Forefront Threat Management Gateway Enterprise</w:t>
      </w:r>
    </w:p>
    <w:p w:rsidR="00685009" w:rsidRPr="002F3EAF" w:rsidRDefault="00685009" w:rsidP="00685009">
      <w:pPr>
        <w:rPr>
          <w:rFonts w:cs="Tahoma"/>
        </w:rPr>
      </w:pPr>
      <w:r w:rsidRPr="002F3EAF">
        <w:rPr>
          <w:rFonts w:cs="Tahoma"/>
          <w:color w:val="000000"/>
        </w:rPr>
        <w:t>Forefront Threat Management Gateway Medium Business</w:t>
      </w:r>
    </w:p>
    <w:p w:rsidR="00685009" w:rsidRPr="002F3EAF" w:rsidRDefault="00685009" w:rsidP="00685009">
      <w:pPr>
        <w:rPr>
          <w:rFonts w:cs="Tahoma"/>
        </w:rPr>
      </w:pPr>
      <w:r w:rsidRPr="002F3EAF">
        <w:rPr>
          <w:rFonts w:cs="Tahoma"/>
          <w:color w:val="000000"/>
        </w:rPr>
        <w:t>Forefront Threat Management Gateway Standard</w:t>
      </w:r>
    </w:p>
    <w:p w:rsidR="00685009" w:rsidRPr="002F3EAF" w:rsidRDefault="00685009" w:rsidP="00685009">
      <w:pPr>
        <w:rPr>
          <w:rFonts w:cs="Tahoma"/>
        </w:rPr>
      </w:pPr>
      <w:r w:rsidRPr="002F3EAF">
        <w:rPr>
          <w:rFonts w:cs="Tahoma"/>
          <w:color w:val="000000"/>
        </w:rPr>
        <w:t>Servicio de protección de Forefront Threat Management Gateway, edición Web</w:t>
      </w:r>
    </w:p>
    <w:p w:rsidR="00685009" w:rsidRPr="002F3EAF" w:rsidRDefault="00685009" w:rsidP="00685009">
      <w:pPr>
        <w:rPr>
          <w:rFonts w:cs="Tahoma"/>
        </w:rPr>
      </w:pPr>
      <w:r w:rsidRPr="002F3EAF">
        <w:rPr>
          <w:rFonts w:cs="Tahoma"/>
          <w:color w:val="000000"/>
        </w:rPr>
        <w:t>Forefront Protection 2010 para Exchange Server</w:t>
      </w:r>
    </w:p>
    <w:p w:rsidR="00685009" w:rsidRPr="002F3EAF" w:rsidRDefault="00685009" w:rsidP="00685009">
      <w:pPr>
        <w:rPr>
          <w:rFonts w:cs="Tahoma"/>
        </w:rPr>
      </w:pPr>
      <w:r w:rsidRPr="002F3EAF">
        <w:rPr>
          <w:rFonts w:cs="Tahoma"/>
          <w:color w:val="000000"/>
        </w:rPr>
        <w:t>Forefront Protection 2010 para Exchange Server External Connector</w:t>
      </w:r>
    </w:p>
    <w:p w:rsidR="00685009" w:rsidRPr="002F3EAF" w:rsidRDefault="00685009" w:rsidP="00685009">
      <w:pPr>
        <w:rPr>
          <w:rFonts w:cs="Tahoma"/>
        </w:rPr>
      </w:pPr>
      <w:r w:rsidRPr="002F3EAF">
        <w:rPr>
          <w:rFonts w:cs="Tahoma"/>
          <w:color w:val="000000"/>
        </w:rPr>
        <w:t>Forefront Protection SharePoint</w:t>
      </w:r>
    </w:p>
    <w:p w:rsidR="00685009" w:rsidRPr="002F3EAF" w:rsidRDefault="00685009" w:rsidP="00685009">
      <w:pPr>
        <w:rPr>
          <w:rFonts w:cs="Tahoma"/>
        </w:rPr>
      </w:pPr>
      <w:r w:rsidRPr="002F3EAF">
        <w:rPr>
          <w:rFonts w:cs="Tahoma"/>
          <w:color w:val="000000"/>
        </w:rPr>
        <w:t>Groove Enterprise Services</w:t>
      </w:r>
    </w:p>
    <w:p w:rsidR="00685009" w:rsidRPr="002F3EAF" w:rsidRDefault="00685009" w:rsidP="00685009">
      <w:pPr>
        <w:rPr>
          <w:rFonts w:cs="Tahoma"/>
        </w:rPr>
      </w:pPr>
      <w:r w:rsidRPr="002F3EAF">
        <w:rPr>
          <w:rFonts w:cs="Tahoma"/>
          <w:color w:val="000000"/>
        </w:rPr>
        <w:t>Groove Server</w:t>
      </w:r>
    </w:p>
    <w:p w:rsidR="00685009" w:rsidRPr="002F3EAF" w:rsidRDefault="00685009" w:rsidP="00685009">
      <w:pPr>
        <w:rPr>
          <w:rFonts w:cs="Tahoma"/>
        </w:rPr>
      </w:pPr>
      <w:r w:rsidRPr="002F3EAF">
        <w:rPr>
          <w:rFonts w:cs="Tahoma"/>
          <w:color w:val="000000"/>
        </w:rPr>
        <w:t>InfoPath 2010</w:t>
      </w:r>
    </w:p>
    <w:p w:rsidR="00685009" w:rsidRPr="002F3EAF" w:rsidRDefault="00685009" w:rsidP="00685009">
      <w:pPr>
        <w:rPr>
          <w:rFonts w:cs="Tahoma"/>
        </w:rPr>
      </w:pPr>
      <w:r w:rsidRPr="002F3EAF">
        <w:rPr>
          <w:rFonts w:cs="Tahoma"/>
          <w:color w:val="000000"/>
        </w:rPr>
        <w:t>Lync 2010</w:t>
      </w:r>
    </w:p>
    <w:p w:rsidR="00685009" w:rsidRPr="002F3EAF" w:rsidRDefault="00685009" w:rsidP="00685009">
      <w:pPr>
        <w:rPr>
          <w:rFonts w:cs="Tahoma"/>
        </w:rPr>
      </w:pPr>
      <w:r w:rsidRPr="002F3EAF">
        <w:rPr>
          <w:rFonts w:cs="Tahoma"/>
          <w:color w:val="000000"/>
        </w:rPr>
        <w:t>Lync Server 2010 Enterprise Edition</w:t>
      </w:r>
    </w:p>
    <w:p w:rsidR="00685009" w:rsidRPr="002F3EAF" w:rsidRDefault="00685009" w:rsidP="00685009">
      <w:pPr>
        <w:rPr>
          <w:rFonts w:cs="Tahoma"/>
        </w:rPr>
      </w:pPr>
      <w:r w:rsidRPr="002F3EAF">
        <w:rPr>
          <w:rFonts w:cs="Tahoma"/>
          <w:color w:val="000000"/>
        </w:rPr>
        <w:t>External Connector de Lync Server 2010 Enterprise</w:t>
      </w:r>
    </w:p>
    <w:p w:rsidR="00685009" w:rsidRPr="002F3EAF" w:rsidRDefault="00685009" w:rsidP="00685009">
      <w:pPr>
        <w:rPr>
          <w:rFonts w:cs="Tahoma"/>
        </w:rPr>
      </w:pPr>
      <w:r w:rsidRPr="002F3EAF">
        <w:rPr>
          <w:rFonts w:cs="Tahoma"/>
          <w:color w:val="000000"/>
        </w:rPr>
        <w:t>External Connector de Lync Server 2010 Plus</w:t>
      </w:r>
    </w:p>
    <w:p w:rsidR="00685009" w:rsidRPr="002F3EAF" w:rsidRDefault="00685009" w:rsidP="00685009">
      <w:pPr>
        <w:rPr>
          <w:rFonts w:cs="Tahoma"/>
        </w:rPr>
      </w:pPr>
      <w:r w:rsidRPr="002F3EAF">
        <w:rPr>
          <w:rFonts w:cs="Tahoma"/>
          <w:color w:val="000000"/>
        </w:rPr>
        <w:t>External Connector de Lync Server 2010 Standard</w:t>
      </w:r>
    </w:p>
    <w:p w:rsidR="00685009" w:rsidRPr="002F3EAF" w:rsidRDefault="00685009" w:rsidP="00685009">
      <w:pPr>
        <w:rPr>
          <w:rFonts w:cs="Tahoma"/>
        </w:rPr>
      </w:pPr>
      <w:r w:rsidRPr="002F3EAF">
        <w:rPr>
          <w:rFonts w:cs="Tahoma"/>
          <w:color w:val="000000"/>
        </w:rPr>
        <w:t>Lync Server 2010 Standard Edition</w:t>
      </w:r>
    </w:p>
    <w:p w:rsidR="00685009" w:rsidRPr="002F3EAF" w:rsidRDefault="00685009" w:rsidP="00685009">
      <w:pPr>
        <w:rPr>
          <w:rFonts w:cs="Tahoma"/>
        </w:rPr>
      </w:pPr>
      <w:r w:rsidRPr="002F3EAF">
        <w:rPr>
          <w:rFonts w:cs="Tahoma"/>
          <w:color w:val="000000"/>
        </w:rPr>
        <w:t>Office Groove Enterprise Services</w:t>
      </w:r>
    </w:p>
    <w:p w:rsidR="00685009" w:rsidRPr="002F3EAF" w:rsidRDefault="00685009" w:rsidP="00685009">
      <w:pPr>
        <w:rPr>
          <w:rFonts w:cs="Tahoma"/>
        </w:rPr>
      </w:pPr>
      <w:r w:rsidRPr="002F3EAF">
        <w:rPr>
          <w:rFonts w:cs="Tahoma"/>
          <w:color w:val="000000"/>
        </w:rPr>
        <w:t>Office Multi-Language Pack 2010</w:t>
      </w:r>
    </w:p>
    <w:p w:rsidR="00685009" w:rsidRPr="002F3EAF" w:rsidRDefault="00685009" w:rsidP="00685009">
      <w:pPr>
        <w:rPr>
          <w:rFonts w:cs="Tahoma"/>
        </w:rPr>
      </w:pPr>
      <w:r w:rsidRPr="002F3EAF">
        <w:rPr>
          <w:rFonts w:cs="Tahoma"/>
          <w:color w:val="000000"/>
        </w:rPr>
        <w:t>Office Professional Plus 2010</w:t>
      </w:r>
    </w:p>
    <w:p w:rsidR="00685009" w:rsidRPr="002F3EAF" w:rsidRDefault="00685009" w:rsidP="00685009">
      <w:pPr>
        <w:rPr>
          <w:rFonts w:cs="Tahoma"/>
        </w:rPr>
      </w:pPr>
      <w:r w:rsidRPr="002F3EAF">
        <w:rPr>
          <w:rFonts w:cs="Tahoma"/>
          <w:color w:val="000000"/>
        </w:rPr>
        <w:t>Office Standard 2010</w:t>
      </w:r>
    </w:p>
    <w:p w:rsidR="00685009" w:rsidRPr="002F3EAF" w:rsidRDefault="00685009" w:rsidP="00685009">
      <w:pPr>
        <w:rPr>
          <w:rFonts w:cs="Tahoma"/>
        </w:rPr>
      </w:pPr>
      <w:r w:rsidRPr="002F3EAF">
        <w:rPr>
          <w:rFonts w:cs="Tahoma"/>
          <w:color w:val="000000"/>
        </w:rPr>
        <w:t>Office Small Business Get Genuine</w:t>
      </w:r>
    </w:p>
    <w:p w:rsidR="00685009" w:rsidRPr="002F3EAF" w:rsidRDefault="00685009" w:rsidP="00685009">
      <w:pPr>
        <w:rPr>
          <w:rFonts w:cs="Tahoma"/>
        </w:rPr>
      </w:pPr>
      <w:r w:rsidRPr="002F3EAF">
        <w:rPr>
          <w:rFonts w:cs="Tahoma"/>
          <w:color w:val="000000"/>
        </w:rPr>
        <w:t>OneNote 2010</w:t>
      </w:r>
    </w:p>
    <w:p w:rsidR="00685009" w:rsidRPr="002F3EAF" w:rsidRDefault="00685009" w:rsidP="00685009">
      <w:pPr>
        <w:rPr>
          <w:rFonts w:cs="Tahoma"/>
        </w:rPr>
      </w:pPr>
      <w:r w:rsidRPr="002F3EAF">
        <w:rPr>
          <w:rFonts w:cs="Tahoma"/>
          <w:color w:val="000000"/>
        </w:rPr>
        <w:t>Outlook 2010</w:t>
      </w:r>
    </w:p>
    <w:p w:rsidR="00685009" w:rsidRPr="002F3EAF" w:rsidRDefault="00685009" w:rsidP="00685009">
      <w:pPr>
        <w:rPr>
          <w:rFonts w:cs="Tahoma"/>
        </w:rPr>
      </w:pPr>
      <w:r w:rsidRPr="002F3EAF">
        <w:rPr>
          <w:rFonts w:cs="Tahoma"/>
          <w:color w:val="000000"/>
        </w:rPr>
        <w:t>Outlook con Business Contact Manager</w:t>
      </w:r>
    </w:p>
    <w:p w:rsidR="00685009" w:rsidRPr="002F3EAF" w:rsidRDefault="00685009" w:rsidP="00685009">
      <w:pPr>
        <w:rPr>
          <w:rFonts w:cs="Tahoma"/>
        </w:rPr>
      </w:pPr>
      <w:r w:rsidRPr="002F3EAF">
        <w:rPr>
          <w:rFonts w:cs="Tahoma"/>
          <w:color w:val="000000"/>
        </w:rPr>
        <w:t>PowerPoint 2010</w:t>
      </w:r>
    </w:p>
    <w:p w:rsidR="00685009" w:rsidRPr="002F3EAF" w:rsidRDefault="00685009" w:rsidP="00685009">
      <w:pPr>
        <w:rPr>
          <w:rFonts w:cs="Tahoma"/>
        </w:rPr>
      </w:pPr>
      <w:r w:rsidRPr="002F3EAF">
        <w:rPr>
          <w:rFonts w:cs="Tahoma"/>
          <w:color w:val="000000"/>
        </w:rPr>
        <w:t>Project 2010 Standard</w:t>
      </w:r>
    </w:p>
    <w:p w:rsidR="00685009" w:rsidRPr="002F3EAF" w:rsidRDefault="00685009" w:rsidP="00685009">
      <w:pPr>
        <w:rPr>
          <w:rFonts w:cs="Tahoma"/>
        </w:rPr>
      </w:pPr>
      <w:r w:rsidRPr="002F3EAF">
        <w:rPr>
          <w:rFonts w:cs="Tahoma"/>
          <w:color w:val="000000"/>
        </w:rPr>
        <w:t>Project 2010 Professional</w:t>
      </w:r>
    </w:p>
    <w:p w:rsidR="00685009" w:rsidRPr="002F3EAF" w:rsidRDefault="00685009" w:rsidP="00685009">
      <w:pPr>
        <w:rPr>
          <w:rFonts w:cs="Tahoma"/>
        </w:rPr>
      </w:pPr>
      <w:r w:rsidRPr="002F3EAF">
        <w:rPr>
          <w:rFonts w:cs="Tahoma"/>
          <w:color w:val="000000"/>
        </w:rPr>
        <w:t>Search Server 2010</w:t>
      </w:r>
    </w:p>
    <w:p w:rsidR="00685009" w:rsidRPr="002F3EAF" w:rsidRDefault="00685009" w:rsidP="00685009">
      <w:pPr>
        <w:rPr>
          <w:rFonts w:cs="Tahoma"/>
        </w:rPr>
      </w:pPr>
      <w:r w:rsidRPr="002F3EAF">
        <w:rPr>
          <w:rFonts w:cs="Tahoma"/>
          <w:color w:val="000000"/>
        </w:rPr>
        <w:t>SharePoint Server 2010 para Sitios de Internet Enterprise</w:t>
      </w:r>
    </w:p>
    <w:p w:rsidR="00685009" w:rsidRPr="002F3EAF" w:rsidRDefault="00685009" w:rsidP="00685009">
      <w:pPr>
        <w:rPr>
          <w:rFonts w:cs="Tahoma"/>
        </w:rPr>
      </w:pPr>
      <w:r w:rsidRPr="002F3EAF">
        <w:rPr>
          <w:rFonts w:cs="Tahoma"/>
          <w:color w:val="000000"/>
        </w:rPr>
        <w:t>SharePoint Server 2010 para Sitios de Internet Standard</w:t>
      </w:r>
    </w:p>
    <w:p w:rsidR="00685009" w:rsidRPr="002F3EAF" w:rsidRDefault="00685009" w:rsidP="00685009">
      <w:pPr>
        <w:rPr>
          <w:rFonts w:cs="Tahoma"/>
        </w:rPr>
      </w:pPr>
      <w:r w:rsidRPr="002F3EAF">
        <w:rPr>
          <w:rFonts w:cs="Tahoma"/>
          <w:color w:val="000000"/>
        </w:rPr>
        <w:t>SharePoint Workspace 2010</w:t>
      </w:r>
    </w:p>
    <w:p w:rsidR="00685009" w:rsidRPr="002F3EAF" w:rsidRDefault="00685009" w:rsidP="00685009">
      <w:pPr>
        <w:rPr>
          <w:rFonts w:cs="Tahoma"/>
        </w:rPr>
      </w:pPr>
      <w:r w:rsidRPr="002F3EAF">
        <w:rPr>
          <w:rFonts w:cs="Tahoma"/>
          <w:color w:val="000000"/>
        </w:rPr>
        <w:t>Visio 2010 Premium</w:t>
      </w:r>
    </w:p>
    <w:p w:rsidR="00685009" w:rsidRPr="002F3EAF" w:rsidRDefault="00685009" w:rsidP="00685009">
      <w:pPr>
        <w:rPr>
          <w:rFonts w:cs="Tahoma"/>
        </w:rPr>
      </w:pPr>
      <w:r w:rsidRPr="002F3EAF">
        <w:rPr>
          <w:rFonts w:cs="Tahoma"/>
          <w:color w:val="000000"/>
        </w:rPr>
        <w:t>Visio 2010 Standard</w:t>
      </w:r>
    </w:p>
    <w:p w:rsidR="00685009" w:rsidRPr="002F3EAF" w:rsidRDefault="00685009" w:rsidP="00685009">
      <w:pPr>
        <w:rPr>
          <w:rFonts w:cs="Tahoma"/>
        </w:rPr>
      </w:pPr>
      <w:r w:rsidRPr="002F3EAF">
        <w:rPr>
          <w:rFonts w:cs="Tahoma"/>
          <w:color w:val="000000"/>
        </w:rPr>
        <w:t>Windows Intune (por Dispositivo)</w:t>
      </w:r>
    </w:p>
    <w:p w:rsidR="00685009" w:rsidRPr="002F3EAF" w:rsidRDefault="00685009" w:rsidP="00685009">
      <w:pPr>
        <w:rPr>
          <w:rFonts w:cs="Tahoma"/>
        </w:rPr>
      </w:pPr>
      <w:r w:rsidRPr="002F3EAF">
        <w:rPr>
          <w:rFonts w:cs="Tahoma"/>
          <w:color w:val="000000"/>
        </w:rPr>
        <w:t>Complemento de Windows Intune (por Dispositivo)</w:t>
      </w:r>
    </w:p>
    <w:p w:rsidR="00685009" w:rsidRPr="002F3EAF" w:rsidRDefault="00685009" w:rsidP="00685009">
      <w:pPr>
        <w:rPr>
          <w:rFonts w:cs="Tahoma"/>
        </w:rPr>
      </w:pPr>
      <w:r w:rsidRPr="002F3EAF">
        <w:rPr>
          <w:rFonts w:cs="Tahoma"/>
          <w:color w:val="000000"/>
        </w:rPr>
        <w:lastRenderedPageBreak/>
        <w:t>Windows MultiPoint Server 2011 Standard</w:t>
      </w:r>
    </w:p>
    <w:p w:rsidR="00685009" w:rsidRPr="002F3EAF" w:rsidRDefault="00685009" w:rsidP="00685009">
      <w:pPr>
        <w:rPr>
          <w:rFonts w:cs="Tahoma"/>
        </w:rPr>
      </w:pPr>
      <w:r w:rsidRPr="002F3EAF">
        <w:rPr>
          <w:rFonts w:cs="Tahoma"/>
          <w:color w:val="000000"/>
        </w:rPr>
        <w:t>Windows MultiPoint Server 2011 Premium</w:t>
      </w:r>
    </w:p>
    <w:p w:rsidR="00685009" w:rsidRPr="002F3EAF" w:rsidRDefault="00685009" w:rsidP="00685009">
      <w:pPr>
        <w:rPr>
          <w:rFonts w:cs="Tahoma"/>
        </w:rPr>
      </w:pPr>
      <w:r w:rsidRPr="002F3EAF">
        <w:rPr>
          <w:rFonts w:cs="Tahoma"/>
          <w:color w:val="000000"/>
        </w:rPr>
        <w:t>Licencia CAL de Windows MultiPoint Server 2011</w:t>
      </w:r>
    </w:p>
    <w:p w:rsidR="00685009" w:rsidRPr="002F3EAF" w:rsidRDefault="00685009" w:rsidP="00685009">
      <w:pPr>
        <w:rPr>
          <w:rFonts w:cs="Tahoma"/>
        </w:rPr>
      </w:pPr>
      <w:r w:rsidRPr="002F3EAF">
        <w:rPr>
          <w:rFonts w:cs="Tahoma"/>
          <w:color w:val="000000"/>
        </w:rPr>
        <w:t>CAL de Windows MultiPoint Server 2011 con CAL de Windows Server 2008</w:t>
      </w:r>
    </w:p>
    <w:p w:rsidR="00685009" w:rsidRPr="002F3EAF" w:rsidRDefault="00685009" w:rsidP="00685009">
      <w:pPr>
        <w:rPr>
          <w:rFonts w:cs="Tahoma"/>
        </w:rPr>
      </w:pPr>
      <w:r w:rsidRPr="002F3EAF">
        <w:rPr>
          <w:rFonts w:cs="Tahoma"/>
          <w:color w:val="000000"/>
        </w:rPr>
        <w:t>Windows MultiPoint Server 2011 Premium con licencia CAL de Windows MultiPoint Server 2011 (5 Clientes)</w:t>
      </w:r>
    </w:p>
    <w:p w:rsidR="00685009" w:rsidRPr="002F3EAF" w:rsidRDefault="00685009" w:rsidP="00685009">
      <w:pPr>
        <w:rPr>
          <w:rFonts w:cs="Tahoma"/>
        </w:rPr>
      </w:pPr>
      <w:r w:rsidRPr="002F3EAF">
        <w:rPr>
          <w:rFonts w:cs="Tahoma"/>
          <w:color w:val="000000"/>
        </w:rPr>
        <w:t>Windows MultiPoint Server 2011 Premium con licencia CAL de Windows MultiPoint Server 2011 (5 Clientes) con licencia CAL de Windows Server 2008 (5 Clientes)</w:t>
      </w:r>
    </w:p>
    <w:p w:rsidR="00685009" w:rsidRPr="002F3EAF" w:rsidRDefault="00685009" w:rsidP="00685009">
      <w:pPr>
        <w:rPr>
          <w:rFonts w:cs="Tahoma"/>
        </w:rPr>
      </w:pPr>
      <w:r w:rsidRPr="002F3EAF">
        <w:rPr>
          <w:rFonts w:cs="Tahoma"/>
          <w:color w:val="000000"/>
        </w:rPr>
        <w:t>Word 2010</w:t>
      </w:r>
    </w:p>
    <w:p w:rsidR="00173A20" w:rsidRPr="002F3EAF" w:rsidRDefault="00173A20" w:rsidP="00173A20">
      <w:pPr>
        <w:rPr>
          <w:rFonts w:cs="Tahoma"/>
        </w:rPr>
      </w:pPr>
    </w:p>
    <w:p w:rsidR="00A33CF7" w:rsidRPr="002F3EAF" w:rsidRDefault="00A33CF7" w:rsidP="00173A20">
      <w:pPr>
        <w:rPr>
          <w:rFonts w:cs="Tahoma"/>
        </w:rPr>
      </w:pPr>
    </w:p>
    <w:p w:rsidR="00E64830" w:rsidRPr="002F3EAF" w:rsidRDefault="00E64830" w:rsidP="00E64830">
      <w:pPr>
        <w:pStyle w:val="Heading2"/>
        <w:ind w:left="0"/>
        <w:jc w:val="both"/>
        <w:rPr>
          <w:rFonts w:ascii="Tahoma" w:hAnsi="Tahoma" w:cs="Tahoma"/>
        </w:rPr>
      </w:pPr>
      <w:bookmarkStart w:id="596" w:name="_Toc368309112"/>
      <w:r w:rsidRPr="002F3EAF">
        <w:rPr>
          <w:rFonts w:ascii="Tahoma" w:hAnsi="Tahoma" w:cs="Tahoma"/>
          <w:color w:val="FF6600"/>
        </w:rPr>
        <w:t>CAMBIOS REALIZADOS EN NOVIEMBRE DE 2012</w:t>
      </w:r>
      <w:bookmarkEnd w:id="596"/>
    </w:p>
    <w:p w:rsidR="00E64830" w:rsidRPr="002F3EAF" w:rsidRDefault="00E64830" w:rsidP="007B0DDA">
      <w:pPr>
        <w:pStyle w:val="Heading2"/>
        <w:ind w:left="0"/>
        <w:jc w:val="both"/>
        <w:rPr>
          <w:rFonts w:ascii="Tahoma" w:hAnsi="Tahoma" w:cs="Tahoma"/>
        </w:rPr>
      </w:pPr>
    </w:p>
    <w:p w:rsidR="00E64830" w:rsidRPr="002F3EAF" w:rsidRDefault="00E64830" w:rsidP="003E606C">
      <w:pPr>
        <w:spacing w:after="60"/>
        <w:rPr>
          <w:rFonts w:cs="Tahoma"/>
        </w:rPr>
      </w:pPr>
      <w:r w:rsidRPr="002F3EAF">
        <w:rPr>
          <w:rFonts w:cs="Tahoma"/>
          <w:b/>
        </w:rPr>
        <w:t>Adiciones</w:t>
      </w:r>
    </w:p>
    <w:p w:rsidR="00E64830" w:rsidRPr="002F3EAF" w:rsidRDefault="00E64830" w:rsidP="00C530A9">
      <w:pPr>
        <w:rPr>
          <w:rFonts w:cs="Tahoma"/>
        </w:rPr>
      </w:pPr>
      <w:r w:rsidRPr="002F3EAF">
        <w:rPr>
          <w:rFonts w:cs="Tahoma"/>
        </w:rPr>
        <w:t>Microsoft Windows Server Essentials 2012</w:t>
      </w:r>
    </w:p>
    <w:p w:rsidR="00E64830" w:rsidRPr="002F3EAF" w:rsidRDefault="00E64830" w:rsidP="00C530A9">
      <w:pPr>
        <w:rPr>
          <w:rFonts w:cs="Tahoma"/>
        </w:rPr>
      </w:pPr>
      <w:r w:rsidRPr="002F3EAF">
        <w:rPr>
          <w:rFonts w:cs="Tahoma"/>
        </w:rPr>
        <w:t>Microsoft AutoRoute Euro 2013</w:t>
      </w:r>
    </w:p>
    <w:p w:rsidR="00E64830" w:rsidRPr="002F3EAF" w:rsidRDefault="00E64830" w:rsidP="00C530A9">
      <w:pPr>
        <w:rPr>
          <w:rFonts w:cs="Tahoma"/>
        </w:rPr>
      </w:pPr>
      <w:r w:rsidRPr="002F3EAF">
        <w:rPr>
          <w:rFonts w:cs="Tahoma"/>
        </w:rPr>
        <w:t>Microsoft Desktop Optimization Pack 2012 para Software Assurance</w:t>
      </w:r>
    </w:p>
    <w:p w:rsidR="00E64830" w:rsidRPr="002F3EAF" w:rsidRDefault="00E64830" w:rsidP="00C530A9">
      <w:pPr>
        <w:rPr>
          <w:rFonts w:cs="Tahoma"/>
        </w:rPr>
      </w:pPr>
    </w:p>
    <w:p w:rsidR="00D24E3C" w:rsidRPr="002F3EAF" w:rsidRDefault="00D24E3C" w:rsidP="003E606C">
      <w:pPr>
        <w:spacing w:after="60"/>
        <w:rPr>
          <w:rFonts w:cs="Tahoma"/>
        </w:rPr>
      </w:pPr>
      <w:r w:rsidRPr="002F3EAF">
        <w:rPr>
          <w:rFonts w:cs="Tahoma"/>
          <w:b/>
        </w:rPr>
        <w:t>Promociones</w:t>
      </w:r>
    </w:p>
    <w:p w:rsidR="00D24E3C" w:rsidRPr="002F3EAF" w:rsidRDefault="00D24E3C" w:rsidP="00E64830">
      <w:pPr>
        <w:rPr>
          <w:rFonts w:cs="Tahoma"/>
        </w:rPr>
      </w:pPr>
      <w:r w:rsidRPr="002F3EAF">
        <w:rPr>
          <w:rFonts w:cs="Tahoma"/>
          <w:color w:val="000000"/>
        </w:rPr>
        <w:t>Se agregaron las siguientes promociones:</w:t>
      </w:r>
    </w:p>
    <w:p w:rsidR="00D24E3C" w:rsidRPr="002F3EAF" w:rsidRDefault="00D24E3C" w:rsidP="00E64830">
      <w:pPr>
        <w:rPr>
          <w:rFonts w:cs="Tahoma"/>
        </w:rPr>
      </w:pPr>
      <w:r w:rsidRPr="002F3EAF">
        <w:rPr>
          <w:rFonts w:cs="Tahoma"/>
          <w:color w:val="000000"/>
        </w:rPr>
        <w:t>Un 30% de descuento en la actualización de Visual Studio Premium con MSDN</w:t>
      </w:r>
    </w:p>
    <w:p w:rsidR="00D24E3C" w:rsidRPr="002F3EAF" w:rsidRDefault="00D24E3C" w:rsidP="00ED2410">
      <w:pPr>
        <w:rPr>
          <w:rFonts w:cs="Tahoma"/>
        </w:rPr>
      </w:pPr>
      <w:r w:rsidRPr="002F3EAF">
        <w:rPr>
          <w:rFonts w:cs="Tahoma"/>
        </w:rPr>
        <w:t>Migración a edición superior a Windows 8 con SA</w:t>
      </w:r>
    </w:p>
    <w:p w:rsidR="00D24E3C" w:rsidRPr="002F3EAF" w:rsidRDefault="00D24E3C" w:rsidP="00ED2410">
      <w:pPr>
        <w:rPr>
          <w:rFonts w:cs="Tahoma"/>
        </w:rPr>
      </w:pPr>
      <w:r w:rsidRPr="002F3EAF">
        <w:rPr>
          <w:rFonts w:cs="Tahoma"/>
        </w:rPr>
        <w:t>Promoción del 20% de Windows Intune para nuevos equipos</w:t>
      </w:r>
    </w:p>
    <w:p w:rsidR="00D24E3C" w:rsidRPr="002F3EAF" w:rsidRDefault="00D24E3C" w:rsidP="00E64830">
      <w:pPr>
        <w:rPr>
          <w:rFonts w:cs="Tahoma"/>
        </w:rPr>
      </w:pPr>
    </w:p>
    <w:p w:rsidR="00E64830" w:rsidRPr="002F3EAF" w:rsidRDefault="00E64830" w:rsidP="003E606C">
      <w:pPr>
        <w:spacing w:after="60"/>
        <w:rPr>
          <w:rFonts w:cs="Tahoma"/>
        </w:rPr>
      </w:pPr>
      <w:r w:rsidRPr="002F3EAF">
        <w:rPr>
          <w:rFonts w:cs="Tahoma"/>
          <w:b/>
        </w:rPr>
        <w:t>Cambios</w:t>
      </w:r>
    </w:p>
    <w:p w:rsidR="00D24E3C" w:rsidRPr="002F3EAF" w:rsidRDefault="00D8428A" w:rsidP="00E64830">
      <w:pPr>
        <w:rPr>
          <w:rFonts w:cs="Tahoma"/>
        </w:rPr>
      </w:pPr>
      <w:r w:rsidRPr="002F3EAF">
        <w:rPr>
          <w:rFonts w:cs="Tahoma"/>
          <w:color w:val="000000"/>
        </w:rPr>
        <w:t>Se actualizaron los siguientes productos:</w:t>
      </w:r>
    </w:p>
    <w:p w:rsidR="003A5ABA" w:rsidRPr="002F3EAF" w:rsidRDefault="00D8428A" w:rsidP="00E64830">
      <w:pPr>
        <w:rPr>
          <w:rFonts w:cs="Tahoma"/>
        </w:rPr>
      </w:pPr>
      <w:r w:rsidRPr="002F3EAF">
        <w:rPr>
          <w:rFonts w:cs="Tahoma"/>
          <w:color w:val="000000"/>
        </w:rPr>
        <w:t>Microsoft Desktop Optimization Pack</w:t>
      </w:r>
    </w:p>
    <w:p w:rsidR="000225E7" w:rsidRPr="002F3EAF" w:rsidRDefault="000225E7" w:rsidP="00C530A9">
      <w:pPr>
        <w:rPr>
          <w:rFonts w:cs="Tahoma"/>
        </w:rPr>
      </w:pPr>
    </w:p>
    <w:p w:rsidR="00E64830" w:rsidRPr="002F3EAF" w:rsidRDefault="00E64830" w:rsidP="003E606C">
      <w:pPr>
        <w:spacing w:after="60"/>
        <w:rPr>
          <w:rFonts w:cs="Tahoma"/>
        </w:rPr>
      </w:pPr>
      <w:r w:rsidRPr="002F3EAF">
        <w:rPr>
          <w:rFonts w:cs="Tahoma"/>
          <w:b/>
        </w:rPr>
        <w:t>Eliminaciones</w:t>
      </w:r>
    </w:p>
    <w:p w:rsidR="00E64830" w:rsidRPr="002F3EAF" w:rsidRDefault="00E64830" w:rsidP="00C530A9">
      <w:pPr>
        <w:rPr>
          <w:rFonts w:cs="Tahoma"/>
        </w:rPr>
      </w:pPr>
      <w:r w:rsidRPr="002F3EAF">
        <w:rPr>
          <w:rFonts w:cs="Tahoma"/>
        </w:rPr>
        <w:t>Windows Small Business Server Essentials 2011</w:t>
      </w:r>
    </w:p>
    <w:p w:rsidR="00E64830" w:rsidRPr="002F3EAF" w:rsidRDefault="00E64830" w:rsidP="00C530A9">
      <w:pPr>
        <w:rPr>
          <w:rFonts w:cs="Tahoma"/>
        </w:rPr>
      </w:pPr>
      <w:r w:rsidRPr="002F3EAF">
        <w:rPr>
          <w:rFonts w:cs="Tahoma"/>
        </w:rPr>
        <w:t>AutoRoute 2011</w:t>
      </w:r>
    </w:p>
    <w:p w:rsidR="00E64830" w:rsidRPr="002F3EAF" w:rsidRDefault="00E64830" w:rsidP="00C530A9">
      <w:pPr>
        <w:rPr>
          <w:rFonts w:cs="Tahoma"/>
        </w:rPr>
      </w:pPr>
      <w:r w:rsidRPr="002F3EAF">
        <w:rPr>
          <w:rFonts w:cs="Tahoma"/>
        </w:rPr>
        <w:t>Microsoft Desktop Optimization Pack 2011 R2 para Software Assurance</w:t>
      </w:r>
    </w:p>
    <w:p w:rsidR="00593FBD" w:rsidRPr="002F3EAF" w:rsidRDefault="00593FBD" w:rsidP="00593FBD">
      <w:pPr>
        <w:ind w:right="720"/>
        <w:rPr>
          <w:rFonts w:cs="Tahoma"/>
        </w:rPr>
      </w:pPr>
    </w:p>
    <w:p w:rsidR="00A31A6D" w:rsidRPr="002F3EAF" w:rsidRDefault="00A31A6D" w:rsidP="00593FBD">
      <w:pPr>
        <w:ind w:right="720"/>
        <w:rPr>
          <w:rFonts w:cs="Tahoma"/>
        </w:rPr>
      </w:pPr>
    </w:p>
    <w:p w:rsidR="00023FE7" w:rsidRPr="002F3EAF" w:rsidRDefault="00EF4590" w:rsidP="00B939A4">
      <w:pPr>
        <w:rPr>
          <w:rFonts w:cs="Tahoma"/>
        </w:rPr>
      </w:pPr>
      <w:r w:rsidRPr="002F3EAF">
        <w:rPr>
          <w:rFonts w:cs="Tahoma"/>
        </w:rPr>
        <w:br w:type="page"/>
      </w:r>
      <w:bookmarkStart w:id="597" w:name="_Toc336338180"/>
      <w:bookmarkStart w:id="598" w:name="_Toc368309113"/>
      <w:r w:rsidRPr="002F3EAF">
        <w:rPr>
          <w:rStyle w:val="Heading1Char"/>
          <w:rFonts w:cs="Tahoma"/>
        </w:rPr>
        <w:lastRenderedPageBreak/>
        <w:t>SECción 2: ProMOCIONES DE PRODUCTOS</w:t>
      </w:r>
      <w:bookmarkEnd w:id="597"/>
      <w:bookmarkEnd w:id="598"/>
    </w:p>
    <w:p w:rsidR="00023FE7" w:rsidRPr="002F3EAF" w:rsidRDefault="00023FE7" w:rsidP="00510F6B">
      <w:pPr>
        <w:ind w:right="720"/>
        <w:rPr>
          <w:rFonts w:cs="Tahoma"/>
        </w:rPr>
      </w:pPr>
    </w:p>
    <w:p w:rsidR="00187499" w:rsidRPr="002F3EAF" w:rsidRDefault="00187499" w:rsidP="005D753D">
      <w:pPr>
        <w:pStyle w:val="Heading2"/>
        <w:spacing w:after="120"/>
        <w:ind w:left="0"/>
        <w:rPr>
          <w:rFonts w:ascii="Tahoma" w:hAnsi="Tahoma" w:cs="Tahoma"/>
        </w:rPr>
      </w:pPr>
      <w:bookmarkStart w:id="599" w:name="_Toc336338182"/>
      <w:bookmarkStart w:id="600" w:name="_Toc368309114"/>
      <w:r w:rsidRPr="002F3EAF">
        <w:rPr>
          <w:rFonts w:ascii="Tahoma" w:hAnsi="Tahoma" w:cs="Tahoma"/>
          <w:color w:val="FF9429"/>
        </w:rPr>
        <w:t>Microsoft Dynamics AX 2012 R2 - Promoción de inicio EA</w:t>
      </w:r>
      <w:bookmarkEnd w:id="600"/>
    </w:p>
    <w:bookmarkEnd w:id="599"/>
    <w:p w:rsidR="001D214E" w:rsidRPr="002F3EAF" w:rsidRDefault="001D214E" w:rsidP="005D753D">
      <w:pPr>
        <w:spacing w:after="120" w:line="276" w:lineRule="auto"/>
        <w:rPr>
          <w:rFonts w:cs="Tahoma"/>
        </w:rPr>
      </w:pPr>
      <w:r w:rsidRPr="002F3EAF">
        <w:rPr>
          <w:rFonts w:cs="Tahoma"/>
        </w:rPr>
        <w:t xml:space="preserve">Como oferta de tiempo limitado desde el </w:t>
      </w:r>
      <w:r w:rsidRPr="002F3EAF">
        <w:rPr>
          <w:rFonts w:eastAsia="Calibri" w:cs="Tahoma"/>
          <w:szCs w:val="18"/>
        </w:rPr>
        <w:t>1 de marzo hasta el 31 de diciembre de 2013. Microsoft ofrece 3 (tres) Enterprise CAL y 50 (cincuenta) Self Serve CAL con la adquisición de la primera licencia de Microsoft Dynamics AX</w:t>
      </w:r>
      <w:r w:rsidRPr="002F3EAF">
        <w:rPr>
          <w:rFonts w:cs="Tahoma"/>
        </w:rPr>
        <w:t xml:space="preserve"> 2012 </w:t>
      </w:r>
      <w:r w:rsidRPr="002F3EAF">
        <w:rPr>
          <w:rFonts w:eastAsia="Calibri" w:cs="Tahoma"/>
          <w:szCs w:val="18"/>
        </w:rPr>
        <w:t>R2 Server.</w:t>
      </w:r>
      <w:r w:rsidR="002F3EAF" w:rsidRPr="002F3EAF">
        <w:rPr>
          <w:rFonts w:cs="Tahoma"/>
        </w:rPr>
        <w:t xml:space="preserve"> </w:t>
      </w:r>
      <w:r w:rsidRPr="002F3EAF">
        <w:rPr>
          <w:rFonts w:cs="Tahoma"/>
        </w:rPr>
        <w:t xml:space="preserve">Esta promoción está disponible </w:t>
      </w:r>
      <w:r w:rsidRPr="002F3EAF">
        <w:rPr>
          <w:rFonts w:eastAsia="Calibri" w:cs="Tahoma"/>
          <w:szCs w:val="18"/>
        </w:rPr>
        <w:t xml:space="preserve">solo </w:t>
      </w:r>
      <w:r w:rsidRPr="002F3EAF">
        <w:rPr>
          <w:rFonts w:cs="Tahoma"/>
        </w:rPr>
        <w:t>en virtud del programa de licencias del Contrato Enterprise de Microsoft</w:t>
      </w:r>
      <w:r w:rsidRPr="002F3EAF">
        <w:rPr>
          <w:rFonts w:eastAsia="Calibri" w:cs="Tahoma"/>
          <w:szCs w:val="18"/>
        </w:rPr>
        <w:t xml:space="preserve">. </w:t>
      </w:r>
    </w:p>
    <w:p w:rsidR="00187499" w:rsidRPr="002F3EAF" w:rsidRDefault="00187499" w:rsidP="005D753D">
      <w:pPr>
        <w:spacing w:after="120" w:line="276" w:lineRule="auto"/>
        <w:rPr>
          <w:rFonts w:cs="Tahoma"/>
        </w:rPr>
      </w:pPr>
      <w:r w:rsidRPr="002F3EAF">
        <w:rPr>
          <w:rFonts w:eastAsia="Calibri" w:cs="Tahoma"/>
          <w:szCs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01" w:name="_Toc336338183"/>
      <w:r w:rsidRPr="002F3EAF">
        <w:rPr>
          <w:rFonts w:eastAsia="Calibri" w:cs="Tahoma"/>
          <w:szCs w:val="18"/>
        </w:rPr>
        <w:t>El derecho a utilizar el software concedido expira</w:t>
      </w:r>
      <w:r w:rsidR="00E906AC">
        <w:rPr>
          <w:rFonts w:eastAsia="Calibri" w:cs="Tahoma"/>
          <w:szCs w:val="18"/>
        </w:rPr>
        <w:t> </w:t>
      </w:r>
      <w:r w:rsidRPr="002F3EAF">
        <w:rPr>
          <w:rFonts w:eastAsia="Calibri" w:cs="Tahoma"/>
          <w:szCs w:val="18"/>
        </w:rPr>
        <w:t>cuando expire el derecho a utilizar el software en virtud de la licencia de Microsoft Dynamics AX 2012 R2 Server cualificada. La prueba de su licencia de servidor cualificada y esta Nota sobre Productos serán prueba del derecho del cliente a utilizar licencias de Microsoft Dynamics AX 2012 R2 conforme a los términos de esta oferta. Los</w:t>
      </w:r>
      <w:r w:rsidR="00E906AC">
        <w:rPr>
          <w:rFonts w:eastAsia="Calibri" w:cs="Tahoma"/>
          <w:szCs w:val="18"/>
        </w:rPr>
        <w:t> </w:t>
      </w:r>
      <w:r w:rsidRPr="002F3EAF">
        <w:rPr>
          <w:rFonts w:eastAsia="Calibri" w:cs="Tahoma"/>
          <w:szCs w:val="18"/>
        </w:rPr>
        <w:t>Clientes no podrán transmitir las licencias concedidas en virtud de esta oferta por separado de las licencias cualificadas correspondientes.</w:t>
      </w:r>
    </w:p>
    <w:bookmarkEnd w:id="601"/>
    <w:p w:rsidR="00491DAC" w:rsidRPr="002F3EAF" w:rsidRDefault="00491DAC" w:rsidP="005D753D">
      <w:pPr>
        <w:spacing w:after="120" w:line="276" w:lineRule="auto"/>
        <w:rPr>
          <w:rFonts w:cs="Tahoma"/>
        </w:rPr>
      </w:pPr>
      <w:r w:rsidRPr="002F3EAF">
        <w:rPr>
          <w:rFonts w:cs="Tahoma"/>
          <w:color w:val="000000"/>
        </w:rPr>
        <w:t>Además, programas EAP, ECI y Open Value.</w:t>
      </w:r>
    </w:p>
    <w:p w:rsidR="006D4F1D" w:rsidRPr="002F3EAF" w:rsidRDefault="006D4F1D" w:rsidP="005D753D">
      <w:pPr>
        <w:spacing w:after="120" w:line="276" w:lineRule="auto"/>
        <w:rPr>
          <w:rFonts w:cs="Tahoma"/>
        </w:rPr>
      </w:pPr>
    </w:p>
    <w:p w:rsidR="00517645" w:rsidRPr="002F3EAF" w:rsidRDefault="00517645" w:rsidP="005D753D">
      <w:pPr>
        <w:pStyle w:val="Heading2"/>
        <w:spacing w:after="120" w:line="276" w:lineRule="auto"/>
        <w:ind w:left="0"/>
        <w:rPr>
          <w:rFonts w:ascii="Tahoma" w:hAnsi="Tahoma" w:cs="Tahoma"/>
        </w:rPr>
      </w:pPr>
      <w:bookmarkStart w:id="602" w:name="_Toc368309115"/>
      <w:r w:rsidRPr="002F3EAF">
        <w:rPr>
          <w:rStyle w:val="Strong"/>
          <w:rFonts w:ascii="Tahoma" w:hAnsi="Tahoma" w:cs="Tahoma"/>
          <w:b/>
          <w:color w:val="FF9429"/>
          <w:bdr w:val="none" w:sz="0" w:space="0" w:color="auto" w:frame="1"/>
          <w:shd w:val="clear" w:color="auto" w:fill="FFFFFF"/>
        </w:rPr>
        <w:t>Promoción de puesta en marcha de Windows Companion</w:t>
      </w:r>
      <w:bookmarkEnd w:id="602"/>
    </w:p>
    <w:p w:rsidR="00517645" w:rsidRPr="002F3EAF" w:rsidRDefault="00517645" w:rsidP="005D753D">
      <w:pPr>
        <w:spacing w:after="120" w:line="276" w:lineRule="auto"/>
        <w:rPr>
          <w:rFonts w:cs="Tahoma"/>
        </w:rPr>
      </w:pPr>
      <w:r w:rsidRPr="002F3EAF">
        <w:rPr>
          <w:rFonts w:cs="Tahoma"/>
          <w:color w:val="000000" w:themeColor="text1"/>
          <w:szCs w:val="18"/>
          <w:bdr w:val="none" w:sz="0" w:space="0" w:color="auto" w:frame="1"/>
          <w:shd w:val="clear" w:color="auto" w:fill="FFFFFF"/>
        </w:rPr>
        <w:t>Entre el 1 de mayo de 2013 y el 30 de septiembre de 2013, Microsoft ofrecerá un 67% de descuento en las Licencias</w:t>
      </w:r>
      <w:r w:rsidR="00E906AC">
        <w:rPr>
          <w:rFonts w:cs="Tahoma"/>
          <w:color w:val="000000" w:themeColor="text1"/>
          <w:szCs w:val="18"/>
          <w:bdr w:val="none" w:sz="0" w:space="0" w:color="auto" w:frame="1"/>
          <w:shd w:val="clear" w:color="auto" w:fill="FFFFFF"/>
        </w:rPr>
        <w:t> </w:t>
      </w:r>
      <w:r w:rsidRPr="002F3EAF">
        <w:rPr>
          <w:rFonts w:cs="Tahoma"/>
          <w:color w:val="000000" w:themeColor="text1"/>
          <w:szCs w:val="18"/>
          <w:bdr w:val="none" w:sz="0" w:space="0" w:color="auto" w:frame="1"/>
          <w:shd w:val="clear" w:color="auto" w:fill="FFFFFF"/>
        </w:rPr>
        <w:t>de Suscripción de Windows Companion a cualquier cliente EA y Select (250+) que se comprometan con un complemento de suscripción nuevo, una renovación o de mitad de contrato. Se requerirá un mínimo de 250 puestos para optar a esta oferta. Esta oferta estará disponible para los clientes mediante los programas EA, EAS, EES y Select Plus. Los segmentos de clientes objetivo incluyen EPG/SMS&amp;P/CA Commercial, Government y Education.</w:t>
      </w:r>
      <w:r w:rsidRPr="002F3EAF">
        <w:rPr>
          <w:rFonts w:cs="Tahoma"/>
          <w:color w:val="000000" w:themeColor="text1"/>
          <w:szCs w:val="18"/>
        </w:rPr>
        <w:t xml:space="preserve"> </w:t>
      </w:r>
    </w:p>
    <w:p w:rsidR="006D4F1D" w:rsidRPr="002F3EAF" w:rsidRDefault="006D4F1D" w:rsidP="005D753D">
      <w:pPr>
        <w:spacing w:after="120" w:line="276" w:lineRule="auto"/>
        <w:rPr>
          <w:rFonts w:cs="Tahoma"/>
        </w:rPr>
      </w:pPr>
    </w:p>
    <w:p w:rsidR="006D4F1D" w:rsidRPr="002F3EAF" w:rsidRDefault="006D4F1D" w:rsidP="005D753D">
      <w:pPr>
        <w:pStyle w:val="Heading2"/>
        <w:spacing w:after="120"/>
        <w:ind w:left="0"/>
        <w:rPr>
          <w:rFonts w:ascii="Tahoma" w:hAnsi="Tahoma" w:cs="Tahoma"/>
        </w:rPr>
      </w:pPr>
      <w:bookmarkStart w:id="603" w:name="_Toc368309116"/>
      <w:r w:rsidRPr="002F3EAF">
        <w:rPr>
          <w:rFonts w:ascii="Tahoma" w:eastAsia="Times New Roman" w:hAnsi="Tahoma" w:cs="Tahoma"/>
          <w:color w:val="FF9429"/>
        </w:rPr>
        <w:t>Campaña de legalización de Windows, pero para mercados selectos</w:t>
      </w:r>
      <w:bookmarkEnd w:id="603"/>
    </w:p>
    <w:p w:rsidR="006D4F1D" w:rsidRPr="002F3EAF" w:rsidRDefault="006D4F1D" w:rsidP="005D753D">
      <w:pPr>
        <w:spacing w:after="120" w:line="276" w:lineRule="auto"/>
        <w:rPr>
          <w:rFonts w:cs="Tahoma"/>
        </w:rPr>
      </w:pPr>
      <w:r w:rsidRPr="002F3EAF">
        <w:rPr>
          <w:rFonts w:cs="Tahoma"/>
        </w:rPr>
        <w:t>Hasta el año fiscal 2014 (1 de julio de 2013 a 30 de junio de 2014), Microsoft encabezará una campaña de legalización centrada en el sector público. Las características principales de esta campaña son impulsar el software original en las entidades públicas y ofrecerles una oportunidad única de obtener el mejor precio de legalización al que puedan optar, sin dificultades para acceder a ese punto de precio.</w:t>
      </w:r>
    </w:p>
    <w:p w:rsidR="006D4F1D" w:rsidRPr="002F3EAF" w:rsidRDefault="006D4F1D" w:rsidP="005D753D">
      <w:pPr>
        <w:spacing w:after="120" w:line="276" w:lineRule="auto"/>
        <w:rPr>
          <w:rFonts w:cs="Tahoma"/>
        </w:rPr>
      </w:pPr>
      <w:r w:rsidRPr="002F3EAF">
        <w:rPr>
          <w:rFonts w:cs="Tahoma"/>
        </w:rPr>
        <w:t>Está dirigida únicamente a entidades del sector público y no está disponible para los clientes comerciales. Son SKU especiales creadas exclusivamente para clientes del sector público. Esta campaña ofrece un precio fijo de $135 para</w:t>
      </w:r>
      <w:r w:rsidR="00E906AC">
        <w:rPr>
          <w:rFonts w:cs="Tahoma"/>
        </w:rPr>
        <w:t> </w:t>
      </w:r>
      <w:r w:rsidRPr="002F3EAF">
        <w:rPr>
          <w:rFonts w:cs="Tahoma"/>
        </w:rPr>
        <w:t>las SKU de GGWA-SMO y GGWA-LO. Los clientes que compren GGWA-LO también tendrán una opción para registrarse para SA por 3 años (y recibirán el primer año de SA gratis si lo hacen), esta parte de la oferta deberá firmarse manualmente. El uso de estas SKU no se puede combinar con ningún otro descuento ni se permiten mayores habilitaciones en relación con estos precios. Muchos clientes tendrán acceso a mejores precios de legalización mediante la habilitación normal y pueden optar por no utilizar estas SKU específicas.</w:t>
      </w:r>
    </w:p>
    <w:p w:rsidR="006D4F1D" w:rsidRPr="002F3EAF" w:rsidRDefault="006D4F1D" w:rsidP="005D753D">
      <w:pPr>
        <w:spacing w:after="120" w:line="276" w:lineRule="auto"/>
        <w:rPr>
          <w:rFonts w:cs="Tahoma"/>
        </w:rPr>
      </w:pPr>
    </w:p>
    <w:p w:rsidR="00517645" w:rsidRPr="002F3EAF" w:rsidRDefault="00517645" w:rsidP="005D753D">
      <w:pPr>
        <w:pStyle w:val="Heading2"/>
        <w:spacing w:after="120" w:line="276" w:lineRule="auto"/>
        <w:ind w:left="0"/>
        <w:rPr>
          <w:rFonts w:ascii="Tahoma" w:hAnsi="Tahoma" w:cs="Tahoma"/>
        </w:rPr>
      </w:pPr>
      <w:bookmarkStart w:id="604" w:name="_Toc368309117"/>
      <w:r w:rsidRPr="002F3EAF">
        <w:rPr>
          <w:rStyle w:val="Strong"/>
          <w:rFonts w:ascii="Tahoma" w:hAnsi="Tahoma" w:cs="Tahoma"/>
          <w:b/>
          <w:color w:val="FF9429"/>
          <w:bdr w:val="none" w:sz="0" w:space="0" w:color="auto" w:frame="1"/>
          <w:shd w:val="clear" w:color="auto" w:fill="FFFFFF"/>
        </w:rPr>
        <w:t>Promoción de Windows Intune</w:t>
      </w:r>
      <w:bookmarkEnd w:id="604"/>
      <w:r w:rsidR="002F3EAF" w:rsidRPr="002F3EAF">
        <w:rPr>
          <w:rFonts w:ascii="Tahoma" w:hAnsi="Tahoma" w:cs="Tahoma"/>
          <w:color w:val="FF9429"/>
          <w:bdr w:val="none" w:sz="0" w:space="0" w:color="auto" w:frame="1"/>
          <w:shd w:val="clear" w:color="auto" w:fill="FFFFFF"/>
        </w:rPr>
        <w:t xml:space="preserve"> </w:t>
      </w:r>
    </w:p>
    <w:p w:rsidR="00676723" w:rsidRPr="00E906AC" w:rsidRDefault="00517645" w:rsidP="005D753D">
      <w:pPr>
        <w:spacing w:after="120" w:line="276" w:lineRule="auto"/>
        <w:rPr>
          <w:rFonts w:cs="Tahoma"/>
          <w:spacing w:val="-2"/>
        </w:rPr>
      </w:pPr>
      <w:r w:rsidRPr="00E906AC">
        <w:rPr>
          <w:rFonts w:cs="Tahoma"/>
          <w:color w:val="000000" w:themeColor="text1"/>
          <w:spacing w:val="-2"/>
          <w:szCs w:val="18"/>
          <w:bdr w:val="none" w:sz="0" w:space="0" w:color="auto" w:frame="1"/>
          <w:shd w:val="clear" w:color="auto" w:fill="FFFFFF"/>
        </w:rPr>
        <w:t>Entre el 1 de octubre de 2013 y el 30 de junio de 201</w:t>
      </w:r>
      <w:r w:rsidR="00D5540C">
        <w:rPr>
          <w:rFonts w:cs="Tahoma"/>
          <w:color w:val="000000" w:themeColor="text1"/>
          <w:spacing w:val="-2"/>
          <w:szCs w:val="18"/>
          <w:bdr w:val="none" w:sz="0" w:space="0" w:color="auto" w:frame="1"/>
          <w:shd w:val="clear" w:color="auto" w:fill="FFFFFF"/>
        </w:rPr>
        <w:t>4</w:t>
      </w:r>
      <w:r w:rsidRPr="00E906AC">
        <w:rPr>
          <w:rFonts w:cs="Tahoma"/>
          <w:color w:val="000000" w:themeColor="text1"/>
          <w:spacing w:val="-2"/>
          <w:szCs w:val="18"/>
          <w:bdr w:val="none" w:sz="0" w:space="0" w:color="auto" w:frame="1"/>
          <w:shd w:val="clear" w:color="auto" w:fill="FFFFFF"/>
        </w:rPr>
        <w:t>, Microsoft ofrecerá un 30% de descuento en Intune y</w:t>
      </w:r>
      <w:r w:rsidR="00E906AC" w:rsidRPr="00E906AC">
        <w:rPr>
          <w:rFonts w:cs="Tahoma"/>
          <w:color w:val="000000" w:themeColor="text1"/>
          <w:spacing w:val="-2"/>
          <w:szCs w:val="18"/>
          <w:bdr w:val="none" w:sz="0" w:space="0" w:color="auto" w:frame="1"/>
          <w:shd w:val="clear" w:color="auto" w:fill="FFFFFF"/>
        </w:rPr>
        <w:t> </w:t>
      </w:r>
      <w:r w:rsidRPr="00E906AC">
        <w:rPr>
          <w:rFonts w:cs="Tahoma"/>
          <w:color w:val="000000" w:themeColor="text1"/>
          <w:spacing w:val="-2"/>
          <w:szCs w:val="18"/>
          <w:bdr w:val="none" w:sz="0" w:space="0" w:color="auto" w:frame="1"/>
          <w:shd w:val="clear" w:color="auto" w:fill="FFFFFF"/>
        </w:rPr>
        <w:t>Complemento de Intune para System Center Configuration Manager y System Center Endpoint Protection a los clientes que adquieran conjuntos de aplicaciones Office 365 (E/A/G), o SKU independientes (es decir, Exchange online) mediante programas de Licencias por Volumen Enterprise. Se requerirá un mínimo de 250 puestos para optar a esta oferta. Esta oferta estará disponible para los clientes mediante los programas EA, EAS y EES. Los segmentos de clientes objetivo incluyen EPG Commercial, Government y Education, además de SMS&amp;P Commercial, Government y Education.</w:t>
      </w:r>
      <w:r w:rsidRPr="00E906AC">
        <w:rPr>
          <w:rFonts w:cs="Tahoma"/>
          <w:color w:val="000000" w:themeColor="text1"/>
          <w:spacing w:val="-2"/>
          <w:szCs w:val="18"/>
        </w:rPr>
        <w:t xml:space="preserve"> </w:t>
      </w:r>
      <w:r w:rsidRPr="00E906AC">
        <w:rPr>
          <w:rFonts w:cs="Tahoma"/>
          <w:color w:val="000000" w:themeColor="text1"/>
          <w:spacing w:val="-2"/>
          <w:szCs w:val="18"/>
        </w:rPr>
        <w:br w:type="page"/>
      </w:r>
    </w:p>
    <w:p w:rsidR="00023FE7" w:rsidRPr="002F3EAF" w:rsidRDefault="00714962" w:rsidP="00143D76">
      <w:pPr>
        <w:pStyle w:val="Heading1"/>
      </w:pPr>
      <w:bookmarkStart w:id="605" w:name="_Toc336338188"/>
      <w:bookmarkStart w:id="606" w:name="_Toc368309118"/>
      <w:r w:rsidRPr="002F3EAF">
        <w:lastRenderedPageBreak/>
        <w:t>SECCIÓN 3</w:t>
      </w:r>
      <w:r w:rsidR="002D0848" w:rsidRPr="002D0848">
        <w:rPr>
          <w:rStyle w:val="Heading1Char"/>
          <w:rFonts w:cs="Tahoma"/>
          <w:b/>
        </w:rPr>
        <w:t>:</w:t>
      </w:r>
      <w:r w:rsidR="002D0848">
        <w:rPr>
          <w:rStyle w:val="Heading1Char"/>
          <w:rFonts w:cs="Tahoma"/>
        </w:rPr>
        <w:t xml:space="preserve"> </w:t>
      </w:r>
      <w:r w:rsidRPr="002F3EAF">
        <w:t>TÉRMINOS DEL PROGRAMA DE LICENCIAS POR VOLUMEN</w:t>
      </w:r>
      <w:bookmarkEnd w:id="605"/>
      <w:bookmarkEnd w:id="606"/>
    </w:p>
    <w:p w:rsidR="00E64551" w:rsidRPr="002F3EAF" w:rsidRDefault="00E64551" w:rsidP="00456002">
      <w:pPr>
        <w:pStyle w:val="Heading3"/>
        <w:ind w:right="720"/>
        <w:rPr>
          <w:rFonts w:ascii="Tahoma" w:hAnsi="Tahoma" w:cs="Tahoma"/>
        </w:rPr>
      </w:pPr>
      <w:bookmarkStart w:id="607" w:name="_Toc323159724"/>
    </w:p>
    <w:p w:rsidR="00456002" w:rsidRPr="002F3EAF" w:rsidRDefault="00456002" w:rsidP="003E606C">
      <w:pPr>
        <w:pStyle w:val="Heading3"/>
        <w:ind w:right="720"/>
        <w:rPr>
          <w:rFonts w:ascii="Tahoma" w:hAnsi="Tahoma" w:cs="Tahoma"/>
        </w:rPr>
      </w:pPr>
      <w:bookmarkStart w:id="608" w:name="_Toc336338189"/>
      <w:bookmarkStart w:id="609" w:name="_Toc368309119"/>
      <w:r w:rsidRPr="002F3EAF">
        <w:rPr>
          <w:rFonts w:ascii="Tahoma" w:hAnsi="Tahoma" w:cs="Tahoma"/>
          <w:sz w:val="24"/>
          <w:szCs w:val="22"/>
        </w:rPr>
        <w:t>Programas de Licencias por Volumen aplicable</w:t>
      </w:r>
      <w:bookmarkEnd w:id="608"/>
      <w:bookmarkEnd w:id="609"/>
      <w:r w:rsidRPr="002F3EAF">
        <w:rPr>
          <w:rFonts w:ascii="Tahoma" w:hAnsi="Tahoma" w:cs="Tahoma"/>
          <w:sz w:val="22"/>
        </w:rPr>
        <w:t xml:space="preserve"> </w:t>
      </w:r>
      <w:bookmarkEnd w:id="607"/>
    </w:p>
    <w:p w:rsidR="00E64551" w:rsidRPr="002F3EAF" w:rsidRDefault="00E64551" w:rsidP="003E606C">
      <w:pPr>
        <w:rPr>
          <w:rFonts w:cs="Tahoma"/>
        </w:rPr>
      </w:pPr>
    </w:p>
    <w:p w:rsidR="00456002" w:rsidRPr="002F3EAF" w:rsidRDefault="00456002" w:rsidP="00456002">
      <w:pPr>
        <w:rPr>
          <w:rFonts w:cs="Tahoma"/>
        </w:rPr>
      </w:pPr>
      <w:r w:rsidRPr="002F3EAF">
        <w:rPr>
          <w:rFonts w:cs="Tahoma"/>
        </w:rPr>
        <w:t>Esta sección se aplica a los siguientes Programas de Licencias por Volumen, entre otros, las versiones Academic, Charity y Government, cuando corresponda.</w:t>
      </w:r>
    </w:p>
    <w:p w:rsidR="00510F6B" w:rsidRPr="002F3EAF" w:rsidRDefault="00510F6B" w:rsidP="00456002">
      <w:pPr>
        <w:rPr>
          <w:rFonts w:cs="Tahoma"/>
        </w:rPr>
      </w:pPr>
    </w:p>
    <w:p w:rsidR="00456002" w:rsidRPr="002F3EAF" w:rsidRDefault="00456002" w:rsidP="00822871">
      <w:pPr>
        <w:numPr>
          <w:ilvl w:val="0"/>
          <w:numId w:val="19"/>
        </w:numPr>
        <w:spacing w:after="60"/>
        <w:rPr>
          <w:rFonts w:cs="Tahoma"/>
        </w:rPr>
      </w:pPr>
      <w:r w:rsidRPr="002F3EAF">
        <w:rPr>
          <w:rFonts w:cs="Tahoma"/>
        </w:rPr>
        <w:t>Licencia Open</w:t>
      </w:r>
    </w:p>
    <w:p w:rsidR="00456002" w:rsidRPr="002F3EAF" w:rsidRDefault="00456002" w:rsidP="00822871">
      <w:pPr>
        <w:numPr>
          <w:ilvl w:val="0"/>
          <w:numId w:val="19"/>
        </w:numPr>
        <w:spacing w:after="60"/>
        <w:rPr>
          <w:rFonts w:cs="Tahoma"/>
        </w:rPr>
      </w:pPr>
      <w:r w:rsidRPr="002F3EAF">
        <w:rPr>
          <w:rFonts w:cs="Tahoma"/>
        </w:rPr>
        <w:t xml:space="preserve">Open Value </w:t>
      </w:r>
    </w:p>
    <w:p w:rsidR="00456002" w:rsidRPr="002F3EAF" w:rsidRDefault="00456002" w:rsidP="00822871">
      <w:pPr>
        <w:numPr>
          <w:ilvl w:val="0"/>
          <w:numId w:val="19"/>
        </w:numPr>
        <w:spacing w:after="60"/>
        <w:rPr>
          <w:rFonts w:cs="Tahoma"/>
        </w:rPr>
      </w:pPr>
      <w:r w:rsidRPr="002F3EAF">
        <w:rPr>
          <w:rFonts w:cs="Tahoma"/>
        </w:rPr>
        <w:t xml:space="preserve">Open Value Subscription </w:t>
      </w:r>
    </w:p>
    <w:p w:rsidR="00456002" w:rsidRPr="002F3EAF" w:rsidRDefault="00456002" w:rsidP="00822871">
      <w:pPr>
        <w:numPr>
          <w:ilvl w:val="0"/>
          <w:numId w:val="19"/>
        </w:numPr>
        <w:spacing w:after="60"/>
        <w:rPr>
          <w:rFonts w:cs="Tahoma"/>
        </w:rPr>
      </w:pPr>
      <w:r w:rsidRPr="002F3EAF">
        <w:rPr>
          <w:rFonts w:cs="Tahoma"/>
        </w:rPr>
        <w:t xml:space="preserve">Select </w:t>
      </w:r>
    </w:p>
    <w:p w:rsidR="00456002" w:rsidRPr="002F3EAF" w:rsidRDefault="00456002" w:rsidP="00822871">
      <w:pPr>
        <w:numPr>
          <w:ilvl w:val="0"/>
          <w:numId w:val="19"/>
        </w:numPr>
        <w:spacing w:after="60"/>
        <w:rPr>
          <w:rFonts w:cs="Tahoma"/>
        </w:rPr>
      </w:pPr>
      <w:r w:rsidRPr="002F3EAF">
        <w:rPr>
          <w:rFonts w:cs="Tahoma"/>
        </w:rPr>
        <w:t xml:space="preserve">Select Plus </w:t>
      </w:r>
    </w:p>
    <w:p w:rsidR="0091793D" w:rsidRPr="002F3EAF" w:rsidRDefault="00F84FA6" w:rsidP="00822871">
      <w:pPr>
        <w:numPr>
          <w:ilvl w:val="0"/>
          <w:numId w:val="19"/>
        </w:numPr>
        <w:spacing w:after="60"/>
        <w:rPr>
          <w:rFonts w:cs="Tahoma"/>
        </w:rPr>
      </w:pPr>
      <w:r w:rsidRPr="002F3EAF">
        <w:rPr>
          <w:rFonts w:cs="Tahoma"/>
          <w:szCs w:val="18"/>
        </w:rPr>
        <w:t xml:space="preserve">Contrato Enterprise </w:t>
      </w:r>
    </w:p>
    <w:p w:rsidR="0091793D" w:rsidRPr="002F3EAF" w:rsidRDefault="00F84FA6" w:rsidP="00822871">
      <w:pPr>
        <w:numPr>
          <w:ilvl w:val="0"/>
          <w:numId w:val="19"/>
        </w:numPr>
        <w:spacing w:after="60"/>
        <w:rPr>
          <w:rFonts w:cs="Tahoma"/>
        </w:rPr>
      </w:pPr>
      <w:r w:rsidRPr="002F3EAF">
        <w:rPr>
          <w:rFonts w:cs="Tahoma"/>
          <w:szCs w:val="18"/>
        </w:rPr>
        <w:t>Contrato de Enterprise Subscription</w:t>
      </w:r>
      <w:r w:rsidRPr="002F3EAF">
        <w:rPr>
          <w:rFonts w:cs="Tahoma"/>
          <w:color w:val="000000"/>
          <w:szCs w:val="18"/>
        </w:rPr>
        <w:t xml:space="preserve"> </w:t>
      </w:r>
    </w:p>
    <w:p w:rsidR="0091793D" w:rsidRPr="002F3EAF" w:rsidRDefault="0091793D" w:rsidP="0091793D">
      <w:pPr>
        <w:pStyle w:val="Heading3"/>
        <w:ind w:right="720"/>
        <w:rPr>
          <w:rFonts w:ascii="Tahoma" w:hAnsi="Tahoma" w:cs="Tahoma"/>
        </w:rPr>
      </w:pPr>
    </w:p>
    <w:p w:rsidR="0091793D" w:rsidRPr="002F3EAF" w:rsidRDefault="0091793D" w:rsidP="003E606C">
      <w:pPr>
        <w:pStyle w:val="Heading3"/>
        <w:ind w:right="720"/>
        <w:rPr>
          <w:rFonts w:ascii="Tahoma" w:hAnsi="Tahoma" w:cs="Tahoma"/>
        </w:rPr>
      </w:pPr>
      <w:bookmarkStart w:id="610" w:name="_Toc336338190"/>
      <w:bookmarkStart w:id="611" w:name="_Toc368309120"/>
      <w:r w:rsidRPr="002F3EAF">
        <w:rPr>
          <w:rFonts w:ascii="Tahoma" w:hAnsi="Tahoma" w:cs="Tahoma"/>
          <w:sz w:val="24"/>
          <w:szCs w:val="22"/>
        </w:rPr>
        <w:t>Puntos y pedidos mínimos</w:t>
      </w:r>
      <w:bookmarkEnd w:id="610"/>
      <w:bookmarkEnd w:id="611"/>
    </w:p>
    <w:p w:rsidR="00BA4C27" w:rsidRPr="002F3EAF" w:rsidRDefault="00BA4C27" w:rsidP="003E606C">
      <w:pPr>
        <w:rPr>
          <w:rFonts w:cs="Tahoma"/>
        </w:rPr>
      </w:pPr>
    </w:p>
    <w:p w:rsidR="00BA4C27" w:rsidRPr="002F3EAF" w:rsidRDefault="00BA4C27" w:rsidP="00BA4C27">
      <w:pPr>
        <w:pStyle w:val="AppendixBodyText"/>
        <w:ind w:right="720"/>
        <w:rPr>
          <w:rFonts w:ascii="Tahoma" w:hAnsi="Tahoma" w:cs="Tahoma"/>
        </w:rPr>
      </w:pPr>
      <w:r w:rsidRPr="002F3EAF">
        <w:rPr>
          <w:rFonts w:ascii="Tahoma" w:hAnsi="Tahoma" w:cs="Tahoma"/>
          <w:sz w:val="18"/>
        </w:rPr>
        <w:t xml:space="preserve">Select, Select Plus y Open License disponen de un contador de </w:t>
      </w:r>
      <w:r w:rsidR="002F3EAF" w:rsidRPr="002F3EAF">
        <w:rPr>
          <w:rFonts w:ascii="Tahoma" w:hAnsi="Tahoma" w:cs="Tahoma"/>
          <w:sz w:val="18"/>
        </w:rPr>
        <w:t>“</w:t>
      </w:r>
      <w:r w:rsidRPr="002F3EAF">
        <w:rPr>
          <w:rFonts w:ascii="Tahoma" w:hAnsi="Tahoma" w:cs="Tahoma"/>
          <w:sz w:val="18"/>
        </w:rPr>
        <w:t>Puntos</w:t>
      </w:r>
      <w:r w:rsidR="002F3EAF" w:rsidRPr="002F3EAF">
        <w:rPr>
          <w:rFonts w:ascii="Tahoma" w:hAnsi="Tahoma" w:cs="Tahoma"/>
          <w:sz w:val="18"/>
        </w:rPr>
        <w:t>”</w:t>
      </w:r>
      <w:r w:rsidRPr="002F3EAF">
        <w:rPr>
          <w:rFonts w:ascii="Tahoma" w:hAnsi="Tahoma" w:cs="Tahoma"/>
          <w:sz w:val="18"/>
        </w:rPr>
        <w:t xml:space="preserve"> que indica el valor en puntos cedido por Microsoft para cada licencia. Estos contadores de puntos se utilizan para calcular el nivel de precios por volumen aplicable a un contrato del Cliente. Cuando un determinado producto se ha asignado a</w:t>
      </w:r>
      <w:r w:rsidR="00E906AC">
        <w:rPr>
          <w:rFonts w:ascii="Tahoma" w:hAnsi="Tahoma" w:cs="Tahoma"/>
          <w:sz w:val="18"/>
        </w:rPr>
        <w:t> </w:t>
      </w:r>
      <w:r w:rsidRPr="002F3EAF">
        <w:rPr>
          <w:rFonts w:ascii="Tahoma" w:hAnsi="Tahoma" w:cs="Tahoma"/>
          <w:sz w:val="18"/>
        </w:rPr>
        <w:t xml:space="preserve">un contador de puntos </w:t>
      </w:r>
      <w:r w:rsidR="002F3EAF" w:rsidRPr="002F3EAF">
        <w:rPr>
          <w:rFonts w:ascii="Tahoma" w:hAnsi="Tahoma" w:cs="Tahoma"/>
          <w:sz w:val="18"/>
        </w:rPr>
        <w:t>“</w:t>
      </w:r>
      <w:r w:rsidRPr="002F3EAF">
        <w:rPr>
          <w:rFonts w:ascii="Tahoma" w:hAnsi="Tahoma" w:cs="Tahoma"/>
          <w:sz w:val="18"/>
        </w:rPr>
        <w:t>0</w:t>
      </w:r>
      <w:r w:rsidR="002F3EAF" w:rsidRPr="002F3EAF">
        <w:rPr>
          <w:rFonts w:ascii="Tahoma" w:hAnsi="Tahoma" w:cs="Tahoma"/>
          <w:sz w:val="18"/>
        </w:rPr>
        <w:t>”</w:t>
      </w:r>
      <w:r w:rsidRPr="002F3EAF">
        <w:rPr>
          <w:rFonts w:ascii="Tahoma" w:hAnsi="Tahoma" w:cs="Tahoma"/>
          <w:sz w:val="18"/>
        </w:rPr>
        <w:t>, esto significa que el producto se ofrece en el programa especificado, pero tiene un valor en puntos de cero.</w:t>
      </w:r>
      <w:r w:rsidR="002F3EAF" w:rsidRPr="002F3EAF">
        <w:rPr>
          <w:rFonts w:ascii="Tahoma" w:hAnsi="Tahoma" w:cs="Tahoma"/>
          <w:sz w:val="18"/>
        </w:rPr>
        <w:t xml:space="preserve"> </w:t>
      </w:r>
      <w:r w:rsidRPr="002F3EAF">
        <w:rPr>
          <w:rFonts w:ascii="Tahoma" w:hAnsi="Tahoma" w:cs="Tahoma"/>
          <w:sz w:val="18"/>
        </w:rPr>
        <w:t>A continuación se indica la asignación del número de unidades a las licencias para el requisito mínimo de pedidos de Open/Open Value/Open Value Subscription:</w:t>
      </w:r>
    </w:p>
    <w:p w:rsidR="00E64551" w:rsidRPr="002F3EAF" w:rsidRDefault="00E64551" w:rsidP="00E64551">
      <w:pPr>
        <w:pStyle w:val="AppendixBodyText"/>
        <w:ind w:right="720"/>
        <w:rPr>
          <w:rFonts w:ascii="Tahoma" w:hAnsi="Tahoma" w:cs="Tahoma"/>
        </w:rPr>
      </w:pPr>
    </w:p>
    <w:p w:rsidR="00456002" w:rsidRPr="002F3EAF" w:rsidRDefault="00456002" w:rsidP="00822871">
      <w:pPr>
        <w:numPr>
          <w:ilvl w:val="0"/>
          <w:numId w:val="19"/>
        </w:numPr>
        <w:spacing w:after="60"/>
        <w:rPr>
          <w:rFonts w:cs="Tahoma"/>
        </w:rPr>
      </w:pPr>
      <w:r w:rsidRPr="002F3EAF">
        <w:rPr>
          <w:rFonts w:cs="Tahoma"/>
        </w:rPr>
        <w:t xml:space="preserve">Licencia estándar: 1 licencia </w:t>
      </w:r>
    </w:p>
    <w:p w:rsidR="00456002" w:rsidRPr="002F3EAF" w:rsidRDefault="00456002" w:rsidP="00822871">
      <w:pPr>
        <w:numPr>
          <w:ilvl w:val="0"/>
          <w:numId w:val="19"/>
        </w:numPr>
        <w:spacing w:after="60"/>
        <w:rPr>
          <w:rFonts w:cs="Tahoma"/>
        </w:rPr>
      </w:pPr>
      <w:r w:rsidRPr="002F3EAF">
        <w:rPr>
          <w:rFonts w:cs="Tahoma"/>
        </w:rPr>
        <w:t xml:space="preserve">Actualización: 1 licencia </w:t>
      </w:r>
    </w:p>
    <w:p w:rsidR="00456002" w:rsidRPr="002F3EAF" w:rsidRDefault="00456002" w:rsidP="00822871">
      <w:pPr>
        <w:numPr>
          <w:ilvl w:val="0"/>
          <w:numId w:val="19"/>
        </w:numPr>
        <w:spacing w:after="60"/>
        <w:rPr>
          <w:rFonts w:cs="Tahoma"/>
        </w:rPr>
      </w:pPr>
      <w:r w:rsidRPr="002F3EAF">
        <w:rPr>
          <w:rFonts w:cs="Tahoma"/>
        </w:rPr>
        <w:t xml:space="preserve">Software Assurance: 1 licencia </w:t>
      </w:r>
    </w:p>
    <w:p w:rsidR="00456002" w:rsidRPr="002F3EAF" w:rsidRDefault="00456002" w:rsidP="00822871">
      <w:pPr>
        <w:numPr>
          <w:ilvl w:val="0"/>
          <w:numId w:val="19"/>
        </w:numPr>
        <w:spacing w:after="60"/>
        <w:rPr>
          <w:rFonts w:cs="Tahoma"/>
        </w:rPr>
      </w:pPr>
      <w:r w:rsidRPr="002F3EAF">
        <w:rPr>
          <w:rFonts w:cs="Tahoma"/>
        </w:rPr>
        <w:t xml:space="preserve">Licencia y Software Assurance: 2 licencias </w:t>
      </w:r>
    </w:p>
    <w:p w:rsidR="00456002" w:rsidRPr="002F3EAF" w:rsidRDefault="00456002" w:rsidP="00822871">
      <w:pPr>
        <w:numPr>
          <w:ilvl w:val="0"/>
          <w:numId w:val="19"/>
        </w:numPr>
        <w:spacing w:after="60"/>
        <w:rPr>
          <w:rFonts w:cs="Tahoma"/>
        </w:rPr>
      </w:pPr>
      <w:r w:rsidRPr="002F3EAF">
        <w:rPr>
          <w:rFonts w:cs="Tahoma"/>
        </w:rPr>
        <w:t>Actualización y Software Assurance: 2 licencias</w:t>
      </w:r>
    </w:p>
    <w:p w:rsidR="00456002" w:rsidRPr="002F3EAF" w:rsidRDefault="00456002" w:rsidP="00822871">
      <w:pPr>
        <w:numPr>
          <w:ilvl w:val="0"/>
          <w:numId w:val="19"/>
        </w:numPr>
        <w:spacing w:after="60"/>
        <w:rPr>
          <w:rFonts w:cs="Tahoma"/>
        </w:rPr>
      </w:pPr>
      <w:r w:rsidRPr="002F3EAF">
        <w:rPr>
          <w:rFonts w:cs="Tahoma"/>
        </w:rPr>
        <w:t xml:space="preserve">Licencia de Teletrabajo: 1 licencia </w:t>
      </w:r>
    </w:p>
    <w:p w:rsidR="00456002" w:rsidRPr="002F3EAF" w:rsidRDefault="00456002" w:rsidP="00822871">
      <w:pPr>
        <w:numPr>
          <w:ilvl w:val="0"/>
          <w:numId w:val="19"/>
        </w:numPr>
        <w:spacing w:after="60"/>
        <w:rPr>
          <w:rFonts w:cs="Tahoma"/>
        </w:rPr>
      </w:pPr>
      <w:r w:rsidRPr="002F3EAF">
        <w:rPr>
          <w:rFonts w:cs="Tahoma"/>
        </w:rPr>
        <w:t>Licencia de Migración a Edición Superior: 1 licencia</w:t>
      </w:r>
    </w:p>
    <w:p w:rsidR="00456002" w:rsidRPr="002F3EAF" w:rsidRDefault="002435BA" w:rsidP="00822871">
      <w:pPr>
        <w:numPr>
          <w:ilvl w:val="0"/>
          <w:numId w:val="19"/>
        </w:numPr>
        <w:spacing w:after="60"/>
        <w:rPr>
          <w:rFonts w:cs="Tahoma"/>
        </w:rPr>
      </w:pPr>
      <w:r w:rsidRPr="002F3EAF">
        <w:rPr>
          <w:rFonts w:cs="Tahoma"/>
        </w:rPr>
        <w:t>Precio 1 licencia</w:t>
      </w:r>
    </w:p>
    <w:p w:rsidR="00456002" w:rsidRPr="002F3EAF" w:rsidRDefault="00456002" w:rsidP="00822871">
      <w:pPr>
        <w:numPr>
          <w:ilvl w:val="0"/>
          <w:numId w:val="19"/>
        </w:numPr>
        <w:spacing w:after="60"/>
        <w:rPr>
          <w:rFonts w:cs="Tahoma"/>
        </w:rPr>
      </w:pPr>
      <w:r w:rsidRPr="002F3EAF">
        <w:rPr>
          <w:rFonts w:cs="Tahoma"/>
        </w:rPr>
        <w:t>Licencia de Suscripción: 1 licencia</w:t>
      </w:r>
    </w:p>
    <w:p w:rsidR="00456002" w:rsidRPr="00C34F00" w:rsidRDefault="00456002" w:rsidP="00E64551">
      <w:pPr>
        <w:pStyle w:val="Heading2"/>
        <w:ind w:left="0"/>
        <w:rPr>
          <w:rFonts w:ascii="Tahoma" w:hAnsi="Tahoma" w:cs="Tahoma"/>
          <w:sz w:val="18"/>
          <w:szCs w:val="18"/>
        </w:rPr>
      </w:pPr>
    </w:p>
    <w:p w:rsidR="00E64551" w:rsidRPr="002F3EAF" w:rsidRDefault="00456002" w:rsidP="009C0DC9">
      <w:pPr>
        <w:pStyle w:val="Heading2"/>
        <w:ind w:left="0"/>
        <w:rPr>
          <w:rFonts w:ascii="Tahoma" w:hAnsi="Tahoma" w:cs="Tahoma"/>
        </w:rPr>
      </w:pPr>
      <w:bookmarkStart w:id="612" w:name="_Toc336338191"/>
      <w:bookmarkStart w:id="613" w:name="_Toc323159726"/>
      <w:bookmarkStart w:id="614" w:name="_Toc368309121"/>
      <w:r w:rsidRPr="002F3EAF">
        <w:rPr>
          <w:rFonts w:ascii="Tahoma" w:hAnsi="Tahoma" w:cs="Tahoma"/>
        </w:rPr>
        <w:t>Requisitos mínimos para pedidos</w:t>
      </w:r>
      <w:bookmarkEnd w:id="612"/>
      <w:bookmarkEnd w:id="614"/>
    </w:p>
    <w:bookmarkEnd w:id="613"/>
    <w:p w:rsidR="00456002" w:rsidRPr="002F3EAF"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43"/>
        <w:gridCol w:w="6773"/>
        <w:gridCol w:w="13"/>
      </w:tblGrid>
      <w:tr w:rsidR="00456002" w:rsidRPr="002F3EAF" w:rsidTr="00E906AC">
        <w:trPr>
          <w:tblHeader/>
        </w:trPr>
        <w:tc>
          <w:tcPr>
            <w:tcW w:w="2443" w:type="dxa"/>
            <w:shd w:val="clear" w:color="auto" w:fill="FABF8F"/>
          </w:tcPr>
          <w:p w:rsidR="00456002" w:rsidRPr="002F3EAF" w:rsidRDefault="00456002" w:rsidP="005C647E">
            <w:pPr>
              <w:pStyle w:val="AppendixBodyText"/>
              <w:ind w:right="720"/>
              <w:jc w:val="center"/>
              <w:rPr>
                <w:rFonts w:ascii="Tahoma" w:hAnsi="Tahoma" w:cs="Tahoma"/>
                <w:b/>
                <w:color w:val="000000"/>
                <w:sz w:val="22"/>
                <w:szCs w:val="18"/>
                <w:lang w:eastAsia="ja-JP"/>
              </w:rPr>
            </w:pPr>
            <w:r w:rsidRPr="002F3EAF">
              <w:rPr>
                <w:rFonts w:ascii="Tahoma" w:hAnsi="Tahoma" w:cs="Tahoma"/>
                <w:b/>
                <w:color w:val="000000"/>
                <w:sz w:val="22"/>
                <w:szCs w:val="18"/>
              </w:rPr>
              <w:t>Programas</w:t>
            </w:r>
          </w:p>
        </w:tc>
        <w:tc>
          <w:tcPr>
            <w:tcW w:w="6786" w:type="dxa"/>
            <w:gridSpan w:val="2"/>
            <w:shd w:val="clear" w:color="auto" w:fill="FABF8F"/>
          </w:tcPr>
          <w:p w:rsidR="00456002" w:rsidRPr="002F3EAF" w:rsidRDefault="00456002" w:rsidP="005C647E">
            <w:pPr>
              <w:pStyle w:val="AppendixBodyText"/>
              <w:ind w:right="720"/>
              <w:jc w:val="center"/>
              <w:rPr>
                <w:rFonts w:ascii="Tahoma" w:hAnsi="Tahoma" w:cs="Tahoma"/>
                <w:b/>
                <w:color w:val="000000"/>
                <w:sz w:val="22"/>
                <w:szCs w:val="18"/>
                <w:lang w:eastAsia="ja-JP"/>
              </w:rPr>
            </w:pPr>
            <w:r w:rsidRPr="002F3EAF">
              <w:rPr>
                <w:rFonts w:ascii="Tahoma" w:hAnsi="Tahoma" w:cs="Tahoma"/>
                <w:b/>
                <w:color w:val="000000"/>
                <w:sz w:val="22"/>
                <w:szCs w:val="18"/>
              </w:rPr>
              <w:t>Requisitos mínimos para pedidos</w:t>
            </w:r>
          </w:p>
        </w:tc>
      </w:tr>
      <w:tr w:rsidR="00456002" w:rsidRPr="002F3EAF" w:rsidTr="00E906AC">
        <w:tc>
          <w:tcPr>
            <w:tcW w:w="2443" w:type="dxa"/>
            <w:shd w:val="clear" w:color="auto" w:fill="auto"/>
          </w:tcPr>
          <w:p w:rsidR="00456002" w:rsidRPr="002F3EAF" w:rsidRDefault="00456002" w:rsidP="00E906AC">
            <w:pPr>
              <w:pStyle w:val="AppendixBodyText"/>
              <w:spacing w:before="60"/>
              <w:ind w:right="720"/>
              <w:rPr>
                <w:rFonts w:ascii="Tahoma" w:hAnsi="Tahoma" w:cs="Tahoma"/>
                <w:b/>
                <w:color w:val="000000"/>
                <w:sz w:val="18"/>
                <w:szCs w:val="18"/>
                <w:lang w:eastAsia="ja-JP"/>
              </w:rPr>
            </w:pPr>
            <w:r w:rsidRPr="002F3EAF">
              <w:rPr>
                <w:rFonts w:ascii="Tahoma" w:hAnsi="Tahoma" w:cs="Tahoma"/>
                <w:b/>
                <w:color w:val="000000"/>
                <w:szCs w:val="18"/>
              </w:rPr>
              <w:t>Licencia Open, Open Value, y</w:t>
            </w:r>
            <w:r w:rsidR="00E906AC">
              <w:rPr>
                <w:rFonts w:ascii="Tahoma" w:hAnsi="Tahoma" w:cs="Tahoma"/>
                <w:b/>
                <w:color w:val="000000"/>
                <w:szCs w:val="18"/>
              </w:rPr>
              <w:t> </w:t>
            </w:r>
            <w:r w:rsidRPr="002F3EAF">
              <w:rPr>
                <w:rFonts w:ascii="Tahoma" w:hAnsi="Tahoma" w:cs="Tahoma"/>
                <w:b/>
                <w:color w:val="000000"/>
                <w:szCs w:val="18"/>
              </w:rPr>
              <w:t>Open Value Subscription (Commercial y</w:t>
            </w:r>
            <w:r w:rsidR="00E906AC">
              <w:rPr>
                <w:rFonts w:ascii="Tahoma" w:hAnsi="Tahoma" w:cs="Tahoma"/>
                <w:b/>
                <w:color w:val="000000"/>
                <w:szCs w:val="18"/>
              </w:rPr>
              <w:t> </w:t>
            </w:r>
            <w:r w:rsidRPr="002F3EAF">
              <w:rPr>
                <w:rFonts w:ascii="Tahoma" w:hAnsi="Tahoma" w:cs="Tahoma"/>
                <w:b/>
                <w:color w:val="000000"/>
                <w:szCs w:val="18"/>
              </w:rPr>
              <w:t>Government)</w:t>
            </w:r>
          </w:p>
        </w:tc>
        <w:tc>
          <w:tcPr>
            <w:tcW w:w="6786" w:type="dxa"/>
            <w:gridSpan w:val="2"/>
            <w:shd w:val="clear" w:color="auto" w:fill="auto"/>
          </w:tcPr>
          <w:p w:rsidR="00456002" w:rsidRPr="00B7648D" w:rsidRDefault="004B6D8C" w:rsidP="00A70464">
            <w:pPr>
              <w:pStyle w:val="AppendixBodyText"/>
              <w:spacing w:before="60"/>
              <w:ind w:right="720"/>
              <w:rPr>
                <w:rFonts w:ascii="Tahoma" w:hAnsi="Tahoma" w:cs="Tahoma"/>
                <w:sz w:val="18"/>
                <w:szCs w:val="18"/>
              </w:rPr>
            </w:pPr>
            <w:r w:rsidRPr="00B7648D">
              <w:rPr>
                <w:rFonts w:ascii="Tahoma" w:hAnsi="Tahoma" w:cs="Tahoma"/>
                <w:b/>
                <w:sz w:val="18"/>
                <w:szCs w:val="18"/>
              </w:rPr>
              <w:t>Licencia Open</w:t>
            </w:r>
          </w:p>
          <w:p w:rsidR="00456002" w:rsidRPr="00B7648D" w:rsidRDefault="00456002" w:rsidP="005C647E">
            <w:pPr>
              <w:pStyle w:val="AppendixBodyText"/>
              <w:ind w:right="720"/>
              <w:rPr>
                <w:rFonts w:ascii="Tahoma" w:hAnsi="Tahoma" w:cs="Tahoma"/>
                <w:sz w:val="18"/>
                <w:szCs w:val="18"/>
              </w:rPr>
            </w:pPr>
            <w:r w:rsidRPr="00B7648D">
              <w:rPr>
                <w:rFonts w:ascii="Tahoma" w:hAnsi="Tahoma" w:cs="Tahoma"/>
                <w:sz w:val="18"/>
                <w:szCs w:val="18"/>
              </w:rPr>
              <w:t>Licencia Open necesita un pedido mínimo de 5 licencias, 5 SA o cualquier combinación para establecer un Número de Autorización.</w:t>
            </w:r>
            <w:r w:rsidR="002F3EAF" w:rsidRPr="00B7648D">
              <w:rPr>
                <w:rFonts w:ascii="Tahoma" w:hAnsi="Tahoma" w:cs="Tahoma"/>
                <w:sz w:val="18"/>
                <w:szCs w:val="18"/>
              </w:rPr>
              <w:t xml:space="preserve"> </w:t>
            </w:r>
            <w:r w:rsidRPr="00B7648D">
              <w:rPr>
                <w:rFonts w:ascii="Tahoma" w:hAnsi="Tahoma" w:cs="Tahoma"/>
                <w:sz w:val="18"/>
                <w:szCs w:val="18"/>
              </w:rPr>
              <w:t xml:space="preserve">Por ejemplo, 2 licencias de Licencia y Software Assurance y 1 licencia de Licencia Estándar solucionarían la adquisición mínima de 5 licencias necesarias para tener acceso al programa. </w:t>
            </w:r>
          </w:p>
          <w:p w:rsidR="00456002" w:rsidRPr="00B7648D" w:rsidRDefault="00456002" w:rsidP="003E606C">
            <w:pPr>
              <w:pStyle w:val="AppendixBodyText"/>
              <w:spacing w:after="0"/>
              <w:ind w:right="720"/>
              <w:rPr>
                <w:rFonts w:ascii="Tahoma" w:hAnsi="Tahoma" w:cs="Tahoma"/>
                <w:sz w:val="18"/>
                <w:szCs w:val="18"/>
              </w:rPr>
            </w:pPr>
          </w:p>
          <w:p w:rsidR="00E906AC" w:rsidRPr="00B7648D" w:rsidRDefault="00E906AC" w:rsidP="003E606C">
            <w:pPr>
              <w:pStyle w:val="AppendixBodyText"/>
              <w:spacing w:after="0"/>
              <w:ind w:right="720"/>
              <w:rPr>
                <w:rFonts w:ascii="Tahoma" w:hAnsi="Tahoma" w:cs="Tahoma"/>
                <w:sz w:val="18"/>
                <w:szCs w:val="18"/>
              </w:rPr>
            </w:pPr>
          </w:p>
          <w:p w:rsidR="00E906AC" w:rsidRDefault="00E906AC" w:rsidP="003E606C">
            <w:pPr>
              <w:pStyle w:val="AppendixBodyText"/>
              <w:spacing w:after="0"/>
              <w:ind w:right="720"/>
              <w:rPr>
                <w:rFonts w:ascii="Tahoma" w:hAnsi="Tahoma" w:cs="Tahoma"/>
                <w:sz w:val="18"/>
                <w:szCs w:val="18"/>
              </w:rPr>
            </w:pPr>
          </w:p>
          <w:p w:rsidR="006D1684" w:rsidRPr="00B7648D" w:rsidRDefault="006D1684" w:rsidP="003E606C">
            <w:pPr>
              <w:pStyle w:val="AppendixBodyText"/>
              <w:spacing w:after="0"/>
              <w:ind w:right="720"/>
              <w:rPr>
                <w:rFonts w:ascii="Tahoma" w:hAnsi="Tahoma" w:cs="Tahoma"/>
                <w:sz w:val="18"/>
                <w:szCs w:val="18"/>
              </w:rPr>
            </w:pPr>
          </w:p>
          <w:p w:rsidR="004B6D8C" w:rsidRPr="00B7648D" w:rsidRDefault="00456002" w:rsidP="005C647E">
            <w:pPr>
              <w:pStyle w:val="AppendixBodyText"/>
              <w:ind w:right="720"/>
              <w:rPr>
                <w:rFonts w:ascii="Tahoma" w:hAnsi="Tahoma" w:cs="Tahoma"/>
                <w:sz w:val="18"/>
                <w:szCs w:val="18"/>
              </w:rPr>
            </w:pPr>
            <w:r w:rsidRPr="00B7648D">
              <w:rPr>
                <w:rFonts w:ascii="Tahoma" w:hAnsi="Tahoma" w:cs="Tahoma"/>
                <w:b/>
                <w:sz w:val="18"/>
                <w:szCs w:val="18"/>
              </w:rPr>
              <w:lastRenderedPageBreak/>
              <w:t>Open Value y Open Value Subscription</w:t>
            </w:r>
          </w:p>
          <w:p w:rsidR="00456002" w:rsidRPr="00B7648D" w:rsidRDefault="00456002" w:rsidP="005C647E">
            <w:pPr>
              <w:pStyle w:val="AppendixBodyText"/>
              <w:ind w:right="720"/>
              <w:rPr>
                <w:rFonts w:ascii="Tahoma" w:hAnsi="Tahoma" w:cs="Tahoma"/>
                <w:spacing w:val="-4"/>
                <w:sz w:val="18"/>
                <w:szCs w:val="18"/>
              </w:rPr>
            </w:pPr>
            <w:r w:rsidRPr="00B7648D">
              <w:rPr>
                <w:rFonts w:ascii="Tahoma" w:hAnsi="Tahoma" w:cs="Tahoma"/>
                <w:spacing w:val="-4"/>
                <w:sz w:val="18"/>
                <w:szCs w:val="18"/>
              </w:rPr>
              <w:t xml:space="preserve">Open Value necesita un pedido mínimo de 5 U&amp;SA, 5 L&amp;SA, 5 SA, 5 Licencias de Suscripción o cualquier combinación para celebrar un contrato. </w:t>
            </w:r>
          </w:p>
          <w:p w:rsidR="00456002" w:rsidRPr="00B7648D" w:rsidRDefault="00456002" w:rsidP="003E606C">
            <w:pPr>
              <w:pStyle w:val="AppendixBodyText"/>
              <w:spacing w:after="0"/>
              <w:ind w:right="720"/>
              <w:rPr>
                <w:rFonts w:ascii="Tahoma" w:hAnsi="Tahoma" w:cs="Tahoma"/>
                <w:sz w:val="18"/>
                <w:szCs w:val="18"/>
              </w:rPr>
            </w:pPr>
          </w:p>
          <w:p w:rsidR="00456002" w:rsidRPr="00B7648D" w:rsidRDefault="00456002" w:rsidP="00A51838">
            <w:pPr>
              <w:pStyle w:val="AppendixBodyText"/>
              <w:spacing w:after="0"/>
              <w:ind w:right="720"/>
              <w:rPr>
                <w:rFonts w:ascii="Tahoma" w:hAnsi="Tahoma" w:cs="Tahoma"/>
                <w:sz w:val="18"/>
                <w:szCs w:val="18"/>
              </w:rPr>
            </w:pPr>
            <w:r w:rsidRPr="00B7648D">
              <w:rPr>
                <w:rFonts w:ascii="Tahoma" w:hAnsi="Tahoma" w:cs="Tahoma"/>
                <w:b/>
                <w:sz w:val="18"/>
                <w:szCs w:val="18"/>
              </w:rPr>
              <w:t>Nota:</w:t>
            </w:r>
            <w:r w:rsidRPr="00B7648D">
              <w:rPr>
                <w:rFonts w:ascii="Tahoma" w:hAnsi="Tahoma" w:cs="Tahoma"/>
                <w:sz w:val="18"/>
                <w:szCs w:val="18"/>
              </w:rPr>
              <w:t xml:space="preserve"> Una licencia individual para determinados productos en Open y Open Value satisface los requisitos mínimos de 5 licencias.</w:t>
            </w:r>
            <w:r w:rsidR="002F3EAF" w:rsidRPr="00B7648D">
              <w:rPr>
                <w:rFonts w:ascii="Tahoma" w:hAnsi="Tahoma" w:cs="Tahoma"/>
                <w:sz w:val="18"/>
                <w:szCs w:val="18"/>
              </w:rPr>
              <w:t xml:space="preserve"> </w:t>
            </w:r>
            <w:r w:rsidRPr="00B7648D">
              <w:rPr>
                <w:rFonts w:ascii="Tahoma" w:hAnsi="Tahoma" w:cs="Tahoma"/>
                <w:sz w:val="18"/>
                <w:szCs w:val="18"/>
              </w:rPr>
              <w:t>Consulte las notas sobre cada producto para determinar qué productos se incluyen en dicha excepción.</w:t>
            </w:r>
          </w:p>
          <w:p w:rsidR="00A51838" w:rsidRPr="00B7648D" w:rsidRDefault="00A51838" w:rsidP="00A51838">
            <w:pPr>
              <w:pStyle w:val="AppendixBodyText"/>
              <w:spacing w:after="0"/>
              <w:ind w:right="720"/>
              <w:rPr>
                <w:rFonts w:ascii="Tahoma" w:hAnsi="Tahoma" w:cs="Tahoma"/>
                <w:sz w:val="18"/>
                <w:szCs w:val="18"/>
                <w:lang w:eastAsia="ja-JP"/>
              </w:rPr>
            </w:pPr>
          </w:p>
        </w:tc>
      </w:tr>
      <w:tr w:rsidR="00456002" w:rsidRPr="002F3EAF" w:rsidTr="00E906AC">
        <w:tc>
          <w:tcPr>
            <w:tcW w:w="2443" w:type="dxa"/>
            <w:shd w:val="clear" w:color="auto" w:fill="auto"/>
          </w:tcPr>
          <w:p w:rsidR="00456002" w:rsidRPr="002F3EAF" w:rsidRDefault="00456002" w:rsidP="00A70464">
            <w:pPr>
              <w:pStyle w:val="AppendixBodyText"/>
              <w:spacing w:before="60"/>
              <w:ind w:right="720"/>
              <w:rPr>
                <w:rFonts w:ascii="Tahoma" w:hAnsi="Tahoma" w:cs="Tahoma"/>
                <w:b/>
                <w:color w:val="000000"/>
                <w:szCs w:val="18"/>
                <w:lang w:eastAsia="ja-JP"/>
              </w:rPr>
            </w:pPr>
            <w:r w:rsidRPr="002F3EAF">
              <w:rPr>
                <w:rFonts w:ascii="Tahoma" w:hAnsi="Tahoma" w:cs="Tahoma"/>
                <w:b/>
                <w:color w:val="000000"/>
                <w:szCs w:val="18"/>
              </w:rPr>
              <w:lastRenderedPageBreak/>
              <w:t>Open Value Subscription – ES</w:t>
            </w:r>
          </w:p>
        </w:tc>
        <w:tc>
          <w:tcPr>
            <w:tcW w:w="6786" w:type="dxa"/>
            <w:gridSpan w:val="2"/>
            <w:shd w:val="clear" w:color="auto" w:fill="auto"/>
          </w:tcPr>
          <w:p w:rsidR="00456002" w:rsidRPr="00B7648D" w:rsidRDefault="00456002" w:rsidP="00230E01">
            <w:pPr>
              <w:spacing w:before="60"/>
              <w:rPr>
                <w:rFonts w:cs="Tahoma"/>
                <w:szCs w:val="18"/>
              </w:rPr>
            </w:pPr>
            <w:r w:rsidRPr="00B7648D">
              <w:rPr>
                <w:rFonts w:cs="Tahoma"/>
                <w:szCs w:val="18"/>
              </w:rPr>
              <w:t>Open Value Subscription – ES requiere un mínimo de un Producto de Plataforma Desktop para un Recuento de Toda la Organización de un mínimo de 5 O un mínimo de un Producto de Plataforma Desktop para Recuento de Estudiantes de</w:t>
            </w:r>
            <w:r w:rsidR="00E906AC" w:rsidRPr="00B7648D">
              <w:rPr>
                <w:rFonts w:cs="Tahoma"/>
                <w:szCs w:val="18"/>
              </w:rPr>
              <w:t> </w:t>
            </w:r>
            <w:r w:rsidRPr="00B7648D">
              <w:rPr>
                <w:rFonts w:cs="Tahoma"/>
                <w:szCs w:val="18"/>
              </w:rPr>
              <w:t>un mínimo de 5.</w:t>
            </w:r>
          </w:p>
          <w:p w:rsidR="00230E01" w:rsidRPr="00B7648D" w:rsidRDefault="00230E01" w:rsidP="00230E01">
            <w:pPr>
              <w:rPr>
                <w:rFonts w:cs="Tahoma"/>
                <w:szCs w:val="18"/>
              </w:rPr>
            </w:pPr>
          </w:p>
        </w:tc>
      </w:tr>
      <w:tr w:rsidR="00456002" w:rsidRPr="002F3EAF" w:rsidTr="00E906AC">
        <w:tc>
          <w:tcPr>
            <w:tcW w:w="2443" w:type="dxa"/>
            <w:shd w:val="clear" w:color="auto" w:fill="auto"/>
          </w:tcPr>
          <w:p w:rsidR="00456002" w:rsidRPr="002F3EAF" w:rsidRDefault="00456002" w:rsidP="00A70464">
            <w:pPr>
              <w:pStyle w:val="AppendixBodyText"/>
              <w:spacing w:before="60"/>
              <w:ind w:right="720"/>
              <w:rPr>
                <w:rFonts w:ascii="Tahoma" w:hAnsi="Tahoma" w:cs="Tahoma"/>
                <w:b/>
                <w:color w:val="000000"/>
                <w:szCs w:val="18"/>
                <w:lang w:eastAsia="ja-JP"/>
              </w:rPr>
            </w:pPr>
            <w:r w:rsidRPr="002F3EAF">
              <w:rPr>
                <w:rFonts w:ascii="Tahoma" w:hAnsi="Tahoma" w:cs="Tahoma"/>
                <w:b/>
                <w:color w:val="000000"/>
                <w:szCs w:val="18"/>
              </w:rPr>
              <w:t>Select</w:t>
            </w:r>
          </w:p>
        </w:tc>
        <w:tc>
          <w:tcPr>
            <w:tcW w:w="6786" w:type="dxa"/>
            <w:gridSpan w:val="2"/>
            <w:shd w:val="clear" w:color="auto" w:fill="auto"/>
          </w:tcPr>
          <w:p w:rsidR="00456002" w:rsidRPr="00B7648D" w:rsidRDefault="00456002" w:rsidP="00230E01">
            <w:pPr>
              <w:pStyle w:val="AppendixBodyText"/>
              <w:spacing w:before="60" w:after="0"/>
              <w:ind w:right="720"/>
              <w:rPr>
                <w:rFonts w:ascii="Tahoma" w:hAnsi="Tahoma" w:cs="Tahoma"/>
                <w:sz w:val="18"/>
                <w:szCs w:val="18"/>
              </w:rPr>
            </w:pPr>
            <w:r w:rsidRPr="00B7648D">
              <w:rPr>
                <w:rFonts w:ascii="Tahoma" w:hAnsi="Tahoma" w:cs="Tahoma"/>
                <w:color w:val="000000"/>
                <w:sz w:val="18"/>
                <w:szCs w:val="18"/>
              </w:rPr>
              <w:t>Select necesita un pedido mínimo de 1.500 puntos por grupo durante el</w:t>
            </w:r>
            <w:r w:rsidR="00E906AC" w:rsidRPr="00B7648D">
              <w:rPr>
                <w:rFonts w:ascii="Tahoma" w:hAnsi="Tahoma" w:cs="Tahoma"/>
                <w:color w:val="000000"/>
                <w:sz w:val="18"/>
                <w:szCs w:val="18"/>
              </w:rPr>
              <w:t> </w:t>
            </w:r>
            <w:r w:rsidRPr="00B7648D">
              <w:rPr>
                <w:rFonts w:ascii="Tahoma" w:hAnsi="Tahoma" w:cs="Tahoma"/>
                <w:color w:val="000000"/>
                <w:sz w:val="18"/>
                <w:szCs w:val="18"/>
              </w:rPr>
              <w:t>periodo de vigencia del contrato.</w:t>
            </w:r>
            <w:r w:rsidR="002F3EAF" w:rsidRPr="00B7648D">
              <w:rPr>
                <w:rFonts w:ascii="Tahoma" w:hAnsi="Tahoma" w:cs="Tahoma"/>
                <w:color w:val="000000"/>
                <w:sz w:val="18"/>
                <w:szCs w:val="18"/>
              </w:rPr>
              <w:t xml:space="preserve"> </w:t>
            </w:r>
            <w:r w:rsidRPr="00B7648D">
              <w:rPr>
                <w:rFonts w:ascii="Tahoma" w:hAnsi="Tahoma" w:cs="Tahoma"/>
                <w:color w:val="000000"/>
                <w:sz w:val="18"/>
                <w:szCs w:val="18"/>
              </w:rPr>
              <w:t>Es posible que los requisitos de cantidad mínima de pedidos no se apliquen si se suministra un contrato cualificado.</w:t>
            </w:r>
          </w:p>
          <w:p w:rsidR="00230E01" w:rsidRPr="00B7648D" w:rsidRDefault="00230E01" w:rsidP="00230E01">
            <w:pPr>
              <w:pStyle w:val="AppendixBodyText"/>
              <w:spacing w:after="0"/>
              <w:ind w:right="720"/>
              <w:rPr>
                <w:rFonts w:ascii="Tahoma" w:hAnsi="Tahoma" w:cs="Tahoma"/>
                <w:color w:val="000000"/>
                <w:sz w:val="18"/>
                <w:szCs w:val="18"/>
                <w:lang w:eastAsia="ja-JP"/>
              </w:rPr>
            </w:pPr>
          </w:p>
        </w:tc>
      </w:tr>
      <w:tr w:rsidR="00456002" w:rsidRPr="002F3EAF" w:rsidTr="00E906AC">
        <w:tc>
          <w:tcPr>
            <w:tcW w:w="2443" w:type="dxa"/>
            <w:shd w:val="clear" w:color="auto" w:fill="auto"/>
          </w:tcPr>
          <w:p w:rsidR="00456002" w:rsidRPr="002F3EAF" w:rsidRDefault="00456002" w:rsidP="00A70464">
            <w:pPr>
              <w:pStyle w:val="AppendixBodyText"/>
              <w:spacing w:before="60"/>
              <w:ind w:right="720"/>
              <w:rPr>
                <w:rFonts w:ascii="Tahoma" w:hAnsi="Tahoma" w:cs="Tahoma"/>
                <w:b/>
                <w:color w:val="000000"/>
                <w:szCs w:val="18"/>
                <w:lang w:eastAsia="ja-JP"/>
              </w:rPr>
            </w:pPr>
            <w:r w:rsidRPr="002F3EAF">
              <w:rPr>
                <w:rFonts w:ascii="Tahoma" w:hAnsi="Tahoma" w:cs="Tahoma"/>
                <w:b/>
                <w:color w:val="000000"/>
                <w:szCs w:val="18"/>
              </w:rPr>
              <w:t>Select Plus</w:t>
            </w:r>
          </w:p>
        </w:tc>
        <w:tc>
          <w:tcPr>
            <w:tcW w:w="6786" w:type="dxa"/>
            <w:gridSpan w:val="2"/>
            <w:shd w:val="clear" w:color="auto" w:fill="auto"/>
          </w:tcPr>
          <w:p w:rsidR="00456002" w:rsidRPr="00B7648D" w:rsidRDefault="00456002" w:rsidP="00A70464">
            <w:pPr>
              <w:pStyle w:val="AppendixBodyText"/>
              <w:spacing w:before="60"/>
              <w:ind w:right="720"/>
              <w:rPr>
                <w:rFonts w:ascii="Tahoma" w:hAnsi="Tahoma" w:cs="Tahoma"/>
                <w:sz w:val="18"/>
                <w:szCs w:val="18"/>
              </w:rPr>
            </w:pPr>
            <w:r w:rsidRPr="00B7648D">
              <w:rPr>
                <w:rFonts w:ascii="Tahoma" w:hAnsi="Tahoma" w:cs="Tahoma"/>
                <w:color w:val="000000"/>
                <w:sz w:val="18"/>
                <w:szCs w:val="18"/>
              </w:rPr>
              <w:t>Select Plus necesita una cantidad mínima de pedidos de 500 puntos por grupo durante el primer año.</w:t>
            </w:r>
            <w:r w:rsidR="002F3EAF" w:rsidRPr="00B7648D">
              <w:rPr>
                <w:rFonts w:ascii="Tahoma" w:hAnsi="Tahoma" w:cs="Tahoma"/>
                <w:color w:val="000000"/>
                <w:sz w:val="18"/>
                <w:szCs w:val="18"/>
              </w:rPr>
              <w:t xml:space="preserve"> </w:t>
            </w:r>
            <w:r w:rsidRPr="00B7648D">
              <w:rPr>
                <w:rFonts w:ascii="Tahoma" w:hAnsi="Tahoma" w:cs="Tahoma"/>
                <w:color w:val="000000"/>
                <w:sz w:val="18"/>
                <w:szCs w:val="18"/>
              </w:rPr>
              <w:t>Este requisito de cantidad de pedidos puede no aplicarse si se suministra un contrato cualificado.</w:t>
            </w:r>
          </w:p>
          <w:p w:rsidR="00456002" w:rsidRPr="00B7648D" w:rsidRDefault="00456002" w:rsidP="00A70464">
            <w:pPr>
              <w:pStyle w:val="AppendixBodyText"/>
              <w:spacing w:after="0"/>
              <w:ind w:right="720"/>
              <w:rPr>
                <w:rFonts w:ascii="Tahoma" w:hAnsi="Tahoma" w:cs="Tahoma"/>
                <w:sz w:val="18"/>
                <w:szCs w:val="18"/>
              </w:rPr>
            </w:pPr>
          </w:p>
          <w:p w:rsidR="00456002" w:rsidRPr="00B7648D" w:rsidRDefault="00456002" w:rsidP="004B6D8C">
            <w:pPr>
              <w:spacing w:after="60"/>
              <w:rPr>
                <w:rFonts w:cs="Tahoma"/>
                <w:szCs w:val="18"/>
              </w:rPr>
            </w:pPr>
            <w:bookmarkStart w:id="615" w:name="_Toc323159727"/>
            <w:r w:rsidRPr="00B7648D">
              <w:rPr>
                <w:rFonts w:cs="Tahoma"/>
                <w:b/>
                <w:szCs w:val="18"/>
              </w:rPr>
              <w:t>Niveles de precios en Select Plus</w:t>
            </w:r>
            <w:bookmarkEnd w:id="615"/>
          </w:p>
          <w:p w:rsidR="00456002" w:rsidRPr="00B7648D" w:rsidRDefault="00456002" w:rsidP="005C647E">
            <w:pPr>
              <w:rPr>
                <w:rFonts w:cs="Tahoma"/>
                <w:szCs w:val="18"/>
              </w:rPr>
            </w:pPr>
            <w:r w:rsidRPr="00B7648D">
              <w:rPr>
                <w:rFonts w:cs="Tahoma"/>
                <w:szCs w:val="18"/>
              </w:rPr>
              <w:t xml:space="preserve">Los Clientes son susceptibles de optar al programa Select Plus si cumplen uno de los tres criterios siguientes: </w:t>
            </w:r>
          </w:p>
          <w:p w:rsidR="00406CB0" w:rsidRPr="00B7648D" w:rsidRDefault="00406CB0" w:rsidP="00A70464">
            <w:pPr>
              <w:rPr>
                <w:rFonts w:cs="Tahoma"/>
                <w:szCs w:val="18"/>
              </w:rPr>
            </w:pPr>
          </w:p>
          <w:p w:rsidR="00456002" w:rsidRPr="00B7648D" w:rsidRDefault="00456002" w:rsidP="00346F4B">
            <w:pPr>
              <w:numPr>
                <w:ilvl w:val="0"/>
                <w:numId w:val="64"/>
              </w:numPr>
              <w:spacing w:after="60"/>
              <w:rPr>
                <w:rFonts w:cs="Tahoma"/>
                <w:szCs w:val="18"/>
              </w:rPr>
            </w:pPr>
            <w:r w:rsidRPr="00B7648D">
              <w:rPr>
                <w:rFonts w:cs="Tahoma"/>
                <w:szCs w:val="18"/>
              </w:rPr>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rsidR="00456002" w:rsidRPr="00B7648D" w:rsidRDefault="00456002" w:rsidP="00346F4B">
            <w:pPr>
              <w:numPr>
                <w:ilvl w:val="0"/>
                <w:numId w:val="64"/>
              </w:numPr>
              <w:spacing w:after="60"/>
              <w:rPr>
                <w:rFonts w:cs="Tahoma"/>
                <w:szCs w:val="18"/>
              </w:rPr>
            </w:pPr>
            <w:r w:rsidRPr="00B7648D">
              <w:rPr>
                <w:rFonts w:cs="Tahoma"/>
                <w:szCs w:val="18"/>
              </w:rPr>
              <w:t xml:space="preserve">Remitir un pedido que cumpla con un mínimo de 500 puntos para cada grupo de productos que el Cliente seleccione durante el primer año. </w:t>
            </w:r>
          </w:p>
          <w:p w:rsidR="00456002" w:rsidRPr="00B7648D" w:rsidRDefault="00456002" w:rsidP="00346F4B">
            <w:pPr>
              <w:numPr>
                <w:ilvl w:val="0"/>
                <w:numId w:val="64"/>
              </w:numPr>
              <w:spacing w:after="60"/>
              <w:rPr>
                <w:rFonts w:cs="Tahoma"/>
                <w:szCs w:val="18"/>
              </w:rPr>
            </w:pPr>
            <w:r w:rsidRPr="00B7648D">
              <w:rPr>
                <w:rFonts w:cs="Tahoma"/>
                <w:szCs w:val="18"/>
              </w:rPr>
              <w:t xml:space="preserve">Identificar un contrato en que la cantidad de pedido mínima se haya adquirido durante los doce (12) meses anteriores a la fecha de entrada en vigor del Contrato Select Plus del Cliente. </w:t>
            </w:r>
          </w:p>
          <w:p w:rsidR="00456002" w:rsidRPr="00B7648D" w:rsidRDefault="00456002" w:rsidP="00A70464">
            <w:pPr>
              <w:rPr>
                <w:rFonts w:cs="Tahoma"/>
                <w:szCs w:val="18"/>
              </w:rPr>
            </w:pPr>
          </w:p>
          <w:p w:rsidR="00456002" w:rsidRPr="00B7648D" w:rsidRDefault="00456002" w:rsidP="005C647E">
            <w:pPr>
              <w:rPr>
                <w:rFonts w:cs="Tahoma"/>
                <w:szCs w:val="18"/>
              </w:rPr>
            </w:pPr>
            <w:r w:rsidRPr="00B7648D">
              <w:rPr>
                <w:rFonts w:cs="Tahoma"/>
                <w:szCs w:val="18"/>
              </w:rPr>
              <w:t xml:space="preserve">En las opciones 2 y 3 anteriores, el Cliente está obligado a mantener un mínimo de 500 puntos en cada grupo de productos que seleccione el Cliente en el momento de la comprobación de cumplimiento. </w:t>
            </w:r>
          </w:p>
          <w:p w:rsidR="00456002" w:rsidRPr="00B7648D" w:rsidRDefault="00456002" w:rsidP="005C647E">
            <w:pPr>
              <w:rPr>
                <w:rFonts w:cs="Tahoma"/>
                <w:szCs w:val="18"/>
              </w:rPr>
            </w:pPr>
          </w:p>
          <w:p w:rsidR="00456002" w:rsidRPr="00B7648D" w:rsidRDefault="00456002" w:rsidP="005C647E">
            <w:pPr>
              <w:rPr>
                <w:rFonts w:cs="Tahoma"/>
                <w:szCs w:val="18"/>
              </w:rPr>
            </w:pPr>
            <w:r w:rsidRPr="00B7648D">
              <w:rPr>
                <w:rFonts w:cs="Tahoma"/>
                <w:szCs w:val="18"/>
              </w:rPr>
              <w:t>Los precios del Cliente se basan en un contrato entre el Cliente y el revendedor del Cliente.</w:t>
            </w:r>
            <w:r w:rsidR="002F3EAF" w:rsidRPr="00B7648D">
              <w:rPr>
                <w:rFonts w:cs="Tahoma"/>
                <w:szCs w:val="18"/>
              </w:rPr>
              <w:t xml:space="preserve"> </w:t>
            </w:r>
            <w:r w:rsidRPr="00B7648D">
              <w:rPr>
                <w:rFonts w:cs="Tahoma"/>
                <w:szCs w:val="18"/>
              </w:rPr>
              <w:t>Sin embargo, Microsoft proporciona al revendedor los siguientes criterios de puntos y precios, con el propósito de que sirvan de guía para el</w:t>
            </w:r>
            <w:r w:rsidR="00E906AC" w:rsidRPr="00B7648D">
              <w:rPr>
                <w:rFonts w:cs="Tahoma"/>
                <w:szCs w:val="18"/>
              </w:rPr>
              <w:t> </w:t>
            </w:r>
            <w:r w:rsidRPr="00B7648D">
              <w:rPr>
                <w:rFonts w:cs="Tahoma"/>
                <w:szCs w:val="18"/>
              </w:rPr>
              <w:t>revendedor en el momento de fijar los precios para el Cliente final:</w:t>
            </w:r>
            <w:r w:rsidR="002F3EAF" w:rsidRPr="00B7648D">
              <w:rPr>
                <w:rFonts w:cs="Tahoma"/>
                <w:szCs w:val="18"/>
              </w:rPr>
              <w:t xml:space="preserve"> </w:t>
            </w:r>
          </w:p>
          <w:p w:rsidR="009C4D89" w:rsidRPr="00B7648D" w:rsidRDefault="009C4D89" w:rsidP="005C647E">
            <w:pPr>
              <w:rPr>
                <w:rFonts w:cs="Tahoma"/>
                <w:szCs w:val="18"/>
              </w:rPr>
            </w:pPr>
          </w:p>
          <w:p w:rsidR="009C4D89" w:rsidRPr="00B7648D" w:rsidRDefault="009C4D89" w:rsidP="005C647E">
            <w:pPr>
              <w:rPr>
                <w:rFonts w:cs="Tahoma"/>
                <w:szCs w:val="18"/>
              </w:rPr>
            </w:pPr>
          </w:p>
          <w:p w:rsidR="009C4D89" w:rsidRPr="00B7648D" w:rsidRDefault="009C4D89" w:rsidP="005C647E">
            <w:pPr>
              <w:rPr>
                <w:rFonts w:cs="Tahoma"/>
                <w:szCs w:val="18"/>
              </w:rPr>
            </w:pPr>
          </w:p>
          <w:p w:rsidR="009C4D89" w:rsidRPr="00B7648D" w:rsidRDefault="009C4D89" w:rsidP="005C647E">
            <w:pPr>
              <w:rPr>
                <w:rFonts w:cs="Tahoma"/>
                <w:szCs w:val="18"/>
              </w:rPr>
            </w:pPr>
          </w:p>
          <w:p w:rsidR="009C4D89" w:rsidRPr="00B7648D" w:rsidRDefault="009C4D89" w:rsidP="005C647E">
            <w:pPr>
              <w:rPr>
                <w:rFonts w:cs="Tahoma"/>
                <w:szCs w:val="18"/>
              </w:rPr>
            </w:pPr>
          </w:p>
          <w:p w:rsidR="009C4D89" w:rsidRPr="00B7648D" w:rsidRDefault="009C4D89" w:rsidP="005C647E">
            <w:pPr>
              <w:rPr>
                <w:rFonts w:cs="Tahoma"/>
                <w:szCs w:val="18"/>
              </w:rPr>
            </w:pPr>
          </w:p>
          <w:p w:rsidR="009C4D89" w:rsidRPr="00B7648D" w:rsidRDefault="009C4D89" w:rsidP="005C647E">
            <w:pPr>
              <w:rPr>
                <w:rFonts w:cs="Tahoma"/>
                <w:szCs w:val="18"/>
              </w:rPr>
            </w:pPr>
          </w:p>
          <w:p w:rsidR="009C4D89" w:rsidRPr="00B7648D" w:rsidRDefault="009C4D89" w:rsidP="005C647E">
            <w:pPr>
              <w:rPr>
                <w:rFonts w:cs="Tahoma"/>
                <w:szCs w:val="18"/>
              </w:rPr>
            </w:pPr>
          </w:p>
          <w:p w:rsidR="00B7648D" w:rsidRPr="00B7648D" w:rsidRDefault="00B7648D" w:rsidP="005C647E">
            <w:pPr>
              <w:rPr>
                <w:rFonts w:cs="Tahoma"/>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9C4D89" w:rsidRPr="00B7648D" w:rsidTr="0017722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9C4D89" w:rsidRPr="00B7648D" w:rsidRDefault="009C4D89" w:rsidP="0017722E">
                  <w:pPr>
                    <w:jc w:val="center"/>
                    <w:rPr>
                      <w:rFonts w:cs="Tahoma"/>
                      <w:b/>
                      <w:szCs w:val="18"/>
                    </w:rPr>
                  </w:pPr>
                  <w:r w:rsidRPr="00B7648D">
                    <w:rPr>
                      <w:rFonts w:cs="Tahoma"/>
                      <w:b/>
                      <w:szCs w:val="18"/>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C4D89" w:rsidRPr="00B7648D" w:rsidRDefault="009C4D89" w:rsidP="0017722E">
                  <w:pPr>
                    <w:jc w:val="center"/>
                    <w:rPr>
                      <w:rFonts w:cs="Tahoma"/>
                      <w:b/>
                      <w:szCs w:val="18"/>
                    </w:rPr>
                  </w:pPr>
                  <w:r w:rsidRPr="00B7648D">
                    <w:rPr>
                      <w:rFonts w:cs="Tahoma"/>
                      <w:b/>
                      <w:szCs w:val="18"/>
                    </w:rPr>
                    <w:t>Mínimo de puntos anuales por grupo</w:t>
                  </w:r>
                </w:p>
              </w:tc>
            </w:tr>
            <w:tr w:rsidR="009C4D89" w:rsidRPr="00B7648D" w:rsidTr="0017722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17722E">
                  <w:pPr>
                    <w:jc w:val="center"/>
                    <w:rPr>
                      <w:rFonts w:cs="Tahoma"/>
                      <w:szCs w:val="18"/>
                    </w:rPr>
                  </w:pPr>
                  <w:r w:rsidRPr="00B7648D">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17722E">
                  <w:pPr>
                    <w:jc w:val="center"/>
                    <w:rPr>
                      <w:rFonts w:cs="Tahoma"/>
                      <w:szCs w:val="18"/>
                    </w:rPr>
                  </w:pPr>
                  <w:r w:rsidRPr="00B7648D">
                    <w:rPr>
                      <w:rFonts w:cs="Tahoma"/>
                      <w:szCs w:val="18"/>
                    </w:rPr>
                    <w:t>500</w:t>
                  </w:r>
                </w:p>
              </w:tc>
            </w:tr>
            <w:tr w:rsidR="009C4D89" w:rsidRPr="00B7648D" w:rsidTr="0017722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17722E">
                  <w:pPr>
                    <w:jc w:val="center"/>
                    <w:rPr>
                      <w:rFonts w:cs="Tahoma"/>
                      <w:szCs w:val="18"/>
                    </w:rPr>
                  </w:pPr>
                  <w:r w:rsidRPr="00B7648D">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365871">
                  <w:pPr>
                    <w:jc w:val="center"/>
                    <w:rPr>
                      <w:rFonts w:cs="Tahoma"/>
                      <w:szCs w:val="18"/>
                    </w:rPr>
                  </w:pPr>
                  <w:r w:rsidRPr="00B7648D">
                    <w:rPr>
                      <w:rFonts w:cs="Tahoma"/>
                      <w:szCs w:val="18"/>
                    </w:rPr>
                    <w:t>4</w:t>
                  </w:r>
                  <w:r w:rsidR="00365871">
                    <w:rPr>
                      <w:rFonts w:cs="Tahoma"/>
                      <w:szCs w:val="18"/>
                    </w:rPr>
                    <w:t>.</w:t>
                  </w:r>
                  <w:r w:rsidRPr="00B7648D">
                    <w:rPr>
                      <w:rFonts w:cs="Tahoma"/>
                      <w:szCs w:val="18"/>
                    </w:rPr>
                    <w:t>000</w:t>
                  </w:r>
                </w:p>
              </w:tc>
            </w:tr>
            <w:tr w:rsidR="009C4D89" w:rsidRPr="00B7648D" w:rsidTr="0017722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17722E">
                  <w:pPr>
                    <w:jc w:val="center"/>
                    <w:rPr>
                      <w:rFonts w:cs="Tahoma"/>
                      <w:szCs w:val="18"/>
                    </w:rPr>
                  </w:pPr>
                  <w:r w:rsidRPr="00B7648D">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365871">
                  <w:pPr>
                    <w:jc w:val="center"/>
                    <w:rPr>
                      <w:rFonts w:cs="Tahoma"/>
                      <w:szCs w:val="18"/>
                    </w:rPr>
                  </w:pPr>
                  <w:r w:rsidRPr="00B7648D">
                    <w:rPr>
                      <w:rFonts w:cs="Tahoma"/>
                      <w:szCs w:val="18"/>
                    </w:rPr>
                    <w:t>10</w:t>
                  </w:r>
                  <w:r w:rsidR="00365871">
                    <w:rPr>
                      <w:rFonts w:cs="Tahoma"/>
                      <w:szCs w:val="18"/>
                    </w:rPr>
                    <w:t>.</w:t>
                  </w:r>
                  <w:r w:rsidRPr="00B7648D">
                    <w:rPr>
                      <w:rFonts w:cs="Tahoma"/>
                      <w:szCs w:val="18"/>
                    </w:rPr>
                    <w:t>000</w:t>
                  </w:r>
                </w:p>
              </w:tc>
            </w:tr>
            <w:tr w:rsidR="009C4D89" w:rsidRPr="00B7648D" w:rsidTr="0017722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17722E">
                  <w:pPr>
                    <w:jc w:val="center"/>
                    <w:rPr>
                      <w:rFonts w:cs="Tahoma"/>
                      <w:szCs w:val="18"/>
                    </w:rPr>
                  </w:pPr>
                  <w:r w:rsidRPr="00B7648D">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C4D89" w:rsidRPr="00B7648D" w:rsidRDefault="009C4D89" w:rsidP="00365871">
                  <w:pPr>
                    <w:jc w:val="center"/>
                    <w:rPr>
                      <w:rFonts w:cs="Tahoma"/>
                      <w:szCs w:val="18"/>
                    </w:rPr>
                  </w:pPr>
                  <w:r w:rsidRPr="00B7648D">
                    <w:rPr>
                      <w:rFonts w:cs="Tahoma"/>
                      <w:szCs w:val="18"/>
                    </w:rPr>
                    <w:t>25</w:t>
                  </w:r>
                  <w:r w:rsidR="00365871">
                    <w:rPr>
                      <w:rFonts w:cs="Tahoma"/>
                      <w:szCs w:val="18"/>
                    </w:rPr>
                    <w:t>.</w:t>
                  </w:r>
                  <w:r w:rsidRPr="00B7648D">
                    <w:rPr>
                      <w:rFonts w:cs="Tahoma"/>
                      <w:szCs w:val="18"/>
                    </w:rPr>
                    <w:t>000</w:t>
                  </w:r>
                </w:p>
              </w:tc>
            </w:tr>
          </w:tbl>
          <w:p w:rsidR="00456002" w:rsidRPr="00B7648D" w:rsidRDefault="00646BA0" w:rsidP="00230E01">
            <w:pPr>
              <w:pStyle w:val="AppendixBodyText"/>
              <w:spacing w:after="0"/>
              <w:ind w:left="605" w:right="720"/>
              <w:rPr>
                <w:rFonts w:ascii="Tahoma" w:hAnsi="Tahoma" w:cs="Tahoma"/>
                <w:spacing w:val="-2"/>
                <w:sz w:val="18"/>
                <w:szCs w:val="18"/>
              </w:rPr>
            </w:pPr>
            <w:r w:rsidRPr="00B7648D">
              <w:rPr>
                <w:rFonts w:ascii="Tahoma" w:hAnsi="Tahoma" w:cs="Tahoma"/>
                <w:i/>
                <w:spacing w:val="-2"/>
                <w:sz w:val="18"/>
                <w:szCs w:val="18"/>
              </w:rPr>
              <w:t>Nota: Todos los puntos que el Cliente tenga sobre su nivel de precios mínimo se traspasarán al año siguiente para la comprobación de cumplimiento de ese año. Por ejemplo, si el Cliente tiene 4.500 puntos en el momento de su comprobación de cumplimiento anual, 500 puntos se traspasarán al año siguiente para utilizarlos en el cumplimiento de ese año.</w:t>
            </w:r>
          </w:p>
          <w:p w:rsidR="00230E01" w:rsidRPr="00B7648D" w:rsidRDefault="00230E01" w:rsidP="00230E01">
            <w:pPr>
              <w:pStyle w:val="AppendixBodyText"/>
              <w:spacing w:after="0"/>
              <w:ind w:left="605" w:right="720"/>
              <w:rPr>
                <w:rFonts w:ascii="Tahoma" w:hAnsi="Tahoma" w:cs="Tahoma"/>
                <w:color w:val="000000"/>
                <w:sz w:val="18"/>
                <w:szCs w:val="18"/>
                <w:lang w:eastAsia="ja-JP"/>
              </w:rPr>
            </w:pPr>
          </w:p>
        </w:tc>
      </w:tr>
      <w:tr w:rsidR="00456002" w:rsidRPr="002F3EAF" w:rsidTr="006D1684">
        <w:trPr>
          <w:gridAfter w:val="1"/>
          <w:wAfter w:w="13" w:type="dxa"/>
        </w:trPr>
        <w:tc>
          <w:tcPr>
            <w:tcW w:w="2443" w:type="dxa"/>
            <w:shd w:val="clear" w:color="auto" w:fill="auto"/>
          </w:tcPr>
          <w:p w:rsidR="00456002" w:rsidRPr="002F3EAF" w:rsidRDefault="00456002" w:rsidP="00A70464">
            <w:pPr>
              <w:pStyle w:val="AppendixBodyText"/>
              <w:spacing w:before="60"/>
              <w:ind w:right="720"/>
              <w:rPr>
                <w:rFonts w:ascii="Tahoma" w:hAnsi="Tahoma" w:cs="Tahoma"/>
                <w:b/>
                <w:color w:val="000000"/>
                <w:szCs w:val="18"/>
                <w:lang w:eastAsia="ja-JP"/>
              </w:rPr>
            </w:pPr>
            <w:r w:rsidRPr="002F3EAF">
              <w:rPr>
                <w:rFonts w:ascii="Tahoma" w:hAnsi="Tahoma" w:cs="Tahoma"/>
                <w:b/>
                <w:color w:val="000000"/>
                <w:szCs w:val="18"/>
              </w:rPr>
              <w:lastRenderedPageBreak/>
              <w:t>Contrato School</w:t>
            </w:r>
          </w:p>
        </w:tc>
        <w:tc>
          <w:tcPr>
            <w:tcW w:w="6773" w:type="dxa"/>
            <w:shd w:val="clear" w:color="auto" w:fill="auto"/>
          </w:tcPr>
          <w:p w:rsidR="00456002" w:rsidRPr="006D1684" w:rsidRDefault="00456002" w:rsidP="00A70464">
            <w:pPr>
              <w:pStyle w:val="AppendixBodyText"/>
              <w:spacing w:before="60"/>
              <w:ind w:right="720"/>
              <w:rPr>
                <w:rFonts w:ascii="Tahoma" w:hAnsi="Tahoma" w:cs="Tahoma"/>
                <w:sz w:val="18"/>
                <w:szCs w:val="18"/>
              </w:rPr>
            </w:pPr>
            <w:r w:rsidRPr="006D1684">
              <w:rPr>
                <w:rFonts w:ascii="Tahoma" w:hAnsi="Tahoma" w:cs="Tahoma"/>
                <w:sz w:val="18"/>
                <w:szCs w:val="18"/>
              </w:rPr>
              <w:t>El Contrato School</w:t>
            </w:r>
            <w:r w:rsidRPr="006D1684">
              <w:rPr>
                <w:rFonts w:ascii="Tahoma" w:hAnsi="Tahoma" w:cs="Tahoma"/>
                <w:b/>
                <w:sz w:val="18"/>
                <w:szCs w:val="18"/>
              </w:rPr>
              <w:t xml:space="preserve"> </w:t>
            </w:r>
            <w:r w:rsidRPr="006D1684">
              <w:rPr>
                <w:rFonts w:ascii="Tahoma" w:hAnsi="Tahoma" w:cs="Tahoma"/>
                <w:sz w:val="18"/>
                <w:szCs w:val="18"/>
              </w:rPr>
              <w:t>requiere un pedido mínimo de 300 unidades.</w:t>
            </w:r>
            <w:r w:rsidR="002F3EAF" w:rsidRPr="006D1684">
              <w:rPr>
                <w:rFonts w:ascii="Tahoma" w:hAnsi="Tahoma" w:cs="Tahoma"/>
                <w:sz w:val="18"/>
                <w:szCs w:val="18"/>
              </w:rPr>
              <w:t xml:space="preserve"> </w:t>
            </w:r>
            <w:r w:rsidRPr="006D1684">
              <w:rPr>
                <w:rFonts w:ascii="Tahoma" w:hAnsi="Tahoma" w:cs="Tahoma"/>
                <w:sz w:val="18"/>
                <w:szCs w:val="18"/>
              </w:rPr>
              <w:t>Las unidades se determinan multiplicando el número total de productos de</w:t>
            </w:r>
            <w:r w:rsidR="006D1684" w:rsidRPr="006D1684">
              <w:rPr>
                <w:rFonts w:ascii="Tahoma" w:hAnsi="Tahoma" w:cs="Tahoma"/>
                <w:sz w:val="18"/>
                <w:szCs w:val="18"/>
              </w:rPr>
              <w:t> </w:t>
            </w:r>
            <w:r w:rsidRPr="006D1684">
              <w:rPr>
                <w:rFonts w:ascii="Tahoma" w:hAnsi="Tahoma" w:cs="Tahoma"/>
                <w:sz w:val="18"/>
                <w:szCs w:val="18"/>
              </w:rPr>
              <w:t>CAL, sistemas y aplicaciones por el número total de Equipos o de Personal de tiempo completo elegibles. Tenga en cuenta que el requisito mínimo de pedidos puede variar según la zona geográfica.</w:t>
            </w:r>
          </w:p>
          <w:p w:rsidR="00406CB0" w:rsidRPr="006D1684" w:rsidRDefault="00406CB0" w:rsidP="00A70464">
            <w:pPr>
              <w:pStyle w:val="AppendixBodyText"/>
              <w:spacing w:after="0"/>
              <w:ind w:right="720"/>
              <w:rPr>
                <w:rFonts w:ascii="Tahoma" w:hAnsi="Tahoma" w:cs="Tahoma"/>
                <w:sz w:val="18"/>
                <w:szCs w:val="18"/>
              </w:rPr>
            </w:pPr>
          </w:p>
          <w:p w:rsidR="00456002" w:rsidRPr="006D1684" w:rsidRDefault="00456002" w:rsidP="00230E01">
            <w:pPr>
              <w:tabs>
                <w:tab w:val="left" w:pos="8640"/>
              </w:tabs>
              <w:ind w:right="720"/>
              <w:rPr>
                <w:rFonts w:cs="Tahoma"/>
                <w:spacing w:val="-2"/>
                <w:szCs w:val="18"/>
              </w:rPr>
            </w:pPr>
            <w:r w:rsidRPr="006D1684">
              <w:rPr>
                <w:rFonts w:cs="Tahoma"/>
                <w:b/>
                <w:bCs/>
                <w:color w:val="000000"/>
                <w:spacing w:val="-2"/>
                <w:szCs w:val="18"/>
              </w:rPr>
              <w:t>Nota:</w:t>
            </w:r>
            <w:r w:rsidRPr="006D1684">
              <w:rPr>
                <w:rFonts w:cs="Tahoma"/>
                <w:color w:val="000000"/>
                <w:spacing w:val="-2"/>
                <w:szCs w:val="18"/>
              </w:rPr>
              <w:t xml:space="preserve"> Los Clientes del Contrato School no pueden elegir productos de</w:t>
            </w:r>
            <w:r w:rsidR="00E906AC" w:rsidRPr="006D1684">
              <w:rPr>
                <w:rFonts w:cs="Tahoma"/>
                <w:color w:val="000000"/>
                <w:spacing w:val="-2"/>
                <w:szCs w:val="18"/>
              </w:rPr>
              <w:t> </w:t>
            </w:r>
            <w:r w:rsidRPr="006D1684">
              <w:rPr>
                <w:rFonts w:cs="Tahoma"/>
                <w:color w:val="000000"/>
                <w:spacing w:val="-2"/>
                <w:szCs w:val="18"/>
              </w:rPr>
              <w:t>licencia CAL, aplicaciones, sistemas ni Licencia de Suscripción (usuario/dispositivo) solo para una parte de los Equipos que se incluyen en la suscripción, salvo que se indique explícitamente en las Notas de Condiciones del Producto de la Lista de Productos. Por ejemplo, si la suscripción es para 100 Equipos en total, los productos de licencias CAL, aplicaciones, sistemas y</w:t>
            </w:r>
            <w:r w:rsidR="00C34F00" w:rsidRPr="006D1684">
              <w:rPr>
                <w:rFonts w:cs="Tahoma"/>
                <w:color w:val="000000"/>
                <w:spacing w:val="-2"/>
                <w:szCs w:val="18"/>
              </w:rPr>
              <w:t> </w:t>
            </w:r>
            <w:r w:rsidRPr="006D1684">
              <w:rPr>
                <w:rFonts w:cs="Tahoma"/>
                <w:color w:val="000000"/>
                <w:spacing w:val="-2"/>
                <w:szCs w:val="18"/>
              </w:rPr>
              <w:t>Licencia de Suscripción (usuario/dispositivo) seleccionados tendrán cobertura para los 100 Equipos, incluso si solo una parte de esos Equipos ejecutará un producto específico.</w:t>
            </w:r>
          </w:p>
          <w:p w:rsidR="00230E01" w:rsidRPr="006D1684" w:rsidRDefault="00230E01" w:rsidP="00230E01">
            <w:pPr>
              <w:tabs>
                <w:tab w:val="left" w:pos="8640"/>
              </w:tabs>
              <w:ind w:right="720"/>
              <w:rPr>
                <w:rFonts w:cs="Tahoma"/>
                <w:color w:val="000000"/>
                <w:szCs w:val="18"/>
                <w:lang w:eastAsia="ja-JP"/>
              </w:rPr>
            </w:pPr>
          </w:p>
        </w:tc>
      </w:tr>
      <w:tr w:rsidR="00456002" w:rsidRPr="002F3EAF" w:rsidTr="006D1684">
        <w:trPr>
          <w:gridAfter w:val="1"/>
          <w:wAfter w:w="13" w:type="dxa"/>
        </w:trPr>
        <w:tc>
          <w:tcPr>
            <w:tcW w:w="2443" w:type="dxa"/>
            <w:shd w:val="clear" w:color="auto" w:fill="auto"/>
          </w:tcPr>
          <w:p w:rsidR="00456002" w:rsidRPr="002F3EAF" w:rsidRDefault="00456002" w:rsidP="009C4D89">
            <w:pPr>
              <w:pStyle w:val="AppendixBodyText"/>
              <w:spacing w:before="60"/>
              <w:ind w:right="720"/>
              <w:rPr>
                <w:rFonts w:ascii="Tahoma" w:hAnsi="Tahoma" w:cs="Tahoma"/>
                <w:b/>
                <w:color w:val="000000"/>
                <w:sz w:val="18"/>
                <w:szCs w:val="18"/>
                <w:lang w:eastAsia="ja-JP"/>
              </w:rPr>
            </w:pPr>
            <w:r w:rsidRPr="002F3EAF">
              <w:rPr>
                <w:rFonts w:ascii="Tahoma" w:hAnsi="Tahoma" w:cs="Tahoma"/>
                <w:b/>
              </w:rPr>
              <w:t>Contrato Enterprise y</w:t>
            </w:r>
            <w:r w:rsidR="009C4D89">
              <w:rPr>
                <w:rFonts w:ascii="Tahoma" w:hAnsi="Tahoma" w:cs="Tahoma"/>
                <w:b/>
              </w:rPr>
              <w:t> </w:t>
            </w:r>
            <w:r w:rsidRPr="002F3EAF">
              <w:rPr>
                <w:rFonts w:ascii="Tahoma" w:hAnsi="Tahoma" w:cs="Tahoma"/>
                <w:b/>
              </w:rPr>
              <w:t>Contrato Enterprise Subscription</w:t>
            </w:r>
          </w:p>
        </w:tc>
        <w:tc>
          <w:tcPr>
            <w:tcW w:w="6773" w:type="dxa"/>
            <w:shd w:val="clear" w:color="auto" w:fill="auto"/>
          </w:tcPr>
          <w:p w:rsidR="00456002" w:rsidRPr="006D1684" w:rsidRDefault="00456002" w:rsidP="00A70464">
            <w:pPr>
              <w:spacing w:before="60"/>
              <w:rPr>
                <w:rFonts w:cs="Tahoma"/>
                <w:szCs w:val="18"/>
              </w:rPr>
            </w:pPr>
            <w:r w:rsidRPr="006D1684">
              <w:rPr>
                <w:rFonts w:cs="Tahoma"/>
                <w:szCs w:val="18"/>
              </w:rPr>
              <w:t>Contrato Enterprise (EA) y Contrato Enterprise Subscription (ESA) requiere un</w:t>
            </w:r>
            <w:r w:rsidR="006D1684">
              <w:rPr>
                <w:rFonts w:cs="Tahoma"/>
                <w:szCs w:val="18"/>
              </w:rPr>
              <w:t> </w:t>
            </w:r>
            <w:r w:rsidRPr="006D1684">
              <w:rPr>
                <w:rFonts w:cs="Tahoma"/>
                <w:szCs w:val="18"/>
              </w:rPr>
              <w:t>mínimo de 250 Dispositivos Cualificados/Desktops o Usuarios Cualificados.</w:t>
            </w:r>
          </w:p>
          <w:p w:rsidR="00456002" w:rsidRPr="006D1684" w:rsidRDefault="00456002" w:rsidP="00A70464">
            <w:pPr>
              <w:rPr>
                <w:rFonts w:cs="Tahoma"/>
                <w:szCs w:val="18"/>
              </w:rPr>
            </w:pPr>
          </w:p>
          <w:p w:rsidR="0091793D" w:rsidRPr="006D1684" w:rsidRDefault="0091793D" w:rsidP="004B6D8C">
            <w:pPr>
              <w:spacing w:after="60"/>
              <w:rPr>
                <w:rFonts w:cs="Tahoma"/>
                <w:szCs w:val="18"/>
              </w:rPr>
            </w:pPr>
            <w:r w:rsidRPr="006D1684">
              <w:rPr>
                <w:rFonts w:cs="Tahoma"/>
                <w:b/>
                <w:szCs w:val="18"/>
              </w:rPr>
              <w:t>Desktop/Dispositivo Cualificado</w:t>
            </w:r>
          </w:p>
          <w:p w:rsidR="0091793D" w:rsidRPr="006D1684" w:rsidRDefault="0091793D" w:rsidP="00003D41">
            <w:pPr>
              <w:rPr>
                <w:rFonts w:cs="Tahoma"/>
                <w:szCs w:val="18"/>
              </w:rPr>
            </w:pPr>
            <w:bookmarkStart w:id="616" w:name="_Toc323159729"/>
            <w:bookmarkStart w:id="617" w:name="_Toc325313134"/>
            <w:bookmarkStart w:id="618" w:name="_Toc325609169"/>
            <w:r w:rsidRPr="006D1684">
              <w:rPr>
                <w:rFonts w:cs="Tahoma"/>
                <w:szCs w:val="18"/>
              </w:rPr>
              <w:t xml:space="preserve">A pesar de que en su contrato de Licencias por Volumen pueda indicarse lo contrario, los Desktops/Dispositivos Cualificados no incluyen ningún </w:t>
            </w:r>
            <w:r w:rsidRPr="006D1684">
              <w:rPr>
                <w:rFonts w:cs="Tahoma"/>
                <w:iCs/>
                <w:szCs w:val="18"/>
              </w:rPr>
              <w:t>dispositivo cualificado de terceros</w:t>
            </w:r>
            <w:r w:rsidRPr="006D1684">
              <w:rPr>
                <w:rFonts w:cs="Tahoma"/>
                <w:szCs w:val="18"/>
              </w:rPr>
              <w:t xml:space="preserve"> desde los cuales los usuarios acceden exclusivamente al software y lo utilizan en virtud de los Derechos de Uso Móvil para lo siguiente:</w:t>
            </w:r>
            <w:bookmarkEnd w:id="616"/>
            <w:bookmarkEnd w:id="617"/>
            <w:bookmarkEnd w:id="618"/>
          </w:p>
          <w:p w:rsidR="00456002" w:rsidRPr="006D1684" w:rsidRDefault="00456002" w:rsidP="00A70464">
            <w:pPr>
              <w:rPr>
                <w:rFonts w:cs="Tahoma"/>
                <w:szCs w:val="18"/>
              </w:rPr>
            </w:pPr>
          </w:p>
          <w:p w:rsidR="00406CB0" w:rsidRPr="006D1684" w:rsidRDefault="00456002" w:rsidP="00346F4B">
            <w:pPr>
              <w:numPr>
                <w:ilvl w:val="0"/>
                <w:numId w:val="64"/>
              </w:numPr>
              <w:spacing w:after="60"/>
              <w:rPr>
                <w:rFonts w:cs="Tahoma"/>
                <w:szCs w:val="18"/>
              </w:rPr>
            </w:pPr>
            <w:r w:rsidRPr="006D1684">
              <w:rPr>
                <w:rFonts w:cs="Tahoma"/>
                <w:szCs w:val="18"/>
              </w:rPr>
              <w:t xml:space="preserve">Windows Software Assurance, </w:t>
            </w:r>
          </w:p>
          <w:p w:rsidR="00456002" w:rsidRPr="006D1684" w:rsidRDefault="00456002" w:rsidP="00346F4B">
            <w:pPr>
              <w:numPr>
                <w:ilvl w:val="0"/>
                <w:numId w:val="64"/>
              </w:numPr>
              <w:spacing w:after="60"/>
              <w:rPr>
                <w:rFonts w:cs="Tahoma"/>
                <w:szCs w:val="18"/>
              </w:rPr>
            </w:pPr>
            <w:r w:rsidRPr="006D1684">
              <w:rPr>
                <w:rFonts w:cs="Tahoma"/>
                <w:szCs w:val="18"/>
              </w:rPr>
              <w:t xml:space="preserve">Windows Virtual Desktop Access, </w:t>
            </w:r>
          </w:p>
          <w:p w:rsidR="00456002" w:rsidRPr="006D1684" w:rsidRDefault="00456002" w:rsidP="00346F4B">
            <w:pPr>
              <w:numPr>
                <w:ilvl w:val="0"/>
                <w:numId w:val="64"/>
              </w:numPr>
              <w:spacing w:after="60"/>
              <w:rPr>
                <w:rFonts w:cs="Tahoma"/>
                <w:szCs w:val="18"/>
              </w:rPr>
            </w:pPr>
            <w:r w:rsidRPr="006D1684">
              <w:rPr>
                <w:rFonts w:cs="Tahoma"/>
                <w:szCs w:val="18"/>
              </w:rPr>
              <w:t xml:space="preserve">Virtual Desktop Infrastructure Suites, </w:t>
            </w:r>
          </w:p>
          <w:p w:rsidR="00456002" w:rsidRPr="006D1684" w:rsidRDefault="00456002" w:rsidP="00346F4B">
            <w:pPr>
              <w:numPr>
                <w:ilvl w:val="0"/>
                <w:numId w:val="64"/>
              </w:numPr>
              <w:spacing w:after="60"/>
              <w:rPr>
                <w:rFonts w:cs="Tahoma"/>
                <w:szCs w:val="18"/>
              </w:rPr>
            </w:pPr>
            <w:r w:rsidRPr="006D1684">
              <w:rPr>
                <w:rFonts w:cs="Tahoma"/>
                <w:szCs w:val="18"/>
              </w:rPr>
              <w:t xml:space="preserve">MDOP para Software Assurance y </w:t>
            </w:r>
          </w:p>
          <w:p w:rsidR="00456002" w:rsidRPr="006D1684" w:rsidRDefault="00456002" w:rsidP="00346F4B">
            <w:pPr>
              <w:numPr>
                <w:ilvl w:val="0"/>
                <w:numId w:val="64"/>
              </w:numPr>
              <w:spacing w:after="60"/>
              <w:rPr>
                <w:rFonts w:cs="Tahoma"/>
                <w:szCs w:val="18"/>
              </w:rPr>
            </w:pPr>
            <w:r w:rsidRPr="006D1684">
              <w:rPr>
                <w:rFonts w:cs="Tahoma"/>
                <w:szCs w:val="18"/>
              </w:rPr>
              <w:t>Software Assurance para todas las ediciones de Office, Project y Visio que incluyan Derechos de Uso Móvil.</w:t>
            </w:r>
            <w:r w:rsidR="002F3EAF" w:rsidRPr="006D1684">
              <w:rPr>
                <w:rFonts w:cs="Tahoma"/>
                <w:szCs w:val="18"/>
              </w:rPr>
              <w:t xml:space="preserve"> </w:t>
            </w:r>
          </w:p>
          <w:p w:rsidR="00456002" w:rsidRPr="006D1684" w:rsidRDefault="00456002" w:rsidP="00A70464">
            <w:pPr>
              <w:rPr>
                <w:rFonts w:cs="Tahoma"/>
                <w:szCs w:val="18"/>
              </w:rPr>
            </w:pPr>
          </w:p>
          <w:p w:rsidR="00456002" w:rsidRPr="006D1684" w:rsidRDefault="00456002" w:rsidP="00003D41">
            <w:pPr>
              <w:rPr>
                <w:rFonts w:cs="Tahoma"/>
                <w:spacing w:val="-4"/>
                <w:szCs w:val="18"/>
              </w:rPr>
            </w:pPr>
            <w:bookmarkStart w:id="619" w:name="_Toc323159730"/>
            <w:bookmarkStart w:id="620" w:name="_Toc325313135"/>
            <w:bookmarkStart w:id="621" w:name="_Toc325609170"/>
            <w:r w:rsidRPr="006D1684">
              <w:rPr>
                <w:rFonts w:cs="Tahoma"/>
                <w:spacing w:val="-4"/>
                <w:szCs w:val="18"/>
              </w:rPr>
              <w:t xml:space="preserve">Un </w:t>
            </w:r>
            <w:r w:rsidR="002F3EAF" w:rsidRPr="006D1684">
              <w:rPr>
                <w:rFonts w:cs="Tahoma"/>
                <w:spacing w:val="-4"/>
                <w:szCs w:val="18"/>
              </w:rPr>
              <w:t>“</w:t>
            </w:r>
            <w:r w:rsidRPr="006D1684">
              <w:rPr>
                <w:rFonts w:cs="Tahoma"/>
                <w:spacing w:val="-4"/>
                <w:szCs w:val="18"/>
              </w:rPr>
              <w:t>dispositivo cualificado de terceros</w:t>
            </w:r>
            <w:r w:rsidR="002F3EAF" w:rsidRPr="006D1684">
              <w:rPr>
                <w:rFonts w:cs="Tahoma"/>
                <w:spacing w:val="-4"/>
                <w:szCs w:val="18"/>
              </w:rPr>
              <w:t>”</w:t>
            </w:r>
            <w:r w:rsidRPr="006D1684">
              <w:rPr>
                <w:rFonts w:cs="Tahoma"/>
                <w:spacing w:val="-4"/>
                <w:szCs w:val="18"/>
              </w:rPr>
              <w:t xml:space="preserve"> es un dispositivo que no controlan ni usted ni sus filiales (por ejemplo, un quiosco público de un tercero), de forma directa o indirecta. Para obtener más información, consulte los Derechos de Uso de los Productos.</w:t>
            </w:r>
            <w:bookmarkEnd w:id="619"/>
            <w:bookmarkEnd w:id="620"/>
            <w:bookmarkEnd w:id="621"/>
          </w:p>
          <w:p w:rsidR="0091793D" w:rsidRPr="006D1684" w:rsidRDefault="0091793D" w:rsidP="004B6D8C">
            <w:pPr>
              <w:spacing w:after="60"/>
              <w:rPr>
                <w:rFonts w:cs="Tahoma"/>
                <w:szCs w:val="18"/>
              </w:rPr>
            </w:pPr>
            <w:r w:rsidRPr="006D1684">
              <w:rPr>
                <w:rFonts w:cs="Tahoma"/>
                <w:b/>
                <w:szCs w:val="18"/>
              </w:rPr>
              <w:lastRenderedPageBreak/>
              <w:t xml:space="preserve">Excepciones de Usuarios Cualificados </w:t>
            </w:r>
          </w:p>
          <w:p w:rsidR="00456002" w:rsidRPr="006D1684" w:rsidRDefault="00456002" w:rsidP="004B6D8C">
            <w:pPr>
              <w:pStyle w:val="AppendixBodyText"/>
              <w:ind w:right="720"/>
              <w:rPr>
                <w:rFonts w:ascii="Tahoma" w:hAnsi="Tahoma" w:cs="Tahoma"/>
                <w:sz w:val="18"/>
                <w:szCs w:val="18"/>
              </w:rPr>
            </w:pPr>
            <w:r w:rsidRPr="006D1684">
              <w:rPr>
                <w:rFonts w:ascii="Tahoma" w:hAnsi="Tahoma" w:cs="Tahoma"/>
                <w:sz w:val="18"/>
                <w:szCs w:val="18"/>
              </w:rPr>
              <w:t>Una persona que accede al software de servidor o a los Servicios Online únicamente en virtud de las licencias identificadas en la siguiente lista está exenta de ser considerada Usuario Cualificado:</w:t>
            </w:r>
          </w:p>
          <w:p w:rsidR="00456002" w:rsidRPr="006D1684" w:rsidRDefault="00456002" w:rsidP="00A70464">
            <w:pPr>
              <w:pStyle w:val="AppendixBodyText"/>
              <w:spacing w:after="0"/>
              <w:ind w:right="720"/>
              <w:rPr>
                <w:rFonts w:ascii="Tahoma" w:hAnsi="Tahoma" w:cs="Tahoma"/>
                <w:sz w:val="18"/>
                <w:szCs w:val="18"/>
              </w:rPr>
            </w:pPr>
          </w:p>
          <w:p w:rsidR="00456002" w:rsidRPr="006D1684" w:rsidRDefault="00456002" w:rsidP="00346F4B">
            <w:pPr>
              <w:numPr>
                <w:ilvl w:val="0"/>
                <w:numId w:val="64"/>
              </w:numPr>
              <w:spacing w:after="60"/>
              <w:rPr>
                <w:rFonts w:cs="Tahoma"/>
                <w:szCs w:val="18"/>
              </w:rPr>
            </w:pPr>
            <w:r w:rsidRPr="006D1684">
              <w:rPr>
                <w:rFonts w:cs="Tahoma"/>
                <w:szCs w:val="18"/>
              </w:rPr>
              <w:t>Licencia de Suscripción de Usuario de Office 365 Enterprise K1 (USL)</w:t>
            </w:r>
          </w:p>
          <w:p w:rsidR="00456002" w:rsidRPr="006D1684" w:rsidRDefault="00456002" w:rsidP="00346F4B">
            <w:pPr>
              <w:numPr>
                <w:ilvl w:val="0"/>
                <w:numId w:val="64"/>
              </w:numPr>
              <w:spacing w:after="60"/>
              <w:rPr>
                <w:rFonts w:cs="Tahoma"/>
                <w:szCs w:val="18"/>
              </w:rPr>
            </w:pPr>
            <w:r w:rsidRPr="006D1684">
              <w:rPr>
                <w:rFonts w:cs="Tahoma"/>
                <w:szCs w:val="18"/>
              </w:rPr>
              <w:t>SharePoint Online Kiosk (SL de usuario)</w:t>
            </w:r>
          </w:p>
          <w:p w:rsidR="00456002" w:rsidRPr="006D1684" w:rsidRDefault="00456002" w:rsidP="00346F4B">
            <w:pPr>
              <w:numPr>
                <w:ilvl w:val="0"/>
                <w:numId w:val="64"/>
              </w:numPr>
              <w:spacing w:after="60"/>
              <w:rPr>
                <w:rFonts w:cs="Tahoma"/>
                <w:szCs w:val="18"/>
              </w:rPr>
            </w:pPr>
            <w:r w:rsidRPr="006D1684">
              <w:rPr>
                <w:rFonts w:cs="Tahoma"/>
                <w:szCs w:val="18"/>
              </w:rPr>
              <w:t>Exchange Online Kiosk (SL de usuario)</w:t>
            </w:r>
          </w:p>
          <w:p w:rsidR="00456002" w:rsidRPr="006D1684" w:rsidRDefault="00456002" w:rsidP="00346F4B">
            <w:pPr>
              <w:numPr>
                <w:ilvl w:val="0"/>
                <w:numId w:val="64"/>
              </w:numPr>
              <w:spacing w:after="60"/>
              <w:rPr>
                <w:rFonts w:cs="Tahoma"/>
                <w:szCs w:val="18"/>
              </w:rPr>
            </w:pPr>
            <w:r w:rsidRPr="006D1684">
              <w:rPr>
                <w:rFonts w:cs="Tahoma"/>
                <w:szCs w:val="18"/>
              </w:rPr>
              <w:t>Licencias de productos de software de servidor o Servicios Online que no 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rsidR="00456002" w:rsidRPr="006D1684" w:rsidRDefault="00456002" w:rsidP="00346F4B">
            <w:pPr>
              <w:numPr>
                <w:ilvl w:val="0"/>
                <w:numId w:val="64"/>
              </w:numPr>
              <w:spacing w:after="60"/>
              <w:rPr>
                <w:rFonts w:cs="Tahoma"/>
                <w:szCs w:val="18"/>
              </w:rPr>
            </w:pPr>
            <w:r w:rsidRPr="006D1684">
              <w:rPr>
                <w:rFonts w:cs="Tahoma"/>
                <w:szCs w:val="18"/>
              </w:rPr>
              <w:t>Cualquier Licencia de External Connector</w:t>
            </w:r>
          </w:p>
          <w:p w:rsidR="00456002" w:rsidRPr="006D1684" w:rsidRDefault="00456002" w:rsidP="00A70464">
            <w:pPr>
              <w:pStyle w:val="AppendixBodyText"/>
              <w:spacing w:after="0"/>
              <w:ind w:right="720"/>
              <w:rPr>
                <w:rFonts w:ascii="Tahoma" w:hAnsi="Tahoma" w:cs="Tahoma"/>
                <w:sz w:val="18"/>
                <w:szCs w:val="18"/>
              </w:rPr>
            </w:pPr>
          </w:p>
          <w:p w:rsidR="009C4D89" w:rsidRPr="006D1684" w:rsidRDefault="009C4D89" w:rsidP="00A70464">
            <w:pPr>
              <w:pStyle w:val="AppendixBodyText"/>
              <w:spacing w:after="0"/>
              <w:ind w:right="720"/>
              <w:rPr>
                <w:rFonts w:ascii="Tahoma" w:hAnsi="Tahoma" w:cs="Tahoma"/>
                <w:sz w:val="18"/>
                <w:szCs w:val="18"/>
              </w:rPr>
            </w:pPr>
          </w:p>
          <w:p w:rsidR="00456002" w:rsidRPr="006D1684" w:rsidRDefault="00456002" w:rsidP="00230E01">
            <w:pPr>
              <w:pStyle w:val="AppendixBodyText"/>
              <w:spacing w:after="0"/>
              <w:ind w:right="720"/>
              <w:rPr>
                <w:rFonts w:ascii="Tahoma" w:hAnsi="Tahoma" w:cs="Tahoma"/>
                <w:sz w:val="18"/>
                <w:szCs w:val="18"/>
              </w:rPr>
            </w:pPr>
            <w:r w:rsidRPr="006D1684">
              <w:rPr>
                <w:rFonts w:ascii="Tahoma" w:hAnsi="Tahoma" w:cs="Tahoma"/>
                <w:sz w:val="18"/>
                <w:szCs w:val="18"/>
              </w:rPr>
              <w:t>Estas exenciones de Usuario Cualificado se aplican a todos los Clientes de EA y ESA, si las exenciones de Usuario Cualificado se contemplan específicamente o</w:t>
            </w:r>
            <w:r w:rsidR="00C34F00" w:rsidRPr="006D1684">
              <w:rPr>
                <w:rFonts w:ascii="Tahoma" w:hAnsi="Tahoma" w:cs="Tahoma"/>
                <w:sz w:val="18"/>
                <w:szCs w:val="18"/>
              </w:rPr>
              <w:t> </w:t>
            </w:r>
            <w:r w:rsidRPr="006D1684">
              <w:rPr>
                <w:rFonts w:ascii="Tahoma" w:hAnsi="Tahoma" w:cs="Tahoma"/>
                <w:sz w:val="18"/>
                <w:szCs w:val="18"/>
              </w:rPr>
              <w:t>no en los términos y condiciones de los contratos de los Clientes.</w:t>
            </w:r>
          </w:p>
          <w:p w:rsidR="00230E01" w:rsidRPr="006D1684" w:rsidRDefault="00230E01" w:rsidP="00230E01">
            <w:pPr>
              <w:pStyle w:val="AppendixBodyText"/>
              <w:spacing w:after="0"/>
              <w:ind w:right="720"/>
              <w:rPr>
                <w:rFonts w:ascii="Tahoma" w:hAnsi="Tahoma" w:cs="Tahoma"/>
                <w:sz w:val="18"/>
                <w:szCs w:val="18"/>
                <w:lang w:eastAsia="ja-JP"/>
              </w:rPr>
            </w:pPr>
          </w:p>
        </w:tc>
      </w:tr>
      <w:tr w:rsidR="00456002" w:rsidRPr="002F3EAF" w:rsidTr="006D1684">
        <w:trPr>
          <w:gridAfter w:val="1"/>
          <w:wAfter w:w="13" w:type="dxa"/>
        </w:trPr>
        <w:tc>
          <w:tcPr>
            <w:tcW w:w="2443" w:type="dxa"/>
            <w:shd w:val="clear" w:color="auto" w:fill="auto"/>
          </w:tcPr>
          <w:p w:rsidR="00456002" w:rsidRPr="002F3EAF" w:rsidRDefault="00456002" w:rsidP="00A70464">
            <w:pPr>
              <w:pStyle w:val="AppendixBodyText"/>
              <w:spacing w:before="60"/>
              <w:ind w:right="720"/>
              <w:rPr>
                <w:rFonts w:ascii="Tahoma" w:hAnsi="Tahoma" w:cs="Tahoma"/>
                <w:b/>
                <w:lang w:eastAsia="ja-JP"/>
              </w:rPr>
            </w:pPr>
            <w:r w:rsidRPr="002F3EAF">
              <w:rPr>
                <w:rFonts w:ascii="Tahoma" w:hAnsi="Tahoma" w:cs="Tahoma"/>
                <w:b/>
                <w:color w:val="000000"/>
                <w:szCs w:val="18"/>
              </w:rPr>
              <w:lastRenderedPageBreak/>
              <w:t>EES</w:t>
            </w:r>
          </w:p>
        </w:tc>
        <w:tc>
          <w:tcPr>
            <w:tcW w:w="6773" w:type="dxa"/>
            <w:shd w:val="clear" w:color="auto" w:fill="auto"/>
          </w:tcPr>
          <w:p w:rsidR="00456002" w:rsidRPr="006D1684" w:rsidRDefault="00456002" w:rsidP="00A70464">
            <w:pPr>
              <w:pStyle w:val="ListParagraph"/>
              <w:spacing w:before="60"/>
              <w:ind w:left="0"/>
              <w:contextualSpacing w:val="0"/>
              <w:rPr>
                <w:rFonts w:ascii="Tahoma" w:hAnsi="Tahoma" w:cs="Tahoma"/>
                <w:sz w:val="18"/>
                <w:szCs w:val="18"/>
              </w:rPr>
            </w:pPr>
            <w:r w:rsidRPr="006D1684">
              <w:rPr>
                <w:rFonts w:ascii="Tahoma" w:hAnsi="Tahoma" w:cs="Tahoma"/>
                <w:sz w:val="18"/>
                <w:szCs w:val="18"/>
              </w:rPr>
              <w:t>EES requiere un pedido mínimo según se describe a continuación:</w:t>
            </w:r>
            <w:r w:rsidR="002F3EAF" w:rsidRPr="006D1684">
              <w:rPr>
                <w:rFonts w:ascii="Tahoma" w:hAnsi="Tahoma" w:cs="Tahoma"/>
                <w:sz w:val="18"/>
                <w:szCs w:val="18"/>
              </w:rPr>
              <w:t xml:space="preserve"> </w:t>
            </w:r>
          </w:p>
          <w:p w:rsidR="00406CB0" w:rsidRPr="006D1684" w:rsidRDefault="00406CB0" w:rsidP="00A70464">
            <w:pPr>
              <w:pStyle w:val="ListParagraph"/>
              <w:ind w:left="0"/>
              <w:contextualSpacing w:val="0"/>
              <w:rPr>
                <w:rFonts w:ascii="Tahoma" w:hAnsi="Tahoma" w:cs="Tahoma"/>
                <w:sz w:val="18"/>
                <w:szCs w:val="18"/>
              </w:rPr>
            </w:pPr>
          </w:p>
          <w:p w:rsidR="00456002" w:rsidRPr="006D1684" w:rsidRDefault="00456002" w:rsidP="00365871">
            <w:pPr>
              <w:numPr>
                <w:ilvl w:val="0"/>
                <w:numId w:val="64"/>
              </w:numPr>
              <w:spacing w:after="60"/>
              <w:rPr>
                <w:rFonts w:cs="Tahoma"/>
                <w:szCs w:val="18"/>
              </w:rPr>
            </w:pPr>
            <w:r w:rsidRPr="006D1684">
              <w:rPr>
                <w:rFonts w:cs="Tahoma"/>
                <w:szCs w:val="18"/>
              </w:rPr>
              <w:t>Al menos un Producto de Plataforma Desktop para un Recuento de Toda la Organización de, al menos, 1000 o</w:t>
            </w:r>
          </w:p>
          <w:p w:rsidR="00456002" w:rsidRPr="006D1684" w:rsidRDefault="00456002" w:rsidP="00346F4B">
            <w:pPr>
              <w:numPr>
                <w:ilvl w:val="0"/>
                <w:numId w:val="64"/>
              </w:numPr>
              <w:spacing w:after="60"/>
              <w:rPr>
                <w:rFonts w:cs="Tahoma"/>
                <w:szCs w:val="18"/>
              </w:rPr>
            </w:pPr>
            <w:r w:rsidRPr="006D1684">
              <w:rPr>
                <w:rFonts w:cs="Tahoma"/>
                <w:szCs w:val="18"/>
              </w:rPr>
              <w:t>Al menos un Servicio Online de Plataforma para el Staff / Facultad en una cantidad de 1000 o</w:t>
            </w:r>
          </w:p>
          <w:p w:rsidR="00456002" w:rsidRPr="006D1684" w:rsidRDefault="00456002" w:rsidP="00346F4B">
            <w:pPr>
              <w:numPr>
                <w:ilvl w:val="0"/>
                <w:numId w:val="64"/>
              </w:numPr>
              <w:spacing w:after="60"/>
              <w:rPr>
                <w:rFonts w:cs="Tahoma"/>
                <w:szCs w:val="18"/>
              </w:rPr>
            </w:pPr>
            <w:r w:rsidRPr="006D1684">
              <w:rPr>
                <w:rFonts w:cs="Tahoma"/>
                <w:szCs w:val="18"/>
              </w:rPr>
              <w:t>Al menos un Producto de Plataforma Desktop para un Recuento de</w:t>
            </w:r>
            <w:r w:rsidR="00C34F00" w:rsidRPr="006D1684">
              <w:rPr>
                <w:rFonts w:cs="Tahoma"/>
                <w:szCs w:val="18"/>
              </w:rPr>
              <w:t> </w:t>
            </w:r>
            <w:r w:rsidRPr="006D1684">
              <w:rPr>
                <w:rFonts w:cs="Tahoma"/>
                <w:szCs w:val="18"/>
              </w:rPr>
              <w:t>Estudiante de, al menos, 1000 o</w:t>
            </w:r>
          </w:p>
          <w:p w:rsidR="00456002" w:rsidRPr="006D1684" w:rsidRDefault="00456002" w:rsidP="00346F4B">
            <w:pPr>
              <w:numPr>
                <w:ilvl w:val="0"/>
                <w:numId w:val="64"/>
              </w:numPr>
              <w:spacing w:after="60"/>
              <w:rPr>
                <w:rFonts w:cs="Tahoma"/>
                <w:szCs w:val="18"/>
              </w:rPr>
            </w:pPr>
            <w:r w:rsidRPr="006D1684">
              <w:rPr>
                <w:rFonts w:cs="Tahoma"/>
                <w:szCs w:val="18"/>
              </w:rPr>
              <w:t xml:space="preserve">Al menos un Servicio Online de Plataforma para Estudiante en una cantidad de 1000 </w:t>
            </w:r>
          </w:p>
          <w:p w:rsidR="00456002" w:rsidRPr="006D1684" w:rsidRDefault="00456002" w:rsidP="00A70464">
            <w:pPr>
              <w:rPr>
                <w:rFonts w:cs="Tahoma"/>
                <w:szCs w:val="18"/>
              </w:rPr>
            </w:pPr>
            <w:r w:rsidRPr="006D1684">
              <w:rPr>
                <w:rFonts w:cs="Tahoma"/>
                <w:bCs/>
                <w:color w:val="000000"/>
                <w:szCs w:val="18"/>
              </w:rPr>
              <w:t xml:space="preserve"> </w:t>
            </w:r>
          </w:p>
          <w:p w:rsidR="00A9013C" w:rsidRPr="006D1684" w:rsidRDefault="00456002" w:rsidP="005C647E">
            <w:pPr>
              <w:rPr>
                <w:rFonts w:cs="Tahoma"/>
                <w:szCs w:val="18"/>
              </w:rPr>
            </w:pPr>
            <w:r w:rsidRPr="006D1684">
              <w:rPr>
                <w:rFonts w:cs="Tahoma"/>
                <w:b/>
                <w:color w:val="000000"/>
                <w:szCs w:val="18"/>
              </w:rPr>
              <w:t>Nota:</w:t>
            </w:r>
            <w:r w:rsidRPr="006D1684">
              <w:rPr>
                <w:rFonts w:cs="Tahoma"/>
                <w:color w:val="000000"/>
                <w:szCs w:val="18"/>
              </w:rPr>
              <w:t xml:space="preserve"> este requisito de cantidad de pedidos puede no aplicarse si se suministra una inscripción cualificada.</w:t>
            </w:r>
          </w:p>
          <w:p w:rsidR="00406CB0" w:rsidRPr="006D1684" w:rsidRDefault="00406CB0" w:rsidP="005C647E">
            <w:pPr>
              <w:rPr>
                <w:rFonts w:cs="Tahoma"/>
                <w:szCs w:val="18"/>
              </w:rPr>
            </w:pPr>
          </w:p>
          <w:p w:rsidR="00822871" w:rsidRPr="006D1684" w:rsidRDefault="00A9013C" w:rsidP="00230E01">
            <w:pPr>
              <w:rPr>
                <w:rFonts w:cs="Tahoma"/>
                <w:spacing w:val="-2"/>
                <w:szCs w:val="18"/>
              </w:rPr>
            </w:pPr>
            <w:r w:rsidRPr="006D1684">
              <w:rPr>
                <w:rFonts w:cs="Tahoma"/>
                <w:b/>
                <w:color w:val="000000"/>
                <w:spacing w:val="-2"/>
                <w:szCs w:val="18"/>
              </w:rPr>
              <w:t xml:space="preserve">Nota: </w:t>
            </w:r>
            <w:r w:rsidRPr="006D1684">
              <w:rPr>
                <w:rFonts w:cs="Tahoma"/>
                <w:color w:val="000000"/>
                <w:spacing w:val="-2"/>
                <w:szCs w:val="18"/>
              </w:rPr>
              <w:t>Las CALs (licencias de acceso cliente) adquiridas según Enrollment for Education Solutions (EES) como opción selectiva (no para toda la organización) se</w:t>
            </w:r>
            <w:r w:rsidR="00C34F00" w:rsidRPr="006D1684">
              <w:rPr>
                <w:rFonts w:cs="Tahoma"/>
                <w:color w:val="000000"/>
                <w:spacing w:val="-2"/>
                <w:szCs w:val="18"/>
              </w:rPr>
              <w:t> </w:t>
            </w:r>
            <w:r w:rsidRPr="006D1684">
              <w:rPr>
                <w:rFonts w:cs="Tahoma"/>
                <w:color w:val="000000"/>
                <w:spacing w:val="-2"/>
                <w:szCs w:val="18"/>
              </w:rPr>
              <w:t>pueden asignar y utilizar como CALs de dispositivo o usuario a criterio de la Institución. Las CALs de usuario no se pueden reasignar como CALs de dispositivo y</w:t>
            </w:r>
            <w:r w:rsidR="00C34F00" w:rsidRPr="006D1684">
              <w:rPr>
                <w:rFonts w:cs="Tahoma"/>
                <w:color w:val="000000"/>
                <w:spacing w:val="-2"/>
                <w:szCs w:val="18"/>
              </w:rPr>
              <w:t> </w:t>
            </w:r>
            <w:r w:rsidRPr="006D1684">
              <w:rPr>
                <w:rFonts w:cs="Tahoma"/>
                <w:color w:val="000000"/>
                <w:spacing w:val="-2"/>
                <w:szCs w:val="18"/>
              </w:rPr>
              <w:t>las CALs de dispositivo no se pueden reasignar como CALs de usuario, excepto en los casos siguientes. Cualquier CAL solicitada en la opción selectiva se puede reasignar y utilizar como CAL de dispositivo o de usuario al renovar la suscripción mediante un nuevo Contrato.</w:t>
            </w:r>
          </w:p>
          <w:p w:rsidR="00230E01" w:rsidRPr="006D1684" w:rsidRDefault="00230E01" w:rsidP="00230E01">
            <w:pPr>
              <w:rPr>
                <w:rFonts w:cs="Tahoma"/>
                <w:color w:val="000000"/>
                <w:szCs w:val="18"/>
              </w:rPr>
            </w:pPr>
          </w:p>
        </w:tc>
      </w:tr>
    </w:tbl>
    <w:p w:rsidR="00366502" w:rsidRDefault="00366502" w:rsidP="00456002">
      <w:pPr>
        <w:pStyle w:val="Heading3"/>
        <w:ind w:right="720"/>
        <w:rPr>
          <w:rFonts w:ascii="Tahoma" w:hAnsi="Tahoma" w:cs="Tahoma"/>
        </w:rPr>
      </w:pPr>
      <w:bookmarkStart w:id="622" w:name="_Toc323159731"/>
      <w:bookmarkStart w:id="623" w:name="_Toc325609171"/>
      <w:bookmarkStart w:id="624" w:name="_Toc336338192"/>
    </w:p>
    <w:p w:rsidR="00BE69C2" w:rsidRDefault="00BE69C2" w:rsidP="00BE69C2"/>
    <w:p w:rsidR="00BE69C2" w:rsidRDefault="00BE69C2" w:rsidP="00BE69C2"/>
    <w:p w:rsidR="00BE69C2" w:rsidRDefault="00BE69C2" w:rsidP="00BE69C2"/>
    <w:p w:rsidR="00BE69C2" w:rsidRDefault="00BE69C2" w:rsidP="00BE69C2"/>
    <w:p w:rsidR="00BE69C2" w:rsidRDefault="00BE69C2" w:rsidP="00BE69C2"/>
    <w:p w:rsidR="00BE69C2" w:rsidRDefault="00BE69C2" w:rsidP="00BE69C2"/>
    <w:p w:rsidR="00BE69C2" w:rsidRDefault="00BE69C2" w:rsidP="00BE69C2"/>
    <w:p w:rsidR="00BE69C2" w:rsidRDefault="00BE69C2" w:rsidP="00BE69C2"/>
    <w:p w:rsidR="00456002" w:rsidRPr="002F3EAF" w:rsidRDefault="00456002" w:rsidP="00456002">
      <w:pPr>
        <w:pStyle w:val="Heading3"/>
        <w:ind w:right="720"/>
        <w:rPr>
          <w:rFonts w:ascii="Tahoma" w:hAnsi="Tahoma" w:cs="Tahoma"/>
        </w:rPr>
      </w:pPr>
      <w:bookmarkStart w:id="625" w:name="_Toc368309122"/>
      <w:r w:rsidRPr="002F3EAF">
        <w:rPr>
          <w:rFonts w:ascii="Tahoma" w:hAnsi="Tahoma" w:cs="Tahoma"/>
          <w:sz w:val="24"/>
          <w:szCs w:val="22"/>
        </w:rPr>
        <w:lastRenderedPageBreak/>
        <w:t>Plataformas</w:t>
      </w:r>
      <w:bookmarkEnd w:id="622"/>
      <w:bookmarkEnd w:id="623"/>
      <w:bookmarkEnd w:id="624"/>
      <w:bookmarkEnd w:id="625"/>
    </w:p>
    <w:p w:rsidR="00456002" w:rsidRPr="002F3EAF"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F3EAF" w:rsidTr="00E72B9D">
        <w:tc>
          <w:tcPr>
            <w:tcW w:w="1890" w:type="dxa"/>
            <w:shd w:val="clear" w:color="auto" w:fill="FABF8F"/>
          </w:tcPr>
          <w:p w:rsidR="00456002" w:rsidRPr="002F3EAF" w:rsidRDefault="00456002" w:rsidP="00E64551">
            <w:pPr>
              <w:rPr>
                <w:rFonts w:cs="Tahoma"/>
                <w:b/>
                <w:sz w:val="22"/>
                <w:lang w:eastAsia="ja-JP"/>
              </w:rPr>
            </w:pPr>
            <w:r w:rsidRPr="002F3EAF">
              <w:rPr>
                <w:rFonts w:cs="Tahoma"/>
                <w:b/>
                <w:sz w:val="22"/>
              </w:rPr>
              <w:t>Programas</w:t>
            </w:r>
          </w:p>
        </w:tc>
        <w:tc>
          <w:tcPr>
            <w:tcW w:w="7308" w:type="dxa"/>
            <w:shd w:val="clear" w:color="auto" w:fill="FABF8F"/>
          </w:tcPr>
          <w:p w:rsidR="00456002" w:rsidRPr="002F3EAF" w:rsidRDefault="00456002" w:rsidP="005C647E">
            <w:pPr>
              <w:jc w:val="center"/>
              <w:rPr>
                <w:rFonts w:cs="Tahoma"/>
                <w:b/>
                <w:sz w:val="22"/>
                <w:lang w:eastAsia="ja-JP"/>
              </w:rPr>
            </w:pPr>
            <w:r w:rsidRPr="002F3EAF">
              <w:rPr>
                <w:rFonts w:cs="Tahoma"/>
                <w:b/>
                <w:sz w:val="22"/>
              </w:rPr>
              <w:t>Plataformas</w:t>
            </w:r>
          </w:p>
        </w:tc>
      </w:tr>
      <w:tr w:rsidR="00456002" w:rsidRPr="002F3EAF" w:rsidTr="00E72B9D">
        <w:tc>
          <w:tcPr>
            <w:tcW w:w="1890" w:type="dxa"/>
            <w:shd w:val="clear" w:color="auto" w:fill="auto"/>
          </w:tcPr>
          <w:p w:rsidR="00456002" w:rsidRPr="002F3EAF" w:rsidRDefault="00DD367D" w:rsidP="00A51838">
            <w:pPr>
              <w:spacing w:before="60"/>
              <w:rPr>
                <w:rFonts w:cs="Tahoma"/>
                <w:b/>
                <w:lang w:eastAsia="ja-JP"/>
              </w:rPr>
            </w:pPr>
            <w:r w:rsidRPr="002F3EAF">
              <w:rPr>
                <w:rFonts w:cs="Tahoma"/>
                <w:b/>
              </w:rPr>
              <w:t>Contrato Enterprise y Contrato Enterprise Subscription</w:t>
            </w:r>
          </w:p>
        </w:tc>
        <w:tc>
          <w:tcPr>
            <w:tcW w:w="7308" w:type="dxa"/>
            <w:shd w:val="clear" w:color="auto" w:fill="auto"/>
          </w:tcPr>
          <w:p w:rsidR="00456002" w:rsidRPr="002F3EAF" w:rsidRDefault="00456002" w:rsidP="00346F4B">
            <w:pPr>
              <w:pStyle w:val="ListParagraph"/>
              <w:numPr>
                <w:ilvl w:val="0"/>
                <w:numId w:val="123"/>
              </w:numPr>
              <w:spacing w:before="60" w:after="60"/>
              <w:ind w:left="245"/>
              <w:rPr>
                <w:rFonts w:ascii="Tahoma" w:hAnsi="Tahoma" w:cs="Tahoma"/>
              </w:rPr>
            </w:pPr>
            <w:r w:rsidRPr="002F3EAF">
              <w:rPr>
                <w:rFonts w:ascii="Tahoma" w:hAnsi="Tahoma" w:cs="Tahoma"/>
                <w:b/>
                <w:sz w:val="18"/>
              </w:rPr>
              <w:t>Productos de Plataformas Desktop Enterprise</w:t>
            </w:r>
          </w:p>
          <w:p w:rsidR="00456002" w:rsidRPr="002F3EAF" w:rsidRDefault="00456002" w:rsidP="004B6D8C">
            <w:pPr>
              <w:rPr>
                <w:rFonts w:cs="Tahoma"/>
              </w:rPr>
            </w:pPr>
            <w:r w:rsidRPr="002F3EAF">
              <w:rPr>
                <w:rFonts w:cs="Tahoma"/>
                <w:color w:val="000000"/>
                <w:szCs w:val="18"/>
              </w:rPr>
              <w:t xml:space="preserve">Los productos de Plataformas Desktop Enterprise están disponibles para Clientes del Contrato Enterprise. La Plataforma Desktop Enterprise incluye la versión más actual de Office </w:t>
            </w:r>
            <w:r w:rsidRPr="002F3EAF">
              <w:rPr>
                <w:rFonts w:cs="Tahoma"/>
                <w:szCs w:val="18"/>
              </w:rPr>
              <w:t>Professional Plus</w:t>
            </w:r>
            <w:r w:rsidRPr="002F3EAF">
              <w:rPr>
                <w:rFonts w:cs="Tahoma"/>
                <w:color w:val="000000"/>
                <w:szCs w:val="18"/>
              </w:rPr>
              <w:t xml:space="preserve">, Actualización del Sistema Operativo Windows 8 Pro o Windows Virtual Enterprise Access (VDA) y la licencia de acceso cliente de Enterprise CAL Suite. Los productos de Plataformas Desktop Enterprise se identifican con una </w:t>
            </w:r>
            <w:r w:rsidR="002F3EAF" w:rsidRPr="002F3EAF">
              <w:rPr>
                <w:rFonts w:cs="Tahoma"/>
                <w:color w:val="000000"/>
                <w:szCs w:val="18"/>
              </w:rPr>
              <w:t>“</w:t>
            </w:r>
            <w:r w:rsidRPr="002F3EAF">
              <w:rPr>
                <w:rFonts w:cs="Tahoma"/>
                <w:color w:val="000000"/>
                <w:szCs w:val="18"/>
              </w:rPr>
              <w:t>E</w:t>
            </w:r>
            <w:r w:rsidR="002F3EAF" w:rsidRPr="002F3EAF">
              <w:rPr>
                <w:rFonts w:cs="Tahoma"/>
                <w:color w:val="000000"/>
                <w:szCs w:val="18"/>
              </w:rPr>
              <w:t>”</w:t>
            </w:r>
            <w:r w:rsidRPr="002F3EAF">
              <w:rPr>
                <w:rFonts w:cs="Tahoma"/>
                <w:color w:val="000000"/>
                <w:szCs w:val="18"/>
              </w:rPr>
              <w:t xml:space="preserve"> en la columna Contrato Enterprise.</w:t>
            </w:r>
            <w:r w:rsidR="002F3EAF" w:rsidRPr="002F3EAF">
              <w:rPr>
                <w:rFonts w:cs="Tahoma"/>
                <w:color w:val="000000"/>
                <w:szCs w:val="18"/>
              </w:rPr>
              <w:t xml:space="preserve"> </w:t>
            </w:r>
            <w:r w:rsidRPr="002F3EAF">
              <w:rPr>
                <w:rFonts w:cs="Tahoma"/>
                <w:color w:val="000000"/>
                <w:szCs w:val="18"/>
              </w:rPr>
              <w:t>Los Clientes de Contrato Enterprise y Contrato Enterprise Subscription también pueden adquirir la plataforma Desktop Enterprise con MDOP.</w:t>
            </w:r>
          </w:p>
          <w:p w:rsidR="00456002" w:rsidRPr="002F3EAF" w:rsidRDefault="00456002" w:rsidP="005C647E">
            <w:pPr>
              <w:rPr>
                <w:rFonts w:cs="Tahoma"/>
              </w:rPr>
            </w:pPr>
          </w:p>
          <w:p w:rsidR="00456002" w:rsidRPr="002F3EAF" w:rsidRDefault="00456002" w:rsidP="00346F4B">
            <w:pPr>
              <w:pStyle w:val="ListParagraph"/>
              <w:numPr>
                <w:ilvl w:val="0"/>
                <w:numId w:val="123"/>
              </w:numPr>
              <w:spacing w:after="60"/>
              <w:ind w:left="252"/>
              <w:rPr>
                <w:rFonts w:ascii="Tahoma" w:hAnsi="Tahoma" w:cs="Tahoma"/>
              </w:rPr>
            </w:pPr>
            <w:r w:rsidRPr="002F3EAF">
              <w:rPr>
                <w:rFonts w:ascii="Tahoma" w:hAnsi="Tahoma" w:cs="Tahoma"/>
                <w:b/>
                <w:sz w:val="18"/>
              </w:rPr>
              <w:t>Productos de Plataformas Professional Desktop</w:t>
            </w:r>
          </w:p>
          <w:p w:rsidR="00456002" w:rsidRPr="002F3EAF" w:rsidRDefault="00456002" w:rsidP="004B6D8C">
            <w:pPr>
              <w:rPr>
                <w:rFonts w:cs="Tahoma"/>
              </w:rPr>
            </w:pPr>
            <w:r w:rsidRPr="002F3EAF">
              <w:rPr>
                <w:rFonts w:cs="Tahoma"/>
                <w:color w:val="000000"/>
                <w:szCs w:val="18"/>
              </w:rPr>
              <w:t xml:space="preserve">Los Productos de Plataforma Professional Desktop están disponibles para los clientes del Contrato Enterprise. La Plataforma Professional Desktop incluye la versión más actual de Office Professional Plus, Actualización del Sistema Operativo Windows 8 Pro o Windows Virtual Enterprise Access (VDA) (solo para contratos EA) y licencia de acceso cliente de Core CAL Suite. Los productos de Plataformas Professional Desktop se identifican con una </w:t>
            </w:r>
            <w:r w:rsidR="002F3EAF" w:rsidRPr="002F3EAF">
              <w:rPr>
                <w:rFonts w:cs="Tahoma"/>
                <w:color w:val="000000"/>
                <w:szCs w:val="18"/>
              </w:rPr>
              <w:t>“</w:t>
            </w:r>
            <w:r w:rsidRPr="002F3EAF">
              <w:rPr>
                <w:rFonts w:cs="Tahoma"/>
                <w:color w:val="000000"/>
                <w:szCs w:val="18"/>
              </w:rPr>
              <w:t>E</w:t>
            </w:r>
            <w:r w:rsidR="002F3EAF" w:rsidRPr="002F3EAF">
              <w:rPr>
                <w:rFonts w:cs="Tahoma"/>
                <w:color w:val="000000"/>
                <w:szCs w:val="18"/>
              </w:rPr>
              <w:t>”</w:t>
            </w:r>
            <w:r w:rsidRPr="002F3EAF">
              <w:rPr>
                <w:rFonts w:cs="Tahoma"/>
                <w:color w:val="000000"/>
                <w:szCs w:val="18"/>
              </w:rPr>
              <w:t xml:space="preserve"> en la columna Contrato Enterprise. Los Clientes de Contrato Enterprise y Contrato Enterprise Subscription también pueden adquirir la plataforma Professional Desktop con MDOP.</w:t>
            </w:r>
          </w:p>
          <w:p w:rsidR="00456002" w:rsidRPr="002F3EAF" w:rsidRDefault="00456002" w:rsidP="005C647E">
            <w:pPr>
              <w:rPr>
                <w:rFonts w:cs="Tahoma"/>
                <w:szCs w:val="18"/>
                <w:lang w:eastAsia="ja-JP"/>
              </w:rPr>
            </w:pPr>
          </w:p>
        </w:tc>
      </w:tr>
      <w:tr w:rsidR="00456002" w:rsidRPr="002F3EAF" w:rsidTr="00E72B9D">
        <w:trPr>
          <w:trHeight w:val="278"/>
        </w:trPr>
        <w:tc>
          <w:tcPr>
            <w:tcW w:w="1890" w:type="dxa"/>
            <w:shd w:val="clear" w:color="auto" w:fill="auto"/>
          </w:tcPr>
          <w:p w:rsidR="00456002" w:rsidRPr="002F3EAF" w:rsidRDefault="00456002" w:rsidP="00BE69C2">
            <w:pPr>
              <w:spacing w:before="60"/>
              <w:rPr>
                <w:rFonts w:cs="Tahoma"/>
                <w:b/>
                <w:lang w:eastAsia="ja-JP"/>
              </w:rPr>
            </w:pPr>
            <w:r w:rsidRPr="002F3EAF">
              <w:rPr>
                <w:rFonts w:cs="Tahoma"/>
                <w:b/>
                <w:sz w:val="20"/>
              </w:rPr>
              <w:t>Open Value y</w:t>
            </w:r>
            <w:r w:rsidR="00BE69C2">
              <w:rPr>
                <w:rFonts w:cs="Tahoma"/>
                <w:b/>
                <w:sz w:val="20"/>
              </w:rPr>
              <w:t> </w:t>
            </w:r>
            <w:r w:rsidRPr="002F3EAF">
              <w:rPr>
                <w:rFonts w:cs="Tahoma"/>
                <w:b/>
                <w:sz w:val="20"/>
              </w:rPr>
              <w:t>Open Value Subscription (Commercial y</w:t>
            </w:r>
            <w:r w:rsidR="00BE69C2">
              <w:rPr>
                <w:rFonts w:cs="Tahoma"/>
                <w:b/>
                <w:sz w:val="20"/>
              </w:rPr>
              <w:t> </w:t>
            </w:r>
            <w:r w:rsidRPr="002F3EAF">
              <w:rPr>
                <w:rFonts w:cs="Tahoma"/>
                <w:b/>
                <w:sz w:val="20"/>
              </w:rPr>
              <w:t>Government)</w:t>
            </w:r>
          </w:p>
        </w:tc>
        <w:tc>
          <w:tcPr>
            <w:tcW w:w="7308" w:type="dxa"/>
            <w:shd w:val="clear" w:color="auto" w:fill="auto"/>
          </w:tcPr>
          <w:p w:rsidR="00456002" w:rsidRPr="002F3EAF" w:rsidRDefault="00456002" w:rsidP="00346F4B">
            <w:pPr>
              <w:pStyle w:val="ListParagraph"/>
              <w:numPr>
                <w:ilvl w:val="0"/>
                <w:numId w:val="123"/>
              </w:numPr>
              <w:spacing w:before="60" w:after="60"/>
              <w:ind w:left="245"/>
              <w:rPr>
                <w:rFonts w:ascii="Tahoma" w:hAnsi="Tahoma" w:cs="Tahoma"/>
              </w:rPr>
            </w:pPr>
            <w:r w:rsidRPr="002F3EAF">
              <w:rPr>
                <w:rFonts w:ascii="Tahoma" w:hAnsi="Tahoma" w:cs="Tahoma"/>
                <w:b/>
                <w:sz w:val="18"/>
              </w:rPr>
              <w:t>Productos de Plataformas Desktop Personalizado</w:t>
            </w:r>
          </w:p>
          <w:p w:rsidR="00456002" w:rsidRPr="002F3EAF" w:rsidRDefault="00456002" w:rsidP="004B6D8C">
            <w:pPr>
              <w:rPr>
                <w:rFonts w:cs="Tahoma"/>
              </w:rPr>
            </w:pPr>
            <w:r w:rsidRPr="002F3EAF">
              <w:rPr>
                <w:rFonts w:cs="Tahoma"/>
                <w:color w:val="000000"/>
                <w:szCs w:val="18"/>
              </w:rPr>
              <w:t xml:space="preserve">Los Productos de Plataformas Desktop Personalizado están disponibles para los Clientes de Open Value y Open Value Subscription cuando se selecciona la opción </w:t>
            </w:r>
            <w:r w:rsidRPr="002F3EAF">
              <w:rPr>
                <w:rFonts w:cs="Tahoma"/>
                <w:szCs w:val="18"/>
              </w:rPr>
              <w:t>para toda la organización/compañía</w:t>
            </w:r>
            <w:r w:rsidRPr="002F3EAF">
              <w:rPr>
                <w:rFonts w:cs="Tahoma"/>
                <w:color w:val="000000"/>
                <w:szCs w:val="18"/>
              </w:rPr>
              <w:t xml:space="preserve">.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w:t>
            </w:r>
            <w:r w:rsidR="002F3EAF" w:rsidRPr="002F3EAF">
              <w:rPr>
                <w:rFonts w:cs="Tahoma"/>
                <w:color w:val="000000"/>
                <w:szCs w:val="18"/>
              </w:rPr>
              <w:t>“</w:t>
            </w:r>
            <w:r w:rsidRPr="002F3EAF">
              <w:rPr>
                <w:rFonts w:cs="Tahoma"/>
                <w:color w:val="000000"/>
                <w:szCs w:val="18"/>
              </w:rPr>
              <w:t>E</w:t>
            </w:r>
            <w:r w:rsidR="002F3EAF" w:rsidRPr="002F3EAF">
              <w:rPr>
                <w:rFonts w:cs="Tahoma"/>
                <w:color w:val="000000"/>
                <w:szCs w:val="18"/>
              </w:rPr>
              <w:t>”</w:t>
            </w:r>
            <w:r w:rsidRPr="002F3EAF">
              <w:rPr>
                <w:rFonts w:cs="Tahoma"/>
                <w:color w:val="000000"/>
                <w:szCs w:val="18"/>
              </w:rPr>
              <w:t xml:space="preserve"> en las columnas Open Value.</w:t>
            </w:r>
            <w:r w:rsidR="002F3EAF" w:rsidRPr="002F3EAF">
              <w:rPr>
                <w:rFonts w:cs="Tahoma"/>
                <w:color w:val="000000"/>
                <w:szCs w:val="18"/>
              </w:rPr>
              <w:t xml:space="preserve"> </w:t>
            </w:r>
          </w:p>
          <w:p w:rsidR="00456002" w:rsidRPr="002F3EAF" w:rsidRDefault="00456002" w:rsidP="005C647E">
            <w:pPr>
              <w:rPr>
                <w:rFonts w:cs="Tahoma"/>
                <w:szCs w:val="18"/>
                <w:lang w:eastAsia="ja-JP"/>
              </w:rPr>
            </w:pPr>
          </w:p>
        </w:tc>
      </w:tr>
      <w:tr w:rsidR="00456002" w:rsidRPr="002F3EAF" w:rsidTr="00E72B9D">
        <w:trPr>
          <w:trHeight w:val="278"/>
        </w:trPr>
        <w:tc>
          <w:tcPr>
            <w:tcW w:w="1890" w:type="dxa"/>
            <w:shd w:val="clear" w:color="auto" w:fill="auto"/>
          </w:tcPr>
          <w:p w:rsidR="00456002" w:rsidRPr="002F3EAF" w:rsidRDefault="00456002" w:rsidP="00230E01">
            <w:pPr>
              <w:spacing w:before="60"/>
              <w:rPr>
                <w:rFonts w:cs="Tahoma"/>
                <w:b/>
                <w:lang w:eastAsia="ja-JP"/>
              </w:rPr>
            </w:pPr>
            <w:r w:rsidRPr="002F3EAF">
              <w:rPr>
                <w:rFonts w:cs="Tahoma"/>
                <w:b/>
                <w:sz w:val="20"/>
              </w:rPr>
              <w:t>Plataformas Academic (EES, OVS-ES y Contrato School)</w:t>
            </w:r>
          </w:p>
        </w:tc>
        <w:tc>
          <w:tcPr>
            <w:tcW w:w="7308" w:type="dxa"/>
            <w:shd w:val="clear" w:color="auto" w:fill="auto"/>
          </w:tcPr>
          <w:p w:rsidR="00821966" w:rsidRPr="002F3EAF" w:rsidRDefault="00456002" w:rsidP="00346F4B">
            <w:pPr>
              <w:pStyle w:val="ListParagraph"/>
              <w:numPr>
                <w:ilvl w:val="0"/>
                <w:numId w:val="123"/>
              </w:numPr>
              <w:spacing w:before="60" w:after="60"/>
              <w:ind w:left="245"/>
              <w:contextualSpacing w:val="0"/>
              <w:rPr>
                <w:rFonts w:ascii="Tahoma" w:hAnsi="Tahoma" w:cs="Tahoma"/>
              </w:rPr>
            </w:pPr>
            <w:r w:rsidRPr="002F3EAF">
              <w:rPr>
                <w:rFonts w:ascii="Tahoma" w:hAnsi="Tahoma" w:cs="Tahoma"/>
                <w:b/>
                <w:sz w:val="18"/>
              </w:rPr>
              <w:t>Plataformas Desktop Education y School con Productos de Plataformas de Enterprise CAL Suite</w:t>
            </w:r>
          </w:p>
          <w:p w:rsidR="00456002" w:rsidRPr="002F3EAF" w:rsidRDefault="00456002" w:rsidP="00346F4B">
            <w:pPr>
              <w:pStyle w:val="ListParagraph"/>
              <w:numPr>
                <w:ilvl w:val="0"/>
                <w:numId w:val="123"/>
              </w:numPr>
              <w:spacing w:after="60"/>
              <w:ind w:left="252"/>
              <w:rPr>
                <w:rFonts w:ascii="Tahoma" w:hAnsi="Tahoma" w:cs="Tahoma"/>
              </w:rPr>
            </w:pPr>
            <w:r w:rsidRPr="002F3EAF">
              <w:rPr>
                <w:rFonts w:ascii="Tahoma" w:hAnsi="Tahoma" w:cs="Tahoma"/>
                <w:b/>
                <w:sz w:val="18"/>
              </w:rPr>
              <w:t>Plataformas Desktop Education y School con Productos de Plataformas de Core CAL Suite</w:t>
            </w:r>
          </w:p>
          <w:p w:rsidR="00456002" w:rsidRPr="002F3EAF" w:rsidRDefault="00456002" w:rsidP="00821966">
            <w:pPr>
              <w:rPr>
                <w:rFonts w:cs="Tahoma"/>
              </w:rPr>
            </w:pPr>
            <w:r w:rsidRPr="002F3EAF">
              <w:rPr>
                <w:rFonts w:cs="Tahoma"/>
                <w:szCs w:val="18"/>
              </w:rPr>
              <w:t>Los Productos de Plataforma Desktop Education están disponibles para los Clientes de</w:t>
            </w:r>
            <w:r w:rsidR="00BE69C2">
              <w:rPr>
                <w:rFonts w:cs="Tahoma"/>
                <w:szCs w:val="18"/>
              </w:rPr>
              <w:t> </w:t>
            </w:r>
            <w:r w:rsidRPr="002F3EAF">
              <w:rPr>
                <w:rFonts w:cs="Tahoma"/>
                <w:szCs w:val="18"/>
              </w:rPr>
              <w:t xml:space="preserve">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rsidR="00456002" w:rsidRPr="002F3EAF" w:rsidRDefault="00456002" w:rsidP="00E64551">
            <w:pPr>
              <w:ind w:left="360"/>
              <w:rPr>
                <w:rFonts w:cs="Tahoma"/>
              </w:rPr>
            </w:pPr>
          </w:p>
          <w:p w:rsidR="00456002" w:rsidRPr="002F3EAF" w:rsidRDefault="00456002" w:rsidP="00821966">
            <w:pPr>
              <w:rPr>
                <w:rFonts w:cs="Tahoma"/>
              </w:rPr>
            </w:pPr>
            <w:r w:rsidRPr="002F3EAF">
              <w:rPr>
                <w:rFonts w:cs="Tahoma"/>
                <w:iCs/>
                <w:szCs w:val="18"/>
              </w:rPr>
              <w:t>El Producto de Plataforma Desktop School de la lista de precios se contabiliza como 3</w:t>
            </w:r>
            <w:r w:rsidR="00BE69C2">
              <w:rPr>
                <w:rFonts w:cs="Tahoma"/>
                <w:iCs/>
                <w:szCs w:val="18"/>
              </w:rPr>
              <w:t> </w:t>
            </w:r>
            <w:r w:rsidRPr="002F3EAF">
              <w:rPr>
                <w:rFonts w:cs="Tahoma"/>
                <w:iCs/>
                <w:szCs w:val="18"/>
              </w:rPr>
              <w:t>unidades.</w:t>
            </w:r>
          </w:p>
          <w:p w:rsidR="00456002" w:rsidRPr="002F3EAF" w:rsidRDefault="00456002" w:rsidP="00821966">
            <w:pPr>
              <w:rPr>
                <w:rFonts w:cs="Tahoma"/>
              </w:rPr>
            </w:pPr>
          </w:p>
          <w:p w:rsidR="00456002" w:rsidRPr="00BE69C2" w:rsidRDefault="00456002" w:rsidP="00821966">
            <w:pPr>
              <w:tabs>
                <w:tab w:val="left" w:pos="8640"/>
              </w:tabs>
              <w:ind w:right="720"/>
              <w:rPr>
                <w:rFonts w:cs="Tahoma"/>
                <w:spacing w:val="-2"/>
              </w:rPr>
            </w:pPr>
            <w:r w:rsidRPr="00BE69C2">
              <w:rPr>
                <w:rFonts w:cs="Tahoma"/>
                <w:b/>
                <w:bCs/>
                <w:color w:val="000000"/>
                <w:spacing w:val="-2"/>
                <w:szCs w:val="18"/>
              </w:rPr>
              <w:t xml:space="preserve">Nota: </w:t>
            </w:r>
            <w:r w:rsidRPr="00BE69C2">
              <w:rPr>
                <w:rFonts w:cs="Tahoma"/>
                <w:bCs/>
                <w:color w:val="000000"/>
                <w:spacing w:val="-2"/>
                <w:szCs w:val="18"/>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rsidR="00456002" w:rsidRPr="002F3EAF" w:rsidRDefault="00456002" w:rsidP="005C647E">
            <w:pPr>
              <w:rPr>
                <w:rFonts w:cs="Tahoma"/>
                <w:szCs w:val="18"/>
                <w:lang w:eastAsia="ja-JP"/>
              </w:rPr>
            </w:pPr>
          </w:p>
        </w:tc>
      </w:tr>
    </w:tbl>
    <w:p w:rsidR="004641FD" w:rsidRPr="002F3EAF" w:rsidRDefault="00755633" w:rsidP="004641FD">
      <w:pPr>
        <w:pStyle w:val="Heading3"/>
        <w:ind w:right="720"/>
        <w:rPr>
          <w:rFonts w:ascii="Tahoma" w:hAnsi="Tahoma" w:cs="Tahoma"/>
        </w:rPr>
      </w:pPr>
      <w:bookmarkStart w:id="626" w:name="_Toc336338193"/>
      <w:bookmarkStart w:id="627" w:name="_Toc368309123"/>
      <w:r w:rsidRPr="002F3EAF">
        <w:rPr>
          <w:rFonts w:ascii="Tahoma" w:hAnsi="Tahoma" w:cs="Tahoma"/>
          <w:sz w:val="24"/>
          <w:szCs w:val="22"/>
        </w:rPr>
        <w:lastRenderedPageBreak/>
        <w:t>Definición de Administración para Dispositivos Cualificados</w:t>
      </w:r>
      <w:bookmarkEnd w:id="626"/>
      <w:bookmarkEnd w:id="627"/>
    </w:p>
    <w:p w:rsidR="00406CB0" w:rsidRPr="002F3EAF" w:rsidRDefault="00406CB0" w:rsidP="00406CB0">
      <w:pPr>
        <w:rPr>
          <w:rFonts w:cs="Tahoma"/>
        </w:rPr>
      </w:pPr>
    </w:p>
    <w:p w:rsidR="004641FD" w:rsidRPr="002F3EAF" w:rsidRDefault="004641FD" w:rsidP="004641FD">
      <w:pPr>
        <w:rPr>
          <w:rFonts w:cs="Tahoma"/>
        </w:rPr>
      </w:pPr>
      <w:r w:rsidRPr="002F3EAF">
        <w:rPr>
          <w:rFonts w:cs="Tahoma"/>
        </w:rPr>
        <w:t xml:space="preserve">Un cliente de Licencias por Volumen </w:t>
      </w:r>
      <w:r w:rsidR="002F3EAF" w:rsidRPr="002F3EAF">
        <w:rPr>
          <w:rFonts w:cs="Tahoma"/>
        </w:rPr>
        <w:t>“</w:t>
      </w:r>
      <w:r w:rsidRPr="002F3EAF">
        <w:rPr>
          <w:rFonts w:cs="Tahoma"/>
        </w:rPr>
        <w:t>administra</w:t>
      </w:r>
      <w:r w:rsidR="002F3EAF" w:rsidRPr="002F3EAF">
        <w:rPr>
          <w:rFonts w:cs="Tahoma"/>
        </w:rPr>
        <w:t>”</w:t>
      </w:r>
      <w:r w:rsidRPr="002F3EAF">
        <w:rPr>
          <w:rFonts w:cs="Tahoma"/>
        </w:rPr>
        <w:t xml:space="preserve"> cualquier dispositivo en el que control de forma directa o indirecta uno o más entornos de sistema operativo.</w:t>
      </w:r>
      <w:r w:rsidR="002F3EAF" w:rsidRPr="002F3EAF">
        <w:rPr>
          <w:rFonts w:cs="Tahoma"/>
        </w:rPr>
        <w:t xml:space="preserve"> </w:t>
      </w:r>
      <w:r w:rsidRPr="002F3EAF">
        <w:rPr>
          <w:rFonts w:cs="Tahoma"/>
        </w:rPr>
        <w:t>Por ejemplo, un cliente de Licencias por Volumen administra cualquier dispositivo</w:t>
      </w:r>
    </w:p>
    <w:p w:rsidR="00406CB0" w:rsidRPr="002F3EAF" w:rsidRDefault="00406CB0" w:rsidP="00822871">
      <w:pPr>
        <w:spacing w:after="60"/>
        <w:rPr>
          <w:rFonts w:cs="Tahoma"/>
        </w:rPr>
      </w:pPr>
    </w:p>
    <w:p w:rsidR="004641FD" w:rsidRPr="002F3EAF" w:rsidRDefault="004641FD" w:rsidP="00822871">
      <w:pPr>
        <w:numPr>
          <w:ilvl w:val="0"/>
          <w:numId w:val="19"/>
        </w:numPr>
        <w:spacing w:after="60"/>
        <w:rPr>
          <w:rFonts w:cs="Tahoma"/>
        </w:rPr>
      </w:pPr>
      <w:r w:rsidRPr="002F3EAF">
        <w:rPr>
          <w:rFonts w:cs="Tahoma"/>
        </w:rPr>
        <w:t>que permite unirse a su dominio, O BIEN</w:t>
      </w:r>
    </w:p>
    <w:p w:rsidR="004641FD" w:rsidRPr="002F3EAF" w:rsidRDefault="004641FD" w:rsidP="00822871">
      <w:pPr>
        <w:numPr>
          <w:ilvl w:val="0"/>
          <w:numId w:val="19"/>
        </w:numPr>
        <w:spacing w:after="60"/>
        <w:rPr>
          <w:rFonts w:cs="Tahoma"/>
        </w:rPr>
      </w:pPr>
      <w:r w:rsidRPr="002F3EAF">
        <w:rPr>
          <w:rFonts w:cs="Tahoma"/>
        </w:rPr>
        <w:t>que autentica como requisito para utilizar aplicaciones mientras se encuentra en sus instalaciones, O BIEN</w:t>
      </w:r>
    </w:p>
    <w:p w:rsidR="004641FD" w:rsidRPr="002F3EAF" w:rsidRDefault="004641FD" w:rsidP="00822871">
      <w:pPr>
        <w:numPr>
          <w:ilvl w:val="0"/>
          <w:numId w:val="19"/>
        </w:numPr>
        <w:spacing w:after="60"/>
        <w:rPr>
          <w:rFonts w:cs="Tahoma"/>
        </w:rPr>
      </w:pPr>
      <w:r w:rsidRPr="002F3EAF">
        <w:rPr>
          <w:rFonts w:cs="Tahoma"/>
        </w:rPr>
        <w:t>que instala agentes (por ejemplo, antivirus, antimalware u otros agentes ordenados por las directivas del cliente), O BIEN</w:t>
      </w:r>
    </w:p>
    <w:p w:rsidR="004641FD" w:rsidRPr="002F3EAF" w:rsidRDefault="004641FD" w:rsidP="00822871">
      <w:pPr>
        <w:numPr>
          <w:ilvl w:val="0"/>
          <w:numId w:val="19"/>
        </w:numPr>
        <w:spacing w:after="60"/>
        <w:rPr>
          <w:rFonts w:cs="Tahoma"/>
        </w:rPr>
      </w:pPr>
      <w:r w:rsidRPr="002F3EAF">
        <w:rPr>
          <w:rFonts w:cs="Tahoma"/>
        </w:rPr>
        <w:t>al que aplica de forma directa o indirecta y exige la aplicación* de directivas de grupo, O BIEN</w:t>
      </w:r>
    </w:p>
    <w:p w:rsidR="004641FD" w:rsidRPr="002F3EAF" w:rsidRDefault="004641FD" w:rsidP="00822871">
      <w:pPr>
        <w:numPr>
          <w:ilvl w:val="0"/>
          <w:numId w:val="19"/>
        </w:numPr>
        <w:spacing w:after="60"/>
        <w:rPr>
          <w:rFonts w:cs="Tahoma"/>
        </w:rPr>
      </w:pPr>
      <w:r w:rsidRPr="002F3EAF">
        <w:rPr>
          <w:rFonts w:cs="Tahoma"/>
        </w:rPr>
        <w:t>en el que solicita o recibe datos sobre y configura o da instrucciones al hardware o software que está directa o indirectamente asociado con un entorno de sistema operativo, O BIEN</w:t>
      </w:r>
    </w:p>
    <w:p w:rsidR="004641FD" w:rsidRPr="00BE69C2" w:rsidRDefault="004641FD" w:rsidP="00822871">
      <w:pPr>
        <w:numPr>
          <w:ilvl w:val="0"/>
          <w:numId w:val="19"/>
        </w:numPr>
        <w:spacing w:after="60"/>
        <w:rPr>
          <w:rFonts w:cs="Tahoma"/>
          <w:spacing w:val="-4"/>
        </w:rPr>
      </w:pPr>
      <w:r w:rsidRPr="00BE69C2">
        <w:rPr>
          <w:rFonts w:cs="Tahoma"/>
          <w:spacing w:val="-4"/>
        </w:rPr>
        <w:t>que permite acceder a una infraestructura desktop virtual (VDI) fuera de Windows Software Assurance, Windows Intune (por Dispositivo) o Derechos de Uso Móvil de Windows Virtual Desktop Access.</w:t>
      </w:r>
    </w:p>
    <w:p w:rsidR="00755633" w:rsidRPr="002F3EAF" w:rsidRDefault="00755633" w:rsidP="00755633">
      <w:pPr>
        <w:ind w:left="1440"/>
        <w:rPr>
          <w:rFonts w:cs="Tahoma"/>
        </w:rPr>
      </w:pPr>
    </w:p>
    <w:p w:rsidR="004641FD" w:rsidRPr="002F3EAF" w:rsidRDefault="004641FD" w:rsidP="004641FD">
      <w:pPr>
        <w:rPr>
          <w:rFonts w:cs="Tahoma"/>
        </w:rPr>
      </w:pPr>
      <w:r w:rsidRPr="002F3EAF">
        <w:rPr>
          <w:rFonts w:cs="Tahoma"/>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2F3EAF" w:rsidRPr="002F3EAF">
        <w:rPr>
          <w:rFonts w:cs="Tahoma"/>
        </w:rPr>
        <w:t>“</w:t>
      </w:r>
      <w:r w:rsidRPr="002F3EAF">
        <w:rPr>
          <w:rFonts w:cs="Tahoma"/>
        </w:rPr>
        <w:t>administrado</w:t>
      </w:r>
      <w:r w:rsidR="002F3EAF" w:rsidRPr="002F3EAF">
        <w:rPr>
          <w:rFonts w:cs="Tahoma"/>
        </w:rPr>
        <w:t>”</w:t>
      </w:r>
      <w:r w:rsidRPr="002F3EAF">
        <w:rPr>
          <w:rFonts w:cs="Tahoma"/>
        </w:rPr>
        <w:t xml:space="preserve"> para fines de esta definición.</w:t>
      </w:r>
    </w:p>
    <w:p w:rsidR="00755633" w:rsidRPr="002F3EAF" w:rsidRDefault="00755633" w:rsidP="004641FD">
      <w:pPr>
        <w:rPr>
          <w:rFonts w:cs="Tahoma"/>
        </w:rPr>
      </w:pPr>
    </w:p>
    <w:p w:rsidR="00371299" w:rsidRPr="00BE69C2" w:rsidRDefault="004641FD" w:rsidP="00510F6B">
      <w:pPr>
        <w:rPr>
          <w:rFonts w:cs="Tahoma"/>
          <w:spacing w:val="-4"/>
        </w:rPr>
      </w:pPr>
      <w:r w:rsidRPr="00BE69C2">
        <w:rPr>
          <w:rFonts w:cs="Tahoma"/>
          <w:spacing w:val="-4"/>
        </w:rPr>
        <w:t xml:space="preserve">*Un cliente de Licencias por Volumen que revisa en busca de software de sistema operativo actualizado o actualizaciones de virus/seguridad y que solo notifica al usuario si no están actualizados, no está </w:t>
      </w:r>
      <w:r w:rsidR="002F3EAF" w:rsidRPr="00BE69C2">
        <w:rPr>
          <w:rFonts w:cs="Tahoma"/>
          <w:spacing w:val="-4"/>
        </w:rPr>
        <w:t>“</w:t>
      </w:r>
      <w:r w:rsidRPr="00BE69C2">
        <w:rPr>
          <w:rFonts w:cs="Tahoma"/>
          <w:spacing w:val="-4"/>
        </w:rPr>
        <w:t>exigiendo la aplicación de directivas de grupo</w:t>
      </w:r>
      <w:r w:rsidR="002F3EAF" w:rsidRPr="00BE69C2">
        <w:rPr>
          <w:rFonts w:cs="Tahoma"/>
          <w:spacing w:val="-4"/>
        </w:rPr>
        <w:t>”</w:t>
      </w:r>
      <w:r w:rsidRPr="00BE69C2">
        <w:rPr>
          <w:rFonts w:cs="Tahoma"/>
          <w:spacing w:val="-4"/>
        </w:rPr>
        <w:t xml:space="preserve"> para los fines de este ejemplo.</w:t>
      </w:r>
      <w:r w:rsidR="002F3EAF" w:rsidRPr="00BE69C2">
        <w:rPr>
          <w:rFonts w:cs="Tahoma"/>
          <w:spacing w:val="-4"/>
        </w:rPr>
        <w:t xml:space="preserve"> </w:t>
      </w:r>
    </w:p>
    <w:p w:rsidR="00991DD4" w:rsidRPr="002F3EAF" w:rsidRDefault="00991DD4" w:rsidP="00510F6B">
      <w:pPr>
        <w:rPr>
          <w:rFonts w:cs="Tahoma"/>
        </w:rPr>
      </w:pPr>
    </w:p>
    <w:p w:rsidR="00406CB0" w:rsidRPr="002F3EAF" w:rsidRDefault="00023FE7" w:rsidP="00406CB0">
      <w:pPr>
        <w:pStyle w:val="Heading3"/>
        <w:rPr>
          <w:rFonts w:ascii="Tahoma" w:hAnsi="Tahoma" w:cs="Tahoma"/>
        </w:rPr>
      </w:pPr>
      <w:bookmarkStart w:id="628" w:name="_Toc243157227"/>
      <w:bookmarkStart w:id="629" w:name="_Toc336338194"/>
      <w:bookmarkStart w:id="630" w:name="_Toc368309124"/>
      <w:r w:rsidRPr="002F3EAF">
        <w:rPr>
          <w:rFonts w:ascii="Tahoma" w:hAnsi="Tahoma" w:cs="Tahoma"/>
          <w:sz w:val="24"/>
        </w:rPr>
        <w:t>Productos cualificados para descuento de actualización (UTD)</w:t>
      </w:r>
      <w:bookmarkEnd w:id="628"/>
      <w:bookmarkEnd w:id="629"/>
      <w:bookmarkEnd w:id="630"/>
    </w:p>
    <w:p w:rsidR="00406CB0" w:rsidRPr="002F3EAF" w:rsidRDefault="00406CB0" w:rsidP="00406CB0">
      <w:pPr>
        <w:pStyle w:val="Heading3"/>
        <w:rPr>
          <w:rFonts w:ascii="Tahoma" w:hAnsi="Tahoma" w:cs="Tahoma"/>
        </w:rPr>
      </w:pPr>
    </w:p>
    <w:p w:rsidR="00023FE7" w:rsidRPr="002F3EAF" w:rsidRDefault="00023FE7" w:rsidP="00477B4D">
      <w:pPr>
        <w:rPr>
          <w:rFonts w:cs="Tahoma"/>
        </w:rPr>
      </w:pPr>
      <w:r w:rsidRPr="002F3EAF">
        <w:rPr>
          <w:rFonts w:cs="Tahoma"/>
        </w:rPr>
        <w:t>Los Clientes de Open Value Subscription son elegibles para recibir Descuento UTD durante el primer año de su</w:t>
      </w:r>
      <w:r w:rsidR="00BE69C2">
        <w:rPr>
          <w:rFonts w:cs="Tahoma"/>
        </w:rPr>
        <w:t> </w:t>
      </w:r>
      <w:r w:rsidRPr="002F3EAF">
        <w:rPr>
          <w:rFonts w:cs="Tahoma"/>
        </w:rPr>
        <w:t>contrato de suscripción. Los Clientes cualificados podrán adquirir cualquier Licencia UTD, que se indica a continuación, si están licenciados para una de las correspondientes versiones actuales o anteriores cualificadas a través de OEM, FPP o Licencias por Volumen.</w:t>
      </w:r>
      <w:r w:rsidR="002F3EAF" w:rsidRPr="002F3EAF">
        <w:rPr>
          <w:rFonts w:cs="Tahoma"/>
        </w:rPr>
        <w:t xml:space="preserve"> </w:t>
      </w:r>
      <w:r w:rsidRPr="002F3EAF">
        <w:rPr>
          <w:rFonts w:cs="Tahoma"/>
          <w:color w:val="000000"/>
        </w:rPr>
        <w:t>En general, este descuento se aplica únicamente a la versión actual del producto o a la versión inmediatamente anterior. El Descuento UTD es de plataforma independiente; por lo tanto, Mac también es susceptible de recibir el descuento.</w:t>
      </w:r>
    </w:p>
    <w:p w:rsidR="00C353DE" w:rsidRPr="002F3EAF" w:rsidRDefault="00C353DE">
      <w:pPr>
        <w:pStyle w:val="FootnoteBulletLevel1"/>
        <w:ind w:left="360" w:right="720" w:firstLine="0"/>
        <w:rPr>
          <w:rFonts w:ascii="Tahoma" w:hAnsi="Tahoma" w:cs="Tahoma"/>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F3EAF"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2F3EAF" w:rsidRDefault="00023FE7">
            <w:pPr>
              <w:ind w:right="720"/>
              <w:jc w:val="center"/>
              <w:rPr>
                <w:rFonts w:eastAsia="Calibri" w:cs="Tahoma"/>
                <w:b/>
                <w:bCs/>
                <w:color w:val="404040"/>
              </w:rPr>
            </w:pPr>
            <w:r w:rsidRPr="002F3EAF">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2F3EAF" w:rsidRDefault="00023FE7">
            <w:pPr>
              <w:ind w:right="720"/>
              <w:jc w:val="center"/>
              <w:rPr>
                <w:rFonts w:eastAsia="Calibri" w:cs="Tahoma"/>
                <w:b/>
                <w:bCs/>
                <w:color w:val="404040"/>
              </w:rPr>
            </w:pPr>
            <w:r w:rsidRPr="002F3EAF">
              <w:rPr>
                <w:rFonts w:cs="Tahoma"/>
                <w:b/>
                <w:bCs/>
              </w:rPr>
              <w:t>Versión cualificada</w:t>
            </w:r>
          </w:p>
        </w:tc>
      </w:tr>
      <w:tr w:rsidR="00023FE7" w:rsidRPr="002F3EAF" w:rsidTr="0044720D">
        <w:trPr>
          <w:trHeight w:val="576"/>
        </w:trPr>
        <w:tc>
          <w:tcPr>
            <w:tcW w:w="3809" w:type="dxa"/>
            <w:tcBorders>
              <w:top w:val="nil"/>
              <w:left w:val="single" w:sz="8" w:space="0" w:color="auto"/>
              <w:bottom w:val="single" w:sz="8" w:space="0" w:color="auto"/>
              <w:right w:val="single" w:sz="8" w:space="0" w:color="auto"/>
            </w:tcBorders>
          </w:tcPr>
          <w:p w:rsidR="00023FE7" w:rsidRPr="00BE69C2" w:rsidRDefault="00023FE7" w:rsidP="00230E01">
            <w:pPr>
              <w:spacing w:before="60"/>
              <w:ind w:left="360" w:right="720"/>
              <w:jc w:val="center"/>
              <w:rPr>
                <w:rFonts w:eastAsia="Calibri" w:cs="Tahoma"/>
                <w:szCs w:val="18"/>
              </w:rPr>
            </w:pPr>
            <w:r w:rsidRPr="00BE69C2">
              <w:rPr>
                <w:rFonts w:cs="Tahoma"/>
                <w:szCs w:val="18"/>
              </w:rPr>
              <w:t>Core CAL (Dispositivo u Usuario)</w:t>
            </w:r>
          </w:p>
        </w:tc>
        <w:tc>
          <w:tcPr>
            <w:tcW w:w="4298" w:type="dxa"/>
            <w:tcBorders>
              <w:top w:val="nil"/>
              <w:left w:val="nil"/>
              <w:bottom w:val="single" w:sz="8" w:space="0" w:color="auto"/>
              <w:right w:val="single" w:sz="8" w:space="0" w:color="auto"/>
            </w:tcBorders>
          </w:tcPr>
          <w:p w:rsidR="00023FE7" w:rsidRPr="00BE69C2" w:rsidRDefault="00023FE7" w:rsidP="00230E01">
            <w:pPr>
              <w:pStyle w:val="Bulletedlistflush"/>
              <w:spacing w:before="60"/>
              <w:ind w:left="576" w:right="720" w:firstLine="0"/>
              <w:jc w:val="center"/>
              <w:rPr>
                <w:rFonts w:ascii="Tahoma" w:hAnsi="Tahoma" w:cs="Tahoma"/>
                <w:sz w:val="18"/>
                <w:szCs w:val="18"/>
              </w:rPr>
            </w:pPr>
            <w:r w:rsidRPr="00BE69C2">
              <w:rPr>
                <w:rFonts w:ascii="Tahoma" w:hAnsi="Tahoma" w:cs="Tahoma"/>
                <w:sz w:val="18"/>
                <w:szCs w:val="18"/>
              </w:rPr>
              <w:t>Cualquier Core CAL</w:t>
            </w:r>
          </w:p>
          <w:p w:rsidR="00023FE7" w:rsidRPr="00BE69C2" w:rsidRDefault="00023FE7" w:rsidP="00230E01">
            <w:pPr>
              <w:pStyle w:val="Bulletedlistflush"/>
              <w:ind w:left="576" w:right="720" w:firstLine="0"/>
              <w:jc w:val="center"/>
              <w:rPr>
                <w:rFonts w:ascii="Tahoma" w:hAnsi="Tahoma" w:cs="Tahoma"/>
                <w:sz w:val="18"/>
                <w:szCs w:val="18"/>
              </w:rPr>
            </w:pPr>
          </w:p>
        </w:tc>
      </w:tr>
      <w:tr w:rsidR="00023FE7" w:rsidRPr="002F3EAF" w:rsidTr="0044720D">
        <w:trPr>
          <w:trHeight w:val="576"/>
        </w:trPr>
        <w:tc>
          <w:tcPr>
            <w:tcW w:w="3809" w:type="dxa"/>
            <w:tcBorders>
              <w:top w:val="nil"/>
              <w:left w:val="single" w:sz="8" w:space="0" w:color="auto"/>
              <w:bottom w:val="single" w:sz="8" w:space="0" w:color="auto"/>
              <w:right w:val="single" w:sz="8" w:space="0" w:color="auto"/>
            </w:tcBorders>
          </w:tcPr>
          <w:p w:rsidR="00023FE7" w:rsidRPr="00BE69C2" w:rsidRDefault="00023FE7" w:rsidP="00BE69C2">
            <w:pPr>
              <w:spacing w:before="60"/>
              <w:ind w:left="360" w:right="720"/>
              <w:jc w:val="center"/>
              <w:rPr>
                <w:rFonts w:eastAsia="Calibri" w:cs="Tahoma"/>
                <w:szCs w:val="18"/>
              </w:rPr>
            </w:pPr>
            <w:r w:rsidRPr="00BE69C2">
              <w:rPr>
                <w:rFonts w:cs="Tahoma"/>
                <w:szCs w:val="18"/>
              </w:rPr>
              <w:t>Enterprise CAL (Dispositivo o</w:t>
            </w:r>
            <w:r w:rsidR="00BE69C2" w:rsidRPr="00BE69C2">
              <w:rPr>
                <w:rFonts w:cs="Tahoma"/>
                <w:szCs w:val="18"/>
              </w:rPr>
              <w:t> </w:t>
            </w:r>
            <w:r w:rsidRPr="00BE69C2">
              <w:rPr>
                <w:rFonts w:cs="Tahoma"/>
                <w:szCs w:val="18"/>
              </w:rPr>
              <w:t>Usuario)</w:t>
            </w:r>
          </w:p>
        </w:tc>
        <w:tc>
          <w:tcPr>
            <w:tcW w:w="4298" w:type="dxa"/>
            <w:tcBorders>
              <w:top w:val="nil"/>
              <w:left w:val="nil"/>
              <w:bottom w:val="single" w:sz="8" w:space="0" w:color="auto"/>
              <w:right w:val="single" w:sz="8" w:space="0" w:color="auto"/>
            </w:tcBorders>
          </w:tcPr>
          <w:p w:rsidR="00023FE7" w:rsidRPr="00BE69C2" w:rsidRDefault="00023FE7" w:rsidP="00230E01">
            <w:pPr>
              <w:pStyle w:val="Bulletedlistflush"/>
              <w:spacing w:before="60"/>
              <w:ind w:left="576" w:right="720" w:firstLine="0"/>
              <w:jc w:val="center"/>
              <w:rPr>
                <w:rFonts w:ascii="Tahoma" w:hAnsi="Tahoma" w:cs="Tahoma"/>
                <w:sz w:val="18"/>
                <w:szCs w:val="18"/>
              </w:rPr>
            </w:pPr>
            <w:r w:rsidRPr="00BE69C2">
              <w:rPr>
                <w:rFonts w:ascii="Tahoma" w:hAnsi="Tahoma" w:cs="Tahoma"/>
                <w:sz w:val="18"/>
                <w:szCs w:val="18"/>
              </w:rPr>
              <w:t>Cualquier Enterprise CAL</w:t>
            </w:r>
          </w:p>
        </w:tc>
      </w:tr>
      <w:tr w:rsidR="0000615E" w:rsidRPr="002F3EAF" w:rsidTr="0044720D">
        <w:trPr>
          <w:trHeight w:val="576"/>
        </w:trPr>
        <w:tc>
          <w:tcPr>
            <w:tcW w:w="3809" w:type="dxa"/>
            <w:tcBorders>
              <w:top w:val="nil"/>
              <w:left w:val="single" w:sz="8" w:space="0" w:color="auto"/>
              <w:bottom w:val="single" w:sz="8" w:space="0" w:color="auto"/>
              <w:right w:val="single" w:sz="8" w:space="0" w:color="auto"/>
            </w:tcBorders>
          </w:tcPr>
          <w:p w:rsidR="0000615E" w:rsidRPr="00BE69C2" w:rsidRDefault="0000615E" w:rsidP="00230E01">
            <w:pPr>
              <w:spacing w:before="60"/>
              <w:ind w:left="360" w:right="720"/>
              <w:jc w:val="center"/>
              <w:rPr>
                <w:rFonts w:eastAsia="Calibri" w:cs="Tahoma"/>
                <w:szCs w:val="18"/>
              </w:rPr>
            </w:pPr>
            <w:r w:rsidRPr="00BE69C2">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BE69C2" w:rsidRDefault="008B2AA7" w:rsidP="00230E01">
            <w:pPr>
              <w:pStyle w:val="Bulletedlistflush"/>
              <w:spacing w:before="60"/>
              <w:ind w:left="576" w:right="720" w:firstLine="0"/>
              <w:jc w:val="center"/>
              <w:rPr>
                <w:rFonts w:ascii="Tahoma" w:hAnsi="Tahoma" w:cs="Tahoma"/>
                <w:sz w:val="18"/>
                <w:szCs w:val="18"/>
              </w:rPr>
            </w:pPr>
            <w:r w:rsidRPr="00BE69C2">
              <w:rPr>
                <w:rFonts w:ascii="Tahoma" w:hAnsi="Tahoma" w:cs="Tahoma"/>
                <w:sz w:val="18"/>
                <w:szCs w:val="18"/>
              </w:rPr>
              <w:t>Office Professional Plus 2013</w:t>
            </w:r>
          </w:p>
          <w:p w:rsidR="0000615E" w:rsidRPr="00BE69C2" w:rsidRDefault="0000615E" w:rsidP="00230E01">
            <w:pPr>
              <w:pStyle w:val="Bulletedlistflush"/>
              <w:ind w:left="576" w:right="720" w:firstLine="0"/>
              <w:jc w:val="center"/>
              <w:rPr>
                <w:rFonts w:ascii="Tahoma" w:hAnsi="Tahoma" w:cs="Tahoma"/>
                <w:sz w:val="18"/>
                <w:szCs w:val="18"/>
              </w:rPr>
            </w:pPr>
            <w:r w:rsidRPr="00BE69C2">
              <w:rPr>
                <w:rFonts w:ascii="Tahoma" w:hAnsi="Tahoma" w:cs="Tahoma"/>
                <w:sz w:val="18"/>
                <w:szCs w:val="18"/>
              </w:rPr>
              <w:t>Office Professional Plus 2010</w:t>
            </w:r>
          </w:p>
          <w:p w:rsidR="002D0FAC" w:rsidRPr="00BE69C2" w:rsidRDefault="002D0FAC" w:rsidP="00230E01">
            <w:pPr>
              <w:pStyle w:val="Bulletedlistflush"/>
              <w:ind w:left="576" w:right="720" w:firstLine="0"/>
              <w:jc w:val="center"/>
              <w:rPr>
                <w:rFonts w:ascii="Tahoma" w:hAnsi="Tahoma" w:cs="Tahoma"/>
                <w:sz w:val="18"/>
                <w:szCs w:val="18"/>
              </w:rPr>
            </w:pPr>
            <w:r w:rsidRPr="00BE69C2">
              <w:rPr>
                <w:rFonts w:ascii="Tahoma" w:hAnsi="Tahoma" w:cs="Tahoma"/>
                <w:sz w:val="18"/>
                <w:szCs w:val="18"/>
              </w:rPr>
              <w:t>Office 2013 Professional</w:t>
            </w:r>
          </w:p>
          <w:p w:rsidR="0000615E" w:rsidRPr="00BE69C2" w:rsidRDefault="0000615E" w:rsidP="00230E01">
            <w:pPr>
              <w:pStyle w:val="Bulletedlistflush"/>
              <w:ind w:left="576" w:right="720" w:firstLine="0"/>
              <w:jc w:val="center"/>
              <w:rPr>
                <w:rFonts w:ascii="Tahoma" w:hAnsi="Tahoma" w:cs="Tahoma"/>
                <w:sz w:val="18"/>
                <w:szCs w:val="18"/>
              </w:rPr>
            </w:pPr>
            <w:r w:rsidRPr="00BE69C2">
              <w:rPr>
                <w:rFonts w:ascii="Tahoma" w:hAnsi="Tahoma" w:cs="Tahoma"/>
                <w:sz w:val="18"/>
                <w:szCs w:val="18"/>
              </w:rPr>
              <w:t>Office 2010 Professional</w:t>
            </w:r>
          </w:p>
          <w:p w:rsidR="0000615E" w:rsidRPr="00BE69C2" w:rsidRDefault="0000615E" w:rsidP="008B2AA7">
            <w:pPr>
              <w:pStyle w:val="Bulletedlistflush"/>
              <w:ind w:left="576" w:right="720" w:firstLine="0"/>
              <w:jc w:val="center"/>
              <w:rPr>
                <w:rFonts w:ascii="Tahoma" w:hAnsi="Tahoma" w:cs="Tahoma"/>
                <w:sz w:val="18"/>
                <w:szCs w:val="18"/>
              </w:rPr>
            </w:pPr>
          </w:p>
        </w:tc>
      </w:tr>
      <w:tr w:rsidR="00023FE7" w:rsidRPr="002F3EAF" w:rsidTr="0044720D">
        <w:trPr>
          <w:trHeight w:val="576"/>
        </w:trPr>
        <w:tc>
          <w:tcPr>
            <w:tcW w:w="3809" w:type="dxa"/>
            <w:tcBorders>
              <w:top w:val="nil"/>
              <w:left w:val="single" w:sz="8" w:space="0" w:color="auto"/>
              <w:bottom w:val="single" w:sz="8" w:space="0" w:color="auto"/>
              <w:right w:val="single" w:sz="8" w:space="0" w:color="auto"/>
            </w:tcBorders>
          </w:tcPr>
          <w:p w:rsidR="00023FE7" w:rsidRPr="00BE69C2" w:rsidRDefault="00023FE7" w:rsidP="00230E01">
            <w:pPr>
              <w:spacing w:before="60"/>
              <w:ind w:left="360" w:right="720"/>
              <w:jc w:val="center"/>
              <w:rPr>
                <w:rFonts w:eastAsia="Calibri" w:cs="Tahoma"/>
                <w:color w:val="000000"/>
                <w:szCs w:val="18"/>
              </w:rPr>
            </w:pPr>
            <w:r w:rsidRPr="00BE69C2">
              <w:rPr>
                <w:rFonts w:cs="Tahoma"/>
                <w:color w:val="000000"/>
                <w:szCs w:val="18"/>
              </w:rPr>
              <w:t>CAL de Small Business Server Standard 2011 (Dispositivo o Usuario)</w:t>
            </w:r>
          </w:p>
        </w:tc>
        <w:tc>
          <w:tcPr>
            <w:tcW w:w="4298" w:type="dxa"/>
            <w:tcBorders>
              <w:top w:val="nil"/>
              <w:left w:val="nil"/>
              <w:bottom w:val="single" w:sz="8" w:space="0" w:color="auto"/>
              <w:right w:val="single" w:sz="8" w:space="0" w:color="auto"/>
            </w:tcBorders>
          </w:tcPr>
          <w:p w:rsidR="00684C4D" w:rsidRPr="00BE69C2" w:rsidRDefault="00684C4D" w:rsidP="00230E01">
            <w:pPr>
              <w:spacing w:before="60"/>
              <w:ind w:left="576" w:right="720"/>
              <w:jc w:val="center"/>
              <w:rPr>
                <w:rFonts w:cs="Tahoma"/>
                <w:szCs w:val="18"/>
              </w:rPr>
            </w:pPr>
            <w:r w:rsidRPr="00BE69C2">
              <w:rPr>
                <w:rFonts w:eastAsia="Calibri" w:cs="Tahoma"/>
                <w:color w:val="000000"/>
                <w:szCs w:val="18"/>
              </w:rPr>
              <w:t>Licencia CAL de Windows Small Business Server 2011</w:t>
            </w:r>
          </w:p>
          <w:p w:rsidR="00023FE7" w:rsidRPr="00BE69C2" w:rsidRDefault="00023FE7">
            <w:pPr>
              <w:pStyle w:val="Bulletedlistflush"/>
              <w:ind w:left="576" w:right="720" w:firstLine="0"/>
              <w:jc w:val="center"/>
              <w:rPr>
                <w:rFonts w:ascii="Tahoma" w:hAnsi="Tahoma" w:cs="Tahoma"/>
                <w:sz w:val="18"/>
                <w:szCs w:val="18"/>
              </w:rPr>
            </w:pPr>
            <w:r w:rsidRPr="00BE69C2">
              <w:rPr>
                <w:rFonts w:ascii="Tahoma" w:hAnsi="Tahoma" w:cs="Tahoma"/>
                <w:color w:val="000000"/>
                <w:sz w:val="18"/>
                <w:szCs w:val="18"/>
              </w:rPr>
              <w:t>CAL de Windows Small Business Server Standard 2008</w:t>
            </w:r>
          </w:p>
          <w:p w:rsidR="00023FE7" w:rsidRPr="00BE69C2" w:rsidRDefault="00023FE7" w:rsidP="00230E01">
            <w:pPr>
              <w:pStyle w:val="Bulletedlistflush"/>
              <w:ind w:left="576" w:right="720" w:firstLine="0"/>
              <w:jc w:val="center"/>
              <w:rPr>
                <w:rFonts w:ascii="Tahoma" w:hAnsi="Tahoma" w:cs="Tahoma"/>
                <w:color w:val="000000"/>
                <w:sz w:val="18"/>
                <w:szCs w:val="18"/>
              </w:rPr>
            </w:pPr>
          </w:p>
        </w:tc>
      </w:tr>
      <w:tr w:rsidR="00023FE7" w:rsidRPr="002F3EAF" w:rsidTr="00BE69C2">
        <w:trPr>
          <w:cantSplit/>
          <w:trHeight w:val="576"/>
        </w:trPr>
        <w:tc>
          <w:tcPr>
            <w:tcW w:w="3809" w:type="dxa"/>
            <w:tcBorders>
              <w:top w:val="nil"/>
              <w:left w:val="single" w:sz="8" w:space="0" w:color="auto"/>
              <w:bottom w:val="single" w:sz="8" w:space="0" w:color="auto"/>
              <w:right w:val="single" w:sz="8" w:space="0" w:color="auto"/>
            </w:tcBorders>
          </w:tcPr>
          <w:p w:rsidR="00023FE7" w:rsidRPr="00BE69C2" w:rsidRDefault="00023FE7" w:rsidP="00143D76">
            <w:pPr>
              <w:spacing w:before="60"/>
              <w:ind w:left="360" w:right="720"/>
              <w:jc w:val="center"/>
              <w:rPr>
                <w:rFonts w:eastAsia="Calibri" w:cs="Tahoma"/>
                <w:szCs w:val="18"/>
              </w:rPr>
            </w:pPr>
            <w:r w:rsidRPr="00BE69C2">
              <w:rPr>
                <w:rFonts w:cs="Tahoma"/>
                <w:szCs w:val="18"/>
              </w:rPr>
              <w:lastRenderedPageBreak/>
              <w:t>CAL de Small Business Server Premium 2011 (Dispositivo o</w:t>
            </w:r>
            <w:r w:rsidR="00143D76">
              <w:rPr>
                <w:rFonts w:cs="Tahoma"/>
                <w:szCs w:val="18"/>
              </w:rPr>
              <w:t> </w:t>
            </w:r>
            <w:r w:rsidRPr="00BE69C2">
              <w:rPr>
                <w:rFonts w:cs="Tahoma"/>
                <w:szCs w:val="18"/>
              </w:rPr>
              <w:t>Usuario)</w:t>
            </w:r>
          </w:p>
        </w:tc>
        <w:tc>
          <w:tcPr>
            <w:tcW w:w="4298" w:type="dxa"/>
            <w:tcBorders>
              <w:top w:val="nil"/>
              <w:left w:val="nil"/>
              <w:bottom w:val="single" w:sz="8" w:space="0" w:color="auto"/>
              <w:right w:val="single" w:sz="8" w:space="0" w:color="auto"/>
            </w:tcBorders>
          </w:tcPr>
          <w:p w:rsidR="00684C4D" w:rsidRPr="00BE69C2" w:rsidRDefault="00684C4D" w:rsidP="00230E01">
            <w:pPr>
              <w:spacing w:before="60"/>
              <w:ind w:left="576" w:right="720"/>
              <w:jc w:val="center"/>
              <w:rPr>
                <w:rFonts w:cs="Tahoma"/>
                <w:szCs w:val="18"/>
              </w:rPr>
            </w:pPr>
            <w:r w:rsidRPr="00BE69C2">
              <w:rPr>
                <w:rFonts w:eastAsia="Calibri" w:cs="Tahoma"/>
                <w:color w:val="000000"/>
                <w:szCs w:val="18"/>
              </w:rPr>
              <w:t>CAL de Windows Small Business Server Premium 2011</w:t>
            </w:r>
          </w:p>
          <w:p w:rsidR="00023FE7" w:rsidRPr="00BE69C2" w:rsidRDefault="00023FE7">
            <w:pPr>
              <w:pStyle w:val="Bulletedlistflush"/>
              <w:ind w:left="576" w:right="720" w:firstLine="0"/>
              <w:jc w:val="center"/>
              <w:rPr>
                <w:rFonts w:ascii="Tahoma" w:hAnsi="Tahoma" w:cs="Tahoma"/>
                <w:sz w:val="18"/>
                <w:szCs w:val="18"/>
              </w:rPr>
            </w:pPr>
            <w:r w:rsidRPr="00BE69C2">
              <w:rPr>
                <w:rFonts w:ascii="Tahoma" w:hAnsi="Tahoma" w:cs="Tahoma"/>
                <w:color w:val="000000"/>
                <w:sz w:val="18"/>
                <w:szCs w:val="18"/>
              </w:rPr>
              <w:t>CAL de Windows Small Business Server Premium 2008</w:t>
            </w:r>
          </w:p>
          <w:p w:rsidR="00023FE7" w:rsidRPr="00BE69C2" w:rsidRDefault="00023FE7" w:rsidP="00230E01">
            <w:pPr>
              <w:pStyle w:val="Bulletedlistflush"/>
              <w:ind w:left="576" w:right="720" w:firstLine="0"/>
              <w:jc w:val="center"/>
              <w:rPr>
                <w:rFonts w:ascii="Tahoma" w:hAnsi="Tahoma" w:cs="Tahoma"/>
                <w:sz w:val="18"/>
                <w:szCs w:val="18"/>
              </w:rPr>
            </w:pPr>
          </w:p>
        </w:tc>
      </w:tr>
      <w:tr w:rsidR="00023FE7" w:rsidRPr="002F3EAF" w:rsidTr="0044720D">
        <w:trPr>
          <w:trHeight w:val="576"/>
        </w:trPr>
        <w:tc>
          <w:tcPr>
            <w:tcW w:w="3809" w:type="dxa"/>
            <w:tcBorders>
              <w:top w:val="nil"/>
              <w:left w:val="single" w:sz="8" w:space="0" w:color="auto"/>
              <w:bottom w:val="single" w:sz="8" w:space="0" w:color="auto"/>
              <w:right w:val="single" w:sz="8" w:space="0" w:color="auto"/>
            </w:tcBorders>
          </w:tcPr>
          <w:p w:rsidR="00023FE7" w:rsidRPr="002F3EAF" w:rsidRDefault="00023FE7" w:rsidP="00230E01">
            <w:pPr>
              <w:spacing w:before="60"/>
              <w:ind w:left="360" w:right="720"/>
              <w:jc w:val="center"/>
              <w:rPr>
                <w:rFonts w:cs="Tahoma"/>
              </w:rPr>
            </w:pPr>
            <w:r w:rsidRPr="002F3EAF">
              <w:rPr>
                <w:rFonts w:cs="Tahoma"/>
                <w:szCs w:val="18"/>
              </w:rPr>
              <w:t>CAL de Essential Business Server Standard 2008 (Dispositivo o</w:t>
            </w:r>
            <w:r w:rsidR="00143D76">
              <w:rPr>
                <w:rFonts w:cs="Tahoma"/>
                <w:szCs w:val="18"/>
              </w:rPr>
              <w:t> </w:t>
            </w:r>
            <w:r w:rsidRPr="002F3EAF">
              <w:rPr>
                <w:rFonts w:cs="Tahoma"/>
                <w:szCs w:val="18"/>
              </w:rPr>
              <w:t>Usuario)</w:t>
            </w:r>
          </w:p>
          <w:p w:rsidR="00230E01" w:rsidRPr="002F3EA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2F3EAF" w:rsidRDefault="00023FE7" w:rsidP="00230E01">
            <w:pPr>
              <w:pStyle w:val="Bulletedlistflush"/>
              <w:spacing w:before="60"/>
              <w:ind w:left="576" w:right="720" w:firstLine="0"/>
              <w:jc w:val="center"/>
              <w:rPr>
                <w:rFonts w:ascii="Tahoma" w:hAnsi="Tahoma" w:cs="Tahoma"/>
                <w:sz w:val="18"/>
                <w:szCs w:val="18"/>
              </w:rPr>
            </w:pPr>
            <w:r w:rsidRPr="002F3EAF">
              <w:rPr>
                <w:rFonts w:ascii="Tahoma" w:hAnsi="Tahoma" w:cs="Tahoma"/>
                <w:sz w:val="18"/>
                <w:szCs w:val="18"/>
              </w:rPr>
              <w:t>Licencia CAL de Windows Essential Business Server Standard 2008</w:t>
            </w:r>
          </w:p>
        </w:tc>
      </w:tr>
      <w:tr w:rsidR="00023FE7" w:rsidRPr="002F3EAF" w:rsidTr="0044720D">
        <w:trPr>
          <w:trHeight w:val="576"/>
        </w:trPr>
        <w:tc>
          <w:tcPr>
            <w:tcW w:w="3809" w:type="dxa"/>
            <w:tcBorders>
              <w:top w:val="nil"/>
              <w:left w:val="single" w:sz="8" w:space="0" w:color="auto"/>
              <w:bottom w:val="single" w:sz="8" w:space="0" w:color="auto"/>
              <w:right w:val="single" w:sz="8" w:space="0" w:color="auto"/>
            </w:tcBorders>
          </w:tcPr>
          <w:p w:rsidR="00023FE7" w:rsidRPr="002F3EAF" w:rsidRDefault="00023FE7" w:rsidP="00230E01">
            <w:pPr>
              <w:spacing w:before="60"/>
              <w:ind w:left="360" w:right="720"/>
              <w:jc w:val="center"/>
              <w:rPr>
                <w:rFonts w:cs="Tahoma"/>
              </w:rPr>
            </w:pPr>
            <w:r w:rsidRPr="002F3EAF">
              <w:rPr>
                <w:rFonts w:cs="Tahoma"/>
                <w:szCs w:val="18"/>
              </w:rPr>
              <w:t>CAL de Essential Business Server Premium 2008 (Dispositivo o</w:t>
            </w:r>
            <w:r w:rsidR="00143D76">
              <w:rPr>
                <w:rFonts w:cs="Tahoma"/>
                <w:szCs w:val="18"/>
              </w:rPr>
              <w:t> </w:t>
            </w:r>
            <w:r w:rsidRPr="002F3EAF">
              <w:rPr>
                <w:rFonts w:cs="Tahoma"/>
                <w:szCs w:val="18"/>
              </w:rPr>
              <w:t>Usuario)</w:t>
            </w:r>
          </w:p>
          <w:p w:rsidR="00230E01" w:rsidRPr="002F3EA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2F3EAF" w:rsidRDefault="00023FE7" w:rsidP="00230E01">
            <w:pPr>
              <w:pStyle w:val="Bulletedlistflush"/>
              <w:spacing w:before="60"/>
              <w:ind w:left="576" w:right="720" w:firstLine="0"/>
              <w:jc w:val="center"/>
              <w:rPr>
                <w:rFonts w:ascii="Tahoma" w:hAnsi="Tahoma" w:cs="Tahoma"/>
                <w:sz w:val="18"/>
                <w:szCs w:val="18"/>
              </w:rPr>
            </w:pPr>
            <w:r w:rsidRPr="002F3EAF">
              <w:rPr>
                <w:rFonts w:ascii="Tahoma" w:hAnsi="Tahoma" w:cs="Tahoma"/>
                <w:sz w:val="18"/>
                <w:szCs w:val="18"/>
              </w:rPr>
              <w:t>Licencia CAL de Windows Essential Business Server Premium 2008</w:t>
            </w:r>
          </w:p>
        </w:tc>
      </w:tr>
      <w:tr w:rsidR="00023FE7" w:rsidRPr="002F3EAF" w:rsidTr="0044720D">
        <w:trPr>
          <w:trHeight w:val="576"/>
        </w:trPr>
        <w:tc>
          <w:tcPr>
            <w:tcW w:w="3809" w:type="dxa"/>
            <w:tcBorders>
              <w:top w:val="nil"/>
              <w:left w:val="single" w:sz="8" w:space="0" w:color="auto"/>
              <w:bottom w:val="single" w:sz="8" w:space="0" w:color="auto"/>
              <w:right w:val="single" w:sz="8" w:space="0" w:color="auto"/>
            </w:tcBorders>
          </w:tcPr>
          <w:p w:rsidR="00023FE7" w:rsidRPr="002F3EAF" w:rsidRDefault="00023FE7" w:rsidP="00281082">
            <w:pPr>
              <w:spacing w:before="60"/>
              <w:ind w:left="360" w:right="720"/>
              <w:jc w:val="center"/>
              <w:rPr>
                <w:rFonts w:eastAsia="Calibri" w:cs="Tahoma"/>
                <w:szCs w:val="18"/>
              </w:rPr>
            </w:pPr>
            <w:r w:rsidRPr="002F3EAF">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2F3EAF" w:rsidRDefault="008B6EDD" w:rsidP="00230E01">
            <w:pPr>
              <w:pStyle w:val="Bulletedlistflush"/>
              <w:spacing w:before="60"/>
              <w:ind w:left="576" w:right="720" w:firstLine="0"/>
              <w:jc w:val="center"/>
              <w:rPr>
                <w:rFonts w:ascii="Tahoma" w:hAnsi="Tahoma" w:cs="Tahoma"/>
              </w:rPr>
            </w:pPr>
            <w:r w:rsidRPr="002F3EAF">
              <w:rPr>
                <w:rFonts w:ascii="Tahoma" w:hAnsi="Tahoma" w:cs="Tahoma"/>
                <w:sz w:val="18"/>
                <w:szCs w:val="18"/>
              </w:rPr>
              <w:t>Windows 8 Pro</w:t>
            </w:r>
          </w:p>
          <w:p w:rsidR="00023FE7" w:rsidRPr="002F3EAF" w:rsidRDefault="00023FE7" w:rsidP="008B6EDD">
            <w:pPr>
              <w:pStyle w:val="Bulletedlistflush"/>
              <w:ind w:left="576" w:right="720" w:firstLine="0"/>
              <w:jc w:val="center"/>
              <w:rPr>
                <w:rFonts w:ascii="Tahoma" w:hAnsi="Tahoma" w:cs="Tahoma"/>
                <w:sz w:val="18"/>
                <w:szCs w:val="18"/>
              </w:rPr>
            </w:pPr>
            <w:r w:rsidRPr="002F3EAF">
              <w:rPr>
                <w:rFonts w:ascii="Tahoma" w:hAnsi="Tahoma" w:cs="Tahoma"/>
                <w:sz w:val="18"/>
                <w:szCs w:val="18"/>
              </w:rPr>
              <w:t>Windows 7 Professional</w:t>
            </w:r>
          </w:p>
        </w:tc>
      </w:tr>
    </w:tbl>
    <w:p w:rsidR="00991DD4" w:rsidRPr="002F3EAF" w:rsidRDefault="00991DD4">
      <w:pPr>
        <w:rPr>
          <w:rFonts w:cs="Tahoma"/>
        </w:rPr>
      </w:pPr>
    </w:p>
    <w:p w:rsidR="00456002" w:rsidRPr="002F3EAF" w:rsidRDefault="00456002" w:rsidP="00456002">
      <w:pPr>
        <w:pStyle w:val="Heading2"/>
        <w:ind w:left="0"/>
        <w:rPr>
          <w:rFonts w:ascii="Tahoma" w:hAnsi="Tahoma" w:cs="Tahoma"/>
        </w:rPr>
      </w:pPr>
      <w:bookmarkStart w:id="631" w:name="_Toc336338195"/>
      <w:bookmarkStart w:id="632" w:name="_Toc368309125"/>
      <w:r w:rsidRPr="002F3EAF">
        <w:rPr>
          <w:rFonts w:ascii="Tahoma" w:hAnsi="Tahoma" w:cs="Tahoma"/>
        </w:rPr>
        <w:t>Términos Actualizados del Programa Contrato Enterprise y Contrato Enterprise Subscription</w:t>
      </w:r>
      <w:bookmarkEnd w:id="631"/>
      <w:bookmarkEnd w:id="632"/>
    </w:p>
    <w:p w:rsidR="00456002" w:rsidRPr="002F3EAF" w:rsidRDefault="00456002" w:rsidP="00456002">
      <w:pPr>
        <w:tabs>
          <w:tab w:val="left" w:pos="360"/>
        </w:tabs>
        <w:rPr>
          <w:rFonts w:cs="Tahoma"/>
        </w:rPr>
      </w:pPr>
    </w:p>
    <w:p w:rsidR="00456002" w:rsidRPr="002F3EAF" w:rsidRDefault="00456002" w:rsidP="00F06EC5">
      <w:pPr>
        <w:keepNext/>
        <w:spacing w:after="60"/>
        <w:outlineLvl w:val="3"/>
        <w:rPr>
          <w:rFonts w:cs="Tahoma"/>
        </w:rPr>
      </w:pPr>
      <w:r w:rsidRPr="002F3EAF">
        <w:rPr>
          <w:rFonts w:cs="Tahoma"/>
          <w:b/>
          <w:szCs w:val="20"/>
        </w:rPr>
        <w:t>Servicios Online Enterprise que satisfacen los requisitos de los Productos Enterprise</w:t>
      </w:r>
    </w:p>
    <w:p w:rsidR="00456002" w:rsidRPr="002F3EAF" w:rsidRDefault="00456002" w:rsidP="00366502">
      <w:pPr>
        <w:tabs>
          <w:tab w:val="left" w:pos="360"/>
        </w:tabs>
        <w:rPr>
          <w:rFonts w:cs="Tahoma"/>
        </w:rPr>
      </w:pPr>
      <w:r w:rsidRPr="002F3EAF">
        <w:rPr>
          <w:rFonts w:cs="Tahoma"/>
          <w:b/>
          <w:szCs w:val="20"/>
        </w:rPr>
        <w:t>Nota:</w:t>
      </w:r>
      <w:r w:rsidRPr="002F3EAF">
        <w:rPr>
          <w:rFonts w:cs="Tahoma"/>
          <w:szCs w:val="20"/>
        </w:rPr>
        <w:t xml:space="preserve"> 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p>
    <w:p w:rsidR="00456002" w:rsidRPr="002F3EAF" w:rsidRDefault="00456002" w:rsidP="00366502">
      <w:pPr>
        <w:tabs>
          <w:tab w:val="left" w:pos="360"/>
        </w:tabs>
        <w:rPr>
          <w:rFonts w:cs="Tahoma"/>
        </w:rPr>
      </w:pPr>
    </w:p>
    <w:p w:rsidR="00456002" w:rsidRPr="002F3EAF" w:rsidRDefault="00456002" w:rsidP="00366502">
      <w:pPr>
        <w:tabs>
          <w:tab w:val="left" w:pos="360"/>
        </w:tabs>
        <w:rPr>
          <w:rFonts w:cs="Tahoma"/>
        </w:rPr>
      </w:pPr>
      <w:r w:rsidRPr="002F3EAF">
        <w:rPr>
          <w:rFonts w:cs="Tahoma"/>
          <w:szCs w:val="20"/>
        </w:rPr>
        <w:t>Una combinación de Productos Enterprise y Servicios Online Enterprise se pueden utilizar para cumplir los requisitos de toda la empresa en una Inscripción Enterprise o Inscripción Enterprise Subscription.</w:t>
      </w:r>
    </w:p>
    <w:p w:rsidR="00456002" w:rsidRPr="00143D76" w:rsidRDefault="00456002" w:rsidP="00366502">
      <w:pPr>
        <w:tabs>
          <w:tab w:val="left" w:pos="360"/>
        </w:tabs>
        <w:rPr>
          <w:rFonts w:cs="Tahoma"/>
          <w:sz w:val="16"/>
          <w:szCs w:val="16"/>
        </w:rPr>
      </w:pPr>
    </w:p>
    <w:p w:rsidR="00456002" w:rsidRPr="002F3EAF" w:rsidRDefault="00456002" w:rsidP="00366502">
      <w:pPr>
        <w:tabs>
          <w:tab w:val="left" w:pos="360"/>
        </w:tabs>
        <w:rPr>
          <w:rFonts w:cs="Tahoma"/>
        </w:rPr>
      </w:pPr>
      <w:r w:rsidRPr="002F3EAF">
        <w:rPr>
          <w:rFonts w:cs="Tahoma"/>
          <w:szCs w:val="20"/>
        </w:rPr>
        <w:t>La tabla a continuación identifica los Servicios Online Enterprise y las CALs requeridas (si corresponde) que cumplen el requisito de toda la empresa para Productos Enterprise.</w:t>
      </w:r>
      <w:r w:rsidR="002F3EAF" w:rsidRPr="002F3EAF">
        <w:rPr>
          <w:rFonts w:cs="Tahoma"/>
          <w:szCs w:val="20"/>
        </w:rPr>
        <w:t xml:space="preserve"> </w:t>
      </w:r>
    </w:p>
    <w:p w:rsidR="00456002" w:rsidRPr="002F3EAF"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F3EAF"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F3EAF" w:rsidRDefault="00456002" w:rsidP="005C647E">
            <w:pPr>
              <w:keepNext/>
              <w:jc w:val="center"/>
              <w:rPr>
                <w:rFonts w:cs="Tahoma"/>
                <w:b/>
              </w:rPr>
            </w:pPr>
            <w:r w:rsidRPr="002F3EAF">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2F3EAF" w:rsidRDefault="00456002" w:rsidP="005C647E">
            <w:pPr>
              <w:keepNext/>
              <w:jc w:val="center"/>
              <w:rPr>
                <w:rFonts w:cs="Tahoma"/>
                <w:b/>
              </w:rPr>
            </w:pPr>
            <w:r w:rsidRPr="002F3EAF">
              <w:rPr>
                <w:rFonts w:cs="Tahoma"/>
                <w:b/>
                <w:bCs/>
              </w:rPr>
              <w:t>Servicios Online Enterprise***</w:t>
            </w:r>
          </w:p>
        </w:tc>
      </w:tr>
      <w:tr w:rsidR="00E71EB9" w:rsidRPr="002F3EAF"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2F3EAF" w:rsidRDefault="00E71EB9" w:rsidP="005C647E">
            <w:pPr>
              <w:ind w:left="144"/>
              <w:rPr>
                <w:rFonts w:cs="Tahoma"/>
                <w:szCs w:val="18"/>
              </w:rPr>
            </w:pPr>
            <w:r w:rsidRPr="002F3EAF">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2F3EAF" w:rsidRDefault="00E71EB9" w:rsidP="00346F4B">
            <w:pPr>
              <w:numPr>
                <w:ilvl w:val="0"/>
                <w:numId w:val="35"/>
              </w:numPr>
              <w:spacing w:after="60"/>
              <w:ind w:left="907"/>
              <w:rPr>
                <w:rFonts w:cs="Tahoma"/>
              </w:rPr>
            </w:pPr>
            <w:r w:rsidRPr="002F3EAF">
              <w:rPr>
                <w:rFonts w:cs="Tahoma"/>
                <w:color w:val="000000"/>
                <w:szCs w:val="18"/>
              </w:rPr>
              <w:t>Office 365 (Enterprise E3)</w:t>
            </w:r>
          </w:p>
          <w:p w:rsidR="00E71EB9" w:rsidRPr="002F3EAF" w:rsidRDefault="00E71EB9" w:rsidP="00346F4B">
            <w:pPr>
              <w:numPr>
                <w:ilvl w:val="0"/>
                <w:numId w:val="35"/>
              </w:numPr>
              <w:spacing w:after="60"/>
              <w:ind w:left="907"/>
              <w:rPr>
                <w:rFonts w:cs="Tahoma"/>
              </w:rPr>
            </w:pPr>
            <w:r w:rsidRPr="002F3EAF">
              <w:rPr>
                <w:rFonts w:cs="Tahoma"/>
                <w:color w:val="000000"/>
                <w:szCs w:val="18"/>
              </w:rPr>
              <w:t xml:space="preserve">Office 365 (Enterprise E4) </w:t>
            </w:r>
          </w:p>
          <w:p w:rsidR="00E71EB9" w:rsidRPr="002F3EAF" w:rsidRDefault="00E71EB9" w:rsidP="00346F4B">
            <w:pPr>
              <w:numPr>
                <w:ilvl w:val="0"/>
                <w:numId w:val="35"/>
              </w:numPr>
              <w:spacing w:after="60"/>
              <w:ind w:left="907"/>
              <w:rPr>
                <w:rFonts w:cs="Tahoma"/>
              </w:rPr>
            </w:pPr>
            <w:r w:rsidRPr="002F3EAF">
              <w:rPr>
                <w:rFonts w:cs="Tahoma"/>
                <w:color w:val="000000"/>
                <w:szCs w:val="18"/>
              </w:rPr>
              <w:t>Office 365 (Administración Pública G3)</w:t>
            </w:r>
          </w:p>
          <w:p w:rsidR="00E71EB9" w:rsidRPr="002F3EAF" w:rsidRDefault="00E71EB9" w:rsidP="00346F4B">
            <w:pPr>
              <w:numPr>
                <w:ilvl w:val="0"/>
                <w:numId w:val="35"/>
              </w:numPr>
              <w:spacing w:after="60"/>
              <w:ind w:left="907"/>
              <w:rPr>
                <w:rFonts w:cs="Tahoma"/>
              </w:rPr>
            </w:pPr>
            <w:r w:rsidRPr="002F3EAF">
              <w:rPr>
                <w:rFonts w:cs="Tahoma"/>
                <w:color w:val="000000"/>
                <w:szCs w:val="18"/>
              </w:rPr>
              <w:t>Office 365 (Administración Pública G4)</w:t>
            </w:r>
          </w:p>
          <w:p w:rsidR="00C571BD" w:rsidRPr="002F3EAF" w:rsidRDefault="00C571BD" w:rsidP="00F06EC5">
            <w:pPr>
              <w:ind w:left="907"/>
              <w:rPr>
                <w:rFonts w:cs="Tahoma"/>
                <w:color w:val="000000"/>
                <w:szCs w:val="18"/>
              </w:rPr>
            </w:pPr>
          </w:p>
        </w:tc>
      </w:tr>
      <w:tr w:rsidR="00E71EB9" w:rsidRPr="002F3EAF"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2F3EAF" w:rsidRDefault="00E71EB9" w:rsidP="005C647E">
            <w:pPr>
              <w:ind w:left="144"/>
              <w:rPr>
                <w:rFonts w:cs="Tahoma"/>
                <w:szCs w:val="18"/>
              </w:rPr>
            </w:pPr>
            <w:r w:rsidRPr="002F3EAF">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2F3EAF" w:rsidRDefault="008368B4" w:rsidP="00346F4B">
            <w:pPr>
              <w:numPr>
                <w:ilvl w:val="0"/>
                <w:numId w:val="35"/>
              </w:numPr>
              <w:spacing w:before="60" w:after="60"/>
              <w:ind w:left="907"/>
              <w:rPr>
                <w:rFonts w:cs="Tahoma"/>
              </w:rPr>
            </w:pPr>
            <w:r w:rsidRPr="002F3EAF">
              <w:rPr>
                <w:rFonts w:cs="Tahoma"/>
                <w:color w:val="000000"/>
                <w:szCs w:val="18"/>
              </w:rPr>
              <w:t>Office 365 (Enterprise E1)*</w:t>
            </w:r>
          </w:p>
          <w:p w:rsidR="008368B4" w:rsidRPr="002F3EAF" w:rsidRDefault="008368B4" w:rsidP="00346F4B">
            <w:pPr>
              <w:numPr>
                <w:ilvl w:val="0"/>
                <w:numId w:val="35"/>
              </w:numPr>
              <w:spacing w:after="60"/>
              <w:rPr>
                <w:rFonts w:cs="Tahoma"/>
              </w:rPr>
            </w:pPr>
            <w:r w:rsidRPr="002F3EAF">
              <w:rPr>
                <w:rFonts w:cs="Tahoma"/>
                <w:color w:val="000000"/>
                <w:szCs w:val="18"/>
              </w:rPr>
              <w:t>Office 365 (Enterprise E3)*</w:t>
            </w:r>
          </w:p>
          <w:p w:rsidR="008368B4" w:rsidRPr="002F3EAF" w:rsidRDefault="008368B4" w:rsidP="00346F4B">
            <w:pPr>
              <w:numPr>
                <w:ilvl w:val="0"/>
                <w:numId w:val="35"/>
              </w:numPr>
              <w:spacing w:after="60"/>
              <w:rPr>
                <w:rFonts w:cs="Tahoma"/>
              </w:rPr>
            </w:pPr>
            <w:r w:rsidRPr="002F3EAF">
              <w:rPr>
                <w:rFonts w:cs="Tahoma"/>
                <w:color w:val="000000"/>
                <w:szCs w:val="18"/>
              </w:rPr>
              <w:t>Office 365 (Enterprise E4)*</w:t>
            </w:r>
          </w:p>
          <w:p w:rsidR="008368B4" w:rsidRPr="002F3EAF" w:rsidRDefault="008368B4" w:rsidP="00346F4B">
            <w:pPr>
              <w:numPr>
                <w:ilvl w:val="0"/>
                <w:numId w:val="35"/>
              </w:numPr>
              <w:spacing w:after="60"/>
              <w:rPr>
                <w:rFonts w:cs="Tahoma"/>
              </w:rPr>
            </w:pPr>
            <w:r w:rsidRPr="002F3EAF">
              <w:rPr>
                <w:rFonts w:cs="Tahoma"/>
                <w:color w:val="000000"/>
                <w:szCs w:val="18"/>
              </w:rPr>
              <w:t>Office 365 (Administración Pública G1)*</w:t>
            </w:r>
          </w:p>
          <w:p w:rsidR="008368B4" w:rsidRPr="002F3EAF" w:rsidRDefault="004D2744" w:rsidP="00346F4B">
            <w:pPr>
              <w:numPr>
                <w:ilvl w:val="0"/>
                <w:numId w:val="35"/>
              </w:numPr>
              <w:spacing w:after="60"/>
              <w:rPr>
                <w:rFonts w:cs="Tahoma"/>
              </w:rPr>
            </w:pPr>
            <w:r w:rsidRPr="002F3EAF">
              <w:rPr>
                <w:rFonts w:cs="Tahoma"/>
                <w:color w:val="000000"/>
                <w:szCs w:val="18"/>
              </w:rPr>
              <w:t>Office 365 (Administración Pública G3)*</w:t>
            </w:r>
          </w:p>
          <w:p w:rsidR="008368B4" w:rsidRPr="002F3EAF" w:rsidRDefault="008368B4" w:rsidP="00346F4B">
            <w:pPr>
              <w:numPr>
                <w:ilvl w:val="0"/>
                <w:numId w:val="35"/>
              </w:numPr>
              <w:spacing w:after="60"/>
              <w:rPr>
                <w:rFonts w:cs="Tahoma"/>
              </w:rPr>
            </w:pPr>
            <w:r w:rsidRPr="002F3EAF">
              <w:rPr>
                <w:rFonts w:cs="Tahoma"/>
                <w:color w:val="000000"/>
                <w:szCs w:val="18"/>
              </w:rPr>
              <w:t>Office 365 (Administración Pública G4)*</w:t>
            </w:r>
          </w:p>
          <w:p w:rsidR="00822871" w:rsidRPr="002F3EAF" w:rsidRDefault="00E71EB9" w:rsidP="00346F4B">
            <w:pPr>
              <w:numPr>
                <w:ilvl w:val="0"/>
                <w:numId w:val="35"/>
              </w:numPr>
              <w:spacing w:after="60"/>
              <w:rPr>
                <w:rFonts w:cs="Tahoma"/>
              </w:rPr>
            </w:pPr>
            <w:r w:rsidRPr="002F3EAF">
              <w:rPr>
                <w:rFonts w:cs="Tahoma"/>
                <w:color w:val="000000"/>
                <w:szCs w:val="18"/>
              </w:rPr>
              <w:t xml:space="preserve">Windows Intune* </w:t>
            </w:r>
          </w:p>
          <w:p w:rsidR="00822871" w:rsidRPr="002F3EAF" w:rsidRDefault="00822871" w:rsidP="00F06EC5">
            <w:pPr>
              <w:ind w:left="907"/>
              <w:rPr>
                <w:rFonts w:cs="Tahoma"/>
                <w:color w:val="000000"/>
                <w:szCs w:val="18"/>
              </w:rPr>
            </w:pPr>
          </w:p>
        </w:tc>
      </w:tr>
      <w:tr w:rsidR="00E71EB9" w:rsidRPr="002F3EAF" w:rsidTr="00143D76">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2F3EAF" w:rsidRDefault="00E71EB9" w:rsidP="005C647E">
            <w:pPr>
              <w:ind w:left="144"/>
              <w:rPr>
                <w:rFonts w:cs="Tahoma"/>
                <w:szCs w:val="18"/>
              </w:rPr>
            </w:pPr>
            <w:r w:rsidRPr="002F3EAF">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2F3EAF" w:rsidRDefault="008368B4" w:rsidP="00346F4B">
            <w:pPr>
              <w:numPr>
                <w:ilvl w:val="0"/>
                <w:numId w:val="36"/>
              </w:numPr>
              <w:spacing w:before="60" w:after="60"/>
              <w:ind w:left="907"/>
              <w:rPr>
                <w:rFonts w:cs="Tahoma"/>
              </w:rPr>
            </w:pPr>
            <w:r w:rsidRPr="002F3EAF">
              <w:rPr>
                <w:rFonts w:eastAsia="Calibri" w:cs="Tahoma"/>
                <w:color w:val="000000"/>
                <w:szCs w:val="18"/>
              </w:rPr>
              <w:t xml:space="preserve">Office 365 </w:t>
            </w:r>
            <w:r w:rsidRPr="002F3EAF">
              <w:rPr>
                <w:rFonts w:cs="Tahoma"/>
                <w:color w:val="000000"/>
                <w:szCs w:val="18"/>
              </w:rPr>
              <w:t>(Enterprise E3)*</w:t>
            </w:r>
          </w:p>
          <w:p w:rsidR="008368B4" w:rsidRPr="002F3EAF" w:rsidRDefault="008368B4" w:rsidP="00346F4B">
            <w:pPr>
              <w:numPr>
                <w:ilvl w:val="0"/>
                <w:numId w:val="36"/>
              </w:numPr>
              <w:spacing w:after="60"/>
              <w:rPr>
                <w:rFonts w:cs="Tahoma"/>
              </w:rPr>
            </w:pPr>
            <w:r w:rsidRPr="002F3EAF">
              <w:rPr>
                <w:rFonts w:eastAsia="Calibri" w:cs="Tahoma"/>
                <w:color w:val="000000"/>
                <w:szCs w:val="18"/>
              </w:rPr>
              <w:t xml:space="preserve">Office 365 </w:t>
            </w:r>
            <w:r w:rsidRPr="002F3EAF">
              <w:rPr>
                <w:rFonts w:cs="Tahoma"/>
                <w:color w:val="000000"/>
                <w:szCs w:val="18"/>
              </w:rPr>
              <w:t>(Enterprise E4)*</w:t>
            </w:r>
          </w:p>
          <w:p w:rsidR="008368B4" w:rsidRPr="002F3EAF" w:rsidRDefault="008368B4" w:rsidP="00346F4B">
            <w:pPr>
              <w:numPr>
                <w:ilvl w:val="0"/>
                <w:numId w:val="36"/>
              </w:numPr>
              <w:spacing w:after="60"/>
              <w:rPr>
                <w:rFonts w:cs="Tahoma"/>
              </w:rPr>
            </w:pPr>
            <w:r w:rsidRPr="002F3EAF">
              <w:rPr>
                <w:rFonts w:eastAsia="Calibri" w:cs="Tahoma"/>
                <w:color w:val="000000"/>
                <w:szCs w:val="18"/>
              </w:rPr>
              <w:t xml:space="preserve">Office 365 </w:t>
            </w:r>
            <w:r w:rsidRPr="002F3EAF">
              <w:rPr>
                <w:rFonts w:cs="Tahoma"/>
                <w:color w:val="000000"/>
                <w:szCs w:val="18"/>
              </w:rPr>
              <w:t>(Administración Pública G3)*</w:t>
            </w:r>
          </w:p>
          <w:p w:rsidR="008368B4" w:rsidRPr="002F3EAF" w:rsidRDefault="008368B4" w:rsidP="00346F4B">
            <w:pPr>
              <w:numPr>
                <w:ilvl w:val="0"/>
                <w:numId w:val="36"/>
              </w:numPr>
              <w:spacing w:after="60"/>
              <w:rPr>
                <w:rFonts w:cs="Tahoma"/>
              </w:rPr>
            </w:pPr>
            <w:r w:rsidRPr="002F3EAF">
              <w:rPr>
                <w:rFonts w:eastAsia="Calibri" w:cs="Tahoma"/>
                <w:color w:val="000000"/>
                <w:szCs w:val="18"/>
              </w:rPr>
              <w:t xml:space="preserve">Office 365 </w:t>
            </w:r>
            <w:r w:rsidRPr="002F3EAF">
              <w:rPr>
                <w:rFonts w:cs="Tahoma"/>
                <w:color w:val="000000"/>
                <w:szCs w:val="18"/>
              </w:rPr>
              <w:t>(Administración Pública G4)*</w:t>
            </w:r>
          </w:p>
          <w:p w:rsidR="00822871" w:rsidRPr="002F3EAF" w:rsidRDefault="00E71EB9" w:rsidP="00346F4B">
            <w:pPr>
              <w:numPr>
                <w:ilvl w:val="0"/>
                <w:numId w:val="36"/>
              </w:numPr>
              <w:spacing w:after="60"/>
              <w:rPr>
                <w:rFonts w:cs="Tahoma"/>
              </w:rPr>
            </w:pPr>
            <w:r w:rsidRPr="002F3EAF">
              <w:rPr>
                <w:rFonts w:cs="Tahoma"/>
                <w:color w:val="000000"/>
                <w:szCs w:val="18"/>
              </w:rPr>
              <w:t>Windows Intune*</w:t>
            </w:r>
          </w:p>
          <w:p w:rsidR="00E71EB9" w:rsidRPr="002F3EAF" w:rsidRDefault="00E71EB9" w:rsidP="0038120B">
            <w:pPr>
              <w:ind w:left="907"/>
              <w:rPr>
                <w:rFonts w:cs="Tahoma"/>
                <w:color w:val="000000"/>
                <w:szCs w:val="18"/>
              </w:rPr>
            </w:pPr>
            <w:r w:rsidRPr="002F3EAF">
              <w:rPr>
                <w:rFonts w:cs="Tahoma"/>
                <w:color w:val="000000"/>
                <w:szCs w:val="18"/>
              </w:rPr>
              <w:t xml:space="preserve"> </w:t>
            </w:r>
          </w:p>
        </w:tc>
      </w:tr>
    </w:tbl>
    <w:p w:rsidR="00456002" w:rsidRPr="002F3EAF" w:rsidRDefault="00456002" w:rsidP="00456002">
      <w:pPr>
        <w:tabs>
          <w:tab w:val="left" w:pos="360"/>
        </w:tabs>
        <w:ind w:left="720"/>
        <w:rPr>
          <w:rFonts w:cs="Tahoma"/>
        </w:rPr>
      </w:pPr>
      <w:r w:rsidRPr="002F3EAF">
        <w:rPr>
          <w:rFonts w:cs="Tahoma"/>
          <w:i/>
          <w:sz w:val="16"/>
          <w:szCs w:val="20"/>
        </w:rPr>
        <w:t>* Requiere la correspondiente CAL Suite Bridge. Si desea obtener más información sobre CAL Suite Bridge, consulte la sección notas sobre productos de este documento.</w:t>
      </w:r>
    </w:p>
    <w:p w:rsidR="00456002" w:rsidRPr="00143D76" w:rsidRDefault="00456002" w:rsidP="00456002">
      <w:pPr>
        <w:tabs>
          <w:tab w:val="left" w:pos="360"/>
        </w:tabs>
        <w:ind w:left="720"/>
        <w:rPr>
          <w:rFonts w:cs="Tahoma"/>
          <w:spacing w:val="-2"/>
        </w:rPr>
      </w:pPr>
      <w:r w:rsidRPr="00143D76">
        <w:rPr>
          <w:rFonts w:cs="Tahoma"/>
          <w:i/>
          <w:spacing w:val="-2"/>
          <w:sz w:val="16"/>
          <w:szCs w:val="20"/>
        </w:rPr>
        <w:t>**</w:t>
      </w:r>
      <w:r w:rsidR="00B7648D">
        <w:rPr>
          <w:rFonts w:cs="Tahoma"/>
          <w:i/>
          <w:spacing w:val="-2"/>
          <w:sz w:val="16"/>
          <w:szCs w:val="20"/>
        </w:rPr>
        <w:t xml:space="preserve"> </w:t>
      </w:r>
      <w:r w:rsidRPr="00143D76">
        <w:rPr>
          <w:rFonts w:cs="Tahoma"/>
          <w:i/>
          <w:spacing w:val="-2"/>
          <w:sz w:val="16"/>
          <w:szCs w:val="20"/>
        </w:rPr>
        <w:t>Office 365 ProPlus y Windows VDA son Productos Enterprise y también pueden satisfacer requisitos de toda la empresa.</w:t>
      </w:r>
    </w:p>
    <w:p w:rsidR="00456002" w:rsidRPr="002F3EAF" w:rsidRDefault="00456002" w:rsidP="00366502">
      <w:pPr>
        <w:tabs>
          <w:tab w:val="left" w:pos="360"/>
        </w:tabs>
        <w:ind w:left="720"/>
        <w:rPr>
          <w:rFonts w:cs="Tahoma"/>
        </w:rPr>
      </w:pPr>
      <w:r w:rsidRPr="002F3EAF">
        <w:rPr>
          <w:rFonts w:cs="Tahoma"/>
          <w:i/>
          <w:sz w:val="16"/>
          <w:szCs w:val="20"/>
        </w:rPr>
        <w:t>*** Los Servicios Online Enterprise solo incluyen SL de usuarios completos.</w:t>
      </w:r>
      <w:r w:rsidR="002F3EAF" w:rsidRPr="002F3EAF">
        <w:rPr>
          <w:rFonts w:cs="Tahoma"/>
          <w:i/>
          <w:sz w:val="16"/>
          <w:szCs w:val="20"/>
        </w:rPr>
        <w:t xml:space="preserve"> </w:t>
      </w:r>
      <w:r w:rsidRPr="002F3EAF">
        <w:rPr>
          <w:rFonts w:cs="Tahoma"/>
          <w:i/>
          <w:sz w:val="16"/>
          <w:szCs w:val="20"/>
        </w:rPr>
        <w:t>Las SL de usuario para Software Assurance, que requieren Core CAL o Enterprise CAL a fin de adquirirlas, no son Servicios Online Enterprise.</w:t>
      </w:r>
    </w:p>
    <w:p w:rsidR="00366502" w:rsidRPr="002F3EAF" w:rsidRDefault="00366502" w:rsidP="00456002">
      <w:pPr>
        <w:tabs>
          <w:tab w:val="left" w:pos="360"/>
        </w:tabs>
        <w:ind w:left="720"/>
        <w:rPr>
          <w:rFonts w:cs="Tahoma"/>
        </w:rPr>
      </w:pPr>
    </w:p>
    <w:p w:rsidR="00456002" w:rsidRPr="002F3EAF" w:rsidRDefault="00456002" w:rsidP="0055442E">
      <w:pPr>
        <w:tabs>
          <w:tab w:val="left" w:pos="360"/>
        </w:tabs>
        <w:spacing w:after="60"/>
        <w:rPr>
          <w:rFonts w:cs="Tahoma"/>
        </w:rPr>
      </w:pPr>
      <w:r w:rsidRPr="002F3EAF">
        <w:rPr>
          <w:rFonts w:cs="Tahoma"/>
          <w:b/>
          <w:szCs w:val="18"/>
        </w:rPr>
        <w:t>Transiciones permitidas</w:t>
      </w:r>
    </w:p>
    <w:p w:rsidR="00456002" w:rsidRPr="00143D76" w:rsidRDefault="0014632E" w:rsidP="00366502">
      <w:pPr>
        <w:tabs>
          <w:tab w:val="left" w:pos="360"/>
        </w:tabs>
        <w:rPr>
          <w:rFonts w:cs="Tahoma"/>
          <w:spacing w:val="-2"/>
        </w:rPr>
      </w:pPr>
      <w:r w:rsidRPr="00143D76">
        <w:rPr>
          <w:rFonts w:cs="Tahoma"/>
          <w:b/>
          <w:spacing w:val="-2"/>
          <w:szCs w:val="20"/>
        </w:rPr>
        <w:t xml:space="preserve">Nota: </w:t>
      </w:r>
      <w:r w:rsidRPr="00143D76">
        <w:rPr>
          <w:rFonts w:cs="Tahoma"/>
          <w:spacing w:val="-2"/>
          <w:szCs w:val="20"/>
        </w:rPr>
        <w:t>Lo siguiente se aplica a los clientes de Enterprise e Inscripción Enterprise Subscription que tienen derechos de Transición. Los Clientes que no estén seguros de sus derechos de Transición conforme a su inscripción deben ponerse en contacto con el Asesor de Software, Revendedor o Gestor de Cuentas de Microsoft para obtener más información.</w:t>
      </w:r>
    </w:p>
    <w:p w:rsidR="00456002" w:rsidRPr="002F3EAF" w:rsidRDefault="00456002" w:rsidP="00366502">
      <w:pPr>
        <w:tabs>
          <w:tab w:val="left" w:pos="360"/>
        </w:tabs>
        <w:rPr>
          <w:rFonts w:cs="Tahoma"/>
        </w:rPr>
      </w:pPr>
    </w:p>
    <w:p w:rsidR="00456002" w:rsidRPr="002F3EAF" w:rsidRDefault="00456002" w:rsidP="00366502">
      <w:pPr>
        <w:tabs>
          <w:tab w:val="left" w:pos="360"/>
        </w:tabs>
        <w:rPr>
          <w:rFonts w:cs="Tahoma"/>
        </w:rPr>
      </w:pPr>
      <w:r w:rsidRPr="002F3EAF">
        <w:rPr>
          <w:rFonts w:cs="Tahoma"/>
          <w:szCs w:val="20"/>
        </w:rPr>
        <w:t>La tabla a continuación identifica los productos elegibles para Transición y las Transiciones permitidas.</w:t>
      </w:r>
      <w:r w:rsidR="002F3EAF" w:rsidRPr="002F3EAF">
        <w:rPr>
          <w:rFonts w:cs="Tahoma"/>
          <w:szCs w:val="20"/>
        </w:rPr>
        <w:t xml:space="preserve"> </w:t>
      </w:r>
      <w:r w:rsidRPr="002F3EAF">
        <w:rPr>
          <w:rFonts w:cs="Tahoma"/>
          <w:szCs w:val="20"/>
        </w:rPr>
        <w:t>Incluye productos que estaban en transición cuando se realizó una compra como parte de una plataforma desktop.</w:t>
      </w:r>
    </w:p>
    <w:p w:rsidR="00456002" w:rsidRPr="002F3EAF"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F3EAF" w:rsidTr="00143D76">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F3EAF" w:rsidRDefault="00456002" w:rsidP="005C647E">
            <w:pPr>
              <w:keepNext/>
              <w:jc w:val="center"/>
              <w:rPr>
                <w:rFonts w:cs="Tahoma"/>
                <w:b/>
              </w:rPr>
            </w:pPr>
            <w:r w:rsidRPr="002F3EAF">
              <w:rPr>
                <w:rFonts w:cs="Tahoma"/>
                <w:b/>
              </w:rPr>
              <w:t>Productos a los que se realiza 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2F3EAF" w:rsidRDefault="00456002" w:rsidP="005C647E">
            <w:pPr>
              <w:keepNext/>
              <w:jc w:val="center"/>
              <w:rPr>
                <w:rFonts w:cs="Tahoma"/>
                <w:b/>
              </w:rPr>
            </w:pPr>
            <w:r w:rsidRPr="002F3EAF">
              <w:rPr>
                <w:rFonts w:cs="Tahoma"/>
                <w:b/>
              </w:rPr>
              <w:t>Opciones de Transición válidas</w:t>
            </w:r>
          </w:p>
        </w:tc>
      </w:tr>
      <w:tr w:rsidR="00A32052" w:rsidRPr="002F3EAF"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2F3EAF" w:rsidRDefault="00A32052" w:rsidP="005C647E">
            <w:pPr>
              <w:spacing w:before="60" w:after="60"/>
              <w:ind w:left="144"/>
              <w:rPr>
                <w:rFonts w:cs="Tahoma"/>
              </w:rPr>
            </w:pPr>
            <w:r w:rsidRPr="002F3EAF">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2F3EAF" w:rsidRDefault="008368B4" w:rsidP="00346F4B">
            <w:pPr>
              <w:numPr>
                <w:ilvl w:val="0"/>
                <w:numId w:val="37"/>
              </w:numPr>
              <w:spacing w:before="60" w:after="60"/>
              <w:rPr>
                <w:rFonts w:cs="Tahoma"/>
              </w:rPr>
            </w:pPr>
            <w:r w:rsidRPr="002F3EAF">
              <w:rPr>
                <w:rFonts w:cs="Tahoma"/>
                <w:color w:val="000000"/>
                <w:szCs w:val="18"/>
              </w:rPr>
              <w:t>Office 365 (Enterprise E1)*</w:t>
            </w:r>
          </w:p>
          <w:p w:rsidR="008368B4" w:rsidRPr="002F3EAF" w:rsidRDefault="008368B4" w:rsidP="00346F4B">
            <w:pPr>
              <w:numPr>
                <w:ilvl w:val="0"/>
                <w:numId w:val="37"/>
              </w:numPr>
              <w:spacing w:after="60"/>
              <w:rPr>
                <w:rFonts w:cs="Tahoma"/>
              </w:rPr>
            </w:pPr>
            <w:r w:rsidRPr="002F3EAF">
              <w:rPr>
                <w:rFonts w:cs="Tahoma"/>
                <w:color w:val="000000"/>
                <w:szCs w:val="18"/>
              </w:rPr>
              <w:t>Office 365 (Enterprise E3)*</w:t>
            </w:r>
          </w:p>
          <w:p w:rsidR="008368B4" w:rsidRPr="002F3EAF" w:rsidRDefault="008368B4" w:rsidP="00346F4B">
            <w:pPr>
              <w:numPr>
                <w:ilvl w:val="0"/>
                <w:numId w:val="37"/>
              </w:numPr>
              <w:spacing w:after="60"/>
              <w:rPr>
                <w:rFonts w:cs="Tahoma"/>
              </w:rPr>
            </w:pPr>
            <w:r w:rsidRPr="002F3EAF">
              <w:rPr>
                <w:rFonts w:cs="Tahoma"/>
                <w:color w:val="000000"/>
                <w:szCs w:val="18"/>
              </w:rPr>
              <w:t>Office 365 (Enterprise E4)*</w:t>
            </w:r>
          </w:p>
          <w:p w:rsidR="008368B4" w:rsidRPr="002F3EAF" w:rsidRDefault="008368B4" w:rsidP="00346F4B">
            <w:pPr>
              <w:numPr>
                <w:ilvl w:val="0"/>
                <w:numId w:val="37"/>
              </w:numPr>
              <w:spacing w:after="60"/>
              <w:rPr>
                <w:rFonts w:cs="Tahoma"/>
              </w:rPr>
            </w:pPr>
            <w:r w:rsidRPr="002F3EAF">
              <w:rPr>
                <w:rFonts w:cs="Tahoma"/>
                <w:color w:val="000000"/>
                <w:szCs w:val="18"/>
              </w:rPr>
              <w:t>Office 365 (Administración Pública G1)*</w:t>
            </w:r>
          </w:p>
          <w:p w:rsidR="008368B4" w:rsidRPr="002F3EAF" w:rsidRDefault="008368B4" w:rsidP="00346F4B">
            <w:pPr>
              <w:numPr>
                <w:ilvl w:val="0"/>
                <w:numId w:val="37"/>
              </w:numPr>
              <w:spacing w:after="60"/>
              <w:rPr>
                <w:rFonts w:cs="Tahoma"/>
              </w:rPr>
            </w:pPr>
            <w:r w:rsidRPr="002F3EAF">
              <w:rPr>
                <w:rFonts w:cs="Tahoma"/>
                <w:color w:val="000000"/>
                <w:szCs w:val="18"/>
              </w:rPr>
              <w:t>Office 365 (Administración Pública G3)*</w:t>
            </w:r>
          </w:p>
          <w:p w:rsidR="008368B4" w:rsidRPr="002F3EAF" w:rsidRDefault="008368B4" w:rsidP="00346F4B">
            <w:pPr>
              <w:numPr>
                <w:ilvl w:val="0"/>
                <w:numId w:val="37"/>
              </w:numPr>
              <w:spacing w:after="60"/>
              <w:rPr>
                <w:rFonts w:cs="Tahoma"/>
              </w:rPr>
            </w:pPr>
            <w:r w:rsidRPr="002F3EAF">
              <w:rPr>
                <w:rFonts w:cs="Tahoma"/>
                <w:color w:val="000000"/>
                <w:szCs w:val="18"/>
              </w:rPr>
              <w:t>Office 365 (Administración Pública G4)*</w:t>
            </w:r>
          </w:p>
          <w:p w:rsidR="00A32052" w:rsidRPr="002F3EAF" w:rsidRDefault="00A32052" w:rsidP="00346F4B">
            <w:pPr>
              <w:numPr>
                <w:ilvl w:val="0"/>
                <w:numId w:val="37"/>
              </w:numPr>
              <w:ind w:right="144"/>
              <w:rPr>
                <w:rFonts w:cs="Tahoma"/>
              </w:rPr>
            </w:pPr>
            <w:r w:rsidRPr="002F3EAF">
              <w:rPr>
                <w:rFonts w:cs="Tahoma"/>
                <w:color w:val="000000"/>
              </w:rPr>
              <w:t>Windows Intune*</w:t>
            </w:r>
          </w:p>
          <w:p w:rsidR="00A32052" w:rsidRPr="002F3EAF" w:rsidRDefault="00A32052" w:rsidP="0055442E">
            <w:pPr>
              <w:ind w:left="720" w:right="144"/>
              <w:rPr>
                <w:rFonts w:cs="Tahoma"/>
                <w:color w:val="000000"/>
              </w:rPr>
            </w:pPr>
          </w:p>
        </w:tc>
      </w:tr>
      <w:tr w:rsidR="00A32052" w:rsidRPr="002F3EAF"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2F3EAF" w:rsidRDefault="00A32052" w:rsidP="005C647E">
            <w:pPr>
              <w:spacing w:before="60" w:after="60"/>
              <w:ind w:left="144"/>
              <w:rPr>
                <w:rFonts w:cs="Tahoma"/>
              </w:rPr>
            </w:pPr>
            <w:r w:rsidRPr="002F3EAF">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2F3EAF" w:rsidRDefault="00A32052" w:rsidP="00346F4B">
            <w:pPr>
              <w:numPr>
                <w:ilvl w:val="0"/>
                <w:numId w:val="37"/>
              </w:numPr>
              <w:spacing w:before="60" w:after="60"/>
              <w:rPr>
                <w:rFonts w:cs="Tahoma"/>
              </w:rPr>
            </w:pPr>
            <w:r w:rsidRPr="002F3EAF">
              <w:rPr>
                <w:rFonts w:cs="Tahoma"/>
                <w:color w:val="000000"/>
                <w:szCs w:val="18"/>
              </w:rPr>
              <w:t>Office 365 (Enterprise E3)*</w:t>
            </w:r>
          </w:p>
          <w:p w:rsidR="00A32052" w:rsidRPr="002F3EAF" w:rsidRDefault="00A32052" w:rsidP="00346F4B">
            <w:pPr>
              <w:numPr>
                <w:ilvl w:val="0"/>
                <w:numId w:val="37"/>
              </w:numPr>
              <w:spacing w:after="60"/>
              <w:rPr>
                <w:rFonts w:cs="Tahoma"/>
              </w:rPr>
            </w:pPr>
            <w:r w:rsidRPr="002F3EAF">
              <w:rPr>
                <w:rFonts w:cs="Tahoma"/>
                <w:color w:val="000000"/>
                <w:szCs w:val="18"/>
              </w:rPr>
              <w:t>Office 365 (Enterprise E4)*</w:t>
            </w:r>
          </w:p>
          <w:p w:rsidR="004D2744" w:rsidRPr="002F3EAF" w:rsidRDefault="004D2744" w:rsidP="00346F4B">
            <w:pPr>
              <w:numPr>
                <w:ilvl w:val="0"/>
                <w:numId w:val="37"/>
              </w:numPr>
              <w:spacing w:after="60"/>
              <w:rPr>
                <w:rFonts w:cs="Tahoma"/>
              </w:rPr>
            </w:pPr>
            <w:r w:rsidRPr="002F3EAF">
              <w:rPr>
                <w:rFonts w:cs="Tahoma"/>
                <w:color w:val="000000"/>
                <w:szCs w:val="18"/>
              </w:rPr>
              <w:t>Office 365 (Enterprise G3)*</w:t>
            </w:r>
          </w:p>
          <w:p w:rsidR="004D2744" w:rsidRPr="002F3EAF" w:rsidRDefault="004D2744" w:rsidP="00346F4B">
            <w:pPr>
              <w:numPr>
                <w:ilvl w:val="0"/>
                <w:numId w:val="37"/>
              </w:numPr>
              <w:spacing w:after="60"/>
              <w:rPr>
                <w:rFonts w:cs="Tahoma"/>
              </w:rPr>
            </w:pPr>
            <w:r w:rsidRPr="002F3EAF">
              <w:rPr>
                <w:rFonts w:cs="Tahoma"/>
                <w:color w:val="000000"/>
                <w:szCs w:val="18"/>
              </w:rPr>
              <w:t>Office 365 (Enterprise G4)*</w:t>
            </w:r>
          </w:p>
          <w:p w:rsidR="00A32052" w:rsidRPr="002F3EAF" w:rsidRDefault="00A32052" w:rsidP="00346F4B">
            <w:pPr>
              <w:numPr>
                <w:ilvl w:val="0"/>
                <w:numId w:val="37"/>
              </w:numPr>
              <w:ind w:right="144"/>
              <w:rPr>
                <w:rFonts w:cs="Tahoma"/>
              </w:rPr>
            </w:pPr>
            <w:r w:rsidRPr="002F3EAF">
              <w:rPr>
                <w:rFonts w:cs="Tahoma"/>
                <w:color w:val="000000"/>
              </w:rPr>
              <w:t>Windows</w:t>
            </w:r>
            <w:r w:rsidR="002F3EAF" w:rsidRPr="002F3EAF">
              <w:rPr>
                <w:rFonts w:cs="Tahoma"/>
                <w:color w:val="000000"/>
                <w:vertAlign w:val="superscript"/>
              </w:rPr>
              <w:t>®</w:t>
            </w:r>
            <w:r w:rsidRPr="002F3EAF">
              <w:rPr>
                <w:rFonts w:cs="Tahoma"/>
                <w:color w:val="000000"/>
              </w:rPr>
              <w:t xml:space="preserve"> Intune*</w:t>
            </w:r>
          </w:p>
          <w:p w:rsidR="00A32052" w:rsidRPr="002F3EAF" w:rsidRDefault="00A32052" w:rsidP="00BD6C2C">
            <w:pPr>
              <w:ind w:right="144"/>
              <w:rPr>
                <w:rFonts w:cs="Tahoma"/>
                <w:color w:val="000000"/>
              </w:rPr>
            </w:pPr>
          </w:p>
        </w:tc>
      </w:tr>
      <w:tr w:rsidR="00A32052" w:rsidRPr="002F3EAF" w:rsidTr="00143D7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F3EAF" w:rsidRDefault="00A32052" w:rsidP="005C647E">
            <w:pPr>
              <w:spacing w:before="60" w:after="60"/>
              <w:ind w:left="144"/>
              <w:rPr>
                <w:rFonts w:cs="Tahoma"/>
              </w:rPr>
            </w:pPr>
            <w:r w:rsidRPr="002F3EAF">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rsidR="00A32052" w:rsidRPr="002F3EAF" w:rsidRDefault="00A32052" w:rsidP="00346F4B">
            <w:pPr>
              <w:numPr>
                <w:ilvl w:val="0"/>
                <w:numId w:val="37"/>
              </w:numPr>
              <w:spacing w:after="60"/>
              <w:rPr>
                <w:rFonts w:cs="Tahoma"/>
              </w:rPr>
            </w:pPr>
            <w:r w:rsidRPr="002F3EAF">
              <w:rPr>
                <w:rFonts w:cs="Tahoma"/>
                <w:color w:val="000000"/>
                <w:szCs w:val="18"/>
              </w:rPr>
              <w:t>Office 365 (Enterprise E3)*</w:t>
            </w:r>
          </w:p>
          <w:p w:rsidR="00A32052" w:rsidRPr="002F3EAF" w:rsidRDefault="00A32052" w:rsidP="00346F4B">
            <w:pPr>
              <w:numPr>
                <w:ilvl w:val="0"/>
                <w:numId w:val="37"/>
              </w:numPr>
              <w:spacing w:after="60"/>
              <w:rPr>
                <w:rFonts w:cs="Tahoma"/>
              </w:rPr>
            </w:pPr>
            <w:r w:rsidRPr="002F3EAF">
              <w:rPr>
                <w:rFonts w:cs="Tahoma"/>
                <w:color w:val="000000"/>
                <w:szCs w:val="18"/>
              </w:rPr>
              <w:t>Office 365 (Enterprise E4)*</w:t>
            </w:r>
          </w:p>
          <w:p w:rsidR="00A32052" w:rsidRPr="002F3EAF" w:rsidRDefault="00A32052" w:rsidP="00346F4B">
            <w:pPr>
              <w:numPr>
                <w:ilvl w:val="0"/>
                <w:numId w:val="37"/>
              </w:numPr>
              <w:spacing w:after="60"/>
              <w:rPr>
                <w:rFonts w:cs="Tahoma"/>
              </w:rPr>
            </w:pPr>
            <w:r w:rsidRPr="002F3EAF">
              <w:rPr>
                <w:rFonts w:cs="Tahoma"/>
                <w:color w:val="000000"/>
                <w:szCs w:val="18"/>
              </w:rPr>
              <w:t>Office 365 (Administración Pública G3)</w:t>
            </w:r>
          </w:p>
          <w:p w:rsidR="00A32052" w:rsidRPr="002F3EAF" w:rsidRDefault="00A32052" w:rsidP="00346F4B">
            <w:pPr>
              <w:numPr>
                <w:ilvl w:val="0"/>
                <w:numId w:val="37"/>
              </w:numPr>
              <w:spacing w:after="60"/>
              <w:rPr>
                <w:rFonts w:cs="Tahoma"/>
              </w:rPr>
            </w:pPr>
            <w:r w:rsidRPr="002F3EAF">
              <w:rPr>
                <w:rFonts w:cs="Tahoma"/>
                <w:color w:val="000000"/>
                <w:szCs w:val="18"/>
              </w:rPr>
              <w:t>Office 365 (Administración Pública G4)</w:t>
            </w:r>
          </w:p>
          <w:p w:rsidR="00A32052" w:rsidRPr="002F3EAF" w:rsidRDefault="004D2744" w:rsidP="00346F4B">
            <w:pPr>
              <w:numPr>
                <w:ilvl w:val="0"/>
                <w:numId w:val="37"/>
              </w:numPr>
              <w:spacing w:after="60"/>
              <w:rPr>
                <w:rFonts w:cs="Tahoma"/>
              </w:rPr>
            </w:pPr>
            <w:r w:rsidRPr="002F3EAF">
              <w:rPr>
                <w:rFonts w:cs="Tahoma"/>
                <w:color w:val="000000"/>
                <w:szCs w:val="18"/>
              </w:rPr>
              <w:t>Office 365 ProPlus</w:t>
            </w:r>
          </w:p>
          <w:p w:rsidR="002D25C8" w:rsidRPr="002F3EAF" w:rsidRDefault="002D25C8" w:rsidP="0055442E">
            <w:pPr>
              <w:ind w:left="720"/>
              <w:rPr>
                <w:rFonts w:cs="Tahoma"/>
                <w:color w:val="000000"/>
              </w:rPr>
            </w:pPr>
          </w:p>
        </w:tc>
      </w:tr>
      <w:tr w:rsidR="00A32052" w:rsidRPr="002F3EAF" w:rsidTr="00143D7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F3EAF" w:rsidRDefault="00A32052" w:rsidP="005C647E">
            <w:pPr>
              <w:spacing w:before="60" w:after="60"/>
              <w:ind w:left="144"/>
              <w:rPr>
                <w:rFonts w:cs="Tahoma"/>
              </w:rPr>
            </w:pPr>
            <w:r w:rsidRPr="002F3EAF">
              <w:rPr>
                <w:rFonts w:cs="Tahoma"/>
              </w:rPr>
              <w:t>Office Professional Plus y Core CAL Suite</w:t>
            </w:r>
          </w:p>
        </w:tc>
        <w:tc>
          <w:tcPr>
            <w:tcW w:w="4334" w:type="dxa"/>
            <w:tcBorders>
              <w:top w:val="single" w:sz="8" w:space="0" w:color="auto"/>
              <w:left w:val="nil"/>
              <w:bottom w:val="single" w:sz="8" w:space="0" w:color="auto"/>
              <w:right w:val="single" w:sz="8" w:space="0" w:color="auto"/>
            </w:tcBorders>
            <w:vAlign w:val="center"/>
          </w:tcPr>
          <w:p w:rsidR="008368B4" w:rsidRPr="002F3EAF" w:rsidRDefault="008368B4" w:rsidP="00346F4B">
            <w:pPr>
              <w:numPr>
                <w:ilvl w:val="0"/>
                <w:numId w:val="37"/>
              </w:numPr>
              <w:spacing w:after="60"/>
              <w:rPr>
                <w:rFonts w:cs="Tahoma"/>
              </w:rPr>
            </w:pPr>
            <w:r w:rsidRPr="002F3EAF">
              <w:rPr>
                <w:rFonts w:cs="Tahoma"/>
                <w:color w:val="000000"/>
                <w:szCs w:val="18"/>
              </w:rPr>
              <w:t>Office 365 (Enterprise E3)*</w:t>
            </w:r>
          </w:p>
          <w:p w:rsidR="008368B4" w:rsidRPr="002F3EAF" w:rsidRDefault="008368B4" w:rsidP="00346F4B">
            <w:pPr>
              <w:numPr>
                <w:ilvl w:val="0"/>
                <w:numId w:val="37"/>
              </w:numPr>
              <w:spacing w:after="60"/>
              <w:rPr>
                <w:rFonts w:cs="Tahoma"/>
              </w:rPr>
            </w:pPr>
            <w:r w:rsidRPr="002F3EAF">
              <w:rPr>
                <w:rFonts w:cs="Tahoma"/>
                <w:color w:val="000000"/>
                <w:szCs w:val="18"/>
              </w:rPr>
              <w:t>Office 365 (Enterprise E4)*</w:t>
            </w:r>
          </w:p>
          <w:p w:rsidR="008368B4" w:rsidRPr="002F3EAF" w:rsidRDefault="008368B4" w:rsidP="00346F4B">
            <w:pPr>
              <w:numPr>
                <w:ilvl w:val="0"/>
                <w:numId w:val="37"/>
              </w:numPr>
              <w:spacing w:after="60"/>
              <w:rPr>
                <w:rFonts w:cs="Tahoma"/>
              </w:rPr>
            </w:pPr>
            <w:r w:rsidRPr="002F3EAF">
              <w:rPr>
                <w:rFonts w:cs="Tahoma"/>
                <w:color w:val="000000"/>
                <w:szCs w:val="18"/>
              </w:rPr>
              <w:t>Office 365 (Administración Pública G3)*</w:t>
            </w:r>
          </w:p>
          <w:p w:rsidR="008368B4" w:rsidRPr="002F3EAF" w:rsidRDefault="008368B4" w:rsidP="00346F4B">
            <w:pPr>
              <w:numPr>
                <w:ilvl w:val="0"/>
                <w:numId w:val="37"/>
              </w:numPr>
              <w:spacing w:after="60"/>
              <w:rPr>
                <w:rFonts w:cs="Tahoma"/>
              </w:rPr>
            </w:pPr>
            <w:r w:rsidRPr="002F3EAF">
              <w:rPr>
                <w:rFonts w:cs="Tahoma"/>
                <w:color w:val="000000"/>
                <w:szCs w:val="18"/>
              </w:rPr>
              <w:t>Office 365 (Administración Pública G4)*</w:t>
            </w:r>
          </w:p>
          <w:p w:rsidR="002D25C8" w:rsidRPr="002F3EAF" w:rsidRDefault="002D25C8" w:rsidP="0055442E">
            <w:pPr>
              <w:ind w:left="720"/>
              <w:rPr>
                <w:rFonts w:cs="Tahoma"/>
                <w:color w:val="000000"/>
              </w:rPr>
            </w:pPr>
          </w:p>
        </w:tc>
      </w:tr>
      <w:tr w:rsidR="00A32052" w:rsidRPr="002F3EAF" w:rsidTr="00143D7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F3EAF" w:rsidRDefault="00A32052" w:rsidP="00143D76">
            <w:pPr>
              <w:spacing w:before="60" w:after="60"/>
              <w:ind w:left="144"/>
              <w:rPr>
                <w:rFonts w:cs="Tahoma"/>
              </w:rPr>
            </w:pPr>
            <w:r w:rsidRPr="002F3EAF">
              <w:rPr>
                <w:rFonts w:cs="Tahoma"/>
              </w:rPr>
              <w:lastRenderedPageBreak/>
              <w:t>Office Professional Plus y Enterprise CAL</w:t>
            </w:r>
            <w:r w:rsidR="00143D76">
              <w:rPr>
                <w:rFonts w:cs="Tahoma"/>
              </w:rPr>
              <w:t> </w:t>
            </w:r>
            <w:r w:rsidRPr="002F3EAF">
              <w:rPr>
                <w:rFonts w:cs="Tahoma"/>
              </w:rPr>
              <w:t>Suite</w:t>
            </w:r>
          </w:p>
        </w:tc>
        <w:tc>
          <w:tcPr>
            <w:tcW w:w="4334" w:type="dxa"/>
            <w:tcBorders>
              <w:top w:val="single" w:sz="8" w:space="0" w:color="auto"/>
              <w:left w:val="nil"/>
              <w:bottom w:val="single" w:sz="8" w:space="0" w:color="auto"/>
              <w:right w:val="single" w:sz="8" w:space="0" w:color="auto"/>
            </w:tcBorders>
            <w:vAlign w:val="center"/>
          </w:tcPr>
          <w:p w:rsidR="008368B4" w:rsidRPr="002F3EAF" w:rsidRDefault="008368B4" w:rsidP="00346F4B">
            <w:pPr>
              <w:numPr>
                <w:ilvl w:val="0"/>
                <w:numId w:val="37"/>
              </w:numPr>
              <w:spacing w:before="60" w:after="60"/>
              <w:rPr>
                <w:rFonts w:cs="Tahoma"/>
              </w:rPr>
            </w:pPr>
            <w:r w:rsidRPr="002F3EAF">
              <w:rPr>
                <w:rFonts w:cs="Tahoma"/>
                <w:color w:val="000000"/>
                <w:szCs w:val="18"/>
              </w:rPr>
              <w:t>Office 365 (Enterprise E3)*</w:t>
            </w:r>
          </w:p>
          <w:p w:rsidR="008368B4" w:rsidRPr="002F3EAF" w:rsidRDefault="008368B4" w:rsidP="00346F4B">
            <w:pPr>
              <w:numPr>
                <w:ilvl w:val="0"/>
                <w:numId w:val="37"/>
              </w:numPr>
              <w:spacing w:after="60"/>
              <w:rPr>
                <w:rFonts w:cs="Tahoma"/>
              </w:rPr>
            </w:pPr>
            <w:r w:rsidRPr="002F3EAF">
              <w:rPr>
                <w:rFonts w:cs="Tahoma"/>
                <w:color w:val="000000"/>
                <w:szCs w:val="18"/>
              </w:rPr>
              <w:t>Office 365 (Enterprise E4)*</w:t>
            </w:r>
          </w:p>
          <w:p w:rsidR="008368B4" w:rsidRPr="002F3EAF" w:rsidRDefault="008368B4" w:rsidP="00346F4B">
            <w:pPr>
              <w:numPr>
                <w:ilvl w:val="0"/>
                <w:numId w:val="37"/>
              </w:numPr>
              <w:spacing w:after="60"/>
              <w:rPr>
                <w:rFonts w:cs="Tahoma"/>
              </w:rPr>
            </w:pPr>
            <w:r w:rsidRPr="002F3EAF">
              <w:rPr>
                <w:rFonts w:cs="Tahoma"/>
                <w:color w:val="000000"/>
                <w:szCs w:val="18"/>
              </w:rPr>
              <w:t>Office 365 (Administración Pública G3)*</w:t>
            </w:r>
          </w:p>
          <w:p w:rsidR="008368B4" w:rsidRPr="002F3EAF" w:rsidRDefault="008368B4" w:rsidP="00346F4B">
            <w:pPr>
              <w:numPr>
                <w:ilvl w:val="0"/>
                <w:numId w:val="37"/>
              </w:numPr>
              <w:spacing w:after="60"/>
              <w:rPr>
                <w:rFonts w:cs="Tahoma"/>
              </w:rPr>
            </w:pPr>
            <w:r w:rsidRPr="002F3EAF">
              <w:rPr>
                <w:rFonts w:cs="Tahoma"/>
                <w:color w:val="000000"/>
                <w:szCs w:val="18"/>
              </w:rPr>
              <w:t>Office 365 (Administración Pública G4)*</w:t>
            </w:r>
          </w:p>
          <w:p w:rsidR="002D25C8" w:rsidRPr="002F3EAF" w:rsidRDefault="002D25C8" w:rsidP="0055442E">
            <w:pPr>
              <w:ind w:left="720"/>
              <w:rPr>
                <w:rFonts w:cs="Tahoma"/>
                <w:color w:val="000000"/>
              </w:rPr>
            </w:pPr>
          </w:p>
        </w:tc>
      </w:tr>
      <w:tr w:rsidR="00454646" w:rsidRPr="002F3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F3EAF" w:rsidRDefault="00454646" w:rsidP="00B1054F">
            <w:pPr>
              <w:spacing w:before="60" w:after="60"/>
              <w:ind w:left="144"/>
              <w:rPr>
                <w:rFonts w:cs="Tahoma"/>
              </w:rPr>
            </w:pPr>
            <w:r w:rsidRPr="002F3EAF">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2F3EAF" w:rsidRDefault="00454646" w:rsidP="00346F4B">
            <w:pPr>
              <w:numPr>
                <w:ilvl w:val="0"/>
                <w:numId w:val="37"/>
              </w:numPr>
              <w:spacing w:before="60" w:after="60"/>
              <w:rPr>
                <w:rFonts w:cs="Tahoma"/>
                <w:color w:val="000000" w:themeColor="text1"/>
              </w:rPr>
            </w:pPr>
            <w:r w:rsidRPr="002F3EAF">
              <w:rPr>
                <w:rFonts w:cs="Tahoma"/>
                <w:color w:val="000000" w:themeColor="text1"/>
              </w:rPr>
              <w:t>Project Pro para Office 365</w:t>
            </w:r>
          </w:p>
        </w:tc>
      </w:tr>
      <w:tr w:rsidR="00454646" w:rsidRPr="002F3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F3EAF" w:rsidRDefault="00454646" w:rsidP="00B1054F">
            <w:pPr>
              <w:spacing w:before="60" w:after="60"/>
              <w:ind w:left="144"/>
              <w:rPr>
                <w:rFonts w:cs="Tahoma"/>
              </w:rPr>
            </w:pPr>
            <w:r w:rsidRPr="002F3EAF">
              <w:rPr>
                <w:rFonts w:cs="Tahoma"/>
              </w:rPr>
              <w:t>Licencia CAL de Project Server</w:t>
            </w:r>
          </w:p>
        </w:tc>
        <w:tc>
          <w:tcPr>
            <w:tcW w:w="4334" w:type="dxa"/>
            <w:tcBorders>
              <w:top w:val="single" w:sz="8" w:space="0" w:color="auto"/>
              <w:left w:val="nil"/>
              <w:bottom w:val="single" w:sz="8" w:space="0" w:color="auto"/>
              <w:right w:val="single" w:sz="8" w:space="0" w:color="auto"/>
            </w:tcBorders>
            <w:vAlign w:val="center"/>
          </w:tcPr>
          <w:p w:rsidR="00454646" w:rsidRPr="002F3EAF" w:rsidRDefault="00454646" w:rsidP="00346F4B">
            <w:pPr>
              <w:numPr>
                <w:ilvl w:val="0"/>
                <w:numId w:val="37"/>
              </w:numPr>
              <w:spacing w:before="60" w:after="60"/>
              <w:rPr>
                <w:rFonts w:cs="Tahoma"/>
                <w:color w:val="000000" w:themeColor="text1"/>
              </w:rPr>
            </w:pPr>
            <w:r w:rsidRPr="002F3EAF">
              <w:rPr>
                <w:rFonts w:cs="Tahoma"/>
                <w:color w:val="000000" w:themeColor="text1"/>
              </w:rPr>
              <w:t>Project Online</w:t>
            </w:r>
          </w:p>
        </w:tc>
      </w:tr>
      <w:tr w:rsidR="00454646" w:rsidRPr="002F3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F3EAF" w:rsidRDefault="00454646" w:rsidP="00B1054F">
            <w:pPr>
              <w:spacing w:before="60" w:after="60"/>
              <w:ind w:left="144"/>
              <w:rPr>
                <w:rFonts w:cs="Tahoma"/>
              </w:rPr>
            </w:pPr>
            <w:r w:rsidRPr="002F3EAF">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2F3EAF" w:rsidRDefault="00454646" w:rsidP="00346F4B">
            <w:pPr>
              <w:numPr>
                <w:ilvl w:val="0"/>
                <w:numId w:val="37"/>
              </w:numPr>
              <w:spacing w:before="60" w:after="60"/>
              <w:rPr>
                <w:rFonts w:cs="Tahoma"/>
                <w:color w:val="000000" w:themeColor="text1"/>
              </w:rPr>
            </w:pPr>
            <w:r w:rsidRPr="002F3EAF">
              <w:rPr>
                <w:rFonts w:cs="Tahoma"/>
                <w:color w:val="000000" w:themeColor="text1"/>
              </w:rPr>
              <w:t>Visio Pro para Office 365</w:t>
            </w:r>
          </w:p>
        </w:tc>
      </w:tr>
      <w:tr w:rsidR="00B1054F" w:rsidRPr="002F3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F3EAF" w:rsidRDefault="00B1054F" w:rsidP="00B1054F">
            <w:pPr>
              <w:spacing w:before="60" w:after="60"/>
              <w:ind w:left="144"/>
              <w:rPr>
                <w:rFonts w:cs="Tahoma"/>
              </w:rPr>
            </w:pPr>
            <w:r w:rsidRPr="002F3EAF">
              <w:rPr>
                <w:rFonts w:cs="Tahoma"/>
              </w:rPr>
              <w:t xml:space="preserve">Actualización de Windows Pro </w:t>
            </w:r>
          </w:p>
        </w:tc>
        <w:tc>
          <w:tcPr>
            <w:tcW w:w="4334" w:type="dxa"/>
            <w:tcBorders>
              <w:top w:val="single" w:sz="8" w:space="0" w:color="auto"/>
              <w:left w:val="nil"/>
              <w:bottom w:val="single" w:sz="8" w:space="0" w:color="auto"/>
              <w:right w:val="single" w:sz="8" w:space="0" w:color="auto"/>
            </w:tcBorders>
            <w:vAlign w:val="center"/>
          </w:tcPr>
          <w:p w:rsidR="00B1054F" w:rsidRPr="002F3EAF" w:rsidRDefault="00B1054F" w:rsidP="00346F4B">
            <w:pPr>
              <w:numPr>
                <w:ilvl w:val="0"/>
                <w:numId w:val="37"/>
              </w:numPr>
              <w:spacing w:before="60" w:after="60"/>
              <w:rPr>
                <w:rFonts w:cs="Tahoma"/>
                <w:color w:val="000000"/>
                <w:szCs w:val="18"/>
              </w:rPr>
            </w:pPr>
            <w:r w:rsidRPr="002F3EAF">
              <w:rPr>
                <w:rFonts w:cs="Tahoma"/>
                <w:color w:val="000000" w:themeColor="text1"/>
              </w:rPr>
              <w:t>Windows Virtual Desktop Access</w:t>
            </w:r>
          </w:p>
        </w:tc>
      </w:tr>
      <w:tr w:rsidR="00B1054F" w:rsidRPr="002F3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F3EAF" w:rsidRDefault="00B1054F" w:rsidP="00B1054F">
            <w:pPr>
              <w:spacing w:before="60" w:after="60"/>
              <w:ind w:left="144"/>
              <w:rPr>
                <w:rFonts w:cs="Tahoma"/>
              </w:rPr>
            </w:pPr>
            <w:r w:rsidRPr="002F3EAF">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2F3EAF" w:rsidRDefault="00B1054F" w:rsidP="00346F4B">
            <w:pPr>
              <w:numPr>
                <w:ilvl w:val="0"/>
                <w:numId w:val="37"/>
              </w:numPr>
              <w:spacing w:before="60" w:after="60"/>
              <w:rPr>
                <w:rFonts w:cs="Tahoma"/>
                <w:color w:val="000000"/>
                <w:szCs w:val="18"/>
              </w:rPr>
            </w:pPr>
            <w:r w:rsidRPr="002F3EAF">
              <w:rPr>
                <w:rFonts w:cs="Tahoma"/>
                <w:color w:val="000000" w:themeColor="text1"/>
              </w:rPr>
              <w:t>Licencia de Suscripción a Windows Companion</w:t>
            </w:r>
          </w:p>
        </w:tc>
      </w:tr>
      <w:tr w:rsidR="00B1054F" w:rsidRPr="002F3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F3EAF" w:rsidRDefault="00B1054F" w:rsidP="00B1054F">
            <w:pPr>
              <w:spacing w:before="60" w:after="60"/>
              <w:ind w:left="144"/>
              <w:rPr>
                <w:rFonts w:cs="Tahoma"/>
              </w:rPr>
            </w:pPr>
            <w:r w:rsidRPr="002F3EAF">
              <w:rPr>
                <w:rFonts w:cs="Tahoma"/>
              </w:rPr>
              <w:t>Actualización de Windows Pro</w:t>
            </w:r>
          </w:p>
        </w:tc>
        <w:tc>
          <w:tcPr>
            <w:tcW w:w="4334" w:type="dxa"/>
            <w:tcBorders>
              <w:top w:val="single" w:sz="8" w:space="0" w:color="auto"/>
              <w:left w:val="nil"/>
              <w:bottom w:val="single" w:sz="8" w:space="0" w:color="auto"/>
              <w:right w:val="single" w:sz="8" w:space="0" w:color="auto"/>
            </w:tcBorders>
            <w:vAlign w:val="center"/>
          </w:tcPr>
          <w:p w:rsidR="00B1054F" w:rsidRPr="002F3EAF" w:rsidRDefault="00B1054F" w:rsidP="00346F4B">
            <w:pPr>
              <w:numPr>
                <w:ilvl w:val="0"/>
                <w:numId w:val="37"/>
              </w:numPr>
              <w:spacing w:before="60" w:after="60"/>
              <w:rPr>
                <w:rFonts w:cs="Tahoma"/>
                <w:color w:val="000000"/>
                <w:szCs w:val="18"/>
              </w:rPr>
            </w:pPr>
            <w:r w:rsidRPr="002F3EAF">
              <w:rPr>
                <w:rFonts w:cs="Tahoma"/>
                <w:color w:val="000000" w:themeColor="text1"/>
              </w:rPr>
              <w:t>Licencia de Suscripción a Windows Companion</w:t>
            </w:r>
          </w:p>
        </w:tc>
      </w:tr>
    </w:tbl>
    <w:p w:rsidR="00456002" w:rsidRPr="002F3EAF" w:rsidRDefault="00456002" w:rsidP="00456002">
      <w:pPr>
        <w:tabs>
          <w:tab w:val="left" w:pos="360"/>
        </w:tabs>
        <w:ind w:left="720"/>
        <w:rPr>
          <w:rFonts w:cs="Tahoma"/>
        </w:rPr>
      </w:pPr>
      <w:r w:rsidRPr="002F3EAF">
        <w:rPr>
          <w:rFonts w:cs="Tahoma"/>
          <w:i/>
          <w:sz w:val="16"/>
          <w:szCs w:val="20"/>
        </w:rPr>
        <w:t>* Requiere la correspondiente CAL Suite Bridge. Si desea obtener más información sobre CAL Suite Bridge, consulte la sección notas sobre productos de este documento.</w:t>
      </w:r>
    </w:p>
    <w:p w:rsidR="00456002" w:rsidRPr="002F3EAF" w:rsidRDefault="00456002" w:rsidP="00456002">
      <w:pPr>
        <w:tabs>
          <w:tab w:val="left" w:pos="360"/>
        </w:tabs>
        <w:ind w:left="720"/>
        <w:rPr>
          <w:rFonts w:cs="Tahoma"/>
        </w:rPr>
      </w:pPr>
    </w:p>
    <w:p w:rsidR="00456002" w:rsidRPr="002F3EAF" w:rsidRDefault="00456002" w:rsidP="00366502">
      <w:pPr>
        <w:rPr>
          <w:rFonts w:cs="Tahoma"/>
        </w:rPr>
      </w:pPr>
      <w:r w:rsidRPr="002F3EAF">
        <w:rPr>
          <w:rFonts w:cs="Tahoma"/>
          <w:szCs w:val="20"/>
        </w:rPr>
        <w:t>Se pueden agregar otras transiciones a elección de Microsoft.</w:t>
      </w:r>
      <w:r w:rsidR="002F3EAF" w:rsidRPr="002F3EAF">
        <w:rPr>
          <w:rFonts w:cs="Tahoma"/>
          <w:szCs w:val="20"/>
        </w:rPr>
        <w:t xml:space="preserve"> </w:t>
      </w:r>
      <w:r w:rsidRPr="002F3EAF">
        <w:rPr>
          <w:rFonts w:cs="Tahoma"/>
          <w:szCs w:val="20"/>
        </w:rPr>
        <w:t>Se pueden aplicar honorarios adicionales y requisitos de licencia.</w:t>
      </w:r>
      <w:r w:rsidR="002F3EAF" w:rsidRPr="002F3EAF">
        <w:rPr>
          <w:rFonts w:cs="Tahoma"/>
          <w:szCs w:val="20"/>
        </w:rPr>
        <w:t xml:space="preserve"> </w:t>
      </w:r>
    </w:p>
    <w:p w:rsidR="00456002" w:rsidRPr="002F3EAF" w:rsidRDefault="00456002" w:rsidP="00366502">
      <w:pPr>
        <w:outlineLvl w:val="2"/>
        <w:rPr>
          <w:rFonts w:cs="Tahoma"/>
        </w:rPr>
      </w:pPr>
    </w:p>
    <w:p w:rsidR="00456002" w:rsidRPr="002F3EAF" w:rsidRDefault="00456002" w:rsidP="0055442E">
      <w:pPr>
        <w:keepNext/>
        <w:tabs>
          <w:tab w:val="num" w:pos="720"/>
        </w:tabs>
        <w:spacing w:after="60"/>
        <w:outlineLvl w:val="3"/>
        <w:rPr>
          <w:rFonts w:cs="Tahoma"/>
        </w:rPr>
      </w:pPr>
      <w:r w:rsidRPr="002F3EAF">
        <w:rPr>
          <w:rFonts w:cs="Tahoma"/>
          <w:b/>
          <w:szCs w:val="20"/>
        </w:rPr>
        <w:t xml:space="preserve">Pedidos </w:t>
      </w:r>
      <w:r w:rsidR="002F3EAF" w:rsidRPr="002F3EAF">
        <w:rPr>
          <w:rFonts w:cs="Tahoma"/>
          <w:b/>
          <w:szCs w:val="20"/>
        </w:rPr>
        <w:t>“</w:t>
      </w:r>
      <w:r w:rsidRPr="002F3EAF">
        <w:rPr>
          <w:rFonts w:cs="Tahoma"/>
          <w:b/>
          <w:szCs w:val="20"/>
        </w:rPr>
        <w:t>true up</w:t>
      </w:r>
      <w:r w:rsidR="002F3EAF" w:rsidRPr="002F3EAF">
        <w:rPr>
          <w:rFonts w:cs="Tahoma"/>
          <w:b/>
          <w:szCs w:val="20"/>
        </w:rPr>
        <w:t>”</w:t>
      </w:r>
      <w:r w:rsidRPr="002F3EAF">
        <w:rPr>
          <w:rFonts w:cs="Tahoma"/>
          <w:b/>
          <w:szCs w:val="20"/>
        </w:rPr>
        <w:t xml:space="preserve"> o anuales de Servicios Online</w:t>
      </w:r>
      <w:r w:rsidRPr="002F3EAF">
        <w:rPr>
          <w:rFonts w:eastAsia="Times New Roman" w:cs="Tahoma"/>
          <w:b/>
          <w:sz w:val="22"/>
          <w:szCs w:val="20"/>
        </w:rPr>
        <w:t xml:space="preserve"> </w:t>
      </w:r>
    </w:p>
    <w:p w:rsidR="00456002" w:rsidRPr="002F3EAF" w:rsidRDefault="00456002" w:rsidP="00366502">
      <w:pPr>
        <w:rPr>
          <w:rFonts w:cs="Tahoma"/>
        </w:rPr>
      </w:pPr>
      <w:r w:rsidRPr="002F3EAF">
        <w:rPr>
          <w:rFonts w:cs="Tahoma"/>
          <w:b/>
          <w:szCs w:val="20"/>
        </w:rPr>
        <w:t>Nota:</w:t>
      </w:r>
      <w:r w:rsidRPr="002F3EAF">
        <w:rPr>
          <w:rFonts w:cs="Tahoma"/>
          <w:szCs w:val="20"/>
        </w:rPr>
        <w:t xml:space="preserve"> Lo siguiente se aplica a los clientes de Enterprise e Inscripción Enterprise Subscription que son elegibles para realizar pedidos </w:t>
      </w:r>
      <w:r w:rsidR="002F3EAF" w:rsidRPr="002F3EAF">
        <w:rPr>
          <w:rFonts w:cs="Tahoma"/>
          <w:szCs w:val="20"/>
        </w:rPr>
        <w:t>“</w:t>
      </w:r>
      <w:r w:rsidRPr="002F3EAF">
        <w:rPr>
          <w:rFonts w:cs="Tahoma"/>
          <w:szCs w:val="20"/>
        </w:rPr>
        <w:t>true up</w:t>
      </w:r>
      <w:r w:rsidR="002F3EAF" w:rsidRPr="002F3EAF">
        <w:rPr>
          <w:rFonts w:cs="Tahoma"/>
          <w:szCs w:val="20"/>
        </w:rPr>
        <w:t>”</w:t>
      </w:r>
      <w:r w:rsidRPr="002F3EAF">
        <w:rPr>
          <w:rFonts w:cs="Tahoma"/>
          <w:szCs w:val="20"/>
        </w:rPr>
        <w:t xml:space="preserve"> o anuales de servicios online. Los Clientes que no estén seguros de su elegibilidad para realizar pedidos </w:t>
      </w:r>
      <w:r w:rsidR="002F3EAF" w:rsidRPr="002F3EAF">
        <w:rPr>
          <w:rFonts w:cs="Tahoma"/>
          <w:szCs w:val="20"/>
        </w:rPr>
        <w:t>“</w:t>
      </w:r>
      <w:r w:rsidRPr="002F3EAF">
        <w:rPr>
          <w:rFonts w:cs="Tahoma"/>
          <w:szCs w:val="20"/>
        </w:rPr>
        <w:t>true up</w:t>
      </w:r>
      <w:r w:rsidR="002F3EAF" w:rsidRPr="002F3EAF">
        <w:rPr>
          <w:rFonts w:cs="Tahoma"/>
          <w:szCs w:val="20"/>
        </w:rPr>
        <w:t>”</w:t>
      </w:r>
      <w:r w:rsidRPr="002F3EAF">
        <w:rPr>
          <w:rFonts w:cs="Tahoma"/>
          <w:szCs w:val="20"/>
        </w:rPr>
        <w:t xml:space="preserve"> o anuales de servicios online deben ponerse en contacto con el Asesor de Software, Revendedor o Gestor de Cuentas de Microsoft para obtener más información.</w:t>
      </w:r>
    </w:p>
    <w:p w:rsidR="00456002" w:rsidRPr="002F3EAF" w:rsidRDefault="00456002" w:rsidP="00366502">
      <w:pPr>
        <w:rPr>
          <w:rFonts w:cs="Tahoma"/>
        </w:rPr>
      </w:pPr>
    </w:p>
    <w:p w:rsidR="00456002" w:rsidRPr="002F3EAF" w:rsidRDefault="00456002" w:rsidP="00366502">
      <w:pPr>
        <w:rPr>
          <w:rFonts w:cs="Tahoma"/>
        </w:rPr>
      </w:pPr>
      <w:r w:rsidRPr="002F3EAF">
        <w:rPr>
          <w:rFonts w:cs="Tahoma"/>
          <w:szCs w:val="20"/>
        </w:rPr>
        <w:t xml:space="preserve">Los siguientes Servicios Online son elegibles durante el pedido </w:t>
      </w:r>
      <w:r w:rsidR="002F3EAF" w:rsidRPr="002F3EAF">
        <w:rPr>
          <w:rFonts w:cs="Tahoma"/>
          <w:szCs w:val="20"/>
        </w:rPr>
        <w:t>“</w:t>
      </w:r>
      <w:r w:rsidRPr="002F3EAF">
        <w:rPr>
          <w:rFonts w:cs="Tahoma"/>
          <w:szCs w:val="20"/>
        </w:rPr>
        <w:t>true up</w:t>
      </w:r>
      <w:r w:rsidR="002F3EAF" w:rsidRPr="002F3EAF">
        <w:rPr>
          <w:rFonts w:cs="Tahoma"/>
          <w:szCs w:val="20"/>
        </w:rPr>
        <w:t>”</w:t>
      </w:r>
      <w:r w:rsidRPr="002F3EAF">
        <w:rPr>
          <w:rFonts w:cs="Tahoma"/>
          <w:szCs w:val="20"/>
        </w:rPr>
        <w:t xml:space="preserve"> o anual del Servicio Online: </w:t>
      </w:r>
    </w:p>
    <w:p w:rsidR="00456002" w:rsidRPr="002F3EAF"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F3EAF" w:rsidTr="005C647E">
        <w:trPr>
          <w:trHeight w:val="80"/>
          <w:tblHeader/>
        </w:trPr>
        <w:tc>
          <w:tcPr>
            <w:tcW w:w="5000" w:type="pct"/>
            <w:gridSpan w:val="2"/>
            <w:shd w:val="clear" w:color="auto" w:fill="FABF8F"/>
          </w:tcPr>
          <w:p w:rsidR="00456002" w:rsidRPr="002F3EAF" w:rsidRDefault="00456002" w:rsidP="005C647E">
            <w:pPr>
              <w:jc w:val="center"/>
              <w:rPr>
                <w:rFonts w:cs="Tahoma"/>
                <w:b/>
              </w:rPr>
            </w:pPr>
            <w:r w:rsidRPr="002F3EAF">
              <w:rPr>
                <w:rFonts w:cs="Tahoma"/>
                <w:b/>
              </w:rPr>
              <w:t>Servicios Online</w:t>
            </w:r>
          </w:p>
        </w:tc>
      </w:tr>
      <w:tr w:rsidR="00456002" w:rsidRPr="002F3EAF" w:rsidTr="005C647E">
        <w:trPr>
          <w:trHeight w:val="219"/>
        </w:trPr>
        <w:tc>
          <w:tcPr>
            <w:tcW w:w="2603" w:type="pct"/>
          </w:tcPr>
          <w:p w:rsidR="00D85FDD" w:rsidRPr="002F3EAF" w:rsidRDefault="00D85FDD" w:rsidP="00B7648D">
            <w:pPr>
              <w:numPr>
                <w:ilvl w:val="0"/>
                <w:numId w:val="38"/>
              </w:numPr>
              <w:spacing w:before="80"/>
              <w:ind w:left="625" w:hanging="345"/>
              <w:rPr>
                <w:rFonts w:cs="Tahoma"/>
              </w:rPr>
            </w:pPr>
            <w:r w:rsidRPr="002F3EAF">
              <w:rPr>
                <w:rFonts w:cs="Tahoma"/>
              </w:rPr>
              <w:t>Exchange Online Archiving para Exchange Online*</w:t>
            </w:r>
          </w:p>
          <w:p w:rsidR="00D85FDD" w:rsidRPr="002F3EAF" w:rsidRDefault="00D85FDD" w:rsidP="00B7648D">
            <w:pPr>
              <w:numPr>
                <w:ilvl w:val="0"/>
                <w:numId w:val="38"/>
              </w:numPr>
              <w:spacing w:before="80"/>
              <w:ind w:left="625" w:hanging="345"/>
              <w:rPr>
                <w:rFonts w:cs="Tahoma"/>
              </w:rPr>
            </w:pPr>
            <w:r w:rsidRPr="002F3EAF">
              <w:rPr>
                <w:rFonts w:cs="Tahoma"/>
              </w:rPr>
              <w:t>Exchange Online Archiving para Exchange Server*</w:t>
            </w:r>
          </w:p>
          <w:p w:rsidR="00456002" w:rsidRPr="002F3EAF" w:rsidRDefault="00456002" w:rsidP="00A42F94">
            <w:pPr>
              <w:numPr>
                <w:ilvl w:val="0"/>
                <w:numId w:val="38"/>
              </w:numPr>
              <w:spacing w:before="80"/>
              <w:ind w:left="625" w:hanging="345"/>
              <w:jc w:val="both"/>
              <w:rPr>
                <w:rFonts w:cs="Tahoma"/>
              </w:rPr>
            </w:pPr>
            <w:r w:rsidRPr="002F3EAF">
              <w:rPr>
                <w:rFonts w:cs="Tahoma"/>
              </w:rPr>
              <w:t>Exchange Online Kiosk*</w:t>
            </w:r>
          </w:p>
          <w:p w:rsidR="00456002" w:rsidRPr="002F3EAF" w:rsidRDefault="00456002" w:rsidP="00A42F94">
            <w:pPr>
              <w:numPr>
                <w:ilvl w:val="0"/>
                <w:numId w:val="38"/>
              </w:numPr>
              <w:spacing w:before="80"/>
              <w:ind w:left="625" w:hanging="345"/>
              <w:jc w:val="both"/>
              <w:rPr>
                <w:rFonts w:cs="Tahoma"/>
              </w:rPr>
            </w:pPr>
            <w:r w:rsidRPr="002F3EAF">
              <w:rPr>
                <w:rFonts w:cs="Tahoma"/>
              </w:rPr>
              <w:t>Exchange Online Plan 1*</w:t>
            </w:r>
          </w:p>
          <w:p w:rsidR="00456002" w:rsidRPr="002F3EAF" w:rsidRDefault="00456002" w:rsidP="00A42F94">
            <w:pPr>
              <w:numPr>
                <w:ilvl w:val="0"/>
                <w:numId w:val="38"/>
              </w:numPr>
              <w:spacing w:before="80"/>
              <w:ind w:left="625" w:hanging="345"/>
              <w:jc w:val="both"/>
              <w:rPr>
                <w:rFonts w:cs="Tahoma"/>
              </w:rPr>
            </w:pPr>
            <w:r w:rsidRPr="002F3EAF">
              <w:rPr>
                <w:rFonts w:cs="Tahoma"/>
              </w:rPr>
              <w:t>Exchange Online Plan 2*</w:t>
            </w:r>
          </w:p>
          <w:p w:rsidR="00D85FDD" w:rsidRPr="002F3EAF" w:rsidRDefault="00D85FDD" w:rsidP="00A42F94">
            <w:pPr>
              <w:numPr>
                <w:ilvl w:val="0"/>
                <w:numId w:val="38"/>
              </w:numPr>
              <w:spacing w:before="80"/>
              <w:ind w:left="625" w:hanging="345"/>
              <w:jc w:val="both"/>
              <w:rPr>
                <w:rFonts w:cs="Tahoma"/>
              </w:rPr>
            </w:pPr>
            <w:r w:rsidRPr="002F3EAF">
              <w:rPr>
                <w:rFonts w:cs="Tahoma"/>
              </w:rPr>
              <w:t>Exchange Online Protection*</w:t>
            </w:r>
          </w:p>
          <w:p w:rsidR="00456002" w:rsidRPr="002F3EAF" w:rsidRDefault="00456002" w:rsidP="00A42F94">
            <w:pPr>
              <w:numPr>
                <w:ilvl w:val="0"/>
                <w:numId w:val="38"/>
              </w:numPr>
              <w:spacing w:before="80"/>
              <w:ind w:left="625" w:hanging="345"/>
              <w:jc w:val="both"/>
              <w:rPr>
                <w:rFonts w:cs="Tahoma"/>
              </w:rPr>
            </w:pPr>
            <w:r w:rsidRPr="002F3EAF">
              <w:rPr>
                <w:rFonts w:cs="Tahoma"/>
              </w:rPr>
              <w:t>Lync Online Plan 1*</w:t>
            </w:r>
          </w:p>
          <w:p w:rsidR="00456002" w:rsidRPr="002F3EAF" w:rsidRDefault="00456002" w:rsidP="00A42F94">
            <w:pPr>
              <w:numPr>
                <w:ilvl w:val="0"/>
                <w:numId w:val="38"/>
              </w:numPr>
              <w:spacing w:before="80"/>
              <w:ind w:left="625" w:hanging="345"/>
              <w:jc w:val="both"/>
              <w:rPr>
                <w:rFonts w:cs="Tahoma"/>
              </w:rPr>
            </w:pPr>
            <w:r w:rsidRPr="002F3EAF">
              <w:rPr>
                <w:rFonts w:cs="Tahoma"/>
              </w:rPr>
              <w:t>Lync Online Plan 2*</w:t>
            </w:r>
          </w:p>
          <w:p w:rsidR="00E77288" w:rsidRPr="002F3EAF" w:rsidRDefault="00E77288" w:rsidP="00A42F94">
            <w:pPr>
              <w:numPr>
                <w:ilvl w:val="0"/>
                <w:numId w:val="38"/>
              </w:numPr>
              <w:spacing w:before="80"/>
              <w:ind w:left="625" w:hanging="345"/>
              <w:jc w:val="both"/>
              <w:rPr>
                <w:rFonts w:cs="Tahoma"/>
              </w:rPr>
            </w:pPr>
            <w:r w:rsidRPr="002F3EAF">
              <w:rPr>
                <w:rFonts w:cs="Tahoma"/>
              </w:rPr>
              <w:t>Lync Online Plan 3*</w:t>
            </w:r>
          </w:p>
          <w:p w:rsidR="00456002" w:rsidRPr="002F3EAF" w:rsidRDefault="00456002" w:rsidP="00A42F94">
            <w:pPr>
              <w:numPr>
                <w:ilvl w:val="0"/>
                <w:numId w:val="38"/>
              </w:numPr>
              <w:spacing w:before="80"/>
              <w:ind w:left="625" w:hanging="345"/>
              <w:jc w:val="both"/>
              <w:rPr>
                <w:rFonts w:cs="Tahoma"/>
              </w:rPr>
            </w:pPr>
            <w:r w:rsidRPr="002F3EAF">
              <w:rPr>
                <w:rFonts w:cs="Tahoma"/>
              </w:rPr>
              <w:t>Office 365 (Enterprise K1)*</w:t>
            </w:r>
          </w:p>
          <w:p w:rsidR="00456002" w:rsidRPr="002F3EAF" w:rsidRDefault="00456002" w:rsidP="00A42F94">
            <w:pPr>
              <w:numPr>
                <w:ilvl w:val="0"/>
                <w:numId w:val="38"/>
              </w:numPr>
              <w:spacing w:before="80"/>
              <w:ind w:left="625" w:hanging="345"/>
              <w:jc w:val="both"/>
              <w:rPr>
                <w:rFonts w:cs="Tahoma"/>
              </w:rPr>
            </w:pPr>
            <w:r w:rsidRPr="002F3EAF">
              <w:rPr>
                <w:rFonts w:cs="Tahoma"/>
              </w:rPr>
              <w:t>Office 365 (Enterprise E1)</w:t>
            </w:r>
          </w:p>
          <w:p w:rsidR="00456002" w:rsidRPr="002F3EAF" w:rsidRDefault="00456002" w:rsidP="00A42F94">
            <w:pPr>
              <w:numPr>
                <w:ilvl w:val="0"/>
                <w:numId w:val="38"/>
              </w:numPr>
              <w:spacing w:before="80"/>
              <w:ind w:left="625" w:hanging="345"/>
              <w:jc w:val="both"/>
              <w:rPr>
                <w:rFonts w:cs="Tahoma"/>
              </w:rPr>
            </w:pPr>
            <w:r w:rsidRPr="002F3EAF">
              <w:rPr>
                <w:rFonts w:cs="Tahoma"/>
              </w:rPr>
              <w:t>Office 365 (Enterprise E3)</w:t>
            </w:r>
          </w:p>
          <w:p w:rsidR="00456002" w:rsidRPr="002F3EAF" w:rsidRDefault="00456002" w:rsidP="00A42F94">
            <w:pPr>
              <w:numPr>
                <w:ilvl w:val="0"/>
                <w:numId w:val="38"/>
              </w:numPr>
              <w:spacing w:before="80"/>
              <w:ind w:left="625" w:hanging="345"/>
              <w:jc w:val="both"/>
              <w:rPr>
                <w:rFonts w:cs="Tahoma"/>
              </w:rPr>
            </w:pPr>
            <w:r w:rsidRPr="002F3EAF">
              <w:rPr>
                <w:rFonts w:cs="Tahoma"/>
              </w:rPr>
              <w:t>Office 365 (Enterprise E4)</w:t>
            </w:r>
          </w:p>
        </w:tc>
        <w:tc>
          <w:tcPr>
            <w:tcW w:w="2397" w:type="pct"/>
          </w:tcPr>
          <w:p w:rsidR="00A32052" w:rsidRPr="002F3EAF" w:rsidRDefault="00A32052" w:rsidP="00346F4B">
            <w:pPr>
              <w:numPr>
                <w:ilvl w:val="0"/>
                <w:numId w:val="38"/>
              </w:numPr>
              <w:spacing w:before="80"/>
              <w:ind w:left="692"/>
              <w:jc w:val="both"/>
              <w:rPr>
                <w:rFonts w:cs="Tahoma"/>
              </w:rPr>
            </w:pPr>
            <w:r w:rsidRPr="002F3EAF">
              <w:rPr>
                <w:rFonts w:cs="Tahoma"/>
                <w:color w:val="000000"/>
              </w:rPr>
              <w:t>Office 365 (Administración Pública G1)</w:t>
            </w:r>
          </w:p>
          <w:p w:rsidR="00A32052" w:rsidRPr="002F3EAF" w:rsidRDefault="00A32052" w:rsidP="00346F4B">
            <w:pPr>
              <w:numPr>
                <w:ilvl w:val="0"/>
                <w:numId w:val="38"/>
              </w:numPr>
              <w:spacing w:before="80"/>
              <w:ind w:left="692"/>
              <w:jc w:val="both"/>
              <w:rPr>
                <w:rFonts w:cs="Tahoma"/>
              </w:rPr>
            </w:pPr>
            <w:r w:rsidRPr="002F3EAF">
              <w:rPr>
                <w:rFonts w:cs="Tahoma"/>
                <w:color w:val="000000"/>
              </w:rPr>
              <w:t>Office 365 (Administración Pública G3)</w:t>
            </w:r>
          </w:p>
          <w:p w:rsidR="00A32052" w:rsidRPr="002F3EAF" w:rsidRDefault="00A32052" w:rsidP="00346F4B">
            <w:pPr>
              <w:numPr>
                <w:ilvl w:val="0"/>
                <w:numId w:val="38"/>
              </w:numPr>
              <w:spacing w:before="80"/>
              <w:ind w:left="692"/>
              <w:jc w:val="both"/>
              <w:rPr>
                <w:rFonts w:cs="Tahoma"/>
              </w:rPr>
            </w:pPr>
            <w:r w:rsidRPr="002F3EAF">
              <w:rPr>
                <w:rFonts w:cs="Tahoma"/>
                <w:color w:val="000000"/>
              </w:rPr>
              <w:t>Office 365 (Administración Pública G4)</w:t>
            </w:r>
          </w:p>
          <w:p w:rsidR="00456002" w:rsidRPr="002F3EAF" w:rsidRDefault="00456002" w:rsidP="00346F4B">
            <w:pPr>
              <w:numPr>
                <w:ilvl w:val="0"/>
                <w:numId w:val="38"/>
              </w:numPr>
              <w:spacing w:before="80"/>
              <w:ind w:left="692"/>
              <w:jc w:val="both"/>
              <w:rPr>
                <w:rFonts w:cs="Tahoma"/>
              </w:rPr>
            </w:pPr>
            <w:r w:rsidRPr="002F3EAF">
              <w:rPr>
                <w:rFonts w:cs="Tahoma"/>
                <w:color w:val="000000"/>
              </w:rPr>
              <w:t>Aplicaciones Office Web*</w:t>
            </w:r>
          </w:p>
          <w:p w:rsidR="00454646" w:rsidRPr="002F3EAF" w:rsidRDefault="00454646" w:rsidP="00346F4B">
            <w:pPr>
              <w:numPr>
                <w:ilvl w:val="0"/>
                <w:numId w:val="38"/>
              </w:numPr>
              <w:spacing w:before="80"/>
              <w:ind w:left="692"/>
              <w:jc w:val="both"/>
              <w:rPr>
                <w:rFonts w:cs="Tahoma"/>
              </w:rPr>
            </w:pPr>
            <w:r w:rsidRPr="002F3EAF">
              <w:rPr>
                <w:rFonts w:cs="Tahoma"/>
                <w:color w:val="000000"/>
              </w:rPr>
              <w:t>Project Pro para Office 365*</w:t>
            </w:r>
          </w:p>
          <w:p w:rsidR="00454646" w:rsidRPr="002F3EAF" w:rsidRDefault="00454646" w:rsidP="00346F4B">
            <w:pPr>
              <w:numPr>
                <w:ilvl w:val="0"/>
                <w:numId w:val="38"/>
              </w:numPr>
              <w:spacing w:before="80"/>
              <w:ind w:left="692"/>
              <w:jc w:val="both"/>
              <w:rPr>
                <w:rFonts w:cs="Tahoma"/>
              </w:rPr>
            </w:pPr>
            <w:r w:rsidRPr="002F3EAF">
              <w:rPr>
                <w:rFonts w:cs="Tahoma"/>
                <w:color w:val="000000"/>
              </w:rPr>
              <w:t>Project Online*</w:t>
            </w:r>
          </w:p>
          <w:p w:rsidR="00456002" w:rsidRPr="002F3EAF" w:rsidRDefault="00456002" w:rsidP="00346F4B">
            <w:pPr>
              <w:numPr>
                <w:ilvl w:val="0"/>
                <w:numId w:val="38"/>
              </w:numPr>
              <w:spacing w:before="80"/>
              <w:ind w:left="692"/>
              <w:jc w:val="both"/>
              <w:rPr>
                <w:rFonts w:cs="Tahoma"/>
              </w:rPr>
            </w:pPr>
            <w:r w:rsidRPr="002F3EAF">
              <w:rPr>
                <w:rFonts w:cs="Tahoma"/>
                <w:color w:val="000000"/>
              </w:rPr>
              <w:t>SharePoint Online Plan 1*</w:t>
            </w:r>
          </w:p>
          <w:p w:rsidR="00456002" w:rsidRPr="002F3EAF" w:rsidRDefault="00456002" w:rsidP="00346F4B">
            <w:pPr>
              <w:numPr>
                <w:ilvl w:val="0"/>
                <w:numId w:val="38"/>
              </w:numPr>
              <w:spacing w:before="80"/>
              <w:ind w:left="692"/>
              <w:jc w:val="both"/>
              <w:rPr>
                <w:rFonts w:cs="Tahoma"/>
              </w:rPr>
            </w:pPr>
            <w:r w:rsidRPr="002F3EAF">
              <w:rPr>
                <w:rFonts w:cs="Tahoma"/>
                <w:color w:val="000000"/>
              </w:rPr>
              <w:t>SharePoint Online Plan 2*</w:t>
            </w:r>
          </w:p>
          <w:p w:rsidR="00456002" w:rsidRPr="002F3EAF" w:rsidRDefault="00456002" w:rsidP="00346F4B">
            <w:pPr>
              <w:numPr>
                <w:ilvl w:val="0"/>
                <w:numId w:val="38"/>
              </w:numPr>
              <w:spacing w:before="80"/>
              <w:ind w:left="692"/>
              <w:jc w:val="both"/>
              <w:rPr>
                <w:rFonts w:cs="Tahoma"/>
              </w:rPr>
            </w:pPr>
            <w:r w:rsidRPr="002F3EAF">
              <w:rPr>
                <w:rFonts w:cs="Tahoma"/>
                <w:color w:val="000000"/>
              </w:rPr>
              <w:t>Acceso de Socio SharePoint Online*</w:t>
            </w:r>
          </w:p>
          <w:p w:rsidR="00454646" w:rsidRPr="002F3EAF" w:rsidRDefault="00454646" w:rsidP="00346F4B">
            <w:pPr>
              <w:numPr>
                <w:ilvl w:val="0"/>
                <w:numId w:val="38"/>
              </w:numPr>
              <w:spacing w:before="80"/>
              <w:ind w:left="692"/>
              <w:jc w:val="both"/>
              <w:rPr>
                <w:rFonts w:cs="Tahoma"/>
              </w:rPr>
            </w:pPr>
            <w:r w:rsidRPr="002F3EAF">
              <w:rPr>
                <w:rFonts w:cs="Tahoma"/>
                <w:color w:val="000000"/>
              </w:rPr>
              <w:t>Visio Pro para Office 365*</w:t>
            </w:r>
          </w:p>
          <w:p w:rsidR="00D8521B" w:rsidRPr="002F3EAF" w:rsidRDefault="00D8521B" w:rsidP="00D8521B">
            <w:pPr>
              <w:numPr>
                <w:ilvl w:val="0"/>
                <w:numId w:val="38"/>
              </w:numPr>
              <w:spacing w:before="80"/>
              <w:ind w:left="692"/>
              <w:jc w:val="both"/>
              <w:rPr>
                <w:rFonts w:cs="Tahoma"/>
              </w:rPr>
            </w:pPr>
            <w:r w:rsidRPr="002F3EAF">
              <w:rPr>
                <w:rFonts w:cs="Tahoma"/>
                <w:color w:val="000000"/>
              </w:rPr>
              <w:t>Windows Azure Active Directory Rights Management*</w:t>
            </w:r>
          </w:p>
          <w:p w:rsidR="00456002" w:rsidRPr="002F3EAF" w:rsidRDefault="00456002" w:rsidP="00346F4B">
            <w:pPr>
              <w:numPr>
                <w:ilvl w:val="0"/>
                <w:numId w:val="38"/>
              </w:numPr>
              <w:spacing w:before="80"/>
              <w:ind w:left="692"/>
              <w:jc w:val="both"/>
              <w:rPr>
                <w:rFonts w:cs="Tahoma"/>
              </w:rPr>
            </w:pPr>
            <w:r w:rsidRPr="002F3EAF">
              <w:rPr>
                <w:rFonts w:cs="Tahoma"/>
                <w:color w:val="000000"/>
              </w:rPr>
              <w:t>Windows Intune</w:t>
            </w:r>
          </w:p>
          <w:p w:rsidR="00456002" w:rsidRPr="002F3EAF" w:rsidRDefault="00BD6C2C" w:rsidP="00346F4B">
            <w:pPr>
              <w:numPr>
                <w:ilvl w:val="0"/>
                <w:numId w:val="38"/>
              </w:numPr>
              <w:spacing w:before="80"/>
              <w:ind w:left="692"/>
              <w:jc w:val="both"/>
              <w:rPr>
                <w:rFonts w:cs="Tahoma"/>
              </w:rPr>
            </w:pPr>
            <w:r w:rsidRPr="002F3EAF">
              <w:rPr>
                <w:rFonts w:cs="Tahoma"/>
                <w:color w:val="000000"/>
              </w:rPr>
              <w:t>Complemento de Windows Intune*</w:t>
            </w:r>
            <w:r w:rsidR="00B7648D">
              <w:rPr>
                <w:rFonts w:cs="Tahoma"/>
                <w:color w:val="000000"/>
              </w:rPr>
              <w:t>,</w:t>
            </w:r>
            <w:r w:rsidRPr="002F3EAF">
              <w:rPr>
                <w:rFonts w:cs="Tahoma"/>
                <w:color w:val="000000"/>
              </w:rPr>
              <w:t xml:space="preserve"> **</w:t>
            </w:r>
          </w:p>
          <w:p w:rsidR="00F27B29" w:rsidRPr="002F3EAF" w:rsidRDefault="00F27B29" w:rsidP="00346F4B">
            <w:pPr>
              <w:numPr>
                <w:ilvl w:val="0"/>
                <w:numId w:val="38"/>
              </w:numPr>
              <w:spacing w:before="80"/>
              <w:ind w:left="692"/>
              <w:jc w:val="both"/>
              <w:rPr>
                <w:rFonts w:cs="Tahoma"/>
              </w:rPr>
            </w:pPr>
            <w:r w:rsidRPr="002F3EAF">
              <w:rPr>
                <w:rFonts w:cs="Tahoma"/>
                <w:color w:val="000000"/>
              </w:rPr>
              <w:t>Yammer Enterprise*</w:t>
            </w:r>
          </w:p>
        </w:tc>
      </w:tr>
    </w:tbl>
    <w:p w:rsidR="00456002" w:rsidRPr="002F3EAF" w:rsidRDefault="00456002" w:rsidP="00456002">
      <w:pPr>
        <w:tabs>
          <w:tab w:val="left" w:pos="360"/>
        </w:tabs>
        <w:ind w:left="720"/>
        <w:rPr>
          <w:rFonts w:cs="Tahoma"/>
        </w:rPr>
      </w:pPr>
      <w:r w:rsidRPr="002F3EAF">
        <w:rPr>
          <w:rFonts w:cs="Tahoma"/>
          <w:i/>
          <w:sz w:val="16"/>
          <w:szCs w:val="20"/>
        </w:rPr>
        <w:t>* Producto Adicional</w:t>
      </w:r>
    </w:p>
    <w:p w:rsidR="00456002" w:rsidRPr="002F3EAF" w:rsidRDefault="003929D1" w:rsidP="00456002">
      <w:pPr>
        <w:tabs>
          <w:tab w:val="left" w:pos="360"/>
        </w:tabs>
        <w:ind w:left="720"/>
        <w:rPr>
          <w:rFonts w:cs="Tahoma"/>
        </w:rPr>
      </w:pPr>
      <w:r w:rsidRPr="002F3EAF">
        <w:rPr>
          <w:rFonts w:cs="Tahoma"/>
          <w:i/>
          <w:sz w:val="16"/>
          <w:szCs w:val="20"/>
        </w:rPr>
        <w:t xml:space="preserve">** </w:t>
      </w:r>
      <w:r w:rsidR="002F3EAF" w:rsidRPr="002F3EAF">
        <w:rPr>
          <w:rFonts w:cs="Tahoma"/>
          <w:i/>
          <w:sz w:val="16"/>
          <w:szCs w:val="20"/>
        </w:rPr>
        <w:t>“</w:t>
      </w:r>
      <w:r w:rsidRPr="002F3EAF">
        <w:rPr>
          <w:rFonts w:cs="Tahoma"/>
          <w:i/>
          <w:sz w:val="16"/>
          <w:szCs w:val="20"/>
        </w:rPr>
        <w:t>Complemento de Windows Intune</w:t>
      </w:r>
      <w:r w:rsidR="002F3EAF" w:rsidRPr="002F3EAF">
        <w:rPr>
          <w:rFonts w:cs="Tahoma"/>
          <w:i/>
          <w:sz w:val="16"/>
          <w:szCs w:val="20"/>
        </w:rPr>
        <w:t>”</w:t>
      </w:r>
      <w:r w:rsidRPr="002F3EAF">
        <w:rPr>
          <w:rFonts w:cs="Tahoma"/>
          <w:i/>
          <w:sz w:val="16"/>
          <w:szCs w:val="20"/>
        </w:rPr>
        <w:t xml:space="preserve"> es una abreviatura para Complemento de Windows Intune para System Center Configuration Manager y System Center Endpoint Protection (por Usuario)</w:t>
      </w:r>
    </w:p>
    <w:p w:rsidR="00456002" w:rsidRPr="002F3EAF" w:rsidRDefault="00456002" w:rsidP="001E7C5F">
      <w:pPr>
        <w:tabs>
          <w:tab w:val="left" w:pos="360"/>
        </w:tabs>
        <w:spacing w:after="60"/>
        <w:rPr>
          <w:rFonts w:cs="Tahoma"/>
        </w:rPr>
      </w:pPr>
      <w:r w:rsidRPr="002F3EAF">
        <w:rPr>
          <w:rFonts w:cs="Tahoma"/>
          <w:b/>
          <w:szCs w:val="20"/>
        </w:rPr>
        <w:lastRenderedPageBreak/>
        <w:t>Reducciones de Licencia de suscripción</w:t>
      </w:r>
    </w:p>
    <w:p w:rsidR="00456002" w:rsidRPr="002F3EAF" w:rsidRDefault="00456002" w:rsidP="00366502">
      <w:pPr>
        <w:tabs>
          <w:tab w:val="left" w:pos="360"/>
        </w:tabs>
        <w:rPr>
          <w:rFonts w:cs="Tahoma"/>
        </w:rPr>
      </w:pPr>
      <w:r w:rsidRPr="002F3EAF">
        <w:rPr>
          <w:rFonts w:cs="Tahoma"/>
          <w:b/>
          <w:szCs w:val="20"/>
        </w:rPr>
        <w:t>Nota:</w:t>
      </w:r>
      <w:r w:rsidRPr="002F3EAF">
        <w:rPr>
          <w:rFonts w:cs="Tahoma"/>
          <w:szCs w:val="20"/>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143D76">
        <w:rPr>
          <w:rFonts w:cs="Tahoma"/>
          <w:szCs w:val="20"/>
        </w:rPr>
        <w:t> </w:t>
      </w:r>
      <w:r w:rsidRPr="002F3EAF">
        <w:rPr>
          <w:rFonts w:cs="Tahoma"/>
          <w:szCs w:val="20"/>
        </w:rPr>
        <w:t>Gestor de Cuentas de Microsoft para obtener más información.</w:t>
      </w:r>
    </w:p>
    <w:p w:rsidR="00456002" w:rsidRPr="002F3EAF" w:rsidRDefault="00456002" w:rsidP="00366502">
      <w:pPr>
        <w:tabs>
          <w:tab w:val="left" w:pos="360"/>
        </w:tabs>
        <w:rPr>
          <w:rFonts w:cs="Tahoma"/>
        </w:rPr>
      </w:pPr>
    </w:p>
    <w:p w:rsidR="00456002" w:rsidRPr="002F3EAF" w:rsidRDefault="00456002" w:rsidP="00366502">
      <w:pPr>
        <w:tabs>
          <w:tab w:val="left" w:pos="360"/>
        </w:tabs>
        <w:rPr>
          <w:rFonts w:cs="Tahoma"/>
        </w:rPr>
      </w:pPr>
      <w:r w:rsidRPr="002F3EAF">
        <w:rPr>
          <w:rFonts w:cs="Tahoma"/>
          <w:szCs w:val="20"/>
        </w:rPr>
        <w:t>Las siguientes Licencias de suscripción son elegibles para ajustes en las cantidades de las Licencias:</w:t>
      </w:r>
    </w:p>
    <w:p w:rsidR="00456002" w:rsidRPr="002F3EAF" w:rsidRDefault="00456002" w:rsidP="00456002">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2F3EAF" w:rsidTr="007E466C">
        <w:trPr>
          <w:trHeight w:val="80"/>
        </w:trPr>
        <w:tc>
          <w:tcPr>
            <w:tcW w:w="5000" w:type="pct"/>
            <w:gridSpan w:val="2"/>
            <w:shd w:val="clear" w:color="auto" w:fill="FABF8F"/>
          </w:tcPr>
          <w:p w:rsidR="00456002" w:rsidRPr="002F3EAF" w:rsidRDefault="00456002" w:rsidP="005C647E">
            <w:pPr>
              <w:jc w:val="center"/>
              <w:rPr>
                <w:rFonts w:cs="Tahoma"/>
                <w:b/>
              </w:rPr>
            </w:pPr>
            <w:r w:rsidRPr="002F3EAF">
              <w:rPr>
                <w:rFonts w:cs="Tahoma"/>
                <w:b/>
              </w:rPr>
              <w:t>Servicios Online</w:t>
            </w:r>
          </w:p>
        </w:tc>
      </w:tr>
      <w:tr w:rsidR="00456002" w:rsidRPr="002F3EAF" w:rsidTr="007E466C">
        <w:trPr>
          <w:trHeight w:val="219"/>
        </w:trPr>
        <w:tc>
          <w:tcPr>
            <w:tcW w:w="2500" w:type="pct"/>
          </w:tcPr>
          <w:p w:rsidR="00D85FDD" w:rsidRPr="002F3EAF" w:rsidRDefault="00D85FDD" w:rsidP="00B7648D">
            <w:pPr>
              <w:numPr>
                <w:ilvl w:val="0"/>
                <w:numId w:val="38"/>
              </w:numPr>
              <w:spacing w:before="80"/>
              <w:jc w:val="both"/>
              <w:rPr>
                <w:rFonts w:cs="Tahoma"/>
              </w:rPr>
            </w:pPr>
            <w:r w:rsidRPr="002F3EAF">
              <w:rPr>
                <w:rFonts w:cs="Tahoma"/>
              </w:rPr>
              <w:t>Exchange Online Archiving para Exchange Online*</w:t>
            </w:r>
          </w:p>
          <w:p w:rsidR="00D85FDD" w:rsidRPr="002F3EAF" w:rsidRDefault="00D85FDD" w:rsidP="00B7648D">
            <w:pPr>
              <w:numPr>
                <w:ilvl w:val="0"/>
                <w:numId w:val="38"/>
              </w:numPr>
              <w:spacing w:before="80"/>
              <w:jc w:val="both"/>
              <w:rPr>
                <w:rFonts w:cs="Tahoma"/>
              </w:rPr>
            </w:pPr>
            <w:r w:rsidRPr="002F3EAF">
              <w:rPr>
                <w:rFonts w:cs="Tahoma"/>
              </w:rPr>
              <w:t>Exchange Online Archiving para Exchange Server*</w:t>
            </w:r>
          </w:p>
          <w:p w:rsidR="00456002" w:rsidRPr="002F3EAF" w:rsidRDefault="00456002" w:rsidP="00346F4B">
            <w:pPr>
              <w:numPr>
                <w:ilvl w:val="0"/>
                <w:numId w:val="38"/>
              </w:numPr>
              <w:spacing w:before="80"/>
              <w:rPr>
                <w:rFonts w:cs="Tahoma"/>
              </w:rPr>
            </w:pPr>
            <w:r w:rsidRPr="002F3EAF">
              <w:rPr>
                <w:rFonts w:cs="Tahoma"/>
              </w:rPr>
              <w:t>Exchange Online Kiosk*</w:t>
            </w:r>
          </w:p>
          <w:p w:rsidR="00456002" w:rsidRPr="002F3EAF" w:rsidRDefault="00456002" w:rsidP="00346F4B">
            <w:pPr>
              <w:numPr>
                <w:ilvl w:val="0"/>
                <w:numId w:val="38"/>
              </w:numPr>
              <w:spacing w:before="80"/>
              <w:rPr>
                <w:rFonts w:cs="Tahoma"/>
              </w:rPr>
            </w:pPr>
            <w:r w:rsidRPr="002F3EAF">
              <w:rPr>
                <w:rFonts w:cs="Tahoma"/>
              </w:rPr>
              <w:t>Exchange Online Plan 1*</w:t>
            </w:r>
          </w:p>
          <w:p w:rsidR="00456002" w:rsidRPr="002F3EAF" w:rsidRDefault="00456002" w:rsidP="00346F4B">
            <w:pPr>
              <w:numPr>
                <w:ilvl w:val="0"/>
                <w:numId w:val="38"/>
              </w:numPr>
              <w:spacing w:before="80"/>
              <w:rPr>
                <w:rFonts w:cs="Tahoma"/>
              </w:rPr>
            </w:pPr>
            <w:r w:rsidRPr="002F3EAF">
              <w:rPr>
                <w:rFonts w:cs="Tahoma"/>
              </w:rPr>
              <w:t>Exchange Online Plan 2*</w:t>
            </w:r>
          </w:p>
          <w:p w:rsidR="00D85FDD" w:rsidRPr="002F3EAF" w:rsidRDefault="00D85FDD" w:rsidP="00346F4B">
            <w:pPr>
              <w:numPr>
                <w:ilvl w:val="0"/>
                <w:numId w:val="38"/>
              </w:numPr>
              <w:spacing w:before="80"/>
              <w:rPr>
                <w:rFonts w:cs="Tahoma"/>
              </w:rPr>
            </w:pPr>
            <w:r w:rsidRPr="002F3EAF">
              <w:rPr>
                <w:rFonts w:cs="Tahoma"/>
              </w:rPr>
              <w:t>Exchange Online Protection*</w:t>
            </w:r>
          </w:p>
          <w:p w:rsidR="00456002" w:rsidRPr="002F3EAF" w:rsidRDefault="00456002" w:rsidP="00346F4B">
            <w:pPr>
              <w:numPr>
                <w:ilvl w:val="0"/>
                <w:numId w:val="38"/>
              </w:numPr>
              <w:spacing w:before="80"/>
              <w:rPr>
                <w:rFonts w:cs="Tahoma"/>
              </w:rPr>
            </w:pPr>
            <w:r w:rsidRPr="002F3EAF">
              <w:rPr>
                <w:rFonts w:cs="Tahoma"/>
              </w:rPr>
              <w:t>Lync Online Plan 1*</w:t>
            </w:r>
          </w:p>
          <w:p w:rsidR="00456002" w:rsidRPr="002F3EAF" w:rsidRDefault="00456002" w:rsidP="00346F4B">
            <w:pPr>
              <w:numPr>
                <w:ilvl w:val="0"/>
                <w:numId w:val="38"/>
              </w:numPr>
              <w:spacing w:before="80"/>
              <w:rPr>
                <w:rFonts w:cs="Tahoma"/>
              </w:rPr>
            </w:pPr>
            <w:r w:rsidRPr="002F3EAF">
              <w:rPr>
                <w:rFonts w:cs="Tahoma"/>
              </w:rPr>
              <w:t>Lync Online Plan 2*</w:t>
            </w:r>
          </w:p>
          <w:p w:rsidR="00E77288" w:rsidRPr="002F3EAF" w:rsidRDefault="00E77288" w:rsidP="00346F4B">
            <w:pPr>
              <w:numPr>
                <w:ilvl w:val="0"/>
                <w:numId w:val="38"/>
              </w:numPr>
              <w:spacing w:before="80"/>
              <w:rPr>
                <w:rFonts w:cs="Tahoma"/>
              </w:rPr>
            </w:pPr>
            <w:r w:rsidRPr="002F3EAF">
              <w:rPr>
                <w:rFonts w:cs="Tahoma"/>
              </w:rPr>
              <w:t>Lync Online Plan 3*</w:t>
            </w:r>
          </w:p>
          <w:p w:rsidR="00456002" w:rsidRPr="002F3EAF" w:rsidRDefault="00456002" w:rsidP="00346F4B">
            <w:pPr>
              <w:numPr>
                <w:ilvl w:val="0"/>
                <w:numId w:val="38"/>
              </w:numPr>
              <w:spacing w:before="80"/>
              <w:rPr>
                <w:rFonts w:cs="Tahoma"/>
              </w:rPr>
            </w:pPr>
            <w:r w:rsidRPr="002F3EAF">
              <w:rPr>
                <w:rFonts w:cs="Tahoma"/>
              </w:rPr>
              <w:t>Office 365 (Enterprise K1)*</w:t>
            </w:r>
          </w:p>
          <w:p w:rsidR="00456002" w:rsidRPr="002F3EAF" w:rsidRDefault="00456002" w:rsidP="00346F4B">
            <w:pPr>
              <w:numPr>
                <w:ilvl w:val="0"/>
                <w:numId w:val="38"/>
              </w:numPr>
              <w:spacing w:before="80"/>
              <w:rPr>
                <w:rFonts w:cs="Tahoma"/>
              </w:rPr>
            </w:pPr>
            <w:r w:rsidRPr="002F3EAF">
              <w:rPr>
                <w:rFonts w:cs="Tahoma"/>
              </w:rPr>
              <w:t>Office 365 (Enterprise E1)</w:t>
            </w:r>
          </w:p>
          <w:p w:rsidR="00456002" w:rsidRPr="002F3EAF" w:rsidRDefault="00456002" w:rsidP="00346F4B">
            <w:pPr>
              <w:numPr>
                <w:ilvl w:val="0"/>
                <w:numId w:val="38"/>
              </w:numPr>
              <w:spacing w:before="80"/>
              <w:rPr>
                <w:rFonts w:cs="Tahoma"/>
              </w:rPr>
            </w:pPr>
            <w:r w:rsidRPr="002F3EAF">
              <w:rPr>
                <w:rFonts w:cs="Tahoma"/>
              </w:rPr>
              <w:t>Office 365 (Enterprise E3)</w:t>
            </w:r>
          </w:p>
          <w:p w:rsidR="00456002" w:rsidRPr="002F3EAF" w:rsidRDefault="00456002" w:rsidP="00346F4B">
            <w:pPr>
              <w:numPr>
                <w:ilvl w:val="0"/>
                <w:numId w:val="38"/>
              </w:numPr>
              <w:spacing w:before="80"/>
              <w:rPr>
                <w:rFonts w:cs="Tahoma"/>
              </w:rPr>
            </w:pPr>
            <w:r w:rsidRPr="002F3EAF">
              <w:rPr>
                <w:rFonts w:cs="Tahoma"/>
              </w:rPr>
              <w:t>Office 365 (Enterprise E4)</w:t>
            </w:r>
          </w:p>
          <w:p w:rsidR="005272FA" w:rsidRPr="002F3EAF" w:rsidRDefault="005272FA" w:rsidP="00346F4B">
            <w:pPr>
              <w:numPr>
                <w:ilvl w:val="0"/>
                <w:numId w:val="38"/>
              </w:numPr>
              <w:spacing w:before="80"/>
              <w:jc w:val="both"/>
              <w:rPr>
                <w:rFonts w:cs="Tahoma"/>
              </w:rPr>
            </w:pPr>
            <w:r w:rsidRPr="002F3EAF">
              <w:rPr>
                <w:rFonts w:cs="Tahoma"/>
                <w:color w:val="000000"/>
              </w:rPr>
              <w:t>Office 365 (Administración Pública G1)</w:t>
            </w:r>
          </w:p>
          <w:p w:rsidR="005272FA" w:rsidRPr="002F3EAF" w:rsidRDefault="005272FA" w:rsidP="00346F4B">
            <w:pPr>
              <w:numPr>
                <w:ilvl w:val="0"/>
                <w:numId w:val="38"/>
              </w:numPr>
              <w:spacing w:before="80"/>
              <w:jc w:val="both"/>
              <w:rPr>
                <w:rFonts w:cs="Tahoma"/>
              </w:rPr>
            </w:pPr>
            <w:r w:rsidRPr="002F3EAF">
              <w:rPr>
                <w:rFonts w:cs="Tahoma"/>
                <w:color w:val="000000"/>
              </w:rPr>
              <w:t>Office 365 (Administración Pública G3)</w:t>
            </w:r>
          </w:p>
          <w:p w:rsidR="005272FA" w:rsidRPr="002F3EAF" w:rsidRDefault="005272FA" w:rsidP="00346F4B">
            <w:pPr>
              <w:numPr>
                <w:ilvl w:val="0"/>
                <w:numId w:val="38"/>
              </w:numPr>
              <w:spacing w:before="80"/>
              <w:jc w:val="both"/>
              <w:rPr>
                <w:rFonts w:cs="Tahoma"/>
              </w:rPr>
            </w:pPr>
            <w:r w:rsidRPr="002F3EAF">
              <w:rPr>
                <w:rFonts w:cs="Tahoma"/>
                <w:color w:val="000000"/>
              </w:rPr>
              <w:t>Office 365 (Administración Pública G4)</w:t>
            </w:r>
          </w:p>
          <w:p w:rsidR="005272FA" w:rsidRPr="002F3EAF" w:rsidRDefault="005272FA" w:rsidP="007E466C">
            <w:pPr>
              <w:spacing w:before="80"/>
              <w:ind w:left="522"/>
              <w:rPr>
                <w:rFonts w:cs="Tahoma"/>
              </w:rPr>
            </w:pPr>
          </w:p>
        </w:tc>
        <w:tc>
          <w:tcPr>
            <w:tcW w:w="2500" w:type="pct"/>
          </w:tcPr>
          <w:p w:rsidR="00456002" w:rsidRPr="002F3EAF" w:rsidRDefault="00456002" w:rsidP="00346F4B">
            <w:pPr>
              <w:numPr>
                <w:ilvl w:val="0"/>
                <w:numId w:val="38"/>
              </w:numPr>
              <w:spacing w:before="80"/>
              <w:jc w:val="both"/>
              <w:rPr>
                <w:rFonts w:cs="Tahoma"/>
              </w:rPr>
            </w:pPr>
            <w:r w:rsidRPr="002F3EAF">
              <w:rPr>
                <w:rFonts w:cs="Tahoma"/>
                <w:color w:val="000000"/>
              </w:rPr>
              <w:t>Aplicaciones Office Web*</w:t>
            </w:r>
          </w:p>
          <w:p w:rsidR="00CE1716" w:rsidRPr="002F3EAF" w:rsidRDefault="00CE1716" w:rsidP="00346F4B">
            <w:pPr>
              <w:numPr>
                <w:ilvl w:val="0"/>
                <w:numId w:val="38"/>
              </w:numPr>
              <w:spacing w:before="80"/>
              <w:jc w:val="both"/>
              <w:rPr>
                <w:rFonts w:cs="Tahoma"/>
              </w:rPr>
            </w:pPr>
            <w:r w:rsidRPr="002F3EAF">
              <w:rPr>
                <w:rFonts w:cs="Tahoma"/>
                <w:color w:val="000000"/>
              </w:rPr>
              <w:t>Project Online*</w:t>
            </w:r>
          </w:p>
          <w:p w:rsidR="005272FA" w:rsidRPr="002F3EAF" w:rsidRDefault="005272FA" w:rsidP="00346F4B">
            <w:pPr>
              <w:numPr>
                <w:ilvl w:val="0"/>
                <w:numId w:val="38"/>
              </w:numPr>
              <w:spacing w:before="80"/>
              <w:jc w:val="both"/>
              <w:rPr>
                <w:rFonts w:cs="Tahoma"/>
              </w:rPr>
            </w:pPr>
            <w:r w:rsidRPr="002F3EAF">
              <w:rPr>
                <w:rFonts w:cs="Tahoma"/>
                <w:color w:val="000000"/>
              </w:rPr>
              <w:t>Project Pro para Office 365*</w:t>
            </w:r>
          </w:p>
          <w:p w:rsidR="00456002" w:rsidRPr="002F3EAF" w:rsidRDefault="00456002" w:rsidP="00346F4B">
            <w:pPr>
              <w:numPr>
                <w:ilvl w:val="0"/>
                <w:numId w:val="38"/>
              </w:numPr>
              <w:spacing w:before="80"/>
              <w:jc w:val="both"/>
              <w:rPr>
                <w:rFonts w:cs="Tahoma"/>
              </w:rPr>
            </w:pPr>
            <w:r w:rsidRPr="002F3EAF">
              <w:rPr>
                <w:rFonts w:cs="Tahoma"/>
                <w:color w:val="000000"/>
              </w:rPr>
              <w:t>SharePoint Online Plan 1*</w:t>
            </w:r>
          </w:p>
          <w:p w:rsidR="00456002" w:rsidRPr="002F3EAF" w:rsidRDefault="00456002" w:rsidP="00346F4B">
            <w:pPr>
              <w:numPr>
                <w:ilvl w:val="0"/>
                <w:numId w:val="38"/>
              </w:numPr>
              <w:spacing w:before="80"/>
              <w:jc w:val="both"/>
              <w:rPr>
                <w:rFonts w:cs="Tahoma"/>
              </w:rPr>
            </w:pPr>
            <w:r w:rsidRPr="002F3EAF">
              <w:rPr>
                <w:rFonts w:cs="Tahoma"/>
                <w:color w:val="000000"/>
              </w:rPr>
              <w:t>SharePoint Online Plan 2*</w:t>
            </w:r>
          </w:p>
          <w:p w:rsidR="00456002" w:rsidRPr="002F3EAF" w:rsidRDefault="00456002" w:rsidP="00346F4B">
            <w:pPr>
              <w:numPr>
                <w:ilvl w:val="0"/>
                <w:numId w:val="38"/>
              </w:numPr>
              <w:spacing w:before="80"/>
              <w:ind w:right="270"/>
              <w:jc w:val="both"/>
              <w:rPr>
                <w:rFonts w:cs="Tahoma"/>
              </w:rPr>
            </w:pPr>
            <w:r w:rsidRPr="002F3EAF">
              <w:rPr>
                <w:rFonts w:cs="Tahoma"/>
                <w:color w:val="000000"/>
              </w:rPr>
              <w:t>Acceso de Socio SharePoint Online*</w:t>
            </w:r>
          </w:p>
          <w:p w:rsidR="00D8521B" w:rsidRPr="002F3EAF" w:rsidRDefault="00D8521B" w:rsidP="00D8521B">
            <w:pPr>
              <w:numPr>
                <w:ilvl w:val="0"/>
                <w:numId w:val="38"/>
              </w:numPr>
              <w:spacing w:before="80"/>
              <w:ind w:left="896"/>
              <w:jc w:val="both"/>
              <w:rPr>
                <w:rFonts w:cs="Tahoma"/>
              </w:rPr>
            </w:pPr>
            <w:r w:rsidRPr="002F3EAF">
              <w:rPr>
                <w:rFonts w:cs="Tahoma"/>
                <w:color w:val="000000"/>
              </w:rPr>
              <w:t>Windows Azure Active Directory Rights Management*</w:t>
            </w:r>
          </w:p>
          <w:p w:rsidR="00456002" w:rsidRPr="002F3EAF" w:rsidRDefault="00456002" w:rsidP="00346F4B">
            <w:pPr>
              <w:numPr>
                <w:ilvl w:val="0"/>
                <w:numId w:val="38"/>
              </w:numPr>
              <w:spacing w:before="80"/>
              <w:jc w:val="both"/>
              <w:rPr>
                <w:rFonts w:cs="Tahoma"/>
              </w:rPr>
            </w:pPr>
            <w:r w:rsidRPr="002F3EAF">
              <w:rPr>
                <w:rFonts w:cs="Tahoma"/>
                <w:color w:val="000000"/>
              </w:rPr>
              <w:t>Windows Intune</w:t>
            </w:r>
          </w:p>
          <w:p w:rsidR="00456002" w:rsidRPr="002F3EAF" w:rsidRDefault="00456002" w:rsidP="00346F4B">
            <w:pPr>
              <w:numPr>
                <w:ilvl w:val="0"/>
                <w:numId w:val="38"/>
              </w:numPr>
              <w:spacing w:before="80"/>
              <w:jc w:val="both"/>
              <w:rPr>
                <w:rFonts w:cs="Tahoma"/>
              </w:rPr>
            </w:pPr>
            <w:r w:rsidRPr="002F3EAF">
              <w:rPr>
                <w:rFonts w:cs="Tahoma"/>
                <w:color w:val="000000"/>
              </w:rPr>
              <w:t>Complemento de Windows Intune*</w:t>
            </w:r>
          </w:p>
          <w:p w:rsidR="00A2058E" w:rsidRPr="002F3EAF" w:rsidRDefault="00A2058E" w:rsidP="00346F4B">
            <w:pPr>
              <w:numPr>
                <w:ilvl w:val="0"/>
                <w:numId w:val="38"/>
              </w:numPr>
              <w:spacing w:before="80"/>
              <w:jc w:val="both"/>
              <w:rPr>
                <w:rFonts w:cs="Tahoma"/>
              </w:rPr>
            </w:pPr>
            <w:r w:rsidRPr="002F3EAF">
              <w:rPr>
                <w:rFonts w:cs="Tahoma"/>
                <w:color w:val="000000"/>
              </w:rPr>
              <w:t>Microsoft Dynamics CRM Online*</w:t>
            </w:r>
          </w:p>
          <w:p w:rsidR="005272FA" w:rsidRPr="002F3EAF" w:rsidRDefault="005272FA" w:rsidP="00346F4B">
            <w:pPr>
              <w:numPr>
                <w:ilvl w:val="0"/>
                <w:numId w:val="38"/>
              </w:numPr>
              <w:spacing w:before="80"/>
              <w:jc w:val="both"/>
              <w:rPr>
                <w:rFonts w:cs="Tahoma"/>
              </w:rPr>
            </w:pPr>
            <w:r w:rsidRPr="002F3EAF">
              <w:rPr>
                <w:rFonts w:cs="Tahoma"/>
                <w:color w:val="000000"/>
              </w:rPr>
              <w:t>Visio Pro para Office 365*</w:t>
            </w:r>
          </w:p>
          <w:p w:rsidR="00F27B29" w:rsidRPr="002F3EAF" w:rsidRDefault="00F27B29" w:rsidP="00346F4B">
            <w:pPr>
              <w:numPr>
                <w:ilvl w:val="0"/>
                <w:numId w:val="38"/>
              </w:numPr>
              <w:spacing w:before="80" w:after="120"/>
              <w:jc w:val="both"/>
              <w:rPr>
                <w:rFonts w:cs="Tahoma"/>
              </w:rPr>
            </w:pPr>
            <w:r w:rsidRPr="002F3EAF">
              <w:rPr>
                <w:rFonts w:cs="Tahoma"/>
                <w:color w:val="000000"/>
              </w:rPr>
              <w:t>Yammer Enterprise*</w:t>
            </w:r>
          </w:p>
        </w:tc>
      </w:tr>
    </w:tbl>
    <w:p w:rsidR="00A12176" w:rsidRPr="002F3EAF" w:rsidRDefault="00456002" w:rsidP="001E7C5F">
      <w:pPr>
        <w:tabs>
          <w:tab w:val="left" w:pos="360"/>
        </w:tabs>
        <w:ind w:left="720"/>
        <w:rPr>
          <w:rFonts w:cs="Tahoma"/>
        </w:rPr>
      </w:pPr>
      <w:r w:rsidRPr="002F3EAF">
        <w:rPr>
          <w:rFonts w:cs="Tahoma"/>
          <w:i/>
          <w:sz w:val="16"/>
          <w:szCs w:val="20"/>
        </w:rPr>
        <w:t>* Producto Adicional</w:t>
      </w:r>
      <w:bookmarkStart w:id="633" w:name="_Toc336338196"/>
    </w:p>
    <w:p w:rsidR="00A12176" w:rsidRPr="00143D76" w:rsidRDefault="00A12176" w:rsidP="00366502">
      <w:pPr>
        <w:pStyle w:val="Heading2"/>
        <w:ind w:left="0"/>
        <w:rPr>
          <w:rFonts w:ascii="Tahoma" w:hAnsi="Tahoma" w:cs="Tahoma"/>
          <w:sz w:val="18"/>
          <w:szCs w:val="18"/>
        </w:rPr>
      </w:pPr>
    </w:p>
    <w:p w:rsidR="00456002" w:rsidRPr="002F3EAF" w:rsidRDefault="00456002" w:rsidP="00366502">
      <w:pPr>
        <w:pStyle w:val="Heading2"/>
        <w:ind w:left="0"/>
        <w:rPr>
          <w:rFonts w:ascii="Tahoma" w:hAnsi="Tahoma" w:cs="Tahoma"/>
        </w:rPr>
      </w:pPr>
      <w:bookmarkStart w:id="634" w:name="_Toc368309126"/>
      <w:r w:rsidRPr="002F3EAF">
        <w:rPr>
          <w:rFonts w:ascii="Tahoma" w:hAnsi="Tahoma" w:cs="Tahoma"/>
        </w:rPr>
        <w:t>Continuidad del Servicio mediante un Periodo Prorrogado</w:t>
      </w:r>
      <w:bookmarkEnd w:id="633"/>
      <w:bookmarkEnd w:id="634"/>
      <w:r w:rsidRPr="002F3EAF">
        <w:rPr>
          <w:rFonts w:ascii="Tahoma" w:eastAsia="Times New Roman" w:hAnsi="Tahoma" w:cs="Tahoma"/>
          <w:sz w:val="20"/>
        </w:rPr>
        <w:t xml:space="preserve"> </w:t>
      </w:r>
    </w:p>
    <w:p w:rsidR="00456002" w:rsidRPr="002F3EAF" w:rsidRDefault="00456002" w:rsidP="00366502">
      <w:pPr>
        <w:tabs>
          <w:tab w:val="left" w:pos="360"/>
        </w:tabs>
        <w:rPr>
          <w:rFonts w:cs="Tahoma"/>
        </w:rPr>
      </w:pPr>
    </w:p>
    <w:p w:rsidR="00456002" w:rsidRPr="002F3EAF" w:rsidRDefault="00456002" w:rsidP="00366502">
      <w:pPr>
        <w:tabs>
          <w:tab w:val="left" w:pos="360"/>
        </w:tabs>
        <w:rPr>
          <w:rFonts w:cs="Tahoma"/>
        </w:rPr>
      </w:pPr>
      <w:r w:rsidRPr="002F3EAF">
        <w:rPr>
          <w:rFonts w:cs="Tahoma"/>
          <w:b/>
          <w:szCs w:val="20"/>
        </w:rPr>
        <w:t>Nota:</w:t>
      </w:r>
      <w:r w:rsidRPr="002F3EAF">
        <w:rPr>
          <w:rFonts w:cs="Tahoma"/>
          <w:szCs w:val="20"/>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Pr="002F3EAF" w:rsidRDefault="00456002" w:rsidP="00366502">
      <w:pPr>
        <w:tabs>
          <w:tab w:val="left" w:pos="360"/>
        </w:tabs>
        <w:rPr>
          <w:rFonts w:cs="Tahoma"/>
        </w:rPr>
      </w:pPr>
    </w:p>
    <w:p w:rsidR="00456002" w:rsidRDefault="00456002" w:rsidP="00366502">
      <w:pPr>
        <w:tabs>
          <w:tab w:val="left" w:pos="360"/>
        </w:tabs>
        <w:rPr>
          <w:rFonts w:cs="Tahoma"/>
          <w:szCs w:val="20"/>
        </w:rPr>
      </w:pPr>
      <w:r w:rsidRPr="002F3EAF">
        <w:rPr>
          <w:rFonts w:cs="Tahoma"/>
          <w:szCs w:val="20"/>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2F3EAF" w:rsidRPr="002F3EAF">
        <w:rPr>
          <w:rFonts w:cs="Tahoma"/>
          <w:szCs w:val="20"/>
        </w:rPr>
        <w:t>“</w:t>
      </w:r>
      <w:r w:rsidRPr="002F3EAF">
        <w:rPr>
          <w:rFonts w:cs="Tahoma"/>
          <w:szCs w:val="20"/>
        </w:rPr>
        <w:t>contérmino</w:t>
      </w:r>
      <w:r w:rsidR="002F3EAF" w:rsidRPr="002F3EAF">
        <w:rPr>
          <w:rFonts w:cs="Tahoma"/>
          <w:szCs w:val="20"/>
        </w:rPr>
        <w:t>”</w:t>
      </w:r>
      <w:r w:rsidRPr="002F3EAF">
        <w:rPr>
          <w:rFonts w:cs="Tahoma"/>
          <w:szCs w:val="20"/>
        </w:rPr>
        <w:t>) a fin de ser susceptibles de optar a la Continuidad del Servicio mediante un Periodo Prorrogado.</w:t>
      </w:r>
    </w:p>
    <w:p w:rsidR="00687D24" w:rsidRDefault="00687D24" w:rsidP="00366502">
      <w:pPr>
        <w:tabs>
          <w:tab w:val="left" w:pos="360"/>
        </w:tabs>
        <w:rPr>
          <w:rFonts w:cs="Tahoma"/>
          <w:szCs w:val="20"/>
        </w:rPr>
      </w:pPr>
    </w:p>
    <w:p w:rsidR="00687D24" w:rsidRPr="002F3EAF" w:rsidRDefault="00687D24" w:rsidP="00366502">
      <w:pPr>
        <w:tabs>
          <w:tab w:val="left" w:pos="360"/>
        </w:tabs>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F3EAF" w:rsidTr="00687D24">
        <w:trPr>
          <w:trHeight w:val="80"/>
        </w:trPr>
        <w:tc>
          <w:tcPr>
            <w:tcW w:w="5000" w:type="pct"/>
            <w:gridSpan w:val="2"/>
            <w:shd w:val="clear" w:color="auto" w:fill="FABF8F"/>
          </w:tcPr>
          <w:p w:rsidR="00456002" w:rsidRPr="002F3EAF" w:rsidRDefault="00456002" w:rsidP="00687D24">
            <w:pPr>
              <w:jc w:val="center"/>
              <w:rPr>
                <w:rFonts w:cs="Tahoma"/>
                <w:b/>
                <w:sz w:val="20"/>
              </w:rPr>
            </w:pPr>
            <w:r w:rsidRPr="002F3EAF">
              <w:rPr>
                <w:rFonts w:cs="Tahoma"/>
                <w:b/>
                <w:sz w:val="20"/>
              </w:rPr>
              <w:t>Servicios Online</w:t>
            </w:r>
          </w:p>
        </w:tc>
      </w:tr>
      <w:tr w:rsidR="00456002" w:rsidRPr="002F3EAF" w:rsidTr="00687D24">
        <w:trPr>
          <w:trHeight w:val="219"/>
        </w:trPr>
        <w:tc>
          <w:tcPr>
            <w:tcW w:w="2603" w:type="pct"/>
          </w:tcPr>
          <w:p w:rsidR="00D85FDD" w:rsidRPr="002F3EAF" w:rsidRDefault="00D85FDD" w:rsidP="00687D24">
            <w:pPr>
              <w:numPr>
                <w:ilvl w:val="0"/>
                <w:numId w:val="38"/>
              </w:numPr>
              <w:spacing w:before="80"/>
              <w:ind w:left="905" w:hanging="540"/>
              <w:rPr>
                <w:rFonts w:cs="Tahoma"/>
              </w:rPr>
            </w:pPr>
            <w:r w:rsidRPr="002F3EAF">
              <w:rPr>
                <w:rFonts w:cs="Tahoma"/>
              </w:rPr>
              <w:t>Exchange Online Archiving para Exchange Online*</w:t>
            </w:r>
          </w:p>
          <w:p w:rsidR="00D85FDD" w:rsidRPr="002F3EAF" w:rsidRDefault="00D85FDD" w:rsidP="00687D24">
            <w:pPr>
              <w:numPr>
                <w:ilvl w:val="0"/>
                <w:numId w:val="38"/>
              </w:numPr>
              <w:spacing w:before="80"/>
              <w:ind w:left="905" w:hanging="540"/>
              <w:rPr>
                <w:rFonts w:cs="Tahoma"/>
              </w:rPr>
            </w:pPr>
            <w:r w:rsidRPr="002F3EAF">
              <w:rPr>
                <w:rFonts w:cs="Tahoma"/>
              </w:rPr>
              <w:t xml:space="preserve">Exchange Online Archiving para Exchange Server* </w:t>
            </w:r>
          </w:p>
          <w:p w:rsidR="00456002" w:rsidRPr="002F3EAF" w:rsidRDefault="00456002" w:rsidP="00687D24">
            <w:pPr>
              <w:numPr>
                <w:ilvl w:val="0"/>
                <w:numId w:val="38"/>
              </w:numPr>
              <w:spacing w:before="80"/>
              <w:ind w:left="905" w:hanging="540"/>
              <w:rPr>
                <w:rFonts w:cs="Tahoma"/>
              </w:rPr>
            </w:pPr>
            <w:r w:rsidRPr="002F3EAF">
              <w:rPr>
                <w:rFonts w:cs="Tahoma"/>
              </w:rPr>
              <w:t>Exchange Online Kiosk*</w:t>
            </w:r>
          </w:p>
          <w:p w:rsidR="00456002" w:rsidRPr="002F3EAF" w:rsidRDefault="00456002" w:rsidP="00687D24">
            <w:pPr>
              <w:numPr>
                <w:ilvl w:val="0"/>
                <w:numId w:val="38"/>
              </w:numPr>
              <w:spacing w:before="80"/>
              <w:ind w:left="905" w:hanging="540"/>
              <w:rPr>
                <w:rFonts w:cs="Tahoma"/>
              </w:rPr>
            </w:pPr>
            <w:r w:rsidRPr="002F3EAF">
              <w:rPr>
                <w:rFonts w:cs="Tahoma"/>
              </w:rPr>
              <w:lastRenderedPageBreak/>
              <w:t>Exchange Online Plan 1*</w:t>
            </w:r>
          </w:p>
          <w:p w:rsidR="00456002" w:rsidRPr="002F3EAF" w:rsidRDefault="00456002" w:rsidP="00687D24">
            <w:pPr>
              <w:numPr>
                <w:ilvl w:val="0"/>
                <w:numId w:val="38"/>
              </w:numPr>
              <w:spacing w:before="80"/>
              <w:ind w:left="905" w:hanging="540"/>
              <w:rPr>
                <w:rFonts w:cs="Tahoma"/>
              </w:rPr>
            </w:pPr>
            <w:r w:rsidRPr="002F3EAF">
              <w:rPr>
                <w:rFonts w:cs="Tahoma"/>
              </w:rPr>
              <w:t>Exchange Online Plan 2*</w:t>
            </w:r>
          </w:p>
          <w:p w:rsidR="00D85FDD" w:rsidRPr="002F3EAF" w:rsidRDefault="00D85FDD" w:rsidP="00687D24">
            <w:pPr>
              <w:numPr>
                <w:ilvl w:val="0"/>
                <w:numId w:val="38"/>
              </w:numPr>
              <w:spacing w:before="80"/>
              <w:ind w:left="905" w:hanging="540"/>
              <w:rPr>
                <w:rFonts w:cs="Tahoma"/>
              </w:rPr>
            </w:pPr>
            <w:r w:rsidRPr="002F3EAF">
              <w:rPr>
                <w:rFonts w:cs="Tahoma"/>
              </w:rPr>
              <w:t>Exchange Online Protection*</w:t>
            </w:r>
          </w:p>
          <w:p w:rsidR="00456002" w:rsidRPr="002F3EAF" w:rsidRDefault="00456002" w:rsidP="00687D24">
            <w:pPr>
              <w:numPr>
                <w:ilvl w:val="0"/>
                <w:numId w:val="38"/>
              </w:numPr>
              <w:spacing w:before="80"/>
              <w:ind w:left="905" w:hanging="540"/>
              <w:rPr>
                <w:rFonts w:cs="Tahoma"/>
              </w:rPr>
            </w:pPr>
            <w:r w:rsidRPr="002F3EAF">
              <w:rPr>
                <w:rFonts w:cs="Tahoma"/>
              </w:rPr>
              <w:t>Lync Online Plan 1*</w:t>
            </w:r>
          </w:p>
          <w:p w:rsidR="00456002" w:rsidRPr="002F3EAF" w:rsidRDefault="00456002" w:rsidP="00687D24">
            <w:pPr>
              <w:numPr>
                <w:ilvl w:val="0"/>
                <w:numId w:val="38"/>
              </w:numPr>
              <w:spacing w:before="80"/>
              <w:ind w:left="905" w:hanging="540"/>
              <w:rPr>
                <w:rFonts w:cs="Tahoma"/>
              </w:rPr>
            </w:pPr>
            <w:r w:rsidRPr="002F3EAF">
              <w:rPr>
                <w:rFonts w:cs="Tahoma"/>
              </w:rPr>
              <w:t>Lync Online Plan 2*</w:t>
            </w:r>
          </w:p>
          <w:p w:rsidR="00E77288" w:rsidRPr="002F3EAF" w:rsidRDefault="00E77288" w:rsidP="00687D24">
            <w:pPr>
              <w:numPr>
                <w:ilvl w:val="0"/>
                <w:numId w:val="38"/>
              </w:numPr>
              <w:spacing w:before="80"/>
              <w:ind w:left="905" w:hanging="540"/>
              <w:rPr>
                <w:rFonts w:cs="Tahoma"/>
              </w:rPr>
            </w:pPr>
            <w:r w:rsidRPr="002F3EAF">
              <w:rPr>
                <w:rFonts w:cs="Tahoma"/>
              </w:rPr>
              <w:t>Lync Online Plan 3*</w:t>
            </w:r>
          </w:p>
          <w:p w:rsidR="00456002" w:rsidRPr="002F3EAF" w:rsidRDefault="00456002" w:rsidP="00687D24">
            <w:pPr>
              <w:numPr>
                <w:ilvl w:val="0"/>
                <w:numId w:val="38"/>
              </w:numPr>
              <w:spacing w:before="80"/>
              <w:ind w:left="905" w:hanging="540"/>
              <w:rPr>
                <w:rFonts w:cs="Tahoma"/>
              </w:rPr>
            </w:pPr>
            <w:r w:rsidRPr="002F3EAF">
              <w:rPr>
                <w:rFonts w:cs="Tahoma"/>
              </w:rPr>
              <w:t>Office 365 (Enterprise K1)*</w:t>
            </w:r>
          </w:p>
          <w:p w:rsidR="00456002" w:rsidRPr="002F3EAF" w:rsidRDefault="00456002" w:rsidP="00687D24">
            <w:pPr>
              <w:numPr>
                <w:ilvl w:val="0"/>
                <w:numId w:val="38"/>
              </w:numPr>
              <w:spacing w:before="80"/>
              <w:ind w:left="905" w:hanging="540"/>
              <w:rPr>
                <w:rFonts w:cs="Tahoma"/>
              </w:rPr>
            </w:pPr>
            <w:r w:rsidRPr="002F3EAF">
              <w:rPr>
                <w:rFonts w:cs="Tahoma"/>
              </w:rPr>
              <w:t>Office 365 (Enterprise E1)</w:t>
            </w:r>
          </w:p>
          <w:p w:rsidR="00456002" w:rsidRPr="002F3EAF" w:rsidRDefault="00456002" w:rsidP="00687D24">
            <w:pPr>
              <w:numPr>
                <w:ilvl w:val="0"/>
                <w:numId w:val="38"/>
              </w:numPr>
              <w:spacing w:before="80"/>
              <w:ind w:left="895" w:hanging="530"/>
              <w:rPr>
                <w:rFonts w:cs="Tahoma"/>
              </w:rPr>
            </w:pPr>
            <w:r w:rsidRPr="002F3EAF">
              <w:rPr>
                <w:rFonts w:cs="Tahoma"/>
              </w:rPr>
              <w:t>Office 365 (Enterprise E3)</w:t>
            </w:r>
          </w:p>
          <w:p w:rsidR="00456002" w:rsidRPr="002F3EAF" w:rsidRDefault="00456002" w:rsidP="00687D24">
            <w:pPr>
              <w:numPr>
                <w:ilvl w:val="0"/>
                <w:numId w:val="38"/>
              </w:numPr>
              <w:spacing w:before="80"/>
              <w:ind w:left="895" w:hanging="530"/>
              <w:rPr>
                <w:rFonts w:cs="Tahoma"/>
              </w:rPr>
            </w:pPr>
            <w:r w:rsidRPr="002F3EAF">
              <w:rPr>
                <w:rFonts w:cs="Tahoma"/>
              </w:rPr>
              <w:t>Office 365 (Enterprise E4)</w:t>
            </w:r>
          </w:p>
        </w:tc>
        <w:tc>
          <w:tcPr>
            <w:tcW w:w="2397" w:type="pct"/>
          </w:tcPr>
          <w:p w:rsidR="00C177EF" w:rsidRPr="002F3EAF" w:rsidRDefault="00C177EF" w:rsidP="00687D24">
            <w:pPr>
              <w:numPr>
                <w:ilvl w:val="0"/>
                <w:numId w:val="38"/>
              </w:numPr>
              <w:spacing w:before="80"/>
              <w:ind w:left="725"/>
              <w:rPr>
                <w:rFonts w:cs="Tahoma"/>
              </w:rPr>
            </w:pPr>
            <w:r w:rsidRPr="002F3EAF">
              <w:rPr>
                <w:rFonts w:cs="Tahoma"/>
              </w:rPr>
              <w:lastRenderedPageBreak/>
              <w:t>Microsoft Dynamics CRM Online*</w:t>
            </w:r>
          </w:p>
          <w:p w:rsidR="009E224B" w:rsidRPr="002F3EAF" w:rsidRDefault="009E224B" w:rsidP="00687D24">
            <w:pPr>
              <w:numPr>
                <w:ilvl w:val="0"/>
                <w:numId w:val="38"/>
              </w:numPr>
              <w:spacing w:before="80"/>
              <w:ind w:left="725"/>
              <w:rPr>
                <w:rFonts w:cs="Tahoma"/>
              </w:rPr>
            </w:pPr>
            <w:r w:rsidRPr="002F3EAF">
              <w:rPr>
                <w:rFonts w:cs="Tahoma"/>
              </w:rPr>
              <w:t>Office 365 (Administración Pública G1)</w:t>
            </w:r>
          </w:p>
          <w:p w:rsidR="009E224B" w:rsidRPr="002F3EAF" w:rsidRDefault="009E224B" w:rsidP="00687D24">
            <w:pPr>
              <w:numPr>
                <w:ilvl w:val="0"/>
                <w:numId w:val="38"/>
              </w:numPr>
              <w:spacing w:before="80"/>
              <w:ind w:left="725"/>
              <w:rPr>
                <w:rFonts w:cs="Tahoma"/>
              </w:rPr>
            </w:pPr>
            <w:r w:rsidRPr="002F3EAF">
              <w:rPr>
                <w:rFonts w:cs="Tahoma"/>
              </w:rPr>
              <w:t>Office 365 (Administración Pública G3)</w:t>
            </w:r>
          </w:p>
          <w:p w:rsidR="009E224B" w:rsidRPr="002F3EAF" w:rsidRDefault="009E224B" w:rsidP="00687D24">
            <w:pPr>
              <w:numPr>
                <w:ilvl w:val="0"/>
                <w:numId w:val="38"/>
              </w:numPr>
              <w:spacing w:before="80"/>
              <w:ind w:left="725"/>
              <w:rPr>
                <w:rFonts w:cs="Tahoma"/>
              </w:rPr>
            </w:pPr>
            <w:r w:rsidRPr="002F3EAF">
              <w:rPr>
                <w:rFonts w:cs="Tahoma"/>
              </w:rPr>
              <w:t>Office 365 (Administración Pública G4)</w:t>
            </w:r>
          </w:p>
          <w:p w:rsidR="00456002" w:rsidRPr="002F3EAF" w:rsidRDefault="00456002" w:rsidP="00687D24">
            <w:pPr>
              <w:numPr>
                <w:ilvl w:val="0"/>
                <w:numId w:val="38"/>
              </w:numPr>
              <w:spacing w:before="80"/>
              <w:ind w:left="725"/>
              <w:rPr>
                <w:rFonts w:cs="Tahoma"/>
              </w:rPr>
            </w:pPr>
            <w:r w:rsidRPr="002F3EAF">
              <w:rPr>
                <w:rFonts w:cs="Tahoma"/>
              </w:rPr>
              <w:t>Aplicaciones Office Web*</w:t>
            </w:r>
          </w:p>
          <w:p w:rsidR="00C177EF" w:rsidRPr="002F3EAF" w:rsidRDefault="00C177EF" w:rsidP="00687D24">
            <w:pPr>
              <w:numPr>
                <w:ilvl w:val="0"/>
                <w:numId w:val="38"/>
              </w:numPr>
              <w:spacing w:before="80"/>
              <w:ind w:left="725"/>
              <w:rPr>
                <w:rFonts w:cs="Tahoma"/>
              </w:rPr>
            </w:pPr>
            <w:r w:rsidRPr="002F3EAF">
              <w:rPr>
                <w:rFonts w:cs="Tahoma"/>
              </w:rPr>
              <w:lastRenderedPageBreak/>
              <w:t>Project Online*</w:t>
            </w:r>
          </w:p>
          <w:p w:rsidR="00C177EF" w:rsidRPr="002F3EAF" w:rsidRDefault="00C177EF" w:rsidP="00687D24">
            <w:pPr>
              <w:numPr>
                <w:ilvl w:val="0"/>
                <w:numId w:val="38"/>
              </w:numPr>
              <w:spacing w:before="80"/>
              <w:ind w:left="725"/>
              <w:rPr>
                <w:rFonts w:cs="Tahoma"/>
              </w:rPr>
            </w:pPr>
            <w:r w:rsidRPr="002F3EAF">
              <w:rPr>
                <w:rFonts w:cs="Tahoma"/>
              </w:rPr>
              <w:t>Project Pro para Office 365*</w:t>
            </w:r>
          </w:p>
          <w:p w:rsidR="00456002" w:rsidRPr="002F3EAF" w:rsidRDefault="00456002" w:rsidP="00687D24">
            <w:pPr>
              <w:numPr>
                <w:ilvl w:val="0"/>
                <w:numId w:val="38"/>
              </w:numPr>
              <w:spacing w:before="80"/>
              <w:ind w:left="725"/>
              <w:rPr>
                <w:rFonts w:cs="Tahoma"/>
              </w:rPr>
            </w:pPr>
            <w:r w:rsidRPr="002F3EAF">
              <w:rPr>
                <w:rFonts w:cs="Tahoma"/>
              </w:rPr>
              <w:t>SharePoint Online Plan 1*</w:t>
            </w:r>
          </w:p>
          <w:p w:rsidR="00456002" w:rsidRPr="002F3EAF" w:rsidRDefault="00456002" w:rsidP="00687D24">
            <w:pPr>
              <w:numPr>
                <w:ilvl w:val="0"/>
                <w:numId w:val="38"/>
              </w:numPr>
              <w:spacing w:before="80"/>
              <w:ind w:left="725"/>
              <w:rPr>
                <w:rFonts w:cs="Tahoma"/>
              </w:rPr>
            </w:pPr>
            <w:r w:rsidRPr="002F3EAF">
              <w:rPr>
                <w:rFonts w:cs="Tahoma"/>
              </w:rPr>
              <w:t>SharePoint Online Plan 2*</w:t>
            </w:r>
          </w:p>
          <w:p w:rsidR="00456002" w:rsidRPr="002F3EAF" w:rsidRDefault="00456002" w:rsidP="00687D24">
            <w:pPr>
              <w:numPr>
                <w:ilvl w:val="0"/>
                <w:numId w:val="38"/>
              </w:numPr>
              <w:spacing w:before="80"/>
              <w:ind w:left="725"/>
              <w:rPr>
                <w:rFonts w:cs="Tahoma"/>
              </w:rPr>
            </w:pPr>
            <w:r w:rsidRPr="002F3EAF">
              <w:rPr>
                <w:rFonts w:cs="Tahoma"/>
              </w:rPr>
              <w:t>Acceso de Socio SharePoint Online*</w:t>
            </w:r>
          </w:p>
          <w:p w:rsidR="00C177EF" w:rsidRPr="002F3EAF" w:rsidRDefault="00C177EF" w:rsidP="00687D24">
            <w:pPr>
              <w:numPr>
                <w:ilvl w:val="0"/>
                <w:numId w:val="38"/>
              </w:numPr>
              <w:spacing w:before="80"/>
              <w:ind w:left="725"/>
              <w:rPr>
                <w:rFonts w:cs="Tahoma"/>
              </w:rPr>
            </w:pPr>
            <w:r w:rsidRPr="002F3EAF">
              <w:rPr>
                <w:rFonts w:cs="Tahoma"/>
              </w:rPr>
              <w:t>Viso Pro para Office 365*</w:t>
            </w:r>
          </w:p>
          <w:p w:rsidR="00D8521B" w:rsidRPr="002F3EAF" w:rsidRDefault="00D8521B" w:rsidP="00687D24">
            <w:pPr>
              <w:numPr>
                <w:ilvl w:val="0"/>
                <w:numId w:val="38"/>
              </w:numPr>
              <w:spacing w:before="80"/>
              <w:ind w:left="692"/>
              <w:rPr>
                <w:rFonts w:cs="Tahoma"/>
              </w:rPr>
            </w:pPr>
            <w:r w:rsidRPr="002F3EAF">
              <w:rPr>
                <w:rFonts w:cs="Tahoma"/>
                <w:color w:val="000000"/>
              </w:rPr>
              <w:t>Windows Azure Active Directory Rights Management*</w:t>
            </w:r>
          </w:p>
          <w:p w:rsidR="00776E3B" w:rsidRPr="002F3EAF" w:rsidRDefault="00776E3B" w:rsidP="00687D24">
            <w:pPr>
              <w:numPr>
                <w:ilvl w:val="0"/>
                <w:numId w:val="38"/>
              </w:numPr>
              <w:spacing w:before="80"/>
              <w:ind w:left="725"/>
              <w:rPr>
                <w:rFonts w:cs="Tahoma"/>
              </w:rPr>
            </w:pPr>
            <w:r w:rsidRPr="002F3EAF">
              <w:rPr>
                <w:rFonts w:cs="Tahoma"/>
              </w:rPr>
              <w:t>Servicios de Windows Azure*</w:t>
            </w:r>
          </w:p>
          <w:p w:rsidR="00456002" w:rsidRPr="002F3EAF" w:rsidRDefault="00456002" w:rsidP="00687D24">
            <w:pPr>
              <w:numPr>
                <w:ilvl w:val="0"/>
                <w:numId w:val="38"/>
              </w:numPr>
              <w:spacing w:before="80"/>
              <w:ind w:left="720"/>
              <w:rPr>
                <w:rFonts w:cs="Tahoma"/>
              </w:rPr>
            </w:pPr>
            <w:r w:rsidRPr="002F3EAF">
              <w:rPr>
                <w:rFonts w:cs="Tahoma"/>
              </w:rPr>
              <w:t>Windows Intune</w:t>
            </w:r>
          </w:p>
          <w:p w:rsidR="00456002" w:rsidRPr="002F3EAF" w:rsidRDefault="00456002" w:rsidP="00687D24">
            <w:pPr>
              <w:numPr>
                <w:ilvl w:val="0"/>
                <w:numId w:val="38"/>
              </w:numPr>
              <w:spacing w:before="80"/>
              <w:ind w:left="725"/>
              <w:rPr>
                <w:rFonts w:cs="Tahoma"/>
              </w:rPr>
            </w:pPr>
            <w:r w:rsidRPr="002F3EAF">
              <w:rPr>
                <w:rFonts w:cs="Tahoma"/>
              </w:rPr>
              <w:t>Complemento de Windows Intune*</w:t>
            </w:r>
          </w:p>
          <w:p w:rsidR="00F27B29" w:rsidRPr="002F3EAF" w:rsidRDefault="00F27B29" w:rsidP="00687D24">
            <w:pPr>
              <w:numPr>
                <w:ilvl w:val="0"/>
                <w:numId w:val="38"/>
              </w:numPr>
              <w:spacing w:before="80" w:after="120"/>
              <w:ind w:left="720"/>
              <w:rPr>
                <w:rFonts w:cs="Tahoma"/>
              </w:rPr>
            </w:pPr>
            <w:r w:rsidRPr="002F3EAF">
              <w:rPr>
                <w:rFonts w:cs="Tahoma"/>
              </w:rPr>
              <w:t>Yammer Enterprise*</w:t>
            </w:r>
          </w:p>
        </w:tc>
      </w:tr>
    </w:tbl>
    <w:p w:rsidR="00776E3B" w:rsidRPr="002F3EAF" w:rsidRDefault="00776E3B" w:rsidP="00776E3B">
      <w:pPr>
        <w:tabs>
          <w:tab w:val="left" w:pos="360"/>
        </w:tabs>
        <w:ind w:left="720"/>
        <w:rPr>
          <w:rFonts w:cs="Tahoma"/>
        </w:rPr>
      </w:pPr>
      <w:r w:rsidRPr="002F3EAF">
        <w:rPr>
          <w:rFonts w:cs="Tahoma"/>
          <w:i/>
          <w:sz w:val="16"/>
          <w:szCs w:val="20"/>
        </w:rPr>
        <w:lastRenderedPageBreak/>
        <w:t>* Producto Adicional</w:t>
      </w:r>
    </w:p>
    <w:p w:rsidR="00023FE7" w:rsidRPr="002F3EAF" w:rsidRDefault="00023FE7" w:rsidP="00143D76">
      <w:pPr>
        <w:pStyle w:val="Heading1"/>
      </w:pPr>
      <w:r w:rsidRPr="002F3EAF">
        <w:br w:type="page"/>
      </w:r>
      <w:bookmarkStart w:id="635" w:name="_Toc336338197"/>
      <w:bookmarkStart w:id="636" w:name="_Toc368309127"/>
      <w:r w:rsidRPr="002F3EAF">
        <w:lastRenderedPageBreak/>
        <w:t>sección 4: TIPOS DE LICENCIAS Y precios</w:t>
      </w:r>
      <w:bookmarkEnd w:id="635"/>
      <w:bookmarkEnd w:id="636"/>
      <w:r w:rsidRPr="002F3EAF">
        <w:t xml:space="preserve"> </w:t>
      </w:r>
    </w:p>
    <w:p w:rsidR="00023FE7" w:rsidRPr="002F3EAF" w:rsidRDefault="00023FE7">
      <w:pPr>
        <w:pStyle w:val="Heading2"/>
        <w:ind w:left="0" w:right="720"/>
        <w:rPr>
          <w:rFonts w:ascii="Tahoma" w:hAnsi="Tahoma" w:cs="Tahoma"/>
        </w:rPr>
      </w:pPr>
    </w:p>
    <w:p w:rsidR="00456002" w:rsidRPr="002F3EAF" w:rsidRDefault="00456002" w:rsidP="00456002">
      <w:pPr>
        <w:pStyle w:val="Heading2"/>
        <w:tabs>
          <w:tab w:val="left" w:pos="90"/>
        </w:tabs>
        <w:ind w:left="0" w:right="720"/>
        <w:rPr>
          <w:rFonts w:ascii="Tahoma" w:hAnsi="Tahoma" w:cs="Tahoma"/>
        </w:rPr>
      </w:pPr>
      <w:bookmarkStart w:id="637" w:name="_Toc336338198"/>
      <w:bookmarkStart w:id="638" w:name="_Toc368309128"/>
      <w:r w:rsidRPr="002F3EAF">
        <w:rPr>
          <w:rFonts w:ascii="Tahoma" w:hAnsi="Tahoma" w:cs="Tahoma"/>
        </w:rPr>
        <w:t>Precios</w:t>
      </w:r>
      <w:bookmarkEnd w:id="637"/>
      <w:bookmarkEnd w:id="638"/>
      <w:r w:rsidRPr="002F3EAF">
        <w:rPr>
          <w:rFonts w:ascii="Tahoma" w:hAnsi="Tahoma" w:cs="Tahoma"/>
        </w:rPr>
        <w:t xml:space="preserve"> </w:t>
      </w:r>
    </w:p>
    <w:p w:rsidR="00456002" w:rsidRPr="002F3EAF" w:rsidRDefault="00456002" w:rsidP="00ED589D">
      <w:pPr>
        <w:ind w:right="720"/>
        <w:rPr>
          <w:rFonts w:cs="Tahoma"/>
        </w:rPr>
      </w:pPr>
    </w:p>
    <w:p w:rsidR="00456002" w:rsidRPr="002F3EAF" w:rsidRDefault="00456002" w:rsidP="0014632E">
      <w:pPr>
        <w:pStyle w:val="AppendixBodyText"/>
        <w:spacing w:after="0"/>
        <w:ind w:right="720"/>
        <w:rPr>
          <w:rFonts w:ascii="Tahoma" w:hAnsi="Tahoma" w:cs="Tahoma"/>
        </w:rPr>
      </w:pPr>
      <w:r w:rsidRPr="002F3EAF">
        <w:rPr>
          <w:rFonts w:ascii="Tahoma" w:hAnsi="Tahoma" w:cs="Tahoma"/>
          <w:sz w:val="18"/>
        </w:rPr>
        <w:t>Este tipo de producto está disponible para algunos Servicios Online y productos de software.</w:t>
      </w:r>
      <w:r w:rsidR="002F3EAF" w:rsidRPr="002F3EAF">
        <w:rPr>
          <w:rFonts w:ascii="Tahoma" w:hAnsi="Tahoma" w:cs="Tahoma"/>
          <w:sz w:val="18"/>
        </w:rPr>
        <w:t xml:space="preserve"> </w:t>
      </w:r>
      <w:r w:rsidRPr="002F3EAF">
        <w:rPr>
          <w:rFonts w:ascii="Tahoma" w:hAnsi="Tahoma" w:cs="Tahoma"/>
          <w:sz w:val="18"/>
        </w:rPr>
        <w:t>No está destinado a una versión específica. Puede asociarse a costos de instalación u otras ofertas, tales como paquetes de activación.</w:t>
      </w:r>
      <w:r w:rsidR="002F3EAF" w:rsidRPr="002F3EAF">
        <w:rPr>
          <w:rFonts w:ascii="Tahoma" w:hAnsi="Tahoma" w:cs="Tahoma"/>
          <w:sz w:val="18"/>
        </w:rPr>
        <w:t xml:space="preserve"> </w:t>
      </w:r>
      <w:r w:rsidRPr="002F3EAF">
        <w:rPr>
          <w:rFonts w:ascii="Tahoma" w:hAnsi="Tahoma" w:cs="Tahoma"/>
          <w:sz w:val="18"/>
        </w:rPr>
        <w:t>Generalmente, no conlleva ningún derecho con respecto a utilizar un producto o un servicio online.</w:t>
      </w:r>
      <w:r w:rsidR="002F3EAF" w:rsidRPr="002F3EAF">
        <w:rPr>
          <w:rFonts w:ascii="Tahoma" w:hAnsi="Tahoma" w:cs="Tahoma"/>
          <w:sz w:val="18"/>
        </w:rPr>
        <w:t xml:space="preserve"> </w:t>
      </w:r>
      <w:r w:rsidRPr="002F3EAF">
        <w:rPr>
          <w:rFonts w:ascii="Tahoma" w:hAnsi="Tahoma" w:cs="Tahoma"/>
          <w:sz w:val="18"/>
        </w:rPr>
        <w:t>Del mismo modo, no ofrece ningún beneficio ni puede utilizarse para ningún otro fin ajeno al servicio o al software al que corresponde.</w:t>
      </w:r>
      <w:r w:rsidR="002F3EAF" w:rsidRPr="002F3EAF">
        <w:rPr>
          <w:rFonts w:ascii="Tahoma" w:hAnsi="Tahoma" w:cs="Tahoma"/>
          <w:sz w:val="18"/>
        </w:rPr>
        <w:t xml:space="preserve"> </w:t>
      </w:r>
      <w:r w:rsidRPr="002F3EAF">
        <w:rPr>
          <w:rFonts w:ascii="Tahoma" w:hAnsi="Tahoma" w:cs="Tahoma"/>
          <w:sz w:val="18"/>
        </w:rPr>
        <w:t>Se encuentra disponible en los siguientes programas: Open, Open Value, Open Subscription License, Select y Select Plus.</w:t>
      </w:r>
    </w:p>
    <w:p w:rsidR="00255158" w:rsidRPr="002F3EAF" w:rsidRDefault="00255158" w:rsidP="0014632E">
      <w:pPr>
        <w:ind w:right="720"/>
        <w:rPr>
          <w:rFonts w:cs="Tahoma"/>
        </w:rPr>
      </w:pPr>
    </w:p>
    <w:p w:rsidR="00456002" w:rsidRPr="002F3EAF" w:rsidRDefault="00456002" w:rsidP="00456002">
      <w:pPr>
        <w:pStyle w:val="Heading2"/>
        <w:tabs>
          <w:tab w:val="left" w:pos="90"/>
        </w:tabs>
        <w:ind w:left="0" w:right="720"/>
        <w:rPr>
          <w:rFonts w:ascii="Tahoma" w:hAnsi="Tahoma" w:cs="Tahoma"/>
        </w:rPr>
      </w:pPr>
      <w:bookmarkStart w:id="639" w:name="_Toc323819648"/>
      <w:bookmarkStart w:id="640" w:name="_Toc336338199"/>
      <w:bookmarkStart w:id="641" w:name="_Toc368309129"/>
      <w:r w:rsidRPr="002F3EAF">
        <w:rPr>
          <w:rFonts w:ascii="Tahoma" w:hAnsi="Tahoma" w:cs="Tahoma"/>
        </w:rPr>
        <w:t>Licencia</w:t>
      </w:r>
      <w:bookmarkEnd w:id="639"/>
      <w:bookmarkEnd w:id="640"/>
      <w:bookmarkEnd w:id="641"/>
    </w:p>
    <w:p w:rsidR="00456002" w:rsidRPr="002F3EAF" w:rsidRDefault="00456002" w:rsidP="00ED589D">
      <w:pPr>
        <w:pStyle w:val="AppendixIndent"/>
        <w:tabs>
          <w:tab w:val="left" w:pos="90"/>
        </w:tabs>
        <w:spacing w:before="0"/>
        <w:ind w:left="0" w:right="720"/>
        <w:rPr>
          <w:rFonts w:ascii="Tahoma" w:hAnsi="Tahoma" w:cs="Tahoma"/>
        </w:rPr>
      </w:pPr>
    </w:p>
    <w:p w:rsidR="00456002" w:rsidRPr="002F3EAF" w:rsidRDefault="00456002" w:rsidP="0014632E">
      <w:pPr>
        <w:pStyle w:val="AppendixBodyText"/>
        <w:spacing w:after="0"/>
        <w:ind w:right="720"/>
        <w:rPr>
          <w:rFonts w:ascii="Tahoma" w:hAnsi="Tahoma" w:cs="Tahoma"/>
        </w:rPr>
      </w:pPr>
      <w:r w:rsidRPr="002F3EAF">
        <w:rPr>
          <w:rFonts w:ascii="Tahoma" w:hAnsi="Tahoma" w:cs="Tahoma"/>
          <w:sz w:val="18"/>
        </w:rPr>
        <w:t xml:space="preserve">Este tipo de producto está destinado a una versión específica y otorga el derecho a ejecutar la versión del producto para el que se solicitó. Se encuentra disponible en los siguientes programas: </w:t>
      </w:r>
    </w:p>
    <w:p w:rsidR="00456002" w:rsidRPr="002F3EAF" w:rsidRDefault="00456002" w:rsidP="0014632E">
      <w:pPr>
        <w:pStyle w:val="AppendixIndent"/>
        <w:tabs>
          <w:tab w:val="left" w:pos="90"/>
        </w:tabs>
        <w:spacing w:before="0"/>
        <w:ind w:left="0" w:right="720"/>
        <w:rPr>
          <w:rFonts w:ascii="Tahoma" w:hAnsi="Tahoma" w:cs="Tahoma"/>
        </w:rPr>
      </w:pPr>
    </w:p>
    <w:p w:rsidR="00456002" w:rsidRPr="002F3EAF" w:rsidRDefault="00456002" w:rsidP="00346F4B">
      <w:pPr>
        <w:pStyle w:val="AppendixBulletIndent"/>
        <w:numPr>
          <w:ilvl w:val="0"/>
          <w:numId w:val="59"/>
        </w:numPr>
        <w:tabs>
          <w:tab w:val="left" w:pos="90"/>
        </w:tabs>
        <w:spacing w:after="60"/>
        <w:ind w:left="1440" w:right="720"/>
        <w:rPr>
          <w:rFonts w:ascii="Tahoma" w:hAnsi="Tahoma" w:cs="Tahoma"/>
        </w:rPr>
      </w:pPr>
      <w:r w:rsidRPr="002F3EAF">
        <w:rPr>
          <w:rFonts w:ascii="Tahoma" w:hAnsi="Tahoma" w:cs="Tahoma"/>
          <w:sz w:val="18"/>
          <w:szCs w:val="18"/>
        </w:rPr>
        <w:t>Licencia Open</w:t>
      </w:r>
    </w:p>
    <w:p w:rsidR="00456002" w:rsidRPr="002F3EAF" w:rsidRDefault="00456002" w:rsidP="00346F4B">
      <w:pPr>
        <w:pStyle w:val="AppendixBulletIndent"/>
        <w:numPr>
          <w:ilvl w:val="0"/>
          <w:numId w:val="59"/>
        </w:numPr>
        <w:tabs>
          <w:tab w:val="left" w:pos="90"/>
        </w:tabs>
        <w:spacing w:after="60"/>
        <w:ind w:left="1440" w:right="720"/>
        <w:rPr>
          <w:rFonts w:ascii="Tahoma" w:hAnsi="Tahoma" w:cs="Tahoma"/>
        </w:rPr>
      </w:pPr>
      <w:r w:rsidRPr="002F3EAF">
        <w:rPr>
          <w:rFonts w:ascii="Tahoma" w:hAnsi="Tahoma" w:cs="Tahoma"/>
          <w:sz w:val="18"/>
          <w:szCs w:val="18"/>
        </w:rPr>
        <w:t xml:space="preserve">Open Value Subscription (solo para pedidos de compra completa) </w:t>
      </w:r>
    </w:p>
    <w:p w:rsidR="00456002" w:rsidRPr="002F3EAF" w:rsidRDefault="00456002" w:rsidP="00346F4B">
      <w:pPr>
        <w:pStyle w:val="AppendixBulletIndent"/>
        <w:numPr>
          <w:ilvl w:val="0"/>
          <w:numId w:val="59"/>
        </w:numPr>
        <w:tabs>
          <w:tab w:val="left" w:pos="90"/>
        </w:tabs>
        <w:spacing w:after="60"/>
        <w:ind w:left="1440" w:right="720"/>
        <w:rPr>
          <w:rFonts w:ascii="Tahoma" w:hAnsi="Tahoma" w:cs="Tahoma"/>
        </w:rPr>
      </w:pPr>
      <w:r w:rsidRPr="002F3EAF">
        <w:rPr>
          <w:rFonts w:ascii="Tahoma" w:hAnsi="Tahoma" w:cs="Tahoma"/>
          <w:sz w:val="18"/>
          <w:szCs w:val="18"/>
        </w:rPr>
        <w:t xml:space="preserve">Select </w:t>
      </w:r>
    </w:p>
    <w:p w:rsidR="00456002" w:rsidRPr="002F3EAF" w:rsidRDefault="00456002" w:rsidP="00346F4B">
      <w:pPr>
        <w:pStyle w:val="AppendixBulletIndent"/>
        <w:numPr>
          <w:ilvl w:val="0"/>
          <w:numId w:val="59"/>
        </w:numPr>
        <w:tabs>
          <w:tab w:val="left" w:pos="90"/>
        </w:tabs>
        <w:spacing w:after="60"/>
        <w:ind w:left="1440" w:right="720"/>
        <w:rPr>
          <w:rFonts w:ascii="Tahoma" w:hAnsi="Tahoma" w:cs="Tahoma"/>
        </w:rPr>
      </w:pPr>
      <w:r w:rsidRPr="002F3EAF">
        <w:rPr>
          <w:rFonts w:ascii="Tahoma" w:hAnsi="Tahoma" w:cs="Tahoma"/>
          <w:sz w:val="18"/>
          <w:szCs w:val="18"/>
        </w:rPr>
        <w:t>Select Plus</w:t>
      </w:r>
    </w:p>
    <w:p w:rsidR="00456002" w:rsidRPr="002F3EAF" w:rsidRDefault="00456002" w:rsidP="00346F4B">
      <w:pPr>
        <w:pStyle w:val="AppendixBulletIndent"/>
        <w:numPr>
          <w:ilvl w:val="0"/>
          <w:numId w:val="59"/>
        </w:numPr>
        <w:tabs>
          <w:tab w:val="left" w:pos="90"/>
        </w:tabs>
        <w:spacing w:after="60"/>
        <w:ind w:left="1440" w:right="720"/>
        <w:rPr>
          <w:rFonts w:ascii="Tahoma" w:hAnsi="Tahoma" w:cs="Tahoma"/>
        </w:rPr>
      </w:pPr>
      <w:r w:rsidRPr="002F3EAF">
        <w:rPr>
          <w:rFonts w:ascii="Tahoma" w:hAnsi="Tahoma" w:cs="Tahoma"/>
          <w:sz w:val="18"/>
          <w:szCs w:val="18"/>
        </w:rPr>
        <w:t>Contrato School (solo para pedidos de compra completa)</w:t>
      </w:r>
    </w:p>
    <w:p w:rsidR="00456002" w:rsidRPr="002F3EAF" w:rsidRDefault="00456002" w:rsidP="00346F4B">
      <w:pPr>
        <w:pStyle w:val="AppendixBulletIndent"/>
        <w:numPr>
          <w:ilvl w:val="0"/>
          <w:numId w:val="59"/>
        </w:numPr>
        <w:tabs>
          <w:tab w:val="left" w:pos="90"/>
        </w:tabs>
        <w:spacing w:after="60"/>
        <w:ind w:left="1440" w:right="720"/>
        <w:rPr>
          <w:rFonts w:ascii="Tahoma" w:hAnsi="Tahoma" w:cs="Tahoma"/>
        </w:rPr>
      </w:pPr>
      <w:r w:rsidRPr="002F3EAF">
        <w:rPr>
          <w:rFonts w:ascii="Tahoma" w:hAnsi="Tahoma" w:cs="Tahoma"/>
          <w:sz w:val="18"/>
          <w:szCs w:val="18"/>
        </w:rPr>
        <w:t>EES (solo para pedidos de compra completa)</w:t>
      </w:r>
    </w:p>
    <w:p w:rsidR="00456002" w:rsidRPr="002F3EAF" w:rsidRDefault="00456002" w:rsidP="00346F4B">
      <w:pPr>
        <w:pStyle w:val="AppendixBulletIndent"/>
        <w:numPr>
          <w:ilvl w:val="0"/>
          <w:numId w:val="59"/>
        </w:numPr>
        <w:tabs>
          <w:tab w:val="left" w:pos="90"/>
        </w:tabs>
        <w:ind w:left="1440" w:right="720"/>
        <w:rPr>
          <w:rFonts w:ascii="Tahoma" w:hAnsi="Tahoma" w:cs="Tahoma"/>
        </w:rPr>
      </w:pPr>
      <w:r w:rsidRPr="002F3EAF">
        <w:rPr>
          <w:rFonts w:ascii="Tahoma" w:hAnsi="Tahoma" w:cs="Tahoma"/>
          <w:sz w:val="18"/>
          <w:szCs w:val="18"/>
        </w:rPr>
        <w:t>Contrato de Enterprise Subscription (solo para pedidos de compra completa)</w:t>
      </w:r>
    </w:p>
    <w:p w:rsidR="00456002" w:rsidRPr="002F3EAF" w:rsidRDefault="00456002" w:rsidP="0014632E">
      <w:pPr>
        <w:pStyle w:val="AppendixIndent"/>
        <w:tabs>
          <w:tab w:val="left" w:pos="90"/>
        </w:tabs>
        <w:spacing w:before="0"/>
        <w:ind w:left="0" w:right="720"/>
        <w:rPr>
          <w:rFonts w:ascii="Tahoma" w:hAnsi="Tahoma" w:cs="Tahoma"/>
        </w:rPr>
      </w:pPr>
    </w:p>
    <w:p w:rsidR="00456002" w:rsidRPr="002F3EAF" w:rsidRDefault="00456002" w:rsidP="0014632E">
      <w:pPr>
        <w:pStyle w:val="AppendixBodyText"/>
        <w:spacing w:after="0"/>
        <w:ind w:right="720"/>
        <w:rPr>
          <w:rFonts w:ascii="Tahoma" w:hAnsi="Tahoma" w:cs="Tahoma"/>
        </w:rPr>
      </w:pPr>
      <w:r w:rsidRPr="002F3EAF">
        <w:rPr>
          <w:rFonts w:ascii="Tahoma" w:hAnsi="Tahoma" w:cs="Tahoma"/>
          <w:sz w:val="18"/>
        </w:rPr>
        <w:t>No existe ningún tipo de requisito previo para que un Cliente adquiera una Licencia en los programas Licencia Open, Select y Select Plus.</w:t>
      </w:r>
      <w:r w:rsidR="002F3EAF" w:rsidRPr="002F3EAF">
        <w:rPr>
          <w:rFonts w:ascii="Tahoma" w:hAnsi="Tahoma" w:cs="Tahoma"/>
          <w:sz w:val="18"/>
        </w:rPr>
        <w:t xml:space="preserve"> </w:t>
      </w:r>
      <w:r w:rsidRPr="002F3EAF">
        <w:rPr>
          <w:rFonts w:ascii="Tahoma" w:hAnsi="Tahoma" w:cs="Tahoma"/>
          <w:sz w:val="18"/>
        </w:rPr>
        <w:t>Consulte el contrato de programa específico para obtener información sobre las reglas de elegibilidad para solicitar una licencia perpetua a través de pedidos de compra completa.</w:t>
      </w:r>
    </w:p>
    <w:p w:rsidR="00255158" w:rsidRPr="002F3EAF" w:rsidRDefault="00255158" w:rsidP="0014632E">
      <w:pPr>
        <w:pStyle w:val="AppendixIndent"/>
        <w:tabs>
          <w:tab w:val="left" w:pos="90"/>
        </w:tabs>
        <w:spacing w:before="0"/>
        <w:ind w:left="0" w:right="720"/>
        <w:rPr>
          <w:rFonts w:ascii="Tahoma" w:hAnsi="Tahoma" w:cs="Tahoma"/>
        </w:rPr>
      </w:pPr>
    </w:p>
    <w:p w:rsidR="00456002" w:rsidRPr="002F3EAF" w:rsidRDefault="00456002" w:rsidP="00456002">
      <w:pPr>
        <w:pStyle w:val="Heading2"/>
        <w:tabs>
          <w:tab w:val="left" w:pos="90"/>
        </w:tabs>
        <w:ind w:left="0" w:right="720"/>
        <w:rPr>
          <w:rFonts w:ascii="Tahoma" w:hAnsi="Tahoma" w:cs="Tahoma"/>
        </w:rPr>
      </w:pPr>
      <w:bookmarkStart w:id="642" w:name="_Toc323819649"/>
      <w:bookmarkStart w:id="643" w:name="_Toc336338200"/>
      <w:bookmarkStart w:id="644" w:name="_Toc368309130"/>
      <w:r w:rsidRPr="002F3EAF">
        <w:rPr>
          <w:rFonts w:ascii="Tahoma" w:hAnsi="Tahoma" w:cs="Tahoma"/>
        </w:rPr>
        <w:t>Licencia y Software Assurance</w:t>
      </w:r>
      <w:bookmarkEnd w:id="642"/>
      <w:bookmarkEnd w:id="643"/>
      <w:bookmarkEnd w:id="644"/>
      <w:r w:rsidRPr="002F3EAF">
        <w:rPr>
          <w:rFonts w:ascii="Tahoma" w:hAnsi="Tahoma" w:cs="Tahoma"/>
        </w:rPr>
        <w:t xml:space="preserve"> </w:t>
      </w:r>
    </w:p>
    <w:p w:rsidR="00456002" w:rsidRPr="002F3EAF" w:rsidRDefault="00456002" w:rsidP="00ED589D">
      <w:pPr>
        <w:pStyle w:val="AppendixIndent"/>
        <w:tabs>
          <w:tab w:val="left" w:pos="90"/>
        </w:tabs>
        <w:spacing w:before="0"/>
        <w:ind w:left="0" w:right="720"/>
        <w:rPr>
          <w:rFonts w:ascii="Tahoma" w:hAnsi="Tahoma" w:cs="Tahoma"/>
        </w:rPr>
      </w:pPr>
    </w:p>
    <w:p w:rsidR="00456002" w:rsidRPr="00C45748" w:rsidRDefault="00456002" w:rsidP="0014632E">
      <w:pPr>
        <w:pStyle w:val="AppendixBodyText"/>
        <w:spacing w:after="0"/>
        <w:ind w:right="720"/>
        <w:rPr>
          <w:rFonts w:ascii="Tahoma" w:hAnsi="Tahoma" w:cs="Tahoma"/>
          <w:sz w:val="18"/>
          <w:szCs w:val="18"/>
        </w:rPr>
      </w:pPr>
      <w:r w:rsidRPr="00C45748">
        <w:rPr>
          <w:rFonts w:ascii="Tahoma" w:hAnsi="Tahoma" w:cs="Tahoma"/>
          <w:sz w:val="18"/>
          <w:szCs w:val="18"/>
        </w:rPr>
        <w:t>Este tipo de producto no está destinado a una versión específica. Permite que los Clientes adquieran Licencia y Software Assurance de forma simultánea. Se encuentra disponible en los siguientes programas:</w:t>
      </w:r>
    </w:p>
    <w:p w:rsidR="00456002" w:rsidRPr="00C45748" w:rsidRDefault="00456002" w:rsidP="0014632E">
      <w:pPr>
        <w:pStyle w:val="AppendixIndent"/>
        <w:tabs>
          <w:tab w:val="left" w:pos="90"/>
        </w:tabs>
        <w:spacing w:before="0"/>
        <w:ind w:left="0" w:right="720"/>
        <w:rPr>
          <w:rFonts w:ascii="Tahoma" w:hAnsi="Tahoma" w:cs="Tahoma"/>
          <w:sz w:val="18"/>
          <w:szCs w:val="18"/>
        </w:rPr>
      </w:pPr>
    </w:p>
    <w:p w:rsidR="00456002" w:rsidRPr="00C4574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45748">
        <w:rPr>
          <w:rFonts w:ascii="Tahoma" w:hAnsi="Tahoma" w:cs="Tahoma"/>
          <w:sz w:val="18"/>
          <w:szCs w:val="18"/>
        </w:rPr>
        <w:t xml:space="preserve">Licencia Open </w:t>
      </w:r>
    </w:p>
    <w:p w:rsidR="00456002" w:rsidRPr="00C4574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45748">
        <w:rPr>
          <w:rFonts w:ascii="Tahoma" w:hAnsi="Tahoma" w:cs="Tahoma"/>
          <w:sz w:val="18"/>
          <w:szCs w:val="18"/>
        </w:rPr>
        <w:t>Open Value</w:t>
      </w:r>
    </w:p>
    <w:p w:rsidR="00456002" w:rsidRPr="00C45748"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C45748">
        <w:rPr>
          <w:rFonts w:ascii="Tahoma" w:hAnsi="Tahoma" w:cs="Tahoma"/>
          <w:sz w:val="18"/>
          <w:szCs w:val="18"/>
        </w:rPr>
        <w:t>Open Value Subscription</w:t>
      </w:r>
    </w:p>
    <w:p w:rsidR="00456002" w:rsidRPr="00C4574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45748">
        <w:rPr>
          <w:rFonts w:ascii="Tahoma" w:hAnsi="Tahoma" w:cs="Tahoma"/>
          <w:sz w:val="18"/>
          <w:szCs w:val="18"/>
        </w:rPr>
        <w:t xml:space="preserve">Select </w:t>
      </w:r>
    </w:p>
    <w:p w:rsidR="00456002" w:rsidRPr="00C4574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45748">
        <w:rPr>
          <w:rFonts w:ascii="Tahoma" w:hAnsi="Tahoma" w:cs="Tahoma"/>
          <w:sz w:val="18"/>
          <w:szCs w:val="18"/>
        </w:rPr>
        <w:t>Select Plus</w:t>
      </w:r>
    </w:p>
    <w:p w:rsidR="00456002" w:rsidRPr="00C4574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45748">
        <w:rPr>
          <w:rFonts w:ascii="Tahoma" w:hAnsi="Tahoma" w:cs="Tahoma"/>
          <w:sz w:val="18"/>
          <w:szCs w:val="18"/>
        </w:rPr>
        <w:t>Contrato Enterprise</w:t>
      </w:r>
    </w:p>
    <w:p w:rsidR="00456002" w:rsidRPr="00C45748" w:rsidRDefault="00456002" w:rsidP="00346F4B">
      <w:pPr>
        <w:pStyle w:val="AppendixBulletIndent"/>
        <w:numPr>
          <w:ilvl w:val="0"/>
          <w:numId w:val="63"/>
        </w:numPr>
        <w:tabs>
          <w:tab w:val="left" w:pos="1440"/>
        </w:tabs>
        <w:ind w:left="1440" w:right="720"/>
        <w:rPr>
          <w:rFonts w:ascii="Tahoma" w:hAnsi="Tahoma" w:cs="Tahoma"/>
          <w:sz w:val="18"/>
          <w:szCs w:val="18"/>
        </w:rPr>
      </w:pPr>
      <w:r w:rsidRPr="00C45748">
        <w:rPr>
          <w:rFonts w:ascii="Tahoma" w:hAnsi="Tahoma" w:cs="Tahoma"/>
          <w:sz w:val="18"/>
          <w:szCs w:val="18"/>
        </w:rPr>
        <w:t>Contrato de Enterprise Subscription</w:t>
      </w:r>
    </w:p>
    <w:p w:rsidR="00456002" w:rsidRPr="00C45748" w:rsidRDefault="00456002" w:rsidP="00EF6A68">
      <w:pPr>
        <w:pStyle w:val="AppendixIndent"/>
        <w:tabs>
          <w:tab w:val="left" w:pos="90"/>
        </w:tabs>
        <w:spacing w:before="0"/>
        <w:ind w:left="0" w:right="720"/>
        <w:rPr>
          <w:rFonts w:ascii="Tahoma" w:hAnsi="Tahoma" w:cs="Tahoma"/>
          <w:sz w:val="18"/>
          <w:szCs w:val="18"/>
        </w:rPr>
      </w:pPr>
    </w:p>
    <w:p w:rsidR="00456002" w:rsidRPr="00C45748" w:rsidRDefault="00456002" w:rsidP="00EF6A68">
      <w:pPr>
        <w:pStyle w:val="AppendixBodyText"/>
        <w:spacing w:after="0"/>
        <w:ind w:right="720"/>
        <w:rPr>
          <w:rFonts w:ascii="Tahoma" w:hAnsi="Tahoma" w:cs="Tahoma"/>
          <w:spacing w:val="-2"/>
          <w:sz w:val="18"/>
          <w:szCs w:val="18"/>
        </w:rPr>
      </w:pPr>
      <w:r w:rsidRPr="00C45748">
        <w:rPr>
          <w:rFonts w:ascii="Tahoma" w:hAnsi="Tahoma" w:cs="Tahoma"/>
          <w:spacing w:val="-2"/>
          <w:sz w:val="18"/>
          <w:szCs w:val="18"/>
        </w:rPr>
        <w:t>No existe ningún requisito previo para adquirir la Licencia. Software Assurance debe adquirirse en el momento de adquirir la Licencia correspondiente o al renovar un periodo de vigencia de Software Assurance existente.</w:t>
      </w:r>
      <w:r w:rsidR="002F3EAF" w:rsidRPr="00C45748">
        <w:rPr>
          <w:rFonts w:ascii="Tahoma" w:hAnsi="Tahoma" w:cs="Tahoma"/>
          <w:spacing w:val="-2"/>
          <w:sz w:val="18"/>
          <w:szCs w:val="18"/>
        </w:rPr>
        <w:t xml:space="preserve"> </w:t>
      </w:r>
      <w:r w:rsidRPr="00C45748">
        <w:rPr>
          <w:rFonts w:ascii="Tahoma" w:hAnsi="Tahoma" w:cs="Tahoma"/>
          <w:spacing w:val="-2"/>
          <w:sz w:val="18"/>
          <w:szCs w:val="18"/>
        </w:rPr>
        <w:t>En todos los Programas de Licencias por Volumen, si el cliente no cumple con los criterios de elegibilidad de Software Assurance y desea adquirir Software Assurance, debe adquirir la oferta de Licencia y Software Assurance.</w:t>
      </w:r>
    </w:p>
    <w:p w:rsidR="00255158" w:rsidRDefault="00255158" w:rsidP="00EF6A68">
      <w:pPr>
        <w:rPr>
          <w:rFonts w:cs="Tahoma"/>
        </w:rPr>
      </w:pPr>
    </w:p>
    <w:p w:rsidR="00AA6D26" w:rsidRDefault="00AA6D26" w:rsidP="00EF6A68">
      <w:pPr>
        <w:rPr>
          <w:rFonts w:cs="Tahoma"/>
        </w:rPr>
      </w:pPr>
    </w:p>
    <w:p w:rsidR="00AA6D26" w:rsidRDefault="00AA6D26" w:rsidP="00EF6A68">
      <w:pPr>
        <w:rPr>
          <w:rFonts w:cs="Tahoma"/>
        </w:rPr>
      </w:pPr>
    </w:p>
    <w:p w:rsidR="00AA6D26" w:rsidRDefault="00AA6D26" w:rsidP="00EF6A68">
      <w:pPr>
        <w:rPr>
          <w:rFonts w:cs="Tahoma"/>
        </w:rPr>
      </w:pPr>
    </w:p>
    <w:p w:rsidR="00AA6D26" w:rsidRPr="002F3EAF" w:rsidRDefault="00AA6D26" w:rsidP="00EF6A68">
      <w:pPr>
        <w:rPr>
          <w:rFonts w:cs="Tahoma"/>
        </w:rPr>
      </w:pPr>
    </w:p>
    <w:p w:rsidR="00456002" w:rsidRPr="002F3EAF" w:rsidRDefault="00456002" w:rsidP="00456002">
      <w:pPr>
        <w:pStyle w:val="Heading2"/>
        <w:tabs>
          <w:tab w:val="left" w:pos="90"/>
        </w:tabs>
        <w:ind w:left="0" w:right="720"/>
        <w:rPr>
          <w:rFonts w:ascii="Tahoma" w:hAnsi="Tahoma" w:cs="Tahoma"/>
        </w:rPr>
      </w:pPr>
      <w:bookmarkStart w:id="645" w:name="_Toc323819650"/>
      <w:bookmarkStart w:id="646" w:name="_Toc336338201"/>
      <w:bookmarkStart w:id="647" w:name="_Toc368309131"/>
      <w:r w:rsidRPr="002F3EAF">
        <w:rPr>
          <w:rFonts w:ascii="Tahoma" w:hAnsi="Tahoma" w:cs="Tahoma"/>
        </w:rPr>
        <w:lastRenderedPageBreak/>
        <w:t>Software Assurance</w:t>
      </w:r>
      <w:bookmarkEnd w:id="645"/>
      <w:bookmarkEnd w:id="646"/>
      <w:bookmarkEnd w:id="647"/>
    </w:p>
    <w:p w:rsidR="00456002" w:rsidRPr="002F3EAF" w:rsidRDefault="00456002" w:rsidP="00EF6A68">
      <w:pPr>
        <w:pStyle w:val="AppendixBodyText"/>
        <w:tabs>
          <w:tab w:val="left" w:pos="90"/>
        </w:tabs>
        <w:spacing w:after="0"/>
        <w:ind w:right="720"/>
        <w:rPr>
          <w:rFonts w:ascii="Tahoma" w:hAnsi="Tahoma" w:cs="Tahoma"/>
        </w:rPr>
      </w:pPr>
    </w:p>
    <w:p w:rsidR="00456002" w:rsidRPr="00AA6D26" w:rsidRDefault="00456002" w:rsidP="00EF6A68">
      <w:pPr>
        <w:pStyle w:val="AppendixBodyText"/>
        <w:spacing w:after="0"/>
        <w:ind w:right="720"/>
        <w:rPr>
          <w:rFonts w:ascii="Tahoma" w:hAnsi="Tahoma" w:cs="Tahoma"/>
          <w:spacing w:val="-2"/>
        </w:rPr>
      </w:pPr>
      <w:r w:rsidRPr="00AA6D26">
        <w:rPr>
          <w:rFonts w:ascii="Tahoma" w:hAnsi="Tahoma" w:cs="Tahoma"/>
          <w:spacing w:val="-2"/>
          <w:sz w:val="18"/>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AA6D26" w:rsidRDefault="00456002" w:rsidP="00EF6A68">
      <w:pPr>
        <w:pStyle w:val="AppendixIndent"/>
        <w:tabs>
          <w:tab w:val="left" w:pos="90"/>
        </w:tabs>
        <w:spacing w:before="0"/>
        <w:ind w:left="0" w:right="720"/>
        <w:rPr>
          <w:rFonts w:ascii="Tahoma" w:hAnsi="Tahoma" w:cs="Tahoma"/>
          <w:sz w:val="18"/>
          <w:szCs w:val="18"/>
        </w:rPr>
      </w:pPr>
    </w:p>
    <w:p w:rsidR="00456002" w:rsidRPr="00AA6D26" w:rsidRDefault="00456002" w:rsidP="00EF6A68">
      <w:pPr>
        <w:pStyle w:val="AppendixBodyText"/>
        <w:spacing w:after="0"/>
        <w:ind w:right="720"/>
        <w:rPr>
          <w:rFonts w:ascii="Tahoma" w:hAnsi="Tahoma" w:cs="Tahoma"/>
          <w:sz w:val="18"/>
          <w:szCs w:val="18"/>
        </w:rPr>
      </w:pPr>
      <w:r w:rsidRPr="00AA6D26">
        <w:rPr>
          <w:rFonts w:ascii="Tahoma" w:hAnsi="Tahoma" w:cs="Tahoma"/>
          <w:sz w:val="18"/>
          <w:szCs w:val="18"/>
        </w:rPr>
        <w:t>Para obtener más información sobre los derechos de uso relativos a estos beneficios, consulte Derechos de</w:t>
      </w:r>
      <w:r w:rsidR="00AA6D26" w:rsidRPr="00AA6D26">
        <w:rPr>
          <w:rFonts w:ascii="Tahoma" w:hAnsi="Tahoma" w:cs="Tahoma"/>
          <w:sz w:val="18"/>
          <w:szCs w:val="18"/>
        </w:rPr>
        <w:t> </w:t>
      </w:r>
      <w:r w:rsidRPr="00AA6D26">
        <w:rPr>
          <w:rFonts w:ascii="Tahoma" w:hAnsi="Tahoma" w:cs="Tahoma"/>
          <w:sz w:val="18"/>
          <w:szCs w:val="18"/>
        </w:rPr>
        <w:t>Uso de los Productos para Licencias por Volumen. Software Assurance se encuentra disponible en los siguientes programas:</w:t>
      </w:r>
    </w:p>
    <w:p w:rsidR="00456002" w:rsidRPr="00AA6D26" w:rsidRDefault="00456002" w:rsidP="00EF6A68">
      <w:pPr>
        <w:pStyle w:val="AppendixIndent"/>
        <w:tabs>
          <w:tab w:val="left" w:pos="90"/>
        </w:tabs>
        <w:spacing w:before="0"/>
        <w:ind w:left="0" w:right="720"/>
        <w:rPr>
          <w:rFonts w:ascii="Tahoma" w:hAnsi="Tahoma" w:cs="Tahoma"/>
          <w:sz w:val="18"/>
          <w:szCs w:val="18"/>
        </w:rPr>
      </w:pPr>
    </w:p>
    <w:p w:rsidR="00456002" w:rsidRPr="00AA6D26"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6D26">
        <w:rPr>
          <w:rFonts w:ascii="Tahoma" w:hAnsi="Tahoma" w:cs="Tahoma"/>
          <w:sz w:val="18"/>
          <w:szCs w:val="18"/>
        </w:rPr>
        <w:t xml:space="preserve">Licencia Open </w:t>
      </w:r>
    </w:p>
    <w:p w:rsidR="00456002" w:rsidRPr="00AA6D26"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6D26">
        <w:rPr>
          <w:rFonts w:ascii="Tahoma" w:hAnsi="Tahoma" w:cs="Tahoma"/>
          <w:sz w:val="18"/>
          <w:szCs w:val="18"/>
        </w:rPr>
        <w:t xml:space="preserve">Open Value </w:t>
      </w:r>
    </w:p>
    <w:p w:rsidR="00456002" w:rsidRPr="00AA6D26"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6D26">
        <w:rPr>
          <w:rFonts w:ascii="Tahoma" w:hAnsi="Tahoma" w:cs="Tahoma"/>
          <w:sz w:val="18"/>
          <w:szCs w:val="18"/>
        </w:rPr>
        <w:t xml:space="preserve">Select </w:t>
      </w:r>
    </w:p>
    <w:p w:rsidR="00456002" w:rsidRPr="00AA6D26"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6D26">
        <w:rPr>
          <w:rFonts w:ascii="Tahoma" w:hAnsi="Tahoma" w:cs="Tahoma"/>
          <w:sz w:val="18"/>
          <w:szCs w:val="18"/>
        </w:rPr>
        <w:t>Select Plus</w:t>
      </w:r>
    </w:p>
    <w:p w:rsidR="00456002" w:rsidRPr="00AA6D26" w:rsidRDefault="00456002" w:rsidP="00346F4B">
      <w:pPr>
        <w:pStyle w:val="AppendixBulletIndent"/>
        <w:numPr>
          <w:ilvl w:val="0"/>
          <w:numId w:val="64"/>
        </w:numPr>
        <w:tabs>
          <w:tab w:val="left" w:pos="1440"/>
        </w:tabs>
        <w:ind w:left="1440" w:right="720"/>
        <w:rPr>
          <w:rFonts w:ascii="Tahoma" w:hAnsi="Tahoma" w:cs="Tahoma"/>
          <w:sz w:val="18"/>
          <w:szCs w:val="18"/>
        </w:rPr>
      </w:pPr>
      <w:r w:rsidRPr="00AA6D26">
        <w:rPr>
          <w:rFonts w:ascii="Tahoma" w:hAnsi="Tahoma" w:cs="Tahoma"/>
          <w:sz w:val="18"/>
          <w:szCs w:val="18"/>
        </w:rPr>
        <w:t>Contrato Enterprise</w:t>
      </w:r>
    </w:p>
    <w:p w:rsidR="00456002" w:rsidRPr="00AA6D26" w:rsidRDefault="00456002" w:rsidP="00B147AB">
      <w:pPr>
        <w:pStyle w:val="AppendixIndent"/>
        <w:spacing w:before="0"/>
        <w:ind w:left="0" w:right="720"/>
        <w:rPr>
          <w:rFonts w:ascii="Tahoma" w:hAnsi="Tahoma" w:cs="Tahoma"/>
          <w:sz w:val="18"/>
          <w:szCs w:val="18"/>
        </w:rPr>
      </w:pPr>
    </w:p>
    <w:p w:rsidR="00456002" w:rsidRPr="00AA6D26" w:rsidRDefault="00456002" w:rsidP="00B147AB">
      <w:pPr>
        <w:pStyle w:val="AppendixIndent"/>
        <w:spacing w:before="0"/>
        <w:ind w:left="0" w:right="720"/>
        <w:rPr>
          <w:rFonts w:ascii="Tahoma" w:hAnsi="Tahoma" w:cs="Tahoma"/>
          <w:sz w:val="18"/>
          <w:szCs w:val="18"/>
        </w:rPr>
      </w:pPr>
      <w:r w:rsidRPr="00AA6D26">
        <w:rPr>
          <w:rFonts w:ascii="Tahoma" w:hAnsi="Tahoma" w:cs="Tahoma"/>
          <w:sz w:val="18"/>
          <w:szCs w:val="18"/>
        </w:rPr>
        <w:t>Existen tres niveles distintos de compromiso que un Cliente puede seleccionar para Software Assurance.</w:t>
      </w:r>
      <w:r w:rsidR="002F3EAF" w:rsidRPr="00AA6D26">
        <w:rPr>
          <w:rFonts w:ascii="Tahoma" w:hAnsi="Tahoma" w:cs="Tahoma"/>
          <w:sz w:val="18"/>
          <w:szCs w:val="18"/>
        </w:rPr>
        <w:t xml:space="preserve"> </w:t>
      </w:r>
      <w:r w:rsidRPr="00AA6D26">
        <w:rPr>
          <w:rFonts w:ascii="Tahoma" w:hAnsi="Tahoma" w:cs="Tahoma"/>
          <w:sz w:val="18"/>
          <w:szCs w:val="18"/>
        </w:rPr>
        <w:t>Los niveles disponibles varían según el programa.</w:t>
      </w:r>
      <w:r w:rsidR="002F3EAF" w:rsidRPr="00AA6D26">
        <w:rPr>
          <w:rFonts w:ascii="Tahoma" w:hAnsi="Tahoma" w:cs="Tahoma"/>
          <w:sz w:val="18"/>
          <w:szCs w:val="18"/>
        </w:rPr>
        <w:t xml:space="preserve"> </w:t>
      </w:r>
      <w:r w:rsidRPr="00AA6D26">
        <w:rPr>
          <w:rFonts w:ascii="Tahoma" w:hAnsi="Tahoma" w:cs="Tahoma"/>
          <w:sz w:val="18"/>
          <w:szCs w:val="18"/>
        </w:rPr>
        <w:t>El nivel de compromiso de Software Assurance de un Cliente es uno de los diversos factores que pueden determinar el derecho a obtener beneficios de un Cliente.</w:t>
      </w:r>
      <w:r w:rsidR="002F3EAF" w:rsidRPr="00AA6D26">
        <w:rPr>
          <w:rFonts w:ascii="Tahoma" w:hAnsi="Tahoma" w:cs="Tahoma"/>
          <w:sz w:val="18"/>
          <w:szCs w:val="18"/>
        </w:rPr>
        <w:t xml:space="preserve"> </w:t>
      </w:r>
      <w:r w:rsidRPr="00AA6D26">
        <w:rPr>
          <w:rFonts w:ascii="Tahoma" w:hAnsi="Tahoma" w:cs="Tahoma"/>
          <w:sz w:val="18"/>
          <w:szCs w:val="18"/>
        </w:rPr>
        <w:t>Un Cliente puede realizar lo siguiente:</w:t>
      </w:r>
    </w:p>
    <w:p w:rsidR="004C08A3" w:rsidRPr="00AA6D26" w:rsidRDefault="004C08A3" w:rsidP="00B147AB">
      <w:pPr>
        <w:pStyle w:val="AppendixIndent"/>
        <w:spacing w:before="0"/>
        <w:ind w:left="0" w:right="720"/>
        <w:rPr>
          <w:rFonts w:ascii="Tahoma" w:hAnsi="Tahoma" w:cs="Tahoma"/>
          <w:sz w:val="18"/>
          <w:szCs w:val="18"/>
        </w:rPr>
      </w:pPr>
    </w:p>
    <w:p w:rsidR="00456002" w:rsidRPr="00AA6D26" w:rsidRDefault="00456002" w:rsidP="00346F4B">
      <w:pPr>
        <w:pStyle w:val="AppendixIndent"/>
        <w:numPr>
          <w:ilvl w:val="0"/>
          <w:numId w:val="65"/>
        </w:numPr>
        <w:ind w:left="1440" w:right="720"/>
        <w:rPr>
          <w:rFonts w:ascii="Tahoma" w:hAnsi="Tahoma" w:cs="Tahoma"/>
          <w:sz w:val="18"/>
          <w:szCs w:val="18"/>
        </w:rPr>
      </w:pPr>
      <w:r w:rsidRPr="00AA6D26">
        <w:rPr>
          <w:rFonts w:ascii="Tahoma" w:hAnsi="Tahoma" w:cs="Tahoma"/>
          <w:sz w:val="18"/>
          <w:szCs w:val="18"/>
        </w:rPr>
        <w:t>Comprometerse a adjuntar Software Assurance en todos sus productos de plataforma.</w:t>
      </w:r>
      <w:r w:rsidR="002F3EAF" w:rsidRPr="00AA6D26">
        <w:rPr>
          <w:rFonts w:ascii="Tahoma" w:hAnsi="Tahoma" w:cs="Tahoma"/>
          <w:sz w:val="18"/>
          <w:szCs w:val="18"/>
        </w:rPr>
        <w:t xml:space="preserve"> </w:t>
      </w:r>
      <w:r w:rsidRPr="00AA6D26">
        <w:rPr>
          <w:rFonts w:ascii="Tahoma" w:hAnsi="Tahoma" w:cs="Tahoma"/>
          <w:sz w:val="18"/>
          <w:szCs w:val="18"/>
        </w:rPr>
        <w:t>Esta opción generalmente se encuentra disponible en Contrato Enterprise y Open Value.</w:t>
      </w:r>
    </w:p>
    <w:p w:rsidR="00456002" w:rsidRPr="00AA6D26" w:rsidRDefault="00456002" w:rsidP="00346F4B">
      <w:pPr>
        <w:pStyle w:val="AppendixIndent"/>
        <w:numPr>
          <w:ilvl w:val="0"/>
          <w:numId w:val="65"/>
        </w:numPr>
        <w:ind w:left="1440" w:right="720"/>
        <w:rPr>
          <w:rFonts w:ascii="Tahoma" w:hAnsi="Tahoma" w:cs="Tahoma"/>
          <w:sz w:val="18"/>
          <w:szCs w:val="18"/>
        </w:rPr>
      </w:pPr>
      <w:r w:rsidRPr="00AA6D26">
        <w:rPr>
          <w:rFonts w:ascii="Tahoma" w:hAnsi="Tahoma" w:cs="Tahoma"/>
          <w:sz w:val="18"/>
          <w:szCs w:val="18"/>
        </w:rPr>
        <w:t>Comprometerse a adjuntar Software Assurance en todas sus adquisiciones en virtud de un grupo específico de productos (aplicaciones, sistemas o servidores).</w:t>
      </w:r>
      <w:r w:rsidR="002F3EAF" w:rsidRPr="00AA6D26">
        <w:rPr>
          <w:rFonts w:ascii="Tahoma" w:hAnsi="Tahoma" w:cs="Tahoma"/>
          <w:sz w:val="18"/>
          <w:szCs w:val="18"/>
        </w:rPr>
        <w:t xml:space="preserve"> </w:t>
      </w:r>
      <w:r w:rsidRPr="00AA6D26">
        <w:rPr>
          <w:rFonts w:ascii="Tahoma" w:hAnsi="Tahoma" w:cs="Tahoma"/>
          <w:sz w:val="18"/>
          <w:szCs w:val="18"/>
        </w:rPr>
        <w:t>Esto se denomina Afiliación a Software Assurance (SAM). Esto no requiere el compromiso de elegir la opción para toda la compañía con respecto a Software Assurance. Esta opción generalmente se encuentra disponible en Select.</w:t>
      </w:r>
    </w:p>
    <w:p w:rsidR="00456002" w:rsidRPr="00AA6D26" w:rsidRDefault="00456002" w:rsidP="00346F4B">
      <w:pPr>
        <w:pStyle w:val="AppendixIndent"/>
        <w:numPr>
          <w:ilvl w:val="0"/>
          <w:numId w:val="65"/>
        </w:numPr>
        <w:ind w:left="1440" w:right="720"/>
        <w:rPr>
          <w:rFonts w:ascii="Tahoma" w:hAnsi="Tahoma" w:cs="Tahoma"/>
          <w:sz w:val="18"/>
          <w:szCs w:val="18"/>
        </w:rPr>
      </w:pPr>
      <w:r w:rsidRPr="00AA6D26">
        <w:rPr>
          <w:rFonts w:ascii="Tahoma" w:hAnsi="Tahoma" w:cs="Tahoma"/>
          <w:sz w:val="18"/>
          <w:szCs w:val="18"/>
        </w:rPr>
        <w:t>Adquirir Software Assurance en productos individuales sin comprometerse a ampliar Software Assurance a otros productos.</w:t>
      </w:r>
    </w:p>
    <w:p w:rsidR="0053106B" w:rsidRPr="00AA6D26" w:rsidRDefault="0053106B" w:rsidP="00EF6A68">
      <w:pPr>
        <w:pStyle w:val="AppendixBodyText"/>
        <w:spacing w:after="0"/>
        <w:ind w:right="720"/>
        <w:rPr>
          <w:rFonts w:ascii="Tahoma" w:hAnsi="Tahoma" w:cs="Tahoma"/>
          <w:sz w:val="18"/>
          <w:szCs w:val="18"/>
        </w:rPr>
      </w:pPr>
    </w:p>
    <w:p w:rsidR="00456002" w:rsidRPr="002F3EAF" w:rsidRDefault="00456002" w:rsidP="00B147AB">
      <w:pPr>
        <w:pStyle w:val="AppendixBodyText"/>
        <w:spacing w:after="0"/>
        <w:ind w:right="720"/>
        <w:rPr>
          <w:rFonts w:ascii="Tahoma" w:hAnsi="Tahoma" w:cs="Tahoma"/>
        </w:rPr>
      </w:pPr>
      <w:r w:rsidRPr="00AA6D26">
        <w:rPr>
          <w:rFonts w:ascii="Tahoma" w:hAnsi="Tahoma" w:cs="Tahoma"/>
          <w:sz w:val="18"/>
          <w:szCs w:val="18"/>
        </w:rPr>
        <w:t>Software Assurance debe adquirirse en el momento de adquirir la Licencia o al renovar un periodo de vigencia de Software Assurance existente.</w:t>
      </w:r>
      <w:r w:rsidR="002F3EAF" w:rsidRPr="00AA6D26">
        <w:rPr>
          <w:rFonts w:ascii="Tahoma" w:hAnsi="Tahoma" w:cs="Tahoma"/>
          <w:sz w:val="18"/>
          <w:szCs w:val="18"/>
        </w:rPr>
        <w:t xml:space="preserve"> </w:t>
      </w:r>
      <w:r w:rsidRPr="00AA6D26">
        <w:rPr>
          <w:rFonts w:ascii="Tahoma" w:hAnsi="Tahoma" w:cs="Tahoma"/>
          <w:sz w:val="18"/>
          <w:szCs w:val="18"/>
        </w:rPr>
        <w:t>De otra forma, deben adquirir una nueva Licencia o Licencia y</w:t>
      </w:r>
      <w:r w:rsidR="00AA6D26">
        <w:rPr>
          <w:rFonts w:ascii="Tahoma" w:hAnsi="Tahoma" w:cs="Tahoma"/>
          <w:sz w:val="18"/>
        </w:rPr>
        <w:t> </w:t>
      </w:r>
      <w:r w:rsidRPr="002F3EAF">
        <w:rPr>
          <w:rFonts w:ascii="Tahoma" w:hAnsi="Tahoma" w:cs="Tahoma"/>
          <w:sz w:val="18"/>
        </w:rPr>
        <w:t>Software Assurance con el fin de actualizar su Licencia en una fecha posterior (para el Sistema Operativo de Sobremesa Windows, la opción es actualización y Software Assurance).</w:t>
      </w:r>
      <w:r w:rsidR="002F3EAF" w:rsidRPr="002F3EAF">
        <w:rPr>
          <w:rFonts w:ascii="Tahoma" w:hAnsi="Tahoma" w:cs="Tahoma"/>
          <w:sz w:val="18"/>
        </w:rPr>
        <w:t xml:space="preserve"> </w:t>
      </w:r>
      <w:r w:rsidRPr="002F3EAF">
        <w:rPr>
          <w:rFonts w:ascii="Tahoma" w:hAnsi="Tahoma" w:cs="Tahoma"/>
          <w:sz w:val="18"/>
        </w:rPr>
        <w:t>Consulte la sección sobre reglas de renovación y el contrato de programa específico para obtener información sobre las reglas de elegibilidad para adquirir Software Assurance.</w:t>
      </w:r>
    </w:p>
    <w:p w:rsidR="004C08A3" w:rsidRPr="002F3EAF" w:rsidRDefault="004C08A3" w:rsidP="00B147AB">
      <w:pPr>
        <w:pStyle w:val="AppendixBodyText"/>
        <w:spacing w:after="0"/>
        <w:ind w:right="720"/>
        <w:rPr>
          <w:rFonts w:ascii="Tahoma" w:hAnsi="Tahoma" w:cs="Tahoma"/>
        </w:rPr>
      </w:pPr>
    </w:p>
    <w:p w:rsidR="00456002" w:rsidRPr="002F3EAF" w:rsidRDefault="00456002" w:rsidP="00B147AB">
      <w:pPr>
        <w:pStyle w:val="AppendixBodyText"/>
        <w:spacing w:after="0"/>
        <w:ind w:right="720"/>
        <w:rPr>
          <w:rFonts w:ascii="Tahoma" w:hAnsi="Tahoma" w:cs="Tahoma"/>
        </w:rPr>
      </w:pPr>
      <w:r w:rsidRPr="002F3EAF">
        <w:rPr>
          <w:rFonts w:ascii="Tahoma" w:hAnsi="Tahoma" w:cs="Tahoma"/>
          <w:sz w:val="18"/>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4C08A3" w:rsidRPr="002F3EAF" w:rsidRDefault="004C08A3" w:rsidP="00B147AB">
      <w:pPr>
        <w:pStyle w:val="AppendixBodyText"/>
        <w:spacing w:after="0"/>
        <w:ind w:right="720"/>
        <w:rPr>
          <w:rFonts w:ascii="Tahoma" w:hAnsi="Tahoma" w:cs="Tahoma"/>
        </w:rPr>
      </w:pPr>
    </w:p>
    <w:p w:rsidR="00456002" w:rsidRPr="00AA6D26" w:rsidRDefault="00456002" w:rsidP="00B147AB">
      <w:pPr>
        <w:pStyle w:val="AppendixBodyText"/>
        <w:spacing w:after="0"/>
        <w:ind w:right="720"/>
        <w:rPr>
          <w:rFonts w:ascii="Tahoma" w:hAnsi="Tahoma" w:cs="Tahoma"/>
          <w:spacing w:val="-2"/>
        </w:rPr>
      </w:pPr>
      <w:r w:rsidRPr="00AA6D26">
        <w:rPr>
          <w:rFonts w:ascii="Tahoma" w:hAnsi="Tahoma" w:cs="Tahoma"/>
          <w:spacing w:val="-2"/>
          <w:sz w:val="18"/>
        </w:rPr>
        <w:t>Los Clientes pueden tener la opción de adquirir Software Assurance para determinadas licencias adquiridas a</w:t>
      </w:r>
      <w:r w:rsidR="00AA6D26">
        <w:rPr>
          <w:rFonts w:ascii="Tahoma" w:hAnsi="Tahoma" w:cs="Tahoma"/>
          <w:spacing w:val="-2"/>
          <w:sz w:val="18"/>
        </w:rPr>
        <w:t> </w:t>
      </w:r>
      <w:r w:rsidRPr="00AA6D26">
        <w:rPr>
          <w:rFonts w:ascii="Tahoma" w:hAnsi="Tahoma" w:cs="Tahoma"/>
          <w:spacing w:val="-2"/>
          <w:sz w:val="18"/>
        </w:rPr>
        <w:t>través de minoristas (producto empaquetado completo) o a través de un Fabricante de Equipos Originales (OEM). La elegibilidad varía según el programa, el grupo de productos y la fuente de licencias (consulte a</w:t>
      </w:r>
      <w:r w:rsidR="00AA6D26">
        <w:rPr>
          <w:rFonts w:ascii="Tahoma" w:hAnsi="Tahoma" w:cs="Tahoma"/>
          <w:spacing w:val="-2"/>
          <w:sz w:val="18"/>
        </w:rPr>
        <w:t> </w:t>
      </w:r>
      <w:r w:rsidRPr="00AA6D26">
        <w:rPr>
          <w:rFonts w:ascii="Tahoma" w:hAnsi="Tahoma" w:cs="Tahoma"/>
          <w:spacing w:val="-2"/>
          <w:sz w:val="18"/>
        </w:rPr>
        <w:t>continuación).</w:t>
      </w:r>
      <w:r w:rsidR="002F3EAF" w:rsidRPr="00AA6D26">
        <w:rPr>
          <w:rFonts w:ascii="Tahoma" w:hAnsi="Tahoma" w:cs="Tahoma"/>
          <w:spacing w:val="-2"/>
          <w:sz w:val="18"/>
        </w:rPr>
        <w:t xml:space="preserve"> </w:t>
      </w:r>
      <w:r w:rsidRPr="00AA6D26">
        <w:rPr>
          <w:rFonts w:ascii="Tahoma" w:hAnsi="Tahoma" w:cs="Tahoma"/>
          <w:spacing w:val="-2"/>
          <w:sz w:val="18"/>
        </w:rPr>
        <w:t>En todos los casos, a menos que se estipule de otro modo, solo las licencias para la última versión de un producto son elegibles y Software Assurance se debe adquirir en un plazo de 90 días a partir de</w:t>
      </w:r>
      <w:r w:rsidR="00AA6D26">
        <w:rPr>
          <w:rFonts w:ascii="Tahoma" w:hAnsi="Tahoma" w:cs="Tahoma"/>
          <w:spacing w:val="-2"/>
          <w:sz w:val="18"/>
        </w:rPr>
        <w:t> </w:t>
      </w:r>
      <w:r w:rsidRPr="00AA6D26">
        <w:rPr>
          <w:rFonts w:ascii="Tahoma" w:hAnsi="Tahoma" w:cs="Tahoma"/>
          <w:spacing w:val="-2"/>
          <w:sz w:val="18"/>
        </w:rPr>
        <w:t>la fecha de adquisición de las licencias. En virtud de Open Value, esta opción solo se aplica a productos de</w:t>
      </w:r>
      <w:r w:rsidR="00AA6D26">
        <w:rPr>
          <w:rFonts w:ascii="Tahoma" w:hAnsi="Tahoma" w:cs="Tahoma"/>
          <w:spacing w:val="-2"/>
          <w:sz w:val="18"/>
        </w:rPr>
        <w:t> </w:t>
      </w:r>
      <w:r w:rsidRPr="00AA6D26">
        <w:rPr>
          <w:rFonts w:ascii="Tahoma" w:hAnsi="Tahoma" w:cs="Tahoma"/>
          <w:spacing w:val="-2"/>
          <w:sz w:val="18"/>
        </w:rPr>
        <w:t>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2F3EAF" w:rsidRPr="00AA6D26">
        <w:rPr>
          <w:rFonts w:ascii="Tahoma" w:hAnsi="Tahoma" w:cs="Tahoma"/>
          <w:spacing w:val="-2"/>
          <w:sz w:val="18"/>
        </w:rPr>
        <w:t xml:space="preserve"> </w:t>
      </w:r>
      <w:r w:rsidRPr="00AA6D26">
        <w:rPr>
          <w:rFonts w:ascii="Tahoma" w:hAnsi="Tahoma" w:cs="Tahoma"/>
          <w:spacing w:val="-2"/>
          <w:sz w:val="18"/>
        </w:rPr>
        <w:t>Si este fuera el caso, el uso que hagan del software está sujeto a</w:t>
      </w:r>
      <w:r w:rsidR="00AA6D26">
        <w:rPr>
          <w:rFonts w:ascii="Tahoma" w:hAnsi="Tahoma" w:cs="Tahoma"/>
          <w:spacing w:val="-2"/>
          <w:sz w:val="18"/>
        </w:rPr>
        <w:t> </w:t>
      </w:r>
      <w:r w:rsidRPr="00AA6D26">
        <w:rPr>
          <w:rFonts w:ascii="Tahoma" w:hAnsi="Tahoma" w:cs="Tahoma"/>
          <w:spacing w:val="-2"/>
          <w:sz w:val="18"/>
        </w:rPr>
        <w:t>los Derechos de Uso de los Productos para ese producto y a los términos y condiciones del contrato de Licencias por Volumen del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2F3EAF" w:rsidTr="00AA6D26">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2F3EAF" w:rsidRDefault="00456002" w:rsidP="005C647E">
            <w:pPr>
              <w:pStyle w:val="AppendixTableHeadings"/>
              <w:rPr>
                <w:rFonts w:ascii="Tahoma" w:hAnsi="Tahoma" w:cs="Tahoma"/>
                <w:sz w:val="20"/>
                <w:szCs w:val="20"/>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2F3EAF" w:rsidRDefault="00456002" w:rsidP="005C647E">
            <w:pPr>
              <w:pStyle w:val="AppendixTableHeadings"/>
              <w:rPr>
                <w:rFonts w:ascii="Tahoma" w:hAnsi="Tahoma" w:cs="Tahoma"/>
                <w:sz w:val="20"/>
              </w:rPr>
            </w:pPr>
            <w:r w:rsidRPr="002F3EAF">
              <w:rPr>
                <w:rFonts w:ascii="Tahoma" w:hAnsi="Tahoma" w:cs="Tahoma"/>
                <w:sz w:val="20"/>
              </w:rPr>
              <w:t>Productos empaquetados completos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2F3EAF" w:rsidRDefault="00456002" w:rsidP="005C647E">
            <w:pPr>
              <w:pStyle w:val="AppendixTableHeadings"/>
              <w:rPr>
                <w:rFonts w:ascii="Tahoma" w:hAnsi="Tahoma" w:cs="Tahoma"/>
                <w:sz w:val="20"/>
              </w:rPr>
            </w:pPr>
            <w:r w:rsidRPr="002F3EAF">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2F3EAF" w:rsidRDefault="00456002" w:rsidP="005C647E">
            <w:pPr>
              <w:pStyle w:val="AppendixTableHeadings"/>
              <w:rPr>
                <w:rFonts w:ascii="Tahoma" w:hAnsi="Tahoma" w:cs="Tahoma"/>
                <w:sz w:val="20"/>
              </w:rPr>
            </w:pPr>
            <w:r w:rsidRPr="002F3EAF">
              <w:rPr>
                <w:rFonts w:ascii="Tahoma" w:hAnsi="Tahoma" w:cs="Tahoma"/>
                <w:sz w:val="20"/>
              </w:rPr>
              <w:t>Programas</w:t>
            </w:r>
          </w:p>
        </w:tc>
      </w:tr>
      <w:tr w:rsidR="00456002" w:rsidRPr="002F3EAF" w:rsidTr="00AA6D26">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b/>
                <w:color w:val="000000"/>
                <w:sz w:val="20"/>
                <w:szCs w:val="20"/>
              </w:rPr>
            </w:pPr>
            <w:r w:rsidRPr="002F3EAF">
              <w:rPr>
                <w:rFonts w:ascii="Tahoma" w:hAnsi="Tahoma" w:cs="Tahoma"/>
                <w:b/>
                <w:color w:val="000000"/>
                <w:sz w:val="20"/>
                <w:szCs w:val="20"/>
              </w:rPr>
              <w:t xml:space="preserve">Grupo de aplicaciones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color w:val="000000"/>
              </w:rPr>
            </w:pPr>
            <w:r w:rsidRPr="002F3EAF">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color w:val="000000"/>
              </w:rPr>
            </w:pPr>
            <w:r w:rsidRPr="002F3EAF">
              <w:rPr>
                <w:rFonts w:ascii="Tahoma" w:hAnsi="Tahoma" w:cs="Tahoma"/>
                <w:color w:val="000000"/>
              </w:rPr>
              <w:t>SA disponible solamente como se indica a continuación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2F3EAF" w:rsidRDefault="00456002" w:rsidP="00AA6D26">
            <w:pPr>
              <w:pStyle w:val="AppendixTableText"/>
              <w:jc w:val="left"/>
              <w:rPr>
                <w:rFonts w:ascii="Tahoma" w:hAnsi="Tahoma" w:cs="Tahoma"/>
                <w:color w:val="000000"/>
              </w:rPr>
            </w:pPr>
            <w:r w:rsidRPr="002F3EAF">
              <w:rPr>
                <w:rFonts w:ascii="Tahoma" w:hAnsi="Tahoma" w:cs="Tahoma"/>
                <w:color w:val="000000"/>
              </w:rPr>
              <w:t>Se aplica a Licencia Open, Select,</w:t>
            </w:r>
            <w:r w:rsidR="00AA6D26">
              <w:rPr>
                <w:rFonts w:ascii="Tahoma" w:hAnsi="Tahoma" w:cs="Tahoma"/>
                <w:color w:val="000000"/>
              </w:rPr>
              <w:t> </w:t>
            </w:r>
            <w:r w:rsidRPr="002F3EAF">
              <w:rPr>
                <w:rFonts w:ascii="Tahoma" w:hAnsi="Tahoma" w:cs="Tahoma"/>
                <w:color w:val="000000"/>
              </w:rPr>
              <w:t xml:space="preserve">Select Plus y a la opción selectiva (no </w:t>
            </w:r>
            <w:r w:rsidRPr="002F3EAF">
              <w:rPr>
                <w:rFonts w:ascii="Tahoma" w:hAnsi="Tahoma" w:cs="Tahoma"/>
              </w:rPr>
              <w:t>para toda la Organización/Compañía</w:t>
            </w:r>
            <w:r w:rsidRPr="002F3EAF">
              <w:rPr>
                <w:rFonts w:ascii="Tahoma" w:hAnsi="Tahoma" w:cs="Tahoma"/>
                <w:color w:val="000000"/>
              </w:rPr>
              <w:t>) en virtud de Open Value, además de a los Productos Adicionales en virtud de los Contratos Enterprise. No se aplica a los Productos Enterprise en virtud de los Contratos Open Value y Enterprise.</w:t>
            </w:r>
          </w:p>
        </w:tc>
      </w:tr>
      <w:tr w:rsidR="00456002" w:rsidRPr="002F3EAF" w:rsidTr="00AA6D26">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b/>
                <w:color w:val="000000"/>
                <w:sz w:val="20"/>
                <w:szCs w:val="20"/>
              </w:rPr>
            </w:pPr>
            <w:r w:rsidRPr="002F3EAF">
              <w:rPr>
                <w:rFonts w:ascii="Tahoma" w:hAnsi="Tahoma" w:cs="Tahoma"/>
                <w:b/>
                <w:color w:val="000000"/>
                <w:sz w:val="20"/>
                <w:szCs w:val="20"/>
              </w:rPr>
              <w:t xml:space="preserve">Grupo de sistemas </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color w:val="000000"/>
              </w:rPr>
            </w:pPr>
            <w:r w:rsidRPr="002F3EAF">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color w:val="000000"/>
              </w:rPr>
            </w:pPr>
            <w:r w:rsidRPr="002F3EAF">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rPr>
                <w:rFonts w:cs="Tahoma"/>
                <w:color w:val="000000"/>
                <w:szCs w:val="18"/>
              </w:rPr>
            </w:pPr>
          </w:p>
        </w:tc>
      </w:tr>
      <w:tr w:rsidR="00456002" w:rsidRPr="002F3EAF" w:rsidTr="00AA6D26">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b/>
                <w:color w:val="000000"/>
                <w:sz w:val="20"/>
                <w:szCs w:val="20"/>
              </w:rPr>
            </w:pPr>
            <w:r w:rsidRPr="002F3EAF">
              <w:rPr>
                <w:rFonts w:ascii="Tahoma" w:hAnsi="Tahoma" w:cs="Tahoma"/>
                <w:b/>
                <w:color w:val="000000"/>
                <w:sz w:val="20"/>
                <w:szCs w:val="20"/>
              </w:rPr>
              <w:t>Grupo de servidores</w:t>
            </w:r>
          </w:p>
        </w:tc>
        <w:tc>
          <w:tcPr>
            <w:tcW w:w="1783"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color w:val="000000"/>
              </w:rPr>
            </w:pPr>
            <w:r w:rsidRPr="002F3EAF">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pStyle w:val="AppendixTableText"/>
              <w:rPr>
                <w:rFonts w:ascii="Tahoma" w:hAnsi="Tahoma" w:cs="Tahoma"/>
                <w:color w:val="000000"/>
              </w:rPr>
            </w:pPr>
            <w:r w:rsidRPr="002F3EAF">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2F3EAF" w:rsidRDefault="00456002" w:rsidP="005C647E">
            <w:pPr>
              <w:rPr>
                <w:rFonts w:cs="Tahoma"/>
                <w:color w:val="000000"/>
                <w:szCs w:val="18"/>
              </w:rPr>
            </w:pPr>
          </w:p>
        </w:tc>
      </w:tr>
    </w:tbl>
    <w:p w:rsidR="00456002" w:rsidRPr="002F3EAF" w:rsidRDefault="00456002" w:rsidP="00456002">
      <w:pPr>
        <w:ind w:right="720"/>
        <w:rPr>
          <w:rFonts w:cs="Tahoma"/>
        </w:rPr>
      </w:pPr>
    </w:p>
    <w:p w:rsidR="00456002" w:rsidRPr="002F3EAF" w:rsidRDefault="00456002" w:rsidP="00B147AB">
      <w:pPr>
        <w:pStyle w:val="AppendixBodyText"/>
        <w:spacing w:after="0"/>
        <w:ind w:right="720"/>
        <w:rPr>
          <w:rFonts w:ascii="Tahoma" w:hAnsi="Tahoma" w:cs="Tahoma"/>
        </w:rPr>
      </w:pPr>
      <w:r w:rsidRPr="002F3EAF">
        <w:rPr>
          <w:rFonts w:ascii="Tahoma" w:hAnsi="Tahoma" w:cs="Tahoma"/>
          <w:sz w:val="18"/>
          <w:szCs w:val="18"/>
        </w:rPr>
        <w:t>Los Clientes que adquieran Microsoft Office Professional 2013 a través de un OEM pueden adquirir Software Assurance para Microsoft Office Standard 2013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rsidR="00255158" w:rsidRPr="002F3EAF" w:rsidRDefault="00255158" w:rsidP="00B147AB">
      <w:pPr>
        <w:pStyle w:val="AppendixBodyText"/>
        <w:spacing w:after="0"/>
        <w:ind w:right="720"/>
        <w:rPr>
          <w:rFonts w:ascii="Tahoma" w:hAnsi="Tahoma" w:cs="Tahoma"/>
        </w:rPr>
      </w:pPr>
    </w:p>
    <w:p w:rsidR="00456002" w:rsidRPr="002F3EAF" w:rsidRDefault="00456002" w:rsidP="00456002">
      <w:pPr>
        <w:pStyle w:val="Heading2"/>
        <w:ind w:left="0" w:right="720"/>
        <w:rPr>
          <w:rFonts w:ascii="Tahoma" w:hAnsi="Tahoma" w:cs="Tahoma"/>
        </w:rPr>
      </w:pPr>
      <w:bookmarkStart w:id="648" w:name="_Toc323819651"/>
      <w:bookmarkStart w:id="649" w:name="_Toc336338202"/>
      <w:bookmarkStart w:id="650" w:name="_Toc368309132"/>
      <w:r w:rsidRPr="002F3EAF">
        <w:rPr>
          <w:rFonts w:ascii="Tahoma" w:hAnsi="Tahoma" w:cs="Tahoma"/>
        </w:rPr>
        <w:t>Licencias de Migración a Edición Superior</w:t>
      </w:r>
      <w:bookmarkEnd w:id="648"/>
      <w:bookmarkEnd w:id="649"/>
      <w:bookmarkEnd w:id="650"/>
    </w:p>
    <w:p w:rsidR="00456002" w:rsidRPr="002F3EAF" w:rsidRDefault="00456002" w:rsidP="00B147AB">
      <w:pPr>
        <w:ind w:right="720"/>
        <w:rPr>
          <w:rFonts w:cs="Tahoma"/>
        </w:rPr>
      </w:pPr>
    </w:p>
    <w:p w:rsidR="00456002" w:rsidRPr="002F3EAF" w:rsidRDefault="00456002" w:rsidP="00B147AB">
      <w:pPr>
        <w:pStyle w:val="AppendixIndent"/>
        <w:ind w:left="0" w:right="720"/>
        <w:rPr>
          <w:rFonts w:ascii="Tahoma" w:hAnsi="Tahoma" w:cs="Tahoma"/>
        </w:rPr>
      </w:pPr>
      <w:r w:rsidRPr="002F3EAF">
        <w:rPr>
          <w:rFonts w:ascii="Tahoma" w:hAnsi="Tahoma" w:cs="Tahoma"/>
          <w:sz w:val="18"/>
        </w:rPr>
        <w:t xml:space="preserve">Los Clientes pueden migrar de la edición Standard a una edición Premium de determinados productos con una Licencia de Migración a Edición Superior. Los Clientes deben disponer de una licencia </w:t>
      </w:r>
      <w:r w:rsidRPr="002F3EAF">
        <w:rPr>
          <w:rFonts w:ascii="Tahoma" w:hAnsi="Tahoma" w:cs="Tahoma"/>
          <w:sz w:val="18"/>
          <w:szCs w:val="18"/>
        </w:rPr>
        <w:t xml:space="preserve">con una cobertura de Software </w:t>
      </w:r>
      <w:r w:rsidRPr="002F3EAF">
        <w:rPr>
          <w:rFonts w:ascii="Tahoma" w:hAnsi="Tahoma" w:cs="Tahoma"/>
          <w:color w:val="000000"/>
          <w:sz w:val="18"/>
          <w:szCs w:val="18"/>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2F3EAF">
        <w:rPr>
          <w:rFonts w:ascii="Tahoma" w:hAnsi="Tahoma" w:cs="Tahoma"/>
          <w:color w:val="000000"/>
          <w:sz w:val="18"/>
        </w:rPr>
        <w:t>El derecho del Cliente de utilizar el software en virtud de una licencia de Migración a Edición Superior depende de que tenga y conserve una Licencia para el</w:t>
      </w:r>
      <w:r w:rsidRPr="002F3EAF">
        <w:rPr>
          <w:rFonts w:ascii="Tahoma" w:hAnsi="Tahoma" w:cs="Tahoma"/>
          <w:sz w:val="18"/>
        </w:rPr>
        <w:t xml:space="preserve"> producto cualificado. Los Clientes no pueden transmitir la Licencia para el producto cualificado de forma separada de la </w:t>
      </w:r>
      <w:r w:rsidRPr="002F3EAF">
        <w:rPr>
          <w:rFonts w:ascii="Tahoma" w:hAnsi="Tahoma" w:cs="Tahoma"/>
          <w:sz w:val="18"/>
          <w:szCs w:val="18"/>
        </w:rPr>
        <w:t>licencia de Migración a Edición Superior.</w:t>
      </w:r>
      <w:r w:rsidR="002F3EAF" w:rsidRPr="002F3EAF">
        <w:rPr>
          <w:rFonts w:ascii="Tahoma" w:hAnsi="Tahoma" w:cs="Tahoma"/>
          <w:sz w:val="18"/>
          <w:szCs w:val="18"/>
        </w:rPr>
        <w:t xml:space="preserve"> </w:t>
      </w:r>
      <w:r w:rsidRPr="002F3EAF">
        <w:rPr>
          <w:rFonts w:ascii="Tahoma" w:hAnsi="Tahoma" w:cs="Tahoma"/>
          <w:sz w:val="18"/>
          <w:szCs w:val="18"/>
        </w:rPr>
        <w:t>Para obtener más detalles y averiguar la disponibilidad de licencias, consulte el Resumen de Licencias por Volumen de la Licencia de Migración a Edición Superior Enterprise Edition: http://</w:t>
      </w:r>
      <w:hyperlink r:id="rId20" w:history="1">
        <w:r w:rsidRPr="002F3EAF">
          <w:rPr>
            <w:rStyle w:val="Hyperlink"/>
            <w:rFonts w:ascii="Tahoma" w:hAnsi="Tahoma" w:cs="Tahoma"/>
            <w:sz w:val="18"/>
            <w:szCs w:val="18"/>
          </w:rPr>
          <w:t>www.microsoft.com/licensing</w:t>
        </w:r>
      </w:hyperlink>
      <w:r w:rsidRPr="002F3EAF">
        <w:rPr>
          <w:rFonts w:ascii="Tahoma" w:hAnsi="Tahoma" w:cs="Tahoma"/>
          <w:sz w:val="18"/>
          <w:szCs w:val="18"/>
        </w:rPr>
        <w:t>.</w:t>
      </w:r>
    </w:p>
    <w:p w:rsidR="00ED589D" w:rsidRPr="002F3EAF" w:rsidRDefault="00ED589D" w:rsidP="00ED589D">
      <w:pPr>
        <w:rPr>
          <w:rFonts w:cs="Tahoma"/>
        </w:rPr>
      </w:pPr>
    </w:p>
    <w:p w:rsidR="00456002" w:rsidRPr="002F3EAF" w:rsidRDefault="00456002" w:rsidP="00456002">
      <w:pPr>
        <w:pStyle w:val="Heading2"/>
        <w:ind w:left="0" w:right="720"/>
        <w:rPr>
          <w:rFonts w:ascii="Tahoma" w:hAnsi="Tahoma" w:cs="Tahoma"/>
        </w:rPr>
      </w:pPr>
      <w:bookmarkStart w:id="651" w:name="_Toc323819652"/>
      <w:bookmarkStart w:id="652" w:name="_Toc336338203"/>
      <w:bookmarkStart w:id="653" w:name="_Toc368309133"/>
      <w:r w:rsidRPr="002F3EAF">
        <w:rPr>
          <w:rFonts w:ascii="Tahoma" w:hAnsi="Tahoma" w:cs="Tahoma"/>
        </w:rPr>
        <w:t>Licencias de Suscripción</w:t>
      </w:r>
      <w:bookmarkEnd w:id="651"/>
      <w:bookmarkEnd w:id="652"/>
      <w:bookmarkEnd w:id="653"/>
      <w:r w:rsidRPr="002F3EAF">
        <w:rPr>
          <w:rFonts w:ascii="Tahoma" w:hAnsi="Tahoma" w:cs="Tahoma"/>
        </w:rPr>
        <w:t xml:space="preserve"> </w:t>
      </w:r>
    </w:p>
    <w:p w:rsidR="00456002" w:rsidRPr="002F3EAF" w:rsidRDefault="00456002" w:rsidP="007C05C1">
      <w:pPr>
        <w:ind w:right="720"/>
        <w:rPr>
          <w:rFonts w:cs="Tahoma"/>
        </w:rPr>
      </w:pPr>
    </w:p>
    <w:p w:rsidR="00456002" w:rsidRPr="002F3EAF" w:rsidRDefault="00456002" w:rsidP="00B147AB">
      <w:pPr>
        <w:pStyle w:val="AppendixIndent"/>
        <w:spacing w:before="0"/>
        <w:ind w:left="0" w:right="720"/>
        <w:rPr>
          <w:rFonts w:ascii="Tahoma" w:hAnsi="Tahoma" w:cs="Tahoma"/>
        </w:rPr>
      </w:pPr>
      <w:r w:rsidRPr="002F3EAF">
        <w:rPr>
          <w:rFonts w:ascii="Tahoma" w:hAnsi="Tahoma" w:cs="Tahoma"/>
          <w:sz w:val="18"/>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AA6D26">
        <w:rPr>
          <w:rFonts w:ascii="Tahoma" w:hAnsi="Tahoma" w:cs="Tahoma"/>
          <w:sz w:val="18"/>
        </w:rPr>
        <w:t> </w:t>
      </w:r>
      <w:r w:rsidRPr="002F3EAF">
        <w:rPr>
          <w:rFonts w:ascii="Tahoma" w:hAnsi="Tahoma" w:cs="Tahoma"/>
          <w:sz w:val="18"/>
        </w:rPr>
        <w:t>del contrato Open en virtud del que se adquiere.</w:t>
      </w:r>
      <w:r w:rsidR="002F3EAF" w:rsidRPr="002F3EAF">
        <w:rPr>
          <w:rFonts w:ascii="Tahoma" w:hAnsi="Tahoma" w:cs="Tahoma"/>
          <w:sz w:val="18"/>
        </w:rPr>
        <w:t xml:space="preserve"> </w:t>
      </w:r>
      <w:r w:rsidRPr="002F3EAF">
        <w:rPr>
          <w:rFonts w:ascii="Tahoma" w:hAnsi="Tahoma" w:cs="Tahoma"/>
          <w:sz w:val="18"/>
        </w:rPr>
        <w:t xml:space="preserve">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Se encuentra disponible en los siguientes programas: </w:t>
      </w:r>
    </w:p>
    <w:p w:rsidR="00456002" w:rsidRPr="002F3EAF" w:rsidRDefault="00456002" w:rsidP="00B147AB">
      <w:pPr>
        <w:pStyle w:val="AppendixIndent"/>
        <w:spacing w:before="0"/>
        <w:ind w:left="0" w:right="720"/>
        <w:rPr>
          <w:rFonts w:ascii="Tahoma" w:hAnsi="Tahoma" w:cs="Tahoma"/>
        </w:rPr>
      </w:pPr>
    </w:p>
    <w:p w:rsidR="00456002" w:rsidRPr="002F3EAF" w:rsidRDefault="00456002" w:rsidP="00346F4B">
      <w:pPr>
        <w:pStyle w:val="AppendixBulletIndent"/>
        <w:numPr>
          <w:ilvl w:val="0"/>
          <w:numId w:val="66"/>
        </w:numPr>
        <w:tabs>
          <w:tab w:val="left" w:pos="1440"/>
        </w:tabs>
        <w:spacing w:after="60"/>
        <w:ind w:left="1440" w:right="720"/>
        <w:rPr>
          <w:rFonts w:ascii="Tahoma" w:hAnsi="Tahoma" w:cs="Tahoma"/>
        </w:rPr>
      </w:pPr>
      <w:r w:rsidRPr="002F3EAF">
        <w:rPr>
          <w:rFonts w:ascii="Tahoma" w:hAnsi="Tahoma" w:cs="Tahoma"/>
          <w:sz w:val="18"/>
        </w:rPr>
        <w:t>Open Value</w:t>
      </w:r>
    </w:p>
    <w:p w:rsidR="00456002" w:rsidRPr="002F3EAF" w:rsidRDefault="00456002" w:rsidP="00346F4B">
      <w:pPr>
        <w:pStyle w:val="AppendixBulletIndent"/>
        <w:numPr>
          <w:ilvl w:val="0"/>
          <w:numId w:val="66"/>
        </w:numPr>
        <w:tabs>
          <w:tab w:val="left" w:pos="1440"/>
        </w:tabs>
        <w:spacing w:after="60"/>
        <w:ind w:left="1440" w:right="720"/>
        <w:rPr>
          <w:rFonts w:ascii="Tahoma" w:hAnsi="Tahoma" w:cs="Tahoma"/>
        </w:rPr>
      </w:pPr>
      <w:r w:rsidRPr="002F3EAF">
        <w:rPr>
          <w:rFonts w:ascii="Tahoma" w:hAnsi="Tahoma" w:cs="Tahoma"/>
          <w:sz w:val="18"/>
        </w:rPr>
        <w:t xml:space="preserve">Open Value Subscription </w:t>
      </w:r>
    </w:p>
    <w:p w:rsidR="00456002" w:rsidRPr="002F3EAF" w:rsidRDefault="00456002" w:rsidP="00346F4B">
      <w:pPr>
        <w:pStyle w:val="AppendixBulletIndent"/>
        <w:numPr>
          <w:ilvl w:val="0"/>
          <w:numId w:val="66"/>
        </w:numPr>
        <w:tabs>
          <w:tab w:val="left" w:pos="1440"/>
        </w:tabs>
        <w:spacing w:after="60"/>
        <w:ind w:left="1440" w:right="720"/>
        <w:rPr>
          <w:rFonts w:ascii="Tahoma" w:hAnsi="Tahoma" w:cs="Tahoma"/>
        </w:rPr>
      </w:pPr>
      <w:r w:rsidRPr="002F3EAF">
        <w:rPr>
          <w:rFonts w:ascii="Tahoma" w:hAnsi="Tahoma" w:cs="Tahoma"/>
          <w:sz w:val="18"/>
        </w:rPr>
        <w:t xml:space="preserve">Select </w:t>
      </w:r>
    </w:p>
    <w:p w:rsidR="00456002" w:rsidRPr="002F3EAF" w:rsidRDefault="00456002" w:rsidP="00346F4B">
      <w:pPr>
        <w:pStyle w:val="AppendixBulletIndent"/>
        <w:numPr>
          <w:ilvl w:val="0"/>
          <w:numId w:val="66"/>
        </w:numPr>
        <w:tabs>
          <w:tab w:val="left" w:pos="1440"/>
        </w:tabs>
        <w:spacing w:after="60"/>
        <w:ind w:left="1440" w:right="720"/>
        <w:rPr>
          <w:rFonts w:ascii="Tahoma" w:hAnsi="Tahoma" w:cs="Tahoma"/>
        </w:rPr>
      </w:pPr>
      <w:r w:rsidRPr="002F3EAF">
        <w:rPr>
          <w:rFonts w:ascii="Tahoma" w:hAnsi="Tahoma" w:cs="Tahoma"/>
          <w:sz w:val="18"/>
        </w:rPr>
        <w:t>Select Plus</w:t>
      </w:r>
    </w:p>
    <w:p w:rsidR="00456002" w:rsidRPr="002F3EAF" w:rsidRDefault="00456002" w:rsidP="00346F4B">
      <w:pPr>
        <w:pStyle w:val="AppendixBulletIndent"/>
        <w:numPr>
          <w:ilvl w:val="0"/>
          <w:numId w:val="66"/>
        </w:numPr>
        <w:tabs>
          <w:tab w:val="left" w:pos="1440"/>
        </w:tabs>
        <w:spacing w:after="60"/>
        <w:ind w:left="1440" w:right="720"/>
        <w:rPr>
          <w:rFonts w:ascii="Tahoma" w:hAnsi="Tahoma" w:cs="Tahoma"/>
        </w:rPr>
      </w:pPr>
      <w:r w:rsidRPr="002F3EAF">
        <w:rPr>
          <w:rFonts w:ascii="Tahoma" w:hAnsi="Tahoma" w:cs="Tahoma"/>
          <w:sz w:val="18"/>
        </w:rPr>
        <w:t>Contrato School</w:t>
      </w:r>
    </w:p>
    <w:p w:rsidR="00456002" w:rsidRPr="002F3EAF" w:rsidRDefault="00456002" w:rsidP="00346F4B">
      <w:pPr>
        <w:pStyle w:val="AppendixBulletIndent"/>
        <w:numPr>
          <w:ilvl w:val="0"/>
          <w:numId w:val="66"/>
        </w:numPr>
        <w:tabs>
          <w:tab w:val="left" w:pos="1440"/>
        </w:tabs>
        <w:spacing w:after="60"/>
        <w:ind w:left="1440" w:right="720"/>
        <w:rPr>
          <w:rFonts w:ascii="Tahoma" w:hAnsi="Tahoma" w:cs="Tahoma"/>
        </w:rPr>
      </w:pPr>
      <w:r w:rsidRPr="002F3EAF">
        <w:rPr>
          <w:rFonts w:ascii="Tahoma" w:hAnsi="Tahoma" w:cs="Tahoma"/>
          <w:sz w:val="18"/>
        </w:rPr>
        <w:t>EES</w:t>
      </w:r>
    </w:p>
    <w:p w:rsidR="00456002" w:rsidRPr="002F3EAF" w:rsidRDefault="00456002" w:rsidP="00346F4B">
      <w:pPr>
        <w:pStyle w:val="AppendixBulletIndent"/>
        <w:numPr>
          <w:ilvl w:val="0"/>
          <w:numId w:val="66"/>
        </w:numPr>
        <w:tabs>
          <w:tab w:val="left" w:pos="1440"/>
        </w:tabs>
        <w:spacing w:after="60"/>
        <w:ind w:left="1440" w:right="720"/>
        <w:rPr>
          <w:rFonts w:ascii="Tahoma" w:hAnsi="Tahoma" w:cs="Tahoma"/>
        </w:rPr>
      </w:pPr>
      <w:r w:rsidRPr="002F3EAF">
        <w:rPr>
          <w:rFonts w:ascii="Tahoma" w:hAnsi="Tahoma" w:cs="Tahoma"/>
          <w:sz w:val="18"/>
        </w:rPr>
        <w:t>Contrato Enterprise</w:t>
      </w:r>
    </w:p>
    <w:p w:rsidR="00456002" w:rsidRPr="002F3EAF" w:rsidRDefault="00456002" w:rsidP="00346F4B">
      <w:pPr>
        <w:pStyle w:val="AppendixIndent"/>
        <w:numPr>
          <w:ilvl w:val="0"/>
          <w:numId w:val="66"/>
        </w:numPr>
        <w:tabs>
          <w:tab w:val="left" w:pos="1440"/>
        </w:tabs>
        <w:spacing w:before="0"/>
        <w:ind w:left="1440" w:right="720"/>
        <w:rPr>
          <w:rFonts w:ascii="Tahoma" w:hAnsi="Tahoma" w:cs="Tahoma"/>
        </w:rPr>
      </w:pPr>
      <w:r w:rsidRPr="002F3EAF">
        <w:rPr>
          <w:rFonts w:ascii="Tahoma" w:hAnsi="Tahoma" w:cs="Tahoma"/>
          <w:sz w:val="18"/>
        </w:rPr>
        <w:t>Contrato de Enterprise Subscription</w:t>
      </w:r>
    </w:p>
    <w:p w:rsidR="00ED589D" w:rsidRPr="002F3EAF" w:rsidRDefault="00ED589D" w:rsidP="00B147AB">
      <w:pPr>
        <w:rPr>
          <w:rFonts w:cs="Tahoma"/>
        </w:rPr>
      </w:pPr>
    </w:p>
    <w:p w:rsidR="00456002" w:rsidRPr="002F3EAF" w:rsidRDefault="00456002" w:rsidP="00456002">
      <w:pPr>
        <w:pStyle w:val="Heading2"/>
        <w:ind w:left="0" w:right="720"/>
        <w:rPr>
          <w:rFonts w:ascii="Tahoma" w:hAnsi="Tahoma" w:cs="Tahoma"/>
        </w:rPr>
      </w:pPr>
      <w:bookmarkStart w:id="654" w:name="_Toc323819653"/>
      <w:bookmarkStart w:id="655" w:name="_Toc336338204"/>
      <w:bookmarkStart w:id="656" w:name="_Toc368309134"/>
      <w:r w:rsidRPr="002F3EAF">
        <w:rPr>
          <w:rFonts w:ascii="Tahoma" w:hAnsi="Tahoma" w:cs="Tahoma"/>
        </w:rPr>
        <w:lastRenderedPageBreak/>
        <w:t>Actualización</w:t>
      </w:r>
      <w:bookmarkEnd w:id="654"/>
      <w:bookmarkEnd w:id="655"/>
      <w:bookmarkEnd w:id="656"/>
    </w:p>
    <w:p w:rsidR="00456002" w:rsidRPr="00AA6D26" w:rsidRDefault="00456002" w:rsidP="00B147AB">
      <w:pPr>
        <w:pStyle w:val="AppendixIndent"/>
        <w:spacing w:before="0"/>
        <w:ind w:left="0" w:right="720"/>
        <w:rPr>
          <w:rFonts w:ascii="Tahoma" w:hAnsi="Tahoma" w:cs="Tahoma"/>
          <w:sz w:val="16"/>
          <w:szCs w:val="16"/>
        </w:rPr>
      </w:pPr>
    </w:p>
    <w:p w:rsidR="00456002" w:rsidRPr="002F3EAF" w:rsidRDefault="00456002" w:rsidP="00B147AB">
      <w:pPr>
        <w:pStyle w:val="AppendixIndent"/>
        <w:spacing w:before="0"/>
        <w:ind w:left="0" w:right="720"/>
        <w:rPr>
          <w:rFonts w:ascii="Tahoma" w:hAnsi="Tahoma" w:cs="Tahoma"/>
        </w:rPr>
      </w:pPr>
      <w:r w:rsidRPr="002F3EAF">
        <w:rPr>
          <w:rFonts w:ascii="Tahoma" w:hAnsi="Tahoma" w:cs="Tahoma"/>
          <w:sz w:val="18"/>
        </w:rPr>
        <w:t xml:space="preserve">Este tipo de producto se encuentra disponible solo para el </w:t>
      </w:r>
      <w:r w:rsidRPr="002F3EAF">
        <w:rPr>
          <w:rFonts w:ascii="Tahoma" w:hAnsi="Tahoma" w:cs="Tahoma"/>
          <w:sz w:val="18"/>
          <w:u w:val="single"/>
        </w:rPr>
        <w:t>Sistema Operativo de Sobremesa Windows</w:t>
      </w:r>
      <w:r w:rsidRPr="002F3EAF">
        <w:rPr>
          <w:rFonts w:ascii="Tahoma" w:hAnsi="Tahoma" w:cs="Tahoma"/>
          <w:sz w:val="18"/>
        </w:rPr>
        <w:t>, está destinado a una versión específica y otorga el derecho a ejecutar la versión del producto para el que se solicitó.</w:t>
      </w:r>
      <w:r w:rsidR="002F3EAF" w:rsidRPr="002F3EAF">
        <w:rPr>
          <w:rFonts w:ascii="Tahoma" w:hAnsi="Tahoma" w:cs="Tahoma"/>
          <w:sz w:val="18"/>
        </w:rPr>
        <w:t xml:space="preserve"> </w:t>
      </w:r>
      <w:r w:rsidRPr="002F3EAF">
        <w:rPr>
          <w:rFonts w:ascii="Tahoma" w:hAnsi="Tahoma" w:cs="Tahoma"/>
          <w:sz w:val="18"/>
        </w:rPr>
        <w:t>Se encuentra disponible en los siguientes programas:</w:t>
      </w:r>
    </w:p>
    <w:p w:rsidR="00456002" w:rsidRPr="00AA6D26" w:rsidRDefault="00456002" w:rsidP="00B147AB">
      <w:pPr>
        <w:pStyle w:val="AppendixIndent"/>
        <w:spacing w:before="0"/>
        <w:ind w:left="0" w:right="720"/>
        <w:rPr>
          <w:rFonts w:ascii="Tahoma" w:hAnsi="Tahoma" w:cs="Tahoma"/>
          <w:sz w:val="16"/>
          <w:szCs w:val="16"/>
        </w:rPr>
      </w:pPr>
    </w:p>
    <w:p w:rsidR="00385C82" w:rsidRPr="002F3EAF" w:rsidRDefault="00385C82" w:rsidP="00346F4B">
      <w:pPr>
        <w:pStyle w:val="AppendixBulletIndent"/>
        <w:numPr>
          <w:ilvl w:val="0"/>
          <w:numId w:val="59"/>
        </w:numPr>
        <w:tabs>
          <w:tab w:val="left" w:pos="1440"/>
        </w:tabs>
        <w:spacing w:after="60"/>
        <w:ind w:left="1440" w:right="720"/>
        <w:rPr>
          <w:rFonts w:ascii="Tahoma" w:hAnsi="Tahoma" w:cs="Tahoma"/>
        </w:rPr>
      </w:pPr>
      <w:r w:rsidRPr="002F3EAF">
        <w:rPr>
          <w:rFonts w:ascii="Tahoma" w:hAnsi="Tahoma" w:cs="Tahoma"/>
          <w:sz w:val="18"/>
          <w:szCs w:val="18"/>
        </w:rPr>
        <w:t>Licencia Open</w:t>
      </w:r>
    </w:p>
    <w:p w:rsidR="00385C82" w:rsidRPr="002F3EAF" w:rsidRDefault="00385C82" w:rsidP="00346F4B">
      <w:pPr>
        <w:pStyle w:val="AppendixBulletIndent"/>
        <w:numPr>
          <w:ilvl w:val="0"/>
          <w:numId w:val="59"/>
        </w:numPr>
        <w:tabs>
          <w:tab w:val="left" w:pos="1440"/>
        </w:tabs>
        <w:spacing w:after="60"/>
        <w:ind w:left="1440" w:right="720"/>
        <w:rPr>
          <w:rFonts w:ascii="Tahoma" w:hAnsi="Tahoma" w:cs="Tahoma"/>
        </w:rPr>
      </w:pPr>
      <w:r w:rsidRPr="002F3EAF">
        <w:rPr>
          <w:rFonts w:ascii="Tahoma" w:hAnsi="Tahoma" w:cs="Tahoma"/>
          <w:sz w:val="18"/>
          <w:szCs w:val="18"/>
        </w:rPr>
        <w:t xml:space="preserve">Open Value Subscription (solo para pedidos de compra completa) </w:t>
      </w:r>
    </w:p>
    <w:p w:rsidR="00385C82" w:rsidRPr="002F3EAF" w:rsidRDefault="00385C82" w:rsidP="00346F4B">
      <w:pPr>
        <w:pStyle w:val="AppendixBulletIndent"/>
        <w:numPr>
          <w:ilvl w:val="0"/>
          <w:numId w:val="59"/>
        </w:numPr>
        <w:tabs>
          <w:tab w:val="left" w:pos="1440"/>
        </w:tabs>
        <w:spacing w:after="60"/>
        <w:ind w:left="1440" w:right="720"/>
        <w:rPr>
          <w:rFonts w:ascii="Tahoma" w:hAnsi="Tahoma" w:cs="Tahoma"/>
        </w:rPr>
      </w:pPr>
      <w:r w:rsidRPr="002F3EAF">
        <w:rPr>
          <w:rFonts w:ascii="Tahoma" w:hAnsi="Tahoma" w:cs="Tahoma"/>
          <w:sz w:val="18"/>
          <w:szCs w:val="18"/>
        </w:rPr>
        <w:t xml:space="preserve">Select </w:t>
      </w:r>
    </w:p>
    <w:p w:rsidR="00385C82" w:rsidRPr="002F3EAF" w:rsidRDefault="00385C82" w:rsidP="00346F4B">
      <w:pPr>
        <w:pStyle w:val="AppendixBulletIndent"/>
        <w:numPr>
          <w:ilvl w:val="0"/>
          <w:numId w:val="59"/>
        </w:numPr>
        <w:tabs>
          <w:tab w:val="left" w:pos="1440"/>
        </w:tabs>
        <w:spacing w:after="60"/>
        <w:ind w:left="1440" w:right="720"/>
        <w:rPr>
          <w:rFonts w:ascii="Tahoma" w:hAnsi="Tahoma" w:cs="Tahoma"/>
        </w:rPr>
      </w:pPr>
      <w:r w:rsidRPr="002F3EAF">
        <w:rPr>
          <w:rFonts w:ascii="Tahoma" w:hAnsi="Tahoma" w:cs="Tahoma"/>
          <w:sz w:val="18"/>
          <w:szCs w:val="18"/>
        </w:rPr>
        <w:t>Select Plus</w:t>
      </w:r>
    </w:p>
    <w:p w:rsidR="00385C82" w:rsidRPr="002F3EAF" w:rsidRDefault="00385C82" w:rsidP="00346F4B">
      <w:pPr>
        <w:pStyle w:val="AppendixBulletIndent"/>
        <w:numPr>
          <w:ilvl w:val="0"/>
          <w:numId w:val="59"/>
        </w:numPr>
        <w:tabs>
          <w:tab w:val="left" w:pos="1440"/>
        </w:tabs>
        <w:spacing w:after="60"/>
        <w:ind w:left="1440" w:right="720"/>
        <w:rPr>
          <w:rFonts w:ascii="Tahoma" w:hAnsi="Tahoma" w:cs="Tahoma"/>
        </w:rPr>
      </w:pPr>
      <w:r w:rsidRPr="002F3EAF">
        <w:rPr>
          <w:rFonts w:ascii="Tahoma" w:hAnsi="Tahoma" w:cs="Tahoma"/>
          <w:sz w:val="18"/>
          <w:szCs w:val="18"/>
        </w:rPr>
        <w:t>Contrato School (solo para pedidos de compra completa)</w:t>
      </w:r>
    </w:p>
    <w:p w:rsidR="00385C82" w:rsidRPr="002F3EAF" w:rsidRDefault="00385C82" w:rsidP="00346F4B">
      <w:pPr>
        <w:pStyle w:val="AppendixBulletIndent"/>
        <w:numPr>
          <w:ilvl w:val="0"/>
          <w:numId w:val="59"/>
        </w:numPr>
        <w:tabs>
          <w:tab w:val="left" w:pos="1440"/>
        </w:tabs>
        <w:spacing w:after="60"/>
        <w:ind w:left="1440" w:right="720"/>
        <w:rPr>
          <w:rFonts w:ascii="Tahoma" w:hAnsi="Tahoma" w:cs="Tahoma"/>
        </w:rPr>
      </w:pPr>
      <w:r w:rsidRPr="002F3EAF">
        <w:rPr>
          <w:rFonts w:ascii="Tahoma" w:hAnsi="Tahoma" w:cs="Tahoma"/>
          <w:sz w:val="18"/>
          <w:szCs w:val="18"/>
        </w:rPr>
        <w:t>EES (solo para pedidos de compra completa)</w:t>
      </w:r>
    </w:p>
    <w:p w:rsidR="00385C82" w:rsidRPr="002F3EAF" w:rsidRDefault="00385C82" w:rsidP="00346F4B">
      <w:pPr>
        <w:pStyle w:val="AppendixBulletIndent"/>
        <w:numPr>
          <w:ilvl w:val="0"/>
          <w:numId w:val="59"/>
        </w:numPr>
        <w:tabs>
          <w:tab w:val="left" w:pos="1440"/>
        </w:tabs>
        <w:ind w:left="1440" w:right="720"/>
        <w:rPr>
          <w:rFonts w:ascii="Tahoma" w:hAnsi="Tahoma" w:cs="Tahoma"/>
        </w:rPr>
      </w:pPr>
      <w:r w:rsidRPr="002F3EAF">
        <w:rPr>
          <w:rFonts w:ascii="Tahoma" w:hAnsi="Tahoma" w:cs="Tahoma"/>
          <w:sz w:val="18"/>
          <w:szCs w:val="18"/>
        </w:rPr>
        <w:t>Contrato de Enterprise Subscription (solo para pedidos de compra completa)</w:t>
      </w:r>
    </w:p>
    <w:p w:rsidR="00456002" w:rsidRPr="00AA6D26" w:rsidRDefault="00456002" w:rsidP="00B147AB">
      <w:pPr>
        <w:pStyle w:val="AppendixIndent"/>
        <w:spacing w:before="0"/>
        <w:ind w:left="0" w:right="720"/>
        <w:rPr>
          <w:rFonts w:ascii="Tahoma" w:hAnsi="Tahoma" w:cs="Tahoma"/>
          <w:sz w:val="16"/>
          <w:szCs w:val="16"/>
        </w:rPr>
      </w:pPr>
    </w:p>
    <w:p w:rsidR="00456002" w:rsidRPr="002F3EAF" w:rsidRDefault="00456002" w:rsidP="00B147AB">
      <w:pPr>
        <w:pStyle w:val="AppendixIndent"/>
        <w:spacing w:before="0"/>
        <w:ind w:left="0" w:right="720"/>
        <w:rPr>
          <w:rFonts w:ascii="Tahoma" w:hAnsi="Tahoma" w:cs="Tahoma"/>
        </w:rPr>
      </w:pPr>
      <w:r w:rsidRPr="002F3EAF">
        <w:rPr>
          <w:rFonts w:ascii="Tahoma" w:hAnsi="Tahoma" w:cs="Tahoma"/>
          <w:sz w:val="18"/>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1C1727" w:rsidRPr="00AA6D26" w:rsidRDefault="001C1727" w:rsidP="00862623">
      <w:pPr>
        <w:rPr>
          <w:rFonts w:cs="Tahoma"/>
          <w:sz w:val="16"/>
          <w:szCs w:val="16"/>
        </w:rPr>
      </w:pPr>
      <w:bookmarkStart w:id="657" w:name="_Toc323819654"/>
      <w:bookmarkStart w:id="658" w:name="_Toc336338205"/>
    </w:p>
    <w:p w:rsidR="00456002" w:rsidRPr="002F3EAF" w:rsidRDefault="00456002" w:rsidP="00862623">
      <w:pPr>
        <w:pStyle w:val="Heading2"/>
        <w:keepNext/>
        <w:ind w:left="0" w:right="720"/>
        <w:rPr>
          <w:rFonts w:ascii="Tahoma" w:hAnsi="Tahoma" w:cs="Tahoma"/>
        </w:rPr>
      </w:pPr>
      <w:bookmarkStart w:id="659" w:name="_Toc368309135"/>
      <w:r w:rsidRPr="002F3EAF">
        <w:rPr>
          <w:rFonts w:ascii="Tahoma" w:hAnsi="Tahoma" w:cs="Tahoma"/>
        </w:rPr>
        <w:t>Actualización y Software Assurance</w:t>
      </w:r>
      <w:bookmarkEnd w:id="657"/>
      <w:bookmarkEnd w:id="658"/>
      <w:bookmarkEnd w:id="659"/>
      <w:r w:rsidRPr="002F3EAF">
        <w:rPr>
          <w:rFonts w:ascii="Tahoma" w:hAnsi="Tahoma" w:cs="Tahoma"/>
        </w:rPr>
        <w:t xml:space="preserve"> </w:t>
      </w:r>
    </w:p>
    <w:p w:rsidR="00456002" w:rsidRPr="00AA6D26" w:rsidRDefault="00456002" w:rsidP="00862623">
      <w:pPr>
        <w:keepNext/>
        <w:ind w:right="720"/>
        <w:rPr>
          <w:rFonts w:cs="Tahoma"/>
          <w:szCs w:val="18"/>
        </w:rPr>
      </w:pPr>
    </w:p>
    <w:p w:rsidR="00456002" w:rsidRPr="00B7648D" w:rsidRDefault="00456002" w:rsidP="00B147AB">
      <w:pPr>
        <w:pStyle w:val="AppendixIndent"/>
        <w:spacing w:before="0"/>
        <w:ind w:left="0" w:right="720"/>
        <w:rPr>
          <w:rFonts w:ascii="Tahoma" w:hAnsi="Tahoma" w:cs="Tahoma"/>
          <w:sz w:val="18"/>
          <w:szCs w:val="18"/>
        </w:rPr>
      </w:pPr>
      <w:r w:rsidRPr="002F3EAF">
        <w:rPr>
          <w:rFonts w:ascii="Tahoma" w:hAnsi="Tahoma" w:cs="Tahoma"/>
          <w:sz w:val="18"/>
        </w:rPr>
        <w:t xml:space="preserve">Este tipo de producto se encuentra disponible solo para el Sistema Operativo de Sobremesa Windows, no está destinado a una versión específica y permite que los clientes adquieran la actualización y Software Assurance </w:t>
      </w:r>
      <w:r w:rsidRPr="00B7648D">
        <w:rPr>
          <w:rFonts w:ascii="Tahoma" w:hAnsi="Tahoma" w:cs="Tahoma"/>
          <w:sz w:val="18"/>
          <w:szCs w:val="18"/>
        </w:rPr>
        <w:t>para el sistema operativo de sobremesa de forma simultánea. Se encuentra disponible en los siguientes programas:</w:t>
      </w:r>
    </w:p>
    <w:p w:rsidR="00116EDC" w:rsidRPr="00B7648D" w:rsidRDefault="00116EDC" w:rsidP="00B147AB">
      <w:pPr>
        <w:pStyle w:val="AppendixIndent"/>
        <w:spacing w:before="0"/>
        <w:ind w:left="0" w:right="720"/>
        <w:rPr>
          <w:rFonts w:ascii="Tahoma" w:hAnsi="Tahoma" w:cs="Tahoma"/>
          <w:sz w:val="18"/>
          <w:szCs w:val="18"/>
        </w:rPr>
      </w:pP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Licencia Open</w:t>
      </w: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Open Value</w:t>
      </w: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Open Value Subscription</w:t>
      </w: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 xml:space="preserve">Select </w:t>
      </w: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Select Plus</w:t>
      </w: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Contrato School</w:t>
      </w: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ESS</w:t>
      </w:r>
    </w:p>
    <w:p w:rsidR="00456002" w:rsidRPr="00B7648D"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B7648D">
        <w:rPr>
          <w:rFonts w:ascii="Tahoma" w:hAnsi="Tahoma" w:cs="Tahoma"/>
          <w:sz w:val="18"/>
          <w:szCs w:val="18"/>
        </w:rPr>
        <w:t>Contrato Enterprise</w:t>
      </w:r>
    </w:p>
    <w:p w:rsidR="00456002" w:rsidRPr="00B7648D" w:rsidRDefault="00456002" w:rsidP="00346F4B">
      <w:pPr>
        <w:pStyle w:val="AppendixBulletIndent"/>
        <w:numPr>
          <w:ilvl w:val="0"/>
          <w:numId w:val="60"/>
        </w:numPr>
        <w:tabs>
          <w:tab w:val="clear" w:pos="360"/>
          <w:tab w:val="num" w:pos="1440"/>
        </w:tabs>
        <w:ind w:left="1440" w:right="720"/>
        <w:rPr>
          <w:rFonts w:ascii="Tahoma" w:hAnsi="Tahoma" w:cs="Tahoma"/>
          <w:sz w:val="18"/>
          <w:szCs w:val="18"/>
        </w:rPr>
      </w:pPr>
      <w:r w:rsidRPr="00B7648D">
        <w:rPr>
          <w:rFonts w:ascii="Tahoma" w:hAnsi="Tahoma" w:cs="Tahoma"/>
          <w:sz w:val="18"/>
          <w:szCs w:val="18"/>
        </w:rPr>
        <w:t>Contrato de Enterprise Subscription</w:t>
      </w:r>
    </w:p>
    <w:p w:rsidR="00456002" w:rsidRPr="00AA6D26" w:rsidRDefault="00456002" w:rsidP="00B147AB">
      <w:pPr>
        <w:pStyle w:val="AppendixIndent"/>
        <w:spacing w:before="0"/>
        <w:ind w:left="0" w:right="720"/>
        <w:rPr>
          <w:rFonts w:ascii="Tahoma" w:hAnsi="Tahoma" w:cs="Tahoma"/>
          <w:sz w:val="18"/>
          <w:szCs w:val="18"/>
        </w:rPr>
      </w:pPr>
    </w:p>
    <w:p w:rsidR="00456002" w:rsidRPr="002F3EAF" w:rsidRDefault="00456002" w:rsidP="00ED589D">
      <w:pPr>
        <w:pStyle w:val="AppendixIndent"/>
        <w:spacing w:before="0"/>
        <w:ind w:left="0" w:right="720"/>
        <w:rPr>
          <w:rFonts w:ascii="Tahoma" w:hAnsi="Tahoma" w:cs="Tahoma"/>
        </w:rPr>
      </w:pPr>
      <w:r w:rsidRPr="002F3EAF">
        <w:rPr>
          <w:rFonts w:ascii="Tahoma" w:hAnsi="Tahoma" w:cs="Tahoma"/>
          <w:sz w:val="18"/>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AA6D26" w:rsidRDefault="00ED589D" w:rsidP="00B147AB">
      <w:pPr>
        <w:pStyle w:val="AppendixIndent"/>
        <w:spacing w:before="0"/>
        <w:ind w:left="0" w:right="720"/>
        <w:rPr>
          <w:rFonts w:ascii="Tahoma" w:hAnsi="Tahoma" w:cs="Tahoma"/>
          <w:sz w:val="18"/>
          <w:szCs w:val="18"/>
        </w:rPr>
      </w:pPr>
    </w:p>
    <w:p w:rsidR="00456002" w:rsidRPr="002F3EAF" w:rsidRDefault="00456002" w:rsidP="00456002">
      <w:pPr>
        <w:pStyle w:val="Heading2"/>
        <w:ind w:left="0" w:right="720"/>
        <w:rPr>
          <w:rFonts w:ascii="Tahoma" w:hAnsi="Tahoma" w:cs="Tahoma"/>
        </w:rPr>
      </w:pPr>
      <w:bookmarkStart w:id="660" w:name="_Toc323819656"/>
      <w:bookmarkStart w:id="661" w:name="_Toc336338206"/>
      <w:bookmarkStart w:id="662" w:name="_Toc368309136"/>
      <w:r w:rsidRPr="002F3EAF">
        <w:rPr>
          <w:rFonts w:ascii="Tahoma" w:hAnsi="Tahoma" w:cs="Tahoma"/>
        </w:rPr>
        <w:t>Licencias de Teletrabajo</w:t>
      </w:r>
      <w:bookmarkEnd w:id="660"/>
      <w:bookmarkEnd w:id="661"/>
      <w:bookmarkEnd w:id="662"/>
    </w:p>
    <w:p w:rsidR="00456002" w:rsidRPr="002F3EAF" w:rsidRDefault="00456002" w:rsidP="00B147AB">
      <w:pPr>
        <w:ind w:right="720"/>
        <w:rPr>
          <w:rFonts w:cs="Tahoma"/>
        </w:rPr>
      </w:pPr>
    </w:p>
    <w:p w:rsidR="00456002" w:rsidRPr="002F3EAF" w:rsidRDefault="00456002" w:rsidP="00B147AB">
      <w:pPr>
        <w:pStyle w:val="AppendixIndent"/>
        <w:spacing w:before="0"/>
        <w:ind w:left="0" w:right="720"/>
        <w:rPr>
          <w:rFonts w:ascii="Tahoma" w:hAnsi="Tahoma" w:cs="Tahoma"/>
        </w:rPr>
      </w:pPr>
      <w:r w:rsidRPr="002F3EAF">
        <w:rPr>
          <w:rFonts w:ascii="Tahoma" w:hAnsi="Tahoma" w:cs="Tahoma"/>
          <w:sz w:val="18"/>
        </w:rPr>
        <w:t>Se encuentra disponible en los siguientes programas:</w:t>
      </w:r>
    </w:p>
    <w:p w:rsidR="00456002" w:rsidRPr="00AA6D26" w:rsidRDefault="00456002" w:rsidP="00B147AB">
      <w:pPr>
        <w:pStyle w:val="AppendixBulletIndent"/>
        <w:ind w:left="0" w:right="720" w:firstLine="0"/>
        <w:rPr>
          <w:rFonts w:ascii="Tahoma" w:hAnsi="Tahoma" w:cs="Tahoma"/>
          <w:sz w:val="18"/>
          <w:szCs w:val="18"/>
        </w:rPr>
      </w:pPr>
    </w:p>
    <w:p w:rsidR="00456002" w:rsidRPr="002F3EAF"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2F3EAF">
        <w:rPr>
          <w:rFonts w:ascii="Tahoma" w:hAnsi="Tahoma" w:cs="Tahoma"/>
          <w:sz w:val="18"/>
        </w:rPr>
        <w:t xml:space="preserve">Select </w:t>
      </w:r>
    </w:p>
    <w:p w:rsidR="00456002" w:rsidRPr="002F3EAF"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2F3EAF">
        <w:rPr>
          <w:rFonts w:ascii="Tahoma" w:hAnsi="Tahoma" w:cs="Tahoma"/>
          <w:sz w:val="18"/>
        </w:rPr>
        <w:t>Select Plus</w:t>
      </w:r>
    </w:p>
    <w:p w:rsidR="00456002" w:rsidRPr="002F3EAF" w:rsidRDefault="00456002" w:rsidP="00346F4B">
      <w:pPr>
        <w:pStyle w:val="AppendixBulletIndent"/>
        <w:numPr>
          <w:ilvl w:val="0"/>
          <w:numId w:val="62"/>
        </w:numPr>
        <w:tabs>
          <w:tab w:val="clear" w:pos="360"/>
          <w:tab w:val="num" w:pos="1440"/>
        </w:tabs>
        <w:ind w:left="1440" w:right="720"/>
        <w:rPr>
          <w:rFonts w:ascii="Tahoma" w:hAnsi="Tahoma" w:cs="Tahoma"/>
        </w:rPr>
      </w:pPr>
      <w:r w:rsidRPr="002F3EAF">
        <w:rPr>
          <w:rFonts w:ascii="Tahoma" w:hAnsi="Tahoma" w:cs="Tahoma"/>
          <w:sz w:val="18"/>
        </w:rPr>
        <w:t>Contrato Enterprise</w:t>
      </w:r>
    </w:p>
    <w:p w:rsidR="00456002" w:rsidRPr="00AA6D26" w:rsidRDefault="00456002" w:rsidP="00B147AB">
      <w:pPr>
        <w:pStyle w:val="AppendixBulletIndent"/>
        <w:ind w:left="0" w:right="720" w:firstLine="0"/>
        <w:rPr>
          <w:rFonts w:ascii="Tahoma" w:hAnsi="Tahoma" w:cs="Tahoma"/>
          <w:sz w:val="18"/>
          <w:szCs w:val="18"/>
        </w:rPr>
      </w:pPr>
    </w:p>
    <w:p w:rsidR="00023FE7" w:rsidRPr="00AA6D26" w:rsidRDefault="00456002" w:rsidP="00A12176">
      <w:pPr>
        <w:rPr>
          <w:rFonts w:cs="Tahoma"/>
          <w:spacing w:val="-2"/>
        </w:rPr>
      </w:pPr>
      <w:r w:rsidRPr="00AA6D26">
        <w:rPr>
          <w:rFonts w:cs="Tahoma"/>
          <w:spacing w:val="-2"/>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2F3EAF" w:rsidRPr="00AA6D26">
        <w:rPr>
          <w:rFonts w:cs="Tahoma"/>
          <w:spacing w:val="-2"/>
        </w:rPr>
        <w:t xml:space="preserve"> </w:t>
      </w:r>
      <w:r w:rsidRPr="00AA6D26">
        <w:rPr>
          <w:rFonts w:cs="Tahoma"/>
          <w:spacing w:val="-2"/>
        </w:rPr>
        <w:t>Para los derechos de Teletrabajo disponibles a los clientes de institución académica elegible, consulte el Contrato/Inscripción.</w:t>
      </w:r>
      <w:r w:rsidR="002F3EAF" w:rsidRPr="00AA6D26">
        <w:rPr>
          <w:rFonts w:cs="Tahoma"/>
          <w:spacing w:val="-2"/>
        </w:rPr>
        <w:t xml:space="preserve"> </w:t>
      </w:r>
    </w:p>
    <w:p w:rsidR="00456002" w:rsidRPr="002F3EAF" w:rsidRDefault="00023FE7" w:rsidP="00143D76">
      <w:pPr>
        <w:pStyle w:val="Heading1"/>
      </w:pPr>
      <w:bookmarkStart w:id="663" w:name="_Section_5_–"/>
      <w:bookmarkEnd w:id="663"/>
      <w:r w:rsidRPr="002F3EAF">
        <w:br w:type="page"/>
      </w:r>
      <w:bookmarkStart w:id="664" w:name="_Toc336338207"/>
      <w:bookmarkStart w:id="665" w:name="_Toc368309137"/>
      <w:r w:rsidRPr="002F3EAF">
        <w:lastRenderedPageBreak/>
        <w:t>Sección 5:</w:t>
      </w:r>
      <w:bookmarkStart w:id="666" w:name="Sect5_OnlineServices"/>
      <w:r w:rsidRPr="002F3EAF">
        <w:t xml:space="preserve"> PRECIOS DE SERVICIOS ONLINE y</w:t>
      </w:r>
      <w:r w:rsidR="00AA6D26">
        <w:t> </w:t>
      </w:r>
      <w:r w:rsidRPr="002F3EAF">
        <w:t>CONDICIONES DE PAGO</w:t>
      </w:r>
      <w:bookmarkEnd w:id="664"/>
      <w:bookmarkEnd w:id="665"/>
      <w:bookmarkEnd w:id="666"/>
    </w:p>
    <w:p w:rsidR="00456002" w:rsidRPr="002F3EAF" w:rsidRDefault="00456002" w:rsidP="00456002">
      <w:pPr>
        <w:outlineLvl w:val="2"/>
        <w:rPr>
          <w:rFonts w:cs="Tahoma"/>
        </w:rPr>
      </w:pPr>
    </w:p>
    <w:p w:rsidR="00D85FDD" w:rsidRPr="002F3EAF" w:rsidRDefault="00D85FDD" w:rsidP="003C3A72">
      <w:pPr>
        <w:pStyle w:val="Heading2"/>
        <w:ind w:left="0"/>
        <w:rPr>
          <w:rFonts w:ascii="Tahoma" w:hAnsi="Tahoma" w:cs="Tahoma"/>
        </w:rPr>
      </w:pPr>
      <w:bookmarkStart w:id="667" w:name="_Toc368309138"/>
      <w:r w:rsidRPr="002F3EAF">
        <w:rPr>
          <w:rFonts w:ascii="Tahoma" w:hAnsi="Tahoma" w:cs="Tahoma"/>
          <w:sz w:val="32"/>
        </w:rPr>
        <w:t>Precios y condiciones de pago de los Servicios Online</w:t>
      </w:r>
      <w:bookmarkEnd w:id="667"/>
    </w:p>
    <w:p w:rsidR="00D85FDD" w:rsidRPr="002F3EAF" w:rsidRDefault="00D85FDD" w:rsidP="00212CC6">
      <w:pPr>
        <w:outlineLvl w:val="2"/>
        <w:rPr>
          <w:rFonts w:cs="Tahoma"/>
        </w:rPr>
      </w:pPr>
    </w:p>
    <w:p w:rsidR="00456002" w:rsidRPr="002F3EAF" w:rsidRDefault="00456002" w:rsidP="00212CC6">
      <w:pPr>
        <w:outlineLvl w:val="2"/>
        <w:rPr>
          <w:rFonts w:cs="Tahoma"/>
        </w:rPr>
      </w:pPr>
      <w:r w:rsidRPr="002F3EAF">
        <w:rPr>
          <w:rFonts w:cs="Tahoma"/>
          <w:szCs w:val="18"/>
        </w:rPr>
        <w:t>Servicios Online son productos que se componen de software con servicios que están disponibles bajo suscripción como se describe en los Derechos de Uso de los Productos y se suministran online.</w:t>
      </w:r>
      <w:r w:rsidR="002F3EAF" w:rsidRPr="002F3EAF">
        <w:rPr>
          <w:rFonts w:cs="Tahoma"/>
          <w:szCs w:val="18"/>
        </w:rPr>
        <w:t xml:space="preserve"> </w:t>
      </w:r>
      <w:r w:rsidRPr="002F3EAF">
        <w:rPr>
          <w:rFonts w:cs="Tahoma"/>
          <w:szCs w:val="18"/>
        </w:rPr>
        <w:t xml:space="preserve">Algunos contratos de licencias por volumen dirigen a los clientes a la Lista de Productos de una lista de los </w:t>
      </w:r>
      <w:r w:rsidR="002F3EAF" w:rsidRPr="002F3EAF">
        <w:rPr>
          <w:rFonts w:cs="Tahoma"/>
          <w:szCs w:val="18"/>
        </w:rPr>
        <w:t>“</w:t>
      </w:r>
      <w:r w:rsidRPr="002F3EAF">
        <w:rPr>
          <w:rFonts w:cs="Tahoma"/>
          <w:szCs w:val="18"/>
        </w:rPr>
        <w:t>Servicios Online</w:t>
      </w:r>
      <w:r w:rsidR="002F3EAF" w:rsidRPr="002F3EAF">
        <w:rPr>
          <w:rFonts w:cs="Tahoma"/>
          <w:szCs w:val="18"/>
        </w:rPr>
        <w:t>”</w:t>
      </w:r>
      <w:r w:rsidRPr="002F3EAF">
        <w:rPr>
          <w:rFonts w:cs="Tahoma"/>
          <w:szCs w:val="18"/>
        </w:rPr>
        <w:t xml:space="preserve"> disponibles. A efectos de esa referencia, los Servicios Online incluyen:</w:t>
      </w:r>
    </w:p>
    <w:p w:rsidR="002D25C8" w:rsidRPr="002F3EAF" w:rsidRDefault="002D25C8" w:rsidP="00212CC6">
      <w:pPr>
        <w:outlineLvl w:val="2"/>
        <w:rPr>
          <w:rFonts w:cs="Tahoma"/>
        </w:rPr>
      </w:pPr>
    </w:p>
    <w:p w:rsidR="00073E15" w:rsidRPr="002F3EAF" w:rsidRDefault="00A0550D" w:rsidP="00A0550D">
      <w:pPr>
        <w:numPr>
          <w:ilvl w:val="0"/>
          <w:numId w:val="67"/>
        </w:numPr>
        <w:spacing w:after="60"/>
        <w:rPr>
          <w:rFonts w:cs="Tahoma"/>
        </w:rPr>
      </w:pPr>
      <w:r w:rsidRPr="002F3EAF">
        <w:rPr>
          <w:rFonts w:eastAsia="Calibri" w:cs="Tahoma"/>
          <w:color w:val="000000"/>
          <w:szCs w:val="18"/>
        </w:rPr>
        <w:t>Bing Maps Enterprise Platform</w:t>
      </w:r>
    </w:p>
    <w:p w:rsidR="00A0550D" w:rsidRPr="002F3EAF" w:rsidRDefault="00A0550D" w:rsidP="00A0550D">
      <w:pPr>
        <w:numPr>
          <w:ilvl w:val="0"/>
          <w:numId w:val="67"/>
        </w:numPr>
        <w:spacing w:after="60"/>
        <w:rPr>
          <w:rFonts w:cs="Tahoma"/>
        </w:rPr>
      </w:pPr>
      <w:r w:rsidRPr="002F3EAF">
        <w:rPr>
          <w:rFonts w:eastAsia="Calibri" w:cs="Tahoma"/>
          <w:color w:val="000000"/>
          <w:szCs w:val="18"/>
        </w:rPr>
        <w:t>Mapas de Bing para Mobile Asset Management Platform</w:t>
      </w:r>
    </w:p>
    <w:p w:rsidR="00A0550D" w:rsidRPr="002F3EAF" w:rsidRDefault="00A0550D" w:rsidP="00A0550D">
      <w:pPr>
        <w:numPr>
          <w:ilvl w:val="0"/>
          <w:numId w:val="67"/>
        </w:numPr>
        <w:spacing w:after="60"/>
        <w:rPr>
          <w:rFonts w:cs="Tahoma"/>
        </w:rPr>
      </w:pPr>
      <w:r w:rsidRPr="002F3EAF">
        <w:rPr>
          <w:rFonts w:eastAsia="Calibri" w:cs="Tahoma"/>
          <w:color w:val="000000"/>
          <w:szCs w:val="18"/>
        </w:rPr>
        <w:t xml:space="preserve">Prevención de pérdida de datos </w:t>
      </w:r>
    </w:p>
    <w:p w:rsidR="00A0550D" w:rsidRPr="002F3EAF" w:rsidRDefault="00A0550D" w:rsidP="00A0550D">
      <w:pPr>
        <w:numPr>
          <w:ilvl w:val="0"/>
          <w:numId w:val="67"/>
        </w:numPr>
        <w:spacing w:after="60"/>
        <w:rPr>
          <w:rFonts w:cs="Tahoma"/>
        </w:rPr>
      </w:pPr>
      <w:r w:rsidRPr="002F3EAF">
        <w:rPr>
          <w:rFonts w:eastAsia="Calibri" w:cs="Tahoma"/>
          <w:color w:val="000000"/>
          <w:szCs w:val="18"/>
        </w:rPr>
        <w:t xml:space="preserve">Duet Enterprise Online para Microsoft SharePoint y SAP </w:t>
      </w:r>
    </w:p>
    <w:p w:rsidR="00B00423" w:rsidRPr="002F3EAF" w:rsidRDefault="00B00423" w:rsidP="00B00423">
      <w:pPr>
        <w:numPr>
          <w:ilvl w:val="0"/>
          <w:numId w:val="67"/>
        </w:numPr>
        <w:spacing w:after="60"/>
        <w:rPr>
          <w:rFonts w:cs="Tahoma"/>
        </w:rPr>
      </w:pPr>
      <w:r w:rsidRPr="002F3EAF">
        <w:rPr>
          <w:rFonts w:eastAsia="Calibri" w:cs="Tahoma"/>
          <w:color w:val="000000"/>
          <w:szCs w:val="18"/>
        </w:rPr>
        <w:t>Exchange Hosted Encryption</w:t>
      </w:r>
      <w:r w:rsidR="002F3EAF" w:rsidRPr="002F3EAF">
        <w:rPr>
          <w:rFonts w:eastAsia="Calibri" w:cs="Tahoma"/>
          <w:color w:val="000000"/>
          <w:szCs w:val="18"/>
        </w:rPr>
        <w:t xml:space="preserve"> </w:t>
      </w:r>
    </w:p>
    <w:p w:rsidR="00A0550D" w:rsidRPr="002F3EAF" w:rsidRDefault="00A0550D" w:rsidP="00A0550D">
      <w:pPr>
        <w:numPr>
          <w:ilvl w:val="0"/>
          <w:numId w:val="67"/>
        </w:numPr>
        <w:spacing w:after="60"/>
        <w:rPr>
          <w:rFonts w:cs="Tahoma"/>
        </w:rPr>
      </w:pPr>
      <w:r w:rsidRPr="002F3EAF">
        <w:rPr>
          <w:rFonts w:eastAsia="Calibri" w:cs="Tahoma"/>
          <w:color w:val="000000"/>
          <w:szCs w:val="18"/>
        </w:rPr>
        <w:t xml:space="preserve">Exchange Online Archiving para Exchange Online </w:t>
      </w:r>
    </w:p>
    <w:p w:rsidR="00456002" w:rsidRPr="002F3EAF" w:rsidRDefault="00456002" w:rsidP="00A0550D">
      <w:pPr>
        <w:numPr>
          <w:ilvl w:val="0"/>
          <w:numId w:val="67"/>
        </w:numPr>
        <w:spacing w:after="60"/>
        <w:rPr>
          <w:rFonts w:cs="Tahoma"/>
        </w:rPr>
      </w:pPr>
      <w:r w:rsidRPr="002F3EAF">
        <w:rPr>
          <w:rFonts w:eastAsia="Calibri" w:cs="Tahoma"/>
          <w:color w:val="000000"/>
          <w:szCs w:val="18"/>
        </w:rPr>
        <w:t>Archivado de Exchange Online para Servidor de Exchange</w:t>
      </w:r>
    </w:p>
    <w:p w:rsidR="00456002" w:rsidRPr="002F3EAF" w:rsidRDefault="00456002" w:rsidP="00346F4B">
      <w:pPr>
        <w:numPr>
          <w:ilvl w:val="0"/>
          <w:numId w:val="67"/>
        </w:numPr>
        <w:spacing w:after="60"/>
        <w:rPr>
          <w:rFonts w:cs="Tahoma"/>
        </w:rPr>
      </w:pPr>
      <w:r w:rsidRPr="002F3EAF">
        <w:rPr>
          <w:rFonts w:eastAsia="Calibri" w:cs="Tahoma"/>
          <w:color w:val="000000"/>
          <w:szCs w:val="18"/>
        </w:rPr>
        <w:t xml:space="preserve">Exchange Online Kiosk, Plan 1 y Plan 2 </w:t>
      </w:r>
    </w:p>
    <w:p w:rsidR="00A0550D" w:rsidRPr="002F3EAF" w:rsidRDefault="00A0550D" w:rsidP="00A0550D">
      <w:pPr>
        <w:numPr>
          <w:ilvl w:val="0"/>
          <w:numId w:val="67"/>
        </w:numPr>
        <w:spacing w:after="60"/>
        <w:rPr>
          <w:rFonts w:cs="Tahoma"/>
        </w:rPr>
      </w:pPr>
      <w:r w:rsidRPr="002F3EAF">
        <w:rPr>
          <w:rFonts w:eastAsia="Calibri" w:cs="Tahoma"/>
          <w:color w:val="000000"/>
          <w:szCs w:val="18"/>
        </w:rPr>
        <w:t xml:space="preserve">Exchange Online Protection </w:t>
      </w:r>
    </w:p>
    <w:p w:rsidR="00A0550D" w:rsidRPr="002F3EAF" w:rsidRDefault="00A0550D" w:rsidP="00A0550D">
      <w:pPr>
        <w:numPr>
          <w:ilvl w:val="0"/>
          <w:numId w:val="67"/>
        </w:numPr>
        <w:spacing w:after="60"/>
        <w:rPr>
          <w:rFonts w:cs="Tahoma"/>
        </w:rPr>
      </w:pPr>
      <w:r w:rsidRPr="002F3EAF">
        <w:rPr>
          <w:rFonts w:eastAsia="Calibri" w:cs="Tahoma"/>
          <w:color w:val="000000"/>
          <w:szCs w:val="18"/>
        </w:rPr>
        <w:t xml:space="preserve">Forefront Online Protection para Exchange </w:t>
      </w:r>
    </w:p>
    <w:p w:rsidR="00A0550D" w:rsidRPr="002F3EAF" w:rsidRDefault="00A0550D" w:rsidP="00A0550D">
      <w:pPr>
        <w:numPr>
          <w:ilvl w:val="0"/>
          <w:numId w:val="67"/>
        </w:numPr>
        <w:spacing w:after="60"/>
        <w:rPr>
          <w:rFonts w:cs="Tahoma"/>
        </w:rPr>
      </w:pPr>
      <w:r w:rsidRPr="002F3EAF">
        <w:rPr>
          <w:rFonts w:eastAsia="Calibri" w:cs="Tahoma"/>
          <w:color w:val="000000"/>
          <w:szCs w:val="18"/>
        </w:rPr>
        <w:t xml:space="preserve">Groove Enterprise Services </w:t>
      </w:r>
    </w:p>
    <w:p w:rsidR="00456002" w:rsidRPr="002F3EAF" w:rsidRDefault="00456002" w:rsidP="00A0550D">
      <w:pPr>
        <w:numPr>
          <w:ilvl w:val="0"/>
          <w:numId w:val="67"/>
        </w:numPr>
        <w:spacing w:after="60"/>
        <w:rPr>
          <w:rFonts w:cs="Tahoma"/>
        </w:rPr>
      </w:pPr>
      <w:r w:rsidRPr="002F3EAF">
        <w:rPr>
          <w:rFonts w:eastAsia="Calibri" w:cs="Tahoma"/>
          <w:color w:val="000000"/>
          <w:szCs w:val="18"/>
        </w:rPr>
        <w:t>Lync Online Plan 1, 2 y 3</w:t>
      </w:r>
    </w:p>
    <w:p w:rsidR="00A0550D" w:rsidRPr="002F3EAF" w:rsidRDefault="00A0550D" w:rsidP="00A0550D">
      <w:pPr>
        <w:numPr>
          <w:ilvl w:val="0"/>
          <w:numId w:val="67"/>
        </w:numPr>
        <w:spacing w:after="60"/>
        <w:rPr>
          <w:rFonts w:cs="Tahoma"/>
        </w:rPr>
      </w:pPr>
      <w:r w:rsidRPr="002F3EAF">
        <w:rPr>
          <w:rFonts w:eastAsia="Calibri" w:cs="Tahoma"/>
          <w:color w:val="000000"/>
          <w:szCs w:val="18"/>
        </w:rPr>
        <w:t>Microsoft Dynamics CRM Online</w:t>
      </w:r>
    </w:p>
    <w:p w:rsidR="00A0550D" w:rsidRPr="002F3EAF" w:rsidRDefault="00A0550D" w:rsidP="00A0550D">
      <w:pPr>
        <w:numPr>
          <w:ilvl w:val="0"/>
          <w:numId w:val="67"/>
        </w:numPr>
        <w:spacing w:after="60"/>
        <w:rPr>
          <w:rFonts w:cs="Tahoma"/>
        </w:rPr>
      </w:pPr>
      <w:r w:rsidRPr="002F3EAF">
        <w:rPr>
          <w:rFonts w:eastAsia="Calibri" w:cs="Tahoma"/>
          <w:color w:val="000000"/>
          <w:szCs w:val="18"/>
        </w:rPr>
        <w:t>Microsoft Learning E-Reference Library y IT Academy</w:t>
      </w:r>
    </w:p>
    <w:p w:rsidR="00456002" w:rsidRPr="002F3EAF" w:rsidRDefault="00456002" w:rsidP="00A0550D">
      <w:pPr>
        <w:numPr>
          <w:ilvl w:val="0"/>
          <w:numId w:val="67"/>
        </w:numPr>
        <w:spacing w:after="60"/>
        <w:rPr>
          <w:rFonts w:cs="Tahoma"/>
        </w:rPr>
      </w:pPr>
      <w:r w:rsidRPr="002F3EAF">
        <w:rPr>
          <w:rFonts w:eastAsia="Calibri" w:cs="Tahoma"/>
          <w:color w:val="000000"/>
          <w:szCs w:val="18"/>
        </w:rPr>
        <w:t>Office 365 Enterprise K1, E1, E3 y E4</w:t>
      </w:r>
    </w:p>
    <w:p w:rsidR="00061A45" w:rsidRPr="002F3EAF" w:rsidRDefault="008368B4" w:rsidP="00346F4B">
      <w:pPr>
        <w:numPr>
          <w:ilvl w:val="0"/>
          <w:numId w:val="67"/>
        </w:numPr>
        <w:spacing w:after="60"/>
        <w:rPr>
          <w:rFonts w:cs="Tahoma"/>
        </w:rPr>
      </w:pPr>
      <w:r w:rsidRPr="002F3EAF">
        <w:rPr>
          <w:rFonts w:eastAsia="Calibri" w:cs="Tahoma"/>
          <w:color w:val="000000"/>
          <w:szCs w:val="18"/>
        </w:rPr>
        <w:t>Office 365 ProPlus</w:t>
      </w:r>
    </w:p>
    <w:p w:rsidR="00A0550D" w:rsidRPr="002F3EAF" w:rsidRDefault="00A0550D" w:rsidP="00A0550D">
      <w:pPr>
        <w:numPr>
          <w:ilvl w:val="0"/>
          <w:numId w:val="67"/>
        </w:numPr>
        <w:spacing w:after="60"/>
        <w:rPr>
          <w:rFonts w:cs="Tahoma"/>
        </w:rPr>
      </w:pPr>
      <w:r w:rsidRPr="002F3EAF">
        <w:rPr>
          <w:rFonts w:eastAsia="Calibri" w:cs="Tahoma"/>
          <w:color w:val="000000"/>
          <w:szCs w:val="18"/>
        </w:rPr>
        <w:t xml:space="preserve">Aplicaciones Office Web </w:t>
      </w:r>
    </w:p>
    <w:p w:rsidR="008368B4" w:rsidRPr="002F3EAF" w:rsidRDefault="008368B4" w:rsidP="00A0550D">
      <w:pPr>
        <w:numPr>
          <w:ilvl w:val="0"/>
          <w:numId w:val="67"/>
        </w:numPr>
        <w:spacing w:after="60"/>
        <w:rPr>
          <w:rFonts w:cs="Tahoma"/>
        </w:rPr>
      </w:pPr>
      <w:r w:rsidRPr="002F3EAF">
        <w:rPr>
          <w:rFonts w:eastAsia="Calibri" w:cs="Tahoma"/>
          <w:color w:val="000000"/>
          <w:szCs w:val="18"/>
        </w:rPr>
        <w:t>Project Online</w:t>
      </w:r>
    </w:p>
    <w:p w:rsidR="008368B4" w:rsidRPr="002F3EAF" w:rsidRDefault="008368B4" w:rsidP="00346F4B">
      <w:pPr>
        <w:numPr>
          <w:ilvl w:val="0"/>
          <w:numId w:val="67"/>
        </w:numPr>
        <w:spacing w:after="60"/>
        <w:rPr>
          <w:rFonts w:cs="Tahoma"/>
        </w:rPr>
      </w:pPr>
      <w:r w:rsidRPr="002F3EAF">
        <w:rPr>
          <w:rFonts w:eastAsia="Calibri" w:cs="Tahoma"/>
          <w:color w:val="000000"/>
          <w:szCs w:val="18"/>
        </w:rPr>
        <w:t>Project Pro para Office 365</w:t>
      </w:r>
    </w:p>
    <w:p w:rsidR="00456002" w:rsidRPr="002F3EAF" w:rsidRDefault="00456002" w:rsidP="00346F4B">
      <w:pPr>
        <w:numPr>
          <w:ilvl w:val="0"/>
          <w:numId w:val="67"/>
        </w:numPr>
        <w:spacing w:after="60"/>
        <w:rPr>
          <w:rFonts w:cs="Tahoma"/>
        </w:rPr>
      </w:pPr>
      <w:r w:rsidRPr="002F3EAF">
        <w:rPr>
          <w:rFonts w:eastAsia="Calibri" w:cs="Tahoma"/>
          <w:color w:val="000000"/>
          <w:szCs w:val="18"/>
        </w:rPr>
        <w:t xml:space="preserve">Quiosco de SharePoint Online, Plan 1 y Plan 2 </w:t>
      </w:r>
    </w:p>
    <w:p w:rsidR="00456002" w:rsidRPr="002F3EAF" w:rsidRDefault="00456002" w:rsidP="00A0550D">
      <w:pPr>
        <w:numPr>
          <w:ilvl w:val="0"/>
          <w:numId w:val="67"/>
        </w:numPr>
        <w:spacing w:after="60"/>
        <w:rPr>
          <w:rFonts w:cs="Tahoma"/>
        </w:rPr>
      </w:pPr>
      <w:r w:rsidRPr="002F3EAF">
        <w:rPr>
          <w:rFonts w:eastAsia="Calibri" w:cs="Tahoma"/>
          <w:color w:val="000000"/>
          <w:szCs w:val="18"/>
        </w:rPr>
        <w:t xml:space="preserve">System Center Endpoint Protection </w:t>
      </w:r>
    </w:p>
    <w:p w:rsidR="00B00423" w:rsidRPr="002F3EAF" w:rsidRDefault="00B00423" w:rsidP="00B00423">
      <w:pPr>
        <w:numPr>
          <w:ilvl w:val="0"/>
          <w:numId w:val="67"/>
        </w:numPr>
        <w:spacing w:after="60"/>
        <w:rPr>
          <w:rFonts w:cs="Tahoma"/>
        </w:rPr>
      </w:pPr>
      <w:r w:rsidRPr="002F3EAF">
        <w:rPr>
          <w:rFonts w:eastAsia="Calibri" w:cs="Tahoma"/>
          <w:color w:val="000000"/>
          <w:szCs w:val="18"/>
        </w:rPr>
        <w:t xml:space="preserve">API de Translator </w:t>
      </w:r>
    </w:p>
    <w:p w:rsidR="008368B4" w:rsidRPr="002F3EAF" w:rsidRDefault="008368B4" w:rsidP="00B00423">
      <w:pPr>
        <w:numPr>
          <w:ilvl w:val="0"/>
          <w:numId w:val="67"/>
        </w:numPr>
        <w:spacing w:after="60"/>
        <w:rPr>
          <w:rFonts w:cs="Tahoma"/>
        </w:rPr>
      </w:pPr>
      <w:r w:rsidRPr="002F3EAF">
        <w:rPr>
          <w:rFonts w:eastAsia="Calibri" w:cs="Tahoma"/>
          <w:color w:val="000000"/>
          <w:szCs w:val="18"/>
        </w:rPr>
        <w:t>Visio Pro para Office 365</w:t>
      </w:r>
    </w:p>
    <w:p w:rsidR="00073E15" w:rsidRPr="002F3EAF" w:rsidRDefault="00456002" w:rsidP="00B00423">
      <w:pPr>
        <w:numPr>
          <w:ilvl w:val="0"/>
          <w:numId w:val="67"/>
        </w:numPr>
        <w:spacing w:after="60"/>
        <w:rPr>
          <w:rFonts w:cs="Tahoma"/>
        </w:rPr>
      </w:pPr>
      <w:r w:rsidRPr="002F3EAF">
        <w:rPr>
          <w:rFonts w:eastAsia="Calibri" w:cs="Tahoma"/>
          <w:color w:val="000000"/>
          <w:szCs w:val="18"/>
        </w:rPr>
        <w:t>Windows Azure Active Directory Rights Management</w:t>
      </w:r>
    </w:p>
    <w:p w:rsidR="00456002" w:rsidRPr="002F3EAF" w:rsidRDefault="00073E15" w:rsidP="00B00423">
      <w:pPr>
        <w:numPr>
          <w:ilvl w:val="0"/>
          <w:numId w:val="67"/>
        </w:numPr>
        <w:spacing w:after="60"/>
        <w:rPr>
          <w:rFonts w:cs="Tahoma"/>
        </w:rPr>
      </w:pPr>
      <w:r w:rsidRPr="002F3EAF">
        <w:rPr>
          <w:rFonts w:eastAsia="Calibri" w:cs="Tahoma"/>
          <w:color w:val="000000"/>
          <w:szCs w:val="18"/>
        </w:rPr>
        <w:t>Servicios de Windows Azure</w:t>
      </w:r>
    </w:p>
    <w:p w:rsidR="00073E15" w:rsidRPr="002F3EAF" w:rsidRDefault="00456002" w:rsidP="00346F4B">
      <w:pPr>
        <w:numPr>
          <w:ilvl w:val="0"/>
          <w:numId w:val="67"/>
        </w:numPr>
        <w:spacing w:after="60"/>
        <w:rPr>
          <w:rFonts w:cs="Tahoma"/>
        </w:rPr>
      </w:pPr>
      <w:r w:rsidRPr="002F3EAF">
        <w:rPr>
          <w:rFonts w:eastAsia="Calibri" w:cs="Tahoma"/>
          <w:color w:val="000000"/>
          <w:szCs w:val="18"/>
        </w:rPr>
        <w:t>Windows Intune</w:t>
      </w:r>
    </w:p>
    <w:p w:rsidR="00456002" w:rsidRPr="002F3EAF" w:rsidRDefault="003929D1" w:rsidP="00346F4B">
      <w:pPr>
        <w:numPr>
          <w:ilvl w:val="0"/>
          <w:numId w:val="67"/>
        </w:numPr>
        <w:spacing w:after="60"/>
        <w:rPr>
          <w:rFonts w:cs="Tahoma"/>
        </w:rPr>
      </w:pPr>
      <w:r w:rsidRPr="002F3EAF">
        <w:rPr>
          <w:rFonts w:eastAsia="Calibri" w:cs="Tahoma"/>
          <w:color w:val="000000"/>
          <w:szCs w:val="18"/>
        </w:rPr>
        <w:t>Complemento de Windows Intune para System Center Configuration Manager y System Center Endpoint Protection</w:t>
      </w:r>
    </w:p>
    <w:p w:rsidR="00B00423" w:rsidRPr="002F3EAF" w:rsidRDefault="00B00423" w:rsidP="00346F4B">
      <w:pPr>
        <w:numPr>
          <w:ilvl w:val="0"/>
          <w:numId w:val="67"/>
        </w:numPr>
        <w:spacing w:after="60"/>
        <w:rPr>
          <w:rFonts w:cs="Tahoma"/>
        </w:rPr>
      </w:pPr>
      <w:r w:rsidRPr="002F3EAF">
        <w:rPr>
          <w:rFonts w:eastAsia="Calibri" w:cs="Tahoma"/>
          <w:color w:val="000000"/>
          <w:szCs w:val="18"/>
        </w:rPr>
        <w:t>Yammer Enterprise</w:t>
      </w:r>
    </w:p>
    <w:p w:rsidR="002D25C8" w:rsidRPr="002F3EAF" w:rsidRDefault="002D25C8" w:rsidP="00212CC6">
      <w:pPr>
        <w:rPr>
          <w:rFonts w:cs="Tahoma"/>
        </w:rPr>
      </w:pPr>
    </w:p>
    <w:p w:rsidR="00456002" w:rsidRPr="002F3EAF" w:rsidRDefault="00456002" w:rsidP="00116EDC">
      <w:pPr>
        <w:outlineLvl w:val="2"/>
        <w:rPr>
          <w:rFonts w:cs="Tahoma"/>
        </w:rPr>
      </w:pPr>
      <w:r w:rsidRPr="002F3EAF">
        <w:rPr>
          <w:rFonts w:cs="Tahoma"/>
          <w:szCs w:val="18"/>
        </w:rPr>
        <w:t>Existen otras ofertas además de éstas que se identifican en la sección Servicios Online de los Derechos de Uso de los Productos.</w:t>
      </w:r>
      <w:r w:rsidR="002F3EAF" w:rsidRPr="002F3EAF">
        <w:rPr>
          <w:rFonts w:cs="Tahoma"/>
          <w:szCs w:val="18"/>
        </w:rPr>
        <w:t xml:space="preserve"> </w:t>
      </w:r>
      <w:r w:rsidRPr="002F3EAF">
        <w:rPr>
          <w:rFonts w:cs="Tahoma"/>
          <w:szCs w:val="18"/>
        </w:rPr>
        <w:t xml:space="preserve">Las secciones restantes de estos </w:t>
      </w:r>
      <w:r w:rsidR="002F3EAF" w:rsidRPr="002F3EAF">
        <w:rPr>
          <w:rFonts w:cs="Tahoma"/>
          <w:szCs w:val="18"/>
        </w:rPr>
        <w:t>“</w:t>
      </w:r>
      <w:r w:rsidRPr="002F3EAF">
        <w:rPr>
          <w:rFonts w:cs="Tahoma"/>
          <w:szCs w:val="18"/>
        </w:rPr>
        <w:t>Precios y Condiciones de Pago de los Servicios Online</w:t>
      </w:r>
      <w:r w:rsidR="002F3EAF" w:rsidRPr="002F3EAF">
        <w:rPr>
          <w:rFonts w:cs="Tahoma"/>
          <w:szCs w:val="18"/>
        </w:rPr>
        <w:t>”</w:t>
      </w:r>
      <w:r w:rsidRPr="002F3EAF">
        <w:rPr>
          <w:rFonts w:cs="Tahoma"/>
          <w:szCs w:val="18"/>
        </w:rPr>
        <w:t xml:space="preserve"> se aplican a los Servicios Online identificados anteriormente por nombre y a las demás ofertas.</w:t>
      </w:r>
    </w:p>
    <w:p w:rsidR="00116EDC" w:rsidRDefault="00116EDC" w:rsidP="00116EDC">
      <w:pPr>
        <w:outlineLvl w:val="2"/>
        <w:rPr>
          <w:rFonts w:cs="Tahoma"/>
        </w:rPr>
      </w:pPr>
    </w:p>
    <w:p w:rsidR="00AA6D26" w:rsidRDefault="00AA6D26" w:rsidP="00116EDC">
      <w:pPr>
        <w:outlineLvl w:val="2"/>
        <w:rPr>
          <w:rFonts w:cs="Tahoma"/>
        </w:rPr>
      </w:pPr>
    </w:p>
    <w:p w:rsidR="00AA6D26" w:rsidRPr="002F3EAF" w:rsidRDefault="00AA6D26" w:rsidP="00116EDC">
      <w:pPr>
        <w:outlineLvl w:val="2"/>
        <w:rPr>
          <w:rFonts w:cs="Tahoma"/>
        </w:rPr>
      </w:pPr>
    </w:p>
    <w:p w:rsidR="00456002" w:rsidRPr="002F3EAF" w:rsidRDefault="00456002" w:rsidP="00456002">
      <w:pPr>
        <w:pStyle w:val="Heading2"/>
        <w:ind w:left="0"/>
        <w:rPr>
          <w:rFonts w:ascii="Tahoma" w:hAnsi="Tahoma" w:cs="Tahoma"/>
        </w:rPr>
      </w:pPr>
      <w:bookmarkStart w:id="668" w:name="_Toc336338208"/>
      <w:bookmarkStart w:id="669" w:name="_Toc368309139"/>
      <w:r w:rsidRPr="002F3EAF">
        <w:rPr>
          <w:rFonts w:ascii="Tahoma" w:hAnsi="Tahoma" w:cs="Tahoma"/>
        </w:rPr>
        <w:lastRenderedPageBreak/>
        <w:t>Periodo de vigencia de suscripción a Servicios Online</w:t>
      </w:r>
      <w:bookmarkEnd w:id="668"/>
      <w:bookmarkEnd w:id="669"/>
    </w:p>
    <w:p w:rsidR="00456002" w:rsidRPr="002F3EAF" w:rsidRDefault="00456002" w:rsidP="00116EDC">
      <w:pPr>
        <w:outlineLvl w:val="2"/>
        <w:rPr>
          <w:rFonts w:cs="Tahoma"/>
        </w:rPr>
      </w:pPr>
    </w:p>
    <w:p w:rsidR="006A5DAE" w:rsidRPr="002F3EAF" w:rsidRDefault="00456002" w:rsidP="006A5DAE">
      <w:pPr>
        <w:outlineLvl w:val="2"/>
        <w:rPr>
          <w:rFonts w:cs="Tahoma"/>
        </w:rPr>
      </w:pPr>
      <w:r w:rsidRPr="002F3EAF">
        <w:rPr>
          <w:rFonts w:cs="Tahoma"/>
          <w:szCs w:val="18"/>
        </w:rPr>
        <w:t>La adquisición inicial de una nueva suscripción de los servicios online determinará el periodo de suscripción.</w:t>
      </w:r>
      <w:r w:rsidR="002F3EAF" w:rsidRPr="002F3EAF">
        <w:rPr>
          <w:rFonts w:cs="Tahoma"/>
          <w:szCs w:val="18"/>
        </w:rPr>
        <w:t xml:space="preserve"> </w:t>
      </w:r>
      <w:r w:rsidRPr="002F3EAF">
        <w:rPr>
          <w:rFonts w:cs="Tahoma"/>
          <w:szCs w:val="18"/>
        </w:rPr>
        <w:t>Algunos servicios permiten que el cliente opte por seleccionar un periodo de suscripción de un año o una suscripción que finalice en la fecha final del periodo de vigencia o de inscripción del contrato de los Clientes (</w:t>
      </w:r>
      <w:r w:rsidR="002F3EAF" w:rsidRPr="002F3EAF">
        <w:rPr>
          <w:rFonts w:cs="Tahoma"/>
          <w:szCs w:val="18"/>
        </w:rPr>
        <w:t>“</w:t>
      </w:r>
      <w:r w:rsidRPr="002F3EAF">
        <w:rPr>
          <w:rFonts w:cs="Tahoma"/>
          <w:szCs w:val="18"/>
        </w:rPr>
        <w:t>contérmino</w:t>
      </w:r>
      <w:r w:rsidR="002F3EAF" w:rsidRPr="002F3EAF">
        <w:rPr>
          <w:rFonts w:cs="Tahoma"/>
          <w:szCs w:val="18"/>
        </w:rPr>
        <w:t>”</w:t>
      </w:r>
      <w:r w:rsidRPr="002F3EAF">
        <w:rPr>
          <w:rFonts w:cs="Tahoma"/>
          <w:szCs w:val="18"/>
        </w:rPr>
        <w:t>) como se indica en la tabla a continuación.</w:t>
      </w:r>
      <w:r w:rsidR="002F3EAF" w:rsidRPr="002F3EAF">
        <w:rPr>
          <w:rFonts w:cs="Tahoma"/>
          <w:szCs w:val="18"/>
        </w:rPr>
        <w:t xml:space="preserve"> </w:t>
      </w:r>
      <w:r w:rsidRPr="002F3EAF">
        <w:rPr>
          <w:rFonts w:cs="Tahoma"/>
          <w:szCs w:val="18"/>
        </w:rPr>
        <w:t>Select Plus no ofrece la opción de contérmino, pero permite al Cliente una selección de términos de suscripción que incluyen 1 año, 3 años o su vigencia con el segundo aniversario desde la fecha de inicio de la vigencia.</w:t>
      </w:r>
      <w:r w:rsidR="002F3EAF" w:rsidRPr="002F3EAF">
        <w:rPr>
          <w:rFonts w:cs="Tahoma"/>
          <w:szCs w:val="18"/>
        </w:rPr>
        <w:t xml:space="preserve"> </w:t>
      </w:r>
      <w:r w:rsidRPr="002F3EAF">
        <w:rPr>
          <w:rFonts w:cs="Tahoma"/>
          <w:szCs w:val="18"/>
        </w:rPr>
        <w:t>Es posible que un periodo de suscripción de un año no pueda alinearse ni expire en la fecha final del contrato del Cliente.</w:t>
      </w:r>
      <w:r w:rsidR="002F3EAF" w:rsidRPr="002F3EAF">
        <w:rPr>
          <w:rFonts w:cs="Tahoma"/>
          <w:szCs w:val="18"/>
        </w:rPr>
        <w:t xml:space="preserve"> </w:t>
      </w:r>
      <w:r w:rsidRPr="002F3EAF">
        <w:rPr>
          <w:rFonts w:cs="Tahoma"/>
          <w:szCs w:val="18"/>
        </w:rPr>
        <w:t>Si el periodo de suscripción de un año termina después del contrato, el Cliente debe contar con un Contrato de Licencias por Volumen activo para solicitar licencias adicionales o para renovar el servicio.</w:t>
      </w:r>
      <w:r w:rsidR="002F3EAF" w:rsidRPr="002F3EAF">
        <w:rPr>
          <w:rFonts w:cs="Tahoma"/>
          <w:szCs w:val="18"/>
        </w:rPr>
        <w:t xml:space="preserve"> </w:t>
      </w:r>
      <w:r w:rsidRPr="002F3EAF">
        <w:rPr>
          <w:rFonts w:cs="Tahoma"/>
          <w:szCs w:val="18"/>
        </w:rPr>
        <w:t>Si el Cliente realiza adquisiciones adicionales de un servicio, el periodo de suscripción de la adquisición adicional debe alinearse con el periodo de suscripción existente del Cliente para el mismo servicio.</w:t>
      </w:r>
      <w:r w:rsidR="002F3EAF" w:rsidRPr="002F3EAF">
        <w:rPr>
          <w:rFonts w:cs="Tahoma"/>
          <w:szCs w:val="18"/>
        </w:rPr>
        <w:t xml:space="preserve"> </w:t>
      </w:r>
      <w:r w:rsidRPr="002F3EAF">
        <w:rPr>
          <w:rFonts w:cs="Tahoma"/>
          <w:szCs w:val="18"/>
        </w:rPr>
        <w:t>Si los precios de los pedidos adicionales de productos o servicios no se tratan en el contrato existente del Cliente, el precio que cobramos por las cantidades adicionales de servicios adicionales será el mismo precio que el de la adquisición inicial.</w:t>
      </w:r>
      <w:r w:rsidR="002F3EAF" w:rsidRPr="002F3EAF">
        <w:rPr>
          <w:rFonts w:cs="Tahoma"/>
          <w:szCs w:val="18"/>
        </w:rPr>
        <w:t xml:space="preserve"> </w:t>
      </w:r>
      <w:r w:rsidRPr="002F3EAF">
        <w:rPr>
          <w:rFonts w:cs="Tahoma"/>
          <w:szCs w:val="18"/>
        </w:rPr>
        <w:t xml:space="preserve">Para información específica de los Servicios de Windows Azure consulte la sección Servicios de Windows Azure más abajo. </w:t>
      </w:r>
    </w:p>
    <w:p w:rsidR="00456002" w:rsidRPr="002F3EAF" w:rsidRDefault="00456002" w:rsidP="00212CC6">
      <w:pPr>
        <w:rPr>
          <w:rFonts w:cs="Tahoma"/>
        </w:rPr>
      </w:pPr>
    </w:p>
    <w:p w:rsidR="001C1727" w:rsidRPr="002F3EAF" w:rsidRDefault="001C1727">
      <w:pPr>
        <w:rPr>
          <w:rFonts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F3EAF"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2F3EAF" w:rsidRDefault="00456002" w:rsidP="005C647E">
            <w:pPr>
              <w:jc w:val="center"/>
              <w:rPr>
                <w:rFonts w:eastAsia="Calibri" w:cs="Tahoma"/>
                <w:b/>
                <w:bCs/>
                <w:sz w:val="20"/>
                <w:szCs w:val="18"/>
              </w:rPr>
            </w:pPr>
            <w:r w:rsidRPr="002F3EAF">
              <w:rPr>
                <w:rFonts w:eastAsia="Calibri" w:cs="Tahoma"/>
                <w:b/>
                <w:bCs/>
                <w:sz w:val="20"/>
                <w:szCs w:val="18"/>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2F3EAF" w:rsidRDefault="00456002" w:rsidP="005C647E">
            <w:pPr>
              <w:jc w:val="center"/>
              <w:rPr>
                <w:rFonts w:eastAsia="Calibri" w:cs="Tahoma"/>
                <w:b/>
                <w:bCs/>
                <w:sz w:val="20"/>
                <w:szCs w:val="18"/>
              </w:rPr>
            </w:pPr>
            <w:r w:rsidRPr="002F3EAF">
              <w:rPr>
                <w:rFonts w:eastAsia="Calibri" w:cs="Tahoma"/>
                <w:b/>
                <w:bCs/>
                <w:sz w:val="20"/>
                <w:szCs w:val="18"/>
              </w:rPr>
              <w:t>Servicios Online disponibles para periodos de suscripción contérmino solamente</w:t>
            </w:r>
          </w:p>
        </w:tc>
      </w:tr>
      <w:tr w:rsidR="00456002" w:rsidRPr="002F3EAF"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Mapas de Bing Enterprise</w:t>
            </w:r>
          </w:p>
          <w:p w:rsidR="00AD481C" w:rsidRPr="002F3EAF" w:rsidRDefault="00AD481C" w:rsidP="00346F4B">
            <w:pPr>
              <w:numPr>
                <w:ilvl w:val="0"/>
                <w:numId w:val="68"/>
              </w:numPr>
              <w:spacing w:after="60"/>
              <w:ind w:left="720" w:right="259"/>
              <w:rPr>
                <w:rFonts w:cs="Tahoma"/>
              </w:rPr>
            </w:pPr>
            <w:r w:rsidRPr="002F3EAF">
              <w:rPr>
                <w:rFonts w:eastAsia="Calibri" w:cs="Tahoma"/>
                <w:color w:val="000000"/>
                <w:szCs w:val="18"/>
              </w:rPr>
              <w:t>Administración de Activos Móviles de Mapas de Bing</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Forefront Protection 2010 para Exchange Server</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 xml:space="preserve">Forefront Protection 2010 para SharePoint </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Forefront Protection Suite</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Forefront Security para Office Communications Server</w:t>
            </w:r>
          </w:p>
          <w:p w:rsidR="00456002" w:rsidRPr="00AA6D26" w:rsidRDefault="00456002" w:rsidP="00346F4B">
            <w:pPr>
              <w:numPr>
                <w:ilvl w:val="0"/>
                <w:numId w:val="68"/>
              </w:numPr>
              <w:spacing w:after="60"/>
              <w:ind w:left="720" w:right="259"/>
              <w:rPr>
                <w:rFonts w:cs="Tahoma"/>
                <w:spacing w:val="-2"/>
              </w:rPr>
            </w:pPr>
            <w:r w:rsidRPr="00AA6D26">
              <w:rPr>
                <w:rFonts w:eastAsia="Calibri" w:cs="Tahoma"/>
                <w:color w:val="000000"/>
                <w:spacing w:val="-2"/>
                <w:szCs w:val="18"/>
              </w:rPr>
              <w:t>Servicio de protección de Forefront Threat Management Gateway, edición Web</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Lync Server Public Instant Messaging Connectivity con Servicio de Mensajería Instantánea de America Online (AOL) y</w:t>
            </w:r>
            <w:r w:rsidR="00AA6D26">
              <w:rPr>
                <w:rFonts w:eastAsia="Calibri" w:cs="Tahoma"/>
                <w:color w:val="000000"/>
                <w:szCs w:val="18"/>
              </w:rPr>
              <w:t> </w:t>
            </w:r>
            <w:r w:rsidRPr="002F3EAF">
              <w:rPr>
                <w:rFonts w:eastAsia="Calibri" w:cs="Tahoma"/>
                <w:color w:val="000000"/>
                <w:szCs w:val="18"/>
              </w:rPr>
              <w:t>servicio Windows Live Messenger</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 xml:space="preserve">Lync Server Public Instant Messaging Connectivity con Servicio de Mensajería Instantánea Yahoo </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 xml:space="preserve">Microsoft Exchange Hosted Encryption </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Microsoft Learning</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Office Groove Enterprise Services</w:t>
            </w:r>
          </w:p>
          <w:p w:rsidR="00456002" w:rsidRPr="002F3EAF" w:rsidRDefault="00456002" w:rsidP="00346F4B">
            <w:pPr>
              <w:numPr>
                <w:ilvl w:val="0"/>
                <w:numId w:val="68"/>
              </w:numPr>
              <w:spacing w:after="60"/>
              <w:ind w:left="720" w:right="259"/>
              <w:rPr>
                <w:rFonts w:cs="Tahoma"/>
              </w:rPr>
            </w:pPr>
            <w:r w:rsidRPr="002F3EAF">
              <w:rPr>
                <w:rFonts w:eastAsia="Calibri" w:cs="Tahoma"/>
                <w:color w:val="000000"/>
                <w:szCs w:val="18"/>
              </w:rPr>
              <w:t>System Center 2012 Endpoint Protection</w:t>
            </w:r>
          </w:p>
          <w:p w:rsidR="00456002" w:rsidRPr="002F3EAF" w:rsidRDefault="00456002" w:rsidP="00346F4B">
            <w:pPr>
              <w:numPr>
                <w:ilvl w:val="0"/>
                <w:numId w:val="68"/>
              </w:numPr>
              <w:spacing w:after="60"/>
              <w:ind w:left="720" w:right="259"/>
              <w:rPr>
                <w:rFonts w:eastAsia="Calibri" w:cs="Tahoma"/>
                <w:color w:val="000000"/>
                <w:szCs w:val="18"/>
              </w:rPr>
            </w:pPr>
            <w:r w:rsidRPr="002F3EAF">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2F3EAF" w:rsidRDefault="001B413E" w:rsidP="00346F4B">
            <w:pPr>
              <w:numPr>
                <w:ilvl w:val="0"/>
                <w:numId w:val="69"/>
              </w:numPr>
              <w:spacing w:after="60"/>
              <w:ind w:left="576" w:right="187"/>
              <w:rPr>
                <w:rFonts w:cs="Tahoma"/>
              </w:rPr>
            </w:pPr>
            <w:r w:rsidRPr="002F3EAF">
              <w:rPr>
                <w:rFonts w:eastAsia="Calibri" w:cs="Tahoma"/>
                <w:color w:val="000000"/>
                <w:szCs w:val="18"/>
              </w:rPr>
              <w:t xml:space="preserve">Microsoft Dynamics CRM Online </w:t>
            </w:r>
          </w:p>
          <w:p w:rsidR="00456002" w:rsidRPr="002F3EAF" w:rsidRDefault="00456002" w:rsidP="00346F4B">
            <w:pPr>
              <w:numPr>
                <w:ilvl w:val="0"/>
                <w:numId w:val="69"/>
              </w:numPr>
              <w:spacing w:after="60"/>
              <w:ind w:left="576" w:right="187"/>
              <w:rPr>
                <w:rFonts w:cs="Tahoma"/>
              </w:rPr>
            </w:pPr>
            <w:r w:rsidRPr="002F3EAF">
              <w:rPr>
                <w:rFonts w:eastAsia="Calibri" w:cs="Tahoma"/>
                <w:color w:val="000000"/>
                <w:szCs w:val="18"/>
              </w:rPr>
              <w:t>Dynamics Mobile</w:t>
            </w:r>
          </w:p>
          <w:p w:rsidR="00456002" w:rsidRPr="002F3EAF" w:rsidRDefault="00456002" w:rsidP="00346F4B">
            <w:pPr>
              <w:numPr>
                <w:ilvl w:val="0"/>
                <w:numId w:val="69"/>
              </w:numPr>
              <w:spacing w:after="60"/>
              <w:ind w:left="576" w:right="187"/>
              <w:rPr>
                <w:rFonts w:cs="Tahoma"/>
              </w:rPr>
            </w:pPr>
            <w:r w:rsidRPr="002F3EAF">
              <w:rPr>
                <w:rFonts w:eastAsia="Calibri" w:cs="Tahoma"/>
                <w:color w:val="000000"/>
                <w:szCs w:val="18"/>
              </w:rPr>
              <w:t>Dynamics Onprem Mobile</w:t>
            </w:r>
          </w:p>
          <w:p w:rsidR="009B3FA2" w:rsidRPr="002F3EAF" w:rsidRDefault="009B3FA2" w:rsidP="00346F4B">
            <w:pPr>
              <w:numPr>
                <w:ilvl w:val="0"/>
                <w:numId w:val="69"/>
              </w:numPr>
              <w:spacing w:after="60"/>
              <w:ind w:left="576" w:right="187"/>
              <w:rPr>
                <w:rFonts w:cs="Tahoma"/>
              </w:rPr>
            </w:pPr>
            <w:r w:rsidRPr="002F3EAF">
              <w:rPr>
                <w:rFonts w:eastAsia="Calibri" w:cs="Tahoma"/>
                <w:color w:val="000000"/>
                <w:szCs w:val="18"/>
              </w:rPr>
              <w:t>Archivado de Exchange Online para Exchange Online</w:t>
            </w:r>
          </w:p>
          <w:p w:rsidR="00456002" w:rsidRPr="002F3EAF" w:rsidRDefault="00456002" w:rsidP="00346F4B">
            <w:pPr>
              <w:numPr>
                <w:ilvl w:val="0"/>
                <w:numId w:val="69"/>
              </w:numPr>
              <w:spacing w:after="60"/>
              <w:ind w:left="576" w:right="187"/>
              <w:rPr>
                <w:rFonts w:cs="Tahoma"/>
              </w:rPr>
            </w:pPr>
            <w:r w:rsidRPr="002F3EAF">
              <w:rPr>
                <w:rFonts w:eastAsia="Calibri" w:cs="Tahoma"/>
                <w:color w:val="000000"/>
                <w:szCs w:val="18"/>
              </w:rPr>
              <w:t>Archivado de Exchange Online para Servidor de Exchange</w:t>
            </w:r>
          </w:p>
          <w:p w:rsidR="00456002" w:rsidRPr="002F3EAF" w:rsidRDefault="00456002" w:rsidP="00346F4B">
            <w:pPr>
              <w:numPr>
                <w:ilvl w:val="0"/>
                <w:numId w:val="69"/>
              </w:numPr>
              <w:spacing w:after="60"/>
              <w:ind w:left="576" w:right="187"/>
              <w:rPr>
                <w:rFonts w:cs="Tahoma"/>
              </w:rPr>
            </w:pPr>
            <w:r w:rsidRPr="002F3EAF">
              <w:rPr>
                <w:rFonts w:eastAsia="Calibri" w:cs="Tahoma"/>
                <w:color w:val="000000"/>
                <w:szCs w:val="18"/>
              </w:rPr>
              <w:t xml:space="preserve">Exchange Online Kiosk, Plan 1 y Plan 2 </w:t>
            </w:r>
          </w:p>
          <w:p w:rsidR="00343766" w:rsidRPr="002F3EAF" w:rsidRDefault="00343766" w:rsidP="00346F4B">
            <w:pPr>
              <w:numPr>
                <w:ilvl w:val="0"/>
                <w:numId w:val="69"/>
              </w:numPr>
              <w:spacing w:after="60"/>
              <w:ind w:left="576" w:right="187"/>
              <w:rPr>
                <w:rFonts w:cs="Tahoma"/>
              </w:rPr>
            </w:pPr>
            <w:r w:rsidRPr="002F3EAF">
              <w:rPr>
                <w:rFonts w:eastAsia="Calibri" w:cs="Tahoma"/>
                <w:color w:val="000000"/>
                <w:szCs w:val="18"/>
              </w:rPr>
              <w:t>Exchange Online Protection</w:t>
            </w:r>
          </w:p>
          <w:p w:rsidR="00456002" w:rsidRPr="002F3EAF" w:rsidRDefault="00456002" w:rsidP="00346F4B">
            <w:pPr>
              <w:numPr>
                <w:ilvl w:val="0"/>
                <w:numId w:val="69"/>
              </w:numPr>
              <w:spacing w:after="60"/>
              <w:ind w:left="576" w:right="187"/>
              <w:rPr>
                <w:rFonts w:cs="Tahoma"/>
              </w:rPr>
            </w:pPr>
            <w:r w:rsidRPr="002F3EAF">
              <w:rPr>
                <w:rFonts w:eastAsia="Calibri" w:cs="Tahoma"/>
                <w:color w:val="000000"/>
                <w:szCs w:val="18"/>
              </w:rPr>
              <w:t>Lync Online Plan 1, 2 y 3</w:t>
            </w:r>
          </w:p>
          <w:p w:rsidR="009B3FA2" w:rsidRPr="002F3EAF" w:rsidRDefault="00456002" w:rsidP="00346F4B">
            <w:pPr>
              <w:numPr>
                <w:ilvl w:val="0"/>
                <w:numId w:val="69"/>
              </w:numPr>
              <w:spacing w:after="60"/>
              <w:ind w:left="576" w:right="187"/>
              <w:rPr>
                <w:rFonts w:cs="Tahoma"/>
              </w:rPr>
            </w:pPr>
            <w:r w:rsidRPr="002F3EAF">
              <w:rPr>
                <w:rFonts w:eastAsia="Calibri" w:cs="Tahoma"/>
                <w:color w:val="000000"/>
                <w:szCs w:val="18"/>
              </w:rPr>
              <w:t>Office 365 Ámbito educativo A2, A3 y A4</w:t>
            </w:r>
          </w:p>
          <w:p w:rsidR="00456002" w:rsidRPr="002F3EAF" w:rsidRDefault="009B3FA2" w:rsidP="00346F4B">
            <w:pPr>
              <w:numPr>
                <w:ilvl w:val="0"/>
                <w:numId w:val="69"/>
              </w:numPr>
              <w:spacing w:after="60"/>
              <w:ind w:left="576" w:right="187"/>
              <w:rPr>
                <w:rFonts w:cs="Tahoma"/>
              </w:rPr>
            </w:pPr>
            <w:r w:rsidRPr="002F3EAF">
              <w:rPr>
                <w:rFonts w:eastAsia="Calibri" w:cs="Tahoma"/>
                <w:color w:val="000000"/>
                <w:szCs w:val="18"/>
              </w:rPr>
              <w:t>Office 365 Enterprise K1, E1, E3 y E4</w:t>
            </w:r>
          </w:p>
          <w:p w:rsidR="00061A45" w:rsidRPr="002F3EAF" w:rsidRDefault="008368B4" w:rsidP="00346F4B">
            <w:pPr>
              <w:numPr>
                <w:ilvl w:val="0"/>
                <w:numId w:val="69"/>
              </w:numPr>
              <w:spacing w:after="60"/>
              <w:ind w:left="576" w:right="187"/>
              <w:rPr>
                <w:rFonts w:cs="Tahoma"/>
              </w:rPr>
            </w:pPr>
            <w:r w:rsidRPr="002F3EAF">
              <w:rPr>
                <w:rFonts w:eastAsia="Calibri" w:cs="Tahoma"/>
                <w:color w:val="000000"/>
                <w:szCs w:val="18"/>
              </w:rPr>
              <w:t>Office 365 ProPlus</w:t>
            </w:r>
          </w:p>
          <w:p w:rsidR="00456002" w:rsidRPr="002F3EAF" w:rsidRDefault="00456002" w:rsidP="00346F4B">
            <w:pPr>
              <w:numPr>
                <w:ilvl w:val="0"/>
                <w:numId w:val="69"/>
              </w:numPr>
              <w:spacing w:after="60"/>
              <w:ind w:left="576" w:right="187"/>
              <w:rPr>
                <w:rFonts w:cs="Tahoma"/>
              </w:rPr>
            </w:pPr>
            <w:r w:rsidRPr="002F3EAF">
              <w:rPr>
                <w:rFonts w:eastAsia="Calibri" w:cs="Tahoma"/>
                <w:color w:val="000000"/>
                <w:szCs w:val="18"/>
              </w:rPr>
              <w:t>Office Web Applications</w:t>
            </w:r>
          </w:p>
          <w:p w:rsidR="008368B4" w:rsidRPr="002F3EAF" w:rsidRDefault="008368B4" w:rsidP="00346F4B">
            <w:pPr>
              <w:numPr>
                <w:ilvl w:val="0"/>
                <w:numId w:val="69"/>
              </w:numPr>
              <w:spacing w:after="60"/>
              <w:ind w:left="576" w:right="187"/>
              <w:rPr>
                <w:rFonts w:cs="Tahoma"/>
              </w:rPr>
            </w:pPr>
            <w:r w:rsidRPr="002F3EAF">
              <w:rPr>
                <w:rFonts w:eastAsia="Calibri" w:cs="Tahoma"/>
                <w:color w:val="000000"/>
                <w:szCs w:val="18"/>
              </w:rPr>
              <w:t>Project Online</w:t>
            </w:r>
          </w:p>
          <w:p w:rsidR="008368B4" w:rsidRPr="002F3EAF" w:rsidRDefault="008368B4" w:rsidP="00346F4B">
            <w:pPr>
              <w:numPr>
                <w:ilvl w:val="0"/>
                <w:numId w:val="69"/>
              </w:numPr>
              <w:spacing w:after="60"/>
              <w:ind w:left="576" w:right="187"/>
              <w:rPr>
                <w:rFonts w:cs="Tahoma"/>
              </w:rPr>
            </w:pPr>
            <w:r w:rsidRPr="002F3EAF">
              <w:rPr>
                <w:rFonts w:eastAsia="Calibri" w:cs="Tahoma"/>
                <w:color w:val="000000"/>
                <w:szCs w:val="18"/>
              </w:rPr>
              <w:t>Project Pro para Office 365</w:t>
            </w:r>
          </w:p>
          <w:p w:rsidR="00523BAF" w:rsidRPr="002F3EAF" w:rsidRDefault="00456002" w:rsidP="00523BAF">
            <w:pPr>
              <w:numPr>
                <w:ilvl w:val="0"/>
                <w:numId w:val="69"/>
              </w:numPr>
              <w:spacing w:after="60"/>
              <w:ind w:left="576" w:right="187"/>
              <w:rPr>
                <w:rFonts w:cs="Tahoma"/>
              </w:rPr>
            </w:pPr>
            <w:r w:rsidRPr="002F3EAF">
              <w:rPr>
                <w:rFonts w:eastAsia="Calibri" w:cs="Tahoma"/>
                <w:color w:val="000000"/>
                <w:szCs w:val="18"/>
              </w:rPr>
              <w:t>SharePoint Online Plan 1 y Plan 2</w:t>
            </w:r>
          </w:p>
          <w:p w:rsidR="00456002" w:rsidRPr="002F3EAF" w:rsidRDefault="00523BAF" w:rsidP="00523BAF">
            <w:pPr>
              <w:numPr>
                <w:ilvl w:val="0"/>
                <w:numId w:val="69"/>
              </w:numPr>
              <w:spacing w:after="60"/>
              <w:ind w:left="576" w:right="187"/>
              <w:rPr>
                <w:rFonts w:cs="Tahoma"/>
              </w:rPr>
            </w:pPr>
            <w:r w:rsidRPr="002F3EAF">
              <w:rPr>
                <w:rFonts w:eastAsia="Calibri" w:cs="Tahoma"/>
                <w:color w:val="000000"/>
                <w:szCs w:val="18"/>
              </w:rPr>
              <w:t xml:space="preserve">Visio Pro para Office 365 </w:t>
            </w:r>
          </w:p>
          <w:p w:rsidR="00D8521B" w:rsidRPr="002F3EAF" w:rsidRDefault="00D8521B" w:rsidP="00346F4B">
            <w:pPr>
              <w:numPr>
                <w:ilvl w:val="0"/>
                <w:numId w:val="69"/>
              </w:numPr>
              <w:spacing w:after="60"/>
              <w:ind w:left="576" w:right="187"/>
              <w:rPr>
                <w:rFonts w:cs="Tahoma"/>
              </w:rPr>
            </w:pPr>
            <w:r w:rsidRPr="002F3EAF">
              <w:rPr>
                <w:rFonts w:eastAsia="Calibri" w:cs="Tahoma"/>
                <w:color w:val="000000"/>
                <w:szCs w:val="18"/>
              </w:rPr>
              <w:t>Windows Azure Active Directory Rights Management</w:t>
            </w:r>
          </w:p>
          <w:p w:rsidR="00456002" w:rsidRPr="002F3EAF" w:rsidRDefault="00456002" w:rsidP="00346F4B">
            <w:pPr>
              <w:numPr>
                <w:ilvl w:val="0"/>
                <w:numId w:val="69"/>
              </w:numPr>
              <w:spacing w:after="60"/>
              <w:ind w:left="576" w:right="187"/>
              <w:rPr>
                <w:rFonts w:cs="Tahoma"/>
              </w:rPr>
            </w:pPr>
            <w:r w:rsidRPr="002F3EAF">
              <w:rPr>
                <w:rFonts w:eastAsia="Calibri" w:cs="Tahoma"/>
                <w:color w:val="000000"/>
                <w:szCs w:val="18"/>
              </w:rPr>
              <w:t>Windows Intune</w:t>
            </w:r>
          </w:p>
          <w:p w:rsidR="00456002" w:rsidRPr="002F3EAF" w:rsidRDefault="003929D1" w:rsidP="00346F4B">
            <w:pPr>
              <w:numPr>
                <w:ilvl w:val="0"/>
                <w:numId w:val="69"/>
              </w:numPr>
              <w:spacing w:after="60"/>
              <w:ind w:left="576" w:right="187"/>
              <w:rPr>
                <w:rFonts w:cs="Tahoma"/>
              </w:rPr>
            </w:pPr>
            <w:r w:rsidRPr="002F3EAF">
              <w:rPr>
                <w:rFonts w:eastAsia="Calibri" w:cs="Tahoma"/>
                <w:color w:val="000000"/>
                <w:szCs w:val="18"/>
              </w:rPr>
              <w:t>Complemento de Windows Intune</w:t>
            </w:r>
          </w:p>
          <w:p w:rsidR="009B3FA2" w:rsidRPr="002F3EAF" w:rsidRDefault="009B3FA2" w:rsidP="00346F4B">
            <w:pPr>
              <w:numPr>
                <w:ilvl w:val="0"/>
                <w:numId w:val="69"/>
              </w:numPr>
              <w:spacing w:after="60"/>
              <w:ind w:left="576" w:right="187"/>
              <w:rPr>
                <w:rFonts w:eastAsia="Calibri" w:cs="Tahoma"/>
                <w:szCs w:val="18"/>
              </w:rPr>
            </w:pPr>
            <w:r w:rsidRPr="002F3EAF">
              <w:rPr>
                <w:rFonts w:eastAsia="Calibri" w:cs="Tahoma"/>
                <w:color w:val="000000"/>
                <w:szCs w:val="18"/>
              </w:rPr>
              <w:t>Yammer Enterprise</w:t>
            </w:r>
          </w:p>
        </w:tc>
      </w:tr>
    </w:tbl>
    <w:p w:rsidR="00171817" w:rsidRDefault="00171817" w:rsidP="00212CC6">
      <w:pPr>
        <w:pStyle w:val="Heading2"/>
        <w:ind w:left="0"/>
        <w:rPr>
          <w:rFonts w:ascii="Tahoma" w:hAnsi="Tahoma" w:cs="Tahoma"/>
        </w:rPr>
      </w:pPr>
    </w:p>
    <w:p w:rsidR="00AA6D26" w:rsidRDefault="00AA6D26" w:rsidP="00AA6D26"/>
    <w:p w:rsidR="00AA6D26" w:rsidRDefault="00AA6D26" w:rsidP="00AA6D26"/>
    <w:p w:rsidR="00AA6D26" w:rsidRDefault="00AA6D26" w:rsidP="00AA6D26"/>
    <w:p w:rsidR="00AA6D26" w:rsidRDefault="00AA6D26" w:rsidP="00AA6D26"/>
    <w:p w:rsidR="00AA6D26" w:rsidRDefault="00AA6D26" w:rsidP="00AA6D26"/>
    <w:p w:rsidR="00AA6D26" w:rsidRDefault="00AA6D26" w:rsidP="00AA6D26"/>
    <w:p w:rsidR="00AA6D26" w:rsidRPr="00AA6D26" w:rsidRDefault="00AA6D26" w:rsidP="00AA6D26"/>
    <w:p w:rsidR="00456002" w:rsidRPr="002F3EAF" w:rsidRDefault="00456002" w:rsidP="00171817">
      <w:pPr>
        <w:pStyle w:val="Heading2"/>
        <w:ind w:left="0"/>
        <w:rPr>
          <w:rFonts w:ascii="Tahoma" w:hAnsi="Tahoma" w:cs="Tahoma"/>
        </w:rPr>
      </w:pPr>
      <w:bookmarkStart w:id="670" w:name="_Toc336338209"/>
      <w:bookmarkStart w:id="671" w:name="_Toc368309140"/>
      <w:r w:rsidRPr="002F3EAF">
        <w:rPr>
          <w:rFonts w:ascii="Tahoma" w:hAnsi="Tahoma" w:cs="Tahoma"/>
        </w:rPr>
        <w:lastRenderedPageBreak/>
        <w:t>Adquisiciones y Renovación Automática de Servicios Online</w:t>
      </w:r>
      <w:bookmarkEnd w:id="670"/>
      <w:bookmarkEnd w:id="671"/>
      <w:r w:rsidRPr="002F3EAF">
        <w:rPr>
          <w:rFonts w:ascii="Tahoma" w:hAnsi="Tahoma" w:cs="Tahoma"/>
        </w:rPr>
        <w:t xml:space="preserve"> </w:t>
      </w:r>
    </w:p>
    <w:p w:rsidR="00456002" w:rsidRPr="002F3EAF" w:rsidRDefault="00456002" w:rsidP="00171817">
      <w:pPr>
        <w:outlineLvl w:val="2"/>
        <w:rPr>
          <w:rFonts w:cs="Tahoma"/>
        </w:rPr>
      </w:pPr>
    </w:p>
    <w:p w:rsidR="00456002" w:rsidRPr="002F3EAF" w:rsidRDefault="00456002" w:rsidP="00212CC6">
      <w:pPr>
        <w:outlineLvl w:val="2"/>
        <w:rPr>
          <w:rFonts w:cs="Tahoma"/>
        </w:rPr>
      </w:pPr>
      <w:r w:rsidRPr="002F3EAF">
        <w:rPr>
          <w:rFonts w:cs="Tahoma"/>
          <w:szCs w:val="18"/>
        </w:rPr>
        <w:t>Los Clientes deben tener un Contrato de Licencias por Volumen activo para solicitar o renovar suscripciones a servicios online en las Licencias por Volumen.</w:t>
      </w:r>
      <w:r w:rsidR="002F3EAF" w:rsidRPr="002F3EAF">
        <w:rPr>
          <w:rFonts w:cs="Tahoma"/>
          <w:szCs w:val="18"/>
        </w:rPr>
        <w:t xml:space="preserve"> </w:t>
      </w:r>
      <w:r w:rsidRPr="002F3EAF">
        <w:rPr>
          <w:rFonts w:cs="Tahoma"/>
          <w:szCs w:val="18"/>
        </w:rPr>
        <w:t xml:space="preserve">Una suscripción a servicios online se renueva automáticamente el día después de que expire su periodo de suscripción, a no ser que el Cliente decida no renovar mediante la opción de no utilizar la </w:t>
      </w:r>
      <w:r w:rsidRPr="002F3EAF">
        <w:rPr>
          <w:rFonts w:cs="Tahoma"/>
          <w:color w:val="000000"/>
          <w:szCs w:val="18"/>
        </w:rPr>
        <w:t xml:space="preserve">renovación </w:t>
      </w:r>
      <w:r w:rsidRPr="002F3EAF">
        <w:rPr>
          <w:rFonts w:cs="Tahoma"/>
          <w:bCs/>
          <w:color w:val="000000"/>
        </w:rPr>
        <w:t>automática con un mínimo de cinco (5)</w:t>
      </w:r>
      <w:r w:rsidRPr="002F3EAF">
        <w:rPr>
          <w:rFonts w:cs="Tahoma"/>
          <w:b/>
          <w:bCs/>
          <w:color w:val="1F497D"/>
        </w:rPr>
        <w:t xml:space="preserve"> </w:t>
      </w:r>
      <w:r w:rsidRPr="002F3EAF">
        <w:rPr>
          <w:rFonts w:cs="Tahoma"/>
          <w:szCs w:val="18"/>
        </w:rPr>
        <w:t>días antes del vencimiento del periodo de suscripción.</w:t>
      </w:r>
      <w:r w:rsidR="002F3EAF" w:rsidRPr="002F3EAF">
        <w:rPr>
          <w:rFonts w:cs="Tahoma"/>
          <w:szCs w:val="18"/>
        </w:rPr>
        <w:t xml:space="preserve"> </w:t>
      </w:r>
      <w:r w:rsidRPr="002F3EAF">
        <w:rPr>
          <w:rFonts w:cs="Tahoma"/>
          <w:szCs w:val="18"/>
        </w:rPr>
        <w:t>Luego de la renovación automática, Microsoft facturará la cantidad de licencias que expirarán con la misma opción de</w:t>
      </w:r>
      <w:r w:rsidR="00AA6D26">
        <w:rPr>
          <w:rFonts w:cs="Tahoma"/>
          <w:szCs w:val="18"/>
        </w:rPr>
        <w:t> </w:t>
      </w:r>
      <w:r w:rsidRPr="002F3EAF">
        <w:rPr>
          <w:rFonts w:cs="Tahoma"/>
          <w:szCs w:val="18"/>
        </w:rPr>
        <w:t>periodo de suscripción si el contrato inicial del Cliente se mantiene activo.</w:t>
      </w:r>
      <w:r w:rsidR="002F3EAF" w:rsidRPr="002F3EAF">
        <w:rPr>
          <w:rFonts w:cs="Tahoma"/>
          <w:szCs w:val="18"/>
        </w:rPr>
        <w:t xml:space="preserve"> </w:t>
      </w:r>
      <w:r w:rsidRPr="002F3EAF">
        <w:rPr>
          <w:rFonts w:cs="Tahoma"/>
          <w:szCs w:val="18"/>
        </w:rPr>
        <w:t>Las suscripciones a servicios online para</w:t>
      </w:r>
      <w:r w:rsidR="00AA6D26">
        <w:rPr>
          <w:rFonts w:cs="Tahoma"/>
          <w:szCs w:val="18"/>
        </w:rPr>
        <w:t> </w:t>
      </w:r>
      <w:r w:rsidRPr="002F3EAF">
        <w:rPr>
          <w:rFonts w:cs="Tahoma"/>
          <w:szCs w:val="18"/>
        </w:rPr>
        <w:t>Clientes de Government y Academic no se renovarán automáticamente, salvo que el Cliente elija la opción de</w:t>
      </w:r>
      <w:r w:rsidR="00AA6D26">
        <w:rPr>
          <w:rFonts w:cs="Tahoma"/>
          <w:szCs w:val="18"/>
        </w:rPr>
        <w:t> </w:t>
      </w:r>
      <w:r w:rsidRPr="002F3EAF">
        <w:rPr>
          <w:rFonts w:cs="Tahoma"/>
          <w:szCs w:val="18"/>
        </w:rPr>
        <w:t>renovación automática.</w:t>
      </w:r>
      <w:r w:rsidR="002F3EAF" w:rsidRPr="002F3EAF">
        <w:rPr>
          <w:rFonts w:cs="Tahoma"/>
          <w:szCs w:val="18"/>
        </w:rPr>
        <w:t xml:space="preserve"> </w:t>
      </w:r>
      <w:r w:rsidRPr="002F3EAF">
        <w:rPr>
          <w:rFonts w:cs="Tahoma"/>
          <w:szCs w:val="18"/>
        </w:rPr>
        <w:t>Los precios se reajustarán en el momento de la renovación.</w:t>
      </w:r>
      <w:r w:rsidR="002F3EAF" w:rsidRPr="002F3EAF">
        <w:rPr>
          <w:rFonts w:cs="Tahoma"/>
          <w:szCs w:val="18"/>
        </w:rPr>
        <w:t xml:space="preserve"> </w:t>
      </w:r>
      <w:r w:rsidRPr="002F3EAF">
        <w:rPr>
          <w:rFonts w:cs="Tahoma"/>
          <w:szCs w:val="18"/>
        </w:rPr>
        <w:t>La opción de renovación automática no está disponible para los Servicios de Windows Azure.</w:t>
      </w:r>
    </w:p>
    <w:p w:rsidR="00116EDC" w:rsidRPr="002F3EAF" w:rsidRDefault="00116EDC" w:rsidP="00116EDC">
      <w:pPr>
        <w:rPr>
          <w:rFonts w:cs="Tahoma"/>
        </w:rPr>
      </w:pPr>
    </w:p>
    <w:p w:rsidR="00456002" w:rsidRPr="002F3EAF" w:rsidRDefault="00456002" w:rsidP="00171817">
      <w:pPr>
        <w:pStyle w:val="Heading2"/>
        <w:ind w:left="0"/>
        <w:rPr>
          <w:rFonts w:ascii="Tahoma" w:hAnsi="Tahoma" w:cs="Tahoma"/>
        </w:rPr>
      </w:pPr>
      <w:bookmarkStart w:id="672" w:name="_Toc336338210"/>
      <w:bookmarkStart w:id="673" w:name="_Toc368309141"/>
      <w:r w:rsidRPr="002F3EAF">
        <w:rPr>
          <w:rFonts w:ascii="Tahoma" w:hAnsi="Tahoma" w:cs="Tahoma"/>
        </w:rPr>
        <w:t>Administración de estado de renovación y de renovación automática</w:t>
      </w:r>
      <w:bookmarkEnd w:id="672"/>
      <w:bookmarkEnd w:id="673"/>
    </w:p>
    <w:p w:rsidR="00456002" w:rsidRPr="002F3EAF" w:rsidRDefault="00456002" w:rsidP="00171817">
      <w:pPr>
        <w:outlineLvl w:val="2"/>
        <w:rPr>
          <w:rFonts w:cs="Tahoma"/>
        </w:rPr>
      </w:pPr>
    </w:p>
    <w:p w:rsidR="00456002" w:rsidRPr="002F3EAF" w:rsidRDefault="00456002" w:rsidP="00171817">
      <w:pPr>
        <w:outlineLvl w:val="2"/>
        <w:rPr>
          <w:rFonts w:cs="Tahoma"/>
        </w:rPr>
      </w:pPr>
      <w:r w:rsidRPr="002F3EAF">
        <w:rPr>
          <w:rFonts w:cs="Tahoma"/>
          <w:szCs w:val="18"/>
        </w:rPr>
        <w:t>Los Clientes recibirán notificaciones de renovación antes del término de sus periodos de suscripción a servicios online y</w:t>
      </w:r>
      <w:r w:rsidR="002F3EAF" w:rsidRPr="002F3EAF">
        <w:rPr>
          <w:rFonts w:cs="Tahoma"/>
          <w:szCs w:val="18"/>
        </w:rPr>
        <w:t xml:space="preserve"> </w:t>
      </w:r>
      <w:r w:rsidRPr="002F3EAF">
        <w:rPr>
          <w:rFonts w:cs="Tahoma"/>
          <w:szCs w:val="18"/>
        </w:rPr>
        <w:t>podrán cancelar su renovación o cambiar un pedido de renovación automática si realizan las acciones necesarias al menos treinta (30) días antes de la finalización del periodo de suscripción.</w:t>
      </w:r>
      <w:r w:rsidR="002F3EAF" w:rsidRPr="002F3EAF">
        <w:rPr>
          <w:rFonts w:cs="Tahoma"/>
          <w:szCs w:val="18"/>
        </w:rPr>
        <w:t xml:space="preserve"> </w:t>
      </w:r>
      <w:r w:rsidRPr="002F3EAF">
        <w:rPr>
          <w:rFonts w:cs="Tahoma"/>
          <w:szCs w:val="18"/>
        </w:rPr>
        <w:t>Asimismo, los Clientes pueden cambiar su pedido de renovación al realizar un pedido a su revendedor treinta (30) días antes de la expiración del periodo de suscripción.</w:t>
      </w:r>
      <w:r w:rsidR="002F3EAF" w:rsidRPr="002F3EAF">
        <w:rPr>
          <w:rFonts w:cs="Tahoma"/>
          <w:szCs w:val="18"/>
        </w:rPr>
        <w:t xml:space="preserve"> </w:t>
      </w:r>
      <w:r w:rsidRPr="002F3EAF">
        <w:rPr>
          <w:rFonts w:cs="Tahoma"/>
          <w:szCs w:val="18"/>
        </w:rPr>
        <w:t>Los Clientes podrán cancelar una renovación de suscripción al proporcionar una notificación escrita con treinta (30) días de anticipación a Microsoft en un formulario que se encuentra disponible través de su revendedor de Microsoft o en http://microsoft.com/licensing/contracts.</w:t>
      </w:r>
      <w:r w:rsidR="002F3EAF" w:rsidRPr="002F3EAF">
        <w:rPr>
          <w:rFonts w:cs="Tahoma"/>
          <w:szCs w:val="18"/>
        </w:rPr>
        <w:t xml:space="preserve"> </w:t>
      </w:r>
      <w:r w:rsidRPr="002F3EAF">
        <w:rPr>
          <w:rFonts w:cs="Tahoma"/>
          <w:szCs w:val="18"/>
        </w:rPr>
        <w:t>Todas las renovaciones de servicios inician un nuevo periodo de suscripción que comienza el primer día del siguiente mes natural después de la expiración del periodo de suscripción anterior.</w:t>
      </w:r>
    </w:p>
    <w:p w:rsidR="00456002" w:rsidRPr="002F3EAF" w:rsidRDefault="00456002" w:rsidP="00171817">
      <w:pPr>
        <w:outlineLvl w:val="2"/>
        <w:rPr>
          <w:rFonts w:cs="Tahoma"/>
        </w:rPr>
      </w:pPr>
    </w:p>
    <w:p w:rsidR="00456002" w:rsidRPr="002F3EAF" w:rsidRDefault="00456002" w:rsidP="00171817">
      <w:pPr>
        <w:outlineLvl w:val="2"/>
        <w:rPr>
          <w:rFonts w:cs="Tahoma"/>
        </w:rPr>
      </w:pPr>
      <w:r w:rsidRPr="002F3EAF">
        <w:rPr>
          <w:rFonts w:cs="Tahoma"/>
          <w:szCs w:val="18"/>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w:t>
      </w:r>
      <w:r w:rsidR="002F3EAF" w:rsidRPr="002F3EAF">
        <w:rPr>
          <w:rFonts w:cs="Tahoma"/>
          <w:szCs w:val="18"/>
        </w:rPr>
        <w:t xml:space="preserve"> </w:t>
      </w:r>
    </w:p>
    <w:p w:rsidR="00BD1A6A" w:rsidRPr="002F3EAF" w:rsidRDefault="00BD1A6A" w:rsidP="00456002">
      <w:pPr>
        <w:pStyle w:val="Heading2"/>
        <w:ind w:left="0"/>
        <w:rPr>
          <w:rFonts w:ascii="Tahoma" w:hAnsi="Tahoma" w:cs="Tahoma"/>
        </w:rPr>
      </w:pPr>
      <w:bookmarkStart w:id="674" w:name="_Toc336338211"/>
    </w:p>
    <w:p w:rsidR="00BD1A6A" w:rsidRPr="002F3EAF" w:rsidRDefault="00BD1A6A">
      <w:pPr>
        <w:rPr>
          <w:rFonts w:cs="Tahoma"/>
        </w:rPr>
      </w:pPr>
    </w:p>
    <w:p w:rsidR="00456002" w:rsidRPr="002F3EAF" w:rsidRDefault="00456002" w:rsidP="00456002">
      <w:pPr>
        <w:pStyle w:val="Heading2"/>
        <w:ind w:left="0"/>
        <w:rPr>
          <w:rFonts w:ascii="Tahoma" w:hAnsi="Tahoma" w:cs="Tahoma"/>
        </w:rPr>
      </w:pPr>
      <w:bookmarkStart w:id="675" w:name="_Toc368309142"/>
      <w:r w:rsidRPr="002F3EAF">
        <w:rPr>
          <w:rFonts w:ascii="Tahoma" w:hAnsi="Tahoma" w:cs="Tahoma"/>
        </w:rPr>
        <w:t>Cancelación de los Servicios Online</w:t>
      </w:r>
      <w:bookmarkEnd w:id="674"/>
      <w:bookmarkEnd w:id="675"/>
    </w:p>
    <w:p w:rsidR="00456002" w:rsidRPr="002F3EAF" w:rsidRDefault="00456002" w:rsidP="00456002">
      <w:pPr>
        <w:outlineLvl w:val="2"/>
        <w:rPr>
          <w:rFonts w:cs="Tahoma"/>
        </w:rPr>
      </w:pPr>
    </w:p>
    <w:p w:rsidR="00456002" w:rsidRPr="002F3EAF" w:rsidRDefault="00456002" w:rsidP="00116EDC">
      <w:pPr>
        <w:outlineLvl w:val="2"/>
        <w:rPr>
          <w:rFonts w:cs="Tahoma"/>
        </w:rPr>
      </w:pPr>
      <w:r w:rsidRPr="002F3EAF">
        <w:rPr>
          <w:rFonts w:cs="Tahoma"/>
          <w:szCs w:val="18"/>
        </w:rPr>
        <w:t>Las suscripciones para un servicio online se pueden cancelar en el plazo de treinta (30) días después del pedido inicial o de la reserva inicial de licencias de un servicio sin recibir ningún tipo de sanción.</w:t>
      </w:r>
      <w:r w:rsidR="002F3EAF" w:rsidRPr="002F3EAF">
        <w:rPr>
          <w:rFonts w:cs="Tahoma"/>
          <w:szCs w:val="18"/>
        </w:rPr>
        <w:t xml:space="preserve"> </w:t>
      </w:r>
      <w:r w:rsidRPr="002F3EAF">
        <w:rPr>
          <w:rFonts w:cs="Tahoma"/>
          <w:szCs w:val="18"/>
        </w:rPr>
        <w:t>Consulte las secciones de</w:t>
      </w:r>
      <w:r w:rsidR="00AA6D26">
        <w:rPr>
          <w:rFonts w:cs="Tahoma"/>
          <w:szCs w:val="18"/>
        </w:rPr>
        <w:t> </w:t>
      </w:r>
      <w:r w:rsidRPr="002F3EAF">
        <w:rPr>
          <w:rFonts w:cs="Tahoma"/>
          <w:szCs w:val="18"/>
        </w:rPr>
        <w:t>productos específicos de esta Lista de Productos para obtener información sobre los términos de cancelación adicionales que puedan existir.</w:t>
      </w:r>
    </w:p>
    <w:p w:rsidR="00116EDC" w:rsidRPr="002F3EAF" w:rsidRDefault="00116EDC" w:rsidP="00116EDC">
      <w:pPr>
        <w:outlineLvl w:val="2"/>
        <w:rPr>
          <w:rFonts w:cs="Tahoma"/>
        </w:rPr>
      </w:pPr>
    </w:p>
    <w:p w:rsidR="00456002" w:rsidRPr="002F3EAF" w:rsidRDefault="00456002" w:rsidP="00456002">
      <w:pPr>
        <w:pStyle w:val="Heading2"/>
        <w:ind w:left="0"/>
        <w:rPr>
          <w:rFonts w:ascii="Tahoma" w:hAnsi="Tahoma" w:cs="Tahoma"/>
        </w:rPr>
      </w:pPr>
      <w:bookmarkStart w:id="676" w:name="_Toc328145982"/>
      <w:bookmarkStart w:id="677" w:name="_Toc336338212"/>
      <w:bookmarkStart w:id="678" w:name="_Toc368309143"/>
      <w:r w:rsidRPr="002F3EAF">
        <w:rPr>
          <w:rFonts w:ascii="Tahoma" w:hAnsi="Tahoma" w:cs="Tahoma"/>
        </w:rPr>
        <w:t>Opciones de condiciones de pago de los Servicios Online</w:t>
      </w:r>
      <w:bookmarkEnd w:id="676"/>
      <w:bookmarkEnd w:id="677"/>
      <w:bookmarkEnd w:id="678"/>
    </w:p>
    <w:p w:rsidR="00456002" w:rsidRPr="002F3EAF" w:rsidRDefault="00456002" w:rsidP="00456002">
      <w:pPr>
        <w:ind w:left="720"/>
        <w:outlineLvl w:val="2"/>
        <w:rPr>
          <w:rFonts w:cs="Tahoma"/>
        </w:rPr>
      </w:pPr>
    </w:p>
    <w:p w:rsidR="00456002" w:rsidRPr="002F3EAF" w:rsidRDefault="00456002" w:rsidP="00456002">
      <w:pPr>
        <w:outlineLvl w:val="2"/>
        <w:rPr>
          <w:rFonts w:cs="Tahoma"/>
        </w:rPr>
      </w:pPr>
      <w:r w:rsidRPr="002F3EAF">
        <w:rPr>
          <w:rFonts w:cs="Tahoma"/>
          <w:szCs w:val="18"/>
        </w:rPr>
        <w:t>Los Clientes deben abonar las suscripciones a servicios online de un año en su totalidad al comienzo del periodo de suscripción.</w:t>
      </w:r>
      <w:r w:rsidR="002F3EAF" w:rsidRPr="002F3EAF">
        <w:rPr>
          <w:rFonts w:cs="Tahoma"/>
          <w:szCs w:val="18"/>
        </w:rPr>
        <w:t xml:space="preserve"> </w:t>
      </w:r>
      <w:r w:rsidRPr="002F3EAF">
        <w:rPr>
          <w:rFonts w:cs="Tahoma"/>
          <w:szCs w:val="18"/>
        </w:rPr>
        <w:t xml:space="preserve">Los Clientes que opten por los periodos de suscripción contérmino o por </w:t>
      </w:r>
      <w:r w:rsidR="002F3EAF" w:rsidRPr="002F3EAF">
        <w:rPr>
          <w:rFonts w:cs="Tahoma"/>
          <w:szCs w:val="18"/>
        </w:rPr>
        <w:t>“</w:t>
      </w:r>
      <w:r w:rsidRPr="002F3EAF">
        <w:rPr>
          <w:rFonts w:cs="Tahoma"/>
          <w:szCs w:val="18"/>
        </w:rPr>
        <w:t>alinearse al 2º Aniversario</w:t>
      </w:r>
      <w:r w:rsidR="002F3EAF" w:rsidRPr="002F3EAF">
        <w:rPr>
          <w:rFonts w:cs="Tahoma"/>
          <w:szCs w:val="18"/>
        </w:rPr>
        <w:t>”</w:t>
      </w:r>
      <w:r w:rsidRPr="002F3EAF">
        <w:rPr>
          <w:rFonts w:cs="Tahoma"/>
          <w:szCs w:val="18"/>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2F3EAF" w:rsidRPr="002F3EAF">
        <w:rPr>
          <w:rFonts w:cs="Tahoma"/>
          <w:szCs w:val="18"/>
        </w:rPr>
        <w:t xml:space="preserve"> </w:t>
      </w:r>
      <w:r w:rsidRPr="002F3EAF">
        <w:rPr>
          <w:rFonts w:cs="Tahoma"/>
          <w:szCs w:val="18"/>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2F3EAF" w:rsidRDefault="00456002" w:rsidP="00456002">
      <w:pPr>
        <w:outlineLvl w:val="2"/>
        <w:rPr>
          <w:rFonts w:cs="Tahoma"/>
        </w:rPr>
      </w:pPr>
    </w:p>
    <w:p w:rsidR="00456002" w:rsidRPr="002F3EAF" w:rsidRDefault="00456002" w:rsidP="00456002">
      <w:pPr>
        <w:outlineLvl w:val="2"/>
        <w:rPr>
          <w:rFonts w:cs="Tahoma"/>
        </w:rPr>
      </w:pPr>
      <w:r w:rsidRPr="002F3EAF">
        <w:rPr>
          <w:rFonts w:cs="Tahoma"/>
          <w:szCs w:val="18"/>
        </w:rPr>
        <w:t>Además, los Clientes de Open Value también pueden elegir una opción de pago mensual.</w:t>
      </w:r>
      <w:r w:rsidR="002F3EAF" w:rsidRPr="002F3EAF">
        <w:rPr>
          <w:rFonts w:cs="Tahoma"/>
          <w:szCs w:val="18"/>
        </w:rPr>
        <w:t xml:space="preserve"> </w:t>
      </w:r>
      <w:r w:rsidRPr="002F3EAF">
        <w:rPr>
          <w:rFonts w:cs="Tahoma"/>
          <w:szCs w:val="18"/>
        </w:rPr>
        <w:t>Para la opción de pago mensual, cada mes se emitirá automáticamente una factura de una parte durante el periodo de suscripción para la cantidad de suscripciones que el Cliente haya solicitado.</w:t>
      </w:r>
    </w:p>
    <w:p w:rsidR="00456002" w:rsidRDefault="00456002" w:rsidP="00456002">
      <w:pPr>
        <w:outlineLvl w:val="2"/>
        <w:rPr>
          <w:rFonts w:cs="Tahoma"/>
        </w:rPr>
      </w:pPr>
    </w:p>
    <w:p w:rsidR="00AA6D26" w:rsidRDefault="00AA6D26" w:rsidP="00456002">
      <w:pPr>
        <w:outlineLvl w:val="2"/>
        <w:rPr>
          <w:rFonts w:cs="Tahoma"/>
        </w:rPr>
      </w:pPr>
    </w:p>
    <w:p w:rsidR="00AA6D26" w:rsidRPr="002F3EAF" w:rsidRDefault="00AA6D26" w:rsidP="00456002">
      <w:pPr>
        <w:outlineLvl w:val="2"/>
        <w:rPr>
          <w:rFonts w:cs="Tahoma"/>
        </w:rPr>
      </w:pPr>
    </w:p>
    <w:p w:rsidR="00456002" w:rsidRPr="00AA6D26" w:rsidRDefault="00456002" w:rsidP="00456002">
      <w:pPr>
        <w:outlineLvl w:val="2"/>
        <w:rPr>
          <w:rFonts w:cs="Tahoma"/>
          <w:spacing w:val="-2"/>
        </w:rPr>
      </w:pPr>
      <w:r w:rsidRPr="00AA6D26">
        <w:rPr>
          <w:rFonts w:cs="Tahoma"/>
          <w:spacing w:val="-2"/>
          <w:szCs w:val="18"/>
        </w:rPr>
        <w:lastRenderedPageBreak/>
        <w:t>Los precios y las condiciones de pago para suscripciones adquiridas a través de revendedores se determinarán mediante acuerdo entre el Cliente y el revendedor.</w:t>
      </w:r>
      <w:r w:rsidR="002F3EAF" w:rsidRPr="00AA6D26">
        <w:rPr>
          <w:rFonts w:cs="Tahoma"/>
          <w:spacing w:val="-2"/>
          <w:szCs w:val="18"/>
        </w:rPr>
        <w:t xml:space="preserve"> </w:t>
      </w:r>
      <w:r w:rsidRPr="00AA6D26">
        <w:rPr>
          <w:rFonts w:cs="Tahoma"/>
          <w:spacing w:val="-2"/>
          <w:szCs w:val="18"/>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2F3EAF" w:rsidRPr="00AA6D26">
        <w:rPr>
          <w:rFonts w:cs="Tahoma"/>
          <w:spacing w:val="-2"/>
          <w:szCs w:val="18"/>
        </w:rPr>
        <w:t xml:space="preserve"> </w:t>
      </w:r>
      <w:r w:rsidRPr="00AA6D26">
        <w:rPr>
          <w:rFonts w:cs="Tahoma"/>
          <w:spacing w:val="-2"/>
          <w:szCs w:val="18"/>
        </w:rPr>
        <w:t xml:space="preserve">Es posible que los Clientes con un Contrato Enterprise no puedan remitir un pedido </w:t>
      </w:r>
      <w:r w:rsidR="002F3EAF" w:rsidRPr="00AA6D26">
        <w:rPr>
          <w:rFonts w:cs="Tahoma"/>
          <w:spacing w:val="-2"/>
          <w:szCs w:val="18"/>
        </w:rPr>
        <w:t>“</w:t>
      </w:r>
      <w:r w:rsidRPr="00AA6D26">
        <w:rPr>
          <w:rFonts w:cs="Tahoma"/>
          <w:spacing w:val="-2"/>
          <w:szCs w:val="18"/>
        </w:rPr>
        <w:t>true up</w:t>
      </w:r>
      <w:r w:rsidR="002F3EAF" w:rsidRPr="00AA6D26">
        <w:rPr>
          <w:rFonts w:cs="Tahoma"/>
          <w:spacing w:val="-2"/>
          <w:szCs w:val="18"/>
        </w:rPr>
        <w:t>”</w:t>
      </w:r>
      <w:r w:rsidRPr="00AA6D26">
        <w:rPr>
          <w:rFonts w:cs="Tahoma"/>
          <w:spacing w:val="-2"/>
          <w:szCs w:val="18"/>
        </w:rPr>
        <w:t xml:space="preserve"> para licencias de suscripción adicionales.</w:t>
      </w:r>
      <w:r w:rsidR="002F3EAF" w:rsidRPr="00AA6D26">
        <w:rPr>
          <w:rFonts w:cs="Tahoma"/>
          <w:spacing w:val="-2"/>
          <w:szCs w:val="18"/>
        </w:rPr>
        <w:t xml:space="preserve"> </w:t>
      </w:r>
    </w:p>
    <w:p w:rsidR="00456002" w:rsidRPr="002F3EAF" w:rsidRDefault="00456002" w:rsidP="00DF28F2">
      <w:pPr>
        <w:outlineLvl w:val="2"/>
        <w:rPr>
          <w:rFonts w:cs="Tahoma"/>
        </w:rPr>
      </w:pPr>
    </w:p>
    <w:p w:rsidR="00456002" w:rsidRPr="002F3EAF" w:rsidRDefault="006A5DAE" w:rsidP="00116EDC">
      <w:pPr>
        <w:outlineLvl w:val="2"/>
        <w:rPr>
          <w:rFonts w:cs="Tahoma"/>
        </w:rPr>
      </w:pPr>
      <w:r w:rsidRPr="002F3EAF">
        <w:rPr>
          <w:rFonts w:cs="Tahoma"/>
          <w:szCs w:val="18"/>
        </w:rPr>
        <w:t>Para información específica de los Servicios de Windows Azure consulte la sección Servicios de Windows Azure más</w:t>
      </w:r>
      <w:r w:rsidR="00AA6D26">
        <w:rPr>
          <w:rFonts w:cs="Tahoma"/>
          <w:szCs w:val="18"/>
        </w:rPr>
        <w:t> </w:t>
      </w:r>
      <w:r w:rsidRPr="002F3EAF">
        <w:rPr>
          <w:rFonts w:cs="Tahoma"/>
          <w:szCs w:val="18"/>
        </w:rPr>
        <w:t>abajo.</w:t>
      </w:r>
    </w:p>
    <w:p w:rsidR="00116EDC" w:rsidRPr="002F3EAF" w:rsidRDefault="00116EDC" w:rsidP="00116EDC">
      <w:pPr>
        <w:outlineLvl w:val="2"/>
        <w:rPr>
          <w:rFonts w:cs="Tahoma"/>
        </w:rPr>
      </w:pPr>
    </w:p>
    <w:p w:rsidR="00456002" w:rsidRPr="002F3EAF" w:rsidRDefault="00456002" w:rsidP="00456002">
      <w:pPr>
        <w:pStyle w:val="Heading2"/>
        <w:ind w:left="0"/>
        <w:rPr>
          <w:rFonts w:ascii="Tahoma" w:hAnsi="Tahoma" w:cs="Tahoma"/>
        </w:rPr>
      </w:pPr>
      <w:bookmarkStart w:id="679" w:name="_Toc328145983"/>
      <w:bookmarkStart w:id="680" w:name="_Toc336338213"/>
      <w:bookmarkStart w:id="681" w:name="_Toc368309144"/>
      <w:r w:rsidRPr="002F3EAF">
        <w:rPr>
          <w:rFonts w:ascii="Tahoma" w:hAnsi="Tahoma" w:cs="Tahoma"/>
        </w:rPr>
        <w:t>Requisitos mínimos de adquisición para Servicios Online en Licencias por Volumen</w:t>
      </w:r>
      <w:bookmarkEnd w:id="679"/>
      <w:bookmarkEnd w:id="680"/>
      <w:bookmarkEnd w:id="681"/>
    </w:p>
    <w:p w:rsidR="00456002" w:rsidRPr="002F3EAF" w:rsidRDefault="00456002" w:rsidP="00DF28F2">
      <w:pPr>
        <w:outlineLvl w:val="2"/>
        <w:rPr>
          <w:rFonts w:cs="Tahoma"/>
        </w:rPr>
      </w:pPr>
    </w:p>
    <w:p w:rsidR="00116EDC" w:rsidRPr="00AA6D26" w:rsidRDefault="00456002" w:rsidP="00116EDC">
      <w:pPr>
        <w:outlineLvl w:val="2"/>
        <w:rPr>
          <w:rFonts w:cs="Tahoma"/>
          <w:spacing w:val="-2"/>
        </w:rPr>
      </w:pPr>
      <w:r w:rsidRPr="00AA6D26">
        <w:rPr>
          <w:rFonts w:cs="Tahoma"/>
          <w:spacing w:val="-2"/>
          <w:szCs w:val="18"/>
        </w:rPr>
        <w:t>Un Cliente es susceptible de optar al programa Open Value con una adquisición mínima de 5 licencias.</w:t>
      </w:r>
      <w:r w:rsidR="002F3EAF" w:rsidRPr="00AA6D26">
        <w:rPr>
          <w:rFonts w:cs="Tahoma"/>
          <w:spacing w:val="-2"/>
          <w:szCs w:val="18"/>
        </w:rPr>
        <w:t xml:space="preserve"> </w:t>
      </w:r>
      <w:r w:rsidRPr="00AA6D26">
        <w:rPr>
          <w:rFonts w:cs="Tahoma"/>
          <w:spacing w:val="-2"/>
          <w:szCs w:val="18"/>
        </w:rPr>
        <w:t>Esta regla se aplica también al contabilizar la cantidad de Licencias de Suscripción de Usuario (USLs) de Servicios Online.</w:t>
      </w:r>
      <w:r w:rsidR="002F3EAF" w:rsidRPr="00AA6D26">
        <w:rPr>
          <w:rFonts w:cs="Tahoma"/>
          <w:spacing w:val="-2"/>
          <w:szCs w:val="18"/>
        </w:rPr>
        <w:t xml:space="preserve"> </w:t>
      </w:r>
      <w:r w:rsidRPr="00AA6D26">
        <w:rPr>
          <w:rFonts w:cs="Tahoma"/>
          <w:spacing w:val="-2"/>
          <w:szCs w:val="18"/>
        </w:rPr>
        <w:t>Una USL puede incluirse en la cantidad mínima de 5 licencias.</w:t>
      </w:r>
      <w:r w:rsidR="002F3EAF" w:rsidRPr="00AA6D26">
        <w:rPr>
          <w:rFonts w:cs="Tahoma"/>
          <w:spacing w:val="-2"/>
          <w:szCs w:val="18"/>
        </w:rPr>
        <w:t xml:space="preserve"> </w:t>
      </w:r>
      <w:r w:rsidRPr="00AA6D26">
        <w:rPr>
          <w:rFonts w:cs="Tahoma"/>
          <w:spacing w:val="-2"/>
          <w:szCs w:val="18"/>
        </w:rPr>
        <w:t>Un pedido de 5 USLs cumple con el requisito mínimo del programa Open Value.</w:t>
      </w:r>
      <w:r w:rsidR="002F3EAF" w:rsidRPr="00AA6D26">
        <w:rPr>
          <w:rFonts w:cs="Tahoma"/>
          <w:spacing w:val="-2"/>
          <w:szCs w:val="18"/>
        </w:rPr>
        <w:t xml:space="preserve"> </w:t>
      </w:r>
      <w:r w:rsidRPr="00AA6D26">
        <w:rPr>
          <w:rFonts w:cs="Tahoma"/>
          <w:spacing w:val="-2"/>
          <w:szCs w:val="18"/>
        </w:rPr>
        <w:t>Sin embargo, 5 USLs independientes no cumplen con el mínimo de Open Value para toda la compañía y Open Value Subscription.</w:t>
      </w:r>
      <w:r w:rsidR="002F3EAF" w:rsidRPr="00AA6D26">
        <w:rPr>
          <w:rFonts w:cs="Tahoma"/>
          <w:spacing w:val="-2"/>
          <w:szCs w:val="18"/>
        </w:rPr>
        <w:t xml:space="preserve"> </w:t>
      </w:r>
      <w:r w:rsidRPr="00AA6D26">
        <w:rPr>
          <w:rFonts w:cs="Tahoma"/>
          <w:spacing w:val="-2"/>
          <w:szCs w:val="18"/>
        </w:rPr>
        <w:t>Para la opción para toda la compañía de OV y Open Value Subscription, el pedido inicial debe incluir un mínimo de 5 Licencias de Plataforma Desktop o Licencias de Componente Desktop, además de cualquier USL.</w:t>
      </w:r>
      <w:r w:rsidR="002F3EAF" w:rsidRPr="00AA6D26">
        <w:rPr>
          <w:rFonts w:cs="Tahoma"/>
          <w:spacing w:val="-2"/>
          <w:szCs w:val="18"/>
        </w:rPr>
        <w:t xml:space="preserve"> </w:t>
      </w:r>
    </w:p>
    <w:p w:rsidR="00116EDC" w:rsidRPr="00AA6D26" w:rsidRDefault="00116EDC" w:rsidP="00116EDC">
      <w:pPr>
        <w:outlineLvl w:val="2"/>
        <w:rPr>
          <w:rFonts w:cs="Tahoma"/>
          <w:sz w:val="14"/>
          <w:szCs w:val="14"/>
        </w:rPr>
      </w:pPr>
    </w:p>
    <w:p w:rsidR="00776E3B" w:rsidRPr="002F3EAF" w:rsidRDefault="00776E3B" w:rsidP="00776E3B">
      <w:pPr>
        <w:pStyle w:val="Heading3"/>
        <w:rPr>
          <w:rFonts w:ascii="Tahoma" w:hAnsi="Tahoma" w:cs="Tahoma"/>
        </w:rPr>
      </w:pPr>
      <w:bookmarkStart w:id="682" w:name="_Toc336338214"/>
      <w:bookmarkStart w:id="683" w:name="_Toc368309145"/>
      <w:r w:rsidRPr="002F3EAF">
        <w:rPr>
          <w:rFonts w:ascii="Tahoma" w:hAnsi="Tahoma" w:cs="Tahoma"/>
          <w:sz w:val="24"/>
        </w:rPr>
        <w:t>Servicios de Windows Azure</w:t>
      </w:r>
      <w:bookmarkEnd w:id="682"/>
      <w:bookmarkEnd w:id="683"/>
    </w:p>
    <w:p w:rsidR="00776E3B" w:rsidRPr="00AA6D26" w:rsidRDefault="00776E3B" w:rsidP="00DF28F2">
      <w:pPr>
        <w:outlineLvl w:val="1"/>
        <w:rPr>
          <w:rFonts w:cs="Tahoma"/>
          <w:sz w:val="14"/>
          <w:szCs w:val="14"/>
        </w:rPr>
      </w:pPr>
    </w:p>
    <w:p w:rsidR="006A5DAE" w:rsidRPr="002F3EAF" w:rsidRDefault="005242EC" w:rsidP="005242EC">
      <w:pPr>
        <w:spacing w:after="60"/>
        <w:outlineLvl w:val="1"/>
        <w:rPr>
          <w:rFonts w:cs="Tahoma"/>
        </w:rPr>
      </w:pPr>
      <w:r w:rsidRPr="002F3EAF">
        <w:rPr>
          <w:rFonts w:cs="Tahoma"/>
          <w:b/>
          <w:szCs w:val="18"/>
        </w:rPr>
        <w:t>Definiciones</w:t>
      </w:r>
    </w:p>
    <w:p w:rsidR="006A5DAE" w:rsidRPr="002F3EAF" w:rsidRDefault="006A5DAE" w:rsidP="006A5DAE">
      <w:pPr>
        <w:outlineLvl w:val="1"/>
        <w:rPr>
          <w:rFonts w:cs="Tahoma"/>
        </w:rPr>
      </w:pPr>
      <w:r w:rsidRPr="002F3EAF">
        <w:rPr>
          <w:rFonts w:cs="Tahoma"/>
          <w:szCs w:val="18"/>
          <w:u w:val="single"/>
        </w:rPr>
        <w:t>Tasas de Compromiso</w:t>
      </w:r>
      <w:r w:rsidR="00C45748" w:rsidRPr="00C45748">
        <w:rPr>
          <w:rFonts w:cs="Tahoma"/>
          <w:szCs w:val="18"/>
        </w:rPr>
        <w:t>.</w:t>
      </w:r>
      <w:r w:rsidRPr="002F3EAF">
        <w:rPr>
          <w:rFonts w:cs="Tahoma"/>
          <w:b/>
          <w:szCs w:val="18"/>
        </w:rPr>
        <w:t xml:space="preserve"> </w:t>
      </w:r>
      <w:r w:rsidRPr="002F3EAF">
        <w:rPr>
          <w:rFonts w:cs="Tahoma"/>
          <w:szCs w:val="18"/>
        </w:rPr>
        <w:t>son los precios para todo el uso de los Servicios de Windows Azure para el Compromiso Anual Asignado.</w:t>
      </w:r>
    </w:p>
    <w:p w:rsidR="006A5DAE" w:rsidRPr="00AA6D26" w:rsidRDefault="006A5DAE" w:rsidP="006A5DAE">
      <w:pPr>
        <w:outlineLvl w:val="1"/>
        <w:rPr>
          <w:rFonts w:cs="Tahoma"/>
          <w:sz w:val="14"/>
          <w:szCs w:val="14"/>
        </w:rPr>
      </w:pPr>
    </w:p>
    <w:p w:rsidR="006A5DAE" w:rsidRPr="002F3EAF" w:rsidRDefault="006A5DAE" w:rsidP="006A5DAE">
      <w:pPr>
        <w:outlineLvl w:val="1"/>
        <w:rPr>
          <w:rFonts w:cs="Tahoma"/>
        </w:rPr>
      </w:pPr>
      <w:r w:rsidRPr="002F3EAF">
        <w:rPr>
          <w:rFonts w:cs="Tahoma"/>
          <w:szCs w:val="18"/>
          <w:u w:val="single"/>
        </w:rPr>
        <w:t>Tasas de Consumo</w:t>
      </w:r>
      <w:r w:rsidR="00C45748" w:rsidRPr="00C45748">
        <w:rPr>
          <w:rFonts w:cs="Tahoma"/>
          <w:szCs w:val="18"/>
        </w:rPr>
        <w:t>.</w:t>
      </w:r>
      <w:r w:rsidRPr="002F3EAF">
        <w:rPr>
          <w:rFonts w:cs="Tahoma"/>
          <w:szCs w:val="18"/>
        </w:rPr>
        <w:t xml:space="preserve"> son los precios para todo el uso de los Servicios de Windows Azure sobre el Compromiso Anual Asignado. Las Tasas de Consumo pueden ser también referidas como </w:t>
      </w:r>
      <w:r w:rsidR="002F3EAF" w:rsidRPr="002F3EAF">
        <w:rPr>
          <w:rFonts w:cs="Tahoma"/>
          <w:szCs w:val="18"/>
        </w:rPr>
        <w:t>“</w:t>
      </w:r>
      <w:r w:rsidRPr="002F3EAF">
        <w:rPr>
          <w:rFonts w:cs="Tahoma"/>
          <w:szCs w:val="18"/>
        </w:rPr>
        <w:t>Tasas de Superávit</w:t>
      </w:r>
      <w:r w:rsidR="002F3EAF" w:rsidRPr="002F3EAF">
        <w:rPr>
          <w:rFonts w:cs="Tahoma"/>
          <w:szCs w:val="18"/>
        </w:rPr>
        <w:t>”</w:t>
      </w:r>
      <w:r w:rsidRPr="002F3EAF">
        <w:rPr>
          <w:rFonts w:cs="Tahoma"/>
          <w:szCs w:val="18"/>
        </w:rPr>
        <w:t xml:space="preserve"> o </w:t>
      </w:r>
      <w:r w:rsidR="002F3EAF" w:rsidRPr="002F3EAF">
        <w:rPr>
          <w:rFonts w:cs="Tahoma"/>
          <w:szCs w:val="18"/>
        </w:rPr>
        <w:t>“</w:t>
      </w:r>
      <w:r w:rsidRPr="002F3EAF">
        <w:rPr>
          <w:rFonts w:cs="Tahoma"/>
          <w:szCs w:val="18"/>
        </w:rPr>
        <w:t>Superávit</w:t>
      </w:r>
      <w:r w:rsidR="002F3EAF" w:rsidRPr="002F3EAF">
        <w:rPr>
          <w:rFonts w:cs="Tahoma"/>
          <w:szCs w:val="18"/>
        </w:rPr>
        <w:t>”</w:t>
      </w:r>
      <w:r w:rsidRPr="002F3EAF">
        <w:rPr>
          <w:rFonts w:cs="Tahoma"/>
          <w:szCs w:val="18"/>
        </w:rPr>
        <w:t xml:space="preserve"> en otros documentos de Microsoft o Windows Azure.</w:t>
      </w:r>
    </w:p>
    <w:p w:rsidR="006A5DAE" w:rsidRPr="00AA6D26" w:rsidRDefault="006A5DAE" w:rsidP="006A5DAE">
      <w:pPr>
        <w:outlineLvl w:val="1"/>
        <w:rPr>
          <w:rFonts w:cs="Tahoma"/>
          <w:sz w:val="14"/>
          <w:szCs w:val="14"/>
        </w:rPr>
      </w:pPr>
    </w:p>
    <w:p w:rsidR="006A5DAE" w:rsidRPr="002F3EAF" w:rsidRDefault="006A5DAE" w:rsidP="006A5DAE">
      <w:pPr>
        <w:outlineLvl w:val="1"/>
        <w:rPr>
          <w:rFonts w:cs="Tahoma"/>
        </w:rPr>
      </w:pPr>
      <w:r w:rsidRPr="002F3EAF">
        <w:rPr>
          <w:rFonts w:cs="Tahoma"/>
          <w:szCs w:val="18"/>
          <w:u w:val="single"/>
        </w:rPr>
        <w:t>Compromiso Monetario</w:t>
      </w:r>
      <w:r w:rsidR="00C45748" w:rsidRPr="00C45748">
        <w:rPr>
          <w:rFonts w:cs="Tahoma"/>
          <w:szCs w:val="18"/>
        </w:rPr>
        <w:t>.</w:t>
      </w:r>
      <w:r w:rsidRPr="002F3EAF">
        <w:rPr>
          <w:rFonts w:cs="Tahoma"/>
          <w:szCs w:val="18"/>
        </w:rPr>
        <w:t xml:space="preserve"> es la cantidad total de dinero que un cliente destina a pagar durante el periodo de la suscripción por su uso de los Servicios de Windows Azure.</w:t>
      </w:r>
    </w:p>
    <w:p w:rsidR="00BD1A6A" w:rsidRPr="002F3EAF" w:rsidRDefault="00BD1A6A" w:rsidP="006A5DAE">
      <w:pPr>
        <w:outlineLvl w:val="1"/>
        <w:rPr>
          <w:rFonts w:cs="Tahoma"/>
        </w:rPr>
      </w:pPr>
    </w:p>
    <w:p w:rsidR="006A5DAE" w:rsidRPr="00AA6D26" w:rsidRDefault="006A5DAE" w:rsidP="006A5DAE">
      <w:pPr>
        <w:outlineLvl w:val="1"/>
        <w:rPr>
          <w:rFonts w:cs="Tahoma"/>
          <w:spacing w:val="-2"/>
        </w:rPr>
      </w:pPr>
      <w:r w:rsidRPr="00AA6D26">
        <w:rPr>
          <w:rFonts w:cs="Tahoma"/>
          <w:spacing w:val="-2"/>
          <w:szCs w:val="18"/>
          <w:u w:val="single"/>
        </w:rPr>
        <w:t>Compromiso Anual Asignado</w:t>
      </w:r>
      <w:r w:rsidR="00C45748" w:rsidRPr="00C45748">
        <w:rPr>
          <w:rFonts w:cs="Tahoma"/>
          <w:spacing w:val="-2"/>
          <w:szCs w:val="18"/>
        </w:rPr>
        <w:t>.</w:t>
      </w:r>
      <w:r w:rsidRPr="00AA6D26">
        <w:rPr>
          <w:rFonts w:cs="Tahoma"/>
          <w:spacing w:val="-2"/>
          <w:szCs w:val="18"/>
        </w:rPr>
        <w:t xml:space="preserve"> es la parte del Compromiso Monetario asignada anualmente durante el periodo de Inscripción. Para la opción de suscripción de un año, el Compromiso Anual Asignado es igual al Compromiso Monetario.</w:t>
      </w:r>
    </w:p>
    <w:p w:rsidR="001C1727" w:rsidRPr="00AA6D26" w:rsidRDefault="001C1727">
      <w:pPr>
        <w:rPr>
          <w:rFonts w:cs="Tahoma"/>
          <w:sz w:val="14"/>
          <w:szCs w:val="14"/>
        </w:rPr>
      </w:pPr>
    </w:p>
    <w:p w:rsidR="006A5DAE" w:rsidRPr="002F3EAF" w:rsidRDefault="006A5DAE" w:rsidP="005242EC">
      <w:pPr>
        <w:spacing w:after="60"/>
        <w:outlineLvl w:val="1"/>
        <w:rPr>
          <w:rFonts w:cs="Tahoma"/>
        </w:rPr>
      </w:pPr>
      <w:r w:rsidRPr="002F3EAF">
        <w:rPr>
          <w:rFonts w:cs="Tahoma"/>
          <w:b/>
          <w:szCs w:val="18"/>
        </w:rPr>
        <w:t>Período de Suscripción</w:t>
      </w:r>
    </w:p>
    <w:p w:rsidR="006A5DAE" w:rsidRPr="002F3EAF" w:rsidRDefault="006A5DAE" w:rsidP="006A5DAE">
      <w:pPr>
        <w:outlineLvl w:val="1"/>
        <w:rPr>
          <w:rFonts w:cs="Tahoma"/>
        </w:rPr>
      </w:pPr>
      <w:r w:rsidRPr="002F3EAF">
        <w:rPr>
          <w:rFonts w:cs="Tahoma"/>
          <w:szCs w:val="18"/>
        </w:rPr>
        <w:t>Para los Servicios de Windows Azure, los clientes pueden optar por seleccionar un periodo de suscripción de un año o un periodo de suscripción que finalice en la fecha final de la inscripción del Cliente (</w:t>
      </w:r>
      <w:r w:rsidR="002F3EAF" w:rsidRPr="002F3EAF">
        <w:rPr>
          <w:rFonts w:cs="Tahoma"/>
          <w:szCs w:val="18"/>
        </w:rPr>
        <w:t>“</w:t>
      </w:r>
      <w:r w:rsidRPr="002F3EAF">
        <w:rPr>
          <w:rFonts w:cs="Tahoma"/>
          <w:szCs w:val="18"/>
        </w:rPr>
        <w:t>contérmino</w:t>
      </w:r>
      <w:r w:rsidR="002F3EAF" w:rsidRPr="002F3EAF">
        <w:rPr>
          <w:rFonts w:cs="Tahoma"/>
          <w:szCs w:val="18"/>
        </w:rPr>
        <w:t>”</w:t>
      </w:r>
      <w:r w:rsidRPr="002F3EAF">
        <w:rPr>
          <w:rFonts w:cs="Tahoma"/>
          <w:szCs w:val="18"/>
        </w:rPr>
        <w:t xml:space="preserve">). </w:t>
      </w:r>
      <w:r w:rsidRPr="002F3EAF">
        <w:rPr>
          <w:rFonts w:cs="Tahoma"/>
        </w:rPr>
        <w:t>Los clientes que opten por la opción de un año deben tener como mínimo doce (12) meses restantes en su periodo de inscripción y</w:t>
      </w:r>
      <w:r w:rsidR="00AA6D26">
        <w:rPr>
          <w:rFonts w:cs="Tahoma"/>
        </w:rPr>
        <w:t> </w:t>
      </w:r>
      <w:r w:rsidRPr="002F3EAF">
        <w:rPr>
          <w:rFonts w:cs="Tahoma"/>
        </w:rPr>
        <w:t>los clientes que opten por la opción contérmino deben tener como mínimo dos (2) meses restantes en su periodo de inscripción</w:t>
      </w:r>
      <w:r w:rsidRPr="002F3EAF">
        <w:rPr>
          <w:rFonts w:cs="Tahoma"/>
          <w:szCs w:val="18"/>
        </w:rPr>
        <w:t>.</w:t>
      </w:r>
    </w:p>
    <w:p w:rsidR="006A5DAE" w:rsidRPr="00AA6D26" w:rsidRDefault="006A5DAE" w:rsidP="006A5DAE">
      <w:pPr>
        <w:rPr>
          <w:rFonts w:cs="Tahoma"/>
          <w:sz w:val="14"/>
          <w:szCs w:val="14"/>
        </w:rPr>
      </w:pPr>
    </w:p>
    <w:p w:rsidR="006A5DAE" w:rsidRPr="002F3EAF" w:rsidRDefault="005242EC" w:rsidP="005242EC">
      <w:pPr>
        <w:spacing w:after="60"/>
        <w:outlineLvl w:val="1"/>
        <w:rPr>
          <w:rFonts w:cs="Tahoma"/>
        </w:rPr>
      </w:pPr>
      <w:r w:rsidRPr="002F3EAF">
        <w:rPr>
          <w:rFonts w:cs="Tahoma"/>
          <w:b/>
          <w:szCs w:val="18"/>
        </w:rPr>
        <w:t>Compromiso Monetario</w:t>
      </w:r>
    </w:p>
    <w:p w:rsidR="006A5DAE" w:rsidRPr="002F3EAF" w:rsidRDefault="006A5DAE" w:rsidP="006A5DAE">
      <w:pPr>
        <w:outlineLvl w:val="1"/>
        <w:rPr>
          <w:rFonts w:cs="Tahoma"/>
        </w:rPr>
      </w:pPr>
      <w:r w:rsidRPr="002F3EAF">
        <w:rPr>
          <w:rFonts w:cs="Tahoma"/>
          <w:szCs w:val="18"/>
        </w:rPr>
        <w:t>El pedido inicial del Cliente debe incluir un Compromiso Monetario y se debe realizar en cualquier momento antes del último mes de su periodo de inscripción. El Compromiso Monetario conforme a la opción de suscripción de un año se</w:t>
      </w:r>
      <w:r w:rsidR="00AA6D26">
        <w:rPr>
          <w:rFonts w:cs="Tahoma"/>
          <w:szCs w:val="18"/>
        </w:rPr>
        <w:t> </w:t>
      </w:r>
      <w:r w:rsidRPr="002F3EAF">
        <w:rPr>
          <w:rFonts w:cs="Tahoma"/>
          <w:szCs w:val="18"/>
        </w:rPr>
        <w:t>prorrateará a lo largo de los siguientes doce (12) meses. El Compromiso Monetario conforme a la opción de suscripción contérmino se asignará de forma proporcional a lo largo del periodo de inscripción.</w:t>
      </w:r>
    </w:p>
    <w:p w:rsidR="006A5DAE" w:rsidRPr="00AA6D26" w:rsidRDefault="006A5DAE" w:rsidP="006A5DAE">
      <w:pPr>
        <w:outlineLvl w:val="1"/>
        <w:rPr>
          <w:rFonts w:cs="Tahoma"/>
          <w:sz w:val="14"/>
          <w:szCs w:val="14"/>
        </w:rPr>
      </w:pPr>
    </w:p>
    <w:p w:rsidR="006A5DAE" w:rsidRPr="002F3EAF" w:rsidRDefault="006A5DAE" w:rsidP="006A5DAE">
      <w:pPr>
        <w:rPr>
          <w:rFonts w:cs="Tahoma"/>
        </w:rPr>
      </w:pPr>
      <w:r w:rsidRPr="002F3EAF">
        <w:rPr>
          <w:rFonts w:cs="Tahoma"/>
        </w:rPr>
        <w:t>Los clientes pueden aumentar su Compromiso Monetario en cualquier momento al realizar pedidos adicionales.</w:t>
      </w:r>
      <w:r w:rsidR="002F3EAF" w:rsidRPr="002F3EAF">
        <w:rPr>
          <w:rFonts w:cs="Tahoma"/>
        </w:rPr>
        <w:t xml:space="preserve"> </w:t>
      </w:r>
      <w:r w:rsidRPr="002F3EAF">
        <w:rPr>
          <w:rFonts w:cs="Tahoma"/>
        </w:rPr>
        <w:t>Los</w:t>
      </w:r>
      <w:r w:rsidR="00AA6D26">
        <w:rPr>
          <w:rFonts w:cs="Tahoma"/>
        </w:rPr>
        <w:t> </w:t>
      </w:r>
      <w:r w:rsidRPr="002F3EAF">
        <w:rPr>
          <w:rFonts w:cs="Tahoma"/>
        </w:rPr>
        <w:t>pedidos adicionales se sumarán al Compromiso Anual Asignado y estarán disponibles para su uso el primer día</w:t>
      </w:r>
      <w:r w:rsidR="00AA6D26">
        <w:rPr>
          <w:rFonts w:cs="Tahoma"/>
        </w:rPr>
        <w:t> </w:t>
      </w:r>
      <w:r w:rsidRPr="002F3EAF">
        <w:rPr>
          <w:rFonts w:cs="Tahoma"/>
        </w:rPr>
        <w:t xml:space="preserve">del mes después de que Microsoft procese dicho pedido. Para la </w:t>
      </w:r>
      <w:r w:rsidRPr="002F3EAF">
        <w:rPr>
          <w:rFonts w:cs="Tahoma"/>
          <w:szCs w:val="18"/>
        </w:rPr>
        <w:t>opción de suscripción contérmino,</w:t>
      </w:r>
      <w:r w:rsidRPr="002F3EAF">
        <w:rPr>
          <w:rFonts w:cs="Tahoma"/>
        </w:rPr>
        <w:t xml:space="preserve"> los futuros Compromisos Anuales Asignados del cliente aumentarán según la cantidad del pedido adicional multiplicada por doce</w:t>
      </w:r>
      <w:r w:rsidR="00AA6D26">
        <w:rPr>
          <w:rFonts w:cs="Tahoma"/>
        </w:rPr>
        <w:t> </w:t>
      </w:r>
      <w:r w:rsidRPr="002F3EAF">
        <w:rPr>
          <w:rFonts w:cs="Tahoma"/>
        </w:rPr>
        <w:t>dividida por el número de meses completos restantes en el año en que se realizó el pedido adicional.</w:t>
      </w:r>
    </w:p>
    <w:p w:rsidR="006A5DAE" w:rsidRPr="00AA6D26" w:rsidRDefault="006A5DAE" w:rsidP="006A5DAE">
      <w:pPr>
        <w:rPr>
          <w:rFonts w:cs="Tahoma"/>
          <w:sz w:val="14"/>
          <w:szCs w:val="14"/>
        </w:rPr>
      </w:pPr>
    </w:p>
    <w:p w:rsidR="006A5DAE" w:rsidRPr="002F3EAF" w:rsidRDefault="006A5DAE" w:rsidP="006A5DAE">
      <w:pPr>
        <w:outlineLvl w:val="1"/>
        <w:rPr>
          <w:rFonts w:cs="Tahoma"/>
        </w:rPr>
      </w:pPr>
      <w:r w:rsidRPr="002F3EAF">
        <w:rPr>
          <w:rFonts w:cs="Tahoma"/>
          <w:szCs w:val="18"/>
        </w:rPr>
        <w:t xml:space="preserve">Los clientes deben consumir su </w:t>
      </w:r>
      <w:r w:rsidRPr="002F3EAF">
        <w:rPr>
          <w:rFonts w:cs="Tahoma"/>
        </w:rPr>
        <w:t>Compromiso Annual Asignado</w:t>
      </w:r>
      <w:r w:rsidRPr="002F3EAF">
        <w:rPr>
          <w:rFonts w:cs="Tahoma"/>
          <w:szCs w:val="18"/>
        </w:rPr>
        <w:t xml:space="preserve"> antes del último día del mes 12 siguiente al pedido para la opción de suscripción de un año y antes del último día del mes anterior al aniversario de la inscripción cada año para la opción de suscripción contérmino. Las partes del </w:t>
      </w:r>
      <w:r w:rsidRPr="002F3EAF">
        <w:rPr>
          <w:rFonts w:cs="Tahoma"/>
        </w:rPr>
        <w:t>Compromiso Anual Asignado no se traspasarán</w:t>
      </w:r>
      <w:r w:rsidRPr="002F3EAF">
        <w:rPr>
          <w:rFonts w:cs="Tahoma"/>
          <w:szCs w:val="18"/>
        </w:rPr>
        <w:t xml:space="preserve"> y se perderán. </w:t>
      </w:r>
    </w:p>
    <w:p w:rsidR="006A5DAE" w:rsidRPr="002F3EAF" w:rsidRDefault="005242EC" w:rsidP="005242EC">
      <w:pPr>
        <w:spacing w:after="60"/>
        <w:outlineLvl w:val="1"/>
        <w:rPr>
          <w:rFonts w:cs="Tahoma"/>
        </w:rPr>
      </w:pPr>
      <w:r w:rsidRPr="002F3EAF">
        <w:rPr>
          <w:rFonts w:cs="Tahoma"/>
          <w:b/>
          <w:szCs w:val="18"/>
        </w:rPr>
        <w:lastRenderedPageBreak/>
        <w:t xml:space="preserve">Pago y precios </w:t>
      </w:r>
    </w:p>
    <w:p w:rsidR="006A5DAE" w:rsidRPr="002F3EAF" w:rsidRDefault="006A5DAE" w:rsidP="006A5DAE">
      <w:pPr>
        <w:rPr>
          <w:rFonts w:cs="Tahoma"/>
        </w:rPr>
      </w:pPr>
      <w:r w:rsidRPr="002F3EAF">
        <w:rPr>
          <w:rFonts w:cs="Tahoma"/>
        </w:rPr>
        <w:t xml:space="preserve">Para la opción de suscripción de un año, los pedidos se facturarán inmediatamente a los clientes o sus revendedores. Para la </w:t>
      </w:r>
      <w:r w:rsidRPr="002F3EAF">
        <w:rPr>
          <w:rFonts w:cs="Tahoma"/>
          <w:szCs w:val="18"/>
        </w:rPr>
        <w:t xml:space="preserve">opción de suscripción contérmino, el </w:t>
      </w:r>
      <w:r w:rsidRPr="002F3EAF">
        <w:rPr>
          <w:rFonts w:cs="Tahoma"/>
        </w:rPr>
        <w:t>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rsidR="006A5DAE" w:rsidRPr="002F3EAF" w:rsidRDefault="006A5DAE" w:rsidP="006A5DAE">
      <w:pPr>
        <w:rPr>
          <w:rFonts w:cs="Tahoma"/>
        </w:rPr>
      </w:pPr>
    </w:p>
    <w:p w:rsidR="006A5DAE" w:rsidRPr="002F3EAF" w:rsidRDefault="006A5DAE" w:rsidP="006A5DAE">
      <w:pPr>
        <w:rPr>
          <w:rFonts w:cs="Tahoma"/>
        </w:rPr>
      </w:pPr>
      <w:r w:rsidRPr="002F3EAF">
        <w:rPr>
          <w:rFonts w:cs="Tahoma"/>
        </w:rPr>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r w:rsidR="002F3EAF" w:rsidRPr="002F3EAF">
        <w:rPr>
          <w:rFonts w:cs="Tahoma"/>
        </w:rPr>
        <w:t xml:space="preserve"> </w:t>
      </w:r>
    </w:p>
    <w:p w:rsidR="006A5DAE" w:rsidRPr="00AA6D26" w:rsidRDefault="006A5DAE" w:rsidP="006A5DAE">
      <w:pPr>
        <w:rPr>
          <w:rFonts w:cs="Tahoma"/>
          <w:sz w:val="14"/>
          <w:szCs w:val="14"/>
        </w:rPr>
      </w:pPr>
    </w:p>
    <w:p w:rsidR="006A5DAE" w:rsidRPr="002F3EAF" w:rsidRDefault="006A5DAE" w:rsidP="006A5DAE">
      <w:pPr>
        <w:rPr>
          <w:rFonts w:cs="Tahoma"/>
        </w:rPr>
      </w:pPr>
      <w:r w:rsidRPr="002F3EAF">
        <w:rPr>
          <w:rFonts w:cs="Tahoma"/>
        </w:rPr>
        <w:t>Todo uso de los Servicios de Windows Azure después de la expiración o la terminación de un periodo de suscripción del cliente se facturará al cliente o su revendedor según las Tasas de Consumo de forma trimestral.</w:t>
      </w:r>
    </w:p>
    <w:p w:rsidR="006A5DAE" w:rsidRPr="00AA6D26" w:rsidRDefault="006A5DAE" w:rsidP="006A5DAE">
      <w:pPr>
        <w:rPr>
          <w:rFonts w:cs="Tahoma"/>
          <w:sz w:val="14"/>
          <w:szCs w:val="14"/>
        </w:rPr>
      </w:pPr>
    </w:p>
    <w:p w:rsidR="006A5DAE" w:rsidRPr="00AA6D26" w:rsidRDefault="006A5DAE" w:rsidP="006A5DAE">
      <w:pPr>
        <w:rPr>
          <w:rFonts w:cs="Tahoma"/>
          <w:spacing w:val="-4"/>
        </w:rPr>
      </w:pPr>
      <w:r w:rsidRPr="00AA6D26">
        <w:rPr>
          <w:rFonts w:cs="Tahoma"/>
          <w:spacing w:val="-4"/>
        </w:rPr>
        <w:t>Microsoft puede rebajar los precios de Servicios de Windows Azure individuales durante un periodo de inscripción del cliente.</w:t>
      </w:r>
      <w:r w:rsidR="002F3EAF" w:rsidRPr="00AA6D26">
        <w:rPr>
          <w:rFonts w:cs="Tahoma"/>
          <w:spacing w:val="-4"/>
        </w:rPr>
        <w:t xml:space="preserve"> </w:t>
      </w:r>
      <w:r w:rsidRPr="00AA6D26">
        <w:rPr>
          <w:rFonts w:cs="Tahoma"/>
          <w:spacing w:val="-4"/>
        </w:rPr>
        <w:t>Para los clientes que adquieran Servicios de Windows Azure directamente de Microsoft, la Hoja de Precios del Cliente puede indicar un precio más alto que el precio vigente en ese momento. Microsoft dará el precio más bajo a esos clientes durante el periodo que estén en vigor. Microsoft proporcionará a los clientes una notificación de dichos cambios.</w:t>
      </w:r>
    </w:p>
    <w:p w:rsidR="006A5DAE" w:rsidRPr="00AA6D26" w:rsidRDefault="006A5DAE" w:rsidP="006A5DAE">
      <w:pPr>
        <w:rPr>
          <w:rFonts w:cs="Tahoma"/>
          <w:sz w:val="14"/>
          <w:szCs w:val="14"/>
        </w:rPr>
      </w:pPr>
    </w:p>
    <w:p w:rsidR="006A5DAE" w:rsidRPr="002F3EAF" w:rsidRDefault="006A5DAE" w:rsidP="006A5DAE">
      <w:pPr>
        <w:rPr>
          <w:rFonts w:cs="Tahoma"/>
        </w:rPr>
      </w:pPr>
      <w:r w:rsidRPr="002F3EAF">
        <w:rPr>
          <w:rFonts w:cs="Tahoma"/>
          <w:szCs w:val="18"/>
        </w:rPr>
        <w:t>Los precios y las condiciones de pago para suscripciones adquiridas a través de revendedores se determinarán mediante acuerdo entre el Cliente y el revendedor.</w:t>
      </w:r>
      <w:r w:rsidR="002F3EAF" w:rsidRPr="002F3EAF">
        <w:rPr>
          <w:rFonts w:cs="Tahoma"/>
          <w:szCs w:val="18"/>
        </w:rPr>
        <w:t xml:space="preserve"> </w:t>
      </w:r>
      <w:r w:rsidRPr="002F3EAF">
        <w:rPr>
          <w:rFonts w:cs="Tahoma"/>
          <w:szCs w:val="18"/>
        </w:rPr>
        <w:t xml:space="preserve">El </w:t>
      </w:r>
      <w:r w:rsidRPr="002F3EAF">
        <w:rPr>
          <w:rFonts w:cs="Tahoma"/>
          <w:iCs/>
        </w:rPr>
        <w:t>revendedor del cliente proporcionará información adicional sobre el proceso de pedidos de los Servicios de Windows Azure.</w:t>
      </w:r>
      <w:r w:rsidR="002F3EAF" w:rsidRPr="002F3EAF">
        <w:rPr>
          <w:rFonts w:cs="Tahoma"/>
          <w:iCs/>
        </w:rPr>
        <w:t xml:space="preserve"> </w:t>
      </w:r>
      <w:r w:rsidRPr="002F3EAF">
        <w:rPr>
          <w:rFonts w:cs="Tahoma"/>
          <w:iCs/>
        </w:rPr>
        <w:t>Los precios y las condiciones de facturación de todos</w:t>
      </w:r>
      <w:r w:rsidR="00AA6D26">
        <w:rPr>
          <w:rFonts w:cs="Tahoma"/>
          <w:iCs/>
        </w:rPr>
        <w:t> </w:t>
      </w:r>
      <w:r w:rsidRPr="002F3EAF">
        <w:rPr>
          <w:rFonts w:cs="Tahoma"/>
          <w:iCs/>
        </w:rPr>
        <w:t xml:space="preserve">los Servicios de Windows Azure se regirán por un contrato independiente entre el cliente y su revendedor. </w:t>
      </w:r>
      <w:r w:rsidRPr="002F3EAF">
        <w:rPr>
          <w:rFonts w:cs="Tahoma"/>
        </w:rPr>
        <w:t>Microsoft</w:t>
      </w:r>
      <w:r w:rsidR="00AA6D26">
        <w:rPr>
          <w:rFonts w:cs="Tahoma"/>
        </w:rPr>
        <w:t> </w:t>
      </w:r>
      <w:r w:rsidRPr="002F3EAF">
        <w:rPr>
          <w:rFonts w:cs="Tahoma"/>
        </w:rPr>
        <w:t>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rsidR="00BD1A6A" w:rsidRPr="00AA6D26" w:rsidRDefault="00BD1A6A">
      <w:pPr>
        <w:rPr>
          <w:rFonts w:cs="Tahoma"/>
          <w:sz w:val="14"/>
          <w:szCs w:val="14"/>
        </w:rPr>
      </w:pPr>
    </w:p>
    <w:p w:rsidR="00776E3B" w:rsidRPr="002F3EAF" w:rsidRDefault="005242EC" w:rsidP="005242EC">
      <w:pPr>
        <w:spacing w:after="60"/>
        <w:outlineLvl w:val="1"/>
        <w:rPr>
          <w:rFonts w:cs="Tahoma"/>
        </w:rPr>
      </w:pPr>
      <w:r w:rsidRPr="002F3EAF">
        <w:rPr>
          <w:rFonts w:cs="Tahoma"/>
          <w:b/>
          <w:sz w:val="20"/>
          <w:szCs w:val="18"/>
        </w:rPr>
        <w:t>Tasas de Compromiso de Windows Azure</w:t>
      </w:r>
    </w:p>
    <w:p w:rsidR="00776E3B" w:rsidRPr="002F3EAF" w:rsidRDefault="006A5DAE" w:rsidP="00776E3B">
      <w:pPr>
        <w:outlineLvl w:val="1"/>
        <w:rPr>
          <w:rFonts w:cs="Tahoma"/>
        </w:rPr>
      </w:pPr>
      <w:r w:rsidRPr="002F3EAF">
        <w:rPr>
          <w:rFonts w:cs="Tahoma"/>
          <w:szCs w:val="18"/>
        </w:rPr>
        <w:t xml:space="preserve">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 cantidad de dinero total que el cliente compromete anualmente durante el periodo de suscripción a Windows Azure) y corresponde al descuento especificado en la siguiente tabla (expresado como porcentaje del Consumo/Tasas de Superávit de Windows Azure). </w:t>
      </w:r>
    </w:p>
    <w:p w:rsidR="00776E3B" w:rsidRPr="00AA6D26" w:rsidRDefault="00776E3B" w:rsidP="00776E3B">
      <w:pPr>
        <w:ind w:left="720"/>
        <w:outlineLvl w:val="1"/>
        <w:rPr>
          <w:rFonts w:cs="Tahoma"/>
          <w:sz w:val="14"/>
          <w:szCs w:val="14"/>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909"/>
        <w:gridCol w:w="2430"/>
        <w:gridCol w:w="1918"/>
      </w:tblGrid>
      <w:tr w:rsidR="00776E3B" w:rsidRPr="002F3EAF" w:rsidTr="00365871">
        <w:trPr>
          <w:trHeight w:val="515"/>
          <w:tblHeader/>
          <w:jc w:val="center"/>
        </w:trPr>
        <w:tc>
          <w:tcPr>
            <w:tcW w:w="290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F3EAF" w:rsidRDefault="00776E3B" w:rsidP="0044720D">
            <w:pPr>
              <w:jc w:val="center"/>
              <w:rPr>
                <w:rFonts w:eastAsia="Times New Roman" w:cs="Tahoma"/>
                <w:b/>
                <w:bCs/>
                <w:szCs w:val="18"/>
              </w:rPr>
            </w:pPr>
            <w:r w:rsidRPr="002F3EAF">
              <w:rPr>
                <w:rFonts w:cs="Tahoma"/>
                <w:b/>
                <w:bCs/>
                <w:szCs w:val="18"/>
              </w:rPr>
              <w:t>Niveles de Compromiso Monetario de Windows Azure</w:t>
            </w:r>
          </w:p>
        </w:tc>
        <w:tc>
          <w:tcPr>
            <w:tcW w:w="243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F3EAF" w:rsidRDefault="00776E3B" w:rsidP="00AA6D26">
            <w:pPr>
              <w:jc w:val="center"/>
              <w:rPr>
                <w:rFonts w:eastAsia="Times New Roman" w:cs="Tahoma"/>
                <w:b/>
                <w:bCs/>
                <w:szCs w:val="18"/>
              </w:rPr>
            </w:pPr>
            <w:r w:rsidRPr="002F3EAF">
              <w:rPr>
                <w:rFonts w:eastAsia="Times New Roman" w:cs="Tahoma"/>
                <w:b/>
                <w:bCs/>
                <w:szCs w:val="18"/>
              </w:rPr>
              <w:t>Cantidad unitaria anual del Compromiso Monetario de Windows</w:t>
            </w:r>
            <w:r w:rsidR="00AA6D26">
              <w:rPr>
                <w:rFonts w:eastAsia="Times New Roman" w:cs="Tahoma"/>
                <w:b/>
                <w:bCs/>
                <w:szCs w:val="18"/>
              </w:rPr>
              <w:t> </w:t>
            </w:r>
            <w:r w:rsidRPr="002F3EAF">
              <w:rPr>
                <w:rFonts w:eastAsia="Times New Roman" w:cs="Tahoma"/>
                <w:b/>
                <w:bCs/>
                <w:szCs w:val="18"/>
              </w:rPr>
              <w:t>Azure*</w:t>
            </w:r>
          </w:p>
        </w:tc>
        <w:tc>
          <w:tcPr>
            <w:tcW w:w="1918"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2F3EAF" w:rsidRDefault="00776E3B" w:rsidP="0044720D">
            <w:pPr>
              <w:jc w:val="center"/>
              <w:rPr>
                <w:rFonts w:eastAsia="Times New Roman" w:cs="Tahoma"/>
                <w:b/>
                <w:bCs/>
                <w:szCs w:val="18"/>
              </w:rPr>
            </w:pPr>
            <w:r w:rsidRPr="002F3EAF">
              <w:rPr>
                <w:rFonts w:cs="Tahoma"/>
                <w:b/>
                <w:bCs/>
                <w:szCs w:val="18"/>
              </w:rPr>
              <w:t>Descuento sobre las tasas de consumo</w:t>
            </w:r>
          </w:p>
        </w:tc>
      </w:tr>
      <w:tr w:rsidR="00776E3B" w:rsidRPr="002F3EAF" w:rsidTr="00365871">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259"/>
              <w:jc w:val="center"/>
              <w:rPr>
                <w:rFonts w:eastAsia="Times New Roman" w:cs="Tahoma"/>
                <w:szCs w:val="18"/>
              </w:rPr>
            </w:pPr>
            <w:r w:rsidRPr="002F3EAF">
              <w:rPr>
                <w:rFonts w:eastAsia="Times New Roman" w:cs="Tahoma"/>
                <w:szCs w:val="18"/>
              </w:rPr>
              <w:t>Nivel 1</w:t>
            </w:r>
          </w:p>
        </w:tc>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Hasta 1</w:t>
            </w:r>
            <w:r w:rsidR="00365871">
              <w:rPr>
                <w:rFonts w:eastAsia="Times New Roman" w:cs="Tahoma"/>
                <w:szCs w:val="18"/>
              </w:rPr>
              <w:t>.</w:t>
            </w:r>
            <w:r w:rsidRPr="002F3EAF">
              <w:rPr>
                <w:rFonts w:eastAsia="Times New Roman" w:cs="Tahoma"/>
                <w:szCs w:val="18"/>
              </w:rPr>
              <w:t>799 unidades</w:t>
            </w:r>
          </w:p>
        </w:tc>
        <w:tc>
          <w:tcPr>
            <w:tcW w:w="1918" w:type="dxa"/>
            <w:tcBorders>
              <w:top w:val="single" w:sz="8" w:space="0" w:color="auto"/>
              <w:left w:val="single" w:sz="8" w:space="0" w:color="auto"/>
              <w:bottom w:val="single" w:sz="8" w:space="0" w:color="auto"/>
              <w:right w:val="single" w:sz="8" w:space="0" w:color="auto"/>
            </w:tcBorders>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23%</w:t>
            </w:r>
          </w:p>
        </w:tc>
      </w:tr>
      <w:tr w:rsidR="00776E3B" w:rsidRPr="002F3EAF" w:rsidTr="00365871">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259"/>
              <w:jc w:val="center"/>
              <w:rPr>
                <w:rFonts w:eastAsia="Times New Roman" w:cs="Tahoma"/>
                <w:szCs w:val="18"/>
              </w:rPr>
            </w:pPr>
            <w:r w:rsidRPr="002F3EAF">
              <w:rPr>
                <w:rFonts w:eastAsia="Times New Roman" w:cs="Tahoma"/>
                <w:szCs w:val="18"/>
              </w:rPr>
              <w:t>Nivel 2</w:t>
            </w:r>
          </w:p>
        </w:tc>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1</w:t>
            </w:r>
            <w:r w:rsidR="00365871">
              <w:rPr>
                <w:rFonts w:eastAsia="Times New Roman" w:cs="Tahoma"/>
                <w:szCs w:val="18"/>
              </w:rPr>
              <w:t>.</w:t>
            </w:r>
            <w:r w:rsidRPr="002F3EAF">
              <w:rPr>
                <w:rFonts w:eastAsia="Times New Roman" w:cs="Tahoma"/>
                <w:szCs w:val="18"/>
              </w:rPr>
              <w:t>800 a 4</w:t>
            </w:r>
            <w:r w:rsidR="00365871">
              <w:rPr>
                <w:rFonts w:eastAsia="Times New Roman" w:cs="Tahoma"/>
                <w:szCs w:val="18"/>
              </w:rPr>
              <w:t>.</w:t>
            </w:r>
            <w:r w:rsidRPr="002F3EAF">
              <w:rPr>
                <w:rFonts w:eastAsia="Times New Roman" w:cs="Tahoma"/>
                <w:szCs w:val="18"/>
              </w:rPr>
              <w:t>799 Unidades</w:t>
            </w:r>
          </w:p>
        </w:tc>
        <w:tc>
          <w:tcPr>
            <w:tcW w:w="1918" w:type="dxa"/>
            <w:tcBorders>
              <w:top w:val="single" w:sz="8" w:space="0" w:color="auto"/>
              <w:left w:val="single" w:sz="8" w:space="0" w:color="auto"/>
              <w:bottom w:val="single" w:sz="8" w:space="0" w:color="auto"/>
              <w:right w:val="single" w:sz="8" w:space="0" w:color="auto"/>
            </w:tcBorders>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26%</w:t>
            </w:r>
          </w:p>
        </w:tc>
      </w:tr>
      <w:tr w:rsidR="00776E3B" w:rsidRPr="002F3EAF" w:rsidTr="00365871">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259"/>
              <w:jc w:val="center"/>
              <w:rPr>
                <w:rFonts w:eastAsia="Times New Roman" w:cs="Tahoma"/>
                <w:szCs w:val="18"/>
              </w:rPr>
            </w:pPr>
            <w:r w:rsidRPr="002F3EAF">
              <w:rPr>
                <w:rFonts w:eastAsia="Times New Roman" w:cs="Tahoma"/>
                <w:szCs w:val="18"/>
              </w:rPr>
              <w:t>Nivel 3</w:t>
            </w:r>
          </w:p>
        </w:tc>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4</w:t>
            </w:r>
            <w:r w:rsidR="00365871">
              <w:rPr>
                <w:rFonts w:eastAsia="Times New Roman" w:cs="Tahoma"/>
                <w:szCs w:val="18"/>
              </w:rPr>
              <w:t>.</w:t>
            </w:r>
            <w:r w:rsidRPr="002F3EAF">
              <w:rPr>
                <w:rFonts w:eastAsia="Times New Roman" w:cs="Tahoma"/>
                <w:szCs w:val="18"/>
              </w:rPr>
              <w:t>800 a 11</w:t>
            </w:r>
            <w:r w:rsidR="00365871">
              <w:rPr>
                <w:rFonts w:eastAsia="Times New Roman" w:cs="Tahoma"/>
                <w:szCs w:val="18"/>
              </w:rPr>
              <w:t>.</w:t>
            </w:r>
            <w:r w:rsidRPr="002F3EAF">
              <w:rPr>
                <w:rFonts w:eastAsia="Times New Roman" w:cs="Tahoma"/>
                <w:szCs w:val="18"/>
              </w:rPr>
              <w:t>999 Unidades</w:t>
            </w:r>
          </w:p>
        </w:tc>
        <w:tc>
          <w:tcPr>
            <w:tcW w:w="1918" w:type="dxa"/>
            <w:tcBorders>
              <w:top w:val="single" w:sz="8" w:space="0" w:color="auto"/>
              <w:left w:val="single" w:sz="8" w:space="0" w:color="auto"/>
              <w:bottom w:val="single" w:sz="8" w:space="0" w:color="auto"/>
              <w:right w:val="single" w:sz="8" w:space="0" w:color="auto"/>
            </w:tcBorders>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30%</w:t>
            </w:r>
          </w:p>
        </w:tc>
      </w:tr>
      <w:tr w:rsidR="00776E3B" w:rsidRPr="002F3EAF" w:rsidTr="00365871">
        <w:trPr>
          <w:trHeight w:val="258"/>
          <w:jc w:val="center"/>
        </w:trPr>
        <w:tc>
          <w:tcPr>
            <w:tcW w:w="29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259"/>
              <w:jc w:val="center"/>
              <w:rPr>
                <w:rFonts w:eastAsia="Times New Roman" w:cs="Tahoma"/>
                <w:szCs w:val="18"/>
              </w:rPr>
            </w:pPr>
            <w:r w:rsidRPr="002F3EAF">
              <w:rPr>
                <w:rFonts w:eastAsia="Times New Roman" w:cs="Tahoma"/>
                <w:szCs w:val="18"/>
              </w:rPr>
              <w:t>Nivel 4</w:t>
            </w:r>
          </w:p>
        </w:tc>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12</w:t>
            </w:r>
            <w:r w:rsidR="00365871">
              <w:rPr>
                <w:rFonts w:eastAsia="Times New Roman" w:cs="Tahoma"/>
                <w:szCs w:val="18"/>
              </w:rPr>
              <w:t>.</w:t>
            </w:r>
            <w:r w:rsidRPr="002F3EAF">
              <w:rPr>
                <w:rFonts w:eastAsia="Times New Roman" w:cs="Tahoma"/>
                <w:szCs w:val="18"/>
              </w:rPr>
              <w:t>000 + Unidades</w:t>
            </w:r>
          </w:p>
        </w:tc>
        <w:tc>
          <w:tcPr>
            <w:tcW w:w="1918" w:type="dxa"/>
            <w:tcBorders>
              <w:top w:val="single" w:sz="8" w:space="0" w:color="auto"/>
              <w:left w:val="single" w:sz="8" w:space="0" w:color="auto"/>
              <w:bottom w:val="single" w:sz="8" w:space="0" w:color="auto"/>
              <w:right w:val="single" w:sz="8" w:space="0" w:color="auto"/>
            </w:tcBorders>
            <w:hideMark/>
          </w:tcPr>
          <w:p w:rsidR="00776E3B" w:rsidRPr="002F3EAF" w:rsidRDefault="00776E3B" w:rsidP="0044720D">
            <w:pPr>
              <w:spacing w:before="100" w:beforeAutospacing="1" w:after="100" w:afterAutospacing="1"/>
              <w:ind w:right="180"/>
              <w:jc w:val="center"/>
              <w:rPr>
                <w:rFonts w:eastAsia="Times New Roman" w:cs="Tahoma"/>
                <w:szCs w:val="18"/>
              </w:rPr>
            </w:pPr>
            <w:r w:rsidRPr="002F3EAF">
              <w:rPr>
                <w:rFonts w:eastAsia="Times New Roman" w:cs="Tahoma"/>
                <w:szCs w:val="18"/>
              </w:rPr>
              <w:t>35%</w:t>
            </w:r>
          </w:p>
        </w:tc>
      </w:tr>
    </w:tbl>
    <w:p w:rsidR="006A5DAE" w:rsidRPr="002F3EAF" w:rsidRDefault="00AA0329" w:rsidP="002E57CF">
      <w:pPr>
        <w:ind w:left="1080"/>
        <w:outlineLvl w:val="1"/>
        <w:rPr>
          <w:rFonts w:cs="Tahoma"/>
        </w:rPr>
      </w:pPr>
      <w:r w:rsidRPr="002F3EAF">
        <w:rPr>
          <w:rFonts w:cs="Tahoma"/>
          <w:i/>
          <w:sz w:val="16"/>
          <w:szCs w:val="18"/>
        </w:rPr>
        <w:t>* Unidad es una cantidad monetaria en la moneda aplicable</w:t>
      </w:r>
    </w:p>
    <w:p w:rsidR="00776E3B" w:rsidRPr="00AA6D26" w:rsidRDefault="00776E3B" w:rsidP="00776E3B">
      <w:pPr>
        <w:outlineLvl w:val="1"/>
        <w:rPr>
          <w:rFonts w:cs="Tahoma"/>
          <w:sz w:val="14"/>
          <w:szCs w:val="14"/>
        </w:rPr>
      </w:pPr>
    </w:p>
    <w:p w:rsidR="00776E3B" w:rsidRPr="00AA6D26" w:rsidRDefault="00776E3B" w:rsidP="00776E3B">
      <w:pPr>
        <w:outlineLvl w:val="1"/>
        <w:rPr>
          <w:rFonts w:cs="Tahoma"/>
          <w:spacing w:val="-2"/>
        </w:rPr>
      </w:pPr>
      <w:r w:rsidRPr="00AA6D26">
        <w:rPr>
          <w:rFonts w:cs="Tahoma"/>
          <w:spacing w:val="-2"/>
          <w:szCs w:val="18"/>
        </w:rPr>
        <w:t>Un cliente puede aumentar su cantidad anual del Compromiso Monetario de Windows Azure y cualificar para un Nivel</w:t>
      </w:r>
      <w:r w:rsidR="00AA6D26">
        <w:rPr>
          <w:rFonts w:cs="Tahoma"/>
          <w:spacing w:val="-2"/>
          <w:szCs w:val="18"/>
        </w:rPr>
        <w:t> </w:t>
      </w:r>
      <w:r w:rsidRPr="00AA6D26">
        <w:rPr>
          <w:rFonts w:cs="Tahoma"/>
          <w:spacing w:val="-2"/>
          <w:szCs w:val="18"/>
        </w:rPr>
        <w:t>más alto en cualquier momento durante el periodo de su suscripción a Windows Azure.</w:t>
      </w:r>
      <w:r w:rsidR="002F3EAF" w:rsidRPr="00AA6D26">
        <w:rPr>
          <w:rFonts w:cs="Tahoma"/>
          <w:spacing w:val="-2"/>
          <w:szCs w:val="18"/>
        </w:rPr>
        <w:t xml:space="preserve"> </w:t>
      </w:r>
      <w:r w:rsidRPr="00AA6D26">
        <w:rPr>
          <w:rFonts w:cs="Tahoma"/>
          <w:spacing w:val="-2"/>
          <w:szCs w:val="18"/>
        </w:rPr>
        <w:t xml:space="preserve">Las nuevas Tasas de Compromiso no se aplicarán al uso del cliente de los Servicios de Windows Azure a partir del primer día del mes calendario después de que el cliente ajuste su cantidad anual de licencias de Compromiso Monetario de Windows Azure. </w:t>
      </w:r>
    </w:p>
    <w:p w:rsidR="00776E3B" w:rsidRPr="00AA6D26" w:rsidRDefault="00776E3B" w:rsidP="00776E3B">
      <w:pPr>
        <w:outlineLvl w:val="1"/>
        <w:rPr>
          <w:rFonts w:cs="Tahoma"/>
          <w:sz w:val="14"/>
          <w:szCs w:val="14"/>
        </w:rPr>
      </w:pPr>
    </w:p>
    <w:p w:rsidR="00776E3B" w:rsidRPr="002F3EAF" w:rsidRDefault="00776E3B" w:rsidP="005242EC">
      <w:pPr>
        <w:outlineLvl w:val="1"/>
        <w:rPr>
          <w:rFonts w:cs="Tahoma"/>
        </w:rPr>
      </w:pPr>
      <w:r w:rsidRPr="002F3EAF">
        <w:rPr>
          <w:rFonts w:eastAsia="Times New Roman" w:cs="Tahoma"/>
          <w:szCs w:val="18"/>
        </w:rPr>
        <w:t xml:space="preserve">La Hoja de Precios del Cliente reflejará los precios de la Tasa de Compromiso de Nivel 1. Los </w:t>
      </w:r>
      <w:r w:rsidRPr="002F3EAF">
        <w:rPr>
          <w:rFonts w:cs="Tahoma"/>
          <w:szCs w:val="18"/>
        </w:rPr>
        <w:t>precios reales de la Tasa de Compromiso se mostrarán en la página Vista de Cuenta en el Portal Empresarial de Windows Azure. Los precios y las condiciones de pago para Servicios de Windows Azure adquiridos a través de revendedores se determinarán mediante acuerdo entre un cliente y su revendedor.</w:t>
      </w:r>
    </w:p>
    <w:p w:rsidR="00456002" w:rsidRPr="002F3EAF" w:rsidRDefault="00456002" w:rsidP="00456002">
      <w:pPr>
        <w:pStyle w:val="Heading2"/>
        <w:ind w:left="0"/>
        <w:rPr>
          <w:rFonts w:ascii="Tahoma" w:hAnsi="Tahoma" w:cs="Tahoma"/>
        </w:rPr>
      </w:pPr>
      <w:bookmarkStart w:id="684" w:name="_Toc328145984"/>
      <w:bookmarkStart w:id="685" w:name="_Toc336338215"/>
      <w:bookmarkStart w:id="686" w:name="_Toc368309146"/>
      <w:r w:rsidRPr="002F3EAF">
        <w:rPr>
          <w:rFonts w:ascii="Tahoma" w:hAnsi="Tahoma" w:cs="Tahoma"/>
        </w:rPr>
        <w:lastRenderedPageBreak/>
        <w:t>Disponibilidad Regional de Servicios Online</w:t>
      </w:r>
      <w:bookmarkEnd w:id="684"/>
      <w:bookmarkEnd w:id="685"/>
      <w:bookmarkEnd w:id="686"/>
      <w:r w:rsidRPr="002F3EAF">
        <w:rPr>
          <w:rFonts w:ascii="Tahoma" w:hAnsi="Tahoma" w:cs="Tahoma"/>
        </w:rPr>
        <w:t xml:space="preserve"> </w:t>
      </w:r>
    </w:p>
    <w:p w:rsidR="00456002" w:rsidRPr="002F3EAF" w:rsidRDefault="00456002" w:rsidP="00DF28F2">
      <w:pPr>
        <w:outlineLvl w:val="2"/>
        <w:rPr>
          <w:rFonts w:cs="Tahoma"/>
        </w:rPr>
      </w:pPr>
    </w:p>
    <w:p w:rsidR="0067627F" w:rsidRPr="002F3EAF" w:rsidRDefault="00456002" w:rsidP="0067627F">
      <w:pPr>
        <w:outlineLvl w:val="2"/>
        <w:rPr>
          <w:rFonts w:cs="Tahoma"/>
        </w:rPr>
      </w:pPr>
      <w:r w:rsidRPr="002F3EAF">
        <w:rPr>
          <w:rFonts w:cs="Tahoma"/>
          <w:szCs w:val="18"/>
        </w:rPr>
        <w:t xml:space="preserve">Visite el siguiente vínculo </w:t>
      </w:r>
      <w:hyperlink r:id="rId21" w:anchor="international" w:history="1">
        <w:r w:rsidRPr="002F3EAF">
          <w:rPr>
            <w:rStyle w:val="Hyperlink"/>
            <w:rFonts w:cs="Tahoma"/>
          </w:rPr>
          <w:t>http://www.microsoft.com/online/faq.aspx#international</w:t>
        </w:r>
      </w:hyperlink>
      <w:r w:rsidRPr="002F3EAF">
        <w:rPr>
          <w:rFonts w:cs="Tahoma"/>
          <w:color w:val="1F497D"/>
        </w:rPr>
        <w:t xml:space="preserve"> </w:t>
      </w:r>
      <w:r w:rsidRPr="002F3EAF">
        <w:rPr>
          <w:rFonts w:cs="Tahoma"/>
          <w:color w:val="000000"/>
        </w:rPr>
        <w:t>para ver una lista de países y</w:t>
      </w:r>
      <w:r w:rsidR="00AA6D26">
        <w:rPr>
          <w:rFonts w:cs="Tahoma"/>
          <w:color w:val="000000"/>
        </w:rPr>
        <w:t> </w:t>
      </w:r>
      <w:r w:rsidRPr="002F3EAF">
        <w:rPr>
          <w:rFonts w:cs="Tahoma"/>
          <w:color w:val="000000"/>
        </w:rPr>
        <w:t>regiones en que están disponibles los Servicios Online.</w:t>
      </w:r>
      <w:r w:rsidR="002F3EAF" w:rsidRPr="002F3EAF">
        <w:rPr>
          <w:rFonts w:cs="Tahoma"/>
          <w:color w:val="000000"/>
        </w:rPr>
        <w:t xml:space="preserve"> </w:t>
      </w:r>
    </w:p>
    <w:p w:rsidR="0067627F" w:rsidRPr="002F3EAF" w:rsidRDefault="0067627F" w:rsidP="0067627F">
      <w:pPr>
        <w:outlineLvl w:val="2"/>
        <w:rPr>
          <w:rFonts w:cs="Tahoma"/>
        </w:rPr>
      </w:pPr>
    </w:p>
    <w:p w:rsidR="00456002" w:rsidRPr="002F3EAF" w:rsidRDefault="00456002" w:rsidP="00456002">
      <w:pPr>
        <w:pStyle w:val="Heading2"/>
        <w:ind w:left="0"/>
        <w:rPr>
          <w:rFonts w:ascii="Tahoma" w:hAnsi="Tahoma" w:cs="Tahoma"/>
        </w:rPr>
      </w:pPr>
      <w:bookmarkStart w:id="687" w:name="_Toc328145985"/>
      <w:bookmarkStart w:id="688" w:name="_Toc336338216"/>
      <w:bookmarkStart w:id="689" w:name="_Toc368309147"/>
      <w:r w:rsidRPr="002F3EAF">
        <w:rPr>
          <w:rFonts w:ascii="Tahoma" w:hAnsi="Tahoma" w:cs="Tahoma"/>
        </w:rPr>
        <w:t>Términos de Servicios Online adicionales</w:t>
      </w:r>
      <w:bookmarkEnd w:id="687"/>
      <w:bookmarkEnd w:id="688"/>
      <w:bookmarkEnd w:id="689"/>
    </w:p>
    <w:p w:rsidR="00456002" w:rsidRPr="002F3EAF" w:rsidRDefault="00456002" w:rsidP="00DF28F2">
      <w:pPr>
        <w:outlineLvl w:val="2"/>
        <w:rPr>
          <w:rFonts w:cs="Tahoma"/>
        </w:rPr>
      </w:pPr>
    </w:p>
    <w:p w:rsidR="00456002" w:rsidRPr="002F3EAF" w:rsidRDefault="00456002" w:rsidP="00CF3FEE">
      <w:pPr>
        <w:rPr>
          <w:rFonts w:cs="Tahoma"/>
        </w:rPr>
      </w:pPr>
      <w:r w:rsidRPr="002F3EAF">
        <w:rPr>
          <w:rFonts w:cs="Tahoma"/>
        </w:rPr>
        <w:t>Esta Lista de Productos puede incluir información adicional sobre productos específicos.</w:t>
      </w:r>
      <w:r w:rsidR="002F3EAF" w:rsidRPr="002F3EAF">
        <w:rPr>
          <w:rFonts w:cs="Tahoma"/>
        </w:rPr>
        <w:t xml:space="preserve"> </w:t>
      </w:r>
      <w:r w:rsidRPr="002F3EAF">
        <w:rPr>
          <w:rFonts w:cs="Tahoma"/>
        </w:rPr>
        <w:t>Consulte las secciones de productos de este documento para obtener información adicional.</w:t>
      </w:r>
    </w:p>
    <w:p w:rsidR="00456002" w:rsidRPr="002F3EAF" w:rsidRDefault="00456002" w:rsidP="00CF3FEE">
      <w:pPr>
        <w:rPr>
          <w:rFonts w:cs="Tahoma"/>
        </w:rPr>
      </w:pPr>
    </w:p>
    <w:p w:rsidR="00456002" w:rsidRPr="002F3EAF" w:rsidRDefault="00456002" w:rsidP="00CF3FEE">
      <w:pPr>
        <w:rPr>
          <w:rFonts w:cs="Tahoma"/>
        </w:rPr>
      </w:pPr>
      <w:r w:rsidRPr="002F3EAF">
        <w:rPr>
          <w:rFonts w:cs="Tahoma"/>
        </w:rPr>
        <w:t>Los Derechos de Uso de los Productos que se encuentran disponibles en http://www.microsoftvolumelicensing.com/userights/PUR.aspx establecen otros términos y condiciones generales y</w:t>
      </w:r>
      <w:r w:rsidR="00AA6D26">
        <w:rPr>
          <w:rFonts w:cs="Tahoma"/>
        </w:rPr>
        <w:t> </w:t>
      </w:r>
      <w:r w:rsidRPr="002F3EAF">
        <w:rPr>
          <w:rFonts w:cs="Tahoma"/>
        </w:rPr>
        <w:t>específicos de los productos que rigen el uso de servicios online.</w:t>
      </w:r>
      <w:r w:rsidR="002F3EAF" w:rsidRPr="002F3EAF">
        <w:rPr>
          <w:rFonts w:cs="Tahoma"/>
        </w:rPr>
        <w:t xml:space="preserve"> </w:t>
      </w:r>
      <w:r w:rsidRPr="002F3EAF">
        <w:rPr>
          <w:rFonts w:cs="Tahoma"/>
        </w:rPr>
        <w:t>Los Derechos de Uso de los Productos de servicios online están sujetos a cambios como se describe en la sección Servicios Online de ese documento.</w:t>
      </w:r>
    </w:p>
    <w:p w:rsidR="00456002" w:rsidRPr="002F3EAF" w:rsidRDefault="00456002" w:rsidP="00CF3FEE">
      <w:pPr>
        <w:rPr>
          <w:rFonts w:cs="Tahoma"/>
        </w:rPr>
      </w:pPr>
    </w:p>
    <w:p w:rsidR="00026546" w:rsidRPr="002F3EAF" w:rsidRDefault="00456002" w:rsidP="005B372B">
      <w:pPr>
        <w:rPr>
          <w:rFonts w:cs="Tahoma"/>
        </w:rPr>
      </w:pPr>
      <w:bookmarkStart w:id="690" w:name="_Toc325313160"/>
      <w:r w:rsidRPr="002F3EAF">
        <w:rPr>
          <w:rFonts w:cs="Tahoma"/>
        </w:rPr>
        <w:t>Los anteriores Precios y Condiciones de Pago de los Servicios Online no se aplican a los Servicios Online obtenidos conforme al Contrato Microsoft Online Subscription.</w:t>
      </w:r>
      <w:r w:rsidR="002F3EAF" w:rsidRPr="002F3EAF">
        <w:rPr>
          <w:rFonts w:cs="Tahoma"/>
        </w:rPr>
        <w:t xml:space="preserve"> </w:t>
      </w:r>
      <w:r w:rsidRPr="002F3EAF">
        <w:rPr>
          <w:rFonts w:cs="Tahoma"/>
        </w:rPr>
        <w:t>Todos los términos aplicables a los Servicios Online obtenidos conforme al Contrato Microsoft Online Subscription se incluyen en dicho contrato y en Microsoft Online Services – Portal del cliente.</w:t>
      </w:r>
      <w:bookmarkEnd w:id="690"/>
    </w:p>
    <w:p w:rsidR="00676723" w:rsidRPr="002F3EAF" w:rsidRDefault="00676723">
      <w:pPr>
        <w:rPr>
          <w:rFonts w:cs="Tahoma"/>
        </w:rPr>
      </w:pPr>
      <w:bookmarkStart w:id="691" w:name="_Supplemental_Terms_For"/>
      <w:bookmarkStart w:id="692" w:name="_Toc336338217"/>
      <w:bookmarkEnd w:id="691"/>
      <w:r w:rsidRPr="002F3EAF">
        <w:rPr>
          <w:rFonts w:cs="Tahoma"/>
        </w:rPr>
        <w:br w:type="page"/>
      </w:r>
    </w:p>
    <w:p w:rsidR="00023FE7" w:rsidRPr="002F3EAF" w:rsidRDefault="00A33112" w:rsidP="00143D76">
      <w:pPr>
        <w:pStyle w:val="Heading1"/>
      </w:pPr>
      <w:bookmarkStart w:id="693" w:name="_Toc368309148"/>
      <w:r w:rsidRPr="002F3EAF">
        <w:lastRenderedPageBreak/>
        <w:t>SECCIÓN 6: REGLAS DE RENOVACIÓN DE SOFTWARE ASSURANCE</w:t>
      </w:r>
      <w:bookmarkEnd w:id="692"/>
      <w:bookmarkEnd w:id="693"/>
    </w:p>
    <w:p w:rsidR="00865A60" w:rsidRPr="002F3EAF" w:rsidRDefault="00865A60" w:rsidP="00865A60">
      <w:pPr>
        <w:rPr>
          <w:rFonts w:cs="Tahoma"/>
        </w:rPr>
      </w:pPr>
    </w:p>
    <w:p w:rsidR="00171817" w:rsidRPr="002F3EAF" w:rsidRDefault="00171817" w:rsidP="00171817">
      <w:pPr>
        <w:pStyle w:val="Heading4"/>
        <w:tabs>
          <w:tab w:val="clear" w:pos="720"/>
          <w:tab w:val="num" w:pos="0"/>
        </w:tabs>
        <w:ind w:left="0" w:firstLine="0"/>
        <w:rPr>
          <w:rFonts w:ascii="Tahoma" w:hAnsi="Tahoma" w:cs="Tahoma"/>
        </w:rPr>
      </w:pPr>
      <w:bookmarkStart w:id="694" w:name="_Toc323159745"/>
      <w:bookmarkStart w:id="695" w:name="_Toc336338218"/>
      <w:bookmarkStart w:id="696" w:name="_Toc368309149"/>
      <w:r w:rsidRPr="002F3EAF">
        <w:rPr>
          <w:rFonts w:ascii="Tahoma" w:hAnsi="Tahoma" w:cs="Tahoma"/>
          <w:sz w:val="24"/>
        </w:rPr>
        <w:t>Licencia Open</w:t>
      </w:r>
      <w:bookmarkEnd w:id="694"/>
      <w:bookmarkEnd w:id="695"/>
      <w:bookmarkEnd w:id="696"/>
    </w:p>
    <w:p w:rsidR="00171817" w:rsidRPr="002F3EAF" w:rsidRDefault="00171817" w:rsidP="00865A60">
      <w:pPr>
        <w:pStyle w:val="Heading4"/>
        <w:tabs>
          <w:tab w:val="clear" w:pos="720"/>
          <w:tab w:val="num" w:pos="0"/>
        </w:tabs>
        <w:spacing w:before="0"/>
        <w:ind w:left="0" w:firstLine="0"/>
        <w:rPr>
          <w:rFonts w:ascii="Tahoma" w:hAnsi="Tahoma" w:cs="Tahoma"/>
        </w:rPr>
      </w:pPr>
    </w:p>
    <w:p w:rsidR="00171817" w:rsidRPr="002F3EAF" w:rsidRDefault="00171817" w:rsidP="005242EC">
      <w:pPr>
        <w:pStyle w:val="StyleHeading22Left138Firstline0"/>
        <w:tabs>
          <w:tab w:val="num" w:pos="0"/>
        </w:tabs>
        <w:ind w:left="0"/>
        <w:jc w:val="left"/>
        <w:rPr>
          <w:rFonts w:ascii="Tahoma" w:hAnsi="Tahoma" w:cs="Tahoma"/>
        </w:rPr>
      </w:pPr>
      <w:r w:rsidRPr="002F3EAF">
        <w:rPr>
          <w:rFonts w:ascii="Tahoma" w:hAnsi="Tahoma" w:cs="Tahoma"/>
          <w:sz w:val="18"/>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2F3EAF" w:rsidRDefault="00865A60" w:rsidP="005242EC">
      <w:pPr>
        <w:pStyle w:val="AppendIndentSub"/>
        <w:ind w:left="0"/>
        <w:rPr>
          <w:rFonts w:ascii="Tahoma" w:hAnsi="Tahoma" w:cs="Tahoma"/>
        </w:rPr>
      </w:pPr>
    </w:p>
    <w:p w:rsidR="00171817" w:rsidRPr="002F3EAF" w:rsidRDefault="00171817" w:rsidP="002171C3">
      <w:pPr>
        <w:pStyle w:val="Heading4"/>
        <w:ind w:left="360"/>
        <w:rPr>
          <w:rFonts w:ascii="Tahoma" w:hAnsi="Tahoma" w:cs="Tahoma"/>
        </w:rPr>
      </w:pPr>
      <w:bookmarkStart w:id="697" w:name="_Toc336338219"/>
      <w:bookmarkStart w:id="698" w:name="_Toc368309150"/>
      <w:r w:rsidRPr="002F3EAF">
        <w:rPr>
          <w:rFonts w:ascii="Tahoma" w:hAnsi="Tahoma" w:cs="Tahoma"/>
          <w:sz w:val="24"/>
        </w:rPr>
        <w:t>Open Value 20xx</w:t>
      </w:r>
      <w:bookmarkEnd w:id="697"/>
      <w:bookmarkEnd w:id="698"/>
    </w:p>
    <w:p w:rsidR="00171817" w:rsidRPr="002F3EAF" w:rsidRDefault="00171817" w:rsidP="00171817">
      <w:pPr>
        <w:tabs>
          <w:tab w:val="num" w:pos="0"/>
        </w:tabs>
        <w:rPr>
          <w:rFonts w:cs="Tahoma"/>
        </w:rPr>
      </w:pPr>
    </w:p>
    <w:p w:rsidR="00171817" w:rsidRPr="002F3EAF" w:rsidRDefault="00171817" w:rsidP="005242EC">
      <w:pPr>
        <w:keepNext/>
        <w:tabs>
          <w:tab w:val="num" w:pos="720"/>
        </w:tabs>
        <w:spacing w:after="60"/>
        <w:ind w:left="360" w:hanging="360"/>
        <w:outlineLvl w:val="3"/>
        <w:rPr>
          <w:rFonts w:cs="Tahoma"/>
        </w:rPr>
      </w:pPr>
      <w:r w:rsidRPr="002F3EAF">
        <w:rPr>
          <w:rFonts w:cs="Tahoma"/>
          <w:b/>
          <w:szCs w:val="20"/>
        </w:rPr>
        <w:t xml:space="preserve">Renovación de cobertura en virtud del Mismo Contrato </w:t>
      </w:r>
    </w:p>
    <w:p w:rsidR="00171817" w:rsidRPr="002F3EAF" w:rsidRDefault="00171817" w:rsidP="00171817">
      <w:pPr>
        <w:tabs>
          <w:tab w:val="num" w:pos="0"/>
        </w:tabs>
        <w:rPr>
          <w:rFonts w:cs="Tahoma"/>
        </w:rPr>
      </w:pPr>
      <w:r w:rsidRPr="002F3EAF">
        <w:rPr>
          <w:rFonts w:cs="Tahoma"/>
          <w:szCs w:val="20"/>
        </w:rPr>
        <w:t>La cobertura de Software Assurance solicitada en virtud de un contrato Open Value finalizará tras la expiración (o</w:t>
      </w:r>
      <w:r w:rsidR="0050167D">
        <w:rPr>
          <w:rFonts w:cs="Tahoma"/>
          <w:szCs w:val="20"/>
        </w:rPr>
        <w:t> </w:t>
      </w:r>
      <w:r w:rsidRPr="002F3EAF">
        <w:rPr>
          <w:rFonts w:cs="Tahoma"/>
          <w:szCs w:val="20"/>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2F3EAF" w:rsidRPr="002F3EAF">
        <w:rPr>
          <w:rFonts w:cs="Tahoma"/>
          <w:szCs w:val="20"/>
        </w:rPr>
        <w:t xml:space="preserve"> </w:t>
      </w:r>
      <w:r w:rsidRPr="002F3EAF">
        <w:rPr>
          <w:rFonts w:cs="Tahoma"/>
          <w:szCs w:val="20"/>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2F3EAF" w:rsidRDefault="00171817" w:rsidP="00171817">
      <w:pPr>
        <w:tabs>
          <w:tab w:val="num" w:pos="0"/>
        </w:tabs>
        <w:rPr>
          <w:rFonts w:cs="Tahoma"/>
        </w:rPr>
      </w:pPr>
    </w:p>
    <w:p w:rsidR="00171817" w:rsidRPr="002F3EAF" w:rsidRDefault="00171817" w:rsidP="005242EC">
      <w:pPr>
        <w:keepNext/>
        <w:tabs>
          <w:tab w:val="num" w:pos="720"/>
        </w:tabs>
        <w:spacing w:after="60"/>
        <w:ind w:left="360" w:hanging="360"/>
        <w:outlineLvl w:val="3"/>
        <w:rPr>
          <w:rFonts w:cs="Tahoma"/>
        </w:rPr>
      </w:pPr>
      <w:r w:rsidRPr="002F3EAF">
        <w:rPr>
          <w:rFonts w:cs="Tahoma"/>
          <w:b/>
          <w:szCs w:val="20"/>
        </w:rPr>
        <w:t>Renovación de cobertura desde un contrato separado</w:t>
      </w:r>
    </w:p>
    <w:p w:rsidR="00171817" w:rsidRPr="002F3EAF" w:rsidRDefault="00171817" w:rsidP="00865A60">
      <w:pPr>
        <w:tabs>
          <w:tab w:val="num" w:pos="0"/>
        </w:tabs>
        <w:rPr>
          <w:rFonts w:cs="Tahoma"/>
        </w:rPr>
      </w:pPr>
      <w:r w:rsidRPr="002F3EAF">
        <w:rPr>
          <w:rFonts w:cs="Tahoma"/>
          <w:szCs w:val="20"/>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2F3EAF" w:rsidRPr="002F3EAF">
        <w:rPr>
          <w:rFonts w:cs="Tahoma"/>
          <w:szCs w:val="20"/>
        </w:rPr>
        <w:t xml:space="preserve"> </w:t>
      </w:r>
      <w:r w:rsidRPr="002F3EAF">
        <w:rPr>
          <w:rFonts w:cs="Tahoma"/>
          <w:szCs w:val="20"/>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865A60" w:rsidRPr="002F3EAF" w:rsidRDefault="00865A60" w:rsidP="005242EC">
      <w:pPr>
        <w:tabs>
          <w:tab w:val="num" w:pos="0"/>
        </w:tabs>
        <w:rPr>
          <w:rFonts w:cs="Tahoma"/>
        </w:rPr>
      </w:pPr>
    </w:p>
    <w:p w:rsidR="00171817" w:rsidRPr="002F3EAF" w:rsidRDefault="00171817" w:rsidP="002171C3">
      <w:pPr>
        <w:pStyle w:val="Heading4"/>
        <w:ind w:left="360"/>
        <w:rPr>
          <w:rFonts w:ascii="Tahoma" w:hAnsi="Tahoma" w:cs="Tahoma"/>
        </w:rPr>
      </w:pPr>
      <w:bookmarkStart w:id="699" w:name="_Toc323159746"/>
      <w:bookmarkStart w:id="700" w:name="_Toc336338220"/>
      <w:bookmarkStart w:id="701" w:name="_Toc368309151"/>
      <w:r w:rsidRPr="002F3EAF">
        <w:rPr>
          <w:rFonts w:ascii="Tahoma" w:hAnsi="Tahoma" w:cs="Tahoma"/>
          <w:sz w:val="24"/>
        </w:rPr>
        <w:t>Select 20xx</w:t>
      </w:r>
      <w:bookmarkEnd w:id="699"/>
      <w:bookmarkEnd w:id="700"/>
      <w:bookmarkEnd w:id="701"/>
    </w:p>
    <w:p w:rsidR="00171817" w:rsidRPr="002F3EAF" w:rsidRDefault="00171817" w:rsidP="00171817">
      <w:pPr>
        <w:tabs>
          <w:tab w:val="num" w:pos="0"/>
        </w:tabs>
        <w:rPr>
          <w:rFonts w:cs="Tahoma"/>
        </w:rPr>
      </w:pPr>
    </w:p>
    <w:p w:rsidR="00171817" w:rsidRPr="002F3EAF" w:rsidRDefault="00171817" w:rsidP="005242EC">
      <w:pPr>
        <w:pStyle w:val="Heading4"/>
        <w:spacing w:before="0" w:after="60"/>
        <w:ind w:left="360"/>
        <w:rPr>
          <w:rFonts w:ascii="Tahoma" w:hAnsi="Tahoma" w:cs="Tahoma"/>
        </w:rPr>
      </w:pPr>
      <w:bookmarkStart w:id="702" w:name="_Toc323159747"/>
      <w:bookmarkStart w:id="703" w:name="_Toc328145990"/>
      <w:bookmarkStart w:id="704" w:name="_Toc336338221"/>
      <w:bookmarkStart w:id="705" w:name="_Toc368309152"/>
      <w:r w:rsidRPr="002F3EAF">
        <w:rPr>
          <w:rFonts w:ascii="Tahoma" w:hAnsi="Tahoma" w:cs="Tahoma"/>
          <w:sz w:val="18"/>
        </w:rPr>
        <w:t>Renovación de cobertura en virtud del Mismo Contrato</w:t>
      </w:r>
      <w:bookmarkEnd w:id="702"/>
      <w:bookmarkEnd w:id="703"/>
      <w:bookmarkEnd w:id="704"/>
      <w:bookmarkEnd w:id="705"/>
      <w:r w:rsidRPr="002F3EAF">
        <w:rPr>
          <w:rFonts w:ascii="Tahoma" w:hAnsi="Tahoma" w:cs="Tahoma"/>
          <w:sz w:val="18"/>
        </w:rPr>
        <w:t xml:space="preserve"> </w:t>
      </w:r>
    </w:p>
    <w:p w:rsidR="00171817" w:rsidRPr="002F3EAF" w:rsidRDefault="00171817" w:rsidP="00171817">
      <w:pPr>
        <w:pStyle w:val="styleheading22left138firstline00"/>
        <w:tabs>
          <w:tab w:val="num" w:pos="0"/>
        </w:tabs>
        <w:snapToGrid w:val="0"/>
        <w:ind w:left="0"/>
        <w:jc w:val="left"/>
        <w:rPr>
          <w:rFonts w:ascii="Tahoma" w:hAnsi="Tahoma" w:cs="Tahoma"/>
        </w:rPr>
      </w:pPr>
      <w:r w:rsidRPr="002F3EAF">
        <w:rPr>
          <w:rFonts w:ascii="Tahoma" w:hAnsi="Tahoma" w:cs="Tahoma"/>
          <w:sz w:val="18"/>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rsidR="00973A93" w:rsidRDefault="00973A93">
      <w:pPr>
        <w:rPr>
          <w:rFonts w:cs="Tahoma"/>
        </w:rPr>
      </w:pPr>
      <w:bookmarkStart w:id="706" w:name="_Toc323159748"/>
      <w:bookmarkStart w:id="707" w:name="_Toc336338222"/>
    </w:p>
    <w:p w:rsidR="0050167D" w:rsidRDefault="0050167D">
      <w:pPr>
        <w:rPr>
          <w:rFonts w:cs="Tahoma"/>
        </w:rPr>
      </w:pPr>
    </w:p>
    <w:p w:rsidR="0050167D" w:rsidRPr="002F3EAF" w:rsidRDefault="0050167D">
      <w:pPr>
        <w:rPr>
          <w:rFonts w:cs="Tahoma"/>
        </w:rPr>
      </w:pPr>
    </w:p>
    <w:p w:rsidR="00171817" w:rsidRPr="002F3EAF" w:rsidRDefault="00171817" w:rsidP="005242EC">
      <w:pPr>
        <w:pStyle w:val="Heading4"/>
        <w:spacing w:before="0" w:after="60"/>
        <w:ind w:left="360"/>
        <w:rPr>
          <w:rFonts w:ascii="Tahoma" w:hAnsi="Tahoma" w:cs="Tahoma"/>
        </w:rPr>
      </w:pPr>
      <w:bookmarkStart w:id="708" w:name="_Toc368309153"/>
      <w:r w:rsidRPr="002F3EAF">
        <w:rPr>
          <w:rFonts w:ascii="Tahoma" w:hAnsi="Tahoma" w:cs="Tahoma"/>
          <w:sz w:val="18"/>
        </w:rPr>
        <w:lastRenderedPageBreak/>
        <w:t>Renovación de cobertura desde un contrato separado</w:t>
      </w:r>
      <w:bookmarkEnd w:id="706"/>
      <w:bookmarkEnd w:id="707"/>
      <w:bookmarkEnd w:id="708"/>
    </w:p>
    <w:p w:rsidR="00171817" w:rsidRPr="002F3EAF" w:rsidRDefault="00171817" w:rsidP="0063466C">
      <w:pPr>
        <w:pStyle w:val="styleheading22left138firstline00"/>
        <w:tabs>
          <w:tab w:val="num" w:pos="0"/>
        </w:tabs>
        <w:snapToGrid w:val="0"/>
        <w:ind w:left="0"/>
        <w:jc w:val="left"/>
        <w:rPr>
          <w:rFonts w:ascii="Tahoma" w:hAnsi="Tahoma" w:cs="Tahoma"/>
        </w:rPr>
      </w:pPr>
      <w:r w:rsidRPr="002F3EAF">
        <w:rPr>
          <w:rFonts w:ascii="Tahoma" w:hAnsi="Tahoma" w:cs="Tahoma"/>
          <w:sz w:val="18"/>
        </w:rPr>
        <w:t>Los clientes pueden solicitar Software Assurance sin necesidad de solicitar simultáneamente una Licencia para las copias de los productos cuyas licencias perpetuas habían obtenido previamente a través de Software Assurance en</w:t>
      </w:r>
      <w:r w:rsidR="0050167D">
        <w:rPr>
          <w:rFonts w:ascii="Tahoma" w:hAnsi="Tahoma" w:cs="Tahoma"/>
          <w:sz w:val="18"/>
        </w:rPr>
        <w:t> </w:t>
      </w:r>
      <w:r w:rsidRPr="002F3EAF">
        <w:rPr>
          <w:rFonts w:ascii="Tahoma" w:hAnsi="Tahoma" w:cs="Tahoma"/>
          <w:sz w:val="18"/>
        </w:rPr>
        <w:t>otros Programas de Licencias por Volumen, siempre que (i) la nueva inscripción entre en vigor, como máximo, al</w:t>
      </w:r>
      <w:r w:rsidR="0050167D">
        <w:rPr>
          <w:rFonts w:ascii="Tahoma" w:hAnsi="Tahoma" w:cs="Tahoma"/>
          <w:sz w:val="18"/>
        </w:rPr>
        <w:t> </w:t>
      </w:r>
      <w:r w:rsidRPr="002F3EAF">
        <w:rPr>
          <w:rFonts w:ascii="Tahoma" w:hAnsi="Tahoma" w:cs="Tahoma"/>
          <w:sz w:val="18"/>
        </w:rPr>
        <w:t>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2F3EAF" w:rsidRDefault="00865A60" w:rsidP="0063466C">
      <w:pPr>
        <w:outlineLvl w:val="2"/>
        <w:rPr>
          <w:rFonts w:cs="Tahoma"/>
        </w:rPr>
      </w:pPr>
    </w:p>
    <w:p w:rsidR="00171817" w:rsidRPr="002F3EAF" w:rsidRDefault="00171817" w:rsidP="002171C3">
      <w:pPr>
        <w:pStyle w:val="Heading4"/>
        <w:ind w:left="360"/>
        <w:rPr>
          <w:rFonts w:ascii="Tahoma" w:hAnsi="Tahoma" w:cs="Tahoma"/>
        </w:rPr>
      </w:pPr>
      <w:bookmarkStart w:id="709" w:name="_Toc336338223"/>
      <w:bookmarkStart w:id="710" w:name="_Toc368309154"/>
      <w:r w:rsidRPr="002F3EAF">
        <w:rPr>
          <w:rFonts w:ascii="Tahoma" w:hAnsi="Tahoma" w:cs="Tahoma"/>
          <w:sz w:val="24"/>
        </w:rPr>
        <w:t>Select Plus 20xx</w:t>
      </w:r>
      <w:bookmarkEnd w:id="709"/>
      <w:bookmarkEnd w:id="710"/>
    </w:p>
    <w:p w:rsidR="00171817" w:rsidRPr="002F3EAF" w:rsidRDefault="00171817" w:rsidP="00171817">
      <w:pPr>
        <w:rPr>
          <w:rFonts w:cs="Tahoma"/>
        </w:rPr>
      </w:pPr>
    </w:p>
    <w:p w:rsidR="00171817" w:rsidRPr="002F3EAF" w:rsidRDefault="00171817" w:rsidP="0063466C">
      <w:pPr>
        <w:spacing w:after="60"/>
        <w:rPr>
          <w:rFonts w:cs="Tahoma"/>
        </w:rPr>
      </w:pPr>
      <w:r w:rsidRPr="002F3EAF">
        <w:rPr>
          <w:rFonts w:cs="Tahoma"/>
          <w:b/>
          <w:bCs/>
        </w:rPr>
        <w:t xml:space="preserve">Renovación de cobertura en virtud del Mismo Contrato </w:t>
      </w:r>
    </w:p>
    <w:p w:rsidR="00171817" w:rsidRPr="002F3EAF" w:rsidRDefault="00171817" w:rsidP="00171817">
      <w:pPr>
        <w:rPr>
          <w:rFonts w:cs="Tahoma"/>
        </w:rPr>
      </w:pPr>
      <w:r w:rsidRPr="002F3EAF">
        <w:rPr>
          <w:rFonts w:cs="Tahoma"/>
          <w:iCs/>
        </w:rPr>
        <w:t>Con fecha de entrada en vigencia el 1</w:t>
      </w:r>
      <w:r w:rsidR="002F3EAF" w:rsidRPr="002F3EAF">
        <w:rPr>
          <w:rFonts w:cs="Tahoma"/>
          <w:iCs/>
          <w:vertAlign w:val="superscript"/>
        </w:rPr>
        <w:t xml:space="preserve"> </w:t>
      </w:r>
      <w:r w:rsidRPr="002F3EAF">
        <w:rPr>
          <w:rFonts w:cs="Tahoma"/>
          <w:iCs/>
        </w:rPr>
        <w:t>de marzo de 2011, la cobertura inicial</w:t>
      </w:r>
      <w:r w:rsidRPr="002F3EAF">
        <w:rPr>
          <w:rFonts w:cs="Tahoma"/>
          <w:i/>
          <w:iCs/>
        </w:rPr>
        <w:t xml:space="preserve"> </w:t>
      </w:r>
      <w:r w:rsidRPr="002F3EAF">
        <w:rPr>
          <w:rFonts w:cs="Tahoma"/>
        </w:rPr>
        <w:t xml:space="preserve">de Software Assurance (nueva o renovación) solicitada según un registro de Select Plus terminará veinticuatro (24) meses además del número de meses desde la fecha de inicio de la cobertura de Software Assurance hasta el siguiente </w:t>
      </w:r>
      <w:r w:rsidR="002F3EAF" w:rsidRPr="002F3EAF">
        <w:rPr>
          <w:rFonts w:cs="Tahoma"/>
        </w:rPr>
        <w:t>“</w:t>
      </w:r>
      <w:r w:rsidRPr="002F3EAF">
        <w:rPr>
          <w:rFonts w:cs="Tahoma"/>
        </w:rPr>
        <w:t>aniversario de filial</w:t>
      </w:r>
      <w:r w:rsidR="002F3EAF" w:rsidRPr="002F3EAF">
        <w:rPr>
          <w:rFonts w:cs="Tahoma"/>
        </w:rPr>
        <w:t>”</w:t>
      </w:r>
      <w:r w:rsidRPr="002F3EAF">
        <w:rPr>
          <w:rFonts w:cs="Tahoma"/>
        </w:rPr>
        <w:t xml:space="preserve"> (es 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171817" w:rsidRPr="002F3EAF" w:rsidRDefault="00171817" w:rsidP="00171817">
      <w:pPr>
        <w:rPr>
          <w:rFonts w:cs="Tahoma"/>
        </w:rPr>
      </w:pPr>
    </w:p>
    <w:p w:rsidR="00171817" w:rsidRPr="002F3EAF" w:rsidRDefault="00171817" w:rsidP="0063466C">
      <w:pPr>
        <w:spacing w:after="60"/>
        <w:rPr>
          <w:rFonts w:cs="Tahoma"/>
        </w:rPr>
      </w:pPr>
      <w:r w:rsidRPr="002F3EAF">
        <w:rPr>
          <w:rFonts w:cs="Tahoma"/>
          <w:b/>
          <w:bCs/>
        </w:rPr>
        <w:t>Renovación de cobertura desde un contrato separado</w:t>
      </w:r>
    </w:p>
    <w:p w:rsidR="00171817" w:rsidRPr="0050167D" w:rsidRDefault="00171817" w:rsidP="0063466C">
      <w:pPr>
        <w:rPr>
          <w:rFonts w:cs="Tahoma"/>
          <w:spacing w:val="-2"/>
        </w:rPr>
      </w:pPr>
      <w:r w:rsidRPr="0050167D">
        <w:rPr>
          <w:rFonts w:cs="Tahoma"/>
          <w:spacing w:val="-2"/>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50167D" w:rsidRDefault="00865A60" w:rsidP="00865A60">
      <w:pPr>
        <w:tabs>
          <w:tab w:val="num" w:pos="0"/>
        </w:tabs>
        <w:rPr>
          <w:rFonts w:cs="Tahoma"/>
          <w:sz w:val="16"/>
          <w:szCs w:val="16"/>
        </w:rPr>
      </w:pPr>
    </w:p>
    <w:p w:rsidR="00171817" w:rsidRPr="002F3EAF" w:rsidRDefault="00171817" w:rsidP="002171C3">
      <w:pPr>
        <w:pStyle w:val="Heading4"/>
        <w:ind w:hanging="720"/>
        <w:rPr>
          <w:rFonts w:ascii="Tahoma" w:hAnsi="Tahoma" w:cs="Tahoma"/>
        </w:rPr>
      </w:pPr>
      <w:bookmarkStart w:id="711" w:name="_Toc336338224"/>
      <w:bookmarkStart w:id="712" w:name="_Toc368309155"/>
      <w:r w:rsidRPr="002F3EAF">
        <w:rPr>
          <w:rFonts w:ascii="Tahoma" w:hAnsi="Tahoma" w:cs="Tahoma"/>
          <w:sz w:val="24"/>
          <w:szCs w:val="22"/>
        </w:rPr>
        <w:t>Contrato Enterprise 2011 y versiones posteriores</w:t>
      </w:r>
      <w:bookmarkEnd w:id="711"/>
      <w:bookmarkEnd w:id="712"/>
    </w:p>
    <w:p w:rsidR="00171817" w:rsidRPr="0050167D" w:rsidRDefault="00171817" w:rsidP="00865A60">
      <w:pPr>
        <w:outlineLvl w:val="2"/>
        <w:rPr>
          <w:rFonts w:cs="Tahoma"/>
          <w:sz w:val="16"/>
          <w:szCs w:val="16"/>
        </w:rPr>
      </w:pPr>
    </w:p>
    <w:p w:rsidR="00171817" w:rsidRPr="002F3EAF" w:rsidRDefault="00171817" w:rsidP="0063466C">
      <w:pPr>
        <w:keepNext/>
        <w:tabs>
          <w:tab w:val="num" w:pos="720"/>
        </w:tabs>
        <w:spacing w:after="60"/>
        <w:ind w:left="360" w:hanging="360"/>
        <w:outlineLvl w:val="3"/>
        <w:rPr>
          <w:rFonts w:cs="Tahoma"/>
        </w:rPr>
      </w:pPr>
      <w:r w:rsidRPr="002F3EAF">
        <w:rPr>
          <w:rFonts w:cs="Tahoma"/>
          <w:b/>
          <w:szCs w:val="20"/>
        </w:rPr>
        <w:t>Renovación de cobertura en virtud del mismo contrato</w:t>
      </w:r>
    </w:p>
    <w:p w:rsidR="00171817" w:rsidRPr="002F3EAF" w:rsidRDefault="00171817" w:rsidP="00171817">
      <w:pPr>
        <w:tabs>
          <w:tab w:val="num" w:pos="0"/>
        </w:tabs>
        <w:rPr>
          <w:rFonts w:cs="Tahoma"/>
        </w:rPr>
      </w:pPr>
      <w:r w:rsidRPr="002F3EAF">
        <w:rPr>
          <w:rFonts w:cs="Tahoma"/>
          <w:szCs w:val="20"/>
        </w:rPr>
        <w:t>En el momento de la expiración de la inscripción, el Cliente es elegible para obtener los precios de renovación del Contrato Enterprise, que solo se basan en Software Assurance. Los Clientes recibirán una notificación escrita de sus 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50167D">
        <w:rPr>
          <w:rFonts w:cs="Tahoma"/>
          <w:szCs w:val="20"/>
        </w:rPr>
        <w:t> </w:t>
      </w:r>
      <w:r w:rsidRPr="002F3EAF">
        <w:rPr>
          <w:rFonts w:cs="Tahoma"/>
          <w:szCs w:val="20"/>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2F3EAF" w:rsidRPr="002F3EAF">
        <w:rPr>
          <w:rFonts w:cs="Tahoma"/>
          <w:szCs w:val="20"/>
        </w:rPr>
        <w:t xml:space="preserve"> </w:t>
      </w:r>
      <w:r w:rsidRPr="002F3EAF">
        <w:rPr>
          <w:rFonts w:cs="Tahoma"/>
          <w:szCs w:val="20"/>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50167D" w:rsidRDefault="00171817" w:rsidP="00171817">
      <w:pPr>
        <w:tabs>
          <w:tab w:val="num" w:pos="0"/>
        </w:tabs>
        <w:rPr>
          <w:rFonts w:cs="Tahoma"/>
          <w:sz w:val="16"/>
          <w:szCs w:val="16"/>
        </w:rPr>
      </w:pPr>
    </w:p>
    <w:p w:rsidR="00171817" w:rsidRPr="002F3EAF" w:rsidRDefault="00171817" w:rsidP="0063466C">
      <w:pPr>
        <w:keepNext/>
        <w:tabs>
          <w:tab w:val="num" w:pos="720"/>
        </w:tabs>
        <w:spacing w:after="60"/>
        <w:ind w:left="360" w:hanging="360"/>
        <w:outlineLvl w:val="3"/>
        <w:rPr>
          <w:rFonts w:cs="Tahoma"/>
        </w:rPr>
      </w:pPr>
      <w:r w:rsidRPr="002F3EAF">
        <w:rPr>
          <w:rFonts w:cs="Tahoma"/>
          <w:b/>
          <w:szCs w:val="20"/>
        </w:rPr>
        <w:t>Renovación de cobertura desde un contrato separado</w:t>
      </w:r>
    </w:p>
    <w:p w:rsidR="00171817" w:rsidRPr="0050167D" w:rsidRDefault="00171817" w:rsidP="00171817">
      <w:pPr>
        <w:tabs>
          <w:tab w:val="num" w:pos="0"/>
        </w:tabs>
        <w:rPr>
          <w:rFonts w:cs="Tahoma"/>
          <w:spacing w:val="-2"/>
        </w:rPr>
      </w:pPr>
      <w:r w:rsidRPr="0050167D">
        <w:rPr>
          <w:rFonts w:cs="Tahoma"/>
          <w:color w:val="000000"/>
          <w:spacing w:val="-2"/>
          <w:szCs w:val="20"/>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2F3EAF" w:rsidRPr="0050167D">
        <w:rPr>
          <w:rFonts w:cs="Tahoma"/>
          <w:color w:val="000000"/>
          <w:spacing w:val="-2"/>
          <w:szCs w:val="20"/>
        </w:rPr>
        <w:t xml:space="preserve"> </w:t>
      </w:r>
      <w:r w:rsidRPr="0050167D">
        <w:rPr>
          <w:rFonts w:cs="Tahoma"/>
          <w:color w:val="000000"/>
          <w:spacing w:val="-2"/>
          <w:szCs w:val="20"/>
        </w:rPr>
        <w:t>En el caso de Productos Adicionales, para</w:t>
      </w:r>
      <w:r w:rsidRPr="0050167D">
        <w:rPr>
          <w:rFonts w:cs="Tahoma"/>
          <w:color w:val="000000"/>
          <w:spacing w:val="-2"/>
          <w:szCs w:val="24"/>
        </w:rPr>
        <w:t xml:space="preserve"> que la cobertura se renueve con un Contrato de Licencia Open, el Cliente dispone de noventa (90) días desde el vencimiento para realizar el pedido.</w:t>
      </w:r>
      <w:r w:rsidR="002F3EAF" w:rsidRPr="0050167D">
        <w:rPr>
          <w:rFonts w:cs="Tahoma"/>
          <w:color w:val="000000"/>
          <w:spacing w:val="-2"/>
          <w:szCs w:val="24"/>
        </w:rPr>
        <w:t xml:space="preserve"> </w:t>
      </w:r>
    </w:p>
    <w:p w:rsidR="00171817" w:rsidRPr="0050167D" w:rsidRDefault="00171817" w:rsidP="00171817">
      <w:pPr>
        <w:tabs>
          <w:tab w:val="num" w:pos="0"/>
        </w:tabs>
        <w:rPr>
          <w:rFonts w:cs="Tahoma"/>
          <w:sz w:val="16"/>
          <w:szCs w:val="16"/>
        </w:rPr>
      </w:pPr>
    </w:p>
    <w:p w:rsidR="00171817" w:rsidRPr="002F3EAF" w:rsidRDefault="00171817" w:rsidP="0063466C">
      <w:pPr>
        <w:keepNext/>
        <w:tabs>
          <w:tab w:val="num" w:pos="720"/>
        </w:tabs>
        <w:spacing w:after="60"/>
        <w:ind w:left="360" w:hanging="360"/>
        <w:outlineLvl w:val="3"/>
        <w:rPr>
          <w:rFonts w:cs="Tahoma"/>
        </w:rPr>
      </w:pPr>
      <w:r w:rsidRPr="002F3EAF">
        <w:rPr>
          <w:rFonts w:cs="Tahoma"/>
          <w:b/>
          <w:szCs w:val="20"/>
        </w:rPr>
        <w:t xml:space="preserve">Enrollment for Application Platform </w:t>
      </w:r>
    </w:p>
    <w:p w:rsidR="00171817" w:rsidRPr="002F3EAF" w:rsidRDefault="00171817" w:rsidP="00171817">
      <w:pPr>
        <w:tabs>
          <w:tab w:val="num" w:pos="0"/>
        </w:tabs>
        <w:rPr>
          <w:rFonts w:cs="Tahoma"/>
        </w:rPr>
      </w:pPr>
      <w:r w:rsidRPr="002F3EAF">
        <w:rPr>
          <w:rFonts w:cs="Tahoma"/>
          <w:szCs w:val="20"/>
        </w:rPr>
        <w:t>Los Clientes pueden solicitar Software Assurance, para los productos disponibles, sin necesidad de solicitar de forma simultánea una Licencia, tal como se indica en los términos y condiciones de la inscripción.</w:t>
      </w:r>
    </w:p>
    <w:p w:rsidR="00171817" w:rsidRPr="002F3EAF" w:rsidRDefault="00171817" w:rsidP="00951852">
      <w:pPr>
        <w:pStyle w:val="Heading4"/>
        <w:ind w:left="360"/>
        <w:rPr>
          <w:rFonts w:ascii="Tahoma" w:hAnsi="Tahoma" w:cs="Tahoma"/>
        </w:rPr>
      </w:pPr>
      <w:bookmarkStart w:id="713" w:name="_Toc336338225"/>
      <w:bookmarkStart w:id="714" w:name="_Toc368309156"/>
      <w:r w:rsidRPr="002F3EAF">
        <w:rPr>
          <w:rFonts w:ascii="Tahoma" w:hAnsi="Tahoma" w:cs="Tahoma"/>
          <w:sz w:val="24"/>
        </w:rPr>
        <w:lastRenderedPageBreak/>
        <w:t>Contrato Enterprise Pre-2011</w:t>
      </w:r>
      <w:bookmarkEnd w:id="713"/>
      <w:bookmarkEnd w:id="714"/>
    </w:p>
    <w:p w:rsidR="00171817" w:rsidRPr="002F3EAF" w:rsidRDefault="00171817" w:rsidP="00171817">
      <w:pPr>
        <w:tabs>
          <w:tab w:val="num" w:pos="0"/>
        </w:tabs>
        <w:rPr>
          <w:rFonts w:cs="Tahoma"/>
        </w:rPr>
      </w:pPr>
    </w:p>
    <w:p w:rsidR="00171817" w:rsidRPr="002F3EAF" w:rsidRDefault="00171817" w:rsidP="00171817">
      <w:pPr>
        <w:tabs>
          <w:tab w:val="num" w:pos="0"/>
        </w:tabs>
        <w:rPr>
          <w:rFonts w:cs="Tahoma"/>
        </w:rPr>
      </w:pPr>
      <w:r w:rsidRPr="002F3EAF">
        <w:rPr>
          <w:rFonts w:cs="Tahoma"/>
          <w:szCs w:val="20"/>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2F3EAF" w:rsidRPr="002F3EAF">
        <w:rPr>
          <w:rFonts w:cs="Tahoma"/>
          <w:szCs w:val="20"/>
        </w:rPr>
        <w:t xml:space="preserve"> </w:t>
      </w:r>
      <w:r w:rsidRPr="002F3EAF">
        <w:rPr>
          <w:rFonts w:cs="Tahoma"/>
          <w:szCs w:val="20"/>
        </w:rPr>
        <w:t xml:space="preserve">Para realizar la renovación, los Clientes deben firmar una nueva Inscripción y Contrato Enterprise 2011 o posterior. El periodo de renovación comenzará el día siguiente a la expiración del periodo de vigencia anterior. </w:t>
      </w:r>
    </w:p>
    <w:p w:rsidR="00171817" w:rsidRPr="002F3EAF" w:rsidRDefault="00171817" w:rsidP="00171817">
      <w:pPr>
        <w:tabs>
          <w:tab w:val="num" w:pos="0"/>
        </w:tabs>
        <w:rPr>
          <w:rFonts w:cs="Tahoma"/>
        </w:rPr>
      </w:pPr>
    </w:p>
    <w:p w:rsidR="003E606C" w:rsidRPr="002F3EAF" w:rsidRDefault="00171817" w:rsidP="0063466C">
      <w:pPr>
        <w:tabs>
          <w:tab w:val="num" w:pos="0"/>
        </w:tabs>
        <w:spacing w:after="60"/>
        <w:rPr>
          <w:rFonts w:cs="Tahoma"/>
        </w:rPr>
      </w:pPr>
      <w:r w:rsidRPr="002F3EAF">
        <w:rPr>
          <w:rFonts w:cs="Tahoma"/>
          <w:b/>
          <w:szCs w:val="20"/>
        </w:rPr>
        <w:t>Enrollment for Application Platform</w:t>
      </w:r>
    </w:p>
    <w:p w:rsidR="00171817" w:rsidRPr="002F3EAF" w:rsidRDefault="00171817" w:rsidP="0063466C">
      <w:pPr>
        <w:tabs>
          <w:tab w:val="num" w:pos="0"/>
        </w:tabs>
        <w:rPr>
          <w:rFonts w:cs="Tahoma"/>
        </w:rPr>
      </w:pPr>
      <w:r w:rsidRPr="002F3EAF">
        <w:rPr>
          <w:rFonts w:cs="Tahoma"/>
          <w:szCs w:val="20"/>
        </w:rPr>
        <w:t>Los Clientes pueden solicitar Software Assurance, para los productos disponibles, sin necesidad de solicitar de forma simultánea una Licencia, tal como se indica en los términos y condiciones de la inscripción.</w:t>
      </w:r>
    </w:p>
    <w:p w:rsidR="00865A60" w:rsidRPr="002F3EAF" w:rsidRDefault="00865A60" w:rsidP="00865A60">
      <w:pPr>
        <w:rPr>
          <w:rFonts w:cs="Tahoma"/>
        </w:rPr>
      </w:pPr>
    </w:p>
    <w:p w:rsidR="00171817" w:rsidRPr="002F3EAF" w:rsidRDefault="00171817" w:rsidP="00951852">
      <w:pPr>
        <w:pStyle w:val="Heading4"/>
        <w:ind w:left="360"/>
        <w:rPr>
          <w:rFonts w:ascii="Tahoma" w:hAnsi="Tahoma" w:cs="Tahoma"/>
        </w:rPr>
      </w:pPr>
      <w:bookmarkStart w:id="715" w:name="_Toc323159750"/>
      <w:bookmarkStart w:id="716" w:name="_Toc336338226"/>
      <w:bookmarkStart w:id="717" w:name="_Toc368309157"/>
      <w:r w:rsidRPr="002F3EAF">
        <w:rPr>
          <w:rFonts w:ascii="Tahoma" w:hAnsi="Tahoma" w:cs="Tahoma"/>
          <w:sz w:val="24"/>
        </w:rPr>
        <w:t>Renovación de programas cruzados</w:t>
      </w:r>
      <w:bookmarkEnd w:id="715"/>
      <w:bookmarkEnd w:id="716"/>
      <w:bookmarkEnd w:id="717"/>
    </w:p>
    <w:p w:rsidR="00171817" w:rsidRPr="002F3EAF" w:rsidRDefault="00171817" w:rsidP="00171817">
      <w:pPr>
        <w:tabs>
          <w:tab w:val="num" w:pos="0"/>
        </w:tabs>
        <w:rPr>
          <w:rFonts w:cs="Tahoma"/>
        </w:rPr>
      </w:pPr>
    </w:p>
    <w:p w:rsidR="00171817" w:rsidRPr="002F3EAF" w:rsidRDefault="00171817" w:rsidP="00171817">
      <w:pPr>
        <w:pStyle w:val="AppendIndentSub"/>
        <w:tabs>
          <w:tab w:val="num" w:pos="0"/>
        </w:tabs>
        <w:ind w:left="0"/>
        <w:rPr>
          <w:rFonts w:ascii="Tahoma" w:hAnsi="Tahoma" w:cs="Tahoma"/>
        </w:rPr>
      </w:pPr>
      <w:r w:rsidRPr="002F3EAF">
        <w:rPr>
          <w:rFonts w:ascii="Tahoma" w:hAnsi="Tahoma" w:cs="Tahoma"/>
          <w:sz w:val="18"/>
        </w:rPr>
        <w:t>Como excepción a las reglas indicadas anteriormente, los Clientes podrán renovar la cobertura de Software Assurance mediante la adquisición de Software Assurance en virtud de un contrato Open Value, Select, Select Plus o</w:t>
      </w:r>
      <w:r w:rsidR="0050167D">
        <w:rPr>
          <w:rFonts w:ascii="Tahoma" w:hAnsi="Tahoma" w:cs="Tahoma"/>
          <w:sz w:val="18"/>
        </w:rPr>
        <w:t> </w:t>
      </w:r>
      <w:r w:rsidRPr="002F3EAF">
        <w:rPr>
          <w:rFonts w:ascii="Tahoma" w:hAnsi="Tahoma" w:cs="Tahoma"/>
          <w:sz w:val="18"/>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rsidR="00171817" w:rsidRPr="002F3EAF" w:rsidRDefault="00171817" w:rsidP="00171817">
      <w:pPr>
        <w:pStyle w:val="AppendIndentSub"/>
        <w:tabs>
          <w:tab w:val="num" w:pos="0"/>
        </w:tabs>
        <w:ind w:left="0"/>
        <w:rPr>
          <w:rFonts w:ascii="Tahoma" w:hAnsi="Tahoma" w:cs="Tahoma"/>
        </w:rPr>
      </w:pPr>
    </w:p>
    <w:p w:rsidR="00171817" w:rsidRPr="002F3EAF" w:rsidRDefault="00171817" w:rsidP="00171817">
      <w:pPr>
        <w:pStyle w:val="AppendIndentSub"/>
        <w:tabs>
          <w:tab w:val="num" w:pos="0"/>
        </w:tabs>
        <w:ind w:left="0"/>
        <w:rPr>
          <w:rFonts w:ascii="Tahoma" w:hAnsi="Tahoma" w:cs="Tahoma"/>
        </w:rPr>
      </w:pPr>
      <w:r w:rsidRPr="002F3EAF">
        <w:rPr>
          <w:rFonts w:ascii="Tahoma" w:hAnsi="Tahoma" w:cs="Tahoma"/>
          <w:sz w:val="18"/>
          <w:szCs w:val="18"/>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2F3EAF" w:rsidRPr="002F3EAF">
        <w:rPr>
          <w:rFonts w:ascii="Tahoma" w:hAnsi="Tahoma" w:cs="Tahoma"/>
          <w:sz w:val="18"/>
          <w:szCs w:val="18"/>
        </w:rPr>
        <w:t xml:space="preserve"> </w:t>
      </w:r>
      <w:r w:rsidRPr="002F3EAF">
        <w:rPr>
          <w:rFonts w:ascii="Tahoma" w:hAnsi="Tahoma" w:cs="Tahoma"/>
          <w:sz w:val="18"/>
          <w:szCs w:val="18"/>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w:t>
      </w:r>
      <w:r w:rsidR="0050167D">
        <w:rPr>
          <w:rFonts w:ascii="Tahoma" w:hAnsi="Tahoma" w:cs="Tahoma"/>
          <w:sz w:val="18"/>
          <w:szCs w:val="18"/>
        </w:rPr>
        <w:t> </w:t>
      </w:r>
      <w:r w:rsidRPr="002F3EAF">
        <w:rPr>
          <w:rFonts w:ascii="Tahoma" w:hAnsi="Tahoma" w:cs="Tahoma"/>
          <w:sz w:val="18"/>
          <w:szCs w:val="18"/>
        </w:rPr>
        <w:t>cobertura de Software Assurance y el inicio de la nueva cobertura. Los Clientes serán elegibles para obtener actualizaciones durante dicho periodo siempre que se renueve la cobertura.</w:t>
      </w:r>
    </w:p>
    <w:p w:rsidR="00023FE7" w:rsidRPr="002F3EAF" w:rsidRDefault="00023FE7">
      <w:pPr>
        <w:pStyle w:val="AppendixIndent"/>
        <w:tabs>
          <w:tab w:val="num" w:pos="0"/>
        </w:tabs>
        <w:ind w:left="0"/>
        <w:rPr>
          <w:rFonts w:ascii="Tahoma" w:hAnsi="Tahoma" w:cs="Tahoma"/>
        </w:rPr>
      </w:pPr>
    </w:p>
    <w:p w:rsidR="00023FE7" w:rsidRPr="002F3EAF" w:rsidRDefault="00023FE7">
      <w:pPr>
        <w:rPr>
          <w:rFonts w:cs="Tahoma"/>
        </w:rPr>
      </w:pPr>
      <w:r w:rsidRPr="002F3EAF">
        <w:rPr>
          <w:rFonts w:cs="Tahoma"/>
        </w:rPr>
        <w:br w:type="page"/>
      </w:r>
    </w:p>
    <w:p w:rsidR="00EA1A1E" w:rsidRPr="002F3EAF" w:rsidRDefault="00EA1A1E" w:rsidP="00143D76">
      <w:pPr>
        <w:pStyle w:val="Heading1"/>
      </w:pPr>
      <w:bookmarkStart w:id="718" w:name="_Toc336338227"/>
      <w:bookmarkStart w:id="719" w:name="_Toc368309158"/>
      <w:r w:rsidRPr="002F3EAF">
        <w:lastRenderedPageBreak/>
        <w:t>SECCIÓN 7: Beneficios de Software Assurance (SA) y Beneficios de Servicios Online (OLS)</w:t>
      </w:r>
      <w:bookmarkEnd w:id="718"/>
      <w:bookmarkEnd w:id="719"/>
      <w:r w:rsidRPr="002F3EAF">
        <w:t xml:space="preserve"> </w:t>
      </w:r>
    </w:p>
    <w:p w:rsidR="00EA1A1E" w:rsidRPr="002F3EAF" w:rsidRDefault="00EA1A1E" w:rsidP="00EA1A1E">
      <w:pPr>
        <w:rPr>
          <w:rFonts w:cs="Tahoma"/>
        </w:rPr>
      </w:pPr>
    </w:p>
    <w:p w:rsidR="00E7419A" w:rsidRPr="002F3EAF" w:rsidRDefault="00E7419A" w:rsidP="00E7419A">
      <w:pPr>
        <w:spacing w:after="60"/>
        <w:rPr>
          <w:rFonts w:cs="Tahoma"/>
        </w:rPr>
      </w:pPr>
      <w:r w:rsidRPr="002F3EAF">
        <w:rPr>
          <w:rFonts w:cs="Tahoma"/>
          <w:szCs w:val="20"/>
        </w:rPr>
        <w:t>Los beneficios de Software Assurance y los beneficios de Servicios Online se describen en esta sección.</w:t>
      </w:r>
      <w:r w:rsidR="002F3EAF" w:rsidRPr="002F3EAF">
        <w:rPr>
          <w:rFonts w:cs="Tahoma"/>
          <w:szCs w:val="20"/>
        </w:rPr>
        <w:t xml:space="preserve"> </w:t>
      </w:r>
    </w:p>
    <w:p w:rsidR="00EA1A1E" w:rsidRPr="002F3EAF" w:rsidRDefault="00EA1A1E" w:rsidP="00BA0707">
      <w:pPr>
        <w:rPr>
          <w:rFonts w:cs="Tahoma"/>
        </w:rPr>
      </w:pPr>
    </w:p>
    <w:p w:rsidR="003E606C" w:rsidRPr="002F3EAF" w:rsidRDefault="003E606C" w:rsidP="0063466C">
      <w:pPr>
        <w:spacing w:after="60"/>
        <w:rPr>
          <w:rFonts w:cs="Tahoma"/>
        </w:rPr>
      </w:pPr>
      <w:r w:rsidRPr="002F3EAF">
        <w:rPr>
          <w:rFonts w:cs="Tahoma"/>
          <w:b/>
          <w:szCs w:val="20"/>
        </w:rPr>
        <w:t>Beneficios de Software Assurance</w:t>
      </w:r>
    </w:p>
    <w:p w:rsidR="00E7419A" w:rsidRPr="0050167D" w:rsidRDefault="00E7419A" w:rsidP="0063466C">
      <w:pPr>
        <w:rPr>
          <w:rFonts w:cs="Tahoma"/>
          <w:spacing w:val="-4"/>
        </w:rPr>
      </w:pPr>
      <w:r w:rsidRPr="0050167D">
        <w:rPr>
          <w:rFonts w:cs="Tahoma"/>
          <w:spacing w:val="-4"/>
          <w:szCs w:val="20"/>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002F3EAF" w:rsidRPr="0050167D">
        <w:rPr>
          <w:rFonts w:cs="Tahoma"/>
          <w:spacing w:val="-4"/>
          <w:szCs w:val="20"/>
        </w:rPr>
        <w:t xml:space="preserve"> </w:t>
      </w:r>
      <w:r w:rsidRPr="0050167D">
        <w:rPr>
          <w:rFonts w:cs="Tahoma"/>
          <w:spacing w:val="-4"/>
          <w:szCs w:val="20"/>
        </w:rPr>
        <w:t>Cualquier cambio que se produzca durante el periodo de cobertura (por ejemplo, devoluciones o adquisiciones adicionales, o transiciones de servicios online) puede ocasionar un cambio en la elegibilidad para obtener beneficios.</w:t>
      </w:r>
    </w:p>
    <w:p w:rsidR="00BA0707" w:rsidRPr="002F3EAF" w:rsidRDefault="00BA0707" w:rsidP="00BA0707">
      <w:pPr>
        <w:rPr>
          <w:rFonts w:cs="Tahoma"/>
        </w:rPr>
      </w:pPr>
    </w:p>
    <w:p w:rsidR="0063466C" w:rsidRPr="002F3EAF" w:rsidRDefault="0063466C" w:rsidP="0063466C">
      <w:pPr>
        <w:spacing w:after="60"/>
        <w:rPr>
          <w:rFonts w:cs="Tahoma"/>
        </w:rPr>
      </w:pPr>
      <w:r w:rsidRPr="002F3EAF">
        <w:rPr>
          <w:rFonts w:cs="Tahoma"/>
          <w:b/>
          <w:szCs w:val="20"/>
        </w:rPr>
        <w:t xml:space="preserve">Beneficios de los Servicios Online </w:t>
      </w:r>
    </w:p>
    <w:p w:rsidR="00E7419A" w:rsidRPr="002F3EAF" w:rsidRDefault="009F1A2B" w:rsidP="0063466C">
      <w:pPr>
        <w:rPr>
          <w:rFonts w:cs="Tahoma"/>
        </w:rPr>
      </w:pPr>
      <w:r w:rsidRPr="002F3EAF">
        <w:rPr>
          <w:rFonts w:cs="Tahoma"/>
          <w:szCs w:val="20"/>
        </w:rPr>
        <w:t>Estos beneficios varían según el producto.</w:t>
      </w:r>
      <w:r w:rsidR="002F3EAF" w:rsidRPr="002F3EAF">
        <w:rPr>
          <w:rFonts w:cs="Tahoma"/>
          <w:szCs w:val="20"/>
        </w:rPr>
        <w:t xml:space="preserve"> </w:t>
      </w:r>
      <w:r w:rsidRPr="002F3EAF">
        <w:rPr>
          <w:rFonts w:cs="Tahoma"/>
          <w:szCs w:val="20"/>
        </w:rPr>
        <w:t xml:space="preserve">El acceso y los derechos de uso de los beneficios de Servicios Online por parte del Cliente expiran en el momento de la expiración de la licencia de suscripción a los servicios online. </w:t>
      </w:r>
    </w:p>
    <w:p w:rsidR="009F1A2B" w:rsidRPr="002F3EAF" w:rsidRDefault="009F1A2B" w:rsidP="0063466C">
      <w:pPr>
        <w:rPr>
          <w:rFonts w:cs="Tahoma"/>
        </w:rPr>
      </w:pPr>
    </w:p>
    <w:p w:rsidR="00E7419A" w:rsidRPr="002F3EAF" w:rsidRDefault="00E7419A" w:rsidP="0063466C">
      <w:pPr>
        <w:rPr>
          <w:rFonts w:cs="Tahoma"/>
        </w:rPr>
      </w:pPr>
      <w:r w:rsidRPr="002F3EAF">
        <w:rPr>
          <w:rFonts w:cs="Tahoma"/>
          <w:szCs w:val="20"/>
        </w:rPr>
        <w:t xml:space="preserve"> Cualquier excepción a las reglas anteriores se indica en las secciones de beneficios individuales, que aparecen a continuación.</w:t>
      </w:r>
      <w:r w:rsidR="002F3EAF" w:rsidRPr="002F3EAF">
        <w:rPr>
          <w:rFonts w:cs="Tahoma"/>
          <w:szCs w:val="20"/>
        </w:rPr>
        <w:t xml:space="preserve"> </w:t>
      </w:r>
      <w:r w:rsidRPr="002F3EAF">
        <w:rPr>
          <w:rFonts w:cs="Tahoma"/>
          <w:szCs w:val="20"/>
        </w:rPr>
        <w:t xml:space="preserve">Los beneficios están sujetos a cambios y se pueden interrumpir en cualquier momento sin previo aviso. La disponibilidad de los beneficios varía según el programa, la región, las opciones de suministro y el idioma. </w:t>
      </w:r>
    </w:p>
    <w:p w:rsidR="00023FE7" w:rsidRPr="002F3EAF" w:rsidRDefault="00023FE7" w:rsidP="0063466C">
      <w:pPr>
        <w:pStyle w:val="AppendixBodyText"/>
        <w:spacing w:after="0"/>
        <w:rPr>
          <w:rFonts w:ascii="Tahoma" w:hAnsi="Tahoma" w:cs="Tahoma"/>
        </w:rPr>
      </w:pPr>
    </w:p>
    <w:p w:rsidR="00023FE7" w:rsidRPr="002F3EAF" w:rsidRDefault="00023FE7" w:rsidP="0063466C">
      <w:pPr>
        <w:pStyle w:val="AppendixBodyText"/>
        <w:spacing w:after="0"/>
        <w:rPr>
          <w:rFonts w:ascii="Tahoma" w:hAnsi="Tahoma" w:cs="Tahoma"/>
        </w:rPr>
      </w:pPr>
      <w:r w:rsidRPr="002F3EAF">
        <w:rPr>
          <w:rFonts w:ascii="Tahoma" w:hAnsi="Tahoma" w:cs="Tahoma"/>
          <w:sz w:val="18"/>
        </w:rPr>
        <w:t>Los beneficios de Software Assurance y los beneficios de Servicios Online se asignan en virtud de los distintos programas, como se indica en el gráfico que aparece a continuación:</w:t>
      </w:r>
    </w:p>
    <w:p w:rsidR="00023FE7" w:rsidRPr="002F3EAF"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01"/>
        <w:gridCol w:w="1251"/>
        <w:gridCol w:w="1449"/>
        <w:gridCol w:w="1656"/>
        <w:gridCol w:w="2520"/>
        <w:gridCol w:w="1260"/>
      </w:tblGrid>
      <w:tr w:rsidR="009233CA" w:rsidRPr="002F3EAF" w:rsidTr="0050167D">
        <w:trPr>
          <w:trHeight w:val="178"/>
        </w:trPr>
        <w:tc>
          <w:tcPr>
            <w:tcW w:w="1501" w:type="dxa"/>
            <w:shd w:val="clear" w:color="auto" w:fill="FFCC99"/>
            <w:vAlign w:val="center"/>
          </w:tcPr>
          <w:p w:rsidR="00394D2B" w:rsidRPr="002F3EAF" w:rsidRDefault="00394D2B" w:rsidP="00FF3343">
            <w:pPr>
              <w:pStyle w:val="AppendixTableHeadings"/>
              <w:jc w:val="left"/>
              <w:rPr>
                <w:rFonts w:ascii="Tahoma" w:hAnsi="Tahoma" w:cs="Tahoma"/>
                <w:sz w:val="20"/>
                <w:szCs w:val="20"/>
              </w:rPr>
            </w:pPr>
            <w:r w:rsidRPr="002F3EAF">
              <w:rPr>
                <w:rFonts w:ascii="Tahoma" w:hAnsi="Tahoma" w:cs="Tahoma"/>
                <w:sz w:val="20"/>
                <w:szCs w:val="20"/>
              </w:rPr>
              <w:t>Programas</w:t>
            </w:r>
          </w:p>
        </w:tc>
        <w:tc>
          <w:tcPr>
            <w:tcW w:w="1251" w:type="dxa"/>
            <w:shd w:val="clear" w:color="auto" w:fill="FFCC99"/>
            <w:vAlign w:val="center"/>
          </w:tcPr>
          <w:p w:rsidR="00394D2B" w:rsidRPr="002F3EAF" w:rsidRDefault="00394D2B" w:rsidP="00FF3343">
            <w:pPr>
              <w:pStyle w:val="AppendixTableHeadings"/>
              <w:jc w:val="left"/>
              <w:rPr>
                <w:rFonts w:ascii="Tahoma" w:hAnsi="Tahoma" w:cs="Tahoma"/>
                <w:sz w:val="20"/>
                <w:szCs w:val="20"/>
              </w:rPr>
            </w:pPr>
            <w:r w:rsidRPr="002F3EAF">
              <w:rPr>
                <w:rFonts w:ascii="Tahoma" w:hAnsi="Tahoma" w:cs="Tahoma"/>
                <w:sz w:val="20"/>
                <w:szCs w:val="20"/>
              </w:rPr>
              <w:t>Licencia Open</w:t>
            </w:r>
          </w:p>
        </w:tc>
        <w:tc>
          <w:tcPr>
            <w:tcW w:w="1449" w:type="dxa"/>
            <w:shd w:val="clear" w:color="auto" w:fill="FFCC99"/>
            <w:vAlign w:val="center"/>
          </w:tcPr>
          <w:p w:rsidR="00394D2B" w:rsidRPr="002F3EAF" w:rsidRDefault="00394D2B" w:rsidP="00FF3343">
            <w:pPr>
              <w:pStyle w:val="AppendixTableHeadings"/>
              <w:jc w:val="left"/>
              <w:rPr>
                <w:rFonts w:ascii="Tahoma" w:hAnsi="Tahoma" w:cs="Tahoma"/>
                <w:sz w:val="20"/>
                <w:szCs w:val="20"/>
              </w:rPr>
            </w:pPr>
            <w:r w:rsidRPr="002F3EAF">
              <w:rPr>
                <w:rFonts w:ascii="Tahoma" w:hAnsi="Tahoma" w:cs="Tahoma"/>
                <w:sz w:val="20"/>
                <w:szCs w:val="20"/>
              </w:rPr>
              <w:t>Open Value</w:t>
            </w:r>
          </w:p>
        </w:tc>
        <w:tc>
          <w:tcPr>
            <w:tcW w:w="1656" w:type="dxa"/>
            <w:shd w:val="clear" w:color="auto" w:fill="FFCC99"/>
            <w:vAlign w:val="center"/>
          </w:tcPr>
          <w:p w:rsidR="00394D2B" w:rsidRPr="002F3EAF" w:rsidRDefault="00394D2B" w:rsidP="00FF3343">
            <w:pPr>
              <w:pStyle w:val="AppendixTableHeadings"/>
              <w:jc w:val="left"/>
              <w:rPr>
                <w:rFonts w:ascii="Tahoma" w:hAnsi="Tahoma" w:cs="Tahoma"/>
                <w:sz w:val="20"/>
                <w:szCs w:val="20"/>
              </w:rPr>
            </w:pPr>
            <w:r w:rsidRPr="002F3EAF">
              <w:rPr>
                <w:rFonts w:ascii="Tahoma" w:hAnsi="Tahoma" w:cs="Tahoma"/>
                <w:sz w:val="20"/>
                <w:szCs w:val="20"/>
              </w:rPr>
              <w:t>Open Value Subscription – Education Solutions</w:t>
            </w:r>
          </w:p>
        </w:tc>
        <w:tc>
          <w:tcPr>
            <w:tcW w:w="2520" w:type="dxa"/>
            <w:shd w:val="clear" w:color="auto" w:fill="FFCC99"/>
            <w:vAlign w:val="center"/>
          </w:tcPr>
          <w:p w:rsidR="00394D2B" w:rsidRPr="002F3EAF" w:rsidRDefault="00394D2B" w:rsidP="00FF3343">
            <w:pPr>
              <w:pStyle w:val="AppendixTableHeadings"/>
              <w:jc w:val="left"/>
              <w:rPr>
                <w:rFonts w:ascii="Tahoma" w:hAnsi="Tahoma" w:cs="Tahoma"/>
              </w:rPr>
            </w:pPr>
            <w:r w:rsidRPr="002F3EAF">
              <w:rPr>
                <w:rFonts w:ascii="Tahoma" w:hAnsi="Tahoma" w:cs="Tahoma"/>
                <w:sz w:val="20"/>
                <w:szCs w:val="20"/>
              </w:rPr>
              <w:t>Select*</w:t>
            </w:r>
          </w:p>
          <w:p w:rsidR="00394D2B" w:rsidRPr="002F3EAF" w:rsidRDefault="00394D2B" w:rsidP="00FF3343">
            <w:pPr>
              <w:pStyle w:val="AppendixTableHeadings"/>
              <w:jc w:val="left"/>
              <w:rPr>
                <w:rFonts w:ascii="Tahoma" w:hAnsi="Tahoma" w:cs="Tahoma"/>
              </w:rPr>
            </w:pPr>
            <w:r w:rsidRPr="002F3EAF">
              <w:rPr>
                <w:rFonts w:ascii="Tahoma" w:hAnsi="Tahoma" w:cs="Tahoma"/>
                <w:sz w:val="20"/>
                <w:szCs w:val="20"/>
              </w:rPr>
              <w:t>Contrato Enterprise</w:t>
            </w:r>
          </w:p>
          <w:p w:rsidR="00394D2B" w:rsidRPr="002F3EAF" w:rsidRDefault="00394D2B" w:rsidP="00FF3343">
            <w:pPr>
              <w:pStyle w:val="AppendixTableHeadings"/>
              <w:jc w:val="left"/>
              <w:rPr>
                <w:rFonts w:ascii="Tahoma" w:hAnsi="Tahoma" w:cs="Tahoma"/>
              </w:rPr>
            </w:pPr>
            <w:r w:rsidRPr="002F3EAF">
              <w:rPr>
                <w:rFonts w:ascii="Tahoma" w:hAnsi="Tahoma" w:cs="Tahoma"/>
                <w:sz w:val="20"/>
                <w:szCs w:val="20"/>
              </w:rPr>
              <w:t>Enrollment for Education Solutions en</w:t>
            </w:r>
            <w:r w:rsidR="0050167D">
              <w:rPr>
                <w:rFonts w:ascii="Tahoma" w:hAnsi="Tahoma" w:cs="Tahoma"/>
                <w:sz w:val="20"/>
                <w:szCs w:val="20"/>
              </w:rPr>
              <w:t> </w:t>
            </w:r>
            <w:r w:rsidRPr="002F3EAF">
              <w:rPr>
                <w:rFonts w:ascii="Tahoma" w:hAnsi="Tahoma" w:cs="Tahoma"/>
                <w:sz w:val="20"/>
                <w:szCs w:val="20"/>
              </w:rPr>
              <w:t>virtud del Contrato</w:t>
            </w:r>
            <w:r w:rsidR="0050167D">
              <w:rPr>
                <w:rFonts w:ascii="Tahoma" w:hAnsi="Tahoma" w:cs="Tahoma"/>
                <w:sz w:val="20"/>
                <w:szCs w:val="20"/>
              </w:rPr>
              <w:t> </w:t>
            </w:r>
            <w:r w:rsidRPr="002F3EAF">
              <w:rPr>
                <w:rFonts w:ascii="Tahoma" w:hAnsi="Tahoma" w:cs="Tahoma"/>
                <w:sz w:val="20"/>
                <w:szCs w:val="20"/>
              </w:rPr>
              <w:t>Campus y</w:t>
            </w:r>
          </w:p>
          <w:p w:rsidR="00394D2B" w:rsidRPr="002F3EAF" w:rsidRDefault="00394D2B" w:rsidP="00FF3343">
            <w:pPr>
              <w:pStyle w:val="AppendixTableHeadings"/>
              <w:jc w:val="left"/>
              <w:rPr>
                <w:rFonts w:ascii="Tahoma" w:hAnsi="Tahoma" w:cs="Tahoma"/>
                <w:sz w:val="20"/>
                <w:szCs w:val="20"/>
              </w:rPr>
            </w:pPr>
            <w:r w:rsidRPr="002F3EAF">
              <w:rPr>
                <w:rFonts w:ascii="Tahoma" w:hAnsi="Tahoma" w:cs="Tahoma"/>
                <w:sz w:val="20"/>
                <w:szCs w:val="20"/>
              </w:rPr>
              <w:t>Contrato School</w:t>
            </w:r>
          </w:p>
        </w:tc>
        <w:tc>
          <w:tcPr>
            <w:tcW w:w="1260" w:type="dxa"/>
            <w:shd w:val="clear" w:color="auto" w:fill="FFCC99"/>
            <w:vAlign w:val="center"/>
          </w:tcPr>
          <w:p w:rsidR="00394D2B" w:rsidRPr="002F3EAF" w:rsidRDefault="00394D2B" w:rsidP="007E466C">
            <w:pPr>
              <w:pStyle w:val="AppendixTableHeadings"/>
              <w:rPr>
                <w:rFonts w:ascii="Tahoma" w:hAnsi="Tahoma" w:cs="Tahoma"/>
                <w:sz w:val="20"/>
                <w:szCs w:val="20"/>
              </w:rPr>
            </w:pPr>
            <w:r w:rsidRPr="002F3EAF">
              <w:rPr>
                <w:rFonts w:ascii="Tahoma" w:hAnsi="Tahoma" w:cs="Tahoma"/>
                <w:sz w:val="20"/>
                <w:szCs w:val="20"/>
              </w:rPr>
              <w:t>Select Plus</w:t>
            </w:r>
          </w:p>
        </w:tc>
      </w:tr>
      <w:tr w:rsidR="009233CA" w:rsidRPr="002F3EAF" w:rsidTr="0050167D">
        <w:trPr>
          <w:trHeight w:val="369"/>
        </w:trPr>
        <w:tc>
          <w:tcPr>
            <w:tcW w:w="1501" w:type="dxa"/>
            <w:vAlign w:val="center"/>
          </w:tcPr>
          <w:p w:rsidR="00394D2B" w:rsidRPr="002F3EAF" w:rsidRDefault="00394D2B">
            <w:pPr>
              <w:pStyle w:val="AppendixTableText"/>
              <w:rPr>
                <w:rFonts w:ascii="Tahoma" w:hAnsi="Tahoma" w:cs="Tahoma"/>
                <w:szCs w:val="20"/>
              </w:rPr>
            </w:pPr>
            <w:r w:rsidRPr="002F3EAF">
              <w:rPr>
                <w:rFonts w:ascii="Tahoma" w:hAnsi="Tahoma" w:cs="Tahoma"/>
                <w:szCs w:val="20"/>
              </w:rPr>
              <w:t>Los beneficios están disponibles según:</w:t>
            </w:r>
          </w:p>
        </w:tc>
        <w:tc>
          <w:tcPr>
            <w:tcW w:w="1251" w:type="dxa"/>
            <w:vAlign w:val="center"/>
          </w:tcPr>
          <w:p w:rsidR="00394D2B" w:rsidRPr="002F3EAF" w:rsidRDefault="00394D2B">
            <w:pPr>
              <w:pStyle w:val="AppendixTableText"/>
              <w:rPr>
                <w:rFonts w:ascii="Tahoma" w:hAnsi="Tahoma" w:cs="Tahoma"/>
                <w:szCs w:val="20"/>
              </w:rPr>
            </w:pPr>
            <w:r w:rsidRPr="002F3EAF">
              <w:rPr>
                <w:rFonts w:ascii="Tahoma" w:hAnsi="Tahoma" w:cs="Tahoma"/>
                <w:szCs w:val="20"/>
              </w:rPr>
              <w:t>Número de Licencia</w:t>
            </w:r>
          </w:p>
        </w:tc>
        <w:tc>
          <w:tcPr>
            <w:tcW w:w="1449" w:type="dxa"/>
            <w:vAlign w:val="center"/>
          </w:tcPr>
          <w:p w:rsidR="00394D2B" w:rsidRPr="002F3EAF" w:rsidRDefault="00394D2B">
            <w:pPr>
              <w:pStyle w:val="AppendixTableText"/>
              <w:rPr>
                <w:rFonts w:ascii="Tahoma" w:hAnsi="Tahoma" w:cs="Tahoma"/>
                <w:szCs w:val="20"/>
              </w:rPr>
            </w:pPr>
            <w:r w:rsidRPr="002F3EAF">
              <w:rPr>
                <w:rFonts w:ascii="Tahoma" w:hAnsi="Tahoma" w:cs="Tahoma"/>
                <w:szCs w:val="20"/>
              </w:rPr>
              <w:t>Contrato</w:t>
            </w:r>
          </w:p>
        </w:tc>
        <w:tc>
          <w:tcPr>
            <w:tcW w:w="1656" w:type="dxa"/>
            <w:vAlign w:val="center"/>
          </w:tcPr>
          <w:p w:rsidR="00394D2B" w:rsidRPr="002F3EAF" w:rsidRDefault="00394D2B" w:rsidP="00394D2B">
            <w:pPr>
              <w:pStyle w:val="AppendixTableText"/>
              <w:rPr>
                <w:rFonts w:ascii="Tahoma" w:hAnsi="Tahoma" w:cs="Tahoma"/>
                <w:szCs w:val="20"/>
              </w:rPr>
            </w:pPr>
            <w:r w:rsidRPr="002F3EAF">
              <w:rPr>
                <w:rFonts w:ascii="Tahoma" w:hAnsi="Tahoma" w:cs="Tahoma"/>
                <w:szCs w:val="20"/>
              </w:rPr>
              <w:t>Contrato</w:t>
            </w:r>
          </w:p>
        </w:tc>
        <w:tc>
          <w:tcPr>
            <w:tcW w:w="2520" w:type="dxa"/>
            <w:vAlign w:val="center"/>
          </w:tcPr>
          <w:p w:rsidR="00394D2B" w:rsidRPr="002F3EAF" w:rsidRDefault="00394D2B">
            <w:pPr>
              <w:pStyle w:val="AppendixTableText"/>
              <w:rPr>
                <w:rFonts w:ascii="Tahoma" w:hAnsi="Tahoma" w:cs="Tahoma"/>
                <w:szCs w:val="20"/>
              </w:rPr>
            </w:pPr>
            <w:r w:rsidRPr="002F3EAF">
              <w:rPr>
                <w:rFonts w:ascii="Tahoma" w:hAnsi="Tahoma" w:cs="Tahoma"/>
                <w:szCs w:val="20"/>
              </w:rPr>
              <w:t>Elegible</w:t>
            </w:r>
          </w:p>
        </w:tc>
        <w:tc>
          <w:tcPr>
            <w:tcW w:w="1260" w:type="dxa"/>
          </w:tcPr>
          <w:p w:rsidR="00394D2B" w:rsidRPr="002F3EAF" w:rsidRDefault="00394D2B">
            <w:pPr>
              <w:pStyle w:val="AppendixTableText"/>
              <w:rPr>
                <w:rFonts w:ascii="Tahoma" w:hAnsi="Tahoma" w:cs="Tahoma"/>
                <w:szCs w:val="20"/>
              </w:rPr>
            </w:pPr>
            <w:r w:rsidRPr="002F3EAF">
              <w:rPr>
                <w:rFonts w:ascii="Tahoma" w:hAnsi="Tahoma" w:cs="Tahoma"/>
                <w:szCs w:val="20"/>
              </w:rPr>
              <w:t>Filial Registrada</w:t>
            </w:r>
          </w:p>
        </w:tc>
      </w:tr>
    </w:tbl>
    <w:p w:rsidR="00023FE7" w:rsidRPr="002F3EAF" w:rsidRDefault="00023FE7" w:rsidP="0063466C">
      <w:pPr>
        <w:pStyle w:val="AppendixBodyText"/>
        <w:spacing w:after="0"/>
        <w:ind w:right="403"/>
        <w:rPr>
          <w:rFonts w:ascii="Tahoma" w:hAnsi="Tahoma" w:cs="Tahoma"/>
        </w:rPr>
      </w:pPr>
      <w:r w:rsidRPr="002F3EAF">
        <w:rPr>
          <w:rFonts w:ascii="Tahoma" w:hAnsi="Tahoma" w:cs="Tahoma"/>
          <w:b/>
          <w:i/>
          <w:sz w:val="16"/>
          <w:szCs w:val="16"/>
        </w:rPr>
        <w:t>Nota:</w:t>
      </w:r>
      <w:r w:rsidRPr="002F3EAF">
        <w:rPr>
          <w:rFonts w:ascii="Tahoma" w:hAnsi="Tahoma" w:cs="Tahoma"/>
          <w:i/>
          <w:sz w:val="16"/>
          <w:szCs w:val="16"/>
        </w:rPr>
        <w:t xml:space="preserve"> *Los Clientes que celebren Contratos Enterprise con Licencia por Volumen para Atención de la Salud de Canadá recibirán beneficios de SA conforme a los beneficios de SA disponibles para los Clientes que adquieran productos a través de Microsoft Open Value.</w:t>
      </w:r>
    </w:p>
    <w:p w:rsidR="00023FE7" w:rsidRPr="002F3EAF" w:rsidRDefault="00023FE7" w:rsidP="0063466C">
      <w:pPr>
        <w:pStyle w:val="AppendixBodyText"/>
        <w:spacing w:after="0"/>
        <w:rPr>
          <w:rFonts w:ascii="Tahoma" w:hAnsi="Tahoma" w:cs="Tahoma"/>
        </w:rPr>
      </w:pPr>
    </w:p>
    <w:p w:rsidR="00023FE7" w:rsidRPr="0050167D" w:rsidRDefault="00023FE7" w:rsidP="0063466C">
      <w:pPr>
        <w:pStyle w:val="AppendixBodyText"/>
        <w:spacing w:after="0"/>
        <w:rPr>
          <w:rFonts w:ascii="Tahoma" w:hAnsi="Tahoma" w:cs="Tahoma"/>
          <w:spacing w:val="-2"/>
        </w:rPr>
      </w:pPr>
      <w:r w:rsidRPr="0050167D">
        <w:rPr>
          <w:rFonts w:ascii="Tahoma" w:hAnsi="Tahoma" w:cs="Tahoma"/>
          <w:spacing w:val="-2"/>
          <w:sz w:val="18"/>
        </w:rPr>
        <w:t>Los Beneficios de Software Assurance y los beneficios de Servicios Online se indican en el gráfico que aparece a continuación.</w:t>
      </w:r>
      <w:r w:rsidR="002F3EAF" w:rsidRPr="0050167D">
        <w:rPr>
          <w:rFonts w:ascii="Tahoma" w:hAnsi="Tahoma" w:cs="Tahoma"/>
          <w:spacing w:val="-2"/>
          <w:sz w:val="18"/>
        </w:rPr>
        <w:t xml:space="preserve"> </w:t>
      </w:r>
      <w:r w:rsidRPr="0050167D">
        <w:rPr>
          <w:rFonts w:ascii="Tahoma" w:hAnsi="Tahoma" w:cs="Tahoma"/>
          <w:spacing w:val="-2"/>
          <w:sz w:val="18"/>
        </w:rPr>
        <w:t>Algunos beneficios corresponden a licencias individuales para las que se adquiere Software Assurance.</w:t>
      </w:r>
      <w:r w:rsidR="002F3EAF" w:rsidRPr="0050167D">
        <w:rPr>
          <w:rFonts w:ascii="Tahoma" w:hAnsi="Tahoma" w:cs="Tahoma"/>
          <w:spacing w:val="-2"/>
          <w:sz w:val="18"/>
        </w:rPr>
        <w:t xml:space="preserve"> </w:t>
      </w:r>
      <w:r w:rsidRPr="0050167D">
        <w:rPr>
          <w:rFonts w:ascii="Tahoma" w:hAnsi="Tahoma" w:cs="Tahoma"/>
          <w:spacing w:val="-2"/>
          <w:sz w:val="18"/>
        </w:rPr>
        <w:t>La cobertura de Software Assurance activa (u otra protección de actualizaciones) para cualquier producto cualificado, sin importar la versión del producto que un Cliente esté utilizando, hace que ese Cliente sea susceptible de obtener dichos beneficios.</w:t>
      </w:r>
      <w:r w:rsidR="002F3EAF" w:rsidRPr="0050167D">
        <w:rPr>
          <w:rFonts w:ascii="Tahoma" w:hAnsi="Tahoma" w:cs="Tahoma"/>
          <w:spacing w:val="-2"/>
          <w:sz w:val="18"/>
        </w:rPr>
        <w:t xml:space="preserve"> </w:t>
      </w:r>
      <w:r w:rsidRPr="0050167D">
        <w:rPr>
          <w:rFonts w:ascii="Tahoma" w:hAnsi="Tahoma" w:cs="Tahoma"/>
          <w:spacing w:val="-2"/>
          <w:sz w:val="18"/>
        </w:rPr>
        <w:t>Los productos cualificados se identifican en cada sección de los productos.</w:t>
      </w:r>
      <w:r w:rsidR="002F3EAF" w:rsidRPr="0050167D">
        <w:rPr>
          <w:rFonts w:ascii="Tahoma" w:hAnsi="Tahoma" w:cs="Tahoma"/>
          <w:spacing w:val="-2"/>
          <w:sz w:val="18"/>
        </w:rPr>
        <w:t xml:space="preserve"> </w:t>
      </w:r>
      <w:r w:rsidRPr="0050167D">
        <w:rPr>
          <w:rFonts w:ascii="Tahoma" w:hAnsi="Tahoma" w:cs="Tahoma"/>
          <w:spacing w:val="-2"/>
          <w:sz w:val="18"/>
        </w:rPr>
        <w:t>Algunos beneficios se conceden según los gastos en SA del Cliente en un determinado conjunto de productos cualificados dentro de un grupo.</w:t>
      </w:r>
      <w:r w:rsidR="002F3EAF" w:rsidRPr="0050167D">
        <w:rPr>
          <w:rFonts w:ascii="Tahoma" w:hAnsi="Tahoma" w:cs="Tahoma"/>
          <w:spacing w:val="-2"/>
          <w:sz w:val="18"/>
        </w:rPr>
        <w:t xml:space="preserve"> </w:t>
      </w:r>
      <w:r w:rsidRPr="0050167D">
        <w:rPr>
          <w:rFonts w:ascii="Tahoma" w:hAnsi="Tahoma" w:cs="Tahoma"/>
          <w:spacing w:val="-2"/>
          <w:sz w:val="18"/>
        </w:rPr>
        <w:t xml:space="preserve">Para tales fines, los </w:t>
      </w:r>
      <w:r w:rsidR="002F3EAF" w:rsidRPr="0050167D">
        <w:rPr>
          <w:rFonts w:ascii="Tahoma" w:hAnsi="Tahoma" w:cs="Tahoma"/>
          <w:spacing w:val="-2"/>
          <w:sz w:val="18"/>
        </w:rPr>
        <w:t>“</w:t>
      </w:r>
      <w:r w:rsidRPr="0050167D">
        <w:rPr>
          <w:rFonts w:ascii="Tahoma" w:hAnsi="Tahoma" w:cs="Tahoma"/>
          <w:spacing w:val="-2"/>
          <w:sz w:val="18"/>
        </w:rPr>
        <w:t>Gastos en SA</w:t>
      </w:r>
      <w:r w:rsidR="002F3EAF" w:rsidRPr="0050167D">
        <w:rPr>
          <w:rFonts w:ascii="Tahoma" w:hAnsi="Tahoma" w:cs="Tahoma"/>
          <w:spacing w:val="-2"/>
          <w:sz w:val="18"/>
        </w:rPr>
        <w:t>”</w:t>
      </w:r>
      <w:r w:rsidRPr="0050167D">
        <w:rPr>
          <w:rFonts w:ascii="Tahoma" w:hAnsi="Tahoma" w:cs="Tahoma"/>
          <w:spacing w:val="-2"/>
          <w:sz w:val="18"/>
        </w:rPr>
        <w:t xml:space="preserve"> no se refieren literalmente a la cantidad real de dólares que el Cliente ha gastado.</w:t>
      </w:r>
      <w:r w:rsidR="002F3EAF" w:rsidRPr="0050167D">
        <w:rPr>
          <w:rFonts w:ascii="Tahoma" w:hAnsi="Tahoma" w:cs="Tahoma"/>
          <w:spacing w:val="-2"/>
          <w:sz w:val="18"/>
        </w:rPr>
        <w:t xml:space="preserve"> </w:t>
      </w:r>
      <w:r w:rsidRPr="0050167D">
        <w:rPr>
          <w:rFonts w:ascii="Tahoma" w:hAnsi="Tahoma" w:cs="Tahoma"/>
          <w:spacing w:val="-2"/>
          <w:sz w:val="18"/>
        </w:rPr>
        <w:t xml:space="preserve">En lugar de eso, es una aproximación de lo que un Cliente ha gastado en la cobertura de Software Assurance para dichos productos en virtud de su Inscripción Select o Enterprise, </w:t>
      </w:r>
      <w:r w:rsidRPr="0050167D">
        <w:rPr>
          <w:rFonts w:ascii="Tahoma" w:hAnsi="Tahoma" w:cs="Tahoma"/>
          <w:spacing w:val="-2"/>
          <w:sz w:val="18"/>
          <w:szCs w:val="18"/>
        </w:rPr>
        <w:t>registro Select Plus o contrato Open (por ejemplo, adquisiciones de solo SA y el componente SA de las adquisiciones L&amp;SA).</w:t>
      </w:r>
      <w:r w:rsidR="002F3EAF" w:rsidRPr="0050167D">
        <w:rPr>
          <w:rFonts w:ascii="Tahoma" w:hAnsi="Tahoma" w:cs="Tahoma"/>
          <w:spacing w:val="-2"/>
          <w:sz w:val="18"/>
          <w:szCs w:val="18"/>
        </w:rPr>
        <w:t xml:space="preserve"> </w:t>
      </w:r>
      <w:r w:rsidRPr="0050167D">
        <w:rPr>
          <w:rFonts w:ascii="Tahoma" w:hAnsi="Tahoma" w:cs="Tahoma"/>
          <w:spacing w:val="-2"/>
          <w:sz w:val="18"/>
          <w:szCs w:val="18"/>
        </w:rPr>
        <w:t>Para Clientes en virtud de programas de suscripción, es una aproximación de la cantidad total en dólares que el Cliente ha gastado en licencias para dichos productos en virtud de</w:t>
      </w:r>
      <w:r w:rsidR="0050167D">
        <w:rPr>
          <w:rFonts w:ascii="Tahoma" w:hAnsi="Tahoma" w:cs="Tahoma"/>
          <w:spacing w:val="-2"/>
          <w:sz w:val="18"/>
          <w:szCs w:val="18"/>
        </w:rPr>
        <w:t> </w:t>
      </w:r>
      <w:r w:rsidRPr="0050167D">
        <w:rPr>
          <w:rFonts w:ascii="Tahoma" w:hAnsi="Tahoma" w:cs="Tahoma"/>
          <w:spacing w:val="-2"/>
          <w:sz w:val="18"/>
          <w:szCs w:val="18"/>
        </w:rPr>
        <w:t>su inscripción o contrato.</w:t>
      </w:r>
      <w:r w:rsidR="002F3EAF" w:rsidRPr="0050167D">
        <w:rPr>
          <w:rFonts w:ascii="Tahoma" w:hAnsi="Tahoma" w:cs="Tahoma"/>
          <w:spacing w:val="-2"/>
          <w:sz w:val="18"/>
          <w:szCs w:val="18"/>
        </w:rPr>
        <w:t xml:space="preserve"> </w:t>
      </w:r>
      <w:r w:rsidRPr="0050167D">
        <w:rPr>
          <w:rFonts w:ascii="Tahoma" w:hAnsi="Tahoma" w:cs="Tahoma"/>
          <w:spacing w:val="-2"/>
          <w:sz w:val="18"/>
          <w:szCs w:val="18"/>
        </w:rPr>
        <w:t>Otros beneficios corresponden a Afiliación a Software Assurance; Afiliación a Software Assurance para el grupo de productos aplicable hace que el Cliente sea susceptible de obtener dichos beneficios.</w:t>
      </w:r>
    </w:p>
    <w:p w:rsidR="00F76ED4" w:rsidRPr="002F3EAF" w:rsidRDefault="00F76ED4">
      <w:pPr>
        <w:rPr>
          <w:rFonts w:cs="Tahoma"/>
        </w:rPr>
      </w:pPr>
      <w:r w:rsidRPr="002F3EAF">
        <w:rPr>
          <w:rFonts w:cs="Tahoma"/>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2F3EAF"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F3EAF" w:rsidRDefault="004B4C79" w:rsidP="00E06FE8">
            <w:pPr>
              <w:pStyle w:val="AppendixTableHeadings"/>
              <w:rPr>
                <w:rFonts w:ascii="Tahoma" w:hAnsi="Tahoma" w:cs="Tahoma"/>
                <w:sz w:val="20"/>
                <w:szCs w:val="20"/>
              </w:rPr>
            </w:pPr>
            <w:r w:rsidRPr="002F3EAF">
              <w:rPr>
                <w:rFonts w:ascii="Tahoma" w:hAnsi="Tahoma" w:cs="Tahoma"/>
                <w:sz w:val="20"/>
                <w:szCs w:val="20"/>
              </w:rPr>
              <w:lastRenderedPageBreak/>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F3EAF" w:rsidRDefault="004B4C79" w:rsidP="00E06FE8">
            <w:pPr>
              <w:pStyle w:val="AppendixTableHeadings"/>
              <w:rPr>
                <w:rFonts w:ascii="Tahoma" w:hAnsi="Tahoma" w:cs="Tahoma"/>
                <w:sz w:val="20"/>
                <w:szCs w:val="20"/>
              </w:rPr>
            </w:pPr>
            <w:r w:rsidRPr="002F3EAF">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F3EAF" w:rsidRDefault="004B4C79" w:rsidP="00E06FE8">
            <w:pPr>
              <w:pStyle w:val="AppendixTableHeadings"/>
              <w:rPr>
                <w:rFonts w:ascii="Tahoma" w:hAnsi="Tahoma" w:cs="Tahoma"/>
                <w:sz w:val="20"/>
                <w:szCs w:val="20"/>
              </w:rPr>
            </w:pPr>
            <w:r w:rsidRPr="002F3EAF">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F3EAF" w:rsidRDefault="004B4C79" w:rsidP="00E06FE8">
            <w:pPr>
              <w:pStyle w:val="AppendixTableHeadings"/>
              <w:rPr>
                <w:rFonts w:ascii="Tahoma" w:hAnsi="Tahoma" w:cs="Tahoma"/>
                <w:sz w:val="20"/>
                <w:szCs w:val="20"/>
              </w:rPr>
            </w:pPr>
            <w:r w:rsidRPr="002F3EAF">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F3EAF" w:rsidRDefault="006705D4" w:rsidP="00E06FE8">
            <w:pPr>
              <w:pStyle w:val="AppendixTableHeadings"/>
              <w:rPr>
                <w:rFonts w:ascii="Tahoma" w:hAnsi="Tahoma" w:cs="Tahoma"/>
                <w:sz w:val="20"/>
                <w:szCs w:val="20"/>
              </w:rPr>
            </w:pPr>
            <w:r w:rsidRPr="002F3EAF">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F3EAF" w:rsidRDefault="004B4C79" w:rsidP="00E06FE8">
            <w:pPr>
              <w:pStyle w:val="AppendixTableHeadings"/>
              <w:rPr>
                <w:rFonts w:ascii="Tahoma" w:hAnsi="Tahoma" w:cs="Tahoma"/>
                <w:sz w:val="20"/>
                <w:szCs w:val="20"/>
              </w:rPr>
            </w:pPr>
            <w:r w:rsidRPr="002F3EAF">
              <w:rPr>
                <w:rFonts w:ascii="Tahoma" w:hAnsi="Tahoma" w:cs="Tahoma"/>
                <w:sz w:val="20"/>
                <w:szCs w:val="20"/>
              </w:rPr>
              <w:t>Office 365</w:t>
            </w:r>
          </w:p>
        </w:tc>
      </w:tr>
      <w:tr w:rsidR="004B4C79" w:rsidRPr="002F3EAF"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2F3EAF" w:rsidRDefault="00302B84" w:rsidP="00E06FE8">
            <w:pPr>
              <w:pStyle w:val="AppendixTableText"/>
              <w:rPr>
                <w:rFonts w:ascii="Tahoma" w:hAnsi="Tahoma" w:cs="Tahoma"/>
              </w:rPr>
            </w:pPr>
            <w:r w:rsidRPr="002F3EAF">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rsidR="004B4C79" w:rsidRPr="002F3EAF" w:rsidRDefault="00302B84" w:rsidP="00E06FE8">
            <w:pPr>
              <w:pStyle w:val="AppendixTableText"/>
              <w:rPr>
                <w:rFonts w:ascii="Tahoma" w:hAnsi="Tahoma" w:cs="Tahoma"/>
              </w:rPr>
            </w:pPr>
            <w:r w:rsidRPr="002F3EAF">
              <w:rPr>
                <w:rFonts w:ascii="Tahoma" w:hAnsi="Tahoma" w:cs="Tahoma"/>
              </w:rPr>
              <w:t>Sí</w:t>
            </w: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4B4C79" w:rsidP="0050167D">
            <w:pPr>
              <w:pStyle w:val="AppendixTableText"/>
              <w:jc w:val="left"/>
              <w:rPr>
                <w:rFonts w:ascii="Tahoma" w:hAnsi="Tahoma" w:cs="Tahoma"/>
              </w:rPr>
            </w:pPr>
            <w:r w:rsidRPr="002F3EAF">
              <w:rPr>
                <w:rFonts w:ascii="Tahoma" w:hAnsi="Tahoma" w:cs="Tahoma"/>
              </w:rPr>
              <w:t>Office Multi Language</w:t>
            </w:r>
            <w:r w:rsidR="0050167D">
              <w:rPr>
                <w:rFonts w:ascii="Tahoma" w:hAnsi="Tahoma" w:cs="Tahoma"/>
              </w:rPr>
              <w:t> </w:t>
            </w:r>
            <w:r w:rsidRPr="002F3EAF">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r w:rsidRPr="002F3EAF">
              <w:rPr>
                <w:rFonts w:ascii="Tahoma" w:hAnsi="Tahoma" w:cs="Tahoma"/>
              </w:rPr>
              <w:t>Sí</w:t>
            </w: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E7419A">
            <w:pPr>
              <w:pStyle w:val="AppendixTableText"/>
              <w:jc w:val="left"/>
              <w:rPr>
                <w:rFonts w:ascii="Tahoma" w:hAnsi="Tahoma" w:cs="Tahoma"/>
              </w:rPr>
            </w:pPr>
            <w:r w:rsidRPr="002F3EAF">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r w:rsidRPr="002F3EAF">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p>
        </w:tc>
      </w:tr>
      <w:tr w:rsidR="004B4C79"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F3EAF" w:rsidRDefault="004B4C79" w:rsidP="008D0051">
            <w:pPr>
              <w:pStyle w:val="AppendixTableText"/>
              <w:jc w:val="left"/>
              <w:rPr>
                <w:rFonts w:ascii="Tahoma" w:hAnsi="Tahoma" w:cs="Tahoma"/>
              </w:rPr>
            </w:pPr>
            <w:r w:rsidRPr="002F3EAF">
              <w:rPr>
                <w:rFonts w:ascii="Tahoma" w:hAnsi="Tahoma" w:cs="Tahoma"/>
              </w:rPr>
              <w:t>Derechos de la edición Enterprise</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r>
      <w:tr w:rsidR="004B4C79"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4B4C79" w:rsidP="0050167D">
            <w:pPr>
              <w:pStyle w:val="AppendixTableText"/>
              <w:jc w:val="left"/>
              <w:rPr>
                <w:rFonts w:ascii="Tahoma" w:hAnsi="Tahoma" w:cs="Tahoma"/>
              </w:rPr>
            </w:pPr>
            <w:r w:rsidRPr="002F3EAF">
              <w:rPr>
                <w:rFonts w:ascii="Tahoma" w:hAnsi="Tahoma" w:cs="Tahoma"/>
              </w:rPr>
              <w:t xml:space="preserve">Soporte Técnico </w:t>
            </w:r>
            <w:r w:rsidR="0050167D">
              <w:rPr>
                <w:rFonts w:ascii="Tahoma" w:hAnsi="Tahoma" w:cs="Tahoma"/>
              </w:rPr>
              <w:br/>
            </w:r>
            <w:r w:rsidRPr="002F3EAF">
              <w:rPr>
                <w:rFonts w:ascii="Tahoma" w:hAnsi="Tahoma" w:cs="Tahoma"/>
              </w:rPr>
              <w:t>para la Resolución de</w:t>
            </w:r>
            <w:r w:rsidR="0050167D">
              <w:rPr>
                <w:rFonts w:ascii="Tahoma" w:hAnsi="Tahoma" w:cs="Tahoma"/>
              </w:rPr>
              <w:t> </w:t>
            </w:r>
            <w:r w:rsidRPr="002F3EAF">
              <w:rPr>
                <w:rFonts w:ascii="Tahoma" w:hAnsi="Tahoma" w:cs="Tahoma"/>
              </w:rPr>
              <w:t>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620185"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2F3EAF" w:rsidRDefault="00620185">
            <w:pPr>
              <w:pStyle w:val="AppendixTableText"/>
              <w:jc w:val="left"/>
              <w:rPr>
                <w:rFonts w:ascii="Tahoma" w:hAnsi="Tahoma" w:cs="Tahoma"/>
              </w:rPr>
            </w:pPr>
            <w:r w:rsidRPr="002F3EAF">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2F3EAF"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2F3EAF"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2F3EAF" w:rsidRDefault="00620185"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620185" w:rsidRPr="002F3EAF"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2F3EAF" w:rsidRDefault="00620185" w:rsidP="00E06FE8">
            <w:pPr>
              <w:pStyle w:val="AppendixTableText"/>
              <w:rPr>
                <w:rFonts w:ascii="Tahoma" w:hAnsi="Tahoma" w:cs="Tahoma"/>
              </w:rPr>
            </w:pPr>
          </w:p>
        </w:tc>
      </w:tr>
      <w:tr w:rsidR="00E06FE8"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2F3EAF" w:rsidRDefault="00E06FE8">
            <w:pPr>
              <w:pStyle w:val="AppendixTableText"/>
              <w:jc w:val="left"/>
              <w:rPr>
                <w:rFonts w:ascii="Tahoma" w:hAnsi="Tahoma" w:cs="Tahoma"/>
              </w:rPr>
            </w:pPr>
            <w:r w:rsidRPr="002F3EAF">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2F3EAF"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2F3EAF"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2F3EAF" w:rsidRDefault="00E06FE8"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E06FE8" w:rsidRPr="002F3EAF"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2F3EAF" w:rsidRDefault="00E06FE8" w:rsidP="00E06FE8">
            <w:pPr>
              <w:pStyle w:val="AppendixTableText"/>
              <w:rPr>
                <w:rFonts w:ascii="Tahoma" w:hAnsi="Tahoma" w:cs="Tahoma"/>
              </w:rPr>
            </w:pPr>
          </w:p>
        </w:tc>
      </w:tr>
      <w:tr w:rsidR="004B4C79"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 xml:space="preserve">Copias de Seguridad para Recuperación ante Desastres </w:t>
            </w:r>
            <w:r w:rsidR="002F3EAF" w:rsidRPr="002F3EAF">
              <w:rPr>
                <w:rFonts w:ascii="Tahoma" w:hAnsi="Tahoma" w:cs="Tahoma"/>
              </w:rPr>
              <w:t>“</w:t>
            </w:r>
            <w:r w:rsidRPr="002F3EAF">
              <w:rPr>
                <w:rFonts w:ascii="Tahoma" w:hAnsi="Tahoma" w:cs="Tahoma"/>
              </w:rPr>
              <w:t>en Frío</w:t>
            </w:r>
            <w:r w:rsidR="002F3EAF" w:rsidRPr="002F3EAF">
              <w:rPr>
                <w:rFonts w:ascii="Tahoma" w:hAnsi="Tahoma" w:cs="Tahoma"/>
              </w:rPr>
              <w:t>”</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4B4C79" w:rsidP="005F52C6">
            <w:pPr>
              <w:pStyle w:val="AppendixTableText"/>
              <w:jc w:val="left"/>
              <w:rPr>
                <w:rFonts w:ascii="Tahoma" w:hAnsi="Tahoma" w:cs="Tahoma"/>
              </w:rPr>
            </w:pPr>
            <w:r w:rsidRPr="002F3EAF">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r w:rsidRPr="002F3EA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Style w:val="CommentReference"/>
                <w:rFonts w:ascii="Tahoma" w:hAnsi="Tahoma" w:cs="Tahoma"/>
                <w:sz w:val="18"/>
                <w:szCs w:val="18"/>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4B4C79" w:rsidP="0050167D">
            <w:pPr>
              <w:pStyle w:val="AppendixTableText"/>
              <w:jc w:val="left"/>
              <w:rPr>
                <w:rFonts w:ascii="Tahoma" w:hAnsi="Tahoma" w:cs="Tahoma"/>
                <w:color w:val="000000"/>
              </w:rPr>
            </w:pPr>
            <w:r w:rsidRPr="002F3EAF">
              <w:rPr>
                <w:rFonts w:ascii="Tahoma" w:hAnsi="Tahoma" w:cs="Tahoma"/>
                <w:color w:val="000000"/>
              </w:rPr>
              <w:t>Microsoft Desktop Optimization Pack</w:t>
            </w:r>
            <w:r w:rsidR="0050167D">
              <w:rPr>
                <w:rFonts w:ascii="Tahoma" w:hAnsi="Tahoma" w:cs="Tahoma"/>
                <w:color w:val="000000"/>
              </w:rPr>
              <w:t> </w:t>
            </w:r>
            <w:r w:rsidRPr="002F3EAF">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spacing w:after="120"/>
              <w:rPr>
                <w:rFonts w:ascii="Tahoma" w:hAnsi="Tahoma" w:cs="Tahoma"/>
                <w:color w:val="000000"/>
              </w:rPr>
            </w:pPr>
            <w:r w:rsidRPr="002F3EAF">
              <w:rPr>
                <w:rFonts w:ascii="Tahoma" w:hAnsi="Tahoma" w:cs="Tahoma"/>
                <w:color w:val="000000"/>
              </w:rPr>
              <w:t>Sí</w:t>
            </w:r>
            <w:r w:rsidRPr="002F3EA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spacing w:before="120"/>
              <w:rPr>
                <w:rFonts w:ascii="Tahoma" w:hAnsi="Tahoma" w:cs="Tahoma"/>
                <w:color w:val="000000"/>
              </w:rPr>
            </w:pPr>
            <w:r w:rsidRPr="002F3EAF">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spacing w:before="120"/>
              <w:rPr>
                <w:rFonts w:ascii="Tahoma" w:hAnsi="Tahoma" w:cs="Tahoma"/>
                <w:color w:val="000000"/>
              </w:rPr>
            </w:pP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E7419A" w:rsidP="00E7419A">
            <w:pPr>
              <w:pStyle w:val="AppendixTableText"/>
              <w:jc w:val="left"/>
              <w:rPr>
                <w:rFonts w:ascii="Tahoma" w:hAnsi="Tahoma" w:cs="Tahoma"/>
                <w:color w:val="000000"/>
              </w:rPr>
            </w:pPr>
            <w:r w:rsidRPr="002F3EAF">
              <w:rPr>
                <w:rFonts w:ascii="Tahoma" w:hAnsi="Tahoma" w:cs="Tahoma"/>
                <w:color w:val="000000"/>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spacing w:after="120"/>
              <w:rPr>
                <w:rFonts w:ascii="Tahoma" w:hAnsi="Tahoma" w:cs="Tahoma"/>
                <w:color w:val="000000"/>
              </w:rPr>
            </w:pPr>
            <w:r w:rsidRPr="002F3EAF">
              <w:rPr>
                <w:rFonts w:ascii="Tahoma" w:hAnsi="Tahoma" w:cs="Tahoma"/>
                <w:color w:val="000000"/>
              </w:rPr>
              <w:t>Sí</w:t>
            </w:r>
            <w:r w:rsidRPr="002F3EA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spacing w:before="120"/>
              <w:rPr>
                <w:rFonts w:ascii="Tahoma" w:hAnsi="Tahoma" w:cs="Tahoma"/>
                <w:color w:val="000000"/>
              </w:rPr>
            </w:pPr>
            <w:r w:rsidRPr="002F3EAF">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spacing w:before="120"/>
              <w:rPr>
                <w:rFonts w:ascii="Tahoma" w:hAnsi="Tahoma" w:cs="Tahoma"/>
                <w:color w:val="000000"/>
              </w:rPr>
            </w:pP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4B4C79">
            <w:pPr>
              <w:pStyle w:val="AppendixTableText"/>
              <w:jc w:val="left"/>
              <w:rPr>
                <w:rFonts w:ascii="Tahoma" w:hAnsi="Tahoma" w:cs="Tahoma"/>
                <w:color w:val="000000"/>
              </w:rPr>
            </w:pPr>
            <w:r w:rsidRPr="002F3EAF">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spacing w:after="120"/>
              <w:rPr>
                <w:rFonts w:ascii="Tahoma" w:hAnsi="Tahoma" w:cs="Tahoma"/>
                <w:color w:val="000000"/>
              </w:rPr>
            </w:pPr>
            <w:r w:rsidRPr="002F3EAF">
              <w:rPr>
                <w:rFonts w:ascii="Tahoma" w:hAnsi="Tahoma" w:cs="Tahoma"/>
                <w:color w:val="000000"/>
              </w:rPr>
              <w:t>Sí</w:t>
            </w:r>
            <w:r w:rsidRPr="002F3EA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spacing w:before="120"/>
              <w:rPr>
                <w:rFonts w:ascii="Tahoma" w:hAnsi="Tahoma" w:cs="Tahoma"/>
                <w:color w:val="000000"/>
              </w:rPr>
            </w:pPr>
            <w:r w:rsidRPr="002F3EAF">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spacing w:before="120"/>
              <w:rPr>
                <w:rFonts w:ascii="Tahoma" w:hAnsi="Tahoma" w:cs="Tahoma"/>
                <w:color w:val="000000"/>
              </w:rPr>
            </w:pPr>
          </w:p>
        </w:tc>
      </w:tr>
      <w:tr w:rsidR="004B4C79"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F3EAF" w:rsidRDefault="004B4C79">
            <w:pPr>
              <w:pStyle w:val="AppendixTableText"/>
              <w:jc w:val="left"/>
              <w:rPr>
                <w:rFonts w:ascii="Tahoma" w:hAnsi="Tahoma" w:cs="Tahoma"/>
              </w:rPr>
            </w:pPr>
            <w:r w:rsidRPr="002F3EAF">
              <w:rPr>
                <w:rFonts w:ascii="Tahoma" w:hAnsi="Tahoma" w:cs="Tahoma"/>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r w:rsidRPr="002F3EAF">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F3EAF" w:rsidRDefault="004B4C79" w:rsidP="00E06FE8">
            <w:pPr>
              <w:pStyle w:val="AppendixTableText"/>
              <w:rPr>
                <w:rFonts w:ascii="Tahoma" w:hAnsi="Tahoma" w:cs="Tahoma"/>
              </w:rPr>
            </w:pPr>
          </w:p>
        </w:tc>
      </w:tr>
      <w:tr w:rsidR="00870095"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2F3EAF" w:rsidRDefault="00870095">
            <w:pPr>
              <w:pStyle w:val="AppendixTableText"/>
              <w:jc w:val="left"/>
              <w:rPr>
                <w:rFonts w:ascii="Tahoma" w:hAnsi="Tahoma" w:cs="Tahoma"/>
              </w:rPr>
            </w:pPr>
            <w:r w:rsidRPr="002F3EAF">
              <w:rPr>
                <w:rFonts w:ascii="Tahoma" w:hAnsi="Tahoma" w:cs="Tahoma"/>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2F3EAF"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2F3EAF" w:rsidRDefault="00870095" w:rsidP="00E06FE8">
            <w:pPr>
              <w:pStyle w:val="AppendixTableText"/>
              <w:rPr>
                <w:rFonts w:ascii="Tahoma" w:hAnsi="Tahoma" w:cs="Tahoma"/>
              </w:rPr>
            </w:pPr>
            <w:r w:rsidRPr="002F3EAF">
              <w:rPr>
                <w:rFonts w:ascii="Tahoma" w:hAnsi="Tahoma" w:cs="Tahoma"/>
              </w:rPr>
              <w:t>Sí</w:t>
            </w:r>
            <w:r w:rsidRPr="002F3EA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2F3EAF"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2F3EAF" w:rsidRDefault="00175615" w:rsidP="00E06FE8">
            <w:pPr>
              <w:pStyle w:val="AppendixTableText"/>
              <w:rPr>
                <w:rFonts w:ascii="Tahoma" w:hAnsi="Tahoma" w:cs="Tahoma"/>
              </w:rPr>
            </w:pPr>
            <w:r w:rsidRPr="002F3EAF">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2F3EAF" w:rsidRDefault="00870095" w:rsidP="00E06FE8">
            <w:pPr>
              <w:pStyle w:val="AppendixTableText"/>
              <w:rPr>
                <w:rFonts w:ascii="Tahoma" w:hAnsi="Tahoma" w:cs="Tahoma"/>
              </w:rPr>
            </w:pPr>
          </w:p>
        </w:tc>
      </w:tr>
      <w:tr w:rsidR="00175615" w:rsidRPr="002F3EAF"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2F3EAF" w:rsidRDefault="00175615">
            <w:pPr>
              <w:pStyle w:val="AppendixTableText"/>
              <w:jc w:val="left"/>
              <w:rPr>
                <w:rFonts w:ascii="Tahoma" w:hAnsi="Tahoma" w:cs="Tahoma"/>
              </w:rPr>
            </w:pPr>
            <w:r w:rsidRPr="002F3EAF">
              <w:rPr>
                <w:rFonts w:ascii="Tahoma" w:hAnsi="Tahoma" w:cs="Tahoma"/>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2F3EAF"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2F3EAF" w:rsidRDefault="00175615" w:rsidP="00E06FE8">
            <w:pPr>
              <w:pStyle w:val="AppendixTableText"/>
              <w:rPr>
                <w:rFonts w:ascii="Tahoma" w:hAnsi="Tahoma" w:cs="Tahoma"/>
              </w:rPr>
            </w:pPr>
            <w:r w:rsidRPr="002F3EAF">
              <w:rPr>
                <w:rFonts w:ascii="Tahoma" w:hAnsi="Tahoma" w:cs="Tahoma"/>
              </w:rPr>
              <w:t>Sí</w:t>
            </w:r>
            <w:r w:rsidRPr="002F3EA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2F3EAF"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2F3EAF" w:rsidRDefault="00175615" w:rsidP="00E06FE8">
            <w:pPr>
              <w:pStyle w:val="AppendixTableText"/>
              <w:rPr>
                <w:rFonts w:ascii="Tahoma" w:hAnsi="Tahoma" w:cs="Tahoma"/>
              </w:rPr>
            </w:pPr>
            <w:r w:rsidRPr="002F3EAF">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2F3EAF" w:rsidRDefault="00175615" w:rsidP="00E06FE8">
            <w:pPr>
              <w:pStyle w:val="AppendixTableText"/>
              <w:rPr>
                <w:rFonts w:ascii="Tahoma" w:hAnsi="Tahoma" w:cs="Tahoma"/>
              </w:rPr>
            </w:pPr>
          </w:p>
        </w:tc>
      </w:tr>
    </w:tbl>
    <w:p w:rsidR="0050167D" w:rsidRDefault="0050167D">
      <w:pPr>
        <w:pStyle w:val="AppendixBodyText"/>
        <w:ind w:right="180"/>
        <w:rPr>
          <w:rFonts w:ascii="Tahoma" w:hAnsi="Tahoma" w:cs="Tahoma"/>
          <w:i/>
          <w:sz w:val="16"/>
          <w:szCs w:val="16"/>
        </w:rPr>
      </w:pPr>
    </w:p>
    <w:p w:rsidR="0050167D" w:rsidRDefault="0050167D">
      <w:pPr>
        <w:pStyle w:val="AppendixBodyText"/>
        <w:ind w:right="180"/>
        <w:rPr>
          <w:rFonts w:ascii="Tahoma" w:hAnsi="Tahoma" w:cs="Tahoma"/>
          <w:i/>
          <w:sz w:val="16"/>
          <w:szCs w:val="16"/>
        </w:rPr>
      </w:pPr>
    </w:p>
    <w:p w:rsidR="0050167D" w:rsidRDefault="0050167D">
      <w:pPr>
        <w:pStyle w:val="AppendixBodyText"/>
        <w:ind w:right="180"/>
        <w:rPr>
          <w:rFonts w:ascii="Tahoma" w:hAnsi="Tahoma" w:cs="Tahoma"/>
          <w:i/>
          <w:sz w:val="16"/>
          <w:szCs w:val="16"/>
        </w:rPr>
      </w:pPr>
    </w:p>
    <w:p w:rsidR="0050167D" w:rsidRDefault="0050167D">
      <w:pPr>
        <w:pStyle w:val="AppendixBodyText"/>
        <w:ind w:right="180"/>
        <w:rPr>
          <w:rFonts w:ascii="Tahoma" w:hAnsi="Tahoma" w:cs="Tahoma"/>
          <w:i/>
          <w:sz w:val="16"/>
          <w:szCs w:val="16"/>
        </w:rPr>
      </w:pPr>
    </w:p>
    <w:p w:rsidR="00023FE7" w:rsidRPr="002F3EAF" w:rsidRDefault="00023FE7">
      <w:pPr>
        <w:pStyle w:val="AppendixBodyText"/>
        <w:ind w:right="180"/>
        <w:rPr>
          <w:rFonts w:ascii="Tahoma" w:hAnsi="Tahoma" w:cs="Tahoma"/>
        </w:rPr>
      </w:pPr>
      <w:r w:rsidRPr="002F3EAF">
        <w:rPr>
          <w:rFonts w:ascii="Tahoma" w:hAnsi="Tahoma" w:cs="Tahoma"/>
          <w:i/>
          <w:sz w:val="16"/>
          <w:szCs w:val="16"/>
        </w:rPr>
        <w:lastRenderedPageBreak/>
        <w:t>*</w:t>
      </w:r>
      <w:r w:rsidR="002F3EAF" w:rsidRPr="002F3EAF">
        <w:rPr>
          <w:rFonts w:ascii="Tahoma" w:hAnsi="Tahoma" w:cs="Tahoma"/>
          <w:i/>
          <w:sz w:val="16"/>
          <w:szCs w:val="16"/>
        </w:rPr>
        <w:t>”</w:t>
      </w:r>
      <w:r w:rsidRPr="002F3EAF">
        <w:rPr>
          <w:rFonts w:ascii="Tahoma" w:hAnsi="Tahoma" w:cs="Tahoma"/>
          <w:i/>
          <w:sz w:val="16"/>
          <w:szCs w:val="16"/>
        </w:rPr>
        <w:t>Sí</w:t>
      </w:r>
      <w:r w:rsidR="002F3EAF" w:rsidRPr="002F3EAF">
        <w:rPr>
          <w:rFonts w:ascii="Tahoma" w:hAnsi="Tahoma" w:cs="Tahoma"/>
          <w:i/>
          <w:sz w:val="16"/>
          <w:szCs w:val="16"/>
        </w:rPr>
        <w:t>”</w:t>
      </w:r>
      <w:r w:rsidRPr="002F3EAF">
        <w:rPr>
          <w:rFonts w:ascii="Tahoma" w:hAnsi="Tahoma" w:cs="Tahoma"/>
          <w:i/>
          <w:sz w:val="16"/>
          <w:szCs w:val="16"/>
        </w:rPr>
        <w:t xml:space="preserve"> en el gráfico significa que la Afiliación a Software Assurance, la adquisición de Software Assurance para productos cualificados o los gastos en SA en productos cualificados dentro del grupo o la adquisición de Windows Intune (por</w:t>
      </w:r>
      <w:r w:rsidR="0050167D">
        <w:rPr>
          <w:rFonts w:ascii="Tahoma" w:hAnsi="Tahoma" w:cs="Tahoma"/>
          <w:i/>
          <w:sz w:val="16"/>
          <w:szCs w:val="16"/>
        </w:rPr>
        <w:t> </w:t>
      </w:r>
      <w:r w:rsidRPr="002F3EAF">
        <w:rPr>
          <w:rFonts w:ascii="Tahoma" w:hAnsi="Tahoma" w:cs="Tahoma"/>
          <w:i/>
          <w:sz w:val="16"/>
          <w:szCs w:val="16"/>
        </w:rPr>
        <w:t>Dispositivo)/suite de Office 365 cualificada harían que el Cliente sea susceptible de obtener ese beneficio.</w:t>
      </w:r>
    </w:p>
    <w:p w:rsidR="00023FE7" w:rsidRPr="002F3EAF" w:rsidRDefault="00023FE7">
      <w:pPr>
        <w:pStyle w:val="AppendixBodyText"/>
        <w:ind w:right="180"/>
        <w:rPr>
          <w:rFonts w:ascii="Tahoma" w:hAnsi="Tahoma" w:cs="Tahoma"/>
        </w:rPr>
      </w:pPr>
      <w:r w:rsidRPr="002F3EAF">
        <w:rPr>
          <w:rFonts w:ascii="Tahoma" w:hAnsi="Tahoma" w:cs="Tahoma"/>
          <w:i/>
          <w:sz w:val="16"/>
          <w:szCs w:val="16"/>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023FE7" w:rsidRPr="002F3EAF" w:rsidRDefault="00302B84" w:rsidP="0063466C">
      <w:pPr>
        <w:pStyle w:val="AppendixBodyText"/>
        <w:spacing w:after="0"/>
        <w:rPr>
          <w:rFonts w:ascii="Tahoma" w:hAnsi="Tahoma" w:cs="Tahoma"/>
        </w:rPr>
      </w:pPr>
      <w:r w:rsidRPr="002F3EAF">
        <w:rPr>
          <w:rFonts w:ascii="Tahoma" w:hAnsi="Tahoma" w:cs="Tahoma"/>
          <w:i/>
          <w:sz w:val="16"/>
        </w:rPr>
        <w:t>***Generalmente, las ofertas de suscripción que incluyen componentes de software compuestos de software con versiones incluirán los derechos de la nueva versión para esos componentes.</w:t>
      </w:r>
    </w:p>
    <w:p w:rsidR="00E0729E" w:rsidRPr="002F3EAF" w:rsidRDefault="00E0729E" w:rsidP="00E0729E">
      <w:pPr>
        <w:pStyle w:val="AppendixBodyText"/>
        <w:spacing w:after="0"/>
        <w:rPr>
          <w:rFonts w:ascii="Tahoma" w:hAnsi="Tahoma" w:cs="Tahoma"/>
        </w:rPr>
      </w:pPr>
      <w:r w:rsidRPr="002F3EAF">
        <w:rPr>
          <w:rFonts w:ascii="Tahoma" w:hAnsi="Tahoma" w:cs="Tahoma"/>
          <w:vertAlign w:val="superscript"/>
        </w:rPr>
        <w:t>1</w:t>
      </w:r>
      <w:r w:rsidRPr="002F3EAF">
        <w:rPr>
          <w:rFonts w:ascii="Tahoma" w:hAnsi="Tahoma" w:cs="Tahoma"/>
          <w:i/>
          <w:sz w:val="16"/>
        </w:rPr>
        <w:t>No es un beneficio de SA para los productos Windows Embedded 8.</w:t>
      </w:r>
    </w:p>
    <w:p w:rsidR="00E0729E" w:rsidRPr="002F3EAF" w:rsidRDefault="00E0729E" w:rsidP="00E0729E">
      <w:pPr>
        <w:pStyle w:val="AppendixBodyText"/>
        <w:spacing w:after="0"/>
        <w:rPr>
          <w:rFonts w:ascii="Tahoma" w:hAnsi="Tahoma" w:cs="Tahoma"/>
        </w:rPr>
      </w:pPr>
      <w:r w:rsidRPr="002F3EAF">
        <w:rPr>
          <w:rFonts w:ascii="Tahoma" w:hAnsi="Tahoma" w:cs="Tahoma"/>
          <w:vertAlign w:val="superscript"/>
        </w:rPr>
        <w:t>2</w:t>
      </w:r>
      <w:r w:rsidRPr="002F3EAF">
        <w:rPr>
          <w:rFonts w:ascii="Tahoma" w:hAnsi="Tahoma" w:cs="Tahoma"/>
          <w:i/>
          <w:sz w:val="16"/>
        </w:rPr>
        <w:t>SA en los productos Windows 8 Embedded permite derechos de virtualización local, pero no obtener acceso a instancias virtualizadas remotas del software.</w:t>
      </w:r>
    </w:p>
    <w:p w:rsidR="00302B84" w:rsidRPr="002F3EAF" w:rsidRDefault="00302B84" w:rsidP="0063466C">
      <w:pPr>
        <w:pStyle w:val="AppendixBodyText"/>
        <w:spacing w:after="0"/>
        <w:rPr>
          <w:rFonts w:ascii="Tahoma"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2F3EAF" w:rsidTr="0044720D">
        <w:trPr>
          <w:trHeight w:val="60"/>
        </w:trPr>
        <w:tc>
          <w:tcPr>
            <w:tcW w:w="8280" w:type="dxa"/>
            <w:shd w:val="clear" w:color="auto" w:fill="FFCC99"/>
            <w:vAlign w:val="center"/>
          </w:tcPr>
          <w:p w:rsidR="00AD6AD6" w:rsidRPr="002F3EAF" w:rsidRDefault="00AD6AD6" w:rsidP="004B54F7">
            <w:pPr>
              <w:pStyle w:val="AppendixTableHeadings"/>
              <w:rPr>
                <w:rFonts w:ascii="Tahoma" w:hAnsi="Tahoma" w:cs="Tahoma"/>
                <w:sz w:val="20"/>
                <w:szCs w:val="20"/>
              </w:rPr>
            </w:pPr>
            <w:r w:rsidRPr="002F3EAF">
              <w:rPr>
                <w:rFonts w:ascii="Tahoma" w:hAnsi="Tahoma" w:cs="Tahoma"/>
                <w:sz w:val="20"/>
                <w:szCs w:val="20"/>
              </w:rPr>
              <w:t>Productos del grupo de aplicaciones de Office System</w:t>
            </w:r>
          </w:p>
        </w:tc>
      </w:tr>
      <w:tr w:rsidR="00AD6AD6" w:rsidRPr="002F3EAF" w:rsidTr="0044720D">
        <w:trPr>
          <w:trHeight w:val="438"/>
        </w:trPr>
        <w:tc>
          <w:tcPr>
            <w:tcW w:w="8280" w:type="dxa"/>
            <w:vAlign w:val="center"/>
          </w:tcPr>
          <w:p w:rsidR="00AD6AD6" w:rsidRPr="002F3EAF" w:rsidRDefault="00AD6AD6" w:rsidP="004B54F7">
            <w:pPr>
              <w:spacing w:line="240" w:lineRule="atLeast"/>
              <w:rPr>
                <w:rFonts w:cs="Tahoma"/>
              </w:rPr>
            </w:pPr>
            <w:r w:rsidRPr="002F3EAF">
              <w:rPr>
                <w:rFonts w:cs="Tahoma"/>
                <w:color w:val="000000"/>
                <w:szCs w:val="18"/>
              </w:rPr>
              <w:t>Office Standard 2013</w:t>
            </w:r>
          </w:p>
          <w:p w:rsidR="00AD6AD6" w:rsidRPr="002F3EAF" w:rsidRDefault="00AD6AD6" w:rsidP="004B54F7">
            <w:pPr>
              <w:spacing w:line="240" w:lineRule="atLeast"/>
              <w:rPr>
                <w:rFonts w:cs="Tahoma"/>
              </w:rPr>
            </w:pPr>
            <w:r w:rsidRPr="002F3EAF">
              <w:rPr>
                <w:rFonts w:cs="Tahoma"/>
                <w:color w:val="000000"/>
                <w:szCs w:val="18"/>
              </w:rPr>
              <w:t xml:space="preserve">Office Professional Plus 2013 </w:t>
            </w:r>
          </w:p>
          <w:p w:rsidR="00AD6AD6" w:rsidRPr="002F3EAF" w:rsidRDefault="00AD6AD6" w:rsidP="004B54F7">
            <w:pPr>
              <w:spacing w:line="240" w:lineRule="atLeast"/>
              <w:rPr>
                <w:rFonts w:cs="Tahoma"/>
              </w:rPr>
            </w:pPr>
            <w:r w:rsidRPr="002F3EAF">
              <w:rPr>
                <w:rFonts w:cs="Tahoma"/>
                <w:color w:val="000000"/>
                <w:szCs w:val="18"/>
              </w:rPr>
              <w:t>Project Standard 2013</w:t>
            </w:r>
          </w:p>
          <w:p w:rsidR="00AD6AD6" w:rsidRPr="002F3EAF" w:rsidRDefault="00AD6AD6" w:rsidP="004B54F7">
            <w:pPr>
              <w:spacing w:line="240" w:lineRule="atLeast"/>
              <w:rPr>
                <w:rFonts w:cs="Tahoma"/>
              </w:rPr>
            </w:pPr>
            <w:r w:rsidRPr="002F3EAF">
              <w:rPr>
                <w:rFonts w:cs="Tahoma"/>
                <w:color w:val="000000"/>
                <w:szCs w:val="18"/>
              </w:rPr>
              <w:t>Project Professional 2013</w:t>
            </w:r>
          </w:p>
          <w:p w:rsidR="00AD6AD6" w:rsidRPr="002F3EAF" w:rsidRDefault="00AD6AD6" w:rsidP="004B54F7">
            <w:pPr>
              <w:spacing w:line="240" w:lineRule="atLeast"/>
              <w:rPr>
                <w:rFonts w:cs="Tahoma"/>
              </w:rPr>
            </w:pPr>
            <w:r w:rsidRPr="002F3EAF">
              <w:rPr>
                <w:rFonts w:cs="Tahoma"/>
                <w:color w:val="000000"/>
                <w:szCs w:val="18"/>
              </w:rPr>
              <w:t>Visio</w:t>
            </w:r>
            <w:r w:rsidR="002F3EAF" w:rsidRPr="002F3EAF">
              <w:rPr>
                <w:rFonts w:cs="Tahoma"/>
                <w:color w:val="000000"/>
                <w:szCs w:val="18"/>
                <w:vertAlign w:val="superscript"/>
              </w:rPr>
              <w:t>®</w:t>
            </w:r>
            <w:r w:rsidRPr="002F3EAF">
              <w:rPr>
                <w:rFonts w:cs="Tahoma"/>
                <w:color w:val="000000"/>
                <w:szCs w:val="18"/>
              </w:rPr>
              <w:t xml:space="preserve"> Standard 2013</w:t>
            </w:r>
          </w:p>
          <w:p w:rsidR="00AD6AD6" w:rsidRPr="002F3EAF" w:rsidRDefault="00AD6AD6" w:rsidP="004B54F7">
            <w:pPr>
              <w:spacing w:line="240" w:lineRule="atLeast"/>
              <w:rPr>
                <w:rFonts w:cs="Tahoma"/>
              </w:rPr>
            </w:pPr>
            <w:r w:rsidRPr="002F3EAF">
              <w:rPr>
                <w:rFonts w:cs="Tahoma"/>
                <w:color w:val="000000"/>
                <w:szCs w:val="18"/>
              </w:rPr>
              <w:t>Visio</w:t>
            </w:r>
            <w:r w:rsidR="002F3EAF" w:rsidRPr="002F3EAF">
              <w:rPr>
                <w:rFonts w:cs="Tahoma"/>
                <w:color w:val="000000"/>
                <w:szCs w:val="18"/>
                <w:vertAlign w:val="superscript"/>
              </w:rPr>
              <w:t>®</w:t>
            </w:r>
            <w:r w:rsidRPr="002F3EAF">
              <w:rPr>
                <w:rFonts w:cs="Tahoma"/>
                <w:color w:val="000000"/>
                <w:szCs w:val="18"/>
              </w:rPr>
              <w:t xml:space="preserve"> Professional 2013</w:t>
            </w:r>
          </w:p>
          <w:p w:rsidR="00AD6AD6" w:rsidRPr="002F3EAF" w:rsidRDefault="00AD6AD6" w:rsidP="004B54F7">
            <w:pPr>
              <w:spacing w:line="240" w:lineRule="atLeast"/>
              <w:rPr>
                <w:rFonts w:cs="Tahoma"/>
              </w:rPr>
            </w:pPr>
            <w:r w:rsidRPr="002F3EAF">
              <w:rPr>
                <w:rFonts w:cs="Tahoma"/>
                <w:color w:val="000000"/>
                <w:szCs w:val="18"/>
              </w:rPr>
              <w:t>Access 2013</w:t>
            </w:r>
          </w:p>
          <w:p w:rsidR="00AD6AD6" w:rsidRPr="002F3EAF" w:rsidRDefault="00AD6AD6" w:rsidP="004B54F7">
            <w:pPr>
              <w:spacing w:line="240" w:lineRule="atLeast"/>
              <w:rPr>
                <w:rFonts w:cs="Tahoma"/>
              </w:rPr>
            </w:pPr>
            <w:r w:rsidRPr="002F3EAF">
              <w:rPr>
                <w:rFonts w:cs="Tahoma"/>
                <w:color w:val="000000"/>
                <w:szCs w:val="18"/>
              </w:rPr>
              <w:t xml:space="preserve">Excel 2013 </w:t>
            </w:r>
          </w:p>
          <w:p w:rsidR="00AD6AD6" w:rsidRPr="002F3EAF" w:rsidRDefault="00AD6AD6" w:rsidP="004B54F7">
            <w:pPr>
              <w:spacing w:line="240" w:lineRule="atLeast"/>
              <w:rPr>
                <w:rFonts w:cs="Tahoma"/>
              </w:rPr>
            </w:pPr>
            <w:r w:rsidRPr="002F3EAF">
              <w:rPr>
                <w:rFonts w:cs="Tahoma"/>
                <w:color w:val="000000"/>
                <w:szCs w:val="18"/>
              </w:rPr>
              <w:t>InfoPath</w:t>
            </w:r>
            <w:r w:rsidR="002F3EAF" w:rsidRPr="002F3EAF">
              <w:rPr>
                <w:rFonts w:cs="Tahoma"/>
                <w:color w:val="000000"/>
                <w:szCs w:val="18"/>
                <w:vertAlign w:val="superscript"/>
              </w:rPr>
              <w:t>®</w:t>
            </w:r>
            <w:r w:rsidRPr="002F3EAF">
              <w:rPr>
                <w:rFonts w:cs="Tahoma"/>
                <w:color w:val="000000"/>
                <w:szCs w:val="18"/>
              </w:rPr>
              <w:t xml:space="preserve"> 2013</w:t>
            </w:r>
          </w:p>
          <w:p w:rsidR="00AD6AD6" w:rsidRPr="002F3EAF" w:rsidRDefault="00AD6AD6" w:rsidP="004B54F7">
            <w:pPr>
              <w:spacing w:line="240" w:lineRule="atLeast"/>
              <w:rPr>
                <w:rFonts w:cs="Tahoma"/>
              </w:rPr>
            </w:pPr>
            <w:r w:rsidRPr="002F3EAF">
              <w:rPr>
                <w:rFonts w:cs="Tahoma"/>
                <w:color w:val="000000"/>
                <w:szCs w:val="18"/>
              </w:rPr>
              <w:t>Lync 2013</w:t>
            </w:r>
          </w:p>
          <w:p w:rsidR="00AD6AD6" w:rsidRPr="002F3EAF" w:rsidRDefault="00AD6AD6" w:rsidP="004B54F7">
            <w:pPr>
              <w:spacing w:line="240" w:lineRule="atLeast"/>
              <w:rPr>
                <w:rFonts w:cs="Tahoma"/>
              </w:rPr>
            </w:pPr>
            <w:r w:rsidRPr="002F3EAF">
              <w:rPr>
                <w:rFonts w:cs="Tahoma"/>
                <w:color w:val="000000"/>
                <w:szCs w:val="18"/>
              </w:rPr>
              <w:t>OneNote™ 2013</w:t>
            </w:r>
          </w:p>
          <w:p w:rsidR="00AD6AD6" w:rsidRPr="002F3EAF" w:rsidRDefault="00AD6AD6" w:rsidP="004B54F7">
            <w:pPr>
              <w:spacing w:line="240" w:lineRule="atLeast"/>
              <w:rPr>
                <w:rFonts w:cs="Tahoma"/>
              </w:rPr>
            </w:pPr>
            <w:r w:rsidRPr="002F3EAF">
              <w:rPr>
                <w:rFonts w:cs="Tahoma"/>
                <w:color w:val="000000"/>
                <w:szCs w:val="18"/>
              </w:rPr>
              <w:t>Outlook</w:t>
            </w:r>
            <w:r w:rsidR="002F3EAF" w:rsidRPr="002F3EAF">
              <w:rPr>
                <w:rFonts w:cs="Tahoma"/>
                <w:color w:val="000000"/>
                <w:szCs w:val="18"/>
                <w:vertAlign w:val="superscript"/>
              </w:rPr>
              <w:t>®</w:t>
            </w:r>
            <w:r w:rsidRPr="002F3EAF">
              <w:rPr>
                <w:rFonts w:cs="Tahoma"/>
                <w:color w:val="000000"/>
                <w:szCs w:val="18"/>
              </w:rPr>
              <w:t xml:space="preserve"> 2013</w:t>
            </w:r>
          </w:p>
          <w:p w:rsidR="00AD6AD6" w:rsidRPr="002F3EAF" w:rsidRDefault="00AD6AD6" w:rsidP="004B54F7">
            <w:pPr>
              <w:spacing w:line="240" w:lineRule="atLeast"/>
              <w:rPr>
                <w:rFonts w:cs="Tahoma"/>
              </w:rPr>
            </w:pPr>
            <w:r w:rsidRPr="002F3EAF">
              <w:rPr>
                <w:rFonts w:cs="Tahoma"/>
                <w:color w:val="000000"/>
                <w:szCs w:val="18"/>
              </w:rPr>
              <w:t>PowerPoint</w:t>
            </w:r>
            <w:r w:rsidR="002F3EAF" w:rsidRPr="002F3EAF">
              <w:rPr>
                <w:rFonts w:cs="Tahoma"/>
                <w:color w:val="000000"/>
                <w:szCs w:val="18"/>
                <w:vertAlign w:val="superscript"/>
              </w:rPr>
              <w:t>®</w:t>
            </w:r>
            <w:r w:rsidRPr="002F3EAF">
              <w:rPr>
                <w:rFonts w:cs="Tahoma"/>
                <w:color w:val="000000"/>
                <w:szCs w:val="18"/>
              </w:rPr>
              <w:t xml:space="preserve"> 2013</w:t>
            </w:r>
          </w:p>
          <w:p w:rsidR="00AD6AD6" w:rsidRPr="002F3EAF" w:rsidRDefault="00AD6AD6" w:rsidP="004B54F7">
            <w:pPr>
              <w:spacing w:line="240" w:lineRule="atLeast"/>
              <w:rPr>
                <w:rFonts w:cs="Tahoma"/>
              </w:rPr>
            </w:pPr>
            <w:r w:rsidRPr="002F3EAF">
              <w:rPr>
                <w:rFonts w:cs="Tahoma"/>
                <w:color w:val="000000"/>
                <w:szCs w:val="18"/>
              </w:rPr>
              <w:t>Publisher 2013</w:t>
            </w:r>
          </w:p>
          <w:p w:rsidR="00AD6AD6" w:rsidRPr="002F3EAF" w:rsidRDefault="00AD6AD6" w:rsidP="004B54F7">
            <w:pPr>
              <w:spacing w:line="240" w:lineRule="atLeast"/>
              <w:rPr>
                <w:rFonts w:cs="Tahoma"/>
              </w:rPr>
            </w:pPr>
            <w:r w:rsidRPr="002F3EAF">
              <w:rPr>
                <w:rFonts w:cs="Tahoma"/>
                <w:color w:val="000000"/>
                <w:szCs w:val="18"/>
              </w:rPr>
              <w:t>Word 2013</w:t>
            </w:r>
          </w:p>
          <w:p w:rsidR="00AD6AD6" w:rsidRPr="002F3EAF" w:rsidRDefault="00AD6AD6" w:rsidP="004B54F7">
            <w:pPr>
              <w:spacing w:line="240" w:lineRule="atLeast"/>
              <w:rPr>
                <w:rFonts w:cs="Tahoma"/>
              </w:rPr>
            </w:pPr>
            <w:r w:rsidRPr="002F3EAF">
              <w:rPr>
                <w:rFonts w:cs="Tahoma"/>
                <w:color w:val="000000"/>
                <w:szCs w:val="18"/>
              </w:rPr>
              <w:t xml:space="preserve">Office para Mac Standard 2011 </w:t>
            </w:r>
          </w:p>
          <w:p w:rsidR="00AD6AD6" w:rsidRPr="002F3EAF" w:rsidRDefault="00AD6AD6" w:rsidP="004B54F7">
            <w:pPr>
              <w:spacing w:line="240" w:lineRule="atLeast"/>
              <w:rPr>
                <w:rFonts w:cs="Tahoma"/>
              </w:rPr>
            </w:pPr>
            <w:r w:rsidRPr="002F3EAF">
              <w:rPr>
                <w:rFonts w:cs="Tahoma"/>
                <w:color w:val="000000"/>
                <w:szCs w:val="18"/>
              </w:rPr>
              <w:t>Lync para Mac 2011</w:t>
            </w:r>
          </w:p>
          <w:p w:rsidR="00061A45" w:rsidRPr="002F3EAF" w:rsidRDefault="007C4ADB" w:rsidP="004B54F7">
            <w:pPr>
              <w:spacing w:line="240" w:lineRule="atLeast"/>
              <w:rPr>
                <w:rFonts w:cs="Tahoma"/>
              </w:rPr>
            </w:pPr>
            <w:r w:rsidRPr="002F3EAF">
              <w:rPr>
                <w:rFonts w:cs="Tahoma"/>
                <w:color w:val="000000"/>
                <w:szCs w:val="18"/>
              </w:rPr>
              <w:t>Outlook para Mac 2011</w:t>
            </w:r>
          </w:p>
          <w:p w:rsidR="00AD6AD6" w:rsidRPr="002F3EAF" w:rsidRDefault="00AD6AD6" w:rsidP="004B54F7">
            <w:pPr>
              <w:spacing w:line="240" w:lineRule="atLeast"/>
              <w:rPr>
                <w:rFonts w:cs="Tahoma"/>
              </w:rPr>
            </w:pPr>
            <w:r w:rsidRPr="002F3EAF">
              <w:rPr>
                <w:rFonts w:cs="Tahoma"/>
                <w:color w:val="000000"/>
                <w:szCs w:val="18"/>
              </w:rPr>
              <w:t>PowerPoint para Mac 2011</w:t>
            </w:r>
          </w:p>
          <w:p w:rsidR="00AD6AD6" w:rsidRPr="002F3EAF" w:rsidRDefault="00AD6AD6" w:rsidP="004B54F7">
            <w:pPr>
              <w:spacing w:line="240" w:lineRule="atLeast"/>
              <w:rPr>
                <w:rFonts w:cs="Tahoma"/>
              </w:rPr>
            </w:pPr>
            <w:r w:rsidRPr="002F3EAF">
              <w:rPr>
                <w:rFonts w:cs="Tahoma"/>
                <w:color w:val="000000"/>
                <w:szCs w:val="18"/>
              </w:rPr>
              <w:t>Excel para Mac 2011</w:t>
            </w:r>
          </w:p>
          <w:p w:rsidR="00AD6AD6" w:rsidRPr="002F3EAF" w:rsidRDefault="00AD6AD6" w:rsidP="004B54F7">
            <w:pPr>
              <w:spacing w:line="240" w:lineRule="atLeast"/>
              <w:rPr>
                <w:rFonts w:cs="Tahoma"/>
                <w:color w:val="000000"/>
                <w:szCs w:val="18"/>
              </w:rPr>
            </w:pPr>
            <w:r w:rsidRPr="002F3EAF">
              <w:rPr>
                <w:rFonts w:cs="Tahoma"/>
                <w:color w:val="000000"/>
                <w:szCs w:val="18"/>
              </w:rPr>
              <w:t>Word para Mac 2011</w:t>
            </w:r>
          </w:p>
        </w:tc>
      </w:tr>
    </w:tbl>
    <w:p w:rsidR="00D8064F" w:rsidRPr="002F3EAF" w:rsidRDefault="00AD6AD6" w:rsidP="0044720D">
      <w:pPr>
        <w:pStyle w:val="AppendixBodyText"/>
        <w:spacing w:after="0"/>
        <w:ind w:firstLine="550"/>
        <w:rPr>
          <w:rFonts w:ascii="Tahoma" w:hAnsi="Tahoma" w:cs="Tahoma"/>
        </w:rPr>
      </w:pPr>
      <w:r w:rsidRPr="002F3EAF">
        <w:rPr>
          <w:rFonts w:ascii="Tahoma" w:hAnsi="Tahoma" w:cs="Tahoma"/>
          <w:b/>
          <w:i/>
          <w:sz w:val="16"/>
          <w:szCs w:val="16"/>
        </w:rPr>
        <w:t>Nota:</w:t>
      </w:r>
      <w:r w:rsidRPr="002F3EAF">
        <w:rPr>
          <w:rFonts w:ascii="Tahoma" w:hAnsi="Tahoma" w:cs="Tahoma"/>
          <w:i/>
          <w:sz w:val="16"/>
          <w:szCs w:val="16"/>
        </w:rPr>
        <w:t xml:space="preserve"> La lista de productos del grupo de aplicaciones de Office System está sujeta a cambios.</w:t>
      </w:r>
    </w:p>
    <w:p w:rsidR="00BA0707" w:rsidRPr="002F3EAF" w:rsidRDefault="00BA0707" w:rsidP="0063466C">
      <w:pPr>
        <w:pStyle w:val="AppendixBodyText"/>
        <w:spacing w:after="0"/>
        <w:rPr>
          <w:rFonts w:ascii="Tahoma" w:hAnsi="Tahoma" w:cs="Tahoma"/>
        </w:rPr>
      </w:pPr>
    </w:p>
    <w:p w:rsidR="00023FE7" w:rsidRPr="002F3EAF" w:rsidRDefault="00023FE7">
      <w:pPr>
        <w:pStyle w:val="Heading2"/>
        <w:ind w:left="0"/>
        <w:rPr>
          <w:rFonts w:ascii="Tahoma" w:hAnsi="Tahoma" w:cs="Tahoma"/>
        </w:rPr>
      </w:pPr>
      <w:bookmarkStart w:id="720" w:name="_Toc336338228"/>
      <w:bookmarkStart w:id="721" w:name="_Toc368309159"/>
      <w:r w:rsidRPr="002F3EAF">
        <w:rPr>
          <w:rFonts w:ascii="Tahoma" w:hAnsi="Tahoma" w:cs="Tahoma"/>
        </w:rPr>
        <w:t>Derechos a Nuevas Versiones</w:t>
      </w:r>
      <w:bookmarkEnd w:id="720"/>
      <w:bookmarkEnd w:id="721"/>
    </w:p>
    <w:p w:rsidR="00023FE7" w:rsidRPr="002F3EAF" w:rsidRDefault="00023FE7" w:rsidP="00BA0707">
      <w:pPr>
        <w:rPr>
          <w:rFonts w:cs="Tahoma"/>
        </w:rPr>
      </w:pPr>
    </w:p>
    <w:p w:rsidR="00023FE7" w:rsidRPr="002F3EAF" w:rsidRDefault="00023FE7" w:rsidP="0063466C">
      <w:pPr>
        <w:pStyle w:val="AppendixBodyText"/>
        <w:spacing w:after="0"/>
        <w:rPr>
          <w:rFonts w:ascii="Tahoma" w:hAnsi="Tahoma" w:cs="Tahoma"/>
        </w:rPr>
      </w:pPr>
      <w:r w:rsidRPr="002F3EAF">
        <w:rPr>
          <w:rFonts w:ascii="Tahoma" w:hAnsi="Tahoma" w:cs="Tahoma"/>
          <w:color w:val="000000"/>
          <w:sz w:val="18"/>
        </w:rPr>
        <w:t>Con Software Assurance, los Clientes son elegibles para actualizar a nuevas versiones de software licenciado disponibles durante el periodo de vigencia de cobertura de Software Assurance.</w:t>
      </w:r>
      <w:r w:rsidR="002F3EAF" w:rsidRPr="002F3EAF">
        <w:rPr>
          <w:rFonts w:ascii="Tahoma" w:hAnsi="Tahoma" w:cs="Tahoma"/>
          <w:color w:val="000000"/>
          <w:sz w:val="18"/>
        </w:rPr>
        <w:t xml:space="preserve"> “</w:t>
      </w:r>
      <w:r w:rsidRPr="002F3EAF">
        <w:rPr>
          <w:rFonts w:ascii="Tahoma" w:hAnsi="Tahoma" w:cs="Tahoma"/>
          <w:color w:val="000000"/>
          <w:sz w:val="18"/>
        </w:rPr>
        <w:t>Derechos a Nuevas Versiones</w:t>
      </w:r>
      <w:r w:rsidR="002F3EAF" w:rsidRPr="002F3EAF">
        <w:rPr>
          <w:rFonts w:ascii="Tahoma" w:hAnsi="Tahoma" w:cs="Tahoma"/>
          <w:color w:val="000000"/>
          <w:sz w:val="18"/>
        </w:rPr>
        <w:t>”</w:t>
      </w:r>
      <w:r w:rsidRPr="002F3EAF">
        <w:rPr>
          <w:rFonts w:ascii="Tahoma" w:hAnsi="Tahoma" w:cs="Tahoma"/>
          <w:color w:val="000000"/>
          <w:sz w:val="18"/>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2F3EAF" w:rsidRPr="002F3EAF">
        <w:rPr>
          <w:rFonts w:ascii="Tahoma" w:hAnsi="Tahoma" w:cs="Tahoma"/>
          <w:color w:val="000000"/>
          <w:sz w:val="18"/>
        </w:rPr>
        <w:t xml:space="preserve"> </w:t>
      </w:r>
      <w:r w:rsidRPr="002F3EAF">
        <w:rPr>
          <w:rFonts w:ascii="Tahoma" w:hAnsi="Tahoma" w:cs="Tahoma"/>
          <w:color w:val="000000"/>
          <w:sz w:val="18"/>
        </w:rPr>
        <w:t>Por ejemplo, si una nueva versión de Microsoft Office está disponible durante el periodo de vigencia de su cobertura, sus licencias se</w:t>
      </w:r>
      <w:r w:rsidR="0050167D">
        <w:rPr>
          <w:rFonts w:ascii="Tahoma" w:hAnsi="Tahoma" w:cs="Tahoma"/>
          <w:color w:val="000000"/>
          <w:sz w:val="18"/>
        </w:rPr>
        <w:t> </w:t>
      </w:r>
      <w:r w:rsidRPr="002F3EAF">
        <w:rPr>
          <w:rFonts w:ascii="Tahoma" w:hAnsi="Tahoma" w:cs="Tahoma"/>
          <w:color w:val="000000"/>
          <w:sz w:val="18"/>
        </w:rPr>
        <w:t>actualizarán automáticamente a la nueva versión. Los Clientes que adquieran licencias perpetuas a través de</w:t>
      </w:r>
      <w:r w:rsidR="0050167D">
        <w:rPr>
          <w:rFonts w:ascii="Tahoma" w:hAnsi="Tahoma" w:cs="Tahoma"/>
          <w:color w:val="000000"/>
          <w:sz w:val="18"/>
        </w:rPr>
        <w:t> </w:t>
      </w:r>
      <w:r w:rsidRPr="002F3EAF">
        <w:rPr>
          <w:rFonts w:ascii="Tahoma" w:hAnsi="Tahoma" w:cs="Tahoma"/>
          <w:color w:val="000000"/>
          <w:sz w:val="18"/>
        </w:rPr>
        <w:t>Software Assurance pueden implementar las actualizaciones después de la expiración de su cobertura.</w:t>
      </w:r>
    </w:p>
    <w:p w:rsidR="00BA0707" w:rsidRPr="002F3EAF" w:rsidRDefault="00BA0707" w:rsidP="0063466C">
      <w:pPr>
        <w:pStyle w:val="AppendixBodyText"/>
        <w:spacing w:after="0"/>
        <w:rPr>
          <w:rFonts w:ascii="Tahoma" w:hAnsi="Tahoma" w:cs="Tahoma"/>
        </w:rPr>
      </w:pPr>
    </w:p>
    <w:p w:rsidR="00023FE7" w:rsidRPr="002F3EAF" w:rsidRDefault="00023FE7">
      <w:pPr>
        <w:pStyle w:val="Heading2"/>
        <w:ind w:left="0"/>
        <w:rPr>
          <w:rFonts w:ascii="Tahoma" w:hAnsi="Tahoma" w:cs="Tahoma"/>
        </w:rPr>
      </w:pPr>
      <w:bookmarkStart w:id="722" w:name="_Toc336338229"/>
      <w:bookmarkStart w:id="723" w:name="_Toc368309160"/>
      <w:r w:rsidRPr="002F3EAF">
        <w:rPr>
          <w:rFonts w:ascii="Tahoma" w:hAnsi="Tahoma" w:cs="Tahoma"/>
        </w:rPr>
        <w:t>Office Multi Language Pack</w:t>
      </w:r>
      <w:bookmarkEnd w:id="722"/>
      <w:bookmarkEnd w:id="723"/>
    </w:p>
    <w:p w:rsidR="00023FE7" w:rsidRPr="002F3EAF" w:rsidRDefault="00023FE7" w:rsidP="00BA0707">
      <w:pPr>
        <w:rPr>
          <w:rFonts w:cs="Tahoma"/>
        </w:rPr>
      </w:pPr>
    </w:p>
    <w:p w:rsidR="0063466C" w:rsidRPr="002F3EAF" w:rsidRDefault="00E7419A" w:rsidP="0063466C">
      <w:pPr>
        <w:spacing w:after="60"/>
        <w:jc w:val="both"/>
        <w:rPr>
          <w:rFonts w:cs="Tahoma"/>
        </w:rPr>
      </w:pPr>
      <w:r w:rsidRPr="002F3EAF">
        <w:rPr>
          <w:rFonts w:cs="Tahoma"/>
          <w:b/>
          <w:szCs w:val="18"/>
        </w:rPr>
        <w:t>Clientes de Software Assurance</w:t>
      </w:r>
    </w:p>
    <w:p w:rsidR="00E7419A" w:rsidRPr="002F3EAF" w:rsidRDefault="00E7419A" w:rsidP="00E7419A">
      <w:pPr>
        <w:jc w:val="both"/>
        <w:rPr>
          <w:rFonts w:cs="Tahoma"/>
        </w:rPr>
      </w:pPr>
      <w:r w:rsidRPr="002F3EAF">
        <w:rPr>
          <w:rFonts w:cs="Tahoma"/>
          <w:szCs w:val="18"/>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Default="0063466C" w:rsidP="00E7419A">
      <w:pPr>
        <w:jc w:val="both"/>
        <w:rPr>
          <w:rFonts w:cs="Tahoma"/>
        </w:rPr>
      </w:pPr>
    </w:p>
    <w:p w:rsidR="0050167D" w:rsidRPr="002F3EAF" w:rsidRDefault="0050167D" w:rsidP="00E7419A">
      <w:pPr>
        <w:jc w:val="both"/>
        <w:rPr>
          <w:rFonts w:cs="Tahoma"/>
        </w:rPr>
      </w:pPr>
    </w:p>
    <w:p w:rsidR="0063466C" w:rsidRPr="002F3EAF" w:rsidRDefault="00E7419A" w:rsidP="0063466C">
      <w:pPr>
        <w:spacing w:after="60"/>
        <w:jc w:val="both"/>
        <w:rPr>
          <w:rFonts w:cs="Tahoma"/>
        </w:rPr>
      </w:pPr>
      <w:r w:rsidRPr="002F3EAF">
        <w:rPr>
          <w:rFonts w:cs="Tahoma"/>
          <w:b/>
          <w:szCs w:val="18"/>
        </w:rPr>
        <w:lastRenderedPageBreak/>
        <w:t>Clientes elegibles para los Beneficios por Servicios Online</w:t>
      </w:r>
    </w:p>
    <w:p w:rsidR="00E7419A" w:rsidRPr="002F3EAF" w:rsidRDefault="00E7419A" w:rsidP="00E7419A">
      <w:pPr>
        <w:jc w:val="both"/>
        <w:rPr>
          <w:rFonts w:cs="Tahoma"/>
        </w:rPr>
      </w:pPr>
      <w:r w:rsidRPr="002F3EAF">
        <w:rPr>
          <w:rFonts w:cs="Tahoma"/>
          <w:szCs w:val="18"/>
        </w:rPr>
        <w:t xml:space="preserve">Los clientes con Office 365 ProPlus y Office 365 Enterprise E3 y E4 son elegibles para este beneficio durante el periodo de su inscripción. </w:t>
      </w:r>
    </w:p>
    <w:p w:rsidR="00023FE7" w:rsidRPr="002F3EAF" w:rsidRDefault="00023FE7" w:rsidP="00BA0707">
      <w:pPr>
        <w:jc w:val="both"/>
        <w:rPr>
          <w:rFonts w:cs="Tahoma"/>
        </w:rPr>
      </w:pPr>
    </w:p>
    <w:p w:rsidR="00023FE7" w:rsidRPr="002F3EAF" w:rsidRDefault="00023FE7">
      <w:pPr>
        <w:jc w:val="both"/>
        <w:rPr>
          <w:rFonts w:cs="Tahoma"/>
        </w:rPr>
      </w:pPr>
      <w:r w:rsidRPr="002F3EAF">
        <w:rPr>
          <w:rFonts w:cs="Tahoma"/>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2F3EAF" w:rsidRDefault="00BA0707" w:rsidP="00BA0707">
      <w:pPr>
        <w:jc w:val="both"/>
        <w:rPr>
          <w:rFonts w:cs="Tahoma"/>
        </w:rPr>
      </w:pPr>
    </w:p>
    <w:p w:rsidR="000D4ECA" w:rsidRPr="002F3EAF" w:rsidRDefault="000D4ECA" w:rsidP="0047054A">
      <w:pPr>
        <w:keepNext/>
        <w:outlineLvl w:val="1"/>
        <w:rPr>
          <w:rFonts w:cs="Tahoma"/>
        </w:rPr>
      </w:pPr>
      <w:bookmarkStart w:id="724" w:name="_Toc291204555"/>
      <w:r w:rsidRPr="002F3EAF">
        <w:rPr>
          <w:rFonts w:cs="Tahoma"/>
          <w:b/>
          <w:sz w:val="24"/>
          <w:szCs w:val="24"/>
        </w:rPr>
        <w:t>Planning Services</w:t>
      </w:r>
      <w:bookmarkEnd w:id="724"/>
    </w:p>
    <w:p w:rsidR="000D4ECA" w:rsidRPr="002F3EAF" w:rsidRDefault="000D4ECA" w:rsidP="0047054A">
      <w:pPr>
        <w:keepNext/>
        <w:rPr>
          <w:rFonts w:cs="Tahoma"/>
        </w:rPr>
      </w:pPr>
    </w:p>
    <w:p w:rsidR="000D4ECA" w:rsidRPr="0050167D" w:rsidRDefault="000D4ECA" w:rsidP="000D4ECA">
      <w:pPr>
        <w:spacing w:after="60"/>
        <w:rPr>
          <w:rFonts w:cs="Tahoma"/>
          <w:spacing w:val="-2"/>
        </w:rPr>
      </w:pPr>
      <w:r w:rsidRPr="0050167D">
        <w:rPr>
          <w:rFonts w:cs="Tahoma"/>
          <w:color w:val="000000"/>
          <w:spacing w:val="-2"/>
          <w:szCs w:val="18"/>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2F3EAF" w:rsidRPr="0050167D">
        <w:rPr>
          <w:rFonts w:cs="Tahoma"/>
          <w:color w:val="000000"/>
          <w:spacing w:val="-2"/>
          <w:szCs w:val="18"/>
        </w:rPr>
        <w:t xml:space="preserve"> </w:t>
      </w:r>
      <w:r w:rsidRPr="0050167D">
        <w:rPr>
          <w:rFonts w:cs="Tahoma"/>
          <w:color w:val="000000"/>
          <w:spacing w:val="-2"/>
          <w:szCs w:val="18"/>
        </w:rPr>
        <w:t>El beneficio Servicios de Planeación ofrece a los Clientes cualificados ofertas de servicios personalizados predeterminados.</w:t>
      </w:r>
      <w:r w:rsidR="002F3EAF" w:rsidRPr="0050167D">
        <w:rPr>
          <w:rFonts w:cs="Tahoma"/>
          <w:color w:val="000000"/>
          <w:spacing w:val="-2"/>
          <w:szCs w:val="18"/>
        </w:rPr>
        <w:t xml:space="preserve"> </w:t>
      </w:r>
      <w:r w:rsidRPr="0050167D">
        <w:rPr>
          <w:rFonts w:cs="Tahoma"/>
          <w:color w:val="000000"/>
          <w:spacing w:val="-2"/>
          <w:szCs w:val="18"/>
        </w:rPr>
        <w:t>Entre las ofertas disponibles se incluyen:</w:t>
      </w:r>
    </w:p>
    <w:p w:rsidR="000D4ECA" w:rsidRPr="002F3EAF" w:rsidRDefault="000D4ECA" w:rsidP="0063466C">
      <w:pPr>
        <w:rPr>
          <w:rFonts w:cs="Tahoma"/>
        </w:rPr>
      </w:pPr>
    </w:p>
    <w:p w:rsidR="000D4ECA" w:rsidRPr="002F3EAF" w:rsidRDefault="000D4ECA" w:rsidP="00024C3C">
      <w:pPr>
        <w:numPr>
          <w:ilvl w:val="0"/>
          <w:numId w:val="10"/>
        </w:numPr>
        <w:spacing w:after="60" w:line="276" w:lineRule="auto"/>
        <w:rPr>
          <w:rFonts w:cs="Tahoma"/>
        </w:rPr>
      </w:pPr>
      <w:r w:rsidRPr="002F3EAF">
        <w:rPr>
          <w:rFonts w:cs="Tahoma"/>
          <w:color w:val="000000"/>
          <w:szCs w:val="18"/>
        </w:rPr>
        <w:t>Desktop Deployment Planning Services (DDPS)</w:t>
      </w:r>
    </w:p>
    <w:p w:rsidR="000D4ECA" w:rsidRPr="002F3EAF" w:rsidRDefault="000D4ECA" w:rsidP="00346F4B">
      <w:pPr>
        <w:numPr>
          <w:ilvl w:val="1"/>
          <w:numId w:val="104"/>
        </w:numPr>
        <w:spacing w:after="60" w:line="276" w:lineRule="auto"/>
        <w:ind w:left="1980"/>
        <w:rPr>
          <w:rFonts w:cs="Tahoma"/>
        </w:rPr>
      </w:pPr>
      <w:r w:rsidRPr="002F3EAF">
        <w:rPr>
          <w:rFonts w:cs="Tahoma"/>
          <w:color w:val="000000"/>
          <w:szCs w:val="18"/>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w:t>
      </w:r>
      <w:r w:rsidR="0050167D">
        <w:rPr>
          <w:rFonts w:cs="Tahoma"/>
          <w:color w:val="000000"/>
          <w:szCs w:val="18"/>
        </w:rPr>
        <w:t> </w:t>
      </w:r>
      <w:r w:rsidRPr="002F3EAF">
        <w:rPr>
          <w:rFonts w:cs="Tahoma"/>
          <w:color w:val="000000"/>
          <w:szCs w:val="18"/>
        </w:rPr>
        <w:t>la complejidad de las implementaciones mediante un proceso y automatización de alto nivel. DDPS puede también ayudar a las organizaciones a evaluar Office 365 al satisfacer la</w:t>
      </w:r>
      <w:r w:rsidR="0050167D">
        <w:rPr>
          <w:rFonts w:cs="Tahoma"/>
          <w:color w:val="000000"/>
          <w:szCs w:val="18"/>
        </w:rPr>
        <w:t> </w:t>
      </w:r>
      <w:r w:rsidRPr="002F3EAF">
        <w:rPr>
          <w:rFonts w:cs="Tahoma"/>
          <w:color w:val="000000"/>
          <w:szCs w:val="18"/>
        </w:rPr>
        <w:t>consideración y los requisitos para adoptar un entorno de desktop listo para la nube.</w:t>
      </w:r>
    </w:p>
    <w:p w:rsidR="000D4ECA" w:rsidRPr="002F3EAF" w:rsidRDefault="000D4ECA" w:rsidP="00346F4B">
      <w:pPr>
        <w:numPr>
          <w:ilvl w:val="1"/>
          <w:numId w:val="104"/>
        </w:numPr>
        <w:spacing w:after="60" w:line="276" w:lineRule="auto"/>
        <w:ind w:left="1980"/>
        <w:rPr>
          <w:rFonts w:cs="Tahoma"/>
        </w:rPr>
      </w:pPr>
      <w:r w:rsidRPr="002F3EAF">
        <w:rPr>
          <w:rFonts w:cs="Tahoma"/>
          <w:color w:val="000000"/>
          <w:szCs w:val="18"/>
        </w:rPr>
        <w:t>Niveles de servicio: 1, 3, 5, 10 ó 15 días</w:t>
      </w:r>
    </w:p>
    <w:p w:rsidR="000D4ECA" w:rsidRPr="002F3EAF" w:rsidRDefault="000D4ECA" w:rsidP="00024C3C">
      <w:pPr>
        <w:numPr>
          <w:ilvl w:val="0"/>
          <w:numId w:val="11"/>
        </w:numPr>
        <w:spacing w:after="60" w:line="276" w:lineRule="auto"/>
        <w:ind w:left="1440"/>
        <w:rPr>
          <w:rFonts w:cs="Tahoma"/>
        </w:rPr>
      </w:pPr>
      <w:r w:rsidRPr="002F3EAF">
        <w:rPr>
          <w:rFonts w:cs="Tahoma"/>
          <w:color w:val="000000"/>
          <w:szCs w:val="18"/>
        </w:rPr>
        <w:t>SharePoint Deployment Planning Services (SDPS)</w:t>
      </w:r>
    </w:p>
    <w:p w:rsidR="000D4ECA" w:rsidRPr="002F3EAF" w:rsidRDefault="000D4ECA" w:rsidP="00346F4B">
      <w:pPr>
        <w:numPr>
          <w:ilvl w:val="1"/>
          <w:numId w:val="105"/>
        </w:numPr>
        <w:spacing w:after="60" w:line="276" w:lineRule="auto"/>
        <w:ind w:left="1980"/>
        <w:rPr>
          <w:rFonts w:cs="Tahoma"/>
        </w:rPr>
      </w:pPr>
      <w:r w:rsidRPr="002F3EAF">
        <w:rPr>
          <w:rFonts w:cs="Tahoma"/>
          <w:color w:val="000000"/>
          <w:szCs w:val="18"/>
        </w:rPr>
        <w:t>Descripción: SDPS permite que los socios cualificados y los asesores de Microsoft ayuden a</w:t>
      </w:r>
      <w:r w:rsidR="0050167D">
        <w:rPr>
          <w:rFonts w:cs="Tahoma"/>
          <w:color w:val="000000"/>
          <w:szCs w:val="18"/>
        </w:rPr>
        <w:t> </w:t>
      </w:r>
      <w:r w:rsidRPr="002F3EAF">
        <w:rPr>
          <w:rFonts w:cs="Tahoma"/>
          <w:color w:val="000000"/>
          <w:szCs w:val="18"/>
        </w:rPr>
        <w:t>los clientes a desarrollar un plan de implementación de SharePoint Portal Server para su entorno específico y evalúa el costo total para realizar la implementación de esta tecnología.</w:t>
      </w:r>
      <w:r w:rsidR="002F3EAF" w:rsidRPr="002F3EAF">
        <w:rPr>
          <w:rFonts w:cs="Tahoma"/>
          <w:color w:val="000000"/>
          <w:szCs w:val="18"/>
        </w:rPr>
        <w:t xml:space="preserve"> </w:t>
      </w:r>
      <w:r w:rsidRPr="002F3EAF">
        <w:rPr>
          <w:rFonts w:cs="Tahoma"/>
          <w:color w:val="000000"/>
          <w:szCs w:val="18"/>
        </w:rPr>
        <w:t>SDPS puede también ayudar a los clientes con la planeación de la implementación para ayudar en la transición hacia Office 365, centrada en SharePoint Online.</w:t>
      </w:r>
      <w:r w:rsidR="002F3EAF" w:rsidRPr="002F3EAF">
        <w:rPr>
          <w:rFonts w:cs="Tahoma"/>
          <w:color w:val="000000"/>
          <w:szCs w:val="18"/>
        </w:rPr>
        <w:t xml:space="preserve"> </w:t>
      </w:r>
    </w:p>
    <w:p w:rsidR="000D4ECA" w:rsidRPr="002F3EAF" w:rsidRDefault="000D4ECA" w:rsidP="00346F4B">
      <w:pPr>
        <w:numPr>
          <w:ilvl w:val="1"/>
          <w:numId w:val="105"/>
        </w:numPr>
        <w:spacing w:after="60" w:line="276" w:lineRule="auto"/>
        <w:ind w:left="1980"/>
        <w:rPr>
          <w:rFonts w:cs="Tahoma"/>
        </w:rPr>
      </w:pPr>
      <w:r w:rsidRPr="002F3EAF">
        <w:rPr>
          <w:rFonts w:cs="Tahoma"/>
          <w:color w:val="000000"/>
          <w:szCs w:val="18"/>
        </w:rPr>
        <w:t>Niveles de servicio: 1, 3, 5, 10 ó 15 días</w:t>
      </w:r>
    </w:p>
    <w:p w:rsidR="000D4ECA" w:rsidRPr="002F3EAF" w:rsidRDefault="000D4ECA" w:rsidP="00024C3C">
      <w:pPr>
        <w:numPr>
          <w:ilvl w:val="0"/>
          <w:numId w:val="10"/>
        </w:numPr>
        <w:spacing w:after="60" w:line="276" w:lineRule="auto"/>
        <w:rPr>
          <w:rFonts w:cs="Tahoma"/>
        </w:rPr>
      </w:pPr>
      <w:r w:rsidRPr="002F3EAF">
        <w:rPr>
          <w:rFonts w:cs="Tahoma"/>
          <w:color w:val="000000"/>
          <w:szCs w:val="18"/>
        </w:rPr>
        <w:t>Lync and Exchange Deployment Planning Services (L&amp;EDPS)</w:t>
      </w:r>
    </w:p>
    <w:p w:rsidR="000D4ECA" w:rsidRPr="002F3EAF" w:rsidRDefault="000D4ECA" w:rsidP="00346F4B">
      <w:pPr>
        <w:numPr>
          <w:ilvl w:val="1"/>
          <w:numId w:val="106"/>
        </w:numPr>
        <w:spacing w:after="60" w:line="276" w:lineRule="auto"/>
        <w:ind w:left="1980"/>
        <w:rPr>
          <w:rFonts w:cs="Tahoma"/>
        </w:rPr>
      </w:pPr>
      <w:r w:rsidRPr="002F3EAF">
        <w:rPr>
          <w:rFonts w:cs="Tahoma"/>
          <w:color w:val="000000"/>
          <w:szCs w:val="18"/>
        </w:rPr>
        <w:t>Descripción: L&amp;EDPS le permite a los socios cualificados y a los consultores de Microsoft guiar a los clientes a través del valor y las etapas de planeación de la implementación de</w:t>
      </w:r>
      <w:r w:rsidR="0050167D">
        <w:rPr>
          <w:rFonts w:cs="Tahoma"/>
          <w:color w:val="000000"/>
          <w:szCs w:val="18"/>
        </w:rPr>
        <w:t> </w:t>
      </w:r>
      <w:r w:rsidRPr="002F3EAF">
        <w:rPr>
          <w:rFonts w:cs="Tahoma"/>
          <w:color w:val="000000"/>
          <w:szCs w:val="18"/>
        </w:rPr>
        <w:t>Lync y Exchange 2010, incluido el análisis del entorno de la organización del cliente y</w:t>
      </w:r>
      <w:r w:rsidR="0050167D">
        <w:rPr>
          <w:rFonts w:cs="Tahoma"/>
          <w:color w:val="000000"/>
          <w:szCs w:val="18"/>
        </w:rPr>
        <w:t> </w:t>
      </w:r>
      <w:r w:rsidRPr="002F3EAF">
        <w:rPr>
          <w:rFonts w:cs="Tahoma"/>
          <w:color w:val="000000"/>
          <w:szCs w:val="18"/>
        </w:rPr>
        <w:t>compartir los procedimientos recomendados, tanto para las soluciones locales como de la nube.</w:t>
      </w:r>
      <w:r w:rsidR="002F3EAF" w:rsidRPr="002F3EAF">
        <w:rPr>
          <w:rFonts w:cs="Tahoma"/>
          <w:color w:val="000000"/>
          <w:szCs w:val="18"/>
        </w:rPr>
        <w:t xml:space="preserve"> </w:t>
      </w:r>
      <w:r w:rsidRPr="002F3EAF">
        <w:rPr>
          <w:rFonts w:cs="Tahoma"/>
          <w:color w:val="000000"/>
          <w:szCs w:val="18"/>
        </w:rPr>
        <w:t>L&amp;EDPS puede también ayudar a los clientes con la planeación de la implementación para ayudar en la transición hacia Office 365, centrada en Lync y Exchange Online.</w:t>
      </w:r>
    </w:p>
    <w:p w:rsidR="000D4ECA" w:rsidRPr="002F3EAF" w:rsidRDefault="000D4ECA" w:rsidP="00346F4B">
      <w:pPr>
        <w:numPr>
          <w:ilvl w:val="1"/>
          <w:numId w:val="106"/>
        </w:numPr>
        <w:spacing w:after="60" w:line="276" w:lineRule="auto"/>
        <w:ind w:left="1980"/>
        <w:rPr>
          <w:rFonts w:cs="Tahoma"/>
        </w:rPr>
      </w:pPr>
      <w:r w:rsidRPr="002F3EAF">
        <w:rPr>
          <w:rFonts w:cs="Tahoma"/>
          <w:color w:val="000000"/>
          <w:szCs w:val="18"/>
        </w:rPr>
        <w:t>Niveles de servicio: 1, 3, 5, 10 ó 15 días</w:t>
      </w:r>
    </w:p>
    <w:p w:rsidR="000D4ECA" w:rsidRPr="002F3EAF" w:rsidRDefault="000D4ECA" w:rsidP="00024C3C">
      <w:pPr>
        <w:numPr>
          <w:ilvl w:val="0"/>
          <w:numId w:val="10"/>
        </w:numPr>
        <w:spacing w:after="60" w:line="276" w:lineRule="auto"/>
        <w:rPr>
          <w:rFonts w:cs="Tahoma"/>
        </w:rPr>
      </w:pPr>
      <w:r w:rsidRPr="002F3EAF">
        <w:rPr>
          <w:rFonts w:cs="Tahoma"/>
          <w:color w:val="000000"/>
          <w:szCs w:val="18"/>
        </w:rPr>
        <w:t>Private Cloud, Management and Virtualization Deployment Planning Services (PVDPS)</w:t>
      </w:r>
    </w:p>
    <w:p w:rsidR="000D4ECA" w:rsidRPr="002F3EAF" w:rsidRDefault="000D4ECA" w:rsidP="00346F4B">
      <w:pPr>
        <w:numPr>
          <w:ilvl w:val="1"/>
          <w:numId w:val="107"/>
        </w:numPr>
        <w:spacing w:after="60" w:line="276" w:lineRule="auto"/>
        <w:ind w:left="1980"/>
        <w:rPr>
          <w:rFonts w:cs="Tahoma"/>
        </w:rPr>
      </w:pPr>
      <w:r w:rsidRPr="002F3EAF">
        <w:rPr>
          <w:rFonts w:cs="Tahoma"/>
          <w:color w:val="000000"/>
          <w:szCs w:val="18"/>
        </w:rPr>
        <w:t xml:space="preserve">Descripción: </w:t>
      </w:r>
      <w:r w:rsidRPr="002F3EAF">
        <w:rPr>
          <w:rFonts w:cs="Tahoma"/>
          <w:szCs w:val="18"/>
        </w:rPr>
        <w:t>PVDPS proporciona compromisos de consultoría estructurada que ayuden a los</w:t>
      </w:r>
      <w:r w:rsidR="0050167D">
        <w:rPr>
          <w:rFonts w:cs="Tahoma"/>
          <w:szCs w:val="18"/>
        </w:rPr>
        <w:t> </w:t>
      </w:r>
      <w:r w:rsidRPr="002F3EAF">
        <w:rPr>
          <w:rFonts w:cs="Tahoma"/>
          <w:szCs w:val="18"/>
        </w:rPr>
        <w:t>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2F3EAF">
        <w:rPr>
          <w:rFonts w:cs="Tahoma"/>
          <w:color w:val="000000"/>
          <w:szCs w:val="18"/>
        </w:rPr>
        <w:t xml:space="preserve">. </w:t>
      </w:r>
    </w:p>
    <w:p w:rsidR="000D4ECA" w:rsidRPr="0050167D" w:rsidRDefault="000D4ECA" w:rsidP="00346F4B">
      <w:pPr>
        <w:numPr>
          <w:ilvl w:val="1"/>
          <w:numId w:val="107"/>
        </w:numPr>
        <w:spacing w:after="60" w:line="276" w:lineRule="auto"/>
        <w:ind w:left="1980"/>
        <w:rPr>
          <w:rFonts w:cs="Tahoma"/>
        </w:rPr>
      </w:pPr>
      <w:r w:rsidRPr="002F3EAF">
        <w:rPr>
          <w:rFonts w:cs="Tahoma"/>
          <w:color w:val="000000"/>
          <w:szCs w:val="18"/>
        </w:rPr>
        <w:t>Niveles de servicio: 3, 5, 10 o 15 días</w:t>
      </w:r>
    </w:p>
    <w:p w:rsidR="0050167D" w:rsidRPr="002F3EAF" w:rsidRDefault="0050167D" w:rsidP="0050167D">
      <w:pPr>
        <w:spacing w:after="60" w:line="276" w:lineRule="auto"/>
        <w:ind w:left="1980"/>
        <w:rPr>
          <w:rFonts w:cs="Tahoma"/>
        </w:rPr>
      </w:pPr>
    </w:p>
    <w:p w:rsidR="000D4ECA" w:rsidRPr="002F3EAF" w:rsidRDefault="000D4ECA" w:rsidP="00024C3C">
      <w:pPr>
        <w:numPr>
          <w:ilvl w:val="0"/>
          <w:numId w:val="10"/>
        </w:numPr>
        <w:spacing w:after="60" w:line="276" w:lineRule="auto"/>
        <w:rPr>
          <w:rFonts w:cs="Tahoma"/>
        </w:rPr>
      </w:pPr>
      <w:r w:rsidRPr="002F3EAF">
        <w:rPr>
          <w:rFonts w:cs="Tahoma"/>
          <w:color w:val="000000"/>
          <w:szCs w:val="18"/>
        </w:rPr>
        <w:t>SQL Server Deployment Planning Services (SSDPS)</w:t>
      </w:r>
    </w:p>
    <w:p w:rsidR="000D4ECA" w:rsidRPr="002F3EAF" w:rsidRDefault="000D4ECA" w:rsidP="00346F4B">
      <w:pPr>
        <w:numPr>
          <w:ilvl w:val="1"/>
          <w:numId w:val="108"/>
        </w:numPr>
        <w:spacing w:after="60" w:line="276" w:lineRule="auto"/>
        <w:ind w:left="1980"/>
        <w:rPr>
          <w:rFonts w:cs="Tahoma"/>
        </w:rPr>
      </w:pPr>
      <w:r w:rsidRPr="002F3EAF">
        <w:rPr>
          <w:rFonts w:cs="Tahoma"/>
          <w:color w:val="000000"/>
          <w:szCs w:val="18"/>
        </w:rPr>
        <w:lastRenderedPageBreak/>
        <w:t xml:space="preserve">Descripción: </w:t>
      </w:r>
      <w:r w:rsidRPr="002F3EAF">
        <w:rPr>
          <w:rFonts w:cs="Tahoma"/>
          <w:szCs w:val="18"/>
        </w:rPr>
        <w:t>SSDPS ofrece una evaluación en profundidad y planificación de la implementación para la migración a SQL Server, actualizar a una nueva versión de SQL</w:t>
      </w:r>
      <w:r w:rsidR="0050167D">
        <w:rPr>
          <w:rFonts w:cs="Tahoma"/>
          <w:szCs w:val="18"/>
        </w:rPr>
        <w:t> </w:t>
      </w:r>
      <w:r w:rsidRPr="002F3EAF">
        <w:rPr>
          <w:rFonts w:cs="Tahoma"/>
          <w:szCs w:val="18"/>
        </w:rPr>
        <w:t>Server, una solución de SQL Server Business Intelligence y la planificación de la implementación de Microsoft Dynamics CRM.</w:t>
      </w:r>
    </w:p>
    <w:p w:rsidR="000D4ECA" w:rsidRPr="002F3EAF" w:rsidRDefault="000D4ECA" w:rsidP="00346F4B">
      <w:pPr>
        <w:numPr>
          <w:ilvl w:val="1"/>
          <w:numId w:val="108"/>
        </w:numPr>
        <w:spacing w:after="60" w:line="276" w:lineRule="auto"/>
        <w:ind w:left="1980"/>
        <w:rPr>
          <w:rFonts w:cs="Tahoma"/>
        </w:rPr>
      </w:pPr>
      <w:r w:rsidRPr="002F3EAF">
        <w:rPr>
          <w:rFonts w:cs="Tahoma"/>
          <w:color w:val="000000"/>
          <w:szCs w:val="18"/>
        </w:rPr>
        <w:t>Niveles de servicio: 3, 5, 10 o 15 días</w:t>
      </w:r>
    </w:p>
    <w:p w:rsidR="000D4ECA" w:rsidRPr="002F3EAF" w:rsidRDefault="000D4ECA" w:rsidP="00024C3C">
      <w:pPr>
        <w:numPr>
          <w:ilvl w:val="0"/>
          <w:numId w:val="10"/>
        </w:numPr>
        <w:spacing w:after="60" w:line="276" w:lineRule="auto"/>
        <w:rPr>
          <w:rFonts w:cs="Tahoma"/>
        </w:rPr>
      </w:pPr>
      <w:r w:rsidRPr="002F3EAF">
        <w:rPr>
          <w:rFonts w:cs="Tahoma"/>
          <w:color w:val="000000"/>
          <w:szCs w:val="18"/>
        </w:rPr>
        <w:t>Developer Tools Deployment Planning Services (DTDPS)</w:t>
      </w:r>
    </w:p>
    <w:p w:rsidR="000D4ECA" w:rsidRPr="002F3EAF" w:rsidRDefault="000D4ECA" w:rsidP="00346F4B">
      <w:pPr>
        <w:numPr>
          <w:ilvl w:val="1"/>
          <w:numId w:val="109"/>
        </w:numPr>
        <w:spacing w:after="60" w:line="276" w:lineRule="auto"/>
        <w:ind w:left="1980"/>
        <w:rPr>
          <w:rFonts w:cs="Tahoma"/>
        </w:rPr>
      </w:pPr>
      <w:r w:rsidRPr="002F3EAF">
        <w:rPr>
          <w:rFonts w:cs="Tahoma"/>
          <w:color w:val="000000"/>
          <w:szCs w:val="18"/>
        </w:rPr>
        <w:t xml:space="preserve">Descripción: </w:t>
      </w:r>
      <w:r w:rsidRPr="002F3EAF">
        <w:rPr>
          <w:rFonts w:cs="Tahoma"/>
          <w:szCs w:val="18"/>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2F3EAF">
        <w:rPr>
          <w:rFonts w:cs="Tahoma"/>
          <w:color w:val="000000"/>
          <w:szCs w:val="18"/>
        </w:rPr>
        <w:t xml:space="preserve">. </w:t>
      </w:r>
    </w:p>
    <w:p w:rsidR="000D4ECA" w:rsidRPr="002F3EAF" w:rsidRDefault="000D4ECA" w:rsidP="00346F4B">
      <w:pPr>
        <w:numPr>
          <w:ilvl w:val="1"/>
          <w:numId w:val="109"/>
        </w:numPr>
        <w:spacing w:after="60" w:line="276" w:lineRule="auto"/>
        <w:ind w:left="1980"/>
        <w:rPr>
          <w:rFonts w:cs="Tahoma"/>
        </w:rPr>
      </w:pPr>
      <w:r w:rsidRPr="002F3EAF">
        <w:rPr>
          <w:rFonts w:cs="Tahoma"/>
          <w:color w:val="000000"/>
          <w:szCs w:val="18"/>
        </w:rPr>
        <w:t>Niveles de servicio: 3 o 5 días</w:t>
      </w:r>
    </w:p>
    <w:p w:rsidR="000D4ECA" w:rsidRPr="002F3EAF" w:rsidRDefault="000D4ECA" w:rsidP="00024C3C">
      <w:pPr>
        <w:numPr>
          <w:ilvl w:val="0"/>
          <w:numId w:val="10"/>
        </w:numPr>
        <w:spacing w:after="60" w:line="276" w:lineRule="auto"/>
        <w:rPr>
          <w:rFonts w:cs="Tahoma"/>
        </w:rPr>
      </w:pPr>
      <w:r w:rsidRPr="002F3EAF">
        <w:rPr>
          <w:rFonts w:cs="Tahoma"/>
          <w:color w:val="000000"/>
          <w:szCs w:val="18"/>
        </w:rPr>
        <w:t>Public Cloud, Azure Deployment Planning Services (AZDPS)</w:t>
      </w:r>
    </w:p>
    <w:p w:rsidR="000D4ECA" w:rsidRPr="002F3EAF" w:rsidRDefault="000D4ECA" w:rsidP="00346F4B">
      <w:pPr>
        <w:numPr>
          <w:ilvl w:val="1"/>
          <w:numId w:val="110"/>
        </w:numPr>
        <w:spacing w:after="60" w:line="276" w:lineRule="auto"/>
        <w:ind w:left="1980"/>
        <w:rPr>
          <w:rFonts w:cs="Tahoma"/>
        </w:rPr>
      </w:pPr>
      <w:r w:rsidRPr="002F3EAF">
        <w:rPr>
          <w:rFonts w:cs="Tahoma"/>
          <w:color w:val="000000"/>
          <w:szCs w:val="18"/>
        </w:rPr>
        <w:t xml:space="preserve">Descripción: </w:t>
      </w:r>
      <w:r w:rsidRPr="002F3EAF">
        <w:rPr>
          <w:rFonts w:cs="Tahoma"/>
          <w:szCs w:val="18"/>
        </w:rPr>
        <w:t xml:space="preserve">La Nube </w:t>
      </w:r>
      <w:r w:rsidRPr="002F3EAF">
        <w:rPr>
          <w:rFonts w:cs="Tahoma"/>
          <w:color w:val="1D1B11"/>
          <w:szCs w:val="18"/>
        </w:rPr>
        <w:t>Pública</w:t>
      </w:r>
      <w:r w:rsidRPr="002F3EAF">
        <w:rPr>
          <w:rFonts w:cs="Tahoma"/>
          <w:szCs w:val="18"/>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50167D">
        <w:rPr>
          <w:rFonts w:cs="Tahoma"/>
          <w:szCs w:val="18"/>
        </w:rPr>
        <w:t> </w:t>
      </w:r>
      <w:r w:rsidRPr="002F3EAF">
        <w:rPr>
          <w:rFonts w:cs="Tahoma"/>
          <w:szCs w:val="18"/>
        </w:rPr>
        <w:t>escribir sus primeras aplicaciones en la plataforma Windows Azure.</w:t>
      </w:r>
    </w:p>
    <w:p w:rsidR="000D4ECA" w:rsidRPr="002F3EAF" w:rsidRDefault="000D4ECA" w:rsidP="00346F4B">
      <w:pPr>
        <w:numPr>
          <w:ilvl w:val="1"/>
          <w:numId w:val="110"/>
        </w:numPr>
        <w:spacing w:line="276" w:lineRule="auto"/>
        <w:ind w:left="1987"/>
        <w:rPr>
          <w:rFonts w:cs="Tahoma"/>
        </w:rPr>
      </w:pPr>
      <w:r w:rsidRPr="002F3EAF">
        <w:rPr>
          <w:rFonts w:cs="Tahoma"/>
          <w:color w:val="000000"/>
          <w:szCs w:val="18"/>
        </w:rPr>
        <w:t>Niveles de servicio: 3, 5, o 10 días</w:t>
      </w:r>
    </w:p>
    <w:p w:rsidR="000D4ECA" w:rsidRPr="002F3EAF" w:rsidRDefault="000D4ECA" w:rsidP="0063466C">
      <w:pPr>
        <w:tabs>
          <w:tab w:val="left" w:pos="8040"/>
        </w:tabs>
        <w:rPr>
          <w:rFonts w:cs="Tahoma"/>
        </w:rPr>
      </w:pPr>
    </w:p>
    <w:p w:rsidR="000D4ECA" w:rsidRPr="0050167D" w:rsidRDefault="000D4ECA" w:rsidP="000D4ECA">
      <w:pPr>
        <w:spacing w:after="60"/>
        <w:rPr>
          <w:rFonts w:cs="Tahoma"/>
          <w:spacing w:val="-2"/>
        </w:rPr>
      </w:pPr>
      <w:r w:rsidRPr="0050167D">
        <w:rPr>
          <w:rFonts w:cs="Tahoma"/>
          <w:color w:val="000000"/>
          <w:spacing w:val="-2"/>
          <w:szCs w:val="18"/>
        </w:rPr>
        <w:t>La lista de servicios disponibles y niveles de servicio asociados puede cambiar en cualquier momento.</w:t>
      </w:r>
      <w:r w:rsidR="002F3EAF" w:rsidRPr="0050167D">
        <w:rPr>
          <w:rFonts w:cs="Tahoma"/>
          <w:color w:val="000000"/>
          <w:spacing w:val="-2"/>
          <w:szCs w:val="18"/>
        </w:rPr>
        <w:t xml:space="preserve"> </w:t>
      </w:r>
      <w:r w:rsidRPr="0050167D">
        <w:rPr>
          <w:rFonts w:cs="Tahoma"/>
          <w:color w:val="000000"/>
          <w:spacing w:val="-2"/>
          <w:szCs w:val="18"/>
        </w:rPr>
        <w:t>Los Proveedores Cualificados ofrecerán a los Clientes una descripción del Ámbito de Trabajo disponible para cada una de las ofertas de servicios anteriores si así lo solicitan.</w:t>
      </w:r>
    </w:p>
    <w:p w:rsidR="000D4ECA" w:rsidRPr="002F3EAF" w:rsidRDefault="000D4ECA" w:rsidP="0063466C">
      <w:pPr>
        <w:rPr>
          <w:rFonts w:cs="Tahoma"/>
        </w:rPr>
      </w:pPr>
    </w:p>
    <w:p w:rsidR="000D4ECA" w:rsidRPr="002F3EAF" w:rsidRDefault="000D4ECA" w:rsidP="000D4ECA">
      <w:pPr>
        <w:spacing w:after="60"/>
        <w:rPr>
          <w:rFonts w:cs="Tahoma"/>
        </w:rPr>
      </w:pPr>
      <w:r w:rsidRPr="002F3EAF">
        <w:rPr>
          <w:rFonts w:cs="Tahoma"/>
          <w:color w:val="000000"/>
          <w:szCs w:val="18"/>
        </w:rPr>
        <w:t>Los Clientes cualificados reciben un número de días de Planning Services según el número de licencias de Aplicaciones de Office cualificadas, las licencias de Servidor cualificadas y el número de conjuntos Core CAL y</w:t>
      </w:r>
      <w:r w:rsidR="0050167D">
        <w:rPr>
          <w:rFonts w:cs="Tahoma"/>
          <w:color w:val="000000"/>
          <w:szCs w:val="18"/>
        </w:rPr>
        <w:t> </w:t>
      </w:r>
      <w:r w:rsidRPr="002F3EAF">
        <w:rPr>
          <w:rFonts w:cs="Tahoma"/>
          <w:color w:val="000000"/>
          <w:szCs w:val="18"/>
        </w:rPr>
        <w:t>conjuntos SQL CAL y Enterprise CAL para los que se adquiere Software Assurance (consulte los gráficos que aparecen a continuación para obtener más detalles).</w:t>
      </w:r>
      <w:r w:rsidR="002F3EAF" w:rsidRPr="002F3EAF">
        <w:rPr>
          <w:rFonts w:cs="Tahoma"/>
          <w:color w:val="000000"/>
          <w:szCs w:val="18"/>
        </w:rPr>
        <w:t xml:space="preserve"> </w:t>
      </w:r>
      <w:r w:rsidRPr="002F3EAF">
        <w:rPr>
          <w:rFonts w:cs="Tahoma"/>
          <w:bCs/>
          <w:color w:val="000000"/>
          <w:szCs w:val="18"/>
        </w:rPr>
        <w:t>El número de días que un Cliente recibe se acumula en un grupo de Días de Planning Services de los que el Cliente puede crear cupones para las ofertas de servicios anteriores.</w:t>
      </w:r>
      <w:r w:rsidR="002F3EAF" w:rsidRPr="002F3EAF">
        <w:rPr>
          <w:rFonts w:cs="Tahoma"/>
          <w:bCs/>
          <w:color w:val="000000"/>
          <w:szCs w:val="18"/>
        </w:rPr>
        <w:t xml:space="preserve"> </w:t>
      </w:r>
      <w:r w:rsidRPr="002F3EAF">
        <w:rPr>
          <w:rFonts w:cs="Tahoma"/>
          <w:bCs/>
          <w:color w:val="000000"/>
          <w:szCs w:val="18"/>
        </w:rPr>
        <w:t>Los Clientes podrán elegir uno o más de los servicios anteriores y podrán seleccionar desde niveles de servicio disponibles hasta el número de días de Planning Service que tienen disponibles.</w:t>
      </w:r>
    </w:p>
    <w:p w:rsidR="001C1727" w:rsidRPr="002F3EAF" w:rsidRDefault="001C1727">
      <w:pPr>
        <w:rPr>
          <w:rFonts w:cs="Tahoma"/>
        </w:rPr>
      </w:pPr>
    </w:p>
    <w:p w:rsidR="000D4ECA" w:rsidRPr="002F3EAF" w:rsidRDefault="000D4ECA" w:rsidP="000D4ECA">
      <w:pPr>
        <w:spacing w:after="60"/>
        <w:rPr>
          <w:rFonts w:cs="Tahoma"/>
        </w:rPr>
      </w:pPr>
      <w:r w:rsidRPr="002F3EAF">
        <w:rPr>
          <w:rFonts w:cs="Tahoma"/>
          <w:bCs/>
          <w:color w:val="000000"/>
          <w:szCs w:val="18"/>
        </w:rPr>
        <w:t>La siguiente tabla enumera las licencias de Aplicación y Servidor cualificadas y los puntos asociados con cada una de</w:t>
      </w:r>
      <w:r w:rsidR="0050167D">
        <w:rPr>
          <w:rFonts w:cs="Tahoma"/>
          <w:bCs/>
          <w:color w:val="000000"/>
          <w:szCs w:val="18"/>
        </w:rPr>
        <w:t> </w:t>
      </w:r>
      <w:r w:rsidRPr="002F3EAF">
        <w:rPr>
          <w:rFonts w:cs="Tahoma"/>
          <w:bCs/>
          <w:color w:val="000000"/>
          <w:szCs w:val="18"/>
        </w:rPr>
        <w:t>ellas:</w:t>
      </w:r>
    </w:p>
    <w:p w:rsidR="0063466C" w:rsidRPr="002F3EAF"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F3EAF"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b/>
                <w:bCs/>
                <w:szCs w:val="18"/>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b/>
                <w:bCs/>
                <w:szCs w:val="18"/>
              </w:rPr>
              <w:t>Puntos</w:t>
            </w:r>
          </w:p>
        </w:tc>
      </w:tr>
      <w:tr w:rsidR="000D4ECA" w:rsidRPr="002F3EAF"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D31281">
            <w:pPr>
              <w:spacing w:after="60"/>
              <w:jc w:val="center"/>
              <w:rPr>
                <w:rFonts w:cs="Tahoma"/>
                <w:szCs w:val="18"/>
              </w:rPr>
            </w:pPr>
            <w:r w:rsidRPr="002F3EAF">
              <w:rPr>
                <w:rFonts w:cs="Tahoma"/>
                <w:szCs w:val="18"/>
              </w:rPr>
              <w:t>Productos del Grupo de Aplicaciones de Office (incluidos los conjuntos de aplicaciones de Office, Project Standard y Professional, Visio Standard y Professional), Licencia CAL de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1</w:t>
            </w:r>
          </w:p>
        </w:tc>
      </w:tr>
      <w:tr w:rsidR="000D4ECA" w:rsidRPr="002F3EA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F56FC9" w:rsidP="007002E0">
            <w:pPr>
              <w:spacing w:after="60"/>
              <w:jc w:val="center"/>
              <w:rPr>
                <w:rFonts w:cs="Tahoma"/>
                <w:szCs w:val="18"/>
              </w:rPr>
            </w:pPr>
            <w:r w:rsidRPr="002F3EAF">
              <w:rPr>
                <w:rFonts w:eastAsia="Calibri" w:cs="Tahoma"/>
                <w:szCs w:val="18"/>
              </w:rPr>
              <w:t>SQL Server Standard edition, Windows Server Standard edition, Microsoft Dynamics CRM Server 2011, Microsoft Dynamics CRM Server 2013,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25</w:t>
            </w:r>
          </w:p>
        </w:tc>
      </w:tr>
      <w:tr w:rsidR="000D4ECA" w:rsidRPr="002F3EA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F56FC9" w:rsidP="000D4ECA">
            <w:pPr>
              <w:spacing w:after="60"/>
              <w:jc w:val="center"/>
              <w:rPr>
                <w:rFonts w:cs="Tahoma"/>
                <w:szCs w:val="18"/>
              </w:rPr>
            </w:pPr>
            <w:r w:rsidRPr="002F3EAF">
              <w:rPr>
                <w:rFonts w:eastAsia="Calibri" w:cs="Tahoma"/>
                <w:szCs w:val="18"/>
              </w:rPr>
              <w:t xml:space="preserve">SQL Server Enterprise edition, </w:t>
            </w:r>
            <w:r w:rsidRPr="002F3EAF">
              <w:rPr>
                <w:rFonts w:cs="Tahoma"/>
                <w:szCs w:val="18"/>
              </w:rPr>
              <w:t xml:space="preserve">SQL Server Business Intelligence, </w:t>
            </w:r>
            <w:r w:rsidRPr="002F3EAF">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50</w:t>
            </w:r>
          </w:p>
        </w:tc>
      </w:tr>
      <w:tr w:rsidR="000D4ECA" w:rsidRPr="002F3EA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F56FC9" w:rsidP="000D4ECA">
            <w:pPr>
              <w:spacing w:after="60"/>
              <w:jc w:val="center"/>
              <w:rPr>
                <w:rFonts w:cs="Tahoma"/>
                <w:szCs w:val="18"/>
              </w:rPr>
            </w:pPr>
            <w:r w:rsidRPr="002F3EAF">
              <w:rPr>
                <w:rFonts w:eastAsia="Calibri" w:cs="Tahoma"/>
                <w:szCs w:val="18"/>
              </w:rPr>
              <w:t>SQL Server Data Center edition,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75</w:t>
            </w:r>
          </w:p>
        </w:tc>
      </w:tr>
    </w:tbl>
    <w:p w:rsidR="000D4ECA" w:rsidRPr="002F3EAF" w:rsidRDefault="000D4ECA" w:rsidP="0063466C">
      <w:pPr>
        <w:ind w:firstLine="720"/>
        <w:rPr>
          <w:rFonts w:cs="Tahoma"/>
        </w:rPr>
      </w:pPr>
      <w:r w:rsidRPr="002F3EAF">
        <w:rPr>
          <w:rFonts w:cs="Tahoma"/>
          <w:b/>
          <w:i/>
          <w:sz w:val="16"/>
          <w:szCs w:val="18"/>
        </w:rPr>
        <w:t>Nota:</w:t>
      </w:r>
      <w:r w:rsidRPr="002F3EAF">
        <w:rPr>
          <w:rFonts w:cs="Tahoma"/>
          <w:i/>
          <w:sz w:val="16"/>
          <w:szCs w:val="18"/>
        </w:rPr>
        <w:t xml:space="preserve"> Para conocer las licencias CAL, consulte la tabla de CAL Suites en esta sección</w:t>
      </w:r>
    </w:p>
    <w:p w:rsidR="00F56FC9" w:rsidRPr="002F3EAF" w:rsidRDefault="00F56FC9" w:rsidP="0063466C">
      <w:pPr>
        <w:rPr>
          <w:rFonts w:cs="Tahoma"/>
        </w:rPr>
      </w:pPr>
    </w:p>
    <w:p w:rsidR="000D4ECA" w:rsidRPr="002F3EAF" w:rsidRDefault="000D4ECA" w:rsidP="0063466C">
      <w:pPr>
        <w:rPr>
          <w:rFonts w:cs="Tahoma"/>
        </w:rPr>
      </w:pPr>
      <w:r w:rsidRPr="002F3EAF">
        <w:rPr>
          <w:rFonts w:cs="Tahoma"/>
          <w:szCs w:val="18"/>
        </w:rPr>
        <w:t xml:space="preserve">Cuando en dichos productos elegibles se adquieren mediante Enrollment for Application Platform (EAP) o Enrollment for Core Infrastructure (ECI), cada uno de los puntos otorgados cubiertos según EAP y ECI se multiplica por dos (2). </w:t>
      </w:r>
    </w:p>
    <w:p w:rsidR="000D4ECA" w:rsidRPr="002F3EAF" w:rsidRDefault="000D4ECA" w:rsidP="0063466C">
      <w:pPr>
        <w:rPr>
          <w:rFonts w:cs="Tahoma"/>
        </w:rPr>
      </w:pPr>
    </w:p>
    <w:p w:rsidR="000D4ECA" w:rsidRPr="002F3EAF" w:rsidRDefault="000D4ECA" w:rsidP="0063466C">
      <w:pPr>
        <w:rPr>
          <w:rFonts w:cs="Tahoma"/>
        </w:rPr>
      </w:pPr>
      <w:r w:rsidRPr="002F3EAF">
        <w:rPr>
          <w:rFonts w:cs="Tahoma"/>
          <w:szCs w:val="18"/>
        </w:rPr>
        <w:t>El total de puntos por lo cual el cliente es elegible define los derechos de Días de Planning Services, como se indica a</w:t>
      </w:r>
      <w:r w:rsidR="0050167D">
        <w:rPr>
          <w:rFonts w:cs="Tahoma"/>
          <w:szCs w:val="18"/>
        </w:rPr>
        <w:t> </w:t>
      </w:r>
      <w:r w:rsidRPr="002F3EAF">
        <w:rPr>
          <w:rFonts w:cs="Tahoma"/>
          <w:szCs w:val="18"/>
        </w:rPr>
        <w:t>continuación:</w:t>
      </w:r>
    </w:p>
    <w:p w:rsidR="000D4ECA" w:rsidRPr="002F3EAF"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F3EAF"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b/>
                <w:bCs/>
                <w:szCs w:val="18"/>
              </w:rPr>
              <w:t>Días de Planning Services</w:t>
            </w:r>
          </w:p>
        </w:tc>
      </w:tr>
      <w:tr w:rsidR="000D4ECA" w:rsidRPr="002F3EAF"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200</w:t>
            </w:r>
            <w:r w:rsidR="0050167D">
              <w:rPr>
                <w:rFonts w:cs="Tahoma"/>
                <w:szCs w:val="18"/>
              </w:rPr>
              <w:t xml:space="preserve"> </w:t>
            </w:r>
            <w:r w:rsidR="0050167D" w:rsidRPr="002F3EAF">
              <w:rPr>
                <w:rFonts w:cs="Tahoma"/>
                <w:szCs w:val="18"/>
              </w:rPr>
              <w:t>–</w:t>
            </w:r>
            <w:r w:rsidR="0050167D">
              <w:rPr>
                <w:rFonts w:cs="Tahoma"/>
                <w:szCs w:val="18"/>
              </w:rPr>
              <w:t xml:space="preserve"> </w:t>
            </w:r>
            <w:r w:rsidRPr="002F3EAF">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1</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500</w:t>
            </w:r>
            <w:r w:rsidR="0050167D">
              <w:rPr>
                <w:rFonts w:cs="Tahoma"/>
                <w:szCs w:val="18"/>
              </w:rPr>
              <w:t xml:space="preserve"> </w:t>
            </w:r>
            <w:r w:rsidR="0050167D" w:rsidRPr="002F3EAF">
              <w:rPr>
                <w:rFonts w:cs="Tahoma"/>
                <w:szCs w:val="18"/>
              </w:rPr>
              <w:t>–</w:t>
            </w:r>
            <w:r w:rsidR="0050167D">
              <w:rPr>
                <w:rFonts w:cs="Tahoma"/>
                <w:szCs w:val="18"/>
              </w:rPr>
              <w:t xml:space="preserve"> </w:t>
            </w:r>
            <w:r w:rsidRPr="002F3EAF">
              <w:rPr>
                <w:rFonts w:cs="Tahoma"/>
                <w:szCs w:val="18"/>
              </w:rPr>
              <w:t>1</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3</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2</w:t>
            </w:r>
            <w:r w:rsidR="00754220">
              <w:rPr>
                <w:rFonts w:cs="Tahoma"/>
                <w:szCs w:val="18"/>
              </w:rPr>
              <w:t>.</w:t>
            </w:r>
            <w:r w:rsidRPr="002F3EAF">
              <w:rPr>
                <w:rFonts w:cs="Tahoma"/>
                <w:szCs w:val="18"/>
              </w:rPr>
              <w:t>000</w:t>
            </w:r>
            <w:r w:rsidR="0050167D">
              <w:rPr>
                <w:rFonts w:cs="Tahoma"/>
                <w:szCs w:val="18"/>
              </w:rPr>
              <w:t xml:space="preserve"> </w:t>
            </w:r>
            <w:r w:rsidR="0050167D" w:rsidRPr="002F3EAF">
              <w:rPr>
                <w:rFonts w:cs="Tahoma"/>
                <w:szCs w:val="18"/>
              </w:rPr>
              <w:t>–</w:t>
            </w:r>
            <w:r w:rsidR="0050167D">
              <w:rPr>
                <w:rFonts w:cs="Tahoma"/>
                <w:szCs w:val="18"/>
              </w:rPr>
              <w:t xml:space="preserve"> </w:t>
            </w:r>
            <w:r w:rsidRPr="002F3EAF">
              <w:rPr>
                <w:rFonts w:cs="Tahoma"/>
                <w:szCs w:val="18"/>
              </w:rPr>
              <w:t>3</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5</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4</w:t>
            </w:r>
            <w:r w:rsidR="00754220">
              <w:rPr>
                <w:rFonts w:cs="Tahoma"/>
                <w:szCs w:val="18"/>
              </w:rPr>
              <w:t>.</w:t>
            </w:r>
            <w:r w:rsidRPr="002F3EAF">
              <w:rPr>
                <w:rFonts w:cs="Tahoma"/>
                <w:szCs w:val="18"/>
              </w:rPr>
              <w:t>000 – 29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10</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30</w:t>
            </w:r>
            <w:r w:rsidR="00754220">
              <w:rPr>
                <w:rFonts w:cs="Tahoma"/>
                <w:szCs w:val="18"/>
              </w:rPr>
              <w:t>.</w:t>
            </w:r>
            <w:r w:rsidRPr="002F3EAF">
              <w:rPr>
                <w:rFonts w:cs="Tahoma"/>
                <w:szCs w:val="18"/>
              </w:rPr>
              <w:t>000 – 49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15</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50</w:t>
            </w:r>
            <w:r w:rsidR="00754220">
              <w:rPr>
                <w:rFonts w:cs="Tahoma"/>
                <w:szCs w:val="18"/>
              </w:rPr>
              <w:t>.</w:t>
            </w:r>
            <w:r w:rsidRPr="002F3EAF">
              <w:rPr>
                <w:rFonts w:cs="Tahoma"/>
                <w:szCs w:val="18"/>
              </w:rPr>
              <w:t>000 – 99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20</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100</w:t>
            </w:r>
            <w:r w:rsidR="00754220">
              <w:rPr>
                <w:rFonts w:cs="Tahoma"/>
                <w:szCs w:val="18"/>
              </w:rPr>
              <w:t>.</w:t>
            </w:r>
            <w:r w:rsidRPr="002F3EAF">
              <w:rPr>
                <w:rFonts w:cs="Tahoma"/>
                <w:szCs w:val="18"/>
              </w:rPr>
              <w:t>000 – 199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30</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200</w:t>
            </w:r>
            <w:r w:rsidR="00754220">
              <w:rPr>
                <w:rFonts w:cs="Tahoma"/>
                <w:szCs w:val="18"/>
              </w:rPr>
              <w:t>.</w:t>
            </w:r>
            <w:r w:rsidRPr="002F3EAF">
              <w:rPr>
                <w:rFonts w:cs="Tahoma"/>
                <w:szCs w:val="18"/>
              </w:rPr>
              <w:t>000 – 399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40</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400</w:t>
            </w:r>
            <w:r w:rsidR="00754220">
              <w:rPr>
                <w:rFonts w:cs="Tahoma"/>
                <w:szCs w:val="18"/>
              </w:rPr>
              <w:t>.</w:t>
            </w:r>
            <w:r w:rsidRPr="002F3EAF">
              <w:rPr>
                <w:rFonts w:cs="Tahoma"/>
                <w:szCs w:val="18"/>
              </w:rPr>
              <w:t>000 – 599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50</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754220">
            <w:pPr>
              <w:spacing w:after="60"/>
              <w:jc w:val="center"/>
              <w:rPr>
                <w:rFonts w:cs="Tahoma"/>
                <w:szCs w:val="18"/>
              </w:rPr>
            </w:pPr>
            <w:r w:rsidRPr="002F3EAF">
              <w:rPr>
                <w:rFonts w:cs="Tahoma"/>
                <w:szCs w:val="18"/>
              </w:rPr>
              <w:t>600</w:t>
            </w:r>
            <w:r w:rsidR="00754220">
              <w:rPr>
                <w:rFonts w:cs="Tahoma"/>
                <w:szCs w:val="18"/>
              </w:rPr>
              <w:t>.</w:t>
            </w:r>
            <w:r w:rsidRPr="002F3EA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75</w:t>
            </w:r>
          </w:p>
        </w:tc>
      </w:tr>
    </w:tbl>
    <w:p w:rsidR="000D4ECA" w:rsidRPr="002F3EAF" w:rsidRDefault="000D4ECA" w:rsidP="0063466C">
      <w:pPr>
        <w:rPr>
          <w:rFonts w:cs="Tahoma"/>
        </w:rPr>
      </w:pPr>
    </w:p>
    <w:p w:rsidR="000D4ECA" w:rsidRPr="002F3EAF" w:rsidRDefault="000D4ECA" w:rsidP="0063466C">
      <w:pPr>
        <w:rPr>
          <w:rFonts w:cs="Tahoma"/>
        </w:rPr>
      </w:pPr>
      <w:r w:rsidRPr="002F3EAF">
        <w:rPr>
          <w:rFonts w:cs="Tahoma"/>
          <w:szCs w:val="18"/>
        </w:rPr>
        <w:t xml:space="preserve">La cobertura de Core CAL Suite y SQL CAL SA se considera como </w:t>
      </w:r>
      <w:r w:rsidRPr="002F3EAF">
        <w:rPr>
          <w:rFonts w:cs="Tahoma"/>
          <w:szCs w:val="18"/>
          <w:u w:val="single"/>
        </w:rPr>
        <w:t xml:space="preserve">un (1) punto </w:t>
      </w:r>
      <w:r w:rsidRPr="002F3EAF">
        <w:rPr>
          <w:rFonts w:cs="Tahoma"/>
          <w:szCs w:val="18"/>
        </w:rPr>
        <w:t xml:space="preserve">con respecto a los umbrales de la primera columna a continuación, la cobertura de Enterprise CAL Suite SA se considera como </w:t>
      </w:r>
      <w:r w:rsidRPr="002F3EAF">
        <w:rPr>
          <w:rFonts w:cs="Tahoma"/>
          <w:szCs w:val="18"/>
          <w:u w:val="single"/>
        </w:rPr>
        <w:t>dos (2) puntos</w:t>
      </w:r>
      <w:r w:rsidRPr="002F3EAF">
        <w:rPr>
          <w:rFonts w:cs="Tahoma"/>
          <w:szCs w:val="18"/>
        </w:rPr>
        <w:t xml:space="preserve"> con respecto a los umbrales de la primera columna a continuación:</w:t>
      </w:r>
    </w:p>
    <w:p w:rsidR="000D4ECA" w:rsidRPr="002F3EAF"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F3EAF"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F3EAF" w:rsidRDefault="000D4ECA" w:rsidP="000D4ECA">
            <w:pPr>
              <w:spacing w:after="60"/>
              <w:rPr>
                <w:rFonts w:cs="Tahoma"/>
                <w:szCs w:val="18"/>
              </w:rPr>
            </w:pPr>
            <w:r w:rsidRPr="002F3EAF">
              <w:rPr>
                <w:rFonts w:cs="Tahoma"/>
                <w:b/>
                <w:bCs/>
                <w:szCs w:val="18"/>
              </w:rPr>
              <w:t xml:space="preserve">Días de Planning Services </w:t>
            </w:r>
          </w:p>
        </w:tc>
      </w:tr>
      <w:tr w:rsidR="000D4ECA" w:rsidRPr="002F3EAF"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200</w:t>
            </w:r>
            <w:r w:rsidR="0050167D">
              <w:rPr>
                <w:rFonts w:cs="Tahoma"/>
                <w:szCs w:val="18"/>
              </w:rPr>
              <w:t xml:space="preserve"> </w:t>
            </w:r>
            <w:r w:rsidR="0050167D" w:rsidRPr="002F3EAF">
              <w:rPr>
                <w:rFonts w:cs="Tahoma"/>
                <w:szCs w:val="18"/>
              </w:rPr>
              <w:t>–</w:t>
            </w:r>
            <w:r w:rsidR="0050167D">
              <w:rPr>
                <w:rFonts w:cs="Tahoma"/>
                <w:szCs w:val="18"/>
              </w:rPr>
              <w:t xml:space="preserve"> </w:t>
            </w:r>
            <w:r w:rsidRPr="002F3EAF">
              <w:rPr>
                <w:rFonts w:cs="Tahoma"/>
                <w:szCs w:val="18"/>
              </w:rPr>
              <w:t>3</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1</w:t>
            </w:r>
          </w:p>
        </w:tc>
      </w:tr>
      <w:tr w:rsidR="000D4ECA" w:rsidRPr="002F3EAF"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4</w:t>
            </w:r>
            <w:r w:rsidR="00754220">
              <w:rPr>
                <w:rFonts w:cs="Tahoma"/>
                <w:szCs w:val="18"/>
              </w:rPr>
              <w:t>.</w:t>
            </w:r>
            <w:r w:rsidRPr="002F3EAF">
              <w:rPr>
                <w:rFonts w:cs="Tahoma"/>
                <w:szCs w:val="18"/>
              </w:rPr>
              <w:t>000 – 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3</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10</w:t>
            </w:r>
            <w:r w:rsidR="00754220">
              <w:rPr>
                <w:rFonts w:cs="Tahoma"/>
                <w:szCs w:val="18"/>
              </w:rPr>
              <w:t>.</w:t>
            </w:r>
            <w:r w:rsidRPr="002F3EAF">
              <w:rPr>
                <w:rFonts w:cs="Tahoma"/>
                <w:szCs w:val="18"/>
              </w:rPr>
              <w:t>000 – 99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5</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100</w:t>
            </w:r>
            <w:r w:rsidR="00754220">
              <w:rPr>
                <w:rFonts w:cs="Tahoma"/>
                <w:szCs w:val="18"/>
              </w:rPr>
              <w:t>.</w:t>
            </w:r>
            <w:r w:rsidRPr="002F3EAF">
              <w:rPr>
                <w:rFonts w:cs="Tahoma"/>
                <w:szCs w:val="18"/>
              </w:rPr>
              <w:t>000 – 299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7</w:t>
            </w:r>
          </w:p>
        </w:tc>
      </w:tr>
      <w:tr w:rsidR="000D4ECA" w:rsidRPr="002F3EAF"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365871">
            <w:pPr>
              <w:spacing w:after="60"/>
              <w:jc w:val="center"/>
              <w:rPr>
                <w:rFonts w:cs="Tahoma"/>
                <w:szCs w:val="18"/>
              </w:rPr>
            </w:pPr>
            <w:r w:rsidRPr="002F3EAF">
              <w:rPr>
                <w:rFonts w:cs="Tahoma"/>
                <w:szCs w:val="18"/>
              </w:rPr>
              <w:t>300</w:t>
            </w:r>
            <w:r w:rsidR="00754220">
              <w:rPr>
                <w:rFonts w:cs="Tahoma"/>
                <w:szCs w:val="18"/>
              </w:rPr>
              <w:t>.</w:t>
            </w:r>
            <w:r w:rsidRPr="002F3EAF">
              <w:rPr>
                <w:rFonts w:cs="Tahoma"/>
                <w:szCs w:val="18"/>
              </w:rPr>
              <w:t>000 – 599</w:t>
            </w:r>
            <w:r w:rsidR="00365871">
              <w:rPr>
                <w:rFonts w:cs="Tahoma"/>
                <w:szCs w:val="18"/>
              </w:rPr>
              <w:t>.</w:t>
            </w:r>
            <w:r w:rsidRPr="002F3EA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10</w:t>
            </w:r>
          </w:p>
        </w:tc>
      </w:tr>
      <w:tr w:rsidR="000D4ECA" w:rsidRPr="002F3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754220">
            <w:pPr>
              <w:spacing w:after="60"/>
              <w:jc w:val="center"/>
              <w:rPr>
                <w:rFonts w:cs="Tahoma"/>
                <w:szCs w:val="18"/>
              </w:rPr>
            </w:pPr>
            <w:r w:rsidRPr="002F3EAF">
              <w:rPr>
                <w:rFonts w:cs="Tahoma"/>
                <w:szCs w:val="18"/>
              </w:rPr>
              <w:t>600</w:t>
            </w:r>
            <w:r w:rsidR="00754220">
              <w:rPr>
                <w:rFonts w:cs="Tahoma"/>
                <w:szCs w:val="18"/>
              </w:rPr>
              <w:t>.</w:t>
            </w:r>
            <w:r w:rsidRPr="002F3EA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F3EAF" w:rsidRDefault="000D4ECA" w:rsidP="000D4ECA">
            <w:pPr>
              <w:spacing w:after="60"/>
              <w:jc w:val="center"/>
              <w:rPr>
                <w:rFonts w:cs="Tahoma"/>
                <w:szCs w:val="18"/>
              </w:rPr>
            </w:pPr>
            <w:r w:rsidRPr="002F3EAF">
              <w:rPr>
                <w:rFonts w:cs="Tahoma"/>
                <w:szCs w:val="18"/>
              </w:rPr>
              <w:t>12</w:t>
            </w:r>
          </w:p>
        </w:tc>
      </w:tr>
    </w:tbl>
    <w:p w:rsidR="001C1727" w:rsidRPr="002F3EAF" w:rsidRDefault="001C1727">
      <w:pPr>
        <w:rPr>
          <w:rFonts w:cs="Tahoma"/>
        </w:rPr>
      </w:pPr>
    </w:p>
    <w:p w:rsidR="000D4ECA" w:rsidRPr="002F3EAF" w:rsidRDefault="000D4ECA" w:rsidP="000D4ECA">
      <w:pPr>
        <w:spacing w:after="60"/>
        <w:rPr>
          <w:rFonts w:cs="Tahoma"/>
        </w:rPr>
      </w:pPr>
      <w:r w:rsidRPr="002F3EAF">
        <w:rPr>
          <w:rFonts w:cs="Tahoma"/>
          <w:szCs w:val="20"/>
        </w:rPr>
        <w:t>Ejemplos</w:t>
      </w:r>
    </w:p>
    <w:p w:rsidR="000D4ECA" w:rsidRPr="002F3EAF" w:rsidRDefault="000D4ECA" w:rsidP="000D4ECA">
      <w:pPr>
        <w:spacing w:after="60"/>
        <w:rPr>
          <w:rFonts w:cs="Tahoma"/>
        </w:rPr>
      </w:pPr>
      <w:r w:rsidRPr="002F3EAF">
        <w:rPr>
          <w:rFonts w:cs="Tahoma"/>
          <w:szCs w:val="20"/>
        </w:rPr>
        <w:t>Contrato Open Value con:</w:t>
      </w:r>
    </w:p>
    <w:p w:rsidR="000D4ECA" w:rsidRPr="002F3EAF" w:rsidRDefault="000D4ECA" w:rsidP="000D4ECA">
      <w:pPr>
        <w:spacing w:after="60"/>
        <w:rPr>
          <w:rFonts w:cs="Tahoma"/>
        </w:rPr>
      </w:pPr>
      <w:r w:rsidRPr="002F3EAF">
        <w:rPr>
          <w:rFonts w:cs="Tahoma"/>
          <w:szCs w:val="20"/>
        </w:rPr>
        <w:t>150 Office Professional Plus L&amp;SA</w:t>
      </w:r>
    </w:p>
    <w:p w:rsidR="000D4ECA" w:rsidRPr="002F3EAF" w:rsidRDefault="000D4ECA" w:rsidP="000D4ECA">
      <w:pPr>
        <w:spacing w:after="60"/>
        <w:rPr>
          <w:rFonts w:cs="Tahoma"/>
        </w:rPr>
      </w:pPr>
      <w:r w:rsidRPr="002F3EAF">
        <w:rPr>
          <w:rFonts w:cs="Tahoma"/>
          <w:szCs w:val="20"/>
          <w:u w:val="single"/>
        </w:rPr>
        <w:t>+50 Visio Standard SA</w:t>
      </w:r>
      <w:r w:rsidRPr="002F3EAF">
        <w:rPr>
          <w:rFonts w:cs="Tahoma"/>
          <w:szCs w:val="20"/>
          <w:u w:val="single"/>
        </w:rPr>
        <w:tab/>
      </w:r>
    </w:p>
    <w:p w:rsidR="000D4ECA" w:rsidRPr="002F3EAF" w:rsidRDefault="000D4ECA" w:rsidP="000D4ECA">
      <w:pPr>
        <w:spacing w:after="60"/>
        <w:rPr>
          <w:rFonts w:cs="Tahoma"/>
        </w:rPr>
      </w:pPr>
      <w:r w:rsidRPr="002F3EAF">
        <w:rPr>
          <w:rFonts w:cs="Tahoma"/>
          <w:szCs w:val="20"/>
        </w:rPr>
        <w:t>200 Puntos de Licencias de Aplicaciones de Office o Servidor con Cobertura = 1 día</w:t>
      </w:r>
    </w:p>
    <w:p w:rsidR="000D4ECA" w:rsidRPr="002F3EAF" w:rsidRDefault="000D4ECA" w:rsidP="00077CE5">
      <w:pPr>
        <w:rPr>
          <w:rFonts w:cs="Tahoma"/>
        </w:rPr>
      </w:pPr>
    </w:p>
    <w:p w:rsidR="000D4ECA" w:rsidRPr="002F3EAF" w:rsidRDefault="000D4ECA" w:rsidP="000D4ECA">
      <w:pPr>
        <w:spacing w:after="60"/>
        <w:rPr>
          <w:rFonts w:cs="Tahoma"/>
        </w:rPr>
      </w:pPr>
      <w:r w:rsidRPr="002F3EAF">
        <w:rPr>
          <w:rFonts w:cs="Tahoma"/>
          <w:szCs w:val="20"/>
        </w:rPr>
        <w:t>Inscripción SAM Select o Select Plus con:</w:t>
      </w:r>
    </w:p>
    <w:p w:rsidR="000D4ECA" w:rsidRPr="002F3EAF" w:rsidRDefault="000D4ECA" w:rsidP="000D4ECA">
      <w:pPr>
        <w:spacing w:after="60"/>
        <w:rPr>
          <w:rFonts w:cs="Tahoma"/>
        </w:rPr>
      </w:pPr>
      <w:r w:rsidRPr="002F3EAF">
        <w:rPr>
          <w:rFonts w:cs="Tahoma"/>
          <w:szCs w:val="20"/>
        </w:rPr>
        <w:t>3.500 Enterprise CAL Suite SA</w:t>
      </w:r>
    </w:p>
    <w:p w:rsidR="000D4ECA" w:rsidRPr="002F3EAF" w:rsidRDefault="000D4ECA" w:rsidP="000D4ECA">
      <w:pPr>
        <w:spacing w:after="60"/>
        <w:rPr>
          <w:rFonts w:cs="Tahoma"/>
        </w:rPr>
      </w:pPr>
      <w:r w:rsidRPr="002F3EAF">
        <w:rPr>
          <w:rFonts w:cs="Tahoma"/>
          <w:szCs w:val="20"/>
          <w:u w:val="single"/>
        </w:rPr>
        <w:t>x 2 puntos cada una</w:t>
      </w:r>
      <w:r w:rsidRPr="002F3EAF">
        <w:rPr>
          <w:rFonts w:cs="Tahoma"/>
          <w:szCs w:val="20"/>
          <w:u w:val="single"/>
        </w:rPr>
        <w:tab/>
      </w:r>
      <w:r w:rsidRPr="002F3EAF">
        <w:rPr>
          <w:rFonts w:cs="Tahoma"/>
          <w:szCs w:val="20"/>
          <w:u w:val="single"/>
        </w:rPr>
        <w:tab/>
      </w:r>
      <w:r w:rsidRPr="002F3EAF">
        <w:rPr>
          <w:rFonts w:cs="Tahoma"/>
          <w:szCs w:val="20"/>
        </w:rPr>
        <w:t xml:space="preserve"> </w:t>
      </w:r>
    </w:p>
    <w:p w:rsidR="000D4ECA" w:rsidRPr="002F3EAF" w:rsidRDefault="000D4ECA" w:rsidP="000D4ECA">
      <w:pPr>
        <w:spacing w:after="60"/>
        <w:rPr>
          <w:rFonts w:cs="Tahoma"/>
        </w:rPr>
      </w:pPr>
      <w:r w:rsidRPr="002F3EAF">
        <w:rPr>
          <w:rFonts w:cs="Tahoma"/>
          <w:szCs w:val="20"/>
        </w:rPr>
        <w:t xml:space="preserve">7.000 puntos CAL = 3 días </w:t>
      </w:r>
    </w:p>
    <w:p w:rsidR="000D4ECA" w:rsidRPr="002F3EAF" w:rsidRDefault="000D4ECA" w:rsidP="00077CE5">
      <w:pPr>
        <w:rPr>
          <w:rFonts w:cs="Tahoma"/>
        </w:rPr>
      </w:pPr>
    </w:p>
    <w:p w:rsidR="000D4ECA" w:rsidRPr="002F3EAF" w:rsidRDefault="000D4ECA" w:rsidP="000D4ECA">
      <w:pPr>
        <w:spacing w:after="60"/>
        <w:rPr>
          <w:rFonts w:cs="Tahoma"/>
        </w:rPr>
      </w:pPr>
      <w:r w:rsidRPr="002F3EAF">
        <w:rPr>
          <w:rFonts w:cs="Tahoma"/>
          <w:szCs w:val="20"/>
        </w:rPr>
        <w:t>Inscripción EA con:</w:t>
      </w:r>
    </w:p>
    <w:p w:rsidR="000D4ECA" w:rsidRPr="002F3EAF" w:rsidRDefault="000D4ECA" w:rsidP="000D4ECA">
      <w:pPr>
        <w:spacing w:after="60"/>
        <w:rPr>
          <w:rFonts w:cs="Tahoma"/>
        </w:rPr>
      </w:pPr>
      <w:r w:rsidRPr="002F3EAF">
        <w:rPr>
          <w:rFonts w:cs="Tahoma"/>
          <w:szCs w:val="20"/>
        </w:rPr>
        <w:t>3.500 Desktop Enterprise</w:t>
      </w:r>
    </w:p>
    <w:p w:rsidR="000D4ECA" w:rsidRPr="002F3EAF" w:rsidRDefault="000D4ECA" w:rsidP="00346F4B">
      <w:pPr>
        <w:numPr>
          <w:ilvl w:val="0"/>
          <w:numId w:val="70"/>
        </w:numPr>
        <w:tabs>
          <w:tab w:val="left" w:pos="720"/>
        </w:tabs>
        <w:spacing w:after="60" w:line="276" w:lineRule="auto"/>
        <w:rPr>
          <w:rFonts w:cs="Tahoma"/>
        </w:rPr>
      </w:pPr>
      <w:r w:rsidRPr="002F3EAF">
        <w:rPr>
          <w:rFonts w:cs="Tahoma"/>
          <w:szCs w:val="20"/>
        </w:rPr>
        <w:t xml:space="preserve">3.500 Office Professional </w:t>
      </w:r>
      <w:r w:rsidRPr="002F3EAF">
        <w:rPr>
          <w:rFonts w:cs="Tahoma"/>
          <w:color w:val="000000"/>
          <w:szCs w:val="20"/>
        </w:rPr>
        <w:t>Plus</w:t>
      </w:r>
    </w:p>
    <w:p w:rsidR="000D4ECA" w:rsidRPr="0050167D" w:rsidRDefault="000D4ECA" w:rsidP="00346F4B">
      <w:pPr>
        <w:numPr>
          <w:ilvl w:val="0"/>
          <w:numId w:val="70"/>
        </w:numPr>
        <w:spacing w:after="60" w:line="276" w:lineRule="auto"/>
        <w:rPr>
          <w:rFonts w:cs="Tahoma"/>
        </w:rPr>
      </w:pPr>
      <w:r w:rsidRPr="002F3EAF">
        <w:rPr>
          <w:rFonts w:cs="Tahoma"/>
          <w:color w:val="000000"/>
          <w:szCs w:val="20"/>
        </w:rPr>
        <w:t>3.500 Enterprise CAL Suite</w:t>
      </w:r>
    </w:p>
    <w:p w:rsidR="0050167D" w:rsidRPr="002F3EAF" w:rsidRDefault="0050167D" w:rsidP="0050167D">
      <w:pPr>
        <w:spacing w:after="60" w:line="276" w:lineRule="auto"/>
        <w:ind w:left="720"/>
        <w:rPr>
          <w:rFonts w:cs="Tahoma"/>
        </w:rPr>
      </w:pPr>
    </w:p>
    <w:p w:rsidR="000D4ECA" w:rsidRPr="002F3EAF" w:rsidRDefault="000D4ECA" w:rsidP="000D4ECA">
      <w:pPr>
        <w:spacing w:after="60"/>
        <w:rPr>
          <w:rFonts w:cs="Tahoma"/>
        </w:rPr>
      </w:pPr>
      <w:r w:rsidRPr="002F3EAF">
        <w:rPr>
          <w:rFonts w:cs="Tahoma"/>
          <w:szCs w:val="20"/>
        </w:rPr>
        <w:t>+50 Windows Server Enterprise Edition (x 50 puntos cada uno = 2.500 puntos)</w:t>
      </w:r>
    </w:p>
    <w:p w:rsidR="000D4ECA" w:rsidRPr="002F3EAF" w:rsidRDefault="000D4ECA" w:rsidP="000D4ECA">
      <w:pPr>
        <w:spacing w:after="60"/>
        <w:rPr>
          <w:rFonts w:cs="Tahoma"/>
        </w:rPr>
      </w:pPr>
      <w:r w:rsidRPr="002F3EAF">
        <w:rPr>
          <w:rFonts w:cs="Tahoma"/>
          <w:szCs w:val="20"/>
          <w:u w:val="single"/>
        </w:rPr>
        <w:lastRenderedPageBreak/>
        <w:t>+600 Visio Standard SA</w:t>
      </w:r>
      <w:r w:rsidRPr="002F3EAF">
        <w:rPr>
          <w:rFonts w:cs="Tahoma"/>
          <w:szCs w:val="20"/>
          <w:u w:val="single"/>
        </w:rPr>
        <w:tab/>
      </w:r>
    </w:p>
    <w:p w:rsidR="000D4ECA" w:rsidRPr="002F3EAF" w:rsidRDefault="000D4ECA" w:rsidP="000D4ECA">
      <w:pPr>
        <w:spacing w:after="60"/>
        <w:rPr>
          <w:rFonts w:cs="Tahoma"/>
        </w:rPr>
      </w:pPr>
      <w:r w:rsidRPr="002F3EAF">
        <w:rPr>
          <w:rFonts w:cs="Tahoma"/>
          <w:szCs w:val="20"/>
        </w:rPr>
        <w:t>6.600 Puntos de Licencias de Aplicaciones de Office o Servidor con Cobertura = 10 días</w:t>
      </w:r>
    </w:p>
    <w:p w:rsidR="000D4ECA" w:rsidRPr="002F3EAF" w:rsidRDefault="000D4ECA" w:rsidP="000D4ECA">
      <w:pPr>
        <w:spacing w:after="60"/>
        <w:rPr>
          <w:rFonts w:cs="Tahoma"/>
        </w:rPr>
      </w:pPr>
      <w:r w:rsidRPr="002F3EAF">
        <w:rPr>
          <w:rFonts w:cs="Tahoma"/>
          <w:szCs w:val="20"/>
        </w:rPr>
        <w:t>7.000 puntos de CAL Suite con cobertura = 3 días</w:t>
      </w:r>
    </w:p>
    <w:p w:rsidR="000D4ECA" w:rsidRPr="002F3EAF" w:rsidRDefault="000D4ECA" w:rsidP="00346F4B">
      <w:pPr>
        <w:numPr>
          <w:ilvl w:val="0"/>
          <w:numId w:val="71"/>
        </w:numPr>
        <w:spacing w:after="60"/>
        <w:ind w:left="720"/>
        <w:rPr>
          <w:rFonts w:cs="Tahoma"/>
        </w:rPr>
      </w:pPr>
      <w:r w:rsidRPr="002F3EAF">
        <w:rPr>
          <w:rFonts w:cs="Tahoma"/>
          <w:szCs w:val="20"/>
        </w:rPr>
        <w:t>13 días en total de Planning Services</w:t>
      </w:r>
    </w:p>
    <w:p w:rsidR="000D4ECA" w:rsidRPr="002F3EAF" w:rsidRDefault="000D4ECA" w:rsidP="000D4ECA">
      <w:pPr>
        <w:spacing w:after="60"/>
        <w:rPr>
          <w:rFonts w:cs="Tahoma"/>
        </w:rPr>
      </w:pPr>
      <w:r w:rsidRPr="002F3EAF">
        <w:rPr>
          <w:rFonts w:cs="Tahoma"/>
          <w:szCs w:val="20"/>
        </w:rPr>
        <w:t>Inscripción ECI con:</w:t>
      </w:r>
    </w:p>
    <w:p w:rsidR="00316AE2" w:rsidRPr="002F3EAF" w:rsidRDefault="00316AE2" w:rsidP="00316AE2">
      <w:pPr>
        <w:spacing w:after="60"/>
        <w:rPr>
          <w:rFonts w:cs="Tahoma"/>
        </w:rPr>
      </w:pPr>
      <w:r w:rsidRPr="002F3EAF">
        <w:rPr>
          <w:rFonts w:cs="Tahoma"/>
          <w:szCs w:val="20"/>
        </w:rPr>
        <w:t xml:space="preserve">100 ECI Datacenter </w:t>
      </w:r>
    </w:p>
    <w:p w:rsidR="00316AE2" w:rsidRPr="0050167D" w:rsidRDefault="00316AE2" w:rsidP="00346F4B">
      <w:pPr>
        <w:numPr>
          <w:ilvl w:val="0"/>
          <w:numId w:val="71"/>
        </w:numPr>
        <w:spacing w:after="60"/>
        <w:ind w:left="720"/>
        <w:rPr>
          <w:rFonts w:cs="Tahoma"/>
          <w:spacing w:val="-2"/>
        </w:rPr>
      </w:pPr>
      <w:r w:rsidRPr="0050167D">
        <w:rPr>
          <w:rFonts w:cs="Tahoma"/>
          <w:spacing w:val="-2"/>
          <w:szCs w:val="20"/>
        </w:rPr>
        <w:t>100 Windows Server Datacenter Edition (x 75 puntos cada uno x multiplicador de 2 puntos = 15.000 puntos)</w:t>
      </w:r>
    </w:p>
    <w:p w:rsidR="00316AE2" w:rsidRPr="0050167D" w:rsidRDefault="00316AE2" w:rsidP="00346F4B">
      <w:pPr>
        <w:numPr>
          <w:ilvl w:val="0"/>
          <w:numId w:val="71"/>
        </w:numPr>
        <w:spacing w:after="60"/>
        <w:ind w:left="720"/>
        <w:rPr>
          <w:rFonts w:cs="Tahoma"/>
          <w:spacing w:val="-4"/>
        </w:rPr>
      </w:pPr>
      <w:r w:rsidRPr="0050167D">
        <w:rPr>
          <w:rFonts w:cs="Tahoma"/>
          <w:spacing w:val="-4"/>
          <w:szCs w:val="20"/>
          <w:u w:val="single"/>
        </w:rPr>
        <w:t>100 System Center 2012 Datacenter Edition (x 75 puntos cada uno x multiplicador de 2 puntos = 15.000 puntos)</w:t>
      </w:r>
    </w:p>
    <w:p w:rsidR="000D4ECA" w:rsidRPr="002F3EAF" w:rsidRDefault="00316AE2" w:rsidP="00697E59">
      <w:pPr>
        <w:spacing w:after="60"/>
        <w:ind w:firstLine="360"/>
        <w:rPr>
          <w:rFonts w:cs="Tahoma"/>
        </w:rPr>
      </w:pPr>
      <w:r w:rsidRPr="002F3EAF">
        <w:rPr>
          <w:rFonts w:cs="Tahoma"/>
          <w:szCs w:val="20"/>
        </w:rPr>
        <w:t>30.000 Puntos de licencias de Aplicaciones de Office o Servidor con Cobertura = 15 días</w:t>
      </w:r>
    </w:p>
    <w:p w:rsidR="00697E59" w:rsidRPr="002F3EAF" w:rsidRDefault="00697E59" w:rsidP="00077CE5">
      <w:pPr>
        <w:ind w:firstLine="360"/>
        <w:rPr>
          <w:rFonts w:cs="Tahoma"/>
        </w:rPr>
      </w:pPr>
    </w:p>
    <w:p w:rsidR="00023FE7" w:rsidRPr="0050167D" w:rsidRDefault="00023FE7" w:rsidP="00F528E5">
      <w:pPr>
        <w:pStyle w:val="AppendixBodyText"/>
        <w:spacing w:after="0"/>
        <w:rPr>
          <w:rFonts w:ascii="Tahoma" w:hAnsi="Tahoma" w:cs="Tahoma"/>
          <w:spacing w:val="-2"/>
        </w:rPr>
      </w:pPr>
      <w:r w:rsidRPr="0050167D">
        <w:rPr>
          <w:rFonts w:ascii="Tahoma" w:hAnsi="Tahoma" w:cs="Tahoma"/>
          <w:spacing w:val="-2"/>
          <w:sz w:val="18"/>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2F3EAF" w:rsidRPr="0050167D">
        <w:rPr>
          <w:rFonts w:ascii="Tahoma" w:hAnsi="Tahoma" w:cs="Tahoma"/>
          <w:spacing w:val="-2"/>
          <w:sz w:val="18"/>
        </w:rPr>
        <w:t xml:space="preserve"> </w:t>
      </w:r>
      <w:r w:rsidRPr="0050167D">
        <w:rPr>
          <w:rFonts w:ascii="Tahoma" w:hAnsi="Tahoma" w:cs="Tahoma"/>
          <w:spacing w:val="-2"/>
          <w:sz w:val="18"/>
        </w:rPr>
        <w:t xml:space="preserve">Los Clientes elegibles pueden convertir los días de Cupones de Formación no utilizados a días de Planning Services en una base 3:1 (tres días de Cupones de Formación = un día de Planning Services). </w:t>
      </w:r>
      <w:r w:rsidRPr="0050167D">
        <w:rPr>
          <w:rFonts w:ascii="Tahoma" w:hAnsi="Tahoma" w:cs="Tahoma"/>
          <w:bCs/>
          <w:spacing w:val="-2"/>
          <w:sz w:val="18"/>
        </w:rPr>
        <w:t xml:space="preserve">(NOTA: los Clientes que desean utilizar sus días de Cupones de Formación como Planning Services no deben crear Cupones de Formación con dichos días.) [Los días de </w:t>
      </w:r>
      <w:r w:rsidRPr="0050167D">
        <w:rPr>
          <w:rFonts w:ascii="Tahoma" w:hAnsi="Tahoma" w:cs="Tahoma"/>
          <w:spacing w:val="-2"/>
          <w:sz w:val="18"/>
        </w:rPr>
        <w:t>Planning</w:t>
      </w:r>
      <w:r w:rsidRPr="0050167D">
        <w:rPr>
          <w:rFonts w:ascii="Tahoma" w:hAnsi="Tahoma" w:cs="Tahoma"/>
          <w:bCs/>
          <w:spacing w:val="-2"/>
          <w:sz w:val="18"/>
        </w:rPr>
        <w:t xml:space="preserve"> Services no pueden convertirse en días de Cupones de Formación. Sin embargo, si un Cliente desea 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2F3EAF" w:rsidRPr="0050167D">
        <w:rPr>
          <w:rFonts w:ascii="Tahoma" w:hAnsi="Tahoma" w:cs="Tahoma"/>
          <w:bCs/>
          <w:spacing w:val="-2"/>
          <w:sz w:val="18"/>
        </w:rPr>
        <w:t xml:space="preserve"> </w:t>
      </w:r>
      <w:r w:rsidRPr="0050167D">
        <w:rPr>
          <w:rFonts w:ascii="Tahoma" w:hAnsi="Tahoma" w:cs="Tahoma"/>
          <w:bCs/>
          <w:spacing w:val="-2"/>
          <w:sz w:val="18"/>
        </w:rPr>
        <w:t>Esos días pueden utilizarse para crear cupones para servicios disponibles (tal como DDPS o SDPS).</w:t>
      </w:r>
      <w:r w:rsidR="002F3EAF" w:rsidRPr="0050167D">
        <w:rPr>
          <w:rFonts w:ascii="Tahoma" w:hAnsi="Tahoma" w:cs="Tahoma"/>
          <w:bCs/>
          <w:spacing w:val="-2"/>
          <w:sz w:val="18"/>
        </w:rPr>
        <w:t xml:space="preserve"> </w:t>
      </w:r>
      <w:r w:rsidRPr="0050167D">
        <w:rPr>
          <w:rFonts w:ascii="Tahoma" w:hAnsi="Tahoma" w:cs="Tahoma"/>
          <w:bCs/>
          <w:spacing w:val="-2"/>
          <w:sz w:val="18"/>
        </w:rPr>
        <w:t>*La elegibilidad de los Clientes para volver a convertir días de Cupones de Formación está limitada según el número de días disponibles en el nivel de Días de Planning Services.</w:t>
      </w:r>
      <w:r w:rsidR="002F3EAF" w:rsidRPr="0050167D">
        <w:rPr>
          <w:rFonts w:ascii="Tahoma" w:hAnsi="Tahoma" w:cs="Tahoma"/>
          <w:bCs/>
          <w:spacing w:val="-2"/>
          <w:sz w:val="18"/>
        </w:rPr>
        <w:t xml:space="preserve"> </w:t>
      </w:r>
      <w:r w:rsidRPr="0050167D">
        <w:rPr>
          <w:rFonts w:ascii="Tahoma" w:hAnsi="Tahoma" w:cs="Tahoma"/>
          <w:bCs/>
          <w:spacing w:val="-2"/>
          <w:sz w:val="18"/>
        </w:rPr>
        <w:t>Si un Cliente desea volver a convertir 10 días, pero solo hay 8 Días de Planning Services en su grupo, solo puede volver a convertir 8 días.</w:t>
      </w:r>
      <w:r w:rsidR="002F3EAF" w:rsidRPr="0050167D">
        <w:rPr>
          <w:rFonts w:ascii="Tahoma" w:hAnsi="Tahoma" w:cs="Tahoma"/>
          <w:bCs/>
          <w:spacing w:val="-2"/>
          <w:sz w:val="18"/>
        </w:rPr>
        <w:t xml:space="preserve"> </w:t>
      </w:r>
    </w:p>
    <w:p w:rsidR="00F528E5" w:rsidRPr="002F3EAF" w:rsidRDefault="00F528E5" w:rsidP="00F528E5">
      <w:pPr>
        <w:pStyle w:val="AppendixBodyText"/>
        <w:spacing w:after="0"/>
        <w:rPr>
          <w:rFonts w:ascii="Tahoma" w:hAnsi="Tahoma" w:cs="Tahoma"/>
        </w:rPr>
      </w:pPr>
    </w:p>
    <w:p w:rsidR="00023FE7" w:rsidRPr="002F3EAF" w:rsidRDefault="00023FE7" w:rsidP="00F528E5">
      <w:pPr>
        <w:pStyle w:val="AppendixBodyText"/>
        <w:spacing w:after="0"/>
        <w:rPr>
          <w:rFonts w:ascii="Tahoma" w:hAnsi="Tahoma" w:cs="Tahoma"/>
        </w:rPr>
      </w:pPr>
      <w:r w:rsidRPr="002F3EAF">
        <w:rPr>
          <w:rFonts w:ascii="Tahoma" w:hAnsi="Tahoma" w:cs="Tahoma"/>
          <w:bCs/>
          <w:sz w:val="18"/>
        </w:rPr>
        <w:t>Los clientes con contratos de Licencias por Volumen elegibles que no hayan cumplido con los umbrales mínimos para</w:t>
      </w:r>
      <w:r w:rsidR="0050167D">
        <w:rPr>
          <w:rFonts w:ascii="Tahoma" w:hAnsi="Tahoma" w:cs="Tahoma"/>
          <w:bCs/>
          <w:sz w:val="18"/>
        </w:rPr>
        <w:t> </w:t>
      </w:r>
      <w:r w:rsidRPr="002F3EAF">
        <w:rPr>
          <w:rFonts w:ascii="Tahoma" w:hAnsi="Tahoma" w:cs="Tahoma"/>
          <w:bCs/>
          <w:sz w:val="18"/>
        </w:rPr>
        <w:t>recibir derechos de Planning Services, pero que cumplen o superan los criterios para la conversión de días de Cupones de Formación, pueden convertir días de Cupones de Formación tal como se indica antes.</w:t>
      </w:r>
    </w:p>
    <w:p w:rsidR="00023FE7" w:rsidRPr="002F3EAF" w:rsidRDefault="00023FE7" w:rsidP="00077CE5">
      <w:pPr>
        <w:pStyle w:val="AppendixBodyText"/>
        <w:spacing w:after="0"/>
        <w:rPr>
          <w:rFonts w:ascii="Tahoma" w:hAnsi="Tahoma" w:cs="Tahoma"/>
        </w:rPr>
      </w:pPr>
    </w:p>
    <w:p w:rsidR="00023FE7" w:rsidRPr="002F3EAF" w:rsidRDefault="000D4ECA">
      <w:pPr>
        <w:pStyle w:val="AppendixBodyText"/>
        <w:rPr>
          <w:rFonts w:ascii="Tahoma" w:hAnsi="Tahoma" w:cs="Tahoma"/>
        </w:rPr>
      </w:pPr>
      <w:r w:rsidRPr="002F3EAF">
        <w:rPr>
          <w:rFonts w:ascii="Tahoma" w:hAnsi="Tahoma" w:cs="Tahoma"/>
          <w:sz w:val="18"/>
        </w:rPr>
        <w:t xml:space="preserve">Planning Services se puede ofrecer al Cliente a través de Socios cualificados de Microsoft </w:t>
      </w:r>
      <w:r w:rsidR="0050167D">
        <w:rPr>
          <w:rFonts w:ascii="Tahoma" w:hAnsi="Tahoma" w:cs="Tahoma"/>
          <w:sz w:val="18"/>
        </w:rPr>
        <w:br/>
      </w:r>
      <w:r w:rsidRPr="002F3EAF">
        <w:rPr>
          <w:rFonts w:ascii="Tahoma" w:hAnsi="Tahoma" w:cs="Tahoma"/>
          <w:sz w:val="18"/>
        </w:rPr>
        <w:t>o Servicios de Consultoría de Microsoft.</w:t>
      </w:r>
      <w:r w:rsidR="002F3EAF" w:rsidRPr="002F3EAF">
        <w:rPr>
          <w:rFonts w:ascii="Tahoma" w:hAnsi="Tahoma" w:cs="Tahoma"/>
          <w:sz w:val="18"/>
        </w:rPr>
        <w:t xml:space="preserve"> </w:t>
      </w:r>
      <w:r w:rsidRPr="002F3EAF">
        <w:rPr>
          <w:rFonts w:ascii="Tahoma" w:hAnsi="Tahoma" w:cs="Tahoma"/>
          <w:sz w:val="18"/>
        </w:rPr>
        <w:t>Un Cliente puede ver la lista de Proveedores Cualificados aquí: http://directory.partners.extranet.microsoft.com/psbproviders</w:t>
      </w:r>
      <w:r w:rsidR="002F3EAF" w:rsidRPr="002F3EAF">
        <w:rPr>
          <w:rFonts w:ascii="Tahoma" w:hAnsi="Tahoma" w:cs="Tahoma"/>
          <w:sz w:val="18"/>
        </w:rPr>
        <w:t xml:space="preserve"> </w:t>
      </w:r>
    </w:p>
    <w:p w:rsidR="00EC05F0" w:rsidRPr="002F3EAF" w:rsidRDefault="00EC05F0">
      <w:pPr>
        <w:rPr>
          <w:rFonts w:cs="Tahoma"/>
        </w:rPr>
      </w:pPr>
    </w:p>
    <w:p w:rsidR="00023FE7" w:rsidRPr="002F3EAF" w:rsidRDefault="000D4ECA" w:rsidP="005A141F">
      <w:pPr>
        <w:pStyle w:val="AppendixBodyText"/>
        <w:spacing w:after="0"/>
        <w:rPr>
          <w:rFonts w:ascii="Tahoma" w:hAnsi="Tahoma" w:cs="Tahoma"/>
        </w:rPr>
      </w:pPr>
      <w:r w:rsidRPr="002F3EAF">
        <w:rPr>
          <w:rFonts w:ascii="Tahoma" w:hAnsi="Tahoma" w:cs="Tahoma"/>
          <w:sz w:val="18"/>
        </w:rPr>
        <w:t>Los compromisos de Planning Services ofrecen consultoría que cubre un ámbito de trabajo predeterminado que se traduce en un plan de implementación de alto nivel; no se puede incluir la implementación real del software.</w:t>
      </w:r>
    </w:p>
    <w:p w:rsidR="00023FE7" w:rsidRPr="002F3EAF" w:rsidRDefault="00023FE7" w:rsidP="005A141F">
      <w:pPr>
        <w:pStyle w:val="AppendixBodyText"/>
        <w:spacing w:after="0"/>
        <w:rPr>
          <w:rFonts w:ascii="Tahoma" w:hAnsi="Tahoma" w:cs="Tahoma"/>
        </w:rPr>
      </w:pPr>
    </w:p>
    <w:p w:rsidR="00AC1997" w:rsidRPr="002F3EAF" w:rsidRDefault="000D4ECA" w:rsidP="002F529F">
      <w:pPr>
        <w:pStyle w:val="AppendixBodyText"/>
        <w:numPr>
          <w:ilvl w:val="0"/>
          <w:numId w:val="1"/>
        </w:numPr>
        <w:tabs>
          <w:tab w:val="clear" w:pos="720"/>
          <w:tab w:val="num" w:pos="1440"/>
        </w:tabs>
        <w:ind w:left="1440"/>
        <w:rPr>
          <w:rFonts w:ascii="Tahoma" w:hAnsi="Tahoma" w:cs="Tahoma"/>
        </w:rPr>
      </w:pPr>
      <w:r w:rsidRPr="002F3EAF">
        <w:rPr>
          <w:rFonts w:ascii="Tahoma" w:hAnsi="Tahoma" w:cs="Tahoma"/>
          <w:bCs/>
          <w:sz w:val="18"/>
        </w:rPr>
        <w:t>Planning Services no está disponible en todos los idiomas.</w:t>
      </w:r>
    </w:p>
    <w:p w:rsidR="00AC1997" w:rsidRPr="002F3EAF" w:rsidRDefault="000D4ECA" w:rsidP="002F529F">
      <w:pPr>
        <w:pStyle w:val="AppendixBodyText"/>
        <w:numPr>
          <w:ilvl w:val="0"/>
          <w:numId w:val="1"/>
        </w:numPr>
        <w:tabs>
          <w:tab w:val="clear" w:pos="720"/>
          <w:tab w:val="num" w:pos="1440"/>
        </w:tabs>
        <w:ind w:left="1440"/>
        <w:rPr>
          <w:rFonts w:ascii="Tahoma" w:hAnsi="Tahoma" w:cs="Tahoma"/>
        </w:rPr>
      </w:pPr>
      <w:r w:rsidRPr="002F3EAF">
        <w:rPr>
          <w:rFonts w:ascii="Tahoma" w:hAnsi="Tahoma" w:cs="Tahoma"/>
          <w:bCs/>
          <w:color w:val="000000"/>
          <w:sz w:val="18"/>
        </w:rPr>
        <w:t>Los cupones de Planning Services solo puede canjearlos el Cliente que es susceptible de obtener el beneficio.</w:t>
      </w:r>
    </w:p>
    <w:p w:rsidR="00AC1997" w:rsidRPr="002F3EAF" w:rsidRDefault="000D4ECA" w:rsidP="002F529F">
      <w:pPr>
        <w:pStyle w:val="AppendixBodyText"/>
        <w:numPr>
          <w:ilvl w:val="0"/>
          <w:numId w:val="1"/>
        </w:numPr>
        <w:tabs>
          <w:tab w:val="clear" w:pos="720"/>
          <w:tab w:val="num" w:pos="1440"/>
        </w:tabs>
        <w:ind w:left="1440"/>
        <w:rPr>
          <w:rFonts w:ascii="Tahoma" w:hAnsi="Tahoma" w:cs="Tahoma"/>
        </w:rPr>
      </w:pPr>
      <w:r w:rsidRPr="002F3EAF">
        <w:rPr>
          <w:rFonts w:ascii="Tahoma" w:hAnsi="Tahoma" w:cs="Tahoma"/>
          <w:bCs/>
          <w:color w:val="000000"/>
          <w:sz w:val="18"/>
        </w:rPr>
        <w:t>Los cupones de Planning Services no pueden cambiarse por dinero en efectivo, dinero pagadero u</w:t>
      </w:r>
      <w:r w:rsidR="0050167D">
        <w:rPr>
          <w:rFonts w:ascii="Tahoma" w:hAnsi="Tahoma" w:cs="Tahoma"/>
          <w:bCs/>
          <w:color w:val="000000"/>
          <w:sz w:val="18"/>
        </w:rPr>
        <w:t> </w:t>
      </w:r>
      <w:r w:rsidRPr="002F3EAF">
        <w:rPr>
          <w:rFonts w:ascii="Tahoma" w:hAnsi="Tahoma" w:cs="Tahoma"/>
          <w:bCs/>
          <w:color w:val="000000"/>
          <w:sz w:val="18"/>
        </w:rPr>
        <w:t>otras prestaciones de valor.</w:t>
      </w:r>
    </w:p>
    <w:p w:rsidR="00AC1997" w:rsidRPr="002F3EAF" w:rsidRDefault="00AC1997" w:rsidP="002F529F">
      <w:pPr>
        <w:pStyle w:val="AppendixBodyText"/>
        <w:numPr>
          <w:ilvl w:val="0"/>
          <w:numId w:val="1"/>
        </w:numPr>
        <w:tabs>
          <w:tab w:val="clear" w:pos="720"/>
          <w:tab w:val="num" w:pos="1440"/>
        </w:tabs>
        <w:ind w:left="1440"/>
        <w:rPr>
          <w:rFonts w:ascii="Tahoma" w:hAnsi="Tahoma" w:cs="Tahoma"/>
        </w:rPr>
      </w:pPr>
      <w:r w:rsidRPr="002F3EAF">
        <w:rPr>
          <w:rFonts w:ascii="Tahoma" w:hAnsi="Tahoma" w:cs="Tahoma"/>
          <w:bCs/>
          <w:color w:val="000000"/>
          <w:sz w:val="18"/>
        </w:rPr>
        <w:t xml:space="preserve">Los Clientes que estén interesados en adquirir servicios adicionales que no están dentro del </w:t>
      </w:r>
      <w:r w:rsidRPr="002F3EAF">
        <w:rPr>
          <w:rFonts w:ascii="Tahoma" w:hAnsi="Tahoma" w:cs="Tahoma"/>
          <w:color w:val="000000"/>
          <w:sz w:val="18"/>
          <w:szCs w:val="18"/>
        </w:rPr>
        <w:t>ámbito del trabajo correspondiente al compromiso de cupones cedidos (según se define por tipo de cupón y nivel de servicio)</w:t>
      </w:r>
      <w:r w:rsidRPr="002F3EAF">
        <w:rPr>
          <w:rFonts w:ascii="Tahoma" w:hAnsi="Tahoma" w:cs="Tahoma"/>
          <w:bCs/>
          <w:color w:val="000000"/>
          <w:sz w:val="18"/>
        </w:rPr>
        <w:t xml:space="preserve"> podrán pagar a su proveedor fuera de este programa.</w:t>
      </w:r>
    </w:p>
    <w:p w:rsidR="00AC1997" w:rsidRPr="002F3EAF" w:rsidRDefault="00AC1997" w:rsidP="002F529F">
      <w:pPr>
        <w:pStyle w:val="AppendixBodyText"/>
        <w:numPr>
          <w:ilvl w:val="0"/>
          <w:numId w:val="1"/>
        </w:numPr>
        <w:tabs>
          <w:tab w:val="clear" w:pos="720"/>
          <w:tab w:val="num" w:pos="1440"/>
        </w:tabs>
        <w:ind w:left="1440"/>
        <w:rPr>
          <w:rFonts w:ascii="Tahoma" w:hAnsi="Tahoma" w:cs="Tahoma"/>
        </w:rPr>
      </w:pPr>
      <w:r w:rsidRPr="002F3EAF">
        <w:rPr>
          <w:rFonts w:ascii="Tahoma" w:hAnsi="Tahoma" w:cs="Tahoma"/>
          <w:color w:val="000000"/>
          <w:sz w:val="18"/>
        </w:rPr>
        <w:t>La reducción d</w:t>
      </w:r>
      <w:r w:rsidRPr="002F3EAF">
        <w:rPr>
          <w:rFonts w:ascii="Tahoma" w:hAnsi="Tahoma" w:cs="Tahoma"/>
          <w:bCs/>
          <w:color w:val="000000"/>
          <w:sz w:val="18"/>
        </w:rPr>
        <w:t>e</w:t>
      </w:r>
      <w:r w:rsidRPr="002F3EAF">
        <w:rPr>
          <w:rFonts w:ascii="Tahoma" w:hAnsi="Tahoma" w:cs="Tahoma"/>
          <w:color w:val="000000"/>
          <w:sz w:val="18"/>
        </w:rPr>
        <w:t xml:space="preserve"> la cobertura de SA cualificada como resultado de devoluciones y otros ajustes de facturación</w:t>
      </w:r>
      <w:r w:rsidRPr="002F3EAF">
        <w:rPr>
          <w:rFonts w:ascii="Tahoma" w:hAnsi="Tahoma" w:cs="Tahoma"/>
          <w:bCs/>
          <w:color w:val="000000"/>
          <w:sz w:val="18"/>
        </w:rPr>
        <w:t>,</w:t>
      </w:r>
      <w:r w:rsidRPr="002F3EAF">
        <w:rPr>
          <w:rFonts w:ascii="Tahoma" w:hAnsi="Tahoma" w:cs="Tahoma"/>
          <w:color w:val="000000"/>
          <w:sz w:val="18"/>
        </w:rPr>
        <w:t xml:space="preserve"> en la medida que así se permita, </w:t>
      </w:r>
      <w:r w:rsidRPr="002F3EAF">
        <w:rPr>
          <w:rFonts w:ascii="Tahoma" w:hAnsi="Tahoma" w:cs="Tahoma"/>
          <w:bCs/>
          <w:color w:val="000000"/>
          <w:sz w:val="18"/>
        </w:rPr>
        <w:t>podrá</w:t>
      </w:r>
      <w:r w:rsidRPr="002F3EAF">
        <w:rPr>
          <w:rFonts w:ascii="Tahoma" w:hAnsi="Tahoma" w:cs="Tahoma"/>
          <w:color w:val="000000"/>
          <w:sz w:val="18"/>
        </w:rPr>
        <w:t xml:space="preserve"> disminuir los días de derechos de Planning Services del Cliente</w:t>
      </w:r>
      <w:r w:rsidRPr="002F3EAF">
        <w:rPr>
          <w:rFonts w:ascii="Tahoma" w:hAnsi="Tahoma" w:cs="Tahoma"/>
          <w:bCs/>
          <w:color w:val="000000"/>
          <w:sz w:val="18"/>
        </w:rPr>
        <w:t>.</w:t>
      </w:r>
    </w:p>
    <w:p w:rsidR="00762183" w:rsidRPr="002F3EAF" w:rsidRDefault="00AC1997" w:rsidP="00346F4B">
      <w:pPr>
        <w:pStyle w:val="AppendixBodyText"/>
        <w:numPr>
          <w:ilvl w:val="0"/>
          <w:numId w:val="22"/>
        </w:numPr>
        <w:tabs>
          <w:tab w:val="num" w:pos="1440"/>
        </w:tabs>
        <w:ind w:left="1440"/>
        <w:rPr>
          <w:rFonts w:ascii="Tahoma" w:hAnsi="Tahoma" w:cs="Tahoma"/>
        </w:rPr>
      </w:pPr>
      <w:r w:rsidRPr="002F3EAF">
        <w:rPr>
          <w:rFonts w:ascii="Tahoma" w:hAnsi="Tahoma" w:cs="Tahoma"/>
          <w:bCs/>
          <w:color w:val="000000"/>
          <w:sz w:val="18"/>
        </w:rPr>
        <w:t xml:space="preserve">Los cupones son únicamente válidos con </w:t>
      </w:r>
      <w:r w:rsidRPr="002F3EAF">
        <w:rPr>
          <w:rFonts w:ascii="Tahoma" w:hAnsi="Tahoma" w:cs="Tahoma"/>
          <w:color w:val="000000"/>
          <w:sz w:val="18"/>
        </w:rPr>
        <w:t xml:space="preserve">Proveedores cualificados </w:t>
      </w:r>
      <w:r w:rsidRPr="002F3EAF">
        <w:rPr>
          <w:rFonts w:ascii="Tahoma" w:hAnsi="Tahoma" w:cs="Tahoma"/>
          <w:bCs/>
          <w:color w:val="000000"/>
          <w:sz w:val="18"/>
        </w:rPr>
        <w:t xml:space="preserve">para el tipo de servicio específico para el que se </w:t>
      </w:r>
      <w:r w:rsidRPr="002F3EAF">
        <w:rPr>
          <w:rFonts w:ascii="Tahoma" w:hAnsi="Tahoma" w:cs="Tahoma"/>
          <w:bCs/>
          <w:color w:val="000000"/>
          <w:sz w:val="18"/>
          <w:szCs w:val="18"/>
        </w:rPr>
        <w:t xml:space="preserve">canjea el cupón. </w:t>
      </w:r>
      <w:r w:rsidRPr="002F3EAF">
        <w:rPr>
          <w:rFonts w:ascii="Tahoma" w:hAnsi="Tahoma" w:cs="Tahoma"/>
          <w:color w:val="000000"/>
          <w:sz w:val="18"/>
          <w:szCs w:val="18"/>
        </w:rPr>
        <w:t>El cupón puede utilizarse con Proveedores cualificados de todo el mundo. La participación puede variar.</w:t>
      </w:r>
    </w:p>
    <w:p w:rsidR="0083748D" w:rsidRPr="002F3EAF" w:rsidRDefault="0083748D" w:rsidP="002F529F">
      <w:pPr>
        <w:pStyle w:val="AppendixBodyText"/>
        <w:numPr>
          <w:ilvl w:val="0"/>
          <w:numId w:val="1"/>
        </w:numPr>
        <w:tabs>
          <w:tab w:val="clear" w:pos="720"/>
          <w:tab w:val="num" w:pos="1440"/>
        </w:tabs>
        <w:ind w:left="1440"/>
        <w:rPr>
          <w:rFonts w:ascii="Tahoma" w:hAnsi="Tahoma" w:cs="Tahoma"/>
        </w:rPr>
      </w:pPr>
      <w:r w:rsidRPr="002F3EAF">
        <w:rPr>
          <w:rFonts w:ascii="Tahoma" w:hAnsi="Tahoma" w:cs="Tahoma"/>
          <w:color w:val="000000"/>
          <w:sz w:val="18"/>
          <w:szCs w:val="18"/>
        </w:rPr>
        <w:t>Los cupones se deben ceder durante el periodo de cobertura de Software Assurance.</w:t>
      </w:r>
    </w:p>
    <w:p w:rsidR="0083748D" w:rsidRPr="002F3EAF" w:rsidRDefault="0083748D" w:rsidP="002F529F">
      <w:pPr>
        <w:pStyle w:val="AppendixBodyText"/>
        <w:numPr>
          <w:ilvl w:val="0"/>
          <w:numId w:val="1"/>
        </w:numPr>
        <w:tabs>
          <w:tab w:val="clear" w:pos="720"/>
          <w:tab w:val="num" w:pos="1440"/>
        </w:tabs>
        <w:ind w:left="1440"/>
        <w:rPr>
          <w:rFonts w:ascii="Tahoma" w:hAnsi="Tahoma" w:cs="Tahoma"/>
        </w:rPr>
      </w:pPr>
      <w:r w:rsidRPr="002F3EAF">
        <w:rPr>
          <w:rFonts w:ascii="Tahoma" w:hAnsi="Tahoma" w:cs="Tahoma"/>
          <w:color w:val="000000"/>
          <w:sz w:val="18"/>
          <w:szCs w:val="18"/>
        </w:rPr>
        <w:t xml:space="preserve">Los cupones expirarán a los 180 días a partir de la fecha de cesión de cupones, independientemente de la expiración de la cobertura de Software Assurance. Todos los servicios deben ofrecerse (cupón canjeado) antes de la expiración del cupón. Los cupones que expiren antes </w:t>
      </w:r>
      <w:r w:rsidRPr="002F3EAF">
        <w:rPr>
          <w:rFonts w:ascii="Tahoma" w:hAnsi="Tahoma" w:cs="Tahoma"/>
          <w:color w:val="000000"/>
          <w:sz w:val="18"/>
          <w:szCs w:val="18"/>
        </w:rPr>
        <w:lastRenderedPageBreak/>
        <w:t>de la expiración de la cobertura de Software Assurance se devolverán al grupo de días de Planning Services disponible.</w:t>
      </w:r>
    </w:p>
    <w:p w:rsidR="00AC1997" w:rsidRPr="002F3EAF" w:rsidRDefault="00AC1997" w:rsidP="002F529F">
      <w:pPr>
        <w:pStyle w:val="AppendixBodyText"/>
        <w:numPr>
          <w:ilvl w:val="0"/>
          <w:numId w:val="21"/>
        </w:numPr>
        <w:tabs>
          <w:tab w:val="num" w:pos="1440"/>
        </w:tabs>
        <w:rPr>
          <w:rFonts w:ascii="Tahoma" w:hAnsi="Tahoma" w:cs="Tahoma"/>
        </w:rPr>
      </w:pPr>
      <w:r w:rsidRPr="002F3EAF">
        <w:rPr>
          <w:rFonts w:ascii="Tahoma" w:hAnsi="Tahoma" w:cs="Tahoma"/>
          <w:bCs/>
          <w:color w:val="000000"/>
          <w:sz w:val="18"/>
          <w:szCs w:val="18"/>
        </w:rPr>
        <w:t>Microsoft no se hace responsable</w:t>
      </w:r>
      <w:r w:rsidRPr="002F3EAF">
        <w:rPr>
          <w:rFonts w:ascii="Tahoma" w:hAnsi="Tahoma" w:cs="Tahoma"/>
          <w:bCs/>
          <w:color w:val="000000"/>
          <w:sz w:val="18"/>
        </w:rPr>
        <w:t xml:space="preserve"> de la pérdida, robo, extravío o uso indebido de los cupones.</w:t>
      </w:r>
    </w:p>
    <w:p w:rsidR="00AC1997" w:rsidRPr="002F3EAF" w:rsidRDefault="00AC1997" w:rsidP="002F529F">
      <w:pPr>
        <w:pStyle w:val="AppendixBodyText"/>
        <w:numPr>
          <w:ilvl w:val="0"/>
          <w:numId w:val="21"/>
        </w:numPr>
        <w:tabs>
          <w:tab w:val="num" w:pos="1440"/>
        </w:tabs>
        <w:rPr>
          <w:rFonts w:ascii="Tahoma" w:hAnsi="Tahoma" w:cs="Tahoma"/>
        </w:rPr>
      </w:pPr>
      <w:r w:rsidRPr="002F3EAF">
        <w:rPr>
          <w:rFonts w:ascii="Tahoma" w:hAnsi="Tahoma" w:cs="Tahoma"/>
          <w:bCs/>
          <w:color w:val="000000"/>
          <w:sz w:val="18"/>
        </w:rPr>
        <w:t xml:space="preserve">Los servicios proporcionados conforme a los cupones se </w:t>
      </w:r>
      <w:r w:rsidRPr="002F3EAF">
        <w:rPr>
          <w:rFonts w:ascii="Tahoma" w:hAnsi="Tahoma" w:cs="Tahoma"/>
          <w:color w:val="000000"/>
          <w:sz w:val="18"/>
        </w:rPr>
        <w:t>ofrecen en virtud de un contrato celebrado entre el Cliente y el Proveedor Cualificado; Microsoft no se hace responsable de ninguna actividad o incumplimiento por parte del Proveedor Cualificado en relación con los servicios.</w:t>
      </w:r>
    </w:p>
    <w:p w:rsidR="00F643B6" w:rsidRPr="002F3EAF" w:rsidRDefault="00AC1997" w:rsidP="00346F4B">
      <w:pPr>
        <w:pStyle w:val="AppendixBodyText"/>
        <w:numPr>
          <w:ilvl w:val="0"/>
          <w:numId w:val="72"/>
        </w:numPr>
        <w:rPr>
          <w:rFonts w:ascii="Tahoma" w:hAnsi="Tahoma" w:cs="Tahoma"/>
        </w:rPr>
      </w:pPr>
      <w:r w:rsidRPr="002F3EAF">
        <w:rPr>
          <w:rFonts w:ascii="Tahoma" w:hAnsi="Tahoma" w:cs="Tahoma"/>
          <w:bCs/>
          <w:color w:val="000000"/>
          <w:sz w:val="18"/>
        </w:rPr>
        <w:t>Al aceptar un compromiso de Planning Services, los Clientes</w:t>
      </w:r>
      <w:r w:rsidRPr="002F3EAF">
        <w:rPr>
          <w:rFonts w:ascii="Tahoma" w:hAnsi="Tahoma" w:cs="Tahoma"/>
          <w:bCs/>
          <w:sz w:val="18"/>
        </w:rPr>
        <w:t xml:space="preserve"> reconocen que recibirán una encuesta tras la finalización del compromiso para propósitos de control de calidad.</w:t>
      </w:r>
    </w:p>
    <w:p w:rsidR="0008036A" w:rsidRPr="002F3EAF" w:rsidRDefault="00F643B6" w:rsidP="00346F4B">
      <w:pPr>
        <w:pStyle w:val="AppendixBodyText"/>
        <w:numPr>
          <w:ilvl w:val="0"/>
          <w:numId w:val="72"/>
        </w:numPr>
        <w:rPr>
          <w:rFonts w:ascii="Tahoma" w:hAnsi="Tahoma" w:cs="Tahoma"/>
        </w:rPr>
      </w:pPr>
      <w:r w:rsidRPr="002F3EAF">
        <w:rPr>
          <w:rFonts w:ascii="Tahoma" w:hAnsi="Tahoma" w:cs="Tahoma"/>
          <w:bCs/>
          <w:color w:val="000000"/>
          <w:sz w:val="18"/>
          <w:szCs w:val="18"/>
        </w:rPr>
        <w:t>Las tablas anteriores muestran los días de servicio disponibles según un contrato o una inscripción de tres (3) años completos. Los Clientes que adquieren cobertura de Software Assurance durante un (1) año r</w:t>
      </w:r>
      <w:r w:rsidRPr="002F3EAF">
        <w:rPr>
          <w:rFonts w:ascii="Tahoma" w:hAnsi="Tahoma" w:cs="Tahoma"/>
          <w:color w:val="000000"/>
          <w:sz w:val="18"/>
          <w:szCs w:val="18"/>
        </w:rPr>
        <w:t>ecibirán un tercio del número de días de servicio indicado. Los Clientes que adquieren cobertura de Software Assurance durante dos (2) años recibirán dos tercios del número de días de servicio indicado.</w:t>
      </w:r>
    </w:p>
    <w:p w:rsidR="0008036A" w:rsidRPr="002F3EAF" w:rsidRDefault="0008036A" w:rsidP="005A141F">
      <w:pPr>
        <w:pStyle w:val="AppendixBodyText"/>
        <w:spacing w:after="0"/>
        <w:rPr>
          <w:rFonts w:ascii="Tahoma" w:hAnsi="Tahoma" w:cs="Tahoma"/>
        </w:rPr>
      </w:pPr>
    </w:p>
    <w:p w:rsidR="00023FE7" w:rsidRPr="002F3EAF" w:rsidRDefault="00023FE7">
      <w:pPr>
        <w:pStyle w:val="AppendixBodyText"/>
        <w:rPr>
          <w:rFonts w:ascii="Tahoma" w:hAnsi="Tahoma" w:cs="Tahoma"/>
        </w:rPr>
      </w:pPr>
      <w:r w:rsidRPr="002F3EAF">
        <w:rPr>
          <w:rFonts w:ascii="Tahoma" w:hAnsi="Tahoma" w:cs="Tahoma"/>
          <w:bCs/>
          <w:color w:val="000000"/>
          <w:sz w:val="18"/>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23FE7" w:rsidRPr="002F3EAF" w:rsidRDefault="00023FE7" w:rsidP="005A141F">
      <w:pPr>
        <w:pStyle w:val="AppendixBodyText"/>
        <w:spacing w:after="0"/>
        <w:rPr>
          <w:rFonts w:ascii="Tahoma" w:hAnsi="Tahoma" w:cs="Tahoma"/>
        </w:rPr>
      </w:pPr>
    </w:p>
    <w:p w:rsidR="00023FE7" w:rsidRPr="002F3EAF" w:rsidRDefault="00023FE7">
      <w:pPr>
        <w:pStyle w:val="Heading3"/>
        <w:rPr>
          <w:rFonts w:ascii="Tahoma" w:hAnsi="Tahoma" w:cs="Tahoma"/>
        </w:rPr>
      </w:pPr>
      <w:bookmarkStart w:id="725" w:name="_Toc328145999"/>
      <w:bookmarkStart w:id="726" w:name="_Toc336338230"/>
      <w:bookmarkStart w:id="727" w:name="_Toc368309161"/>
      <w:r w:rsidRPr="002F3EAF">
        <w:rPr>
          <w:rFonts w:ascii="Tahoma" w:hAnsi="Tahoma" w:cs="Tahoma"/>
          <w:sz w:val="24"/>
        </w:rPr>
        <w:t>Windows 8 Enterprise</w:t>
      </w:r>
      <w:bookmarkEnd w:id="725"/>
      <w:bookmarkEnd w:id="726"/>
      <w:bookmarkEnd w:id="727"/>
      <w:r w:rsidRPr="002F3EAF">
        <w:rPr>
          <w:rFonts w:ascii="Tahoma" w:hAnsi="Tahoma" w:cs="Tahoma"/>
          <w:sz w:val="24"/>
        </w:rPr>
        <w:t xml:space="preserve"> </w:t>
      </w:r>
    </w:p>
    <w:p w:rsidR="00023FE7" w:rsidRPr="002F3EAF" w:rsidRDefault="00023FE7" w:rsidP="00077CE5">
      <w:pPr>
        <w:pStyle w:val="AppendixBodyText"/>
        <w:spacing w:after="0"/>
        <w:rPr>
          <w:rFonts w:ascii="Tahoma" w:hAnsi="Tahoma" w:cs="Tahoma"/>
        </w:rPr>
      </w:pPr>
    </w:p>
    <w:p w:rsidR="005A141F" w:rsidRPr="002F3EAF" w:rsidRDefault="00324479" w:rsidP="005A141F">
      <w:pPr>
        <w:spacing w:after="60"/>
        <w:jc w:val="both"/>
        <w:rPr>
          <w:rFonts w:cs="Tahoma"/>
        </w:rPr>
      </w:pPr>
      <w:r w:rsidRPr="002F3EAF">
        <w:rPr>
          <w:rFonts w:cs="Tahoma"/>
          <w:b/>
          <w:szCs w:val="18"/>
        </w:rPr>
        <w:t>Clientes de Software Assurance Elegibles</w:t>
      </w:r>
    </w:p>
    <w:p w:rsidR="00324479" w:rsidRPr="002F3EAF" w:rsidRDefault="00324479" w:rsidP="00324479">
      <w:pPr>
        <w:jc w:val="both"/>
        <w:rPr>
          <w:rFonts w:cs="Tahoma"/>
        </w:rPr>
      </w:pPr>
      <w:r w:rsidRPr="002F3EAF">
        <w:rPr>
          <w:rFonts w:cs="Tahoma"/>
          <w:szCs w:val="18"/>
        </w:rPr>
        <w:t>Los Clientes con cobertura de Software Assurance activa para el sistema operativo de sobremesa Windows son elegibles para este beneficio. La cobertura de Software Assurance para el sistema operativo de sobremesa Windows</w:t>
      </w:r>
      <w:r w:rsidR="001152D3">
        <w:rPr>
          <w:rFonts w:cs="Tahoma"/>
          <w:szCs w:val="18"/>
        </w:rPr>
        <w:t> </w:t>
      </w:r>
      <w:r w:rsidRPr="002F3EAF">
        <w:rPr>
          <w:rFonts w:cs="Tahoma"/>
          <w:szCs w:val="18"/>
        </w:rPr>
        <w:t>en un dispositivo con licencia les brinda a los clientes la opción de utilizar Windows 8 Enterprise en lugar de Windows 8 Pro en dicho dispositivo.</w:t>
      </w:r>
    </w:p>
    <w:p w:rsidR="00324479" w:rsidRPr="002F3EAF" w:rsidRDefault="00324479" w:rsidP="00324479">
      <w:pPr>
        <w:jc w:val="both"/>
        <w:rPr>
          <w:rFonts w:cs="Tahoma"/>
        </w:rPr>
      </w:pPr>
    </w:p>
    <w:p w:rsidR="00324479" w:rsidRPr="002F3EAF" w:rsidRDefault="00324479" w:rsidP="00324479">
      <w:pPr>
        <w:jc w:val="both"/>
        <w:rPr>
          <w:rFonts w:cs="Tahoma"/>
        </w:rPr>
      </w:pPr>
      <w:r w:rsidRPr="002F3EAF">
        <w:rPr>
          <w:rFonts w:cs="Tahoma"/>
          <w:szCs w:val="18"/>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rsidR="00324479" w:rsidRPr="002F3EAF" w:rsidRDefault="00324479" w:rsidP="00324479">
      <w:pPr>
        <w:jc w:val="both"/>
        <w:rPr>
          <w:rFonts w:cs="Tahoma"/>
        </w:rPr>
      </w:pPr>
    </w:p>
    <w:p w:rsidR="005A141F" w:rsidRPr="002F3EAF" w:rsidRDefault="00324479" w:rsidP="00862623">
      <w:pPr>
        <w:keepNext/>
        <w:spacing w:after="60"/>
        <w:jc w:val="both"/>
        <w:rPr>
          <w:rFonts w:cs="Tahoma"/>
        </w:rPr>
      </w:pPr>
      <w:r w:rsidRPr="002F3EAF">
        <w:rPr>
          <w:rFonts w:cs="Tahoma"/>
          <w:b/>
          <w:szCs w:val="18"/>
        </w:rPr>
        <w:t>Clientes elegibles para los Beneficios por Servicios Online</w:t>
      </w:r>
    </w:p>
    <w:p w:rsidR="00324479" w:rsidRPr="002F3EAF" w:rsidRDefault="0071258F" w:rsidP="00324479">
      <w:pPr>
        <w:jc w:val="both"/>
        <w:rPr>
          <w:rFonts w:cs="Tahoma"/>
        </w:rPr>
      </w:pPr>
      <w:r w:rsidRPr="002F3EAF">
        <w:rPr>
          <w:rFonts w:cs="Tahoma"/>
          <w:szCs w:val="18"/>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5A141F" w:rsidRPr="002F3EAF" w:rsidDel="008900EB" w:rsidRDefault="005A141F" w:rsidP="00324479">
      <w:pPr>
        <w:jc w:val="both"/>
        <w:rPr>
          <w:rFonts w:cs="Tahoma"/>
        </w:rPr>
      </w:pPr>
    </w:p>
    <w:p w:rsidR="00324479" w:rsidRPr="002F3EAF" w:rsidRDefault="00324479" w:rsidP="00324479">
      <w:pPr>
        <w:spacing w:after="60"/>
        <w:rPr>
          <w:rFonts w:cs="Tahoma"/>
        </w:rPr>
      </w:pPr>
      <w:r w:rsidRPr="002F3EAF">
        <w:rPr>
          <w:rFonts w:cs="Tahoma"/>
          <w:szCs w:val="18"/>
        </w:rPr>
        <w:t>A los Clientes de Software Assurance y Windows Intune (por Dispositivo) se les permite utilizar la edición MUI de las versiones anteriores del sistema operativo de sobremesa Windows en lugar de Windows 8 Enterprise.</w:t>
      </w:r>
    </w:p>
    <w:p w:rsidR="00870095" w:rsidRPr="002F3EAF" w:rsidRDefault="00870095" w:rsidP="005A141F">
      <w:pPr>
        <w:pStyle w:val="Heading3"/>
        <w:spacing w:after="60"/>
        <w:rPr>
          <w:rFonts w:ascii="Tahoma" w:hAnsi="Tahoma" w:cs="Tahoma"/>
        </w:rPr>
      </w:pPr>
    </w:p>
    <w:p w:rsidR="00870095" w:rsidRPr="002F3EAF" w:rsidRDefault="00870095" w:rsidP="005A141F">
      <w:pPr>
        <w:pStyle w:val="Heading3"/>
        <w:spacing w:after="60"/>
        <w:rPr>
          <w:rFonts w:ascii="Tahoma" w:hAnsi="Tahoma" w:cs="Tahoma"/>
        </w:rPr>
      </w:pPr>
      <w:bookmarkStart w:id="728" w:name="_Toc336338231"/>
      <w:bookmarkStart w:id="729" w:name="_Toc368309162"/>
      <w:r w:rsidRPr="002F3EAF">
        <w:rPr>
          <w:rFonts w:ascii="Tahoma" w:hAnsi="Tahoma" w:cs="Tahoma"/>
          <w:sz w:val="18"/>
        </w:rPr>
        <w:t>Instalación de Prueba de Windows 8 Enterprise</w:t>
      </w:r>
      <w:bookmarkEnd w:id="728"/>
      <w:bookmarkEnd w:id="729"/>
    </w:p>
    <w:p w:rsidR="00810479" w:rsidRPr="002F3EAF" w:rsidRDefault="00870095" w:rsidP="00991DD4">
      <w:pPr>
        <w:jc w:val="both"/>
        <w:rPr>
          <w:rFonts w:cs="Tahoma"/>
        </w:rPr>
      </w:pPr>
      <w:r w:rsidRPr="002F3EAF">
        <w:rPr>
          <w:rFonts w:cs="Tahoma"/>
          <w:szCs w:val="18"/>
        </w:rPr>
        <w:t xml:space="preserve">Consulte la nota sobre el producto de la Instalación de Prueba de Windows 8 Enterprise en la sección </w:t>
      </w:r>
      <w:r w:rsidR="002F3EAF" w:rsidRPr="002F3EAF">
        <w:rPr>
          <w:rFonts w:cs="Tahoma"/>
          <w:szCs w:val="18"/>
        </w:rPr>
        <w:t>“</w:t>
      </w:r>
      <w:r w:rsidRPr="002F3EAF">
        <w:rPr>
          <w:rFonts w:cs="Tahoma"/>
          <w:szCs w:val="18"/>
        </w:rPr>
        <w:t>Notas sobre Productos</w:t>
      </w:r>
      <w:r w:rsidR="002F3EAF" w:rsidRPr="002F3EAF">
        <w:rPr>
          <w:rFonts w:cs="Tahoma"/>
          <w:szCs w:val="18"/>
        </w:rPr>
        <w:t>”</w:t>
      </w:r>
      <w:r w:rsidRPr="002F3EAF">
        <w:rPr>
          <w:rFonts w:cs="Tahoma"/>
          <w:szCs w:val="18"/>
        </w:rPr>
        <w:t xml:space="preserve"> de este documento.</w:t>
      </w:r>
    </w:p>
    <w:p w:rsidR="00BD1A6A" w:rsidRPr="002F3EAF" w:rsidRDefault="00BD1A6A">
      <w:pPr>
        <w:rPr>
          <w:rFonts w:cs="Tahoma"/>
        </w:rPr>
      </w:pPr>
      <w:bookmarkStart w:id="730" w:name="_Toc336338232"/>
    </w:p>
    <w:p w:rsidR="00EA1BE9" w:rsidRPr="002F3EAF" w:rsidRDefault="00EA1BE9" w:rsidP="005A141F">
      <w:pPr>
        <w:pStyle w:val="Heading3"/>
        <w:spacing w:after="60"/>
        <w:rPr>
          <w:rFonts w:ascii="Tahoma" w:hAnsi="Tahoma" w:cs="Tahoma"/>
        </w:rPr>
      </w:pPr>
      <w:bookmarkStart w:id="731" w:name="_Toc368309163"/>
      <w:r w:rsidRPr="002F3EAF">
        <w:rPr>
          <w:rFonts w:ascii="Tahoma" w:hAnsi="Tahoma" w:cs="Tahoma"/>
          <w:sz w:val="18"/>
        </w:rPr>
        <w:t>Licencia de Suscripción a Windows Companion</w:t>
      </w:r>
      <w:bookmarkEnd w:id="730"/>
      <w:bookmarkEnd w:id="731"/>
    </w:p>
    <w:p w:rsidR="00EA1BE9" w:rsidRPr="002F3EAF" w:rsidRDefault="00EA1BE9" w:rsidP="00870095">
      <w:pPr>
        <w:jc w:val="both"/>
        <w:rPr>
          <w:rFonts w:cs="Tahoma"/>
        </w:rPr>
      </w:pPr>
      <w:r w:rsidRPr="002F3EAF">
        <w:rPr>
          <w:rFonts w:cs="Tahoma"/>
          <w:szCs w:val="18"/>
        </w:rPr>
        <w:t xml:space="preserve">Consulte la nota sobre la Licencia de Suscripción a Windows Companion en la sección </w:t>
      </w:r>
      <w:r w:rsidR="002F3EAF" w:rsidRPr="002F3EAF">
        <w:rPr>
          <w:rFonts w:cs="Tahoma"/>
          <w:szCs w:val="18"/>
        </w:rPr>
        <w:t>“</w:t>
      </w:r>
      <w:r w:rsidRPr="002F3EAF">
        <w:rPr>
          <w:rFonts w:cs="Tahoma"/>
          <w:szCs w:val="18"/>
        </w:rPr>
        <w:t>Notas sobre Productos</w:t>
      </w:r>
      <w:r w:rsidR="002F3EAF" w:rsidRPr="002F3EAF">
        <w:rPr>
          <w:rFonts w:cs="Tahoma"/>
          <w:szCs w:val="18"/>
        </w:rPr>
        <w:t>”</w:t>
      </w:r>
      <w:r w:rsidRPr="002F3EAF">
        <w:rPr>
          <w:rFonts w:cs="Tahoma"/>
          <w:szCs w:val="18"/>
        </w:rPr>
        <w:t xml:space="preserve"> de este documento.</w:t>
      </w:r>
    </w:p>
    <w:p w:rsidR="00870095" w:rsidRDefault="00870095" w:rsidP="003C56F1">
      <w:pPr>
        <w:jc w:val="both"/>
        <w:rPr>
          <w:rFonts w:cs="Tahoma"/>
        </w:rPr>
      </w:pPr>
    </w:p>
    <w:p w:rsidR="0050167D" w:rsidRDefault="0050167D" w:rsidP="003C56F1">
      <w:pPr>
        <w:jc w:val="both"/>
        <w:rPr>
          <w:rFonts w:cs="Tahoma"/>
        </w:rPr>
      </w:pPr>
    </w:p>
    <w:p w:rsidR="0050167D" w:rsidRDefault="0050167D" w:rsidP="003C56F1">
      <w:pPr>
        <w:jc w:val="both"/>
        <w:rPr>
          <w:rFonts w:cs="Tahoma"/>
        </w:rPr>
      </w:pPr>
    </w:p>
    <w:p w:rsidR="0050167D" w:rsidRPr="002F3EAF" w:rsidRDefault="0050167D" w:rsidP="003C56F1">
      <w:pPr>
        <w:jc w:val="both"/>
        <w:rPr>
          <w:rFonts w:cs="Tahoma"/>
        </w:rPr>
      </w:pPr>
    </w:p>
    <w:p w:rsidR="00023FE7" w:rsidRPr="002F3EAF" w:rsidRDefault="00023FE7">
      <w:pPr>
        <w:pStyle w:val="Heading3"/>
        <w:rPr>
          <w:rFonts w:ascii="Tahoma" w:hAnsi="Tahoma" w:cs="Tahoma"/>
        </w:rPr>
      </w:pPr>
      <w:bookmarkStart w:id="732" w:name="_Toc328146000"/>
      <w:bookmarkStart w:id="733" w:name="_Toc336338233"/>
      <w:bookmarkStart w:id="734" w:name="_Toc368309164"/>
      <w:r w:rsidRPr="002F3EAF">
        <w:rPr>
          <w:rFonts w:ascii="Tahoma" w:hAnsi="Tahoma" w:cs="Tahoma"/>
          <w:sz w:val="24"/>
        </w:rPr>
        <w:t>Cupones de Formación</w:t>
      </w:r>
      <w:bookmarkEnd w:id="732"/>
      <w:bookmarkEnd w:id="733"/>
      <w:bookmarkEnd w:id="734"/>
    </w:p>
    <w:p w:rsidR="00023FE7" w:rsidRPr="002F3EAF" w:rsidRDefault="00023FE7" w:rsidP="003C56F1">
      <w:pPr>
        <w:pStyle w:val="AppendixBodyText"/>
        <w:spacing w:after="0"/>
        <w:rPr>
          <w:rFonts w:ascii="Tahoma" w:hAnsi="Tahoma" w:cs="Tahoma"/>
        </w:rPr>
      </w:pPr>
    </w:p>
    <w:p w:rsidR="00023FE7" w:rsidRDefault="008A15A8" w:rsidP="00F528E5">
      <w:pPr>
        <w:pStyle w:val="AppendixBodyText"/>
        <w:spacing w:after="0"/>
        <w:rPr>
          <w:rFonts w:ascii="Tahoma" w:hAnsi="Tahoma" w:cs="Tahoma"/>
          <w:sz w:val="18"/>
          <w:szCs w:val="18"/>
        </w:rPr>
      </w:pPr>
      <w:r w:rsidRPr="002F3EAF">
        <w:rPr>
          <w:rFonts w:ascii="Tahoma" w:hAnsi="Tahoma" w:cs="Tahoma"/>
          <w:sz w:val="18"/>
          <w:szCs w:val="18"/>
        </w:rPr>
        <w:t xml:space="preserve">Los Clientes (excepto los Clientes que cuenten con Licencia Academic Select, Select Plus for Academic, Open Value Subscription – Education Solutions, Contrato Campus y Contrato School) con Afiliación a Software Assurance en los </w:t>
      </w:r>
      <w:r w:rsidRPr="002F3EAF">
        <w:rPr>
          <w:rFonts w:ascii="Tahoma" w:hAnsi="Tahoma" w:cs="Tahoma"/>
          <w:sz w:val="18"/>
          <w:szCs w:val="18"/>
        </w:rPr>
        <w:lastRenderedPageBreak/>
        <w:t>grupos de aplicaciones o productos de sistemas son elegibles para obtener cupones de formación de Microsoft.</w:t>
      </w:r>
      <w:r w:rsidR="002F3EAF" w:rsidRPr="002F3EAF">
        <w:rPr>
          <w:rFonts w:ascii="Tahoma" w:hAnsi="Tahoma" w:cs="Tahoma"/>
          <w:sz w:val="18"/>
          <w:szCs w:val="18"/>
        </w:rPr>
        <w:t xml:space="preserve"> </w:t>
      </w:r>
      <w:r w:rsidRPr="002F3EAF">
        <w:rPr>
          <w:rFonts w:ascii="Tahoma" w:hAnsi="Tahoma" w:cs="Tahoma"/>
          <w:sz w:val="18"/>
          <w:szCs w:val="18"/>
        </w:rPr>
        <w:t>Estos cupones otorgan el derecho a los Clientes de recibir cursos de un Partner de Microsoft con una Competencia de Aprendizaje (Microsoft Learning Partner) durante un determinado número de días de formación.</w:t>
      </w:r>
      <w:r w:rsidR="002F3EAF" w:rsidRPr="002F3EAF">
        <w:rPr>
          <w:rFonts w:ascii="Tahoma" w:hAnsi="Tahoma" w:cs="Tahoma"/>
          <w:sz w:val="18"/>
          <w:szCs w:val="18"/>
        </w:rPr>
        <w:t xml:space="preserve"> </w:t>
      </w:r>
      <w:r w:rsidRPr="002F3EAF">
        <w:rPr>
          <w:rFonts w:ascii="Tahoma" w:hAnsi="Tahoma" w:cs="Tahoma"/>
          <w:sz w:val="18"/>
          <w:szCs w:val="18"/>
        </w:rPr>
        <w:t>El número de días</w:t>
      </w:r>
      <w:r w:rsidR="0050167D">
        <w:rPr>
          <w:rFonts w:ascii="Tahoma" w:hAnsi="Tahoma" w:cs="Tahoma"/>
          <w:sz w:val="18"/>
          <w:szCs w:val="18"/>
        </w:rPr>
        <w:t> </w:t>
      </w:r>
      <w:r w:rsidRPr="002F3EAF">
        <w:rPr>
          <w:rFonts w:ascii="Tahoma" w:hAnsi="Tahoma" w:cs="Tahoma"/>
          <w:sz w:val="18"/>
          <w:szCs w:val="18"/>
        </w:rPr>
        <w:t>concedidos varía según el programa y el número de licencias cualificadas para las que se adquiere Software Assurance.</w:t>
      </w:r>
      <w:r w:rsidR="002F3EAF" w:rsidRPr="002F3EAF">
        <w:rPr>
          <w:rFonts w:ascii="Tahoma" w:hAnsi="Tahoma" w:cs="Tahoma"/>
          <w:sz w:val="18"/>
          <w:szCs w:val="18"/>
        </w:rPr>
        <w:t xml:space="preserve"> </w:t>
      </w:r>
      <w:r w:rsidRPr="002F3EAF">
        <w:rPr>
          <w:rFonts w:ascii="Tahoma" w:hAnsi="Tahoma" w:cs="Tahoma"/>
          <w:sz w:val="18"/>
          <w:szCs w:val="18"/>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p w:rsidR="0050167D" w:rsidRPr="002F3EAF" w:rsidRDefault="0050167D" w:rsidP="00F528E5">
      <w:pPr>
        <w:pStyle w:val="AppendixBodyText"/>
        <w:spacing w:after="0"/>
        <w:rPr>
          <w:rFonts w:ascii="Tahoma" w:hAnsi="Tahoma" w:cs="Tahoma"/>
        </w:rPr>
      </w:pPr>
    </w:p>
    <w:tbl>
      <w:tblPr>
        <w:tblW w:w="9293"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240"/>
      </w:tblGrid>
      <w:tr w:rsidR="00F76ED4" w:rsidRPr="002F3EAF" w:rsidTr="0050167D">
        <w:trPr>
          <w:cantSplit/>
          <w:trHeight w:val="531"/>
        </w:trPr>
        <w:tc>
          <w:tcPr>
            <w:tcW w:w="2903" w:type="dxa"/>
            <w:shd w:val="clear" w:color="auto" w:fill="FFCC99"/>
            <w:vAlign w:val="center"/>
          </w:tcPr>
          <w:p w:rsidR="00F76ED4" w:rsidRPr="002F3EAF" w:rsidRDefault="00F76ED4" w:rsidP="0050167D">
            <w:pPr>
              <w:pStyle w:val="AppendixTableHeadings"/>
              <w:keepNext/>
              <w:rPr>
                <w:rFonts w:ascii="Tahoma" w:hAnsi="Tahoma" w:cs="Tahoma"/>
                <w:sz w:val="20"/>
                <w:szCs w:val="20"/>
              </w:rPr>
            </w:pPr>
            <w:r w:rsidRPr="002F3EAF">
              <w:rPr>
                <w:rFonts w:ascii="Tahoma" w:hAnsi="Tahoma" w:cs="Tahoma"/>
                <w:sz w:val="20"/>
                <w:szCs w:val="20"/>
              </w:rPr>
              <w:t>Programa</w:t>
            </w:r>
          </w:p>
        </w:tc>
        <w:tc>
          <w:tcPr>
            <w:tcW w:w="3150" w:type="dxa"/>
            <w:shd w:val="clear" w:color="auto" w:fill="FFCC99"/>
            <w:vAlign w:val="center"/>
          </w:tcPr>
          <w:p w:rsidR="00F76ED4" w:rsidRPr="002F3EAF" w:rsidRDefault="00F76ED4" w:rsidP="0050167D">
            <w:pPr>
              <w:pStyle w:val="AppendixTableHeadings"/>
              <w:keepNext/>
              <w:rPr>
                <w:rFonts w:ascii="Tahoma" w:hAnsi="Tahoma" w:cs="Tahoma"/>
                <w:sz w:val="20"/>
                <w:szCs w:val="20"/>
              </w:rPr>
            </w:pPr>
            <w:r w:rsidRPr="002F3EAF">
              <w:rPr>
                <w:rFonts w:ascii="Tahoma" w:hAnsi="Tahoma" w:cs="Tahoma"/>
                <w:sz w:val="20"/>
                <w:szCs w:val="20"/>
              </w:rPr>
              <w:t>Productos del grupo de aplicaciones de Office System</w:t>
            </w:r>
            <w:r w:rsidRPr="002F3EAF">
              <w:rPr>
                <w:rFonts w:ascii="Tahoma" w:hAnsi="Tahoma" w:cs="Tahoma"/>
                <w:b w:val="0"/>
                <w:i/>
                <w:sz w:val="20"/>
                <w:szCs w:val="20"/>
              </w:rPr>
              <w:t xml:space="preserve"> </w:t>
            </w:r>
          </w:p>
        </w:tc>
        <w:tc>
          <w:tcPr>
            <w:tcW w:w="3240" w:type="dxa"/>
            <w:shd w:val="clear" w:color="auto" w:fill="FFCC99"/>
            <w:vAlign w:val="center"/>
          </w:tcPr>
          <w:p w:rsidR="00F76ED4" w:rsidRPr="002F3EAF" w:rsidRDefault="00F76ED4" w:rsidP="0050167D">
            <w:pPr>
              <w:pStyle w:val="AppendixTableHeadings"/>
              <w:keepNext/>
              <w:rPr>
                <w:rFonts w:ascii="Tahoma" w:hAnsi="Tahoma" w:cs="Tahoma"/>
                <w:sz w:val="20"/>
                <w:szCs w:val="20"/>
              </w:rPr>
            </w:pPr>
            <w:r w:rsidRPr="002F3EAF">
              <w:rPr>
                <w:rFonts w:ascii="Tahoma" w:hAnsi="Tahoma" w:cs="Tahoma"/>
                <w:sz w:val="20"/>
                <w:szCs w:val="20"/>
              </w:rPr>
              <w:t>Grupo de sistemas</w:t>
            </w:r>
          </w:p>
        </w:tc>
      </w:tr>
      <w:tr w:rsidR="00F76ED4" w:rsidRPr="002F3EAF" w:rsidTr="0050167D">
        <w:trPr>
          <w:cantSplit/>
          <w:trHeight w:val="236"/>
        </w:trPr>
        <w:tc>
          <w:tcPr>
            <w:tcW w:w="2903"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Open Value</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2 días por 50 licencias (20 días como</w:t>
            </w:r>
            <w:r w:rsidR="0050167D">
              <w:rPr>
                <w:rFonts w:ascii="Tahoma" w:hAnsi="Tahoma" w:cs="Tahoma"/>
              </w:rPr>
              <w:t> </w:t>
            </w:r>
            <w:r w:rsidRPr="002F3EAF">
              <w:rPr>
                <w:rFonts w:ascii="Tahoma" w:hAnsi="Tahoma" w:cs="Tahoma"/>
              </w:rPr>
              <w:t>máximo)</w:t>
            </w: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1 día por 50 licencias</w:t>
            </w:r>
          </w:p>
          <w:p w:rsidR="00F76ED4" w:rsidRPr="002F3EAF" w:rsidRDefault="00F76ED4" w:rsidP="0050167D">
            <w:pPr>
              <w:pStyle w:val="AppendixTableText"/>
              <w:keepNext/>
              <w:rPr>
                <w:rFonts w:ascii="Tahoma" w:hAnsi="Tahoma" w:cs="Tahoma"/>
              </w:rPr>
            </w:pPr>
            <w:r w:rsidRPr="002F3EAF">
              <w:rPr>
                <w:rFonts w:ascii="Tahoma" w:hAnsi="Tahoma" w:cs="Tahoma"/>
              </w:rPr>
              <w:t>(10 días como máximo)</w:t>
            </w: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50167D">
            <w:pPr>
              <w:pStyle w:val="AppendixTableHeadings"/>
              <w:keepNext/>
              <w:rPr>
                <w:rFonts w:ascii="Tahoma" w:hAnsi="Tahoma" w:cs="Tahoma"/>
                <w:b w:val="0"/>
              </w:rPr>
            </w:pPr>
            <w:r w:rsidRPr="002F3EAF">
              <w:rPr>
                <w:rFonts w:ascii="Tahoma" w:hAnsi="Tahoma" w:cs="Tahoma"/>
                <w:b w:val="0"/>
              </w:rPr>
              <w:t>1</w:t>
            </w:r>
            <w:r w:rsidR="0050167D">
              <w:rPr>
                <w:rFonts w:ascii="Tahoma" w:hAnsi="Tahoma" w:cs="Tahoma"/>
                <w:b w:val="0"/>
              </w:rPr>
              <w:t xml:space="preserve"> </w:t>
            </w:r>
            <w:r w:rsidR="0050167D" w:rsidRPr="002F3EAF">
              <w:rPr>
                <w:rFonts w:ascii="Tahoma" w:hAnsi="Tahoma" w:cs="Tahoma"/>
              </w:rPr>
              <w:t>–</w:t>
            </w:r>
            <w:r w:rsidR="0050167D">
              <w:rPr>
                <w:rFonts w:ascii="Tahoma" w:hAnsi="Tahoma" w:cs="Tahoma"/>
              </w:rPr>
              <w:t xml:space="preserve"> </w:t>
            </w:r>
            <w:r w:rsidRPr="002F3EAF">
              <w:rPr>
                <w:rFonts w:ascii="Tahoma" w:hAnsi="Tahoma" w:cs="Tahoma"/>
                <w:b w:val="0"/>
              </w:rPr>
              <w:t>249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2 días por 50 licencias</w:t>
            </w: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1 día por 50 licencias</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Text"/>
              <w:keepNext/>
              <w:rPr>
                <w:rFonts w:ascii="Tahoma" w:hAnsi="Tahoma" w:cs="Tahoma"/>
              </w:rPr>
            </w:pPr>
            <w:r w:rsidRPr="002F3EAF">
              <w:rPr>
                <w:rFonts w:ascii="Tahoma" w:hAnsi="Tahoma" w:cs="Tahoma"/>
              </w:rPr>
              <w:t>250</w:t>
            </w:r>
            <w:r w:rsidR="0050167D">
              <w:rPr>
                <w:rFonts w:ascii="Tahoma" w:hAnsi="Tahoma" w:cs="Tahoma"/>
              </w:rPr>
              <w:t xml:space="preserve"> </w:t>
            </w:r>
            <w:r w:rsidR="0050167D" w:rsidRPr="002F3EAF">
              <w:rPr>
                <w:rFonts w:ascii="Tahoma" w:hAnsi="Tahoma" w:cs="Tahoma"/>
              </w:rPr>
              <w:t>–</w:t>
            </w:r>
            <w:r w:rsidR="0050167D">
              <w:rPr>
                <w:rFonts w:ascii="Tahoma" w:hAnsi="Tahoma" w:cs="Tahoma"/>
              </w:rPr>
              <w:t xml:space="preserve"> </w:t>
            </w:r>
            <w:r w:rsidRPr="002F3EAF">
              <w:rPr>
                <w:rFonts w:ascii="Tahoma" w:hAnsi="Tahoma" w:cs="Tahoma"/>
              </w:rPr>
              <w:t>2</w:t>
            </w:r>
            <w:r w:rsidR="00365871">
              <w:rPr>
                <w:rFonts w:ascii="Tahoma" w:hAnsi="Tahoma" w:cs="Tahoma"/>
              </w:rPr>
              <w:t>.</w:t>
            </w:r>
            <w:r w:rsidRPr="002F3EAF">
              <w:rPr>
                <w:rFonts w:ascii="Tahoma" w:hAnsi="Tahoma" w:cs="Tahoma"/>
              </w:rPr>
              <w:t xml:space="preserve">399 </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20 días por</w:t>
            </w:r>
          </w:p>
          <w:p w:rsidR="00F76ED4" w:rsidRPr="002F3EAF" w:rsidRDefault="00F76ED4" w:rsidP="0050167D">
            <w:pPr>
              <w:pStyle w:val="AppendixTableText"/>
              <w:keepNext/>
              <w:rPr>
                <w:rFonts w:ascii="Tahoma" w:hAnsi="Tahoma" w:cs="Tahoma"/>
              </w:rPr>
            </w:pPr>
            <w:r w:rsidRPr="002F3EAF">
              <w:rPr>
                <w:rFonts w:ascii="Tahoma" w:hAnsi="Tahoma" w:cs="Tahoma"/>
              </w:rPr>
              <w:t>inscripción elegible</w:t>
            </w: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10 días por</w:t>
            </w:r>
          </w:p>
          <w:p w:rsidR="00F76ED4" w:rsidRPr="002F3EAF" w:rsidRDefault="00F76ED4" w:rsidP="0050167D">
            <w:pPr>
              <w:pStyle w:val="AppendixTableText"/>
              <w:keepNext/>
              <w:rPr>
                <w:rFonts w:ascii="Tahoma" w:hAnsi="Tahoma" w:cs="Tahoma"/>
              </w:rPr>
            </w:pPr>
            <w:r w:rsidRPr="002F3EAF">
              <w:rPr>
                <w:rFonts w:ascii="Tahoma" w:hAnsi="Tahoma" w:cs="Tahoma"/>
              </w:rPr>
              <w:t>inscripción elegible</w:t>
            </w: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Text"/>
              <w:keepNext/>
              <w:rPr>
                <w:rFonts w:ascii="Tahoma" w:hAnsi="Tahoma" w:cs="Tahoma"/>
                <w:i/>
              </w:rPr>
            </w:pPr>
            <w:r w:rsidRPr="002F3EAF">
              <w:rPr>
                <w:rFonts w:ascii="Tahoma" w:hAnsi="Tahoma" w:cs="Tahoma"/>
              </w:rPr>
              <w:t>2</w:t>
            </w:r>
            <w:r w:rsidR="001152D3">
              <w:rPr>
                <w:rFonts w:ascii="Tahoma" w:hAnsi="Tahoma" w:cs="Tahoma"/>
              </w:rPr>
              <w:t>.</w:t>
            </w:r>
            <w:r w:rsidRPr="002F3EAF">
              <w:rPr>
                <w:rFonts w:ascii="Tahoma" w:hAnsi="Tahoma" w:cs="Tahoma"/>
              </w:rPr>
              <w:t>400</w:t>
            </w:r>
            <w:r w:rsidR="0050167D">
              <w:rPr>
                <w:rFonts w:ascii="Tahoma" w:hAnsi="Tahoma" w:cs="Tahoma"/>
              </w:rPr>
              <w:t xml:space="preserve"> </w:t>
            </w:r>
            <w:r w:rsidR="0050167D" w:rsidRPr="002F3EAF">
              <w:rPr>
                <w:rFonts w:ascii="Tahoma" w:hAnsi="Tahoma" w:cs="Tahoma"/>
              </w:rPr>
              <w:t>–</w:t>
            </w:r>
            <w:r w:rsidR="0050167D">
              <w:rPr>
                <w:rFonts w:ascii="Tahoma" w:hAnsi="Tahoma" w:cs="Tahoma"/>
              </w:rPr>
              <w:t xml:space="preserve"> </w:t>
            </w:r>
            <w:r w:rsidRPr="002F3EAF">
              <w:rPr>
                <w:rFonts w:ascii="Tahoma" w:hAnsi="Tahoma" w:cs="Tahoma"/>
              </w:rPr>
              <w:t>5</w:t>
            </w:r>
            <w:r w:rsidR="00365871">
              <w:rPr>
                <w:rFonts w:ascii="Tahoma" w:hAnsi="Tahoma" w:cs="Tahoma"/>
              </w:rPr>
              <w:t>.</w:t>
            </w:r>
            <w:r w:rsidRPr="002F3EAF">
              <w:rPr>
                <w:rFonts w:ascii="Tahoma" w:hAnsi="Tahoma" w:cs="Tahoma"/>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30 días* </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15 días* </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Text"/>
              <w:keepNext/>
              <w:rPr>
                <w:rFonts w:ascii="Tahoma" w:hAnsi="Tahoma" w:cs="Tahoma"/>
                <w:i/>
              </w:rPr>
            </w:pPr>
            <w:r w:rsidRPr="002F3EAF">
              <w:rPr>
                <w:rFonts w:ascii="Tahoma" w:hAnsi="Tahoma" w:cs="Tahoma"/>
              </w:rPr>
              <w:t>6</w:t>
            </w:r>
            <w:r w:rsidR="001152D3">
              <w:rPr>
                <w:rFonts w:ascii="Tahoma" w:hAnsi="Tahoma" w:cs="Tahoma"/>
              </w:rPr>
              <w:t>.</w:t>
            </w:r>
            <w:r w:rsidRPr="002F3EAF">
              <w:rPr>
                <w:rFonts w:ascii="Tahoma" w:hAnsi="Tahoma" w:cs="Tahoma"/>
              </w:rPr>
              <w:t>000</w:t>
            </w:r>
            <w:r w:rsidR="0050167D">
              <w:rPr>
                <w:rFonts w:ascii="Tahoma" w:hAnsi="Tahoma" w:cs="Tahoma"/>
              </w:rPr>
              <w:t xml:space="preserve"> </w:t>
            </w:r>
            <w:r w:rsidR="0050167D" w:rsidRPr="002F3EAF">
              <w:rPr>
                <w:rFonts w:ascii="Tahoma" w:hAnsi="Tahoma" w:cs="Tahoma"/>
              </w:rPr>
              <w:t>–</w:t>
            </w:r>
            <w:r w:rsidR="0050167D">
              <w:rPr>
                <w:rFonts w:ascii="Tahoma" w:hAnsi="Tahoma" w:cs="Tahoma"/>
              </w:rPr>
              <w:t xml:space="preserve"> </w:t>
            </w:r>
            <w:r w:rsidRPr="002F3EAF">
              <w:rPr>
                <w:rFonts w:ascii="Tahoma" w:hAnsi="Tahoma" w:cs="Tahoma"/>
              </w:rPr>
              <w:t>14</w:t>
            </w:r>
            <w:r w:rsidR="00365871">
              <w:rPr>
                <w:rFonts w:ascii="Tahoma" w:hAnsi="Tahoma" w:cs="Tahoma"/>
              </w:rPr>
              <w:t>.</w:t>
            </w:r>
            <w:r w:rsidRPr="002F3EAF">
              <w:rPr>
                <w:rFonts w:ascii="Tahoma" w:hAnsi="Tahoma" w:cs="Tahoma"/>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50 días* </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25 días* </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Text"/>
              <w:keepNext/>
              <w:rPr>
                <w:rFonts w:ascii="Tahoma" w:hAnsi="Tahoma" w:cs="Tahoma"/>
                <w:i/>
              </w:rPr>
            </w:pPr>
            <w:r w:rsidRPr="002F3EAF">
              <w:rPr>
                <w:rFonts w:ascii="Tahoma" w:hAnsi="Tahoma" w:cs="Tahoma"/>
              </w:rPr>
              <w:t>15</w:t>
            </w:r>
            <w:r w:rsidR="001152D3">
              <w:rPr>
                <w:rFonts w:ascii="Tahoma" w:hAnsi="Tahoma" w:cs="Tahoma"/>
              </w:rPr>
              <w:t>.</w:t>
            </w:r>
            <w:r w:rsidRPr="002F3EAF">
              <w:rPr>
                <w:rFonts w:ascii="Tahoma" w:hAnsi="Tahoma" w:cs="Tahoma"/>
              </w:rPr>
              <w:t>000 – 29</w:t>
            </w:r>
            <w:r w:rsidR="00365871">
              <w:rPr>
                <w:rFonts w:ascii="Tahoma" w:hAnsi="Tahoma" w:cs="Tahoma"/>
              </w:rPr>
              <w:t>.</w:t>
            </w:r>
            <w:r w:rsidRPr="002F3EAF">
              <w:rPr>
                <w:rFonts w:ascii="Tahoma" w:hAnsi="Tahoma" w:cs="Tahoma"/>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110 días* </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55 días* </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Text"/>
              <w:keepNext/>
              <w:rPr>
                <w:rFonts w:ascii="Tahoma" w:hAnsi="Tahoma" w:cs="Tahoma"/>
                <w:i/>
              </w:rPr>
            </w:pPr>
            <w:r w:rsidRPr="002F3EAF">
              <w:rPr>
                <w:rFonts w:ascii="Tahoma" w:hAnsi="Tahoma" w:cs="Tahoma"/>
              </w:rPr>
              <w:t>30</w:t>
            </w:r>
            <w:r w:rsidR="001152D3">
              <w:rPr>
                <w:rFonts w:ascii="Tahoma" w:hAnsi="Tahoma" w:cs="Tahoma"/>
              </w:rPr>
              <w:t>.</w:t>
            </w:r>
            <w:r w:rsidRPr="002F3EAF">
              <w:rPr>
                <w:rFonts w:ascii="Tahoma" w:hAnsi="Tahoma" w:cs="Tahoma"/>
              </w:rPr>
              <w:t>000 – 49</w:t>
            </w:r>
            <w:r w:rsidR="00365871">
              <w:rPr>
                <w:rFonts w:ascii="Tahoma" w:hAnsi="Tahoma" w:cs="Tahoma"/>
              </w:rPr>
              <w:t>.</w:t>
            </w:r>
            <w:r w:rsidRPr="002F3EAF">
              <w:rPr>
                <w:rFonts w:ascii="Tahoma" w:hAnsi="Tahoma" w:cs="Tahoma"/>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160 días* </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80 días*</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Text"/>
              <w:keepNext/>
              <w:rPr>
                <w:rFonts w:ascii="Tahoma" w:hAnsi="Tahoma" w:cs="Tahoma"/>
                <w:i/>
              </w:rPr>
            </w:pPr>
            <w:r w:rsidRPr="002F3EAF">
              <w:rPr>
                <w:rFonts w:ascii="Tahoma" w:hAnsi="Tahoma" w:cs="Tahoma"/>
              </w:rPr>
              <w:t>50</w:t>
            </w:r>
            <w:r w:rsidR="001152D3">
              <w:rPr>
                <w:rFonts w:ascii="Tahoma" w:hAnsi="Tahoma" w:cs="Tahoma"/>
              </w:rPr>
              <w:t>.</w:t>
            </w:r>
            <w:r w:rsidRPr="002F3EAF">
              <w:rPr>
                <w:rFonts w:ascii="Tahoma" w:hAnsi="Tahoma" w:cs="Tahoma"/>
              </w:rPr>
              <w:t>000 – 99</w:t>
            </w:r>
            <w:r w:rsidR="00365871">
              <w:rPr>
                <w:rFonts w:ascii="Tahoma" w:hAnsi="Tahoma" w:cs="Tahoma"/>
              </w:rPr>
              <w:t>.</w:t>
            </w:r>
            <w:r w:rsidRPr="002F3EAF">
              <w:rPr>
                <w:rFonts w:ascii="Tahoma" w:hAnsi="Tahoma" w:cs="Tahoma"/>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250 días*</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125 días* </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Headings"/>
              <w:keepNext/>
              <w:rPr>
                <w:rFonts w:ascii="Tahoma" w:hAnsi="Tahoma" w:cs="Tahoma"/>
                <w:b w:val="0"/>
              </w:rPr>
            </w:pPr>
            <w:r w:rsidRPr="002F3EAF">
              <w:rPr>
                <w:rFonts w:ascii="Tahoma" w:hAnsi="Tahoma" w:cs="Tahoma"/>
                <w:b w:val="0"/>
              </w:rPr>
              <w:t>100</w:t>
            </w:r>
            <w:r w:rsidR="001152D3">
              <w:rPr>
                <w:rFonts w:ascii="Tahoma" w:hAnsi="Tahoma" w:cs="Tahoma"/>
                <w:b w:val="0"/>
              </w:rPr>
              <w:t>.</w:t>
            </w:r>
            <w:r w:rsidRPr="002F3EAF">
              <w:rPr>
                <w:rFonts w:ascii="Tahoma" w:hAnsi="Tahoma" w:cs="Tahoma"/>
                <w:b w:val="0"/>
              </w:rPr>
              <w:t>000 – 199</w:t>
            </w:r>
            <w:r w:rsidR="00365871">
              <w:rPr>
                <w:rFonts w:ascii="Tahoma" w:hAnsi="Tahoma" w:cs="Tahoma"/>
                <w:b w:val="0"/>
              </w:rPr>
              <w:t>.</w:t>
            </w:r>
            <w:r w:rsidRPr="002F3EAF">
              <w:rPr>
                <w:rFonts w:ascii="Tahoma" w:hAnsi="Tahoma" w:cs="Tahoma"/>
                <w:b w:val="0"/>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400 días*</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200 días*</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Headings"/>
              <w:keepNext/>
              <w:rPr>
                <w:rFonts w:ascii="Tahoma" w:hAnsi="Tahoma" w:cs="Tahoma"/>
                <w:b w:val="0"/>
              </w:rPr>
            </w:pPr>
            <w:r w:rsidRPr="002F3EAF">
              <w:rPr>
                <w:rFonts w:ascii="Tahoma" w:hAnsi="Tahoma" w:cs="Tahoma"/>
                <w:b w:val="0"/>
              </w:rPr>
              <w:t>200</w:t>
            </w:r>
            <w:r w:rsidR="001152D3">
              <w:rPr>
                <w:rFonts w:ascii="Tahoma" w:hAnsi="Tahoma" w:cs="Tahoma"/>
                <w:b w:val="0"/>
              </w:rPr>
              <w:t>.</w:t>
            </w:r>
            <w:r w:rsidRPr="002F3EAF">
              <w:rPr>
                <w:rFonts w:ascii="Tahoma" w:hAnsi="Tahoma" w:cs="Tahoma"/>
                <w:b w:val="0"/>
              </w:rPr>
              <w:t>000 – 399</w:t>
            </w:r>
            <w:r w:rsidR="00365871">
              <w:rPr>
                <w:rFonts w:ascii="Tahoma" w:hAnsi="Tahoma" w:cs="Tahoma"/>
                <w:b w:val="0"/>
              </w:rPr>
              <w:t>.</w:t>
            </w:r>
            <w:r w:rsidRPr="002F3EAF">
              <w:rPr>
                <w:rFonts w:ascii="Tahoma" w:hAnsi="Tahoma" w:cs="Tahoma"/>
                <w:b w:val="0"/>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600 días*</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300 días*</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365871">
            <w:pPr>
              <w:pStyle w:val="AppendixTableHeadings"/>
              <w:keepNext/>
              <w:rPr>
                <w:rFonts w:ascii="Tahoma" w:hAnsi="Tahoma" w:cs="Tahoma"/>
                <w:b w:val="0"/>
              </w:rPr>
            </w:pPr>
            <w:r w:rsidRPr="002F3EAF">
              <w:rPr>
                <w:rFonts w:ascii="Tahoma" w:hAnsi="Tahoma" w:cs="Tahoma"/>
                <w:b w:val="0"/>
              </w:rPr>
              <w:t>400</w:t>
            </w:r>
            <w:r w:rsidR="001152D3">
              <w:rPr>
                <w:rFonts w:ascii="Tahoma" w:hAnsi="Tahoma" w:cs="Tahoma"/>
                <w:b w:val="0"/>
              </w:rPr>
              <w:t>.</w:t>
            </w:r>
            <w:r w:rsidRPr="002F3EAF">
              <w:rPr>
                <w:rFonts w:ascii="Tahoma" w:hAnsi="Tahoma" w:cs="Tahoma"/>
                <w:b w:val="0"/>
              </w:rPr>
              <w:t>000 – 599</w:t>
            </w:r>
            <w:r w:rsidR="00365871">
              <w:rPr>
                <w:rFonts w:ascii="Tahoma" w:hAnsi="Tahoma" w:cs="Tahoma"/>
                <w:b w:val="0"/>
              </w:rPr>
              <w:t>.</w:t>
            </w:r>
            <w:r w:rsidRPr="002F3EAF">
              <w:rPr>
                <w:rFonts w:ascii="Tahoma" w:hAnsi="Tahoma" w:cs="Tahoma"/>
                <w:b w:val="0"/>
              </w:rPr>
              <w:t>999</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800 días*</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400 días*</w:t>
            </w:r>
          </w:p>
          <w:p w:rsidR="00F76ED4" w:rsidRPr="002F3EAF" w:rsidRDefault="00F76ED4" w:rsidP="0050167D">
            <w:pPr>
              <w:pStyle w:val="AppendixTableText"/>
              <w:keepNext/>
              <w:rPr>
                <w:rFonts w:ascii="Tahoma" w:hAnsi="Tahoma" w:cs="Tahoma"/>
              </w:rPr>
            </w:pPr>
          </w:p>
        </w:tc>
      </w:tr>
      <w:tr w:rsidR="00F76ED4" w:rsidRPr="002F3EAF" w:rsidTr="0050167D">
        <w:trPr>
          <w:cantSplit/>
          <w:trHeight w:val="236"/>
        </w:trPr>
        <w:tc>
          <w:tcPr>
            <w:tcW w:w="2903" w:type="dxa"/>
            <w:vAlign w:val="center"/>
          </w:tcPr>
          <w:p w:rsidR="00F76ED4" w:rsidRPr="002F3EAF" w:rsidRDefault="00F76ED4" w:rsidP="0050167D">
            <w:pPr>
              <w:pStyle w:val="AppendixTableHeadings"/>
              <w:keepNext/>
              <w:rPr>
                <w:rFonts w:ascii="Tahoma" w:hAnsi="Tahoma" w:cs="Tahoma"/>
              </w:rPr>
            </w:pPr>
            <w:r w:rsidRPr="002F3EAF">
              <w:rPr>
                <w:rFonts w:ascii="Tahoma" w:hAnsi="Tahoma" w:cs="Tahoma"/>
                <w:b w:val="0"/>
              </w:rPr>
              <w:t>SAM</w:t>
            </w:r>
          </w:p>
          <w:p w:rsidR="00F76ED4" w:rsidRPr="002F3EAF" w:rsidRDefault="00F76ED4" w:rsidP="001152D3">
            <w:pPr>
              <w:pStyle w:val="AppendixTableHeadings"/>
              <w:keepNext/>
              <w:rPr>
                <w:rFonts w:ascii="Tahoma" w:hAnsi="Tahoma" w:cs="Tahoma"/>
                <w:b w:val="0"/>
              </w:rPr>
            </w:pPr>
            <w:r w:rsidRPr="002F3EAF">
              <w:rPr>
                <w:rFonts w:ascii="Tahoma" w:hAnsi="Tahoma" w:cs="Tahoma"/>
                <w:b w:val="0"/>
              </w:rPr>
              <w:t>600</w:t>
            </w:r>
            <w:r w:rsidR="001152D3">
              <w:rPr>
                <w:rFonts w:ascii="Tahoma" w:hAnsi="Tahoma" w:cs="Tahoma"/>
                <w:b w:val="0"/>
              </w:rPr>
              <w:t>.</w:t>
            </w:r>
            <w:r w:rsidRPr="002F3EAF">
              <w:rPr>
                <w:rFonts w:ascii="Tahoma" w:hAnsi="Tahoma" w:cs="Tahoma"/>
                <w:b w:val="0"/>
              </w:rPr>
              <w:t>000 +</w:t>
            </w:r>
          </w:p>
        </w:tc>
        <w:tc>
          <w:tcPr>
            <w:tcW w:w="315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 xml:space="preserve">1400 días* </w:t>
            </w:r>
          </w:p>
          <w:p w:rsidR="00F76ED4" w:rsidRPr="002F3EAF" w:rsidRDefault="00F76ED4" w:rsidP="0050167D">
            <w:pPr>
              <w:pStyle w:val="AppendixTableText"/>
              <w:keepNext/>
              <w:rPr>
                <w:rFonts w:ascii="Tahoma" w:hAnsi="Tahoma" w:cs="Tahoma"/>
              </w:rPr>
            </w:pPr>
          </w:p>
        </w:tc>
        <w:tc>
          <w:tcPr>
            <w:tcW w:w="3240" w:type="dxa"/>
            <w:vAlign w:val="center"/>
          </w:tcPr>
          <w:p w:rsidR="00F76ED4" w:rsidRPr="002F3EAF" w:rsidRDefault="00F76ED4" w:rsidP="0050167D">
            <w:pPr>
              <w:pStyle w:val="AppendixTableText"/>
              <w:keepNext/>
              <w:rPr>
                <w:rFonts w:ascii="Tahoma" w:hAnsi="Tahoma" w:cs="Tahoma"/>
              </w:rPr>
            </w:pPr>
            <w:r w:rsidRPr="002F3EAF">
              <w:rPr>
                <w:rFonts w:ascii="Tahoma" w:hAnsi="Tahoma" w:cs="Tahoma"/>
              </w:rPr>
              <w:t>700 días*</w:t>
            </w:r>
          </w:p>
          <w:p w:rsidR="00F76ED4" w:rsidRPr="002F3EAF" w:rsidRDefault="00F76ED4" w:rsidP="0050167D">
            <w:pPr>
              <w:pStyle w:val="AppendixTableText"/>
              <w:keepNext/>
              <w:rPr>
                <w:rFonts w:ascii="Tahoma" w:hAnsi="Tahoma" w:cs="Tahoma"/>
              </w:rPr>
            </w:pPr>
          </w:p>
        </w:tc>
      </w:tr>
    </w:tbl>
    <w:p w:rsidR="00F528E5" w:rsidRPr="002F3EAF" w:rsidRDefault="00F528E5" w:rsidP="003C56F1">
      <w:pPr>
        <w:pStyle w:val="AppendixBodyText"/>
        <w:spacing w:after="0"/>
        <w:rPr>
          <w:rFonts w:ascii="Tahoma" w:hAnsi="Tahoma" w:cs="Tahoma"/>
        </w:rPr>
      </w:pPr>
    </w:p>
    <w:p w:rsidR="00E762F8" w:rsidRPr="002F3EAF" w:rsidRDefault="00023FE7">
      <w:pPr>
        <w:pStyle w:val="AppendixFlushBulletedList"/>
        <w:tabs>
          <w:tab w:val="clear" w:pos="360"/>
          <w:tab w:val="num" w:pos="0"/>
        </w:tabs>
        <w:ind w:left="0" w:firstLine="0"/>
        <w:rPr>
          <w:rFonts w:ascii="Tahoma" w:hAnsi="Tahoma" w:cs="Tahoma"/>
        </w:rPr>
      </w:pPr>
      <w:r w:rsidRPr="002F3EAF">
        <w:rPr>
          <w:rFonts w:ascii="Tahoma" w:hAnsi="Tahoma" w:cs="Tahoma"/>
          <w:sz w:val="18"/>
          <w:szCs w:val="18"/>
        </w:rPr>
        <w:t>El número mínimo de licencias para las que se adquiere Software Assurance necesarias para elegibilidad a Cupones de Formación varía según el programa.</w:t>
      </w:r>
    </w:p>
    <w:p w:rsidR="00C65D66" w:rsidRPr="002F3EAF" w:rsidRDefault="00C65D66" w:rsidP="00C65D66">
      <w:pPr>
        <w:tabs>
          <w:tab w:val="left" w:pos="10440"/>
        </w:tabs>
        <w:spacing w:before="120"/>
        <w:ind w:right="306"/>
        <w:rPr>
          <w:rFonts w:cs="Tahoma"/>
        </w:rPr>
      </w:pPr>
      <w:r w:rsidRPr="002F3EAF">
        <w:rPr>
          <w:rFonts w:eastAsia="Calibri" w:cs="Tahoma"/>
          <w:b/>
          <w:i/>
          <w:color w:val="000000"/>
          <w:sz w:val="16"/>
          <w:szCs w:val="16"/>
        </w:rPr>
        <w:t>Nota:</w:t>
      </w:r>
      <w:r w:rsidRPr="002F3EAF">
        <w:rPr>
          <w:rFonts w:eastAsia="Calibri" w:cs="Tahoma"/>
          <w:i/>
          <w:color w:val="000000"/>
          <w:sz w:val="16"/>
          <w:szCs w:val="16"/>
        </w:rPr>
        <w:t xml:space="preserve"> Los créditos de formación disponibles según un contrato o una inscripción de tres (3) años completos (consulte los detalles que aparecen a continuación).</w:t>
      </w:r>
      <w:r w:rsidR="002F3EAF" w:rsidRPr="002F3EAF">
        <w:rPr>
          <w:rFonts w:eastAsia="Calibri" w:cs="Tahoma"/>
          <w:i/>
          <w:color w:val="000000"/>
          <w:sz w:val="16"/>
          <w:szCs w:val="16"/>
        </w:rPr>
        <w:t xml:space="preserve"> </w:t>
      </w:r>
    </w:p>
    <w:p w:rsidR="00C65D66" w:rsidRPr="002F3EAF" w:rsidRDefault="00C65D66" w:rsidP="00C65D66">
      <w:pPr>
        <w:spacing w:after="60"/>
        <w:rPr>
          <w:rFonts w:cs="Tahoma"/>
        </w:rPr>
      </w:pPr>
      <w:r w:rsidRPr="002F3EAF">
        <w:rPr>
          <w:rFonts w:eastAsia="Calibri" w:cs="Tahoma"/>
          <w:i/>
          <w:color w:val="000000"/>
          <w:sz w:val="16"/>
          <w:szCs w:val="16"/>
        </w:rPr>
        <w:t>Consulte la tabla con aplicaciones de Office System</w:t>
      </w:r>
    </w:p>
    <w:p w:rsidR="00EC05F0" w:rsidRPr="002F3EAF" w:rsidRDefault="00C65D66" w:rsidP="00F76ED4">
      <w:pPr>
        <w:tabs>
          <w:tab w:val="left" w:pos="10440"/>
        </w:tabs>
        <w:ind w:right="302"/>
        <w:rPr>
          <w:rFonts w:cs="Tahoma"/>
        </w:rPr>
      </w:pPr>
      <w:r w:rsidRPr="002F3EAF">
        <w:rPr>
          <w:rFonts w:eastAsia="Calibri" w:cs="Tahoma"/>
          <w:i/>
          <w:color w:val="000000"/>
          <w:sz w:val="16"/>
          <w:szCs w:val="16"/>
        </w:rPr>
        <w:t>*Número de días por inscripción o contrato elegible.</w:t>
      </w:r>
    </w:p>
    <w:p w:rsidR="009D26EE" w:rsidRPr="002F3EAF" w:rsidRDefault="009D26EE" w:rsidP="003C56F1">
      <w:pPr>
        <w:pStyle w:val="AppendixBodyText"/>
        <w:spacing w:after="0"/>
        <w:rPr>
          <w:rFonts w:ascii="Tahoma" w:hAnsi="Tahoma" w:cs="Tahoma"/>
        </w:rPr>
      </w:pP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No todos los cursos están disponibles en todos los idiomas.</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Se aplican las directivas locales establecidas por el Microsoft Learning Partner.</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Administradores de Beneficios tienen la posibilidad de revocar un cupón en el estado de cedido hasta la fecha de cancelación de clase establecida por el Microsoft Learning Partner.</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días del curso que no estén cubiertos por el cupón tendrá que pagarlos la persona que reciba la formación.</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lastRenderedPageBreak/>
        <w:t>Los días de cupones, que superen la cantidad de días aplicados a una clase específica, se devolverán al grupo de días disponibles para que los reasigne el Administrador de Beneficios.</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cursos que se impartan de forma intensiva necesitan días de cupones equivalentes al número de días del curso si se imparte de forma normal.</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El cupón solo es canjeable por días de formación dirigida por un instructor con Microsoft Learning Partners cualificados en cursos aprobados.</w:t>
      </w:r>
      <w:r w:rsidR="002F3EAF" w:rsidRPr="002F3EAF">
        <w:rPr>
          <w:rFonts w:ascii="Tahoma" w:hAnsi="Tahoma" w:cs="Tahoma"/>
          <w:bCs/>
          <w:sz w:val="18"/>
          <w:szCs w:val="18"/>
        </w:rPr>
        <w:t xml:space="preserve"> </w:t>
      </w:r>
      <w:r w:rsidRPr="002F3EAF">
        <w:rPr>
          <w:rFonts w:ascii="Tahoma" w:hAnsi="Tahoma" w:cs="Tahoma"/>
          <w:bCs/>
          <w:sz w:val="18"/>
          <w:szCs w:val="18"/>
        </w:rPr>
        <w:t>Estos cupones no incluyen cursos personalizados (que no sean cursos aprobados impartidos de forma intensiva).</w:t>
      </w:r>
      <w:r w:rsidR="002F3EAF" w:rsidRPr="002F3EAF">
        <w:rPr>
          <w:rFonts w:ascii="Tahoma" w:hAnsi="Tahoma" w:cs="Tahoma"/>
          <w:bCs/>
          <w:sz w:val="18"/>
          <w:szCs w:val="18"/>
        </w:rPr>
        <w:t xml:space="preserve"> </w:t>
      </w:r>
      <w:r w:rsidRPr="002F3EAF">
        <w:rPr>
          <w:rFonts w:ascii="Tahoma" w:hAnsi="Tahoma" w:cs="Tahoma"/>
          <w:bCs/>
          <w:sz w:val="18"/>
          <w:szCs w:val="18"/>
        </w:rPr>
        <w:t>Para obtener información acerca de cursos aprobados, visite http://www.microsoft.com/learning/sa/training.mspx.</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cupones no pueden utilizarse para cubrir ningún precio relacionado con un Cliente que no se presente a un curso reservado.</w:t>
      </w:r>
      <w:r w:rsidR="002F3EAF" w:rsidRPr="002F3EAF">
        <w:rPr>
          <w:rFonts w:ascii="Tahoma" w:hAnsi="Tahoma" w:cs="Tahoma"/>
          <w:bCs/>
          <w:sz w:val="18"/>
          <w:szCs w:val="18"/>
        </w:rPr>
        <w:t xml:space="preserve"> </w:t>
      </w:r>
      <w:r w:rsidRPr="002F3EAF">
        <w:rPr>
          <w:rFonts w:ascii="Tahoma" w:hAnsi="Tahoma" w:cs="Tahoma"/>
          <w:bCs/>
          <w:sz w:val="18"/>
          <w:szCs w:val="18"/>
        </w:rPr>
        <w:t xml:space="preserve">Todos los precios relacionados con </w:t>
      </w:r>
      <w:r w:rsidR="002F3EAF" w:rsidRPr="002F3EAF">
        <w:rPr>
          <w:rFonts w:ascii="Tahoma" w:hAnsi="Tahoma" w:cs="Tahoma"/>
          <w:bCs/>
          <w:sz w:val="18"/>
          <w:szCs w:val="18"/>
        </w:rPr>
        <w:t>“</w:t>
      </w:r>
      <w:r w:rsidRPr="002F3EAF">
        <w:rPr>
          <w:rFonts w:ascii="Tahoma" w:hAnsi="Tahoma" w:cs="Tahoma"/>
          <w:bCs/>
          <w:sz w:val="18"/>
          <w:szCs w:val="18"/>
        </w:rPr>
        <w:t>Ausentismo</w:t>
      </w:r>
      <w:r w:rsidR="002F3EAF" w:rsidRPr="002F3EAF">
        <w:rPr>
          <w:rFonts w:ascii="Tahoma" w:hAnsi="Tahoma" w:cs="Tahoma"/>
          <w:bCs/>
          <w:sz w:val="18"/>
          <w:szCs w:val="18"/>
        </w:rPr>
        <w:t>”</w:t>
      </w:r>
      <w:r w:rsidRPr="002F3EAF">
        <w:rPr>
          <w:rFonts w:ascii="Tahoma" w:hAnsi="Tahoma" w:cs="Tahoma"/>
          <w:bCs/>
          <w:sz w:val="18"/>
          <w:szCs w:val="18"/>
        </w:rPr>
        <w:t xml:space="preserve"> son responsabilidad del Cliente. </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 xml:space="preserve">Los cupones solo puede canjearlos la persona aprobada por parte del Cliente para que utilice el cupón. </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cupones no pueden cambiarse por dinero en efectivo, dinero pagadero u otras prestaciones de valor.</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cupones se deben ceder durante el periodo de cobertura de Software Assurance.</w:t>
      </w:r>
    </w:p>
    <w:p w:rsidR="009D26EE" w:rsidRPr="00332B73" w:rsidRDefault="009D26EE" w:rsidP="008B1245">
      <w:pPr>
        <w:pStyle w:val="AppendixBodyText"/>
        <w:numPr>
          <w:ilvl w:val="0"/>
          <w:numId w:val="29"/>
        </w:numPr>
        <w:spacing w:afterLines="60" w:after="144"/>
        <w:rPr>
          <w:rFonts w:ascii="Tahoma" w:hAnsi="Tahoma" w:cs="Tahoma"/>
          <w:spacing w:val="-2"/>
        </w:rPr>
      </w:pPr>
      <w:r w:rsidRPr="00332B73">
        <w:rPr>
          <w:rFonts w:ascii="Tahoma" w:hAnsi="Tahoma" w:cs="Tahoma"/>
          <w:bCs/>
          <w:spacing w:val="-2"/>
          <w:sz w:val="18"/>
          <w:szCs w:val="18"/>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 grupo de días de Cupones de Formación disponible.</w:t>
      </w:r>
    </w:p>
    <w:p w:rsidR="00982A40" w:rsidRPr="002F3EAF" w:rsidRDefault="00982A40" w:rsidP="008B1245">
      <w:pPr>
        <w:numPr>
          <w:ilvl w:val="0"/>
          <w:numId w:val="29"/>
        </w:numPr>
        <w:spacing w:afterLines="60" w:after="144"/>
        <w:rPr>
          <w:rFonts w:cs="Tahoma"/>
        </w:rPr>
      </w:pPr>
      <w:r w:rsidRPr="002F3EAF">
        <w:rPr>
          <w:rFonts w:cs="Tahoma"/>
          <w:bCs/>
          <w:szCs w:val="18"/>
        </w:rPr>
        <w:t>Con la excepción de Sesiones de Demostración, un día de Cupones de Formación es igual al equivalente de un día de sesión de formación.</w:t>
      </w:r>
      <w:r w:rsidR="002F3EAF" w:rsidRPr="002F3EAF">
        <w:rPr>
          <w:rFonts w:cs="Tahoma"/>
          <w:bCs/>
          <w:szCs w:val="18"/>
        </w:rPr>
        <w:t xml:space="preserve"> </w:t>
      </w:r>
      <w:r w:rsidRPr="002F3EAF">
        <w:rPr>
          <w:rFonts w:cs="Tahoma"/>
          <w:bCs/>
          <w:szCs w:val="18"/>
        </w:rPr>
        <w:t>Para las Sesiones de Demostración, un día de Cupones de Formación equivale a una Sesión de Demostración.</w:t>
      </w:r>
    </w:p>
    <w:p w:rsidR="00982A40" w:rsidRPr="002F3EAF" w:rsidRDefault="00982A40" w:rsidP="008B1245">
      <w:pPr>
        <w:numPr>
          <w:ilvl w:val="0"/>
          <w:numId w:val="29"/>
        </w:numPr>
        <w:spacing w:afterLines="60" w:after="144"/>
        <w:rPr>
          <w:rFonts w:cs="Tahoma"/>
        </w:rPr>
      </w:pPr>
      <w:r w:rsidRPr="002F3EAF">
        <w:rPr>
          <w:rFonts w:cs="Tahoma"/>
          <w:bCs/>
          <w:szCs w:val="18"/>
        </w:rPr>
        <w:t>Los Clientes deben canjear Cupones de Formación para conjuntos de Sesiones de Demostración de cuatro o más</w:t>
      </w:r>
    </w:p>
    <w:p w:rsidR="00982A40" w:rsidRPr="002F3EAF" w:rsidRDefault="00982A40" w:rsidP="008B1245">
      <w:pPr>
        <w:numPr>
          <w:ilvl w:val="0"/>
          <w:numId w:val="29"/>
        </w:numPr>
        <w:spacing w:afterLines="60" w:after="144"/>
        <w:rPr>
          <w:rFonts w:cs="Tahoma"/>
        </w:rPr>
      </w:pPr>
      <w:r w:rsidRPr="002F3EAF">
        <w:rPr>
          <w:rFonts w:cs="Tahoma"/>
          <w:bCs/>
          <w:szCs w:val="18"/>
        </w:rPr>
        <w:t>Los Cupones de Formación canjeados para Sesiones de Demostración, a diferencia de Cupones de Formación canjeados para otras sesiones de formación, no se limitan a un único individuo.</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 xml:space="preserve">Los cupones pueden utilizarse para reservar cursos de formación con un solo Microsoft Learning Partner cualificado a la vez. </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El Microsoft Learning Partner se reserva el derecho de cancelar una clase de acuerdo con la directiva de cancelación local.</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cupones solo son válidos en los Microsoft Learning Partners participantes. Pueden utilizarse con cualquier Microsoft Learning Partner cualificado de todo el mundo. La participación puede variar.</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Clientes pueden proporcionar al Microsoft Learning Partner la información sobre el cupón que les gustaría aplicar con respecto al curso antes de finalizar el curso, con el propósito de utilizar el cupón como método de pago del curso.</w:t>
      </w:r>
      <w:r w:rsidR="002F3EAF" w:rsidRPr="002F3EAF">
        <w:rPr>
          <w:rFonts w:ascii="Tahoma" w:hAnsi="Tahoma" w:cs="Tahoma"/>
          <w:bCs/>
          <w:sz w:val="18"/>
          <w:szCs w:val="18"/>
        </w:rPr>
        <w:t xml:space="preserve"> </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Microsoft no se hace responsable de la pérdida, robo, extravío o uso indebido de los cupones.</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cupones solo puede canjearlos el Cliente que es susceptible de obtener el beneficio.</w:t>
      </w:r>
    </w:p>
    <w:p w:rsidR="009D26EE" w:rsidRPr="002F3EAF" w:rsidRDefault="009D26EE" w:rsidP="008B1245">
      <w:pPr>
        <w:pStyle w:val="AppendixBodyText"/>
        <w:numPr>
          <w:ilvl w:val="0"/>
          <w:numId w:val="29"/>
        </w:numPr>
        <w:spacing w:afterLines="60" w:after="144"/>
        <w:rPr>
          <w:rFonts w:ascii="Tahoma" w:hAnsi="Tahoma" w:cs="Tahoma"/>
        </w:rPr>
      </w:pPr>
      <w:r w:rsidRPr="002F3EAF">
        <w:rPr>
          <w:rFonts w:ascii="Tahoma" w:hAnsi="Tahoma" w:cs="Tahoma"/>
          <w:bCs/>
          <w:sz w:val="18"/>
          <w:szCs w:val="18"/>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2F3EAF" w:rsidRDefault="009D26EE" w:rsidP="00346F4B">
      <w:pPr>
        <w:pStyle w:val="AppendixBodyText"/>
        <w:numPr>
          <w:ilvl w:val="0"/>
          <w:numId w:val="29"/>
        </w:numPr>
        <w:spacing w:after="0"/>
        <w:rPr>
          <w:rFonts w:ascii="Tahoma" w:hAnsi="Tahoma" w:cs="Tahoma"/>
        </w:rPr>
      </w:pPr>
      <w:r w:rsidRPr="002F3EAF">
        <w:rPr>
          <w:rFonts w:ascii="Tahoma" w:hAnsi="Tahoma" w:cs="Tahoma"/>
          <w:bCs/>
          <w:sz w:val="18"/>
          <w:szCs w:val="18"/>
        </w:rPr>
        <w:lastRenderedPageBreak/>
        <w:t>La tabla anterior muestra los créditos de formación disponibles según un contrato o una inscripción de tres (3) años completos.</w:t>
      </w:r>
      <w:r w:rsidR="002F3EAF" w:rsidRPr="002F3EAF">
        <w:rPr>
          <w:rFonts w:ascii="Tahoma" w:hAnsi="Tahoma" w:cs="Tahoma"/>
          <w:bCs/>
          <w:sz w:val="18"/>
          <w:szCs w:val="18"/>
        </w:rPr>
        <w:t xml:space="preserve"> </w:t>
      </w:r>
      <w:r w:rsidRPr="002F3EAF">
        <w:rPr>
          <w:rFonts w:ascii="Tahoma" w:hAnsi="Tahoma" w:cs="Tahoma"/>
          <w:bCs/>
          <w:sz w:val="18"/>
          <w:szCs w:val="18"/>
        </w:rPr>
        <w:t>Los Clientes que adquieran cobertura de Software Assurance de un (1)</w:t>
      </w:r>
      <w:r w:rsidR="00332B73">
        <w:rPr>
          <w:rFonts w:ascii="Tahoma" w:hAnsi="Tahoma" w:cs="Tahoma"/>
          <w:bCs/>
          <w:sz w:val="18"/>
          <w:szCs w:val="18"/>
        </w:rPr>
        <w:t> </w:t>
      </w:r>
      <w:r w:rsidRPr="002F3EAF">
        <w:rPr>
          <w:rFonts w:ascii="Tahoma" w:hAnsi="Tahoma" w:cs="Tahoma"/>
          <w:bCs/>
          <w:sz w:val="18"/>
          <w:szCs w:val="18"/>
        </w:rPr>
        <w:t>año recibirán un tercio del número establecido de créditos de formación.</w:t>
      </w:r>
      <w:r w:rsidR="002F3EAF" w:rsidRPr="002F3EAF">
        <w:rPr>
          <w:rFonts w:ascii="Tahoma" w:hAnsi="Tahoma" w:cs="Tahoma"/>
          <w:bCs/>
          <w:sz w:val="18"/>
          <w:szCs w:val="18"/>
        </w:rPr>
        <w:t xml:space="preserve"> </w:t>
      </w:r>
      <w:r w:rsidRPr="002F3EAF">
        <w:rPr>
          <w:rFonts w:ascii="Tahoma" w:hAnsi="Tahoma" w:cs="Tahoma"/>
          <w:bCs/>
          <w:sz w:val="18"/>
          <w:szCs w:val="18"/>
        </w:rPr>
        <w:t>Los Clientes que adquieran cobertura de Software Assurance de dos (2) años recibirán dos tercios del número establecido de créditos de formación.</w:t>
      </w:r>
      <w:bookmarkStart w:id="735" w:name="_Toc336338234"/>
    </w:p>
    <w:p w:rsidR="005A141F" w:rsidRPr="002F3EAF" w:rsidRDefault="005A141F" w:rsidP="005A141F">
      <w:pPr>
        <w:pStyle w:val="AppendixBodyText"/>
        <w:spacing w:after="0"/>
        <w:rPr>
          <w:rFonts w:ascii="Tahoma" w:hAnsi="Tahoma" w:cs="Tahoma"/>
        </w:rPr>
      </w:pPr>
    </w:p>
    <w:p w:rsidR="00023FE7" w:rsidRPr="002F3EAF" w:rsidRDefault="00023FE7">
      <w:pPr>
        <w:pStyle w:val="Heading3"/>
        <w:rPr>
          <w:rFonts w:ascii="Tahoma" w:hAnsi="Tahoma" w:cs="Tahoma"/>
        </w:rPr>
      </w:pPr>
      <w:bookmarkStart w:id="736" w:name="_Toc368309165"/>
      <w:r w:rsidRPr="002F3EAF">
        <w:rPr>
          <w:rFonts w:ascii="Tahoma" w:hAnsi="Tahoma" w:cs="Tahoma"/>
          <w:sz w:val="24"/>
        </w:rPr>
        <w:t>E-Learning</w:t>
      </w:r>
      <w:bookmarkEnd w:id="735"/>
      <w:bookmarkEnd w:id="736"/>
    </w:p>
    <w:p w:rsidR="00023FE7" w:rsidRPr="002F3EAF" w:rsidRDefault="00023FE7" w:rsidP="002D25C8">
      <w:pPr>
        <w:rPr>
          <w:rFonts w:cs="Tahoma"/>
        </w:rPr>
      </w:pPr>
    </w:p>
    <w:p w:rsidR="003C56F1" w:rsidRPr="002F3EAF" w:rsidRDefault="00324479" w:rsidP="008A7860">
      <w:pPr>
        <w:tabs>
          <w:tab w:val="num" w:pos="360"/>
        </w:tabs>
        <w:spacing w:after="60"/>
        <w:rPr>
          <w:rFonts w:cs="Tahoma"/>
        </w:rPr>
      </w:pPr>
      <w:r w:rsidRPr="002F3EAF">
        <w:rPr>
          <w:rFonts w:cs="Tahoma"/>
          <w:b/>
          <w:szCs w:val="18"/>
        </w:rPr>
        <w:t>Clientes de Software Assurance Elegibles</w:t>
      </w:r>
    </w:p>
    <w:p w:rsidR="00324479" w:rsidRPr="002F3EAF" w:rsidRDefault="00324479" w:rsidP="002D25C8">
      <w:pPr>
        <w:tabs>
          <w:tab w:val="num" w:pos="360"/>
        </w:tabs>
        <w:rPr>
          <w:rFonts w:cs="Tahoma"/>
        </w:rPr>
      </w:pPr>
      <w:r w:rsidRPr="002F3EAF">
        <w:rPr>
          <w:rFonts w:cs="Tahoma"/>
          <w:szCs w:val="18"/>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rsidR="00324479" w:rsidRPr="002F3EAF" w:rsidRDefault="00324479" w:rsidP="002D25C8">
      <w:pPr>
        <w:tabs>
          <w:tab w:val="num" w:pos="360"/>
        </w:tabs>
        <w:rPr>
          <w:rFonts w:cs="Tahoma"/>
        </w:rPr>
      </w:pPr>
    </w:p>
    <w:p w:rsidR="008A7860" w:rsidRPr="002F3EAF" w:rsidRDefault="00324479" w:rsidP="008A7860">
      <w:pPr>
        <w:tabs>
          <w:tab w:val="num" w:pos="360"/>
        </w:tabs>
        <w:spacing w:after="60"/>
        <w:rPr>
          <w:rFonts w:cs="Tahoma"/>
        </w:rPr>
      </w:pPr>
      <w:r w:rsidRPr="002F3EAF">
        <w:rPr>
          <w:rFonts w:cs="Tahoma"/>
          <w:b/>
          <w:szCs w:val="18"/>
        </w:rPr>
        <w:t>Clientes elegibles para los Beneficios por Servicios Online</w:t>
      </w:r>
    </w:p>
    <w:p w:rsidR="00324479" w:rsidRPr="002F3EAF" w:rsidRDefault="00324479" w:rsidP="002D25C8">
      <w:pPr>
        <w:tabs>
          <w:tab w:val="num" w:pos="360"/>
        </w:tabs>
        <w:rPr>
          <w:rFonts w:cs="Tahoma"/>
        </w:rPr>
      </w:pPr>
      <w:r w:rsidRPr="002F3EAF">
        <w:rPr>
          <w:rFonts w:cs="Tahoma"/>
          <w:szCs w:val="18"/>
        </w:rPr>
        <w:t>Los Clientes con Windows Intune (por Dispositivo) son elegibles para utilizar el beneficio E-Learning de Sistemas durante el periodo de su inscripción.</w:t>
      </w:r>
      <w:r w:rsidR="002F3EAF" w:rsidRPr="002F3EAF">
        <w:rPr>
          <w:rFonts w:cs="Tahoma"/>
          <w:szCs w:val="18"/>
        </w:rPr>
        <w:t xml:space="preserve"> </w:t>
      </w:r>
      <w:r w:rsidRPr="002F3EAF">
        <w:rPr>
          <w:rFonts w:cs="Tahoma"/>
          <w:szCs w:val="18"/>
        </w:rPr>
        <w:t xml:space="preserve">Asimismo, los clientes de Office 365 son elegibles para utilizar el beneficio de Aplicaciones E-Learning durante el periodo de su inscripción. </w:t>
      </w:r>
    </w:p>
    <w:p w:rsidR="00324479" w:rsidRPr="002F3EAF" w:rsidRDefault="00324479" w:rsidP="002D25C8">
      <w:pPr>
        <w:tabs>
          <w:tab w:val="num" w:pos="360"/>
        </w:tabs>
        <w:rPr>
          <w:rFonts w:cs="Tahoma"/>
        </w:rPr>
      </w:pPr>
    </w:p>
    <w:p w:rsidR="00324479" w:rsidRPr="002F3EAF" w:rsidRDefault="00324479" w:rsidP="002D25C8">
      <w:pPr>
        <w:rPr>
          <w:rFonts w:cs="Tahoma"/>
        </w:rPr>
      </w:pPr>
      <w:r w:rsidRPr="002F3EAF">
        <w:rPr>
          <w:rFonts w:cs="Tahoma"/>
          <w:szCs w:val="18"/>
        </w:rPr>
        <w:t xml:space="preserve">Los Clientes elegibles recibirán un código de acceso (para Aplicaciones, Sistemas, Servidores, Windows Intune </w:t>
      </w:r>
      <w:r w:rsidR="00332B73">
        <w:rPr>
          <w:rFonts w:cs="Tahoma"/>
          <w:szCs w:val="18"/>
        </w:rPr>
        <w:br/>
      </w:r>
      <w:r w:rsidRPr="002F3EAF">
        <w:rPr>
          <w:rFonts w:cs="Tahoma"/>
          <w:szCs w:val="18"/>
        </w:rPr>
        <w:t>(por Dispositivo) y Office 365) por inscripción/contrato cualificado.</w:t>
      </w:r>
      <w:r w:rsidR="002F3EAF" w:rsidRPr="002F3EAF">
        <w:rPr>
          <w:rFonts w:cs="Tahoma"/>
          <w:szCs w:val="18"/>
        </w:rPr>
        <w:t xml:space="preserve"> </w:t>
      </w:r>
      <w:r w:rsidRPr="002F3EAF">
        <w:rPr>
          <w:rFonts w:cs="Tahoma"/>
          <w:szCs w:val="18"/>
        </w:rPr>
        <w:t>Los Clientes también podrán descargar archivos de E-Learning, compatibles con SCORM y de solo contenido (para Aplicaciones y Sistemas) desde VLSC para importarlos a su Plataforma de eLearning (LMS).</w:t>
      </w:r>
      <w:r w:rsidR="002F3EAF" w:rsidRPr="002F3EAF">
        <w:rPr>
          <w:rFonts w:cs="Tahoma"/>
          <w:szCs w:val="18"/>
        </w:rPr>
        <w:t xml:space="preserve"> </w:t>
      </w:r>
      <w:r w:rsidRPr="002F3EAF">
        <w:rPr>
          <w:rFonts w:cs="Tahoma"/>
          <w:szCs w:val="18"/>
        </w:rPr>
        <w:t>No se necesita un código de acceso para descargar archivos desde</w:t>
      </w:r>
      <w:r w:rsidR="00332B73">
        <w:rPr>
          <w:rFonts w:cs="Tahoma"/>
          <w:szCs w:val="18"/>
        </w:rPr>
        <w:t> </w:t>
      </w:r>
      <w:r w:rsidRPr="002F3EAF">
        <w:rPr>
          <w:rFonts w:cs="Tahoma"/>
          <w:szCs w:val="18"/>
        </w:rPr>
        <w:t>VLSC. Los Clientes del Contrato Enterprise y Select podrán obtener contenido compatible con SCORM (para</w:t>
      </w:r>
      <w:r w:rsidR="00332B73">
        <w:rPr>
          <w:rFonts w:cs="Tahoma"/>
          <w:szCs w:val="18"/>
        </w:rPr>
        <w:t> </w:t>
      </w:r>
      <w:r w:rsidRPr="002F3EAF">
        <w:rPr>
          <w:rFonts w:cs="Tahoma"/>
          <w:szCs w:val="18"/>
        </w:rPr>
        <w:t>Aplicaciones y Sistemas) a través de una descarga o DVD, mientras que los Clientes de Open y Open Value solo podrán obtener contenido compatible con SCORM (para Aplicaciones y Sistemas) a través de un DVD.</w:t>
      </w:r>
    </w:p>
    <w:p w:rsidR="00324479" w:rsidRPr="002F3EAF" w:rsidRDefault="00324479" w:rsidP="002D25C8">
      <w:pPr>
        <w:rPr>
          <w:rFonts w:cs="Tahoma"/>
        </w:rPr>
      </w:pPr>
    </w:p>
    <w:p w:rsidR="00324479" w:rsidRPr="002F3EAF" w:rsidRDefault="00324479" w:rsidP="002D25C8">
      <w:pPr>
        <w:rPr>
          <w:rFonts w:cs="Tahoma"/>
        </w:rPr>
      </w:pPr>
      <w:r w:rsidRPr="002F3EAF">
        <w:rPr>
          <w:rFonts w:cs="Tahoma"/>
          <w:szCs w:val="18"/>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2F3EAF" w:rsidRPr="002F3EAF">
        <w:rPr>
          <w:rFonts w:cs="Tahoma"/>
          <w:szCs w:val="18"/>
        </w:rPr>
        <w:t xml:space="preserve"> </w:t>
      </w:r>
      <w:r w:rsidRPr="002F3EAF">
        <w:rPr>
          <w:rFonts w:cs="Tahoma"/>
          <w:szCs w:val="18"/>
        </w:rPr>
        <w:t>El acceso no puede transmitirse de un usuario a otro.</w:t>
      </w:r>
      <w:r w:rsidR="002F3EAF" w:rsidRPr="002F3EAF">
        <w:rPr>
          <w:rFonts w:cs="Tahoma"/>
          <w:szCs w:val="18"/>
        </w:rPr>
        <w:t xml:space="preserve"> </w:t>
      </w:r>
      <w:r w:rsidRPr="002F3EAF">
        <w:rPr>
          <w:rFonts w:cs="Tahoma"/>
          <w:szCs w:val="18"/>
        </w:rPr>
        <w:t>En el momento del inicio de un curso individual, cada usuario cualificado contará con un máximo de doce (12) meses para finalizar el curso antes de que expire el acceso, siempre que el curso se inicie antes de la expiración de la cobertura de Software Assurance o</w:t>
      </w:r>
      <w:r w:rsidR="00332B73">
        <w:rPr>
          <w:rFonts w:cs="Tahoma"/>
          <w:szCs w:val="18"/>
        </w:rPr>
        <w:t> </w:t>
      </w:r>
      <w:r w:rsidRPr="002F3EAF">
        <w:rPr>
          <w:rFonts w:cs="Tahoma"/>
          <w:szCs w:val="18"/>
        </w:rPr>
        <w:t>licencia de suscripción.</w:t>
      </w:r>
    </w:p>
    <w:p w:rsidR="00324479" w:rsidRPr="002F3EAF" w:rsidRDefault="00324479" w:rsidP="002D25C8">
      <w:pPr>
        <w:tabs>
          <w:tab w:val="num" w:pos="360"/>
        </w:tabs>
        <w:rPr>
          <w:rFonts w:cs="Tahoma"/>
        </w:rPr>
      </w:pPr>
    </w:p>
    <w:p w:rsidR="00324479" w:rsidRPr="002F3EAF" w:rsidRDefault="00324479" w:rsidP="002D25C8">
      <w:pPr>
        <w:tabs>
          <w:tab w:val="num" w:pos="0"/>
        </w:tabs>
        <w:rPr>
          <w:rFonts w:cs="Tahoma"/>
        </w:rPr>
      </w:pPr>
      <w:r w:rsidRPr="002F3EAF">
        <w:rPr>
          <w:rFonts w:cs="Tahoma"/>
          <w:szCs w:val="18"/>
        </w:rPr>
        <w:t xml:space="preserve">Los Clientes elegibles pueden adquirir kits de E-Learning en un centro de suministro regional si la opción online no es suficiente. </w:t>
      </w:r>
    </w:p>
    <w:p w:rsidR="00324479" w:rsidRPr="002F3EAF" w:rsidRDefault="00324479" w:rsidP="002D25C8">
      <w:pPr>
        <w:tabs>
          <w:tab w:val="num" w:pos="0"/>
        </w:tabs>
        <w:rPr>
          <w:rFonts w:cs="Tahoma"/>
        </w:rPr>
      </w:pPr>
      <w:r w:rsidRPr="002F3EAF">
        <w:rPr>
          <w:rFonts w:cs="Tahoma"/>
          <w:szCs w:val="18"/>
        </w:rPr>
        <w:t>El uso y la implementación por parte de los Clientes de los cursos de E-Learning están sujetos a los términos y</w:t>
      </w:r>
      <w:r w:rsidR="00332B73">
        <w:rPr>
          <w:rFonts w:cs="Tahoma"/>
          <w:szCs w:val="18"/>
        </w:rPr>
        <w:t> </w:t>
      </w:r>
      <w:r w:rsidRPr="002F3EAF">
        <w:rPr>
          <w:rFonts w:cs="Tahoma"/>
          <w:szCs w:val="18"/>
        </w:rPr>
        <w:t>condiciones de su contrato de licencia.</w:t>
      </w:r>
      <w:r w:rsidR="002F3EAF" w:rsidRPr="002F3EAF">
        <w:rPr>
          <w:rFonts w:cs="Tahoma"/>
          <w:szCs w:val="18"/>
        </w:rPr>
        <w:t xml:space="preserve"> </w:t>
      </w:r>
    </w:p>
    <w:p w:rsidR="00324479" w:rsidRPr="002F3EAF" w:rsidRDefault="00324479" w:rsidP="002D25C8">
      <w:pPr>
        <w:tabs>
          <w:tab w:val="num" w:pos="0"/>
        </w:tabs>
        <w:rPr>
          <w:rFonts w:cs="Tahoma"/>
        </w:rPr>
      </w:pPr>
    </w:p>
    <w:p w:rsidR="008A7860" w:rsidRPr="002F3EAF" w:rsidRDefault="008A7860" w:rsidP="008A7860">
      <w:pPr>
        <w:spacing w:after="60"/>
        <w:rPr>
          <w:rFonts w:cs="Tahoma"/>
        </w:rPr>
      </w:pPr>
      <w:r w:rsidRPr="002F3EAF">
        <w:rPr>
          <w:rFonts w:cs="Tahoma"/>
          <w:b/>
          <w:szCs w:val="18"/>
        </w:rPr>
        <w:t>Aplicaciones de E-Learning</w:t>
      </w:r>
    </w:p>
    <w:p w:rsidR="00324479" w:rsidRPr="002F3EAF" w:rsidRDefault="00324479" w:rsidP="002D25C8">
      <w:pPr>
        <w:rPr>
          <w:rFonts w:cs="Tahoma"/>
        </w:rPr>
      </w:pPr>
      <w:r w:rsidRPr="002F3EAF">
        <w:rPr>
          <w:rFonts w:cs="Tahoma"/>
        </w:rPr>
        <w:t xml:space="preserve">Los </w:t>
      </w:r>
      <w:r w:rsidRPr="002F3EAF">
        <w:rPr>
          <w:rFonts w:cs="Tahoma"/>
          <w:szCs w:val="18"/>
        </w:rPr>
        <w:t xml:space="preserve">Clientes </w:t>
      </w:r>
      <w:r w:rsidRPr="002F3EAF">
        <w:rPr>
          <w:rFonts w:cs="Tahoma"/>
          <w:color w:val="000000"/>
          <w:szCs w:val="18"/>
        </w:rPr>
        <w:t>con conjuntos de programas Office ProPlus para Office 365,</w:t>
      </w:r>
      <w:r w:rsidRPr="002F3EAF">
        <w:rPr>
          <w:rFonts w:cs="Tahoma"/>
          <w:szCs w:val="18"/>
        </w:rPr>
        <w:t xml:space="preserve"> Office 365 y Software Assurance para productos cualificados de Aplicaciones son elegibles para utilizar cursos de E-Learning alojados y contenido compatible con SCORM.</w:t>
      </w:r>
      <w:r w:rsidR="002F3EAF" w:rsidRPr="002F3EAF">
        <w:rPr>
          <w:rFonts w:cs="Tahoma"/>
          <w:szCs w:val="18"/>
        </w:rPr>
        <w:t xml:space="preserve"> </w:t>
      </w:r>
    </w:p>
    <w:p w:rsidR="00324479" w:rsidRPr="002F3EAF" w:rsidRDefault="00324479" w:rsidP="002D25C8">
      <w:pPr>
        <w:rPr>
          <w:rFonts w:cs="Tahoma"/>
        </w:rPr>
      </w:pPr>
    </w:p>
    <w:p w:rsidR="008A7860" w:rsidRPr="002F3EAF" w:rsidRDefault="008A7860" w:rsidP="008A7860">
      <w:pPr>
        <w:spacing w:after="60"/>
        <w:rPr>
          <w:rFonts w:cs="Tahoma"/>
        </w:rPr>
      </w:pPr>
      <w:r w:rsidRPr="002F3EAF">
        <w:rPr>
          <w:rFonts w:cs="Tahoma"/>
          <w:b/>
          <w:szCs w:val="18"/>
        </w:rPr>
        <w:t>Sistemas de E-Learning</w:t>
      </w:r>
    </w:p>
    <w:p w:rsidR="00324479" w:rsidRPr="002F3EAF" w:rsidRDefault="00324479" w:rsidP="002D25C8">
      <w:pPr>
        <w:rPr>
          <w:rFonts w:cs="Tahoma"/>
        </w:rPr>
      </w:pPr>
      <w:r w:rsidRPr="002F3EAF">
        <w:rPr>
          <w:rFonts w:cs="Tahoma"/>
          <w:szCs w:val="18"/>
        </w:rPr>
        <w:t>Los Clientes con Windows Intune (por Dispositivo) y Software Assurance para productos cualificados de Sistemas son elegibles para utilizar cursos de Cliente de E-Learning alojados y contenido compatible con SCORM.</w:t>
      </w:r>
      <w:r w:rsidR="002F3EAF" w:rsidRPr="002F3EAF">
        <w:rPr>
          <w:rFonts w:cs="Tahoma"/>
          <w:szCs w:val="18"/>
        </w:rPr>
        <w:t xml:space="preserve"> </w:t>
      </w:r>
    </w:p>
    <w:p w:rsidR="00F76ED4" w:rsidRPr="002F3EAF" w:rsidRDefault="00F76ED4">
      <w:pPr>
        <w:rPr>
          <w:rFonts w:cs="Tahoma"/>
        </w:rPr>
      </w:pPr>
    </w:p>
    <w:p w:rsidR="008A7860" w:rsidRPr="002F3EAF" w:rsidRDefault="008A7860" w:rsidP="008A7860">
      <w:pPr>
        <w:spacing w:after="60"/>
        <w:rPr>
          <w:rFonts w:cs="Tahoma"/>
        </w:rPr>
      </w:pPr>
      <w:r w:rsidRPr="002F3EAF">
        <w:rPr>
          <w:rFonts w:cs="Tahoma"/>
          <w:b/>
          <w:szCs w:val="18"/>
        </w:rPr>
        <w:t>Servidores de E-Learning</w:t>
      </w:r>
    </w:p>
    <w:p w:rsidR="00324479" w:rsidRPr="002F3EAF" w:rsidRDefault="00324479" w:rsidP="002D25C8">
      <w:pPr>
        <w:rPr>
          <w:rFonts w:cs="Tahoma"/>
        </w:rPr>
      </w:pPr>
      <w:r w:rsidRPr="002F3EAF">
        <w:rPr>
          <w:rFonts w:cs="Tahoma"/>
          <w:szCs w:val="18"/>
        </w:rPr>
        <w:t>Los Clientes con Software Assurance para productos cualificados de Servidores son elegibles para utilizar los cursos de Servidores de E-Learning alojados.</w:t>
      </w:r>
      <w:r w:rsidR="002F3EAF" w:rsidRPr="002F3EAF">
        <w:rPr>
          <w:rFonts w:cs="Tahoma"/>
          <w:szCs w:val="18"/>
        </w:rPr>
        <w:t xml:space="preserve"> </w:t>
      </w:r>
    </w:p>
    <w:p w:rsidR="00023FE7" w:rsidRDefault="00023FE7" w:rsidP="002D25C8">
      <w:pPr>
        <w:rPr>
          <w:rFonts w:cs="Tahoma"/>
        </w:rPr>
      </w:pPr>
    </w:p>
    <w:p w:rsidR="00A37609" w:rsidRPr="002F3EAF" w:rsidRDefault="00A37609" w:rsidP="002D25C8">
      <w:pPr>
        <w:rPr>
          <w:rFonts w:cs="Tahoma"/>
        </w:rPr>
      </w:pPr>
    </w:p>
    <w:p w:rsidR="00023FE7" w:rsidRPr="002F3EAF" w:rsidRDefault="00023FE7" w:rsidP="002D25C8">
      <w:pPr>
        <w:pStyle w:val="Heading3"/>
        <w:rPr>
          <w:rFonts w:ascii="Tahoma" w:hAnsi="Tahoma" w:cs="Tahoma"/>
        </w:rPr>
      </w:pPr>
      <w:bookmarkStart w:id="737" w:name="_Toc336338235"/>
      <w:bookmarkStart w:id="738" w:name="_Toc368309166"/>
      <w:r w:rsidRPr="002F3EAF">
        <w:rPr>
          <w:rFonts w:ascii="Tahoma" w:hAnsi="Tahoma" w:cs="Tahoma"/>
          <w:sz w:val="24"/>
        </w:rPr>
        <w:t>Programa de Teletrabajo</w:t>
      </w:r>
      <w:bookmarkEnd w:id="737"/>
      <w:bookmarkEnd w:id="738"/>
    </w:p>
    <w:p w:rsidR="00023FE7" w:rsidRPr="002F3EAF" w:rsidRDefault="00023FE7" w:rsidP="002D25C8">
      <w:pPr>
        <w:rPr>
          <w:rFonts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 xml:space="preserve">Los Clientes con una cobertura de Software Assurance activa para productos de aplicaciones de desktops cualificadas son elegibles para </w:t>
      </w:r>
      <w:r w:rsidRPr="002F3EAF">
        <w:rPr>
          <w:rFonts w:ascii="Tahoma" w:hAnsi="Tahoma" w:cs="Tahoma"/>
          <w:color w:val="000000"/>
          <w:sz w:val="18"/>
          <w:szCs w:val="18"/>
        </w:rPr>
        <w:t>participar en el Programa de Teletrabajo**.</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 xml:space="preserve">En virtud del Programa de Teletrabajo, los empleados </w:t>
      </w:r>
      <w:r w:rsidRPr="002F3EAF">
        <w:rPr>
          <w:rFonts w:ascii="Tahoma" w:hAnsi="Tahoma" w:cs="Tahoma"/>
          <w:color w:val="000000"/>
          <w:sz w:val="18"/>
          <w:szCs w:val="18"/>
        </w:rPr>
        <w:lastRenderedPageBreak/>
        <w:t>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Siempre que sus empleados primero obtengan las claves de producto de Programa de Teletrabajo correspondientes de Microsoft, los Clientes podrán permitir que sus empleados instalen el software del</w:t>
      </w:r>
      <w:r w:rsidR="00A37609">
        <w:rPr>
          <w:rFonts w:ascii="Tahoma" w:hAnsi="Tahoma" w:cs="Tahoma"/>
          <w:color w:val="000000"/>
          <w:sz w:val="18"/>
          <w:szCs w:val="18"/>
        </w:rPr>
        <w:t> </w:t>
      </w:r>
      <w:r w:rsidRPr="002F3EAF">
        <w:rPr>
          <w:rFonts w:ascii="Tahoma" w:hAnsi="Tahoma" w:cs="Tahoma"/>
          <w:color w:val="000000"/>
          <w:sz w:val="18"/>
          <w:szCs w:val="18"/>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Consulte la tabla o las secciones de productos individuales que aparecen a continuación para determinar las aplicaciones de desktops que hacen que los Clientes sean susceptibles de participar en el Programa de Teletrabajo.</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Las aplicaciones de desktops que están disponibles en el Programa de Teletrabajo también se identifican en la tabla que aparece a continuación*.</w:t>
      </w:r>
    </w:p>
    <w:p w:rsidR="00023FE7" w:rsidRPr="002F3EAF" w:rsidRDefault="00023FE7" w:rsidP="002D25C8">
      <w:pPr>
        <w:pStyle w:val="AppendixBodyText"/>
        <w:spacing w:after="0"/>
        <w:rPr>
          <w:rFonts w:ascii="Tahoma" w:hAnsi="Tahoma" w:cs="Tahoma"/>
        </w:rPr>
      </w:pPr>
    </w:p>
    <w:p w:rsidR="00023FE7" w:rsidRPr="002F3EAF" w:rsidRDefault="00023FE7" w:rsidP="002D25C8">
      <w:pPr>
        <w:pStyle w:val="AppendixFlushBulletedList"/>
        <w:tabs>
          <w:tab w:val="clear" w:pos="360"/>
        </w:tabs>
        <w:ind w:left="0" w:firstLine="0"/>
        <w:rPr>
          <w:rFonts w:ascii="Tahoma" w:hAnsi="Tahoma" w:cs="Tahoma"/>
        </w:rPr>
      </w:pPr>
      <w:r w:rsidRPr="002F3EAF">
        <w:rPr>
          <w:rFonts w:ascii="Tahoma" w:hAnsi="Tahoma" w:cs="Tahoma"/>
          <w:sz w:val="18"/>
          <w:szCs w:val="18"/>
        </w:rPr>
        <w:t>La elegibilidad de los Clientes para participar en el Programa de Teletrabajo finaliza con la expiración o la terminación</w:t>
      </w:r>
      <w:r w:rsidR="00A37609">
        <w:rPr>
          <w:rFonts w:ascii="Tahoma" w:hAnsi="Tahoma" w:cs="Tahoma"/>
          <w:sz w:val="18"/>
          <w:szCs w:val="18"/>
        </w:rPr>
        <w:t> </w:t>
      </w:r>
      <w:r w:rsidRPr="002F3EAF">
        <w:rPr>
          <w:rFonts w:ascii="Tahoma" w:hAnsi="Tahoma" w:cs="Tahoma"/>
          <w:sz w:val="18"/>
          <w:szCs w:val="18"/>
        </w:rPr>
        <w:t>de la cobertura de Software Assurance en aplicaciones de desktops cualificadas.</w:t>
      </w:r>
      <w:r w:rsidR="002F3EAF" w:rsidRPr="002F3EAF">
        <w:rPr>
          <w:rFonts w:ascii="Tahoma" w:hAnsi="Tahoma" w:cs="Tahoma"/>
          <w:sz w:val="18"/>
          <w:szCs w:val="18"/>
        </w:rPr>
        <w:t xml:space="preserve"> </w:t>
      </w:r>
      <w:r w:rsidRPr="002F3EAF">
        <w:rPr>
          <w:rFonts w:ascii="Tahoma" w:hAnsi="Tahoma" w:cs="Tahoma"/>
          <w:sz w:val="18"/>
          <w:szCs w:val="18"/>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023FE7" w:rsidRPr="002F3EAF" w:rsidRDefault="00023FE7" w:rsidP="002D25C8">
      <w:pPr>
        <w:pStyle w:val="AppendixFlushBulletedList"/>
        <w:tabs>
          <w:tab w:val="clear" w:pos="360"/>
        </w:tabs>
        <w:ind w:left="0" w:firstLine="0"/>
        <w:rPr>
          <w:rFonts w:ascii="Tahoma" w:hAnsi="Tahoma" w:cs="Tahoma"/>
        </w:rPr>
      </w:pPr>
    </w:p>
    <w:p w:rsidR="00023FE7" w:rsidRPr="002F3EAF" w:rsidRDefault="00023FE7" w:rsidP="002D25C8">
      <w:pPr>
        <w:pStyle w:val="AppendixFlushBulletedList"/>
        <w:tabs>
          <w:tab w:val="clear" w:pos="360"/>
        </w:tabs>
        <w:ind w:left="0" w:firstLine="0"/>
        <w:rPr>
          <w:rFonts w:ascii="Tahoma" w:hAnsi="Tahoma" w:cs="Tahoma"/>
        </w:rPr>
      </w:pPr>
      <w:r w:rsidRPr="002F3EAF">
        <w:rPr>
          <w:rFonts w:ascii="Tahoma" w:hAnsi="Tahoma" w:cs="Tahoma"/>
          <w:sz w:val="18"/>
          <w:szCs w:val="18"/>
        </w:rPr>
        <w:t>El número de licencias del Programa de Teletrabajo que se podrán adquirir para una determinada aplicación de desktops está limitado al número de licencias para las aplicaciones cualificadas de desktops correspondientes para las</w:t>
      </w:r>
      <w:r w:rsidR="00A37609">
        <w:rPr>
          <w:rFonts w:ascii="Tahoma" w:hAnsi="Tahoma" w:cs="Tahoma"/>
          <w:sz w:val="18"/>
          <w:szCs w:val="18"/>
        </w:rPr>
        <w:t> </w:t>
      </w:r>
      <w:r w:rsidRPr="002F3EAF">
        <w:rPr>
          <w:rFonts w:ascii="Tahoma" w:hAnsi="Tahoma" w:cs="Tahoma"/>
          <w:sz w:val="18"/>
          <w:szCs w:val="18"/>
        </w:rPr>
        <w:t>que el Cliente adquiere Software Assurance.</w:t>
      </w:r>
      <w:r w:rsidR="002F3EAF" w:rsidRPr="002F3EAF">
        <w:rPr>
          <w:rFonts w:ascii="Tahoma" w:hAnsi="Tahoma" w:cs="Tahoma"/>
          <w:sz w:val="18"/>
          <w:szCs w:val="18"/>
        </w:rPr>
        <w:t xml:space="preserve"> </w:t>
      </w:r>
      <w:r w:rsidRPr="002F3EAF">
        <w:rPr>
          <w:rFonts w:ascii="Tahoma" w:hAnsi="Tahoma" w:cs="Tahoma"/>
          <w:sz w:val="18"/>
          <w:szCs w:val="18"/>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023FE7" w:rsidRPr="002F3EAF" w:rsidRDefault="00023FE7" w:rsidP="002D25C8">
      <w:pPr>
        <w:pStyle w:val="AppendixFlushBulletedList"/>
        <w:tabs>
          <w:tab w:val="clear" w:pos="360"/>
        </w:tabs>
        <w:ind w:left="0" w:firstLine="0"/>
        <w:rPr>
          <w:rFonts w:ascii="Tahoma" w:hAnsi="Tahoma" w:cs="Tahoma"/>
        </w:rPr>
      </w:pPr>
    </w:p>
    <w:p w:rsidR="00023FE7" w:rsidRPr="002F3EAF" w:rsidRDefault="00023FE7" w:rsidP="002D25C8">
      <w:pPr>
        <w:pStyle w:val="AppendixFlushBulletedList"/>
        <w:tabs>
          <w:tab w:val="clear" w:pos="360"/>
        </w:tabs>
        <w:ind w:left="0" w:firstLine="0"/>
        <w:rPr>
          <w:rFonts w:ascii="Tahoma" w:hAnsi="Tahoma" w:cs="Tahoma"/>
        </w:rPr>
      </w:pPr>
      <w:r w:rsidRPr="002F3EAF">
        <w:rPr>
          <w:rFonts w:ascii="Tahoma" w:hAnsi="Tahoma" w:cs="Tahoma"/>
          <w:sz w:val="18"/>
          <w:szCs w:val="18"/>
        </w:rPr>
        <w:t>Los Clientes no son responsables del cumplimiento o incumplimiento de los términos de licencia para el usuario final del Programa de Teletrabajo por parte de sus empleados.</w:t>
      </w:r>
      <w:r w:rsidR="002F3EAF" w:rsidRPr="002F3EAF">
        <w:rPr>
          <w:rFonts w:ascii="Tahoma" w:hAnsi="Tahoma" w:cs="Tahoma"/>
          <w:sz w:val="18"/>
          <w:szCs w:val="18"/>
        </w:rPr>
        <w:t xml:space="preserve"> </w:t>
      </w:r>
      <w:r w:rsidRPr="002F3EAF">
        <w:rPr>
          <w:rFonts w:ascii="Tahoma" w:hAnsi="Tahoma" w:cs="Tahoma"/>
          <w:sz w:val="18"/>
          <w:szCs w:val="18"/>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A37609">
        <w:rPr>
          <w:rFonts w:ascii="Tahoma" w:hAnsi="Tahoma" w:cs="Tahoma"/>
          <w:sz w:val="18"/>
          <w:szCs w:val="18"/>
        </w:rPr>
        <w:t> </w:t>
      </w:r>
      <w:r w:rsidRPr="002F3EAF">
        <w:rPr>
          <w:rFonts w:ascii="Tahoma" w:hAnsi="Tahoma" w:cs="Tahoma"/>
          <w:sz w:val="18"/>
          <w:szCs w:val="18"/>
        </w:rPr>
        <w:t>Teletrabajo a los empleados y que informen a los mismos sobre cuándo deben interrumpir el uso del software del Programa de Teletrabajo junto con un lapso de cobertura de Software Assurance o la terminación del empleo.</w:t>
      </w:r>
    </w:p>
    <w:p w:rsidR="00023FE7" w:rsidRPr="002F3EAF" w:rsidRDefault="00023FE7" w:rsidP="002D25C8">
      <w:pPr>
        <w:pStyle w:val="AppendixFlushBulletedList"/>
        <w:tabs>
          <w:tab w:val="clear" w:pos="360"/>
        </w:tabs>
        <w:ind w:left="0" w:firstLine="0"/>
        <w:rPr>
          <w:rFonts w:ascii="Tahoma" w:hAnsi="Tahoma" w:cs="Tahoma"/>
        </w:rPr>
      </w:pPr>
    </w:p>
    <w:p w:rsidR="00023FE7" w:rsidRPr="002F3EAF" w:rsidRDefault="00023FE7" w:rsidP="002D25C8">
      <w:pPr>
        <w:rPr>
          <w:rFonts w:cs="Tahoma"/>
        </w:rPr>
      </w:pPr>
      <w:r w:rsidRPr="002F3EAF">
        <w:rPr>
          <w:rFonts w:cs="Tahoma"/>
          <w:color w:val="000000"/>
          <w:szCs w:val="18"/>
        </w:rPr>
        <w:t>La participación en este programa podrá implicar la aplicación de impuestos al Cliente y a sus empleados.</w:t>
      </w:r>
      <w:r w:rsidR="002F3EAF" w:rsidRPr="002F3EAF">
        <w:rPr>
          <w:rFonts w:cs="Tahoma"/>
          <w:color w:val="000000"/>
          <w:szCs w:val="18"/>
        </w:rPr>
        <w:t xml:space="preserve"> </w:t>
      </w:r>
      <w:r w:rsidRPr="002F3EAF">
        <w:rPr>
          <w:rFonts w:cs="Tahoma"/>
          <w:color w:val="000000"/>
          <w:szCs w:val="18"/>
        </w:rPr>
        <w:t>Es posible que el Cliente desee consultar a un asesor fiscal antes de utilizar este beneficio. Microsoft no asume ningún tipo de</w:t>
      </w:r>
      <w:r w:rsidR="00A37609">
        <w:rPr>
          <w:rFonts w:cs="Tahoma"/>
          <w:color w:val="000000"/>
          <w:szCs w:val="18"/>
        </w:rPr>
        <w:t> </w:t>
      </w:r>
      <w:r w:rsidRPr="002F3EAF">
        <w:rPr>
          <w:rFonts w:cs="Tahoma"/>
          <w:color w:val="000000"/>
          <w:szCs w:val="18"/>
        </w:rPr>
        <w:t xml:space="preserve">responsabilidad con respecto al cumplimiento de cualquier obligación relacionada con beneficios de empleo, aplicación de impuestos o generación de informes que el Cliente o sus empleados puedan contraer. </w:t>
      </w:r>
      <w:r w:rsidRPr="002F3EAF">
        <w:rPr>
          <w:rFonts w:cs="Tahoma"/>
        </w:rPr>
        <w:t>Los términos adicionales que se aplican a empleados de Nueva Zelanda se establecen a continuación:</w:t>
      </w:r>
    </w:p>
    <w:p w:rsidR="00023FE7" w:rsidRPr="002F3EAF" w:rsidRDefault="00023FE7" w:rsidP="00F93617">
      <w:pPr>
        <w:rPr>
          <w:rFonts w:cs="Tahoma"/>
        </w:rPr>
      </w:pPr>
    </w:p>
    <w:p w:rsidR="00023FE7" w:rsidRPr="002F3EAF" w:rsidRDefault="00023FE7" w:rsidP="008B1245">
      <w:pPr>
        <w:numPr>
          <w:ilvl w:val="0"/>
          <w:numId w:val="12"/>
        </w:numPr>
        <w:tabs>
          <w:tab w:val="left" w:pos="1440"/>
        </w:tabs>
        <w:spacing w:afterLines="60" w:after="144"/>
        <w:ind w:left="1440"/>
        <w:rPr>
          <w:rFonts w:cs="Tahoma"/>
        </w:rPr>
      </w:pPr>
      <w:r w:rsidRPr="002F3EAF">
        <w:rPr>
          <w:rFonts w:cs="Tahoma"/>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23FE7" w:rsidRPr="002F3EAF" w:rsidRDefault="00023FE7" w:rsidP="00F93617">
      <w:pPr>
        <w:numPr>
          <w:ilvl w:val="0"/>
          <w:numId w:val="12"/>
        </w:numPr>
        <w:tabs>
          <w:tab w:val="left" w:pos="1440"/>
        </w:tabs>
        <w:ind w:left="1440"/>
        <w:rPr>
          <w:rFonts w:cs="Tahoma"/>
        </w:rPr>
      </w:pPr>
      <w:r w:rsidRPr="002F3EAF">
        <w:rPr>
          <w:rFonts w:cs="Tahoma"/>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23FE7" w:rsidRPr="002F3EAF" w:rsidRDefault="00023FE7" w:rsidP="00F93617">
      <w:pPr>
        <w:rPr>
          <w:rFonts w:cs="Tahoma"/>
        </w:rPr>
      </w:pPr>
    </w:p>
    <w:p w:rsidR="00023FE7" w:rsidRPr="002F3EAF" w:rsidRDefault="00023FE7" w:rsidP="002D25C8">
      <w:pPr>
        <w:rPr>
          <w:rFonts w:cs="Tahoma"/>
        </w:rPr>
      </w:pPr>
      <w:r w:rsidRPr="002F3EAF">
        <w:rPr>
          <w:rFonts w:cs="Tahoma"/>
          <w:szCs w:val="18"/>
        </w:rPr>
        <w:t>La lista de aplicaciones de desktops cualificadas está sujeta a cambios en cualquier momento y sin previo aviso, y</w:t>
      </w:r>
      <w:r w:rsidR="00A37609">
        <w:rPr>
          <w:rFonts w:cs="Tahoma"/>
          <w:szCs w:val="18"/>
        </w:rPr>
        <w:t> </w:t>
      </w:r>
      <w:r w:rsidRPr="002F3EAF">
        <w:rPr>
          <w:rFonts w:cs="Tahoma"/>
          <w:szCs w:val="18"/>
        </w:rPr>
        <w:t>varía según la región o la oferta. La disponibilidad del software del Programa de Teletrabajo está sujeta a cambios en cualquier momento y sin previo aviso y varía según la región, la oferta, la aplicación, la versión y el idioma.</w:t>
      </w:r>
    </w:p>
    <w:p w:rsidR="00023FE7" w:rsidRPr="002F3EAF" w:rsidRDefault="00502827" w:rsidP="00EC05F0">
      <w:pPr>
        <w:keepNext/>
        <w:keepLines/>
        <w:rPr>
          <w:rFonts w:cs="Tahoma"/>
        </w:rPr>
      </w:pPr>
      <w:r w:rsidRPr="002F3EAF">
        <w:rPr>
          <w:rFonts w:cs="Tahoma"/>
          <w:szCs w:val="18"/>
        </w:rPr>
        <w:lastRenderedPageBreak/>
        <w:t>Microsoft Office Professional Plus HUP contiene los siguientes programas de Microsoft Office:</w:t>
      </w:r>
    </w:p>
    <w:p w:rsidR="00023FE7" w:rsidRPr="002F3EAF"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F3EAF" w:rsidTr="00BF1889">
        <w:trPr>
          <w:trHeight w:val="60"/>
        </w:trPr>
        <w:tc>
          <w:tcPr>
            <w:tcW w:w="4437" w:type="dxa"/>
            <w:shd w:val="clear" w:color="auto" w:fill="FABF8F"/>
            <w:tcMar>
              <w:top w:w="0" w:type="dxa"/>
              <w:left w:w="108" w:type="dxa"/>
              <w:bottom w:w="0" w:type="dxa"/>
              <w:right w:w="108" w:type="dxa"/>
            </w:tcMar>
            <w:vAlign w:val="center"/>
          </w:tcPr>
          <w:p w:rsidR="00CA6072" w:rsidRPr="002F3EAF" w:rsidRDefault="00CA6072" w:rsidP="00EC05F0">
            <w:pPr>
              <w:pStyle w:val="appendixtableheadings0"/>
              <w:keepNext/>
              <w:keepLines/>
              <w:rPr>
                <w:rFonts w:ascii="Tahoma" w:hAnsi="Tahoma" w:cs="Tahoma"/>
              </w:rPr>
            </w:pPr>
            <w:r w:rsidRPr="002F3EAF">
              <w:rPr>
                <w:rFonts w:ascii="Tahoma" w:hAnsi="Tahoma" w:cs="Tahoma"/>
                <w:color w:val="000000"/>
                <w:sz w:val="20"/>
                <w:szCs w:val="20"/>
              </w:rPr>
              <w:t xml:space="preserve">Componentes de Office Professional Plus para HUP </w:t>
            </w:r>
          </w:p>
          <w:p w:rsidR="00023FE7" w:rsidRPr="002F3EAF" w:rsidRDefault="00023FE7" w:rsidP="00EC05F0">
            <w:pPr>
              <w:pStyle w:val="appendixtableheadings0"/>
              <w:keepNext/>
              <w:keepLines/>
              <w:rPr>
                <w:rFonts w:ascii="Tahoma" w:hAnsi="Tahoma" w:cs="Tahoma"/>
                <w:color w:val="000000"/>
                <w:sz w:val="20"/>
                <w:szCs w:val="20"/>
              </w:rPr>
            </w:pPr>
          </w:p>
        </w:tc>
      </w:tr>
      <w:tr w:rsidR="00023FE7" w:rsidRPr="002F3EAF" w:rsidTr="00BF1889">
        <w:trPr>
          <w:trHeight w:val="438"/>
        </w:trPr>
        <w:tc>
          <w:tcPr>
            <w:tcW w:w="4437" w:type="dxa"/>
            <w:tcMar>
              <w:top w:w="0" w:type="dxa"/>
              <w:left w:w="108" w:type="dxa"/>
              <w:bottom w:w="0" w:type="dxa"/>
              <w:right w:w="108" w:type="dxa"/>
            </w:tcMar>
            <w:vAlign w:val="center"/>
          </w:tcPr>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Word 2013</w:t>
            </w:r>
          </w:p>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Excel</w:t>
            </w:r>
            <w:r w:rsidR="002F3EAF" w:rsidRPr="002F3EAF">
              <w:rPr>
                <w:rFonts w:ascii="Tahoma" w:hAnsi="Tahoma" w:cs="Tahoma"/>
                <w:color w:val="000000"/>
                <w:vertAlign w:val="superscript"/>
              </w:rPr>
              <w:t>®</w:t>
            </w:r>
            <w:r w:rsidRPr="002F3EAF">
              <w:rPr>
                <w:rFonts w:ascii="Tahoma" w:hAnsi="Tahoma" w:cs="Tahoma"/>
                <w:color w:val="000000"/>
              </w:rPr>
              <w:t xml:space="preserve"> 2013</w:t>
            </w:r>
          </w:p>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PowerPoint</w:t>
            </w:r>
            <w:r w:rsidR="002F3EAF" w:rsidRPr="002F3EAF">
              <w:rPr>
                <w:rFonts w:ascii="Tahoma" w:hAnsi="Tahoma" w:cs="Tahoma"/>
                <w:color w:val="000000"/>
                <w:vertAlign w:val="superscript"/>
              </w:rPr>
              <w:t>®</w:t>
            </w:r>
            <w:r w:rsidRPr="002F3EAF">
              <w:rPr>
                <w:rFonts w:ascii="Tahoma" w:hAnsi="Tahoma" w:cs="Tahoma"/>
                <w:color w:val="000000"/>
              </w:rPr>
              <w:t xml:space="preserve"> 2013</w:t>
            </w:r>
          </w:p>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Outlook</w:t>
            </w:r>
            <w:r w:rsidR="002F3EAF" w:rsidRPr="002F3EAF">
              <w:rPr>
                <w:rFonts w:ascii="Tahoma" w:hAnsi="Tahoma" w:cs="Tahoma"/>
                <w:color w:val="000000"/>
                <w:vertAlign w:val="superscript"/>
              </w:rPr>
              <w:t>®</w:t>
            </w:r>
            <w:r w:rsidRPr="002F3EAF">
              <w:rPr>
                <w:rFonts w:ascii="Tahoma" w:hAnsi="Tahoma" w:cs="Tahoma"/>
                <w:color w:val="000000"/>
              </w:rPr>
              <w:t xml:space="preserve"> 2013</w:t>
            </w:r>
          </w:p>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Publisher 2013</w:t>
            </w:r>
          </w:p>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Access</w:t>
            </w:r>
            <w:r w:rsidR="002F3EAF" w:rsidRPr="002F3EAF">
              <w:rPr>
                <w:rFonts w:ascii="Tahoma" w:hAnsi="Tahoma" w:cs="Tahoma"/>
                <w:color w:val="000000"/>
                <w:vertAlign w:val="superscript"/>
              </w:rPr>
              <w:t>®</w:t>
            </w:r>
            <w:r w:rsidRPr="002F3EAF">
              <w:rPr>
                <w:rFonts w:ascii="Tahoma" w:hAnsi="Tahoma" w:cs="Tahoma"/>
                <w:color w:val="000000"/>
              </w:rPr>
              <w:t xml:space="preserve"> 2013</w:t>
            </w:r>
          </w:p>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OneNote</w:t>
            </w:r>
            <w:r w:rsidR="002F3EAF" w:rsidRPr="002F3EAF">
              <w:rPr>
                <w:rFonts w:ascii="Tahoma" w:hAnsi="Tahoma" w:cs="Tahoma"/>
                <w:color w:val="000000"/>
                <w:vertAlign w:val="superscript"/>
              </w:rPr>
              <w:t>®</w:t>
            </w:r>
            <w:r w:rsidRPr="002F3EAF">
              <w:rPr>
                <w:rFonts w:ascii="Tahoma" w:hAnsi="Tahoma" w:cs="Tahoma"/>
                <w:color w:val="000000"/>
              </w:rPr>
              <w:t xml:space="preserve"> 2013</w:t>
            </w:r>
          </w:p>
          <w:p w:rsidR="00CA6072" w:rsidRPr="002F3EAF" w:rsidRDefault="00CA6072" w:rsidP="00EC05F0">
            <w:pPr>
              <w:pStyle w:val="appendixtabletext0"/>
              <w:keepNext/>
              <w:keepLines/>
              <w:rPr>
                <w:rFonts w:ascii="Tahoma" w:hAnsi="Tahoma" w:cs="Tahoma"/>
              </w:rPr>
            </w:pPr>
            <w:r w:rsidRPr="002F3EAF">
              <w:rPr>
                <w:rFonts w:ascii="Tahoma" w:hAnsi="Tahoma" w:cs="Tahoma"/>
                <w:color w:val="000000"/>
              </w:rPr>
              <w:t>InfoPath</w:t>
            </w:r>
            <w:r w:rsidR="002F3EAF" w:rsidRPr="002F3EAF">
              <w:rPr>
                <w:rFonts w:ascii="Tahoma" w:hAnsi="Tahoma" w:cs="Tahoma"/>
                <w:color w:val="000000"/>
                <w:vertAlign w:val="superscript"/>
              </w:rPr>
              <w:t>®</w:t>
            </w:r>
            <w:r w:rsidRPr="002F3EAF">
              <w:rPr>
                <w:rFonts w:ascii="Tahoma" w:hAnsi="Tahoma" w:cs="Tahoma"/>
                <w:color w:val="000000"/>
              </w:rPr>
              <w:t xml:space="preserve"> 2013</w:t>
            </w:r>
          </w:p>
          <w:p w:rsidR="00502827" w:rsidRPr="002F3EAF" w:rsidRDefault="00B9674D" w:rsidP="00EC05F0">
            <w:pPr>
              <w:pStyle w:val="appendixtabletext0"/>
              <w:keepNext/>
              <w:keepLines/>
              <w:rPr>
                <w:rFonts w:ascii="Tahoma" w:hAnsi="Tahoma" w:cs="Tahoma"/>
              </w:rPr>
            </w:pPr>
            <w:r w:rsidRPr="002F3EAF">
              <w:rPr>
                <w:rFonts w:ascii="Tahoma" w:hAnsi="Tahoma" w:cs="Tahoma"/>
                <w:color w:val="000000"/>
              </w:rPr>
              <w:t>Lync 2013</w:t>
            </w:r>
          </w:p>
          <w:p w:rsidR="002D25C8" w:rsidRPr="002F3EAF" w:rsidRDefault="002D25C8" w:rsidP="00EC05F0">
            <w:pPr>
              <w:pStyle w:val="appendixtabletext0"/>
              <w:keepNext/>
              <w:keepLines/>
              <w:rPr>
                <w:rFonts w:ascii="Tahoma" w:hAnsi="Tahoma" w:cs="Tahoma"/>
                <w:color w:val="000000"/>
              </w:rPr>
            </w:pPr>
          </w:p>
        </w:tc>
      </w:tr>
    </w:tbl>
    <w:p w:rsidR="001C1727" w:rsidRPr="002F3EAF" w:rsidRDefault="001C1727" w:rsidP="001C1727">
      <w:pPr>
        <w:rPr>
          <w:rFonts w:cs="Tahoma"/>
        </w:rPr>
      </w:pPr>
    </w:p>
    <w:p w:rsidR="00023FE7" w:rsidRPr="002F3EAF"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F3EAF"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2F3EAF" w:rsidRDefault="00CA6072" w:rsidP="001B035A">
            <w:pPr>
              <w:pStyle w:val="appendixtableheadings0"/>
              <w:rPr>
                <w:rFonts w:ascii="Tahoma" w:hAnsi="Tahoma" w:cs="Tahoma"/>
                <w:color w:val="000000"/>
                <w:sz w:val="20"/>
                <w:szCs w:val="20"/>
              </w:rPr>
            </w:pPr>
            <w:r w:rsidRPr="002F3EAF">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2F3EAF" w:rsidRDefault="00CA6072" w:rsidP="001B035A">
            <w:pPr>
              <w:pStyle w:val="appendixtableheadings0"/>
              <w:rPr>
                <w:rFonts w:ascii="Tahoma" w:hAnsi="Tahoma" w:cs="Tahoma"/>
                <w:color w:val="000000"/>
                <w:sz w:val="20"/>
                <w:szCs w:val="20"/>
              </w:rPr>
            </w:pPr>
            <w:r w:rsidRPr="002F3EAF">
              <w:rPr>
                <w:rFonts w:ascii="Tahoma" w:hAnsi="Tahoma" w:cs="Tahoma"/>
                <w:color w:val="000000"/>
                <w:sz w:val="20"/>
                <w:szCs w:val="20"/>
              </w:rPr>
              <w:t xml:space="preserve">Licencia de Programa </w:t>
            </w:r>
            <w:r w:rsidRPr="002F3EAF">
              <w:rPr>
                <w:rFonts w:ascii="Tahoma" w:hAnsi="Tahoma" w:cs="Tahoma"/>
                <w:color w:val="000000"/>
                <w:sz w:val="20"/>
                <w:szCs w:val="20"/>
              </w:rPr>
              <w:br/>
              <w:t>de Teletrabajo correspondiente</w:t>
            </w:r>
          </w:p>
        </w:tc>
      </w:tr>
      <w:tr w:rsidR="004D700D" w:rsidRPr="002F3EA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2F3EAF" w:rsidRDefault="004D700D" w:rsidP="001B035A">
            <w:pPr>
              <w:pStyle w:val="appendixtabletext0"/>
              <w:rPr>
                <w:rFonts w:ascii="Tahoma" w:hAnsi="Tahoma" w:cs="Tahoma"/>
              </w:rPr>
            </w:pPr>
            <w:r w:rsidRPr="002F3EAF">
              <w:rPr>
                <w:rFonts w:ascii="Tahoma" w:hAnsi="Tahoma" w:cs="Tahoma"/>
                <w:color w:val="000000"/>
              </w:rPr>
              <w:t>Office Standard 2010/2013</w:t>
            </w:r>
          </w:p>
          <w:p w:rsidR="004D700D" w:rsidRPr="002F3EAF" w:rsidRDefault="004D700D" w:rsidP="001B035A">
            <w:pPr>
              <w:pStyle w:val="appendixtabletext0"/>
              <w:rPr>
                <w:rFonts w:ascii="Tahoma" w:hAnsi="Tahoma" w:cs="Tahoma"/>
              </w:rPr>
            </w:pPr>
            <w:r w:rsidRPr="002F3EAF">
              <w:rPr>
                <w:rFonts w:ascii="Tahoma" w:hAnsi="Tahoma" w:cs="Tahoma"/>
                <w:color w:val="000000"/>
              </w:rPr>
              <w:t>Office Professional Plus 2010/2013</w:t>
            </w:r>
          </w:p>
          <w:p w:rsidR="004D700D" w:rsidRPr="002F3EAF" w:rsidRDefault="001152D3" w:rsidP="001152D3">
            <w:pPr>
              <w:pStyle w:val="appendixtabletext0"/>
              <w:rPr>
                <w:rFonts w:ascii="Tahoma" w:hAnsi="Tahoma" w:cs="Tahoma"/>
                <w:color w:val="000000"/>
              </w:rPr>
            </w:pPr>
            <w:r>
              <w:rPr>
                <w:rFonts w:ascii="Tahoma" w:hAnsi="Tahoma" w:cs="Tahoma"/>
                <w:color w:val="000000"/>
              </w:rPr>
              <w:t>Office para Mac 2008/</w:t>
            </w:r>
            <w:r w:rsidR="004D700D" w:rsidRPr="002F3EAF">
              <w:rPr>
                <w:rFonts w:ascii="Tahoma" w:hAnsi="Tahoma" w:cs="Tahoma"/>
                <w:color w:val="000000"/>
              </w:rPr>
              <w:t xml:space="preserve">Office para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F3EAF" w:rsidRDefault="004D700D" w:rsidP="00735622">
            <w:pPr>
              <w:pStyle w:val="appendixtabletext0"/>
              <w:rPr>
                <w:rFonts w:ascii="Tahoma" w:hAnsi="Tahoma" w:cs="Tahoma"/>
              </w:rPr>
            </w:pPr>
            <w:r w:rsidRPr="002F3EAF">
              <w:rPr>
                <w:rFonts w:ascii="Tahoma" w:hAnsi="Tahoma" w:cs="Tahoma"/>
                <w:color w:val="000000"/>
              </w:rPr>
              <w:t>Office Professional Plus 2013 HUP</w:t>
            </w:r>
          </w:p>
          <w:p w:rsidR="004D700D" w:rsidRPr="002F3EAF" w:rsidRDefault="004D700D" w:rsidP="00735622">
            <w:pPr>
              <w:pStyle w:val="appendixtabletext0"/>
              <w:rPr>
                <w:rFonts w:ascii="Tahoma" w:hAnsi="Tahoma" w:cs="Tahoma"/>
              </w:rPr>
            </w:pPr>
            <w:r w:rsidRPr="002F3EAF">
              <w:rPr>
                <w:rFonts w:ascii="Tahoma" w:hAnsi="Tahoma" w:cs="Tahoma"/>
                <w:color w:val="000000"/>
              </w:rPr>
              <w:t>o bien</w:t>
            </w:r>
          </w:p>
          <w:p w:rsidR="004D700D" w:rsidRPr="002F3EAF" w:rsidRDefault="00E316C2" w:rsidP="00C37E9D">
            <w:pPr>
              <w:pStyle w:val="appendixtabletext0"/>
              <w:rPr>
                <w:rFonts w:ascii="Tahoma" w:hAnsi="Tahoma" w:cs="Tahoma"/>
                <w:color w:val="000000"/>
              </w:rPr>
            </w:pPr>
            <w:r w:rsidRPr="002F3EAF">
              <w:rPr>
                <w:rFonts w:ascii="Tahoma" w:hAnsi="Tahoma" w:cs="Tahoma"/>
                <w:color w:val="000000"/>
              </w:rPr>
              <w:t>Office para Mac Home &amp; Business 2011 HUP</w:t>
            </w:r>
          </w:p>
        </w:tc>
      </w:tr>
      <w:tr w:rsidR="004D700D" w:rsidRPr="002F3EA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2F3EAF" w:rsidRDefault="004D700D" w:rsidP="001B035A">
            <w:pPr>
              <w:pStyle w:val="appendixtabletext0"/>
              <w:rPr>
                <w:rFonts w:ascii="Tahoma" w:hAnsi="Tahoma" w:cs="Tahoma"/>
              </w:rPr>
            </w:pPr>
            <w:r w:rsidRPr="002F3EAF">
              <w:rPr>
                <w:rFonts w:ascii="Tahoma" w:hAnsi="Tahoma" w:cs="Tahoma"/>
                <w:color w:val="000000"/>
              </w:rPr>
              <w:t>Access 2010/2013</w:t>
            </w:r>
          </w:p>
          <w:p w:rsidR="004D700D" w:rsidRPr="002F3EAF" w:rsidRDefault="004D700D" w:rsidP="001B035A">
            <w:pPr>
              <w:pStyle w:val="appendixtabletext0"/>
              <w:rPr>
                <w:rFonts w:ascii="Tahoma" w:hAnsi="Tahoma" w:cs="Tahoma"/>
              </w:rPr>
            </w:pPr>
            <w:r w:rsidRPr="002F3EAF">
              <w:rPr>
                <w:rFonts w:ascii="Tahoma" w:hAnsi="Tahoma" w:cs="Tahoma"/>
                <w:color w:val="000000"/>
              </w:rPr>
              <w:t>Excel 2010/2013</w:t>
            </w:r>
          </w:p>
          <w:p w:rsidR="004D700D" w:rsidRPr="002F3EAF" w:rsidRDefault="004D700D" w:rsidP="001B035A">
            <w:pPr>
              <w:pStyle w:val="appendixtabletext0"/>
              <w:rPr>
                <w:rFonts w:ascii="Tahoma" w:hAnsi="Tahoma" w:cs="Tahoma"/>
              </w:rPr>
            </w:pPr>
            <w:r w:rsidRPr="002F3EAF">
              <w:rPr>
                <w:rFonts w:ascii="Tahoma" w:hAnsi="Tahoma" w:cs="Tahoma"/>
                <w:color w:val="000000"/>
              </w:rPr>
              <w:t>PowerPoint 2010/2013</w:t>
            </w:r>
          </w:p>
          <w:p w:rsidR="004D700D" w:rsidRPr="002F3EAF" w:rsidRDefault="004D700D" w:rsidP="001B035A">
            <w:pPr>
              <w:pStyle w:val="appendixtabletext0"/>
              <w:rPr>
                <w:rFonts w:ascii="Tahoma" w:hAnsi="Tahoma" w:cs="Tahoma"/>
              </w:rPr>
            </w:pPr>
            <w:r w:rsidRPr="002F3EAF">
              <w:rPr>
                <w:rFonts w:ascii="Tahoma" w:hAnsi="Tahoma" w:cs="Tahoma"/>
                <w:color w:val="000000"/>
              </w:rPr>
              <w:t>InfoPath 2010/2013</w:t>
            </w:r>
          </w:p>
          <w:p w:rsidR="004D700D" w:rsidRPr="002F3EAF" w:rsidRDefault="004D700D" w:rsidP="001B035A">
            <w:pPr>
              <w:pStyle w:val="appendixtabletext0"/>
              <w:rPr>
                <w:rFonts w:ascii="Tahoma" w:hAnsi="Tahoma" w:cs="Tahoma"/>
              </w:rPr>
            </w:pPr>
            <w:r w:rsidRPr="002F3EAF">
              <w:rPr>
                <w:rFonts w:ascii="Tahoma" w:hAnsi="Tahoma" w:cs="Tahoma"/>
                <w:color w:val="000000"/>
              </w:rPr>
              <w:t>OneNote 2010/2013</w:t>
            </w:r>
          </w:p>
          <w:p w:rsidR="004D700D" w:rsidRPr="002F3EAF" w:rsidRDefault="004D700D" w:rsidP="001B035A">
            <w:pPr>
              <w:pStyle w:val="appendixtabletext0"/>
              <w:rPr>
                <w:rFonts w:ascii="Tahoma" w:hAnsi="Tahoma" w:cs="Tahoma"/>
              </w:rPr>
            </w:pPr>
            <w:r w:rsidRPr="002F3EAF">
              <w:rPr>
                <w:rFonts w:ascii="Tahoma" w:hAnsi="Tahoma" w:cs="Tahoma"/>
                <w:color w:val="000000"/>
              </w:rPr>
              <w:t>Outlook 2010/2013</w:t>
            </w:r>
          </w:p>
          <w:p w:rsidR="004D700D" w:rsidRPr="002F3EAF" w:rsidRDefault="004D700D" w:rsidP="001B035A">
            <w:pPr>
              <w:pStyle w:val="appendixtabletext0"/>
              <w:rPr>
                <w:rFonts w:ascii="Tahoma" w:hAnsi="Tahoma" w:cs="Tahoma"/>
              </w:rPr>
            </w:pPr>
            <w:r w:rsidRPr="002F3EAF">
              <w:rPr>
                <w:rFonts w:ascii="Tahoma" w:hAnsi="Tahoma" w:cs="Tahoma"/>
                <w:color w:val="000000"/>
              </w:rPr>
              <w:t>Publisher 2010/2013</w:t>
            </w:r>
          </w:p>
          <w:p w:rsidR="004D700D" w:rsidRPr="002F3EAF" w:rsidRDefault="004D700D" w:rsidP="00737AED">
            <w:pPr>
              <w:pStyle w:val="appendixtabletext0"/>
              <w:rPr>
                <w:rFonts w:ascii="Tahoma" w:hAnsi="Tahoma" w:cs="Tahoma"/>
              </w:rPr>
            </w:pPr>
            <w:r w:rsidRPr="002F3EAF">
              <w:rPr>
                <w:rFonts w:ascii="Tahoma" w:hAnsi="Tahoma" w:cs="Tahoma"/>
                <w:color w:val="000000"/>
              </w:rPr>
              <w:t>Word 2010/2013</w:t>
            </w:r>
          </w:p>
          <w:p w:rsidR="00737AED" w:rsidRPr="002F3EAF"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F3EAF" w:rsidRDefault="004D700D" w:rsidP="00735622">
            <w:pPr>
              <w:pStyle w:val="appendixtabletext0"/>
              <w:rPr>
                <w:rFonts w:ascii="Tahoma" w:hAnsi="Tahoma" w:cs="Tahoma"/>
              </w:rPr>
            </w:pPr>
            <w:r w:rsidRPr="002F3EAF">
              <w:rPr>
                <w:rFonts w:ascii="Tahoma" w:hAnsi="Tahoma" w:cs="Tahoma"/>
                <w:color w:val="000000"/>
              </w:rPr>
              <w:t>Office Professional Plus 2013 HUP</w:t>
            </w:r>
          </w:p>
          <w:p w:rsidR="004D700D" w:rsidRPr="002F3EAF" w:rsidRDefault="004D700D" w:rsidP="00735622">
            <w:pPr>
              <w:pStyle w:val="appendixtabletext0"/>
              <w:rPr>
                <w:rFonts w:ascii="Tahoma" w:hAnsi="Tahoma" w:cs="Tahoma"/>
              </w:rPr>
            </w:pPr>
            <w:r w:rsidRPr="002F3EAF">
              <w:rPr>
                <w:rFonts w:ascii="Tahoma" w:hAnsi="Tahoma" w:cs="Tahoma"/>
                <w:color w:val="000000"/>
              </w:rPr>
              <w:t>o bien</w:t>
            </w:r>
          </w:p>
          <w:p w:rsidR="004D700D" w:rsidRPr="002F3EAF" w:rsidRDefault="00E316C2" w:rsidP="00C37E9D">
            <w:pPr>
              <w:pStyle w:val="appendixtabletext0"/>
              <w:rPr>
                <w:rFonts w:ascii="Tahoma" w:hAnsi="Tahoma" w:cs="Tahoma"/>
                <w:color w:val="000000"/>
              </w:rPr>
            </w:pPr>
            <w:r w:rsidRPr="002F3EAF">
              <w:rPr>
                <w:rFonts w:ascii="Tahoma" w:hAnsi="Tahoma" w:cs="Tahoma"/>
                <w:color w:val="000000"/>
              </w:rPr>
              <w:t>Office para Mac Home &amp; Business 2011 HUP</w:t>
            </w:r>
          </w:p>
        </w:tc>
      </w:tr>
      <w:tr w:rsidR="00CA6072" w:rsidRPr="002F3EA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2F3EAF" w:rsidRDefault="00CA6072" w:rsidP="001B035A">
            <w:pPr>
              <w:pStyle w:val="appendixtabletext0"/>
              <w:rPr>
                <w:rFonts w:ascii="Tahoma" w:hAnsi="Tahoma" w:cs="Tahoma"/>
              </w:rPr>
            </w:pPr>
            <w:r w:rsidRPr="002F3EAF">
              <w:rPr>
                <w:rFonts w:ascii="Tahoma" w:hAnsi="Tahoma" w:cs="Tahoma"/>
                <w:color w:val="000000"/>
              </w:rPr>
              <w:t xml:space="preserve">Visio Standard 2010/2013 </w:t>
            </w:r>
          </w:p>
          <w:p w:rsidR="00502827" w:rsidRPr="002F3EAF" w:rsidRDefault="00CA6072" w:rsidP="00502827">
            <w:pPr>
              <w:pStyle w:val="appendixtabletext0"/>
              <w:rPr>
                <w:rFonts w:ascii="Tahoma" w:hAnsi="Tahoma" w:cs="Tahoma"/>
              </w:rPr>
            </w:pPr>
            <w:r w:rsidRPr="002F3EAF">
              <w:rPr>
                <w:rFonts w:ascii="Tahoma" w:hAnsi="Tahoma" w:cs="Tahoma"/>
                <w:color w:val="000000"/>
              </w:rPr>
              <w:t>Visio Professional 2010/2013</w:t>
            </w:r>
            <w:r w:rsidRPr="002F3EAF">
              <w:rPr>
                <w:rFonts w:ascii="Tahoma" w:hAnsi="Tahoma" w:cs="Tahoma"/>
                <w:strike/>
                <w:color w:val="000000"/>
              </w:rPr>
              <w:t xml:space="preserve"> </w:t>
            </w:r>
          </w:p>
          <w:p w:rsidR="00502827" w:rsidRPr="002F3EAF"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2F3EAF" w:rsidRDefault="00CA6072" w:rsidP="001B035A">
            <w:pPr>
              <w:pStyle w:val="appendixtabletext0"/>
              <w:rPr>
                <w:rFonts w:ascii="Tahoma" w:hAnsi="Tahoma" w:cs="Tahoma"/>
              </w:rPr>
            </w:pPr>
            <w:r w:rsidRPr="002F3EAF">
              <w:rPr>
                <w:rFonts w:ascii="Tahoma" w:hAnsi="Tahoma" w:cs="Tahoma"/>
                <w:color w:val="000000"/>
              </w:rPr>
              <w:t>Visio Professional 2013 HUP</w:t>
            </w:r>
          </w:p>
          <w:p w:rsidR="00CA6072" w:rsidRPr="002F3EAF" w:rsidRDefault="00CA6072" w:rsidP="001B035A">
            <w:pPr>
              <w:pStyle w:val="appendixtabletext0"/>
              <w:rPr>
                <w:rFonts w:ascii="Tahoma" w:hAnsi="Tahoma" w:cs="Tahoma"/>
                <w:color w:val="000000"/>
              </w:rPr>
            </w:pPr>
          </w:p>
        </w:tc>
      </w:tr>
      <w:tr w:rsidR="00CA6072" w:rsidRPr="002F3EA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2F3EAF" w:rsidRDefault="00CA6072" w:rsidP="001B035A">
            <w:pPr>
              <w:pStyle w:val="appendixtabletext0"/>
              <w:rPr>
                <w:rFonts w:ascii="Tahoma" w:hAnsi="Tahoma" w:cs="Tahoma"/>
              </w:rPr>
            </w:pPr>
            <w:r w:rsidRPr="002F3EAF">
              <w:rPr>
                <w:rFonts w:ascii="Tahoma" w:hAnsi="Tahoma" w:cs="Tahoma"/>
                <w:color w:val="000000"/>
              </w:rPr>
              <w:t>Project Standard 2010/2013</w:t>
            </w:r>
          </w:p>
          <w:p w:rsidR="00CA6072" w:rsidRPr="002F3EAF" w:rsidRDefault="00CA6072" w:rsidP="001E3357">
            <w:pPr>
              <w:pStyle w:val="appendixtabletext0"/>
              <w:rPr>
                <w:rFonts w:ascii="Tahoma" w:hAnsi="Tahoma" w:cs="Tahoma"/>
              </w:rPr>
            </w:pPr>
            <w:r w:rsidRPr="002F3EAF">
              <w:rPr>
                <w:rFonts w:ascii="Tahoma" w:hAnsi="Tahoma" w:cs="Tahoma"/>
                <w:color w:val="000000"/>
              </w:rPr>
              <w:t>Project Professional 2010/2013</w:t>
            </w:r>
          </w:p>
          <w:p w:rsidR="00737AED" w:rsidRPr="002F3EAF"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2F3EAF" w:rsidRDefault="00CA6072" w:rsidP="001B035A">
            <w:pPr>
              <w:pStyle w:val="appendixtabletext0"/>
              <w:rPr>
                <w:rFonts w:ascii="Tahoma" w:hAnsi="Tahoma" w:cs="Tahoma"/>
              </w:rPr>
            </w:pPr>
            <w:r w:rsidRPr="002F3EAF">
              <w:rPr>
                <w:rFonts w:ascii="Tahoma" w:hAnsi="Tahoma" w:cs="Tahoma"/>
                <w:color w:val="000000"/>
              </w:rPr>
              <w:t>Project Standard 2013 HUP</w:t>
            </w:r>
          </w:p>
          <w:p w:rsidR="00CA6072" w:rsidRPr="002F3EAF" w:rsidRDefault="00CA6072" w:rsidP="001B035A">
            <w:pPr>
              <w:pStyle w:val="appendixtabletext0"/>
              <w:rPr>
                <w:rFonts w:ascii="Tahoma" w:hAnsi="Tahoma" w:cs="Tahoma"/>
                <w:color w:val="000000"/>
              </w:rPr>
            </w:pPr>
            <w:r w:rsidRPr="002F3EAF">
              <w:rPr>
                <w:rFonts w:ascii="Tahoma" w:hAnsi="Tahoma" w:cs="Tahoma"/>
                <w:color w:val="000000"/>
              </w:rPr>
              <w:t xml:space="preserve"> </w:t>
            </w:r>
          </w:p>
        </w:tc>
      </w:tr>
    </w:tbl>
    <w:p w:rsidR="00023FE7" w:rsidRPr="001152D3" w:rsidRDefault="00023FE7">
      <w:pPr>
        <w:pStyle w:val="AppendixBodyText"/>
        <w:ind w:left="630"/>
        <w:rPr>
          <w:rFonts w:ascii="Tahoma" w:hAnsi="Tahoma" w:cs="Tahoma"/>
          <w:sz w:val="16"/>
          <w:szCs w:val="16"/>
        </w:rPr>
      </w:pPr>
      <w:r w:rsidRPr="001152D3">
        <w:rPr>
          <w:rFonts w:ascii="Tahoma" w:hAnsi="Tahoma" w:cs="Tahoma"/>
          <w:i/>
          <w:sz w:val="16"/>
          <w:szCs w:val="16"/>
        </w:rPr>
        <w:t>*</w:t>
      </w:r>
      <w:r w:rsidR="001152D3" w:rsidRPr="001152D3">
        <w:rPr>
          <w:rFonts w:ascii="Tahoma" w:hAnsi="Tahoma" w:cs="Tahoma"/>
          <w:b/>
          <w:i/>
          <w:sz w:val="16"/>
          <w:szCs w:val="16"/>
        </w:rPr>
        <w:t xml:space="preserve"> </w:t>
      </w:r>
      <w:r w:rsidRPr="001152D3">
        <w:rPr>
          <w:rFonts w:ascii="Tahoma" w:hAnsi="Tahoma" w:cs="Tahoma"/>
          <w:i/>
          <w:sz w:val="16"/>
          <w:szCs w:val="16"/>
        </w:rPr>
        <w:t xml:space="preserve">La disponibilidad del software del Programa de Teletrabajo varía según la región, la oferta y el idioma. </w:t>
      </w:r>
    </w:p>
    <w:p w:rsidR="00023FE7" w:rsidRPr="001152D3" w:rsidRDefault="00023FE7">
      <w:pPr>
        <w:pStyle w:val="AppendixBodyText"/>
        <w:ind w:left="630"/>
        <w:rPr>
          <w:rFonts w:ascii="Tahoma" w:hAnsi="Tahoma" w:cs="Tahoma"/>
          <w:sz w:val="16"/>
          <w:szCs w:val="16"/>
        </w:rPr>
      </w:pPr>
      <w:r w:rsidRPr="001152D3">
        <w:rPr>
          <w:rFonts w:ascii="Tahoma" w:hAnsi="Tahoma" w:cs="Tahoma"/>
          <w:i/>
          <w:sz w:val="16"/>
          <w:szCs w:val="16"/>
        </w:rPr>
        <w:t xml:space="preserve">Para obtener más información, incluida la información sobre la futura disponibilidad del software adicional del Programa de Teletrabajo, consulte </w:t>
      </w:r>
      <w:hyperlink r:id="rId22" w:history="1">
        <w:r w:rsidRPr="001152D3">
          <w:rPr>
            <w:rStyle w:val="Hyperlink"/>
            <w:rFonts w:ascii="Tahoma" w:hAnsi="Tahoma" w:cs="Tahoma"/>
            <w:i/>
            <w:sz w:val="16"/>
            <w:szCs w:val="16"/>
          </w:rPr>
          <w:t>http://www.microsoft.com/licensing</w:t>
        </w:r>
      </w:hyperlink>
      <w:r w:rsidRPr="001152D3">
        <w:rPr>
          <w:rFonts w:ascii="Tahoma" w:hAnsi="Tahoma" w:cs="Tahoma"/>
          <w:i/>
          <w:sz w:val="16"/>
          <w:szCs w:val="16"/>
        </w:rPr>
        <w:t>.</w:t>
      </w:r>
    </w:p>
    <w:p w:rsidR="00023FE7" w:rsidRPr="001152D3" w:rsidRDefault="00023FE7">
      <w:pPr>
        <w:pStyle w:val="AppendixBodyText"/>
        <w:ind w:left="630"/>
        <w:rPr>
          <w:rFonts w:ascii="Tahoma" w:hAnsi="Tahoma" w:cs="Tahoma"/>
          <w:sz w:val="16"/>
          <w:szCs w:val="16"/>
        </w:rPr>
      </w:pPr>
      <w:r w:rsidRPr="001152D3">
        <w:rPr>
          <w:rFonts w:ascii="Tahoma" w:hAnsi="Tahoma" w:cs="Tahoma"/>
          <w:i/>
          <w:sz w:val="16"/>
          <w:szCs w:val="16"/>
        </w:rPr>
        <w:t>** Nota para los Clientes del Contrato Campus y School y de Open Value Subscription-Education Solutions: consulte su contrato CASA (3.5 o superior) o contrato OVS-ES para obtener información sobre las reglas específicas adicionales del programa.</w:t>
      </w:r>
    </w:p>
    <w:p w:rsidR="00023FE7" w:rsidRPr="001152D3" w:rsidRDefault="00023FE7" w:rsidP="00BD1A6A">
      <w:pPr>
        <w:ind w:left="630"/>
        <w:rPr>
          <w:rFonts w:cs="Tahoma"/>
          <w:sz w:val="16"/>
          <w:szCs w:val="16"/>
        </w:rPr>
      </w:pPr>
      <w:r w:rsidRPr="001152D3">
        <w:rPr>
          <w:rFonts w:cs="Tahoma"/>
          <w:i/>
          <w:sz w:val="16"/>
          <w:szCs w:val="16"/>
        </w:rPr>
        <w:t xml:space="preserve">*** Tenga en cuenta que SharePoint Designer es un producto gratuito disponible para su descarga desde este vínculo </w:t>
      </w:r>
      <w:hyperlink r:id="rId23" w:history="1">
        <w:r w:rsidRPr="001152D3">
          <w:rPr>
            <w:rStyle w:val="Hyperlink"/>
            <w:rFonts w:cs="Tahoma"/>
            <w:i/>
            <w:sz w:val="16"/>
            <w:szCs w:val="16"/>
          </w:rPr>
          <w:t>http://www.microsoft.com/spd</w:t>
        </w:r>
      </w:hyperlink>
    </w:p>
    <w:p w:rsidR="00CA395A" w:rsidRPr="001152D3" w:rsidRDefault="00CA395A" w:rsidP="008A15A8">
      <w:pPr>
        <w:outlineLvl w:val="2"/>
        <w:rPr>
          <w:rFonts w:cs="Tahoma"/>
          <w:sz w:val="16"/>
          <w:szCs w:val="16"/>
        </w:rPr>
      </w:pPr>
      <w:bookmarkStart w:id="739" w:name="_Toc281378922"/>
    </w:p>
    <w:p w:rsidR="0027036C" w:rsidRPr="001152D3" w:rsidRDefault="0027036C" w:rsidP="008A15A8">
      <w:pPr>
        <w:outlineLvl w:val="2"/>
        <w:rPr>
          <w:rFonts w:cs="Tahoma"/>
          <w:sz w:val="16"/>
          <w:szCs w:val="16"/>
        </w:rPr>
      </w:pPr>
    </w:p>
    <w:p w:rsidR="0027036C" w:rsidRDefault="0027036C" w:rsidP="008A15A8">
      <w:pPr>
        <w:outlineLvl w:val="2"/>
        <w:rPr>
          <w:rFonts w:cs="Tahoma"/>
        </w:rPr>
      </w:pPr>
    </w:p>
    <w:p w:rsidR="0027036C" w:rsidRDefault="0027036C" w:rsidP="008A15A8">
      <w:pPr>
        <w:outlineLvl w:val="2"/>
        <w:rPr>
          <w:rFonts w:cs="Tahoma"/>
        </w:rPr>
      </w:pPr>
    </w:p>
    <w:p w:rsidR="0027036C" w:rsidRDefault="0027036C" w:rsidP="008A15A8">
      <w:pPr>
        <w:outlineLvl w:val="2"/>
        <w:rPr>
          <w:rFonts w:cs="Tahoma"/>
        </w:rPr>
      </w:pPr>
    </w:p>
    <w:p w:rsidR="0027036C" w:rsidRDefault="0027036C" w:rsidP="008A15A8">
      <w:pPr>
        <w:outlineLvl w:val="2"/>
        <w:rPr>
          <w:rFonts w:cs="Tahoma"/>
        </w:rPr>
      </w:pPr>
    </w:p>
    <w:p w:rsidR="0027036C" w:rsidRDefault="0027036C" w:rsidP="008A15A8">
      <w:pPr>
        <w:outlineLvl w:val="2"/>
        <w:rPr>
          <w:rFonts w:cs="Tahoma"/>
        </w:rPr>
      </w:pPr>
    </w:p>
    <w:p w:rsidR="0027036C" w:rsidRDefault="0027036C" w:rsidP="008A15A8">
      <w:pPr>
        <w:outlineLvl w:val="2"/>
        <w:rPr>
          <w:rFonts w:cs="Tahoma"/>
        </w:rPr>
      </w:pPr>
    </w:p>
    <w:p w:rsidR="001152D3" w:rsidRPr="002F3EAF" w:rsidRDefault="001152D3" w:rsidP="008A15A8">
      <w:pPr>
        <w:outlineLvl w:val="2"/>
        <w:rPr>
          <w:rFonts w:cs="Tahoma"/>
        </w:rPr>
      </w:pPr>
    </w:p>
    <w:p w:rsidR="008A15A8" w:rsidRPr="002F3EAF" w:rsidRDefault="008A15A8" w:rsidP="002D25C8">
      <w:pPr>
        <w:outlineLvl w:val="2"/>
        <w:rPr>
          <w:rFonts w:cs="Tahoma"/>
        </w:rPr>
      </w:pPr>
      <w:r w:rsidRPr="002F3EAF">
        <w:rPr>
          <w:rFonts w:eastAsia="Calibri" w:cs="Tahoma"/>
          <w:b/>
          <w:bCs/>
          <w:sz w:val="24"/>
          <w:szCs w:val="20"/>
        </w:rPr>
        <w:lastRenderedPageBreak/>
        <w:t>Enterprise Source Licensing Program</w:t>
      </w:r>
      <w:bookmarkEnd w:id="739"/>
      <w:r w:rsidRPr="002F3EAF">
        <w:rPr>
          <w:rFonts w:eastAsia="Calibri" w:cs="Tahoma"/>
          <w:b/>
          <w:bCs/>
          <w:sz w:val="24"/>
          <w:szCs w:val="20"/>
        </w:rPr>
        <w:t xml:space="preserve"> </w:t>
      </w:r>
    </w:p>
    <w:p w:rsidR="001C20C9" w:rsidRPr="002F3EAF" w:rsidRDefault="001C20C9" w:rsidP="002D25C8">
      <w:pPr>
        <w:outlineLvl w:val="2"/>
        <w:rPr>
          <w:rFonts w:cs="Tahoma"/>
        </w:rPr>
      </w:pPr>
    </w:p>
    <w:p w:rsidR="008A15A8" w:rsidRPr="002F3EAF" w:rsidRDefault="008A15A8" w:rsidP="002D25C8">
      <w:pPr>
        <w:rPr>
          <w:rFonts w:cs="Tahoma"/>
        </w:rPr>
      </w:pPr>
      <w:r w:rsidRPr="002F3EAF">
        <w:rPr>
          <w:rFonts w:eastAsia="Calibri" w:cs="Tahoma"/>
          <w:szCs w:val="18"/>
        </w:rPr>
        <w:t>Los Clientes con Afiliación a Software Assurance y un mínimo de 1.500 desktops licenciados en el grupo de sistemas pueden participar en Enterprise Source Licensing Program (ESLP) durante el periodo de vigencia de su cobertura de</w:t>
      </w:r>
      <w:r w:rsidR="0027036C">
        <w:rPr>
          <w:rFonts w:eastAsia="Calibri" w:cs="Tahoma"/>
          <w:szCs w:val="18"/>
        </w:rPr>
        <w:t> </w:t>
      </w:r>
      <w:r w:rsidRPr="002F3EAF">
        <w:rPr>
          <w:rFonts w:eastAsia="Calibri" w:cs="Tahoma"/>
          <w:szCs w:val="18"/>
        </w:rPr>
        <w:t>Software Assurance.</w:t>
      </w:r>
      <w:r w:rsidR="002F3EAF" w:rsidRPr="002F3EAF">
        <w:rPr>
          <w:rFonts w:eastAsia="Calibri" w:cs="Tahoma"/>
          <w:szCs w:val="18"/>
        </w:rPr>
        <w:t xml:space="preserve"> </w:t>
      </w:r>
      <w:r w:rsidRPr="002F3EAF">
        <w:rPr>
          <w:rFonts w:eastAsia="Calibri" w:cs="Tahoma"/>
          <w:szCs w:val="18"/>
        </w:rPr>
        <w:t>ESLP proporciona acceso al código fuente de Microsoft Windows para desarrollo y soporte técnico internos.</w:t>
      </w:r>
      <w:r w:rsidR="002F3EAF" w:rsidRPr="002F3EAF">
        <w:rPr>
          <w:rFonts w:eastAsia="Calibri" w:cs="Tahoma"/>
          <w:szCs w:val="18"/>
        </w:rPr>
        <w:t xml:space="preserve"> </w:t>
      </w:r>
      <w:r w:rsidRPr="002F3EAF">
        <w:rPr>
          <w:rFonts w:eastAsia="Calibri" w:cs="Tahoma"/>
          <w:szCs w:val="18"/>
        </w:rPr>
        <w:t>ESLP no está disponible en todos los países y el beneficio se concede según contrato/inscripción.</w:t>
      </w:r>
    </w:p>
    <w:p w:rsidR="00DF400D" w:rsidRPr="002F3EAF" w:rsidRDefault="00DF400D" w:rsidP="002D25C8">
      <w:pPr>
        <w:rPr>
          <w:rFonts w:cs="Tahoma"/>
        </w:rPr>
      </w:pPr>
    </w:p>
    <w:p w:rsidR="008A15A8" w:rsidRPr="002F3EAF" w:rsidRDefault="008A15A8" w:rsidP="002D25C8">
      <w:pPr>
        <w:rPr>
          <w:rFonts w:cs="Tahoma"/>
        </w:rPr>
      </w:pPr>
      <w:r w:rsidRPr="00754220">
        <w:rPr>
          <w:rFonts w:eastAsia="Calibri" w:cs="Tahoma"/>
          <w:szCs w:val="18"/>
        </w:rPr>
        <w:t>El formulario de solicitud puede descargarse desde el Centro de Servicios de Licencias por Volumen (VLSC). La</w:t>
      </w:r>
      <w:r w:rsidR="0027036C" w:rsidRPr="00754220">
        <w:rPr>
          <w:rFonts w:eastAsia="Calibri" w:cs="Tahoma"/>
          <w:szCs w:val="18"/>
        </w:rPr>
        <w:t> </w:t>
      </w:r>
      <w:r w:rsidRPr="00754220">
        <w:rPr>
          <w:rFonts w:eastAsia="Calibri" w:cs="Tahoma"/>
          <w:szCs w:val="18"/>
        </w:rPr>
        <w:t xml:space="preserve">elegibilidad y las áreas de disponibilidad están sujetas a los términos y condiciones de Microsoft (visite </w:t>
      </w:r>
      <w:hyperlink r:id="rId24" w:history="1">
        <w:r w:rsidR="00754220" w:rsidRPr="00754220">
          <w:rPr>
            <w:rFonts w:eastAsia="Calibri" w:cs="Tahoma"/>
            <w:color w:val="0000FF"/>
            <w:szCs w:val="18"/>
            <w:u w:val="single"/>
          </w:rPr>
          <w:t>www.microsoft.com/resources/sharedsource/Licensing/Enterprise.mspx</w:t>
        </w:r>
      </w:hyperlink>
      <w:r w:rsidRPr="00754220">
        <w:rPr>
          <w:rFonts w:eastAsia="Calibri" w:cs="Tahoma"/>
          <w:szCs w:val="18"/>
        </w:rPr>
        <w:t xml:space="preserve"> para obtener más detalles). Los programas</w:t>
      </w:r>
      <w:r w:rsidR="00754220">
        <w:rPr>
          <w:rFonts w:eastAsia="Calibri" w:cs="Tahoma"/>
          <w:szCs w:val="18"/>
        </w:rPr>
        <w:t> </w:t>
      </w:r>
      <w:r w:rsidRPr="00754220">
        <w:rPr>
          <w:rFonts w:eastAsia="Calibri" w:cs="Tahoma"/>
          <w:szCs w:val="18"/>
        </w:rPr>
        <w:t>Academic son elegibles para Microsoft Research Source Licensing Program.</w:t>
      </w:r>
    </w:p>
    <w:p w:rsidR="008A15A8" w:rsidRPr="002F3EAF" w:rsidRDefault="008A15A8" w:rsidP="002D25C8">
      <w:pPr>
        <w:pStyle w:val="Heading3"/>
        <w:rPr>
          <w:rFonts w:ascii="Tahoma" w:hAnsi="Tahoma" w:cs="Tahoma"/>
        </w:rPr>
      </w:pPr>
    </w:p>
    <w:p w:rsidR="00023FE7" w:rsidRPr="002F3EAF" w:rsidRDefault="00023FE7" w:rsidP="002D25C8">
      <w:pPr>
        <w:pStyle w:val="Heading3"/>
        <w:rPr>
          <w:rFonts w:ascii="Tahoma" w:hAnsi="Tahoma" w:cs="Tahoma"/>
        </w:rPr>
      </w:pPr>
      <w:bookmarkStart w:id="740" w:name="_Toc336338236"/>
      <w:bookmarkStart w:id="741" w:name="_Toc368309167"/>
      <w:r w:rsidRPr="002F3EAF">
        <w:rPr>
          <w:rFonts w:ascii="Tahoma" w:hAnsi="Tahoma" w:cs="Tahoma"/>
          <w:sz w:val="24"/>
        </w:rPr>
        <w:t>Soporte Técnico para la Resolución de Problemas 24x7</w:t>
      </w:r>
      <w:bookmarkEnd w:id="740"/>
      <w:bookmarkEnd w:id="741"/>
    </w:p>
    <w:p w:rsidR="00023FE7" w:rsidRPr="002F3EAF" w:rsidRDefault="00023FE7" w:rsidP="002D25C8">
      <w:pPr>
        <w:rPr>
          <w:rFonts w:cs="Tahoma"/>
        </w:rPr>
      </w:pPr>
    </w:p>
    <w:p w:rsidR="00324479" w:rsidRPr="002F3EAF" w:rsidRDefault="00324479" w:rsidP="002D25C8">
      <w:pPr>
        <w:rPr>
          <w:rFonts w:cs="Tahoma"/>
        </w:rPr>
      </w:pPr>
      <w:r w:rsidRPr="002F3EAF">
        <w:rPr>
          <w:rFonts w:cs="Tahoma"/>
          <w:szCs w:val="18"/>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r w:rsidR="002F3EAF" w:rsidRPr="002F3EAF">
        <w:rPr>
          <w:rFonts w:cs="Tahoma"/>
          <w:szCs w:val="18"/>
        </w:rPr>
        <w:t xml:space="preserve"> </w:t>
      </w:r>
    </w:p>
    <w:p w:rsidR="00023FE7" w:rsidRPr="002F3EAF" w:rsidRDefault="00023FE7" w:rsidP="002D25C8">
      <w:pPr>
        <w:pStyle w:val="AppendixBodyText"/>
        <w:spacing w:after="0"/>
        <w:rPr>
          <w:rFonts w:ascii="Tahoma" w:hAnsi="Tahoma"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2F3EAF" w:rsidRPr="002F3EAF">
        <w:rPr>
          <w:rFonts w:ascii="Tahoma" w:hAnsi="Tahoma" w:cs="Tahoma"/>
          <w:sz w:val="18"/>
          <w:szCs w:val="18"/>
        </w:rPr>
        <w:t xml:space="preserve"> </w:t>
      </w:r>
      <w:r w:rsidRPr="002F3EAF">
        <w:rPr>
          <w:rFonts w:ascii="Tahoma" w:hAnsi="Tahoma" w:cs="Tahoma"/>
          <w:sz w:val="18"/>
          <w:szCs w:val="18"/>
        </w:rPr>
        <w:t>Microsoft realizará esfuerzos razonables para ayudar a los Clientes en sus solicitudes de soporte técnico conforme a las directivas de Soporte Técnico de Microsoft.</w:t>
      </w:r>
      <w:r w:rsidR="002F3EAF" w:rsidRPr="002F3EAF">
        <w:rPr>
          <w:rFonts w:ascii="Tahoma" w:hAnsi="Tahoma" w:cs="Tahoma"/>
          <w:sz w:val="18"/>
          <w:szCs w:val="18"/>
        </w:rPr>
        <w:t xml:space="preserve"> </w:t>
      </w:r>
      <w:r w:rsidRPr="002F3EAF">
        <w:rPr>
          <w:rFonts w:ascii="Tahoma" w:hAnsi="Tahoma" w:cs="Tahoma"/>
          <w:sz w:val="18"/>
          <w:szCs w:val="18"/>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2F3EAF" w:rsidRDefault="00023FE7" w:rsidP="002D25C8">
      <w:pPr>
        <w:pStyle w:val="AppendixBodyText"/>
        <w:spacing w:after="0"/>
        <w:rPr>
          <w:rFonts w:ascii="Tahoma" w:hAnsi="Tahoma"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w:t>
      </w:r>
      <w:r w:rsidR="0027036C">
        <w:rPr>
          <w:rFonts w:ascii="Tahoma" w:hAnsi="Tahoma" w:cs="Tahoma"/>
          <w:sz w:val="18"/>
          <w:szCs w:val="18"/>
        </w:rPr>
        <w:t> </w:t>
      </w:r>
      <w:r w:rsidRPr="002F3EAF">
        <w:rPr>
          <w:rFonts w:ascii="Tahoma" w:hAnsi="Tahoma" w:cs="Tahoma"/>
          <w:sz w:val="18"/>
          <w:szCs w:val="18"/>
        </w:rPr>
        <w:t>le</w:t>
      </w:r>
      <w:r w:rsidR="0027036C">
        <w:rPr>
          <w:rFonts w:ascii="Tahoma" w:hAnsi="Tahoma" w:cs="Tahoma"/>
          <w:sz w:val="18"/>
          <w:szCs w:val="18"/>
        </w:rPr>
        <w:t> </w:t>
      </w:r>
      <w:r w:rsidRPr="002F3EAF">
        <w:rPr>
          <w:rFonts w:ascii="Tahoma" w:hAnsi="Tahoma" w:cs="Tahoma"/>
          <w:sz w:val="18"/>
          <w:szCs w:val="18"/>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2F3EAF" w:rsidRDefault="00DF400D" w:rsidP="002D25C8">
      <w:pPr>
        <w:pStyle w:val="AppendixBodyText"/>
        <w:spacing w:after="0"/>
        <w:rPr>
          <w:rFonts w:ascii="Tahoma" w:hAnsi="Tahoma"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Una solicitud de soporte break-fix asistido, también conocida como un incidente, se define como un problema de soporte técnico individual y el esfuerzo razonable necesario para resolverlo.</w:t>
      </w:r>
      <w:r w:rsidR="002F3EAF" w:rsidRPr="002F3EAF">
        <w:rPr>
          <w:rFonts w:ascii="Tahoma" w:hAnsi="Tahoma" w:cs="Tahoma"/>
          <w:sz w:val="18"/>
          <w:szCs w:val="18"/>
        </w:rPr>
        <w:t xml:space="preserve"> </w:t>
      </w:r>
      <w:r w:rsidRPr="002F3EAF">
        <w:rPr>
          <w:rFonts w:ascii="Tahoma" w:hAnsi="Tahoma" w:cs="Tahoma"/>
          <w:sz w:val="18"/>
          <w:szCs w:val="18"/>
        </w:rPr>
        <w:t>Un problema de soporte técnico individual es el que no se puede dividir en problemas subordinados.</w:t>
      </w:r>
      <w:r w:rsidR="002F3EAF" w:rsidRPr="002F3EAF">
        <w:rPr>
          <w:rFonts w:ascii="Tahoma" w:hAnsi="Tahoma" w:cs="Tahoma"/>
          <w:sz w:val="18"/>
          <w:szCs w:val="18"/>
        </w:rPr>
        <w:t xml:space="preserve"> </w:t>
      </w:r>
      <w:r w:rsidRPr="002F3EAF">
        <w:rPr>
          <w:rFonts w:ascii="Tahoma" w:hAnsi="Tahoma" w:cs="Tahoma"/>
          <w:sz w:val="18"/>
          <w:szCs w:val="18"/>
        </w:rPr>
        <w:t>Si un problema se compone de problemas subordinados, cada uno se considerará como un incidente individual.</w:t>
      </w:r>
      <w:r w:rsidR="002F3EAF" w:rsidRPr="002F3EAF">
        <w:rPr>
          <w:rFonts w:ascii="Tahoma" w:hAnsi="Tahoma" w:cs="Tahoma"/>
          <w:sz w:val="18"/>
          <w:szCs w:val="18"/>
        </w:rPr>
        <w:t xml:space="preserve"> </w:t>
      </w:r>
      <w:r w:rsidRPr="002F3EAF">
        <w:rPr>
          <w:rFonts w:ascii="Tahoma" w:hAnsi="Tahoma" w:cs="Tahoma"/>
          <w:sz w:val="18"/>
          <w:szCs w:val="18"/>
        </w:rPr>
        <w:t>Como respuesta a una solicitud de soporte break-fix asistido, en determinadas situaciones, podremos proporcionar a los Clientes una modificación del código de</w:t>
      </w:r>
      <w:r w:rsidR="0027036C">
        <w:rPr>
          <w:rFonts w:ascii="Tahoma" w:hAnsi="Tahoma" w:cs="Tahoma"/>
          <w:sz w:val="18"/>
          <w:szCs w:val="18"/>
        </w:rPr>
        <w:t> </w:t>
      </w:r>
      <w:r w:rsidRPr="002F3EAF">
        <w:rPr>
          <w:rFonts w:ascii="Tahoma" w:hAnsi="Tahoma" w:cs="Tahoma"/>
          <w:sz w:val="18"/>
          <w:szCs w:val="18"/>
        </w:rPr>
        <w:t>software del producto Microsoft disponible comercialmente para solucionar problemas críticos específicos (</w:t>
      </w:r>
      <w:r w:rsidR="002F3EAF" w:rsidRPr="002F3EAF">
        <w:rPr>
          <w:rFonts w:ascii="Tahoma" w:hAnsi="Tahoma" w:cs="Tahoma"/>
          <w:sz w:val="18"/>
          <w:szCs w:val="18"/>
        </w:rPr>
        <w:t>“</w:t>
      </w:r>
      <w:r w:rsidRPr="002F3EAF">
        <w:rPr>
          <w:rFonts w:ascii="Tahoma" w:hAnsi="Tahoma" w:cs="Tahoma"/>
          <w:sz w:val="18"/>
          <w:szCs w:val="18"/>
        </w:rPr>
        <w:t>Revisiones</w:t>
      </w:r>
      <w:r w:rsidR="002F3EAF" w:rsidRPr="002F3EAF">
        <w:rPr>
          <w:rFonts w:ascii="Tahoma" w:hAnsi="Tahoma" w:cs="Tahoma"/>
          <w:sz w:val="18"/>
          <w:szCs w:val="18"/>
        </w:rPr>
        <w:t>”</w:t>
      </w:r>
      <w:r w:rsidRPr="002F3EAF">
        <w:rPr>
          <w:rFonts w:ascii="Tahoma" w:hAnsi="Tahoma" w:cs="Tahoma"/>
          <w:sz w:val="18"/>
          <w:szCs w:val="18"/>
        </w:rPr>
        <w:t>). Las Revisiones están diseñadas para solucionar los problemas específicos de los Clientes y no se someten a pruebas de regresión.</w:t>
      </w:r>
      <w:r w:rsidR="002F3EAF" w:rsidRPr="002F3EAF">
        <w:rPr>
          <w:rFonts w:ascii="Tahoma" w:hAnsi="Tahoma" w:cs="Tahoma"/>
          <w:sz w:val="18"/>
          <w:szCs w:val="18"/>
        </w:rPr>
        <w:t xml:space="preserve"> </w:t>
      </w:r>
      <w:r w:rsidRPr="002F3EAF">
        <w:rPr>
          <w:rFonts w:ascii="Tahoma" w:hAnsi="Tahoma" w:cs="Tahoma"/>
          <w:sz w:val="18"/>
          <w:szCs w:val="18"/>
        </w:rPr>
        <w:t>Salvo que se disponga de otro modo en este documento, las Revisiones no se podrán distribuir a terceros que no son Filiales sin el consentimiento por escrito de Microsoft.</w:t>
      </w:r>
    </w:p>
    <w:p w:rsidR="00023FE7" w:rsidRPr="002F3EAF" w:rsidRDefault="00023FE7" w:rsidP="002D25C8">
      <w:pPr>
        <w:pStyle w:val="AppendixBodyText"/>
        <w:spacing w:after="0"/>
        <w:rPr>
          <w:rFonts w:ascii="Tahoma" w:hAnsi="Tahoma"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 xml:space="preserve">Los productos disponibles a través de Licencias por Volumen y que se incluyan actualmente en el Soporte Estándar, como se define en la </w:t>
      </w:r>
      <w:hyperlink r:id="rId25" w:history="1">
        <w:r w:rsidRPr="002F3EAF">
          <w:rPr>
            <w:rStyle w:val="Hyperlink"/>
            <w:rFonts w:ascii="Tahoma" w:hAnsi="Tahoma" w:cs="Tahoma"/>
            <w:sz w:val="18"/>
            <w:szCs w:val="18"/>
          </w:rPr>
          <w:t>Directiva de Ciclo de Vida de Soporte Técnico de Microsoft,</w:t>
        </w:r>
      </w:hyperlink>
      <w:r w:rsidRPr="002F3EAF">
        <w:rPr>
          <w:rFonts w:ascii="Tahoma" w:hAnsi="Tahoma" w:cs="Tahoma"/>
          <w:sz w:val="18"/>
          <w:szCs w:val="18"/>
        </w:rPr>
        <w:t xml:space="preserve"> </w:t>
      </w:r>
      <w:r w:rsidRPr="002F3EAF">
        <w:rPr>
          <w:rFonts w:ascii="Tahoma" w:hAnsi="Tahoma" w:cs="Tahoma"/>
          <w:color w:val="000000"/>
          <w:sz w:val="18"/>
          <w:szCs w:val="18"/>
        </w:rPr>
        <w:t>son elegibles para obtener Soporte Técnico para la Resolución de Problemas 24x7.</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Consulte la sección específica para dicho producto en este documento para ver la directiva de servicio y soporte técnico.</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Los Clientes también pueden utilizar versiones anteriores de productos que se incluyan en el Soporte Estándar en lugar de la versión licenciada actual.</w:t>
      </w:r>
      <w:r w:rsidR="002F3EAF" w:rsidRPr="002F3EAF">
        <w:rPr>
          <w:rFonts w:ascii="Tahoma" w:hAnsi="Tahoma" w:cs="Tahoma"/>
          <w:color w:val="000000"/>
          <w:sz w:val="18"/>
          <w:szCs w:val="18"/>
        </w:rPr>
        <w:t xml:space="preserve"> </w:t>
      </w:r>
      <w:r w:rsidRPr="002F3EAF">
        <w:rPr>
          <w:rFonts w:ascii="Tahoma" w:hAnsi="Tahoma" w:cs="Tahoma"/>
          <w:color w:val="000000"/>
          <w:sz w:val="18"/>
          <w:szCs w:val="18"/>
        </w:rPr>
        <w:t>Se excluyen</w:t>
      </w:r>
      <w:r w:rsidR="0027036C">
        <w:rPr>
          <w:rFonts w:ascii="Tahoma" w:hAnsi="Tahoma" w:cs="Tahoma"/>
          <w:color w:val="000000"/>
          <w:sz w:val="18"/>
          <w:szCs w:val="18"/>
        </w:rPr>
        <w:t> </w:t>
      </w:r>
      <w:r w:rsidRPr="002F3EAF">
        <w:rPr>
          <w:rFonts w:ascii="Tahoma" w:hAnsi="Tahoma" w:cs="Tahoma"/>
          <w:color w:val="000000"/>
          <w:sz w:val="18"/>
          <w:szCs w:val="18"/>
        </w:rPr>
        <w:t>Developer Edition de todos los servidores, productos HED y Suscripciones MSDN.</w:t>
      </w:r>
    </w:p>
    <w:p w:rsidR="00023FE7" w:rsidRDefault="00023FE7" w:rsidP="002D25C8">
      <w:pPr>
        <w:pStyle w:val="AppendixBodyText"/>
        <w:spacing w:after="0"/>
        <w:rPr>
          <w:rFonts w:ascii="Tahoma" w:hAnsi="Tahoma" w:cs="Tahoma"/>
        </w:rPr>
      </w:pPr>
    </w:p>
    <w:p w:rsidR="00754220" w:rsidRPr="002F3EAF" w:rsidRDefault="00754220" w:rsidP="002D25C8">
      <w:pPr>
        <w:pStyle w:val="AppendixBodyText"/>
        <w:spacing w:after="0"/>
        <w:rPr>
          <w:rFonts w:ascii="Tahoma" w:hAnsi="Tahoma"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lastRenderedPageBreak/>
        <w:t>Microsoft podrá utilizar cualquier información técnica que extraiga de la prestación de servicios relacionados con sus</w:t>
      </w:r>
      <w:r w:rsidR="0027036C">
        <w:rPr>
          <w:rFonts w:ascii="Tahoma" w:hAnsi="Tahoma" w:cs="Tahoma"/>
          <w:sz w:val="18"/>
          <w:szCs w:val="18"/>
        </w:rPr>
        <w:t> </w:t>
      </w:r>
      <w:r w:rsidRPr="002F3EAF">
        <w:rPr>
          <w:rFonts w:ascii="Tahoma" w:hAnsi="Tahoma" w:cs="Tahoma"/>
          <w:sz w:val="18"/>
          <w:szCs w:val="18"/>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w:t>
      </w:r>
      <w:r w:rsidR="0027036C">
        <w:rPr>
          <w:rFonts w:ascii="Tahoma" w:hAnsi="Tahoma" w:cs="Tahoma"/>
          <w:sz w:val="18"/>
          <w:szCs w:val="18"/>
        </w:rPr>
        <w:t> </w:t>
      </w:r>
      <w:r w:rsidRPr="002F3EAF">
        <w:rPr>
          <w:rFonts w:ascii="Tahoma" w:hAnsi="Tahoma" w:cs="Tahoma"/>
          <w:sz w:val="18"/>
          <w:szCs w:val="18"/>
        </w:rPr>
        <w:t>técnicas, siempre que no se revele la información confidencial de la otra parte durante dicho uso.</w:t>
      </w:r>
    </w:p>
    <w:p w:rsidR="00023FE7" w:rsidRPr="002F3EAF" w:rsidRDefault="00023FE7" w:rsidP="002D25C8">
      <w:pPr>
        <w:pStyle w:val="AppendixBodyText"/>
        <w:spacing w:after="0"/>
        <w:rPr>
          <w:rFonts w:ascii="Tahoma" w:hAnsi="Tahoma"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El derecho del Cliente a utilizar cualquier fix que Microsoft pueda proporcionar en el transcurso de la prestación de</w:t>
      </w:r>
      <w:r w:rsidR="0027036C">
        <w:rPr>
          <w:rFonts w:ascii="Tahoma" w:hAnsi="Tahoma" w:cs="Tahoma"/>
          <w:sz w:val="18"/>
          <w:szCs w:val="18"/>
        </w:rPr>
        <w:t> </w:t>
      </w:r>
      <w:r w:rsidRPr="002F3EAF">
        <w:rPr>
          <w:rFonts w:ascii="Tahoma" w:hAnsi="Tahoma" w:cs="Tahoma"/>
          <w:sz w:val="18"/>
          <w:szCs w:val="18"/>
        </w:rPr>
        <w:t>servicios se rige por el contrato de licencia del producto afectado o, si el fix no se proporciona para un producto específico, por los términos de uso que Microsoft proporcione. Todos los fixes proporcionados se licencian al Cliente.</w:t>
      </w:r>
    </w:p>
    <w:p w:rsidR="00023FE7" w:rsidRPr="002F3EAF" w:rsidRDefault="00023FE7" w:rsidP="002D25C8">
      <w:pPr>
        <w:pStyle w:val="AppendixBodyText"/>
        <w:spacing w:after="0"/>
        <w:rPr>
          <w:rFonts w:ascii="Tahoma" w:hAnsi="Tahoma" w:cs="Tahoma"/>
        </w:rPr>
      </w:pPr>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El soporte técnico puede iniciarse mediante el envío de incidentes de forma electrónica a través de la web o por teléfono. Se aplican distintas disposiciones a cada tipo de soporte.</w:t>
      </w:r>
      <w:r w:rsidR="002F3EAF" w:rsidRPr="002F3EAF">
        <w:rPr>
          <w:rFonts w:ascii="Tahoma" w:hAnsi="Tahoma" w:cs="Tahoma"/>
          <w:sz w:val="18"/>
          <w:szCs w:val="18"/>
        </w:rPr>
        <w:t xml:space="preserve"> </w:t>
      </w:r>
      <w:r w:rsidRPr="002F3EAF">
        <w:rPr>
          <w:rFonts w:ascii="Tahoma" w:hAnsi="Tahoma" w:cs="Tahoma"/>
          <w:sz w:val="18"/>
          <w:szCs w:val="18"/>
        </w:rPr>
        <w:t>Soporte Técnico para la Resolución de Problemas 24x7 concede a los Clientes un número de incidentes y contactos para iniciar dichos incidentes, como se indica a continuación.</w:t>
      </w:r>
    </w:p>
    <w:p w:rsidR="00023FE7" w:rsidRPr="002F3EAF" w:rsidRDefault="00023FE7" w:rsidP="002D25C8">
      <w:pPr>
        <w:pStyle w:val="AppendixBodyText"/>
        <w:spacing w:after="0"/>
        <w:rPr>
          <w:rFonts w:ascii="Tahoma" w:hAnsi="Tahoma" w:cs="Tahoma"/>
        </w:rPr>
      </w:pPr>
    </w:p>
    <w:p w:rsidR="00023FE7" w:rsidRPr="002F3EAF" w:rsidRDefault="00023FE7" w:rsidP="0047054A">
      <w:pPr>
        <w:keepNext/>
        <w:spacing w:after="60"/>
        <w:rPr>
          <w:rFonts w:cs="Tahoma"/>
        </w:rPr>
      </w:pPr>
      <w:bookmarkStart w:id="742" w:name="_Toc240899163"/>
      <w:r w:rsidRPr="002F3EAF">
        <w:rPr>
          <w:rFonts w:cs="Tahoma"/>
          <w:b/>
          <w:szCs w:val="20"/>
        </w:rPr>
        <w:t>Concesiones de Incidentes de Soporte Telefónico</w:t>
      </w:r>
      <w:bookmarkEnd w:id="742"/>
    </w:p>
    <w:p w:rsidR="00023FE7" w:rsidRPr="002F3EAF" w:rsidRDefault="00023FE7" w:rsidP="002D25C8">
      <w:pPr>
        <w:pStyle w:val="AppendixBodyText"/>
        <w:spacing w:after="0"/>
        <w:rPr>
          <w:rFonts w:ascii="Tahoma" w:hAnsi="Tahoma" w:cs="Tahoma"/>
        </w:rPr>
      </w:pPr>
      <w:r w:rsidRPr="002F3EAF">
        <w:rPr>
          <w:rFonts w:ascii="Tahoma" w:hAnsi="Tahoma" w:cs="Tahoma"/>
          <w:sz w:val="18"/>
          <w:szCs w:val="18"/>
        </w:rPr>
        <w:t>El número de incidentes de soporte telefónico permitidos varía según el Cliente y según sus gastos en SA y opción de pago.</w:t>
      </w:r>
      <w:r w:rsidR="002F3EAF" w:rsidRPr="002F3EAF">
        <w:rPr>
          <w:rFonts w:ascii="Tahoma" w:hAnsi="Tahoma" w:cs="Tahoma"/>
          <w:sz w:val="18"/>
          <w:szCs w:val="18"/>
        </w:rPr>
        <w:t xml:space="preserve"> </w:t>
      </w:r>
      <w:r w:rsidRPr="002F3EAF">
        <w:rPr>
          <w:rFonts w:ascii="Tahoma" w:hAnsi="Tahoma" w:cs="Tahoma"/>
          <w:sz w:val="18"/>
        </w:rPr>
        <w:t xml:space="preserve">Para tales fines, los </w:t>
      </w:r>
      <w:r w:rsidR="002F3EAF" w:rsidRPr="002F3EAF">
        <w:rPr>
          <w:rFonts w:ascii="Tahoma" w:hAnsi="Tahoma" w:cs="Tahoma"/>
          <w:sz w:val="18"/>
        </w:rPr>
        <w:t>“</w:t>
      </w:r>
      <w:r w:rsidRPr="002F3EAF">
        <w:rPr>
          <w:rFonts w:ascii="Tahoma" w:hAnsi="Tahoma" w:cs="Tahoma"/>
          <w:sz w:val="18"/>
        </w:rPr>
        <w:t>Gastos en SA</w:t>
      </w:r>
      <w:r w:rsidR="002F3EAF" w:rsidRPr="002F3EAF">
        <w:rPr>
          <w:rFonts w:ascii="Tahoma" w:hAnsi="Tahoma" w:cs="Tahoma"/>
          <w:sz w:val="18"/>
        </w:rPr>
        <w:t>”</w:t>
      </w:r>
      <w:r w:rsidRPr="002F3EAF">
        <w:rPr>
          <w:rFonts w:ascii="Tahoma" w:hAnsi="Tahoma" w:cs="Tahoma"/>
          <w:sz w:val="18"/>
        </w:rPr>
        <w:t xml:space="preserve"> no se refieren literalmente a la cantidad real de dólares que el Cliente ha gastado.</w:t>
      </w:r>
      <w:r w:rsidR="002F3EAF" w:rsidRPr="002F3EAF">
        <w:rPr>
          <w:rFonts w:ascii="Tahoma" w:hAnsi="Tahoma" w:cs="Tahoma"/>
          <w:sz w:val="18"/>
        </w:rPr>
        <w:t xml:space="preserve"> </w:t>
      </w:r>
      <w:r w:rsidRPr="002F3EAF">
        <w:rPr>
          <w:rFonts w:ascii="Tahoma" w:hAnsi="Tahoma" w:cs="Tahoma"/>
          <w:sz w:val="18"/>
        </w:rPr>
        <w:t>Por el contrario, es una aproximación de lo que el cliente ha gastado en cobertura de Software Assurance para dichos productos. Para Clien</w:t>
      </w:r>
      <w:r w:rsidRPr="002F3EAF">
        <w:rPr>
          <w:rFonts w:ascii="Tahoma" w:hAnsi="Tahoma" w:cs="Tahoma"/>
          <w:sz w:val="18"/>
          <w:szCs w:val="18"/>
        </w:rPr>
        <w:t>tes en virtud de programas de suscripción, es una aproximación de la cantidad total en dólares que el Cliente ha gastado en licencias para dichos productos en virtud de su inscripción o contrato.</w:t>
      </w:r>
      <w:r w:rsidR="002F3EAF" w:rsidRPr="002F3EAF">
        <w:rPr>
          <w:rFonts w:ascii="Tahoma" w:hAnsi="Tahoma" w:cs="Tahoma"/>
          <w:sz w:val="18"/>
          <w:szCs w:val="18"/>
        </w:rPr>
        <w:t xml:space="preserve"> </w:t>
      </w:r>
      <w:r w:rsidRPr="002F3EAF">
        <w:rPr>
          <w:rFonts w:ascii="Tahoma" w:hAnsi="Tahoma" w:cs="Tahoma"/>
          <w:sz w:val="18"/>
          <w:szCs w:val="18"/>
        </w:rPr>
        <w:t>El incidente gratuito se concede en virtud de una inscripción Enterprise y Select, un registro Select Plus y un contrato Open Value con cobertura de SA en, al menos, un producto de software de Servidor cualificado.</w:t>
      </w:r>
    </w:p>
    <w:p w:rsidR="00F42FB8" w:rsidRPr="002F3EAF" w:rsidRDefault="00F42FB8" w:rsidP="002D25C8">
      <w:pPr>
        <w:pStyle w:val="AppendixBodyText"/>
        <w:spacing w:after="0"/>
        <w:rPr>
          <w:rFonts w:ascii="Tahoma" w:hAnsi="Tahoma" w:cs="Tahoma"/>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2F3EAF"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F3EAF" w:rsidRDefault="00613BBB" w:rsidP="00F42FB8">
            <w:pPr>
              <w:pStyle w:val="AppendixBodyText"/>
              <w:rPr>
                <w:rFonts w:ascii="Tahoma" w:hAnsi="Tahoma" w:cs="Tahoma"/>
                <w:b/>
                <w:bCs/>
              </w:rPr>
            </w:pPr>
            <w:r w:rsidRPr="002F3EAF">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F3EAF" w:rsidRDefault="00613BBB" w:rsidP="00F42FB8">
            <w:pPr>
              <w:pStyle w:val="AppendixBodyText"/>
              <w:rPr>
                <w:rFonts w:ascii="Tahoma" w:hAnsi="Tahoma" w:cs="Tahoma"/>
                <w:b/>
                <w:bCs/>
              </w:rPr>
            </w:pPr>
            <w:r w:rsidRPr="002F3EAF">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F3EAF" w:rsidRDefault="00613BBB" w:rsidP="00F42FB8">
            <w:pPr>
              <w:pStyle w:val="AppendixBodyText"/>
              <w:rPr>
                <w:rFonts w:ascii="Tahoma" w:hAnsi="Tahoma" w:cs="Tahoma"/>
              </w:rPr>
            </w:pPr>
            <w:r w:rsidRPr="002F3EAF">
              <w:rPr>
                <w:rFonts w:ascii="Tahoma" w:hAnsi="Tahoma" w:cs="Tahoma"/>
                <w:b/>
                <w:bCs/>
              </w:rPr>
              <w:t>Servidor/licencia CAL</w:t>
            </w:r>
          </w:p>
          <w:p w:rsidR="00613BBB" w:rsidRPr="002F3EAF" w:rsidRDefault="00613BBB" w:rsidP="00F42FB8">
            <w:pPr>
              <w:pStyle w:val="AppendixBodyText"/>
              <w:rPr>
                <w:rFonts w:ascii="Tahoma" w:hAnsi="Tahoma" w:cs="Tahoma"/>
                <w:b/>
                <w:bCs/>
              </w:rPr>
            </w:pPr>
            <w:r w:rsidRPr="002F3EAF">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F3EAF" w:rsidRDefault="00613BBB" w:rsidP="00F42FB8">
            <w:pPr>
              <w:pStyle w:val="AppendixBodyText"/>
              <w:rPr>
                <w:rFonts w:ascii="Tahoma" w:hAnsi="Tahoma" w:cs="Tahoma"/>
              </w:rPr>
            </w:pPr>
            <w:r w:rsidRPr="002F3EAF">
              <w:rPr>
                <w:rFonts w:ascii="Tahoma" w:hAnsi="Tahoma" w:cs="Tahoma"/>
                <w:b/>
                <w:bCs/>
              </w:rPr>
              <w:t>IW/Cliente</w:t>
            </w:r>
          </w:p>
          <w:p w:rsidR="00613BBB" w:rsidRPr="002F3EAF" w:rsidRDefault="00613BBB" w:rsidP="00F42FB8">
            <w:pPr>
              <w:pStyle w:val="AppendixBodyText"/>
              <w:rPr>
                <w:rFonts w:ascii="Tahoma" w:hAnsi="Tahoma" w:cs="Tahoma"/>
                <w:b/>
                <w:bCs/>
              </w:rPr>
            </w:pPr>
            <w:r w:rsidRPr="002F3EAF">
              <w:rPr>
                <w:rFonts w:ascii="Tahoma" w:hAnsi="Tahoma" w:cs="Tahoma"/>
                <w:b/>
                <w:bCs/>
              </w:rPr>
              <w:t>Incrementos de concesiones de incidentes</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Dólar estadounidense</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USD</w:t>
            </w:r>
          </w:p>
        </w:tc>
        <w:tc>
          <w:tcPr>
            <w:tcW w:w="2673" w:type="dxa"/>
            <w:vAlign w:val="bottom"/>
          </w:tcPr>
          <w:p w:rsidR="00613BBB" w:rsidRPr="002F3EAF" w:rsidRDefault="00613BBB" w:rsidP="001152D3">
            <w:pPr>
              <w:pStyle w:val="AppendixBodyText"/>
              <w:rPr>
                <w:rFonts w:ascii="Tahoma" w:hAnsi="Tahoma" w:cs="Tahoma"/>
                <w:sz w:val="18"/>
                <w:szCs w:val="18"/>
              </w:rPr>
            </w:pPr>
            <w:r w:rsidRPr="002F3EAF">
              <w:rPr>
                <w:rFonts w:ascii="Tahoma" w:hAnsi="Tahoma" w:cs="Tahoma"/>
                <w:sz w:val="18"/>
                <w:szCs w:val="18"/>
              </w:rPr>
              <w:t>$20</w:t>
            </w:r>
            <w:r w:rsidR="001152D3">
              <w:rPr>
                <w:rFonts w:ascii="Tahoma" w:hAnsi="Tahoma" w:cs="Tahoma"/>
                <w:sz w:val="18"/>
                <w:szCs w:val="18"/>
              </w:rPr>
              <w:t>.</w:t>
            </w:r>
            <w:r w:rsidRPr="002F3EAF">
              <w:rPr>
                <w:rFonts w:ascii="Tahoma" w:hAnsi="Tahoma" w:cs="Tahoma"/>
                <w:sz w:val="18"/>
                <w:szCs w:val="18"/>
              </w:rPr>
              <w:t>000</w:t>
            </w:r>
          </w:p>
        </w:tc>
        <w:tc>
          <w:tcPr>
            <w:tcW w:w="2889" w:type="dxa"/>
            <w:vAlign w:val="bottom"/>
          </w:tcPr>
          <w:p w:rsidR="00613BBB" w:rsidRPr="002F3EAF" w:rsidRDefault="00613BBB" w:rsidP="001152D3">
            <w:pPr>
              <w:pStyle w:val="AppendixBodyText"/>
              <w:rPr>
                <w:rFonts w:ascii="Tahoma" w:hAnsi="Tahoma" w:cs="Tahoma"/>
                <w:sz w:val="18"/>
                <w:szCs w:val="18"/>
              </w:rPr>
            </w:pPr>
            <w:r w:rsidRPr="002F3EAF">
              <w:rPr>
                <w:rFonts w:ascii="Tahoma" w:hAnsi="Tahoma" w:cs="Tahoma"/>
                <w:sz w:val="18"/>
                <w:szCs w:val="18"/>
              </w:rPr>
              <w:t>$200</w:t>
            </w:r>
            <w:r w:rsidR="001152D3">
              <w:rPr>
                <w:rFonts w:ascii="Tahoma" w:hAnsi="Tahoma" w:cs="Tahoma"/>
                <w:sz w:val="18"/>
                <w:szCs w:val="18"/>
              </w:rPr>
              <w:t>.</w:t>
            </w:r>
            <w:r w:rsidRPr="002F3EAF">
              <w:rPr>
                <w:rFonts w:ascii="Tahoma" w:hAnsi="Tahoma" w:cs="Tahoma"/>
                <w:sz w:val="18"/>
                <w:szCs w:val="18"/>
              </w:rPr>
              <w:t>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Dólar australiano</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AUD</w:t>
            </w:r>
          </w:p>
        </w:tc>
        <w:tc>
          <w:tcPr>
            <w:tcW w:w="2673" w:type="dxa"/>
            <w:vAlign w:val="bottom"/>
          </w:tcPr>
          <w:p w:rsidR="00613BBB" w:rsidRPr="002F3EAF" w:rsidRDefault="00613BBB" w:rsidP="001152D3">
            <w:pPr>
              <w:pStyle w:val="AppendixBodyText"/>
              <w:rPr>
                <w:rFonts w:ascii="Tahoma" w:hAnsi="Tahoma" w:cs="Tahoma"/>
                <w:sz w:val="18"/>
                <w:szCs w:val="18"/>
              </w:rPr>
            </w:pPr>
            <w:r w:rsidRPr="002F3EAF">
              <w:rPr>
                <w:rFonts w:ascii="Tahoma" w:hAnsi="Tahoma" w:cs="Tahoma"/>
                <w:sz w:val="18"/>
                <w:szCs w:val="18"/>
              </w:rPr>
              <w:t>30</w:t>
            </w:r>
            <w:r w:rsidR="001152D3">
              <w:rPr>
                <w:rFonts w:ascii="Tahoma" w:hAnsi="Tahoma" w:cs="Tahoma"/>
                <w:sz w:val="18"/>
                <w:szCs w:val="18"/>
              </w:rPr>
              <w:t>.</w:t>
            </w:r>
            <w:r w:rsidRPr="002F3EAF">
              <w:rPr>
                <w:rFonts w:ascii="Tahoma" w:hAnsi="Tahoma" w:cs="Tahoma"/>
                <w:sz w:val="18"/>
                <w:szCs w:val="18"/>
              </w:rPr>
              <w:t>000</w:t>
            </w:r>
          </w:p>
        </w:tc>
        <w:tc>
          <w:tcPr>
            <w:tcW w:w="2889" w:type="dxa"/>
            <w:vAlign w:val="bottom"/>
          </w:tcPr>
          <w:p w:rsidR="00613BBB" w:rsidRPr="002F3EAF" w:rsidRDefault="00613BBB" w:rsidP="001152D3">
            <w:pPr>
              <w:pStyle w:val="AppendixBodyText"/>
              <w:rPr>
                <w:rFonts w:ascii="Tahoma" w:hAnsi="Tahoma" w:cs="Tahoma"/>
                <w:sz w:val="18"/>
                <w:szCs w:val="18"/>
              </w:rPr>
            </w:pPr>
            <w:r w:rsidRPr="002F3EAF">
              <w:rPr>
                <w:rFonts w:ascii="Tahoma" w:hAnsi="Tahoma" w:cs="Tahoma"/>
                <w:sz w:val="18"/>
                <w:szCs w:val="18"/>
              </w:rPr>
              <w:t>300</w:t>
            </w:r>
            <w:r w:rsidR="001152D3">
              <w:rPr>
                <w:rFonts w:ascii="Tahoma" w:hAnsi="Tahoma" w:cs="Tahoma"/>
                <w:sz w:val="18"/>
                <w:szCs w:val="18"/>
              </w:rPr>
              <w:t>.</w:t>
            </w:r>
            <w:r w:rsidRPr="002F3EAF">
              <w:rPr>
                <w:rFonts w:ascii="Tahoma" w:hAnsi="Tahoma" w:cs="Tahoma"/>
                <w:sz w:val="18"/>
                <w:szCs w:val="18"/>
              </w:rPr>
              <w:t>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Dólar canadiense</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CAD</w:t>
            </w:r>
          </w:p>
        </w:tc>
        <w:tc>
          <w:tcPr>
            <w:tcW w:w="2673" w:type="dxa"/>
            <w:vAlign w:val="bottom"/>
          </w:tcPr>
          <w:p w:rsidR="00613BBB" w:rsidRPr="002F3EAF" w:rsidRDefault="00613BBB" w:rsidP="00365871">
            <w:pPr>
              <w:pStyle w:val="AppendixBodyText"/>
              <w:rPr>
                <w:rFonts w:ascii="Tahoma" w:hAnsi="Tahoma" w:cs="Tahoma"/>
                <w:sz w:val="18"/>
                <w:szCs w:val="18"/>
              </w:rPr>
            </w:pPr>
            <w:r w:rsidRPr="002F3EAF">
              <w:rPr>
                <w:rFonts w:ascii="Tahoma" w:hAnsi="Tahoma" w:cs="Tahoma"/>
                <w:sz w:val="18"/>
                <w:szCs w:val="18"/>
              </w:rPr>
              <w:t>27</w:t>
            </w:r>
            <w:r w:rsidR="00365871">
              <w:rPr>
                <w:rFonts w:ascii="Tahoma" w:hAnsi="Tahoma" w:cs="Tahoma"/>
                <w:sz w:val="18"/>
                <w:szCs w:val="18"/>
              </w:rPr>
              <w:t>.</w:t>
            </w:r>
            <w:r w:rsidRPr="002F3EAF">
              <w:rPr>
                <w:rFonts w:ascii="Tahoma" w:hAnsi="Tahoma" w:cs="Tahoma"/>
                <w:sz w:val="18"/>
                <w:szCs w:val="18"/>
              </w:rPr>
              <w:t>000</w:t>
            </w:r>
          </w:p>
        </w:tc>
        <w:tc>
          <w:tcPr>
            <w:tcW w:w="2889" w:type="dxa"/>
            <w:vAlign w:val="bottom"/>
          </w:tcPr>
          <w:p w:rsidR="00613BBB" w:rsidRPr="002F3EAF" w:rsidRDefault="00613BBB" w:rsidP="00365871">
            <w:pPr>
              <w:pStyle w:val="AppendixBodyText"/>
              <w:rPr>
                <w:rFonts w:ascii="Tahoma" w:hAnsi="Tahoma" w:cs="Tahoma"/>
                <w:sz w:val="18"/>
                <w:szCs w:val="18"/>
              </w:rPr>
            </w:pPr>
            <w:r w:rsidRPr="002F3EAF">
              <w:rPr>
                <w:rFonts w:ascii="Tahoma" w:hAnsi="Tahoma" w:cs="Tahoma"/>
                <w:sz w:val="18"/>
                <w:szCs w:val="18"/>
              </w:rPr>
              <w:t>270</w:t>
            </w:r>
            <w:r w:rsidR="00365871">
              <w:rPr>
                <w:rFonts w:ascii="Tahoma" w:hAnsi="Tahoma" w:cs="Tahoma"/>
                <w:sz w:val="18"/>
                <w:szCs w:val="18"/>
              </w:rPr>
              <w:t>.</w:t>
            </w:r>
            <w:r w:rsidRPr="002F3EAF">
              <w:rPr>
                <w:rFonts w:ascii="Tahoma" w:hAnsi="Tahoma" w:cs="Tahoma"/>
                <w:sz w:val="18"/>
                <w:szCs w:val="18"/>
              </w:rPr>
              <w:t>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Franco suizo</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CHF</w:t>
            </w:r>
          </w:p>
        </w:tc>
        <w:tc>
          <w:tcPr>
            <w:tcW w:w="2673" w:type="dxa"/>
            <w:vAlign w:val="bottom"/>
          </w:tcPr>
          <w:p w:rsidR="00613BBB" w:rsidRPr="002F3EAF" w:rsidRDefault="00613BBB" w:rsidP="00365871">
            <w:pPr>
              <w:pStyle w:val="AppendixBodyText"/>
              <w:rPr>
                <w:rFonts w:ascii="Tahoma" w:hAnsi="Tahoma" w:cs="Tahoma"/>
                <w:sz w:val="18"/>
                <w:szCs w:val="18"/>
              </w:rPr>
            </w:pPr>
            <w:r w:rsidRPr="002F3EAF">
              <w:rPr>
                <w:rFonts w:ascii="Tahoma" w:hAnsi="Tahoma" w:cs="Tahoma"/>
                <w:sz w:val="18"/>
                <w:szCs w:val="18"/>
              </w:rPr>
              <w:t>S Fr. 33</w:t>
            </w:r>
            <w:r w:rsidR="00365871">
              <w:rPr>
                <w:rFonts w:ascii="Tahoma" w:hAnsi="Tahoma" w:cs="Tahoma"/>
                <w:sz w:val="18"/>
                <w:szCs w:val="18"/>
              </w:rPr>
              <w:t>.</w:t>
            </w:r>
            <w:r w:rsidRPr="002F3EAF">
              <w:rPr>
                <w:rFonts w:ascii="Tahoma" w:hAnsi="Tahoma" w:cs="Tahoma"/>
                <w:sz w:val="18"/>
                <w:szCs w:val="18"/>
              </w:rPr>
              <w:t>000</w:t>
            </w:r>
          </w:p>
        </w:tc>
        <w:tc>
          <w:tcPr>
            <w:tcW w:w="2889" w:type="dxa"/>
            <w:vAlign w:val="bottom"/>
          </w:tcPr>
          <w:p w:rsidR="00613BBB" w:rsidRPr="002F3EAF" w:rsidRDefault="00613BBB" w:rsidP="001152D3">
            <w:pPr>
              <w:pStyle w:val="AppendixBodyText"/>
              <w:rPr>
                <w:rFonts w:ascii="Tahoma" w:hAnsi="Tahoma" w:cs="Tahoma"/>
                <w:sz w:val="18"/>
                <w:szCs w:val="18"/>
              </w:rPr>
            </w:pPr>
            <w:r w:rsidRPr="002F3EAF">
              <w:rPr>
                <w:rFonts w:ascii="Tahoma" w:hAnsi="Tahoma" w:cs="Tahoma"/>
                <w:sz w:val="18"/>
                <w:szCs w:val="18"/>
              </w:rPr>
              <w:t>S Fr. 330</w:t>
            </w:r>
            <w:r w:rsidR="001152D3">
              <w:rPr>
                <w:rFonts w:ascii="Tahoma" w:hAnsi="Tahoma" w:cs="Tahoma"/>
                <w:sz w:val="18"/>
                <w:szCs w:val="18"/>
              </w:rPr>
              <w:t>.</w:t>
            </w:r>
            <w:r w:rsidRPr="002F3EAF">
              <w:rPr>
                <w:rFonts w:ascii="Tahoma" w:hAnsi="Tahoma" w:cs="Tahoma"/>
                <w:sz w:val="18"/>
                <w:szCs w:val="18"/>
              </w:rPr>
              <w:t>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Renminbi de China</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CNY</w:t>
            </w:r>
          </w:p>
        </w:tc>
        <w:tc>
          <w:tcPr>
            <w:tcW w:w="2673"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CRC 165.000</w:t>
            </w:r>
          </w:p>
        </w:tc>
        <w:tc>
          <w:tcPr>
            <w:tcW w:w="288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CRC 1.650.000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Corona danesa</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DKK</w:t>
            </w:r>
          </w:p>
        </w:tc>
        <w:tc>
          <w:tcPr>
            <w:tcW w:w="2673"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kr 160.000</w:t>
            </w:r>
          </w:p>
        </w:tc>
        <w:tc>
          <w:tcPr>
            <w:tcW w:w="288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kr 1.600.000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Euro</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EUR</w:t>
            </w:r>
          </w:p>
        </w:tc>
        <w:tc>
          <w:tcPr>
            <w:tcW w:w="2673" w:type="dxa"/>
            <w:vAlign w:val="bottom"/>
          </w:tcPr>
          <w:p w:rsidR="00613BBB" w:rsidRPr="002F3EAF" w:rsidRDefault="00613BBB" w:rsidP="001152D3">
            <w:pPr>
              <w:pStyle w:val="AppendixBodyText"/>
              <w:rPr>
                <w:rFonts w:ascii="Tahoma" w:hAnsi="Tahoma" w:cs="Tahoma"/>
                <w:sz w:val="18"/>
                <w:szCs w:val="18"/>
              </w:rPr>
            </w:pPr>
            <w:r w:rsidRPr="002F3EAF">
              <w:rPr>
                <w:rFonts w:ascii="Tahoma" w:hAnsi="Tahoma" w:cs="Tahoma"/>
                <w:sz w:val="18"/>
                <w:szCs w:val="18"/>
              </w:rPr>
              <w:t>21</w:t>
            </w:r>
            <w:r w:rsidR="001152D3">
              <w:rPr>
                <w:rFonts w:ascii="Tahoma" w:hAnsi="Tahoma" w:cs="Tahoma"/>
                <w:sz w:val="18"/>
                <w:szCs w:val="18"/>
              </w:rPr>
              <w:t>.</w:t>
            </w:r>
            <w:r w:rsidRPr="002F3EAF">
              <w:rPr>
                <w:rFonts w:ascii="Tahoma" w:hAnsi="Tahoma" w:cs="Tahoma"/>
                <w:sz w:val="18"/>
                <w:szCs w:val="18"/>
              </w:rPr>
              <w:t>500</w:t>
            </w:r>
          </w:p>
        </w:tc>
        <w:tc>
          <w:tcPr>
            <w:tcW w:w="2889" w:type="dxa"/>
            <w:vAlign w:val="bottom"/>
          </w:tcPr>
          <w:p w:rsidR="00613BBB" w:rsidRPr="002F3EAF" w:rsidRDefault="00613BBB" w:rsidP="00365871">
            <w:pPr>
              <w:pStyle w:val="AppendixBodyText"/>
              <w:rPr>
                <w:rFonts w:ascii="Tahoma" w:hAnsi="Tahoma" w:cs="Tahoma"/>
                <w:sz w:val="18"/>
                <w:szCs w:val="18"/>
              </w:rPr>
            </w:pPr>
            <w:r w:rsidRPr="002F3EAF">
              <w:rPr>
                <w:rFonts w:ascii="Tahoma" w:hAnsi="Tahoma" w:cs="Tahoma"/>
                <w:sz w:val="18"/>
                <w:szCs w:val="18"/>
              </w:rPr>
              <w:t>215</w:t>
            </w:r>
            <w:r w:rsidR="00365871">
              <w:rPr>
                <w:rFonts w:ascii="Tahoma" w:hAnsi="Tahoma" w:cs="Tahoma"/>
                <w:sz w:val="18"/>
                <w:szCs w:val="18"/>
              </w:rPr>
              <w:t>.</w:t>
            </w:r>
            <w:r w:rsidRPr="002F3EAF">
              <w:rPr>
                <w:rFonts w:ascii="Tahoma" w:hAnsi="Tahoma" w:cs="Tahoma"/>
                <w:sz w:val="18"/>
                <w:szCs w:val="18"/>
              </w:rPr>
              <w:t>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Libra esterlina</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GBP</w:t>
            </w:r>
          </w:p>
        </w:tc>
        <w:tc>
          <w:tcPr>
            <w:tcW w:w="2673" w:type="dxa"/>
            <w:vAlign w:val="bottom"/>
          </w:tcPr>
          <w:p w:rsidR="00613BBB" w:rsidRPr="002F3EAF" w:rsidRDefault="00613BBB" w:rsidP="00365871">
            <w:pPr>
              <w:pStyle w:val="AppendixBodyText"/>
              <w:rPr>
                <w:rFonts w:ascii="Tahoma" w:hAnsi="Tahoma" w:cs="Tahoma"/>
                <w:sz w:val="18"/>
                <w:szCs w:val="18"/>
              </w:rPr>
            </w:pPr>
            <w:r w:rsidRPr="002F3EAF">
              <w:rPr>
                <w:rFonts w:ascii="Tahoma" w:hAnsi="Tahoma" w:cs="Tahoma"/>
                <w:sz w:val="18"/>
                <w:szCs w:val="18"/>
              </w:rPr>
              <w:t>£13</w:t>
            </w:r>
            <w:r w:rsidR="00365871">
              <w:rPr>
                <w:rFonts w:ascii="Tahoma" w:hAnsi="Tahoma" w:cs="Tahoma"/>
                <w:sz w:val="18"/>
                <w:szCs w:val="18"/>
              </w:rPr>
              <w:t>.</w:t>
            </w:r>
            <w:r w:rsidRPr="002F3EAF">
              <w:rPr>
                <w:rFonts w:ascii="Tahoma" w:hAnsi="Tahoma" w:cs="Tahoma"/>
                <w:sz w:val="18"/>
                <w:szCs w:val="18"/>
              </w:rPr>
              <w:t>500</w:t>
            </w:r>
          </w:p>
        </w:tc>
        <w:tc>
          <w:tcPr>
            <w:tcW w:w="2889" w:type="dxa"/>
            <w:vAlign w:val="bottom"/>
          </w:tcPr>
          <w:p w:rsidR="00613BBB" w:rsidRPr="002F3EAF" w:rsidRDefault="00613BBB" w:rsidP="00365871">
            <w:pPr>
              <w:pStyle w:val="AppendixBodyText"/>
              <w:rPr>
                <w:rFonts w:ascii="Tahoma" w:hAnsi="Tahoma" w:cs="Tahoma"/>
                <w:sz w:val="18"/>
                <w:szCs w:val="18"/>
              </w:rPr>
            </w:pPr>
            <w:r w:rsidRPr="002F3EAF">
              <w:rPr>
                <w:rFonts w:ascii="Tahoma" w:hAnsi="Tahoma" w:cs="Tahoma"/>
                <w:sz w:val="18"/>
                <w:szCs w:val="18"/>
              </w:rPr>
              <w:t>£135</w:t>
            </w:r>
            <w:r w:rsidR="00365871">
              <w:rPr>
                <w:rFonts w:ascii="Tahoma" w:hAnsi="Tahoma" w:cs="Tahoma"/>
                <w:sz w:val="18"/>
                <w:szCs w:val="18"/>
              </w:rPr>
              <w:t>.</w:t>
            </w:r>
            <w:r w:rsidRPr="002F3EAF">
              <w:rPr>
                <w:rFonts w:ascii="Tahoma" w:hAnsi="Tahoma" w:cs="Tahoma"/>
                <w:sz w:val="18"/>
                <w:szCs w:val="18"/>
              </w:rPr>
              <w:t>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Yen japonés</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JPY</w:t>
            </w:r>
          </w:p>
        </w:tc>
        <w:tc>
          <w:tcPr>
            <w:tcW w:w="2673"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JPY 2.400.000</w:t>
            </w:r>
          </w:p>
        </w:tc>
        <w:tc>
          <w:tcPr>
            <w:tcW w:w="288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JPY 24.000.000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Won coreano</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KRW</w:t>
            </w:r>
          </w:p>
        </w:tc>
        <w:tc>
          <w:tcPr>
            <w:tcW w:w="2673"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KWD 24.000.000</w:t>
            </w:r>
          </w:p>
        </w:tc>
        <w:tc>
          <w:tcPr>
            <w:tcW w:w="288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KWD 240.000.000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Corona noruega</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NOK</w:t>
            </w:r>
          </w:p>
        </w:tc>
        <w:tc>
          <w:tcPr>
            <w:tcW w:w="2673"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kr 165.000</w:t>
            </w:r>
          </w:p>
        </w:tc>
        <w:tc>
          <w:tcPr>
            <w:tcW w:w="288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kr 1.650.000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Dólar neozelandés</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NZD</w:t>
            </w:r>
          </w:p>
        </w:tc>
        <w:tc>
          <w:tcPr>
            <w:tcW w:w="2673" w:type="dxa"/>
            <w:vAlign w:val="bottom"/>
          </w:tcPr>
          <w:p w:rsidR="00613BBB" w:rsidRPr="002F3EAF" w:rsidRDefault="00613BBB" w:rsidP="001152D3">
            <w:pPr>
              <w:pStyle w:val="AppendixBodyText"/>
              <w:rPr>
                <w:rFonts w:ascii="Tahoma" w:hAnsi="Tahoma" w:cs="Tahoma"/>
                <w:sz w:val="18"/>
                <w:szCs w:val="18"/>
              </w:rPr>
            </w:pPr>
            <w:r w:rsidRPr="002F3EAF">
              <w:rPr>
                <w:rFonts w:ascii="Tahoma" w:hAnsi="Tahoma" w:cs="Tahoma"/>
                <w:sz w:val="18"/>
                <w:szCs w:val="18"/>
              </w:rPr>
              <w:t>35</w:t>
            </w:r>
            <w:r w:rsidR="001152D3">
              <w:rPr>
                <w:rFonts w:ascii="Tahoma" w:hAnsi="Tahoma" w:cs="Tahoma"/>
                <w:sz w:val="18"/>
                <w:szCs w:val="18"/>
              </w:rPr>
              <w:t>.</w:t>
            </w:r>
            <w:r w:rsidRPr="002F3EAF">
              <w:rPr>
                <w:rFonts w:ascii="Tahoma" w:hAnsi="Tahoma" w:cs="Tahoma"/>
                <w:sz w:val="18"/>
                <w:szCs w:val="18"/>
              </w:rPr>
              <w:t>000</w:t>
            </w:r>
          </w:p>
        </w:tc>
        <w:tc>
          <w:tcPr>
            <w:tcW w:w="2889" w:type="dxa"/>
            <w:vAlign w:val="bottom"/>
          </w:tcPr>
          <w:p w:rsidR="00613BBB" w:rsidRPr="002F3EAF" w:rsidRDefault="00613BBB" w:rsidP="00365871">
            <w:pPr>
              <w:pStyle w:val="AppendixBodyText"/>
              <w:rPr>
                <w:rFonts w:ascii="Tahoma" w:hAnsi="Tahoma" w:cs="Tahoma"/>
                <w:sz w:val="18"/>
                <w:szCs w:val="18"/>
              </w:rPr>
            </w:pPr>
            <w:r w:rsidRPr="002F3EAF">
              <w:rPr>
                <w:rFonts w:ascii="Tahoma" w:hAnsi="Tahoma" w:cs="Tahoma"/>
                <w:sz w:val="18"/>
                <w:szCs w:val="18"/>
              </w:rPr>
              <w:t>350</w:t>
            </w:r>
            <w:r w:rsidR="00365871">
              <w:rPr>
                <w:rFonts w:ascii="Tahoma" w:hAnsi="Tahoma" w:cs="Tahoma"/>
                <w:sz w:val="18"/>
                <w:szCs w:val="18"/>
              </w:rPr>
              <w:t>.</w:t>
            </w:r>
            <w:r w:rsidRPr="002F3EAF">
              <w:rPr>
                <w:rFonts w:ascii="Tahoma" w:hAnsi="Tahoma" w:cs="Tahoma"/>
                <w:sz w:val="18"/>
                <w:szCs w:val="18"/>
              </w:rPr>
              <w:t>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Corona sueca</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SEK</w:t>
            </w:r>
          </w:p>
        </w:tc>
        <w:tc>
          <w:tcPr>
            <w:tcW w:w="2673"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kr 200.000</w:t>
            </w:r>
          </w:p>
        </w:tc>
        <w:tc>
          <w:tcPr>
            <w:tcW w:w="288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kr 2.000.000</w:t>
            </w:r>
          </w:p>
        </w:tc>
      </w:tr>
      <w:tr w:rsidR="00613BBB" w:rsidRPr="002F3EAF" w:rsidTr="002A6416">
        <w:trPr>
          <w:trHeight w:val="236"/>
        </w:trPr>
        <w:tc>
          <w:tcPr>
            <w:tcW w:w="180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Nuevo dólar de Taiwán</w:t>
            </w:r>
          </w:p>
        </w:tc>
        <w:tc>
          <w:tcPr>
            <w:tcW w:w="1350"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TWD</w:t>
            </w:r>
          </w:p>
        </w:tc>
        <w:tc>
          <w:tcPr>
            <w:tcW w:w="2673"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NTD 700.000</w:t>
            </w:r>
          </w:p>
        </w:tc>
        <w:tc>
          <w:tcPr>
            <w:tcW w:w="2889" w:type="dxa"/>
            <w:vAlign w:val="bottom"/>
          </w:tcPr>
          <w:p w:rsidR="00613BBB" w:rsidRPr="002F3EAF" w:rsidRDefault="00613BBB" w:rsidP="00F42FB8">
            <w:pPr>
              <w:pStyle w:val="AppendixBodyText"/>
              <w:rPr>
                <w:rFonts w:ascii="Tahoma" w:hAnsi="Tahoma" w:cs="Tahoma"/>
                <w:sz w:val="18"/>
                <w:szCs w:val="18"/>
              </w:rPr>
            </w:pPr>
            <w:r w:rsidRPr="002F3EAF">
              <w:rPr>
                <w:rFonts w:ascii="Tahoma" w:hAnsi="Tahoma" w:cs="Tahoma"/>
                <w:sz w:val="18"/>
                <w:szCs w:val="18"/>
              </w:rPr>
              <w:t>NTD 7.000.000</w:t>
            </w:r>
          </w:p>
        </w:tc>
      </w:tr>
      <w:tr w:rsidR="004B4C79" w:rsidRPr="002F3EAF" w:rsidTr="002A6416">
        <w:trPr>
          <w:trHeight w:val="236"/>
        </w:trPr>
        <w:tc>
          <w:tcPr>
            <w:tcW w:w="1809"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Rupia india</w:t>
            </w:r>
          </w:p>
        </w:tc>
        <w:tc>
          <w:tcPr>
            <w:tcW w:w="1350"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INR</w:t>
            </w:r>
          </w:p>
        </w:tc>
        <w:tc>
          <w:tcPr>
            <w:tcW w:w="2673"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INR 1.000.000</w:t>
            </w:r>
          </w:p>
        </w:tc>
        <w:tc>
          <w:tcPr>
            <w:tcW w:w="2889"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INR 10.000.000</w:t>
            </w:r>
          </w:p>
        </w:tc>
      </w:tr>
      <w:tr w:rsidR="004B4C79" w:rsidRPr="002F3EAF" w:rsidTr="002A6416">
        <w:trPr>
          <w:trHeight w:val="236"/>
        </w:trPr>
        <w:tc>
          <w:tcPr>
            <w:tcW w:w="1809"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Rublo ruso</w:t>
            </w:r>
          </w:p>
        </w:tc>
        <w:tc>
          <w:tcPr>
            <w:tcW w:w="1350"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RUB</w:t>
            </w:r>
          </w:p>
        </w:tc>
        <w:tc>
          <w:tcPr>
            <w:tcW w:w="2673"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RUB 660.000</w:t>
            </w:r>
          </w:p>
        </w:tc>
        <w:tc>
          <w:tcPr>
            <w:tcW w:w="2889" w:type="dxa"/>
          </w:tcPr>
          <w:p w:rsidR="004B4C79" w:rsidRPr="002F3EAF" w:rsidRDefault="004B4C79" w:rsidP="00F42FB8">
            <w:pPr>
              <w:pStyle w:val="AppendixBodyText"/>
              <w:rPr>
                <w:rFonts w:ascii="Tahoma" w:hAnsi="Tahoma" w:cs="Tahoma"/>
                <w:sz w:val="18"/>
                <w:szCs w:val="18"/>
              </w:rPr>
            </w:pPr>
            <w:r w:rsidRPr="002F3EAF">
              <w:rPr>
                <w:rFonts w:ascii="Tahoma" w:hAnsi="Tahoma" w:cs="Tahoma"/>
                <w:sz w:val="18"/>
                <w:szCs w:val="18"/>
              </w:rPr>
              <w:t>RUB 6.600.000</w:t>
            </w:r>
          </w:p>
        </w:tc>
      </w:tr>
    </w:tbl>
    <w:p w:rsidR="00023FE7" w:rsidRDefault="00023FE7" w:rsidP="00F93617">
      <w:pPr>
        <w:pStyle w:val="AppendixBodyText"/>
        <w:spacing w:after="0"/>
        <w:rPr>
          <w:rFonts w:ascii="Tahoma" w:hAnsi="Tahoma" w:cs="Tahoma"/>
        </w:rPr>
      </w:pPr>
    </w:p>
    <w:p w:rsidR="0027036C" w:rsidRPr="002F3EAF" w:rsidRDefault="0027036C" w:rsidP="00F93617">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lastRenderedPageBreak/>
        <w:t>Los incidentes basados en gastos de SA se obtienen según los gastos en SA en servidores y desktops en virtud de una inscripción cualificada Select o Enterprise, registro Select Plus, Contrato Open Value o número de Autorización de</w:t>
      </w:r>
      <w:r w:rsidR="004223E3">
        <w:rPr>
          <w:rFonts w:ascii="Tahoma" w:hAnsi="Tahoma" w:cs="Tahoma"/>
          <w:sz w:val="18"/>
          <w:szCs w:val="18"/>
        </w:rPr>
        <w:t> </w:t>
      </w:r>
      <w:r w:rsidRPr="002F3EAF">
        <w:rPr>
          <w:rFonts w:ascii="Tahoma" w:hAnsi="Tahoma" w:cs="Tahoma"/>
          <w:sz w:val="18"/>
          <w:szCs w:val="18"/>
        </w:rPr>
        <w:t>Licencia Open.</w:t>
      </w:r>
      <w:r w:rsidR="002F3EAF" w:rsidRPr="002F3EAF">
        <w:rPr>
          <w:rFonts w:ascii="Tahoma" w:hAnsi="Tahoma" w:cs="Tahoma"/>
          <w:sz w:val="18"/>
          <w:szCs w:val="18"/>
        </w:rPr>
        <w:t xml:space="preserve"> </w:t>
      </w:r>
      <w:r w:rsidRPr="002F3EAF">
        <w:rPr>
          <w:rFonts w:ascii="Tahoma" w:hAnsi="Tahoma" w:cs="Tahoma"/>
          <w:sz w:val="18"/>
          <w:szCs w:val="18"/>
        </w:rPr>
        <w:t>Por aproximadamente cada $20.000 de gastos en SA en Servidores y CAL, concederemos un</w:t>
      </w:r>
      <w:r w:rsidR="004223E3">
        <w:rPr>
          <w:rFonts w:ascii="Tahoma" w:hAnsi="Tahoma" w:cs="Tahoma"/>
          <w:sz w:val="18"/>
          <w:szCs w:val="18"/>
        </w:rPr>
        <w:t> </w:t>
      </w:r>
      <w:r w:rsidRPr="002F3EAF">
        <w:rPr>
          <w:rFonts w:ascii="Tahoma" w:hAnsi="Tahoma" w:cs="Tahoma"/>
          <w:sz w:val="18"/>
          <w:szCs w:val="18"/>
        </w:rPr>
        <w:t>incidente.</w:t>
      </w:r>
      <w:r w:rsidR="002F3EAF" w:rsidRPr="002F3EAF">
        <w:rPr>
          <w:rFonts w:ascii="Tahoma" w:hAnsi="Tahoma" w:cs="Tahoma"/>
          <w:sz w:val="18"/>
          <w:szCs w:val="18"/>
        </w:rPr>
        <w:t xml:space="preserve"> </w:t>
      </w:r>
      <w:r w:rsidRPr="002F3EAF">
        <w:rPr>
          <w:rFonts w:ascii="Tahoma" w:hAnsi="Tahoma" w:cs="Tahoma"/>
          <w:sz w:val="18"/>
          <w:szCs w:val="18"/>
        </w:rPr>
        <w:t>Por aproximadamente cada $200.000 de gastos en SA en Grupos de Sistemas y Aplicaciones, concederemos un incidente.</w:t>
      </w:r>
      <w:r w:rsidR="002F3EAF" w:rsidRPr="002F3EAF">
        <w:rPr>
          <w:rFonts w:ascii="Tahoma" w:hAnsi="Tahoma" w:cs="Tahoma"/>
          <w:sz w:val="18"/>
          <w:szCs w:val="18"/>
        </w:rPr>
        <w:t xml:space="preserve"> </w:t>
      </w:r>
      <w:r w:rsidRPr="002F3EAF">
        <w:rPr>
          <w:rFonts w:ascii="Tahoma" w:hAnsi="Tahoma" w:cs="Tahoma"/>
          <w:sz w:val="18"/>
          <w:szCs w:val="18"/>
        </w:rPr>
        <w:t>La tabla a continuación muestra los equivalentes aproximados de distintas monedas para</w:t>
      </w:r>
      <w:r w:rsidR="004223E3">
        <w:rPr>
          <w:rFonts w:ascii="Tahoma" w:hAnsi="Tahoma" w:cs="Tahoma"/>
          <w:sz w:val="18"/>
          <w:szCs w:val="18"/>
        </w:rPr>
        <w:t> </w:t>
      </w:r>
      <w:r w:rsidRPr="002F3EAF">
        <w:rPr>
          <w:rFonts w:ascii="Tahoma" w:hAnsi="Tahoma" w:cs="Tahoma"/>
          <w:sz w:val="18"/>
          <w:szCs w:val="18"/>
        </w:rPr>
        <w:t>concesiones basadas en gastos en SA con respecto a contratos basados en monedas que no sean el dólar estadounidense (USD).</w:t>
      </w:r>
      <w:r w:rsidR="002F3EAF" w:rsidRPr="002F3EAF">
        <w:rPr>
          <w:rFonts w:ascii="Tahoma" w:hAnsi="Tahoma" w:cs="Tahoma"/>
          <w:sz w:val="18"/>
          <w:szCs w:val="18"/>
        </w:rPr>
        <w:t xml:space="preserve"> </w:t>
      </w:r>
      <w:r w:rsidRPr="002F3EAF">
        <w:rPr>
          <w:rFonts w:ascii="Tahoma" w:hAnsi="Tahoma" w:cs="Tahoma"/>
          <w:sz w:val="18"/>
          <w:szCs w:val="18"/>
        </w:rPr>
        <w:t>Debido a la fluctuación de los tipos de cambio, esta tabla está sujeta a cambios.</w:t>
      </w:r>
    </w:p>
    <w:p w:rsidR="00023FE7" w:rsidRPr="002F3EAF" w:rsidRDefault="00023FE7" w:rsidP="00F42FB8">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t>Los incidentes se asignan durante el periodo de vigencia de la cobertura de Software Assurance según la opción de pago.</w:t>
      </w:r>
      <w:r w:rsidR="002F3EAF" w:rsidRPr="002F3EAF">
        <w:rPr>
          <w:rFonts w:ascii="Tahoma" w:hAnsi="Tahoma" w:cs="Tahoma"/>
          <w:sz w:val="18"/>
          <w:szCs w:val="18"/>
        </w:rPr>
        <w:t xml:space="preserve"> </w:t>
      </w:r>
      <w:r w:rsidRPr="002F3EAF">
        <w:rPr>
          <w:rFonts w:ascii="Tahoma" w:hAnsi="Tahoma" w:cs="Tahoma"/>
          <w:sz w:val="18"/>
          <w:szCs w:val="18"/>
        </w:rPr>
        <w:t>Los contratos que reflejan pagos fraccionados concederán incidentes durante todo el periodo de vigencia; los contratos que reflejan pagos de suma total concederán incidentes por adelantado.</w:t>
      </w:r>
      <w:r w:rsidR="002F3EAF" w:rsidRPr="002F3EAF">
        <w:rPr>
          <w:rFonts w:ascii="Tahoma" w:hAnsi="Tahoma" w:cs="Tahoma"/>
          <w:sz w:val="18"/>
          <w:szCs w:val="18"/>
        </w:rPr>
        <w:t xml:space="preserve"> </w:t>
      </w:r>
      <w:r w:rsidRPr="002F3EAF">
        <w:rPr>
          <w:rFonts w:ascii="Tahoma" w:hAnsi="Tahoma" w:cs="Tahoma"/>
          <w:sz w:val="18"/>
          <w:szCs w:val="18"/>
        </w:rPr>
        <w:t>Las adquisiciones realizadas tras el pedido inicial desencadenarán el nuevo cálculo de los incidentes concedidos y la asignación anual.</w:t>
      </w:r>
      <w:r w:rsidR="002F3EAF" w:rsidRPr="002F3EAF">
        <w:rPr>
          <w:rFonts w:ascii="Tahoma" w:hAnsi="Tahoma" w:cs="Tahoma"/>
          <w:sz w:val="18"/>
          <w:szCs w:val="18"/>
        </w:rPr>
        <w:t xml:space="preserve"> </w:t>
      </w:r>
      <w:r w:rsidRPr="002F3EAF">
        <w:rPr>
          <w:rFonts w:ascii="Tahoma" w:hAnsi="Tahoma" w:cs="Tahoma"/>
          <w:sz w:val="18"/>
          <w:szCs w:val="18"/>
        </w:rPr>
        <w:t>Los Incidentes de soporte telefónico que no se hayan utilizado expirarán en el momento de la expiración de la cobertura de Software Assurance.</w:t>
      </w:r>
      <w:r w:rsidR="002F3EAF" w:rsidRPr="002F3EAF">
        <w:rPr>
          <w:rFonts w:ascii="Tahoma" w:hAnsi="Tahoma" w:cs="Tahoma"/>
          <w:sz w:val="18"/>
          <w:szCs w:val="18"/>
        </w:rPr>
        <w:t xml:space="preserve"> </w:t>
      </w:r>
      <w:r w:rsidRPr="002F3EAF">
        <w:rPr>
          <w:rFonts w:ascii="Tahoma" w:hAnsi="Tahoma" w:cs="Tahoma"/>
          <w:sz w:val="18"/>
          <w:szCs w:val="18"/>
        </w:rPr>
        <w:t>Los Incidentes de soporte telefónico no podrán transmitirse entre inscripciones o contratos.</w:t>
      </w:r>
    </w:p>
    <w:p w:rsidR="00023FE7" w:rsidRPr="002F3EAF" w:rsidRDefault="00023FE7" w:rsidP="00F42FB8">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t>El acceso al soporte telefónico local está disponible durante el horario laboral*</w:t>
      </w:r>
      <w:r w:rsidRPr="002F3EAF">
        <w:rPr>
          <w:rFonts w:ascii="Tahoma" w:hAnsi="Tahoma" w:cs="Tahoma"/>
          <w:sz w:val="18"/>
          <w:szCs w:val="18"/>
          <w:vertAlign w:val="superscript"/>
        </w:rPr>
        <w:t>(1)</w:t>
      </w:r>
      <w:r w:rsidRPr="002F3EAF">
        <w:rPr>
          <w:rFonts w:ascii="Tahoma" w:hAnsi="Tahoma" w:cs="Tahoma"/>
          <w:sz w:val="18"/>
          <w:szCs w:val="18"/>
        </w:rPr>
        <w:t>.</w:t>
      </w:r>
      <w:r w:rsidR="002F3EAF" w:rsidRPr="002F3EAF">
        <w:rPr>
          <w:rFonts w:ascii="Tahoma" w:hAnsi="Tahoma" w:cs="Tahoma"/>
          <w:sz w:val="18"/>
          <w:szCs w:val="18"/>
        </w:rPr>
        <w:t xml:space="preserve"> </w:t>
      </w:r>
      <w:r w:rsidRPr="002F3EAF">
        <w:rPr>
          <w:rFonts w:ascii="Tahoma" w:hAnsi="Tahoma" w:cs="Tahoma"/>
          <w:sz w:val="18"/>
          <w:szCs w:val="18"/>
        </w:rPr>
        <w:t>El soporte telefónico después del horario laboral puede proporcionarse a través de centros de soporte técnico regionales e internacionales.</w:t>
      </w:r>
      <w:r w:rsidR="002F3EAF" w:rsidRPr="002F3EAF">
        <w:rPr>
          <w:rFonts w:ascii="Tahoma" w:hAnsi="Tahoma" w:cs="Tahoma"/>
          <w:sz w:val="18"/>
          <w:szCs w:val="18"/>
        </w:rPr>
        <w:t xml:space="preserve"> </w:t>
      </w:r>
      <w:r w:rsidRPr="002F3EAF">
        <w:rPr>
          <w:rFonts w:ascii="Tahoma" w:hAnsi="Tahoma" w:cs="Tahoma"/>
          <w:sz w:val="18"/>
          <w:szCs w:val="18"/>
        </w:rPr>
        <w:t>El soporte telefónico después del horario laboral solo puede utilizarse para iniciar solicitudes de soporte técnico crítico para el negocio.</w:t>
      </w:r>
      <w:r w:rsidR="002F3EAF" w:rsidRPr="002F3EAF">
        <w:rPr>
          <w:rFonts w:ascii="Tahoma" w:hAnsi="Tahoma" w:cs="Tahoma"/>
          <w:sz w:val="18"/>
          <w:szCs w:val="18"/>
        </w:rPr>
        <w:t xml:space="preserve"> </w:t>
      </w:r>
      <w:r w:rsidRPr="002F3EAF">
        <w:rPr>
          <w:rFonts w:ascii="Tahoma" w:hAnsi="Tahoma" w:cs="Tahoma"/>
          <w:sz w:val="18"/>
          <w:szCs w:val="18"/>
        </w:rPr>
        <w:t>El horario laboral se determina según la región. Los representantes de Microsoft de los Clientes pueden proporcionar el horario laboral definido en la región o el país de los Clientes.</w:t>
      </w:r>
      <w:r w:rsidR="002F3EAF" w:rsidRPr="002F3EAF">
        <w:rPr>
          <w:rFonts w:ascii="Tahoma" w:hAnsi="Tahoma" w:cs="Tahoma"/>
          <w:sz w:val="18"/>
          <w:szCs w:val="18"/>
        </w:rPr>
        <w:t xml:space="preserve"> </w:t>
      </w:r>
      <w:r w:rsidRPr="002F3EAF">
        <w:rPr>
          <w:rFonts w:ascii="Tahoma" w:hAnsi="Tahoma" w:cs="Tahoma"/>
          <w:sz w:val="18"/>
          <w:szCs w:val="18"/>
        </w:rPr>
        <w:t>El servicio de soporte telefónico no está</w:t>
      </w:r>
      <w:r w:rsidR="004223E3">
        <w:rPr>
          <w:rFonts w:ascii="Tahoma" w:hAnsi="Tahoma" w:cs="Tahoma"/>
          <w:sz w:val="18"/>
          <w:szCs w:val="18"/>
        </w:rPr>
        <w:t> </w:t>
      </w:r>
      <w:r w:rsidRPr="002F3EAF">
        <w:rPr>
          <w:rFonts w:ascii="Tahoma" w:hAnsi="Tahoma" w:cs="Tahoma"/>
          <w:sz w:val="18"/>
          <w:szCs w:val="18"/>
        </w:rPr>
        <w:t xml:space="preserve">disponible en todos los idiomas ni en todas las regiones. </w:t>
      </w:r>
    </w:p>
    <w:p w:rsidR="00023FE7" w:rsidRPr="002F3EAF"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3330"/>
      </w:tblGrid>
      <w:tr w:rsidR="00023FE7" w:rsidRPr="002F3EAF" w:rsidTr="004223E3">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pPr>
              <w:pStyle w:val="AppendixBodyText"/>
              <w:rPr>
                <w:rFonts w:ascii="Tahoma" w:hAnsi="Tahoma" w:cs="Tahoma"/>
                <w:b/>
                <w:bCs/>
                <w:vertAlign w:val="superscript"/>
              </w:rPr>
            </w:pPr>
            <w:r w:rsidRPr="002F3EAF">
              <w:rPr>
                <w:rFonts w:ascii="Tahoma" w:hAnsi="Tahoma" w:cs="Tahoma"/>
                <w:b/>
                <w:bCs/>
              </w:rPr>
              <w:t>*(1) Variaciones del horario laboral según la región</w:t>
            </w:r>
          </w:p>
        </w:tc>
      </w:tr>
      <w:tr w:rsidR="00023FE7" w:rsidRPr="002F3EAF" w:rsidTr="00512AFF">
        <w:trPr>
          <w:cantSplit/>
          <w:trHeight w:val="20"/>
        </w:trPr>
        <w:tc>
          <w:tcPr>
            <w:tcW w:w="2160" w:type="dxa"/>
            <w:tcBorders>
              <w:top w:val="single" w:sz="8" w:space="0" w:color="auto"/>
            </w:tcBorders>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América</w:t>
            </w:r>
          </w:p>
        </w:tc>
        <w:tc>
          <w:tcPr>
            <w:tcW w:w="3330" w:type="dxa"/>
            <w:tcBorders>
              <w:top w:val="single" w:sz="8" w:space="0" w:color="auto"/>
            </w:tcBorders>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L a V, de 06:00 h a 18:00 h (Hora estándar del Pacífico)</w:t>
            </w:r>
          </w:p>
        </w:tc>
      </w:tr>
      <w:tr w:rsidR="00023FE7" w:rsidRPr="002F3EAF" w:rsidTr="00512AFF">
        <w:trPr>
          <w:cantSplit/>
          <w:trHeight w:val="20"/>
        </w:trPr>
        <w:tc>
          <w:tcPr>
            <w:tcW w:w="216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EMEA</w:t>
            </w:r>
          </w:p>
        </w:tc>
        <w:tc>
          <w:tcPr>
            <w:tcW w:w="333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L a V, de 08:00 h a 18:00 h (GMT)</w:t>
            </w:r>
          </w:p>
        </w:tc>
      </w:tr>
      <w:tr w:rsidR="00023FE7" w:rsidRPr="002F3EAF" w:rsidTr="00512AFF">
        <w:trPr>
          <w:cantSplit/>
          <w:trHeight w:val="20"/>
        </w:trPr>
        <w:tc>
          <w:tcPr>
            <w:tcW w:w="216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Australia/Nueva Zelanda</w:t>
            </w:r>
          </w:p>
        </w:tc>
        <w:tc>
          <w:tcPr>
            <w:tcW w:w="333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L a V, de 07:00 h a 18:00 h</w:t>
            </w:r>
          </w:p>
        </w:tc>
      </w:tr>
      <w:tr w:rsidR="00023FE7" w:rsidRPr="002F3EAF" w:rsidTr="00512AFF">
        <w:trPr>
          <w:cantSplit/>
          <w:trHeight w:val="20"/>
        </w:trPr>
        <w:tc>
          <w:tcPr>
            <w:tcW w:w="216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Japón</w:t>
            </w:r>
          </w:p>
        </w:tc>
        <w:tc>
          <w:tcPr>
            <w:tcW w:w="333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L a V, de 09:30 h a 19:00 h</w:t>
            </w:r>
          </w:p>
        </w:tc>
      </w:tr>
      <w:tr w:rsidR="00023FE7" w:rsidRPr="002F3EAF" w:rsidTr="00512AFF">
        <w:trPr>
          <w:cantSplit/>
          <w:trHeight w:val="20"/>
        </w:trPr>
        <w:tc>
          <w:tcPr>
            <w:tcW w:w="216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Asia</w:t>
            </w:r>
          </w:p>
        </w:tc>
        <w:tc>
          <w:tcPr>
            <w:tcW w:w="3330" w:type="dxa"/>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L a V, de 09:00 h a 18:00 h</w:t>
            </w:r>
          </w:p>
        </w:tc>
      </w:tr>
    </w:tbl>
    <w:p w:rsidR="0034219A" w:rsidRPr="002F3EAF" w:rsidRDefault="0034219A" w:rsidP="00F42FB8">
      <w:pPr>
        <w:rPr>
          <w:rFonts w:cs="Tahoma"/>
        </w:rPr>
      </w:pPr>
      <w:bookmarkStart w:id="743" w:name="_Toc240899164"/>
    </w:p>
    <w:p w:rsidR="00023FE7" w:rsidRPr="002F3EAF" w:rsidRDefault="00023FE7" w:rsidP="00DA2788">
      <w:pPr>
        <w:spacing w:after="60"/>
        <w:rPr>
          <w:rFonts w:cs="Tahoma"/>
        </w:rPr>
      </w:pPr>
      <w:r w:rsidRPr="002F3EAF">
        <w:rPr>
          <w:rFonts w:cs="Tahoma"/>
          <w:b/>
          <w:szCs w:val="20"/>
        </w:rPr>
        <w:t>Incidentes basados en web</w:t>
      </w:r>
      <w:bookmarkEnd w:id="743"/>
      <w:r w:rsidRPr="002F3EAF">
        <w:rPr>
          <w:rFonts w:cs="Tahoma"/>
          <w:b/>
          <w:szCs w:val="20"/>
        </w:rPr>
        <w:t xml:space="preserve"> </w:t>
      </w:r>
    </w:p>
    <w:p w:rsidR="00023FE7" w:rsidRPr="00512AFF" w:rsidRDefault="00023FE7" w:rsidP="00F42FB8">
      <w:pPr>
        <w:pStyle w:val="AppendixBodyText"/>
        <w:spacing w:after="0"/>
        <w:rPr>
          <w:rFonts w:ascii="Tahoma" w:hAnsi="Tahoma" w:cs="Tahoma"/>
          <w:spacing w:val="-2"/>
        </w:rPr>
      </w:pPr>
      <w:r w:rsidRPr="00512AFF">
        <w:rPr>
          <w:rFonts w:ascii="Tahoma" w:hAnsi="Tahoma" w:cs="Tahoma"/>
          <w:spacing w:val="-2"/>
          <w:sz w:val="18"/>
          <w:szCs w:val="18"/>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2F3EAF" w:rsidRPr="00512AFF">
        <w:rPr>
          <w:rFonts w:ascii="Tahoma" w:hAnsi="Tahoma" w:cs="Tahoma"/>
          <w:spacing w:val="-2"/>
          <w:sz w:val="18"/>
          <w:szCs w:val="18"/>
        </w:rPr>
        <w:t xml:space="preserve"> </w:t>
      </w:r>
      <w:r w:rsidRPr="00512AFF">
        <w:rPr>
          <w:rFonts w:ascii="Tahoma" w:hAnsi="Tahoma" w:cs="Tahoma"/>
          <w:spacing w:val="-2"/>
          <w:sz w:val="18"/>
          <w:szCs w:val="18"/>
        </w:rPr>
        <w:t>El acceso a los sitios de soporte técnico electrónico está disponible 24 horas al día, 7 días a la semana, aunque las respuestas se proporcionarán durante el horario laboral.</w:t>
      </w:r>
      <w:r w:rsidR="002F3EAF" w:rsidRPr="00512AFF">
        <w:rPr>
          <w:rFonts w:ascii="Tahoma" w:hAnsi="Tahoma" w:cs="Tahoma"/>
          <w:spacing w:val="-2"/>
          <w:sz w:val="18"/>
          <w:szCs w:val="18"/>
        </w:rPr>
        <w:t xml:space="preserve"> </w:t>
      </w:r>
      <w:r w:rsidRPr="00512AFF">
        <w:rPr>
          <w:rFonts w:ascii="Tahoma" w:hAnsi="Tahoma" w:cs="Tahoma"/>
          <w:spacing w:val="-2"/>
          <w:sz w:val="18"/>
          <w:szCs w:val="18"/>
        </w:rPr>
        <w:t xml:space="preserve">Como tales, los Incidentes basados en web no deben iniciarse para situaciones críticas para el negocio, que exijan asistencia más inmediata. Consulte las Variaciones del horario laboral según la región en la sección </w:t>
      </w:r>
      <w:r w:rsidR="002F3EAF" w:rsidRPr="00512AFF">
        <w:rPr>
          <w:rFonts w:ascii="Tahoma" w:hAnsi="Tahoma" w:cs="Tahoma"/>
          <w:spacing w:val="-2"/>
          <w:sz w:val="18"/>
          <w:szCs w:val="18"/>
        </w:rPr>
        <w:t>“</w:t>
      </w:r>
      <w:r w:rsidRPr="00512AFF">
        <w:rPr>
          <w:rFonts w:ascii="Tahoma" w:hAnsi="Tahoma" w:cs="Tahoma"/>
          <w:spacing w:val="-2"/>
          <w:sz w:val="18"/>
          <w:szCs w:val="18"/>
        </w:rPr>
        <w:t>Concesiones de Incidentes de Soporte Telefónico</w:t>
      </w:r>
      <w:r w:rsidR="002F3EAF" w:rsidRPr="00512AFF">
        <w:rPr>
          <w:rFonts w:ascii="Tahoma" w:hAnsi="Tahoma" w:cs="Tahoma"/>
          <w:spacing w:val="-2"/>
          <w:sz w:val="18"/>
          <w:szCs w:val="18"/>
        </w:rPr>
        <w:t>”</w:t>
      </w:r>
      <w:r w:rsidRPr="00512AFF">
        <w:rPr>
          <w:rFonts w:ascii="Tahoma" w:hAnsi="Tahoma" w:cs="Tahoma"/>
          <w:spacing w:val="-2"/>
          <w:sz w:val="18"/>
          <w:szCs w:val="18"/>
        </w:rPr>
        <w:t xml:space="preserve"> anterior.</w:t>
      </w:r>
    </w:p>
    <w:p w:rsidR="00023FE7" w:rsidRPr="002F3EAF" w:rsidRDefault="00023FE7" w:rsidP="00F42FB8">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t>Los incidentes iniciados por teléfono se incluirán en el balance disponible de incidentes telefónicos en el momento de la resolución.</w:t>
      </w:r>
      <w:r w:rsidR="002F3EAF" w:rsidRPr="002F3EAF">
        <w:rPr>
          <w:rFonts w:ascii="Tahoma" w:hAnsi="Tahoma" w:cs="Tahoma"/>
          <w:sz w:val="18"/>
          <w:szCs w:val="18"/>
        </w:rPr>
        <w:t xml:space="preserve"> </w:t>
      </w:r>
      <w:r w:rsidRPr="002F3EAF">
        <w:rPr>
          <w:rFonts w:ascii="Tahoma" w:hAnsi="Tahoma" w:cs="Tahoma"/>
          <w:sz w:val="18"/>
          <w:szCs w:val="18"/>
        </w:rPr>
        <w:t>Los incidentes iniciados a través de la web se solucionan según sea necesario y se realizarán a través de la web, correo electrónico y otros medios electrónicos.</w:t>
      </w:r>
      <w:r w:rsidR="002F3EAF" w:rsidRPr="002F3EAF">
        <w:rPr>
          <w:rFonts w:ascii="Tahoma" w:hAnsi="Tahoma" w:cs="Tahoma"/>
          <w:sz w:val="18"/>
          <w:szCs w:val="18"/>
        </w:rPr>
        <w:t xml:space="preserve"> </w:t>
      </w:r>
      <w:r w:rsidRPr="002F3EAF">
        <w:rPr>
          <w:rFonts w:ascii="Tahoma" w:hAnsi="Tahoma" w:cs="Tahoma"/>
          <w:sz w:val="18"/>
          <w:szCs w:val="18"/>
        </w:rPr>
        <w:t>Los incidentes iniciados a través de la web que el Cliente convierte a incidentes de resolución telefónica se incluirán en el balance disponible de incidentes telefónicos en el</w:t>
      </w:r>
      <w:r w:rsidR="00512AFF">
        <w:rPr>
          <w:rFonts w:ascii="Tahoma" w:hAnsi="Tahoma" w:cs="Tahoma"/>
          <w:sz w:val="18"/>
          <w:szCs w:val="18"/>
        </w:rPr>
        <w:t> </w:t>
      </w:r>
      <w:r w:rsidRPr="002F3EAF">
        <w:rPr>
          <w:rFonts w:ascii="Tahoma" w:hAnsi="Tahoma" w:cs="Tahoma"/>
          <w:sz w:val="18"/>
          <w:szCs w:val="18"/>
        </w:rPr>
        <w:t>momento de la resolución.</w:t>
      </w:r>
      <w:r w:rsidR="002F3EAF" w:rsidRPr="002F3EAF">
        <w:rPr>
          <w:rFonts w:ascii="Tahoma" w:hAnsi="Tahoma" w:cs="Tahoma"/>
          <w:sz w:val="18"/>
          <w:szCs w:val="18"/>
        </w:rPr>
        <w:t xml:space="preserve"> </w:t>
      </w:r>
      <w:r w:rsidRPr="002F3EAF">
        <w:rPr>
          <w:rFonts w:ascii="Tahoma" w:hAnsi="Tahoma" w:cs="Tahoma"/>
          <w:sz w:val="18"/>
          <w:szCs w:val="18"/>
        </w:rPr>
        <w:t>Los incidentes iniciados a través de la web y a los que Microsoft ha realizado un seguimiento por teléfono no se incluirán en el balance disponible de incidentes telefónicos si la resolución se lleva</w:t>
      </w:r>
      <w:r w:rsidR="00512AFF">
        <w:rPr>
          <w:rFonts w:ascii="Tahoma" w:hAnsi="Tahoma" w:cs="Tahoma"/>
          <w:sz w:val="18"/>
          <w:szCs w:val="18"/>
        </w:rPr>
        <w:t> </w:t>
      </w:r>
      <w:r w:rsidRPr="002F3EAF">
        <w:rPr>
          <w:rFonts w:ascii="Tahoma" w:hAnsi="Tahoma" w:cs="Tahoma"/>
          <w:sz w:val="18"/>
          <w:szCs w:val="18"/>
        </w:rPr>
        <w:t>a</w:t>
      </w:r>
      <w:r w:rsidR="00512AFF">
        <w:rPr>
          <w:rFonts w:ascii="Tahoma" w:hAnsi="Tahoma" w:cs="Tahoma"/>
          <w:sz w:val="18"/>
          <w:szCs w:val="18"/>
        </w:rPr>
        <w:t> </w:t>
      </w:r>
      <w:r w:rsidRPr="002F3EAF">
        <w:rPr>
          <w:rFonts w:ascii="Tahoma" w:hAnsi="Tahoma" w:cs="Tahoma"/>
          <w:sz w:val="18"/>
          <w:szCs w:val="18"/>
        </w:rPr>
        <w:t>cabo a través de la web, correo electrónico y otros medios electrónicos.</w:t>
      </w:r>
      <w:r w:rsidR="002F3EAF" w:rsidRPr="002F3EAF">
        <w:rPr>
          <w:rFonts w:ascii="Tahoma" w:hAnsi="Tahoma" w:cs="Tahoma"/>
          <w:sz w:val="18"/>
          <w:szCs w:val="18"/>
        </w:rPr>
        <w:t xml:space="preserve"> </w:t>
      </w:r>
    </w:p>
    <w:p w:rsidR="00023FE7" w:rsidRPr="002F3EAF" w:rsidRDefault="00023FE7" w:rsidP="00F42FB8">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t>La cobertura de Software Assurance es necesaria para el software de servidor y las CAL relacionadas para optar a</w:t>
      </w:r>
      <w:r w:rsidR="00512AFF">
        <w:rPr>
          <w:rFonts w:ascii="Tahoma" w:hAnsi="Tahoma" w:cs="Tahoma"/>
          <w:sz w:val="18"/>
          <w:szCs w:val="18"/>
        </w:rPr>
        <w:t> </w:t>
      </w:r>
      <w:r w:rsidRPr="002F3EAF">
        <w:rPr>
          <w:rFonts w:ascii="Tahoma" w:hAnsi="Tahoma" w:cs="Tahoma"/>
          <w:sz w:val="18"/>
          <w:szCs w:val="18"/>
        </w:rPr>
        <w:t>incidentes de Soporte web. Los Clientes solo pueden presentar solicitudes de Soporte Técnico para la Resolución de</w:t>
      </w:r>
      <w:r w:rsidR="00512AFF">
        <w:rPr>
          <w:rFonts w:ascii="Tahoma" w:hAnsi="Tahoma" w:cs="Tahoma"/>
          <w:sz w:val="18"/>
          <w:szCs w:val="18"/>
        </w:rPr>
        <w:t> </w:t>
      </w:r>
      <w:r w:rsidRPr="002F3EAF">
        <w:rPr>
          <w:rFonts w:ascii="Tahoma" w:hAnsi="Tahoma" w:cs="Tahoma"/>
          <w:sz w:val="18"/>
          <w:szCs w:val="18"/>
        </w:rPr>
        <w:t>Problemas basado en web para aquellas copias licenciadas de software de servidor con cobertura de Software Assurance.</w:t>
      </w:r>
    </w:p>
    <w:p w:rsidR="00023FE7" w:rsidRPr="002F3EAF" w:rsidRDefault="00023FE7" w:rsidP="00F42FB8">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t>Los incidentes de Soporte web no se pueden transmitir entre licencias.</w:t>
      </w:r>
      <w:r w:rsidR="002F3EAF" w:rsidRPr="002F3EAF">
        <w:rPr>
          <w:rFonts w:ascii="Tahoma" w:hAnsi="Tahoma" w:cs="Tahoma"/>
          <w:sz w:val="18"/>
          <w:szCs w:val="18"/>
        </w:rPr>
        <w:t xml:space="preserve"> </w:t>
      </w:r>
      <w:r w:rsidRPr="002F3EAF">
        <w:rPr>
          <w:rFonts w:ascii="Tahoma" w:hAnsi="Tahoma" w:cs="Tahoma"/>
          <w:sz w:val="18"/>
          <w:szCs w:val="18"/>
        </w:rPr>
        <w:t>Consulte los Derechos de Uso de los Productos para obtener más detalles sobre la cesión o la reasignación de licencias a servidores físicos.</w:t>
      </w:r>
    </w:p>
    <w:p w:rsidR="00697E59" w:rsidRPr="002F3EAF" w:rsidRDefault="00697E59" w:rsidP="00F42FB8">
      <w:pPr>
        <w:rPr>
          <w:rFonts w:cs="Tahoma"/>
        </w:rPr>
      </w:pPr>
      <w:bookmarkStart w:id="744" w:name="_Toc240899165"/>
    </w:p>
    <w:p w:rsidR="00023FE7" w:rsidRPr="002F3EAF" w:rsidRDefault="00023FE7" w:rsidP="00F93617">
      <w:pPr>
        <w:spacing w:after="60"/>
        <w:rPr>
          <w:rFonts w:cs="Tahoma"/>
        </w:rPr>
      </w:pPr>
      <w:r w:rsidRPr="002F3EAF">
        <w:rPr>
          <w:rFonts w:cs="Tahoma"/>
          <w:b/>
          <w:szCs w:val="20"/>
        </w:rPr>
        <w:lastRenderedPageBreak/>
        <w:t>Contactos de soporte</w:t>
      </w:r>
      <w:bookmarkEnd w:id="744"/>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t>El número de contactos de soporte permitidos varía según el Programa de Licencias por Volumen y el número de licencias con cobertura de Software Assurance, como se indica a continuación.</w:t>
      </w:r>
      <w:r w:rsidR="002F3EAF" w:rsidRPr="002F3EAF">
        <w:rPr>
          <w:rFonts w:ascii="Tahoma" w:hAnsi="Tahoma" w:cs="Tahoma"/>
          <w:sz w:val="18"/>
          <w:szCs w:val="18"/>
        </w:rPr>
        <w:t xml:space="preserve"> </w:t>
      </w:r>
      <w:r w:rsidRPr="002F3EAF">
        <w:rPr>
          <w:rFonts w:ascii="Tahoma" w:hAnsi="Tahoma" w:cs="Tahoma"/>
          <w:sz w:val="18"/>
          <w:szCs w:val="18"/>
        </w:rPr>
        <w:t>Los contactos deben incluir los nombres de personas, aunque no formen parte de la organización del Cliente.</w:t>
      </w:r>
      <w:r w:rsidR="002F3EAF" w:rsidRPr="002F3EAF">
        <w:rPr>
          <w:rFonts w:ascii="Tahoma" w:hAnsi="Tahoma" w:cs="Tahoma"/>
          <w:sz w:val="18"/>
          <w:szCs w:val="18"/>
        </w:rPr>
        <w:t xml:space="preserve"> </w:t>
      </w:r>
      <w:r w:rsidRPr="002F3EAF">
        <w:rPr>
          <w:rFonts w:ascii="Tahoma" w:hAnsi="Tahoma" w:cs="Tahoma"/>
          <w:sz w:val="18"/>
          <w:szCs w:val="18"/>
        </w:rPr>
        <w:t>Sin embargo, es posible que una organización, un departamento o un nombre de grupo no aparezcan como contacto.</w:t>
      </w:r>
    </w:p>
    <w:p w:rsidR="00077CE5" w:rsidRPr="002F3EAF" w:rsidRDefault="00077CE5" w:rsidP="00F93617">
      <w:pPr>
        <w:pStyle w:val="AppendixBodyText"/>
        <w:spacing w:after="0"/>
        <w:rPr>
          <w:rFonts w:ascii="Tahoma" w:hAnsi="Tahoma" w:cs="Tahoma"/>
        </w:rPr>
      </w:pPr>
    </w:p>
    <w:p w:rsidR="002A5CC2" w:rsidRPr="002F3EAF" w:rsidRDefault="002A5CC2">
      <w:pPr>
        <w:pStyle w:val="AppendixBodyText"/>
        <w:rPr>
          <w:rFonts w:ascii="Tahoma" w:hAnsi="Tahoma" w:cs="Tahoma"/>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2F3EAF"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pPr>
              <w:pStyle w:val="AppendixBodyText"/>
              <w:rPr>
                <w:rFonts w:ascii="Tahoma" w:hAnsi="Tahoma" w:cs="Tahoma"/>
                <w:b/>
                <w:bCs/>
              </w:rPr>
            </w:pPr>
            <w:r w:rsidRPr="002F3EAF">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pPr>
              <w:pStyle w:val="AppendixBodyText"/>
              <w:rPr>
                <w:rFonts w:ascii="Tahoma" w:hAnsi="Tahoma" w:cs="Tahoma"/>
                <w:b/>
                <w:bCs/>
              </w:rPr>
            </w:pPr>
            <w:r w:rsidRPr="002F3EAF">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rsidP="007E466C">
            <w:pPr>
              <w:pStyle w:val="AppendixBodyText"/>
              <w:spacing w:before="120" w:after="120"/>
              <w:rPr>
                <w:rFonts w:ascii="Tahoma" w:hAnsi="Tahoma" w:cs="Tahoma"/>
                <w:b/>
              </w:rPr>
            </w:pPr>
            <w:r w:rsidRPr="002F3EAF">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pPr>
              <w:pStyle w:val="AppendixBodyText"/>
              <w:rPr>
                <w:rFonts w:ascii="Tahoma" w:hAnsi="Tahoma" w:cs="Tahoma"/>
              </w:rPr>
            </w:pPr>
            <w:r w:rsidRPr="002F3EAF">
              <w:rPr>
                <w:rFonts w:ascii="Tahoma" w:hAnsi="Tahoma" w:cs="Tahoma"/>
                <w:b/>
                <w:bCs/>
              </w:rPr>
              <w:t>Select License/Select Plus/EA</w:t>
            </w:r>
          </w:p>
          <w:p w:rsidR="00023FE7" w:rsidRPr="002F3EAF" w:rsidRDefault="00023FE7">
            <w:pPr>
              <w:pStyle w:val="AppendixBodyText"/>
              <w:rPr>
                <w:rFonts w:ascii="Tahoma" w:hAnsi="Tahoma" w:cs="Tahoma"/>
                <w:b/>
                <w:bCs/>
              </w:rPr>
            </w:pPr>
            <w:r w:rsidRPr="002F3EAF">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pPr>
              <w:pStyle w:val="AppendixBodyText"/>
              <w:rPr>
                <w:rFonts w:ascii="Tahoma" w:hAnsi="Tahoma" w:cs="Tahoma"/>
              </w:rPr>
            </w:pPr>
            <w:r w:rsidRPr="002F3EAF">
              <w:rPr>
                <w:rFonts w:ascii="Tahoma" w:hAnsi="Tahoma" w:cs="Tahoma"/>
                <w:b/>
                <w:bCs/>
              </w:rPr>
              <w:t>Select License/Select Plus/EA</w:t>
            </w:r>
          </w:p>
          <w:p w:rsidR="00023FE7" w:rsidRPr="002F3EAF" w:rsidRDefault="00023FE7">
            <w:pPr>
              <w:pStyle w:val="AppendixBodyText"/>
              <w:rPr>
                <w:rFonts w:ascii="Tahoma" w:hAnsi="Tahoma" w:cs="Tahoma"/>
                <w:b/>
                <w:bCs/>
              </w:rPr>
            </w:pPr>
            <w:r w:rsidRPr="002F3EAF">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pPr>
              <w:pStyle w:val="AppendixBodyText"/>
              <w:rPr>
                <w:rFonts w:ascii="Tahoma" w:hAnsi="Tahoma" w:cs="Tahoma"/>
              </w:rPr>
            </w:pPr>
            <w:r w:rsidRPr="002F3EAF">
              <w:rPr>
                <w:rFonts w:ascii="Tahoma" w:hAnsi="Tahoma" w:cs="Tahoma"/>
                <w:b/>
                <w:bCs/>
              </w:rPr>
              <w:t>Select License/Select Plus/EA</w:t>
            </w:r>
          </w:p>
          <w:p w:rsidR="00023FE7" w:rsidRPr="002F3EAF" w:rsidRDefault="00023FE7">
            <w:pPr>
              <w:pStyle w:val="AppendixBodyText"/>
              <w:rPr>
                <w:rFonts w:ascii="Tahoma" w:hAnsi="Tahoma" w:cs="Tahoma"/>
                <w:b/>
                <w:bCs/>
              </w:rPr>
            </w:pPr>
            <w:r w:rsidRPr="002F3EAF">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F3EAF" w:rsidRDefault="00023FE7">
            <w:pPr>
              <w:pStyle w:val="AppendixBodyText"/>
              <w:rPr>
                <w:rFonts w:ascii="Tahoma" w:hAnsi="Tahoma" w:cs="Tahoma"/>
              </w:rPr>
            </w:pPr>
            <w:r w:rsidRPr="002F3EAF">
              <w:rPr>
                <w:rFonts w:ascii="Tahoma" w:hAnsi="Tahoma" w:cs="Tahoma"/>
                <w:b/>
                <w:bCs/>
              </w:rPr>
              <w:t>Select License/Select Plus/EA</w:t>
            </w:r>
          </w:p>
          <w:p w:rsidR="00023FE7" w:rsidRPr="002F3EAF" w:rsidRDefault="00023FE7">
            <w:pPr>
              <w:pStyle w:val="AppendixBodyText"/>
              <w:rPr>
                <w:rFonts w:ascii="Tahoma" w:hAnsi="Tahoma" w:cs="Tahoma"/>
                <w:b/>
                <w:bCs/>
              </w:rPr>
            </w:pPr>
            <w:r w:rsidRPr="002F3EAF">
              <w:rPr>
                <w:rFonts w:ascii="Tahoma" w:hAnsi="Tahoma" w:cs="Tahoma"/>
                <w:b/>
                <w:bCs/>
              </w:rPr>
              <w:t>Nivel D</w:t>
            </w:r>
          </w:p>
        </w:tc>
      </w:tr>
      <w:tr w:rsidR="00023FE7" w:rsidRPr="002F3EAF" w:rsidTr="002A6416">
        <w:trPr>
          <w:trHeight w:val="236"/>
        </w:trPr>
        <w:tc>
          <w:tcPr>
            <w:tcW w:w="2700" w:type="dxa"/>
            <w:vAlign w:val="center"/>
          </w:tcPr>
          <w:p w:rsidR="00023FE7" w:rsidRPr="002F3EAF" w:rsidRDefault="00023FE7" w:rsidP="00512AFF">
            <w:pPr>
              <w:pStyle w:val="AppendixBodyText"/>
              <w:rPr>
                <w:rFonts w:ascii="Tahoma" w:hAnsi="Tahoma" w:cs="Tahoma"/>
                <w:sz w:val="18"/>
                <w:szCs w:val="18"/>
              </w:rPr>
            </w:pPr>
            <w:r w:rsidRPr="002F3EAF">
              <w:rPr>
                <w:rFonts w:ascii="Tahoma" w:hAnsi="Tahoma" w:cs="Tahoma"/>
                <w:sz w:val="18"/>
                <w:szCs w:val="18"/>
              </w:rPr>
              <w:t>N.º de contactos de soporte telefónico para la resolución de</w:t>
            </w:r>
            <w:r w:rsidR="00512AFF">
              <w:rPr>
                <w:rFonts w:ascii="Tahoma" w:hAnsi="Tahoma" w:cs="Tahoma"/>
                <w:sz w:val="18"/>
                <w:szCs w:val="18"/>
              </w:rPr>
              <w:t> </w:t>
            </w:r>
            <w:r w:rsidRPr="002F3EAF">
              <w:rPr>
                <w:rFonts w:ascii="Tahoma" w:hAnsi="Tahoma" w:cs="Tahoma"/>
                <w:sz w:val="18"/>
                <w:szCs w:val="18"/>
              </w:rPr>
              <w:t>problemas</w:t>
            </w:r>
          </w:p>
        </w:tc>
        <w:tc>
          <w:tcPr>
            <w:tcW w:w="1087" w:type="dxa"/>
            <w:vAlign w:val="center"/>
          </w:tcPr>
          <w:p w:rsidR="00023FE7" w:rsidRPr="002F3EAF" w:rsidRDefault="00620185">
            <w:pPr>
              <w:pStyle w:val="AppendixBodyText"/>
              <w:rPr>
                <w:rFonts w:ascii="Tahoma" w:hAnsi="Tahoma" w:cs="Tahoma"/>
                <w:sz w:val="18"/>
                <w:szCs w:val="18"/>
              </w:rPr>
            </w:pPr>
            <w:r w:rsidRPr="002F3EAF">
              <w:rPr>
                <w:rFonts w:ascii="Tahoma" w:hAnsi="Tahoma" w:cs="Tahoma"/>
                <w:sz w:val="18"/>
                <w:szCs w:val="18"/>
              </w:rPr>
              <w:t>Según sea necesario</w:t>
            </w:r>
          </w:p>
        </w:tc>
        <w:tc>
          <w:tcPr>
            <w:tcW w:w="108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Según sea necesario</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Según sea necesario</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Según sea necesario</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Según sea necesario</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Según sea necesario</w:t>
            </w:r>
          </w:p>
        </w:tc>
      </w:tr>
      <w:tr w:rsidR="00023FE7" w:rsidRPr="002F3EAF" w:rsidTr="002A6416">
        <w:trPr>
          <w:trHeight w:val="236"/>
        </w:trPr>
        <w:tc>
          <w:tcPr>
            <w:tcW w:w="270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N.º de contactos de Soporte web autorizados</w:t>
            </w:r>
          </w:p>
        </w:tc>
        <w:tc>
          <w:tcPr>
            <w:tcW w:w="1087"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N/D</w:t>
            </w:r>
          </w:p>
        </w:tc>
        <w:tc>
          <w:tcPr>
            <w:tcW w:w="108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1</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2</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4</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8</w:t>
            </w:r>
          </w:p>
        </w:tc>
        <w:tc>
          <w:tcPr>
            <w:tcW w:w="1170" w:type="dxa"/>
            <w:vAlign w:val="cente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16</w:t>
            </w:r>
          </w:p>
        </w:tc>
      </w:tr>
    </w:tbl>
    <w:p w:rsidR="00023FE7" w:rsidRPr="002F3EAF" w:rsidRDefault="00023FE7" w:rsidP="00F42FB8">
      <w:pPr>
        <w:pStyle w:val="AppendixBodyText"/>
        <w:spacing w:after="0"/>
        <w:rPr>
          <w:rFonts w:ascii="Tahoma" w:hAnsi="Tahoma" w:cs="Tahoma"/>
        </w:rPr>
      </w:pPr>
    </w:p>
    <w:p w:rsidR="001C20C9" w:rsidRPr="002F3EAF" w:rsidRDefault="00023FE7" w:rsidP="00F93617">
      <w:pPr>
        <w:spacing w:after="60"/>
        <w:rPr>
          <w:rFonts w:cs="Tahoma"/>
        </w:rPr>
      </w:pPr>
      <w:bookmarkStart w:id="745" w:name="_Toc240899166"/>
      <w:r w:rsidRPr="002F3EAF">
        <w:rPr>
          <w:rFonts w:cs="Tahoma"/>
          <w:b/>
          <w:szCs w:val="20"/>
        </w:rPr>
        <w:t>Nivel de servicio para Clientes con Software Assurance</w:t>
      </w:r>
      <w:bookmarkEnd w:id="745"/>
    </w:p>
    <w:p w:rsidR="00023FE7" w:rsidRPr="002F3EAF" w:rsidRDefault="00023FE7" w:rsidP="00F42FB8">
      <w:pPr>
        <w:pStyle w:val="AppendixBodyText"/>
        <w:spacing w:after="0"/>
        <w:rPr>
          <w:rFonts w:ascii="Tahoma" w:hAnsi="Tahoma" w:cs="Tahoma"/>
        </w:rPr>
      </w:pPr>
    </w:p>
    <w:p w:rsidR="00023FE7" w:rsidRPr="002F3EAF" w:rsidRDefault="00023FE7" w:rsidP="00F93617">
      <w:pPr>
        <w:pStyle w:val="AppendixBodyText"/>
        <w:spacing w:after="0"/>
        <w:rPr>
          <w:rFonts w:ascii="Tahoma" w:hAnsi="Tahoma" w:cs="Tahoma"/>
        </w:rPr>
      </w:pPr>
      <w:r w:rsidRPr="002F3EAF">
        <w:rPr>
          <w:rFonts w:ascii="Tahoma" w:hAnsi="Tahoma" w:cs="Tahoma"/>
          <w:sz w:val="18"/>
          <w:szCs w:val="18"/>
        </w:rPr>
        <w:t xml:space="preserve">Los contactos designados por un Cliente podrán presentar solicitudes de soporte por teléfono o de forma electrónica, excepto en los casos de Gravedad A y B que se deben presentar por teléfono, como se establece a continuación. </w:t>
      </w:r>
    </w:p>
    <w:p w:rsidR="00F42FB8" w:rsidRPr="002F3EAF" w:rsidRDefault="00F42FB8" w:rsidP="00F93617">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p>
    <w:p w:rsidR="00023FE7" w:rsidRPr="002F3EAF" w:rsidRDefault="00023FE7" w:rsidP="00F93617">
      <w:pPr>
        <w:pStyle w:val="AppendixBodyText"/>
        <w:spacing w:after="0"/>
        <w:rPr>
          <w:rFonts w:ascii="Tahoma" w:hAnsi="Tahoma" w:cs="Tahoma"/>
        </w:rPr>
      </w:pPr>
      <w:r w:rsidRPr="002F3EAF">
        <w:rPr>
          <w:rFonts w:ascii="Tahoma" w:hAnsi="Tahoma" w:cs="Tahoma"/>
          <w:sz w:val="18"/>
          <w:szCs w:val="18"/>
        </w:rPr>
        <w:t>Será responsabilidad de los Clientes establecer el nivel de gravedad inicial al ponerse en contacto con nosotros y</w:t>
      </w:r>
      <w:r w:rsidR="00512AFF">
        <w:rPr>
          <w:rFonts w:ascii="Tahoma" w:hAnsi="Tahoma" w:cs="Tahoma"/>
          <w:sz w:val="18"/>
          <w:szCs w:val="18"/>
        </w:rPr>
        <w:t> </w:t>
      </w:r>
      <w:r w:rsidRPr="002F3EAF">
        <w:rPr>
          <w:rFonts w:ascii="Tahoma" w:hAnsi="Tahoma" w:cs="Tahoma"/>
          <w:sz w:val="18"/>
          <w:szCs w:val="18"/>
        </w:rPr>
        <w:t>podrán cambiar el nivel de gravedad en cualquier momento.</w:t>
      </w:r>
      <w:r w:rsidR="002F3EAF" w:rsidRPr="002F3EAF">
        <w:rPr>
          <w:rFonts w:ascii="Tahoma" w:hAnsi="Tahoma" w:cs="Tahoma"/>
          <w:sz w:val="18"/>
          <w:szCs w:val="18"/>
        </w:rPr>
        <w:t xml:space="preserve"> </w:t>
      </w:r>
      <w:r w:rsidRPr="002F3EAF">
        <w:rPr>
          <w:rFonts w:ascii="Tahoma" w:hAnsi="Tahoma" w:cs="Tahoma"/>
          <w:sz w:val="18"/>
          <w:szCs w:val="18"/>
        </w:rPr>
        <w:t>La gravedad del incidente determinará los niveles de respuesta de Microsoft y los tiempos de respuesta estimados, y las responsabilidades de los Clientes se definen en la tabla siguiente:</w:t>
      </w:r>
    </w:p>
    <w:p w:rsidR="00F42FB8" w:rsidRPr="002F3EAF" w:rsidRDefault="00F42FB8" w:rsidP="00F93617">
      <w:pPr>
        <w:pStyle w:val="AppendixBodyText"/>
        <w:spacing w:after="0"/>
        <w:rPr>
          <w:rFonts w:ascii="Tahoma" w:hAnsi="Tahoma" w:cs="Tahoma"/>
        </w:rPr>
      </w:pPr>
    </w:p>
    <w:p w:rsidR="00023FE7" w:rsidRPr="002F3EAF" w:rsidRDefault="00023FE7">
      <w:pPr>
        <w:pStyle w:val="AppendixBodyText"/>
        <w:rPr>
          <w:rFonts w:ascii="Tahoma" w:hAnsi="Tahoma" w:cs="Tahoma"/>
        </w:rPr>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023FE7" w:rsidRPr="002F3EAF" w:rsidTr="00512AFF">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F3EAF" w:rsidRDefault="00023FE7">
            <w:pPr>
              <w:pStyle w:val="AppendixBodyText"/>
              <w:spacing w:after="0"/>
              <w:jc w:val="center"/>
              <w:rPr>
                <w:rFonts w:ascii="Tahoma" w:hAnsi="Tahoma" w:cs="Tahoma"/>
                <w:b/>
                <w:bCs/>
              </w:rPr>
            </w:pPr>
            <w:r w:rsidRPr="002F3EAF">
              <w:rPr>
                <w:rFonts w:ascii="Tahoma" w:hAnsi="Tahoma" w:cs="Tahoma"/>
                <w:b/>
                <w:bCs/>
              </w:rPr>
              <w:t>Gravedad</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F3EAF" w:rsidRDefault="00023FE7">
            <w:pPr>
              <w:pStyle w:val="AppendixBodyText"/>
              <w:spacing w:after="0"/>
              <w:jc w:val="center"/>
              <w:rPr>
                <w:rFonts w:ascii="Tahoma" w:hAnsi="Tahoma" w:cs="Tahoma"/>
                <w:b/>
                <w:bCs/>
              </w:rPr>
            </w:pPr>
            <w:r w:rsidRPr="002F3EAF">
              <w:rPr>
                <w:rFonts w:ascii="Tahoma" w:hAnsi="Tahoma" w:cs="Tahoma"/>
                <w:b/>
                <w:bC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F3EAF" w:rsidRDefault="00023FE7">
            <w:pPr>
              <w:pStyle w:val="AppendixBodyText"/>
              <w:spacing w:after="0"/>
              <w:jc w:val="center"/>
              <w:rPr>
                <w:rFonts w:ascii="Tahoma" w:hAnsi="Tahoma" w:cs="Tahoma"/>
                <w:b/>
                <w:bCs/>
              </w:rPr>
            </w:pPr>
            <w:r w:rsidRPr="002F3EAF">
              <w:rPr>
                <w:rFonts w:ascii="Tahoma" w:hAnsi="Tahoma" w:cs="Tahoma"/>
                <w:b/>
                <w:bC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F3EAF" w:rsidRDefault="00023FE7">
            <w:pPr>
              <w:pStyle w:val="AppendixBodyText"/>
              <w:spacing w:after="0"/>
              <w:jc w:val="center"/>
              <w:rPr>
                <w:rFonts w:ascii="Tahoma" w:hAnsi="Tahoma" w:cs="Tahoma"/>
                <w:b/>
                <w:bCs/>
              </w:rPr>
            </w:pPr>
            <w:r w:rsidRPr="002F3EAF">
              <w:rPr>
                <w:rFonts w:ascii="Tahoma" w:hAnsi="Tahoma" w:cs="Tahoma"/>
                <w:b/>
                <w:bCs/>
              </w:rPr>
              <w:t>Respuesta esperada del Cliente</w:t>
            </w:r>
          </w:p>
        </w:tc>
      </w:tr>
      <w:tr w:rsidR="00023FE7" w:rsidRPr="002F3EAF" w:rsidTr="00512AFF">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 xml:space="preserve">A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clear" w:pos="1440"/>
                <w:tab w:val="num" w:pos="612"/>
              </w:tabs>
              <w:ind w:left="612"/>
              <w:rPr>
                <w:rFonts w:ascii="Tahoma" w:hAnsi="Tahoma" w:cs="Tahoma"/>
              </w:rPr>
            </w:pPr>
            <w:r w:rsidRPr="002F3EAF">
              <w:rPr>
                <w:rFonts w:ascii="Tahoma" w:hAnsi="Tahoma" w:cs="Tahoma"/>
                <w:sz w:val="18"/>
                <w:szCs w:val="18"/>
              </w:rPr>
              <w:t xml:space="preserve">Impacto crítico para el negocio: </w:t>
            </w:r>
          </w:p>
          <w:p w:rsidR="00023FE7" w:rsidRPr="002F3EAF" w:rsidRDefault="00023FE7" w:rsidP="0027028A">
            <w:pPr>
              <w:pStyle w:val="AppendixBodyText"/>
              <w:numPr>
                <w:ilvl w:val="0"/>
                <w:numId w:val="2"/>
              </w:numPr>
              <w:tabs>
                <w:tab w:val="clear" w:pos="1440"/>
                <w:tab w:val="num" w:pos="612"/>
              </w:tabs>
              <w:ind w:left="612"/>
              <w:rPr>
                <w:rFonts w:ascii="Tahoma" w:hAnsi="Tahoma" w:cs="Tahoma"/>
                <w:sz w:val="18"/>
                <w:szCs w:val="18"/>
              </w:rPr>
            </w:pPr>
            <w:r w:rsidRPr="002F3EAF">
              <w:rPr>
                <w:rFonts w:ascii="Tahoma" w:hAnsi="Tahoma" w:cs="Tahoma"/>
                <w:sz w:val="18"/>
                <w:szCs w:val="18"/>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clear" w:pos="1440"/>
                <w:tab w:val="num" w:pos="522"/>
              </w:tabs>
              <w:ind w:left="522"/>
              <w:rPr>
                <w:rFonts w:ascii="Tahoma" w:hAnsi="Tahoma" w:cs="Tahoma"/>
              </w:rPr>
            </w:pPr>
            <w:r w:rsidRPr="002F3EAF">
              <w:rPr>
                <w:rFonts w:ascii="Tahoma" w:hAnsi="Tahoma" w:cs="Tahoma"/>
              </w:rPr>
              <w:t xml:space="preserve">Respuesta a la </w:t>
            </w:r>
            <w:r w:rsidRPr="002F3EAF">
              <w:rPr>
                <w:rFonts w:ascii="Tahoma" w:hAnsi="Tahoma" w:cs="Tahoma"/>
                <w:sz w:val="18"/>
                <w:szCs w:val="18"/>
              </w:rPr>
              <w:t>primera</w:t>
            </w:r>
            <w:r w:rsidR="002F3EAF" w:rsidRPr="002F3EAF">
              <w:rPr>
                <w:rFonts w:ascii="Tahoma" w:hAnsi="Tahoma" w:cs="Tahoma"/>
                <w:sz w:val="18"/>
                <w:szCs w:val="18"/>
                <w:vertAlign w:val="superscript"/>
              </w:rPr>
              <w:t xml:space="preserve"> </w:t>
            </w:r>
            <w:r w:rsidRPr="002F3EAF">
              <w:rPr>
                <w:rFonts w:ascii="Tahoma" w:hAnsi="Tahoma" w:cs="Tahoma"/>
                <w:sz w:val="18"/>
                <w:szCs w:val="18"/>
              </w:rPr>
              <w:t>llamada en 2 horas o menos conforme a la oferta de soporte técnico</w:t>
            </w:r>
          </w:p>
          <w:p w:rsidR="00023FE7" w:rsidRPr="002F3EAF" w:rsidRDefault="00023FE7" w:rsidP="0027028A">
            <w:pPr>
              <w:pStyle w:val="AppendixBodyText"/>
              <w:numPr>
                <w:ilvl w:val="0"/>
                <w:numId w:val="2"/>
              </w:numPr>
              <w:tabs>
                <w:tab w:val="clear" w:pos="1440"/>
                <w:tab w:val="num" w:pos="522"/>
              </w:tabs>
              <w:ind w:left="522"/>
              <w:rPr>
                <w:rFonts w:ascii="Tahoma" w:hAnsi="Tahoma" w:cs="Tahoma"/>
              </w:rPr>
            </w:pPr>
            <w:r w:rsidRPr="002F3EAF">
              <w:rPr>
                <w:rFonts w:ascii="Tahoma" w:hAnsi="Tahoma" w:cs="Tahoma"/>
                <w:sz w:val="18"/>
                <w:szCs w:val="18"/>
              </w:rPr>
              <w:t>Los Recursos de Microsoft acudirán a las instalaciones del Cliente según lo solicitado.</w:t>
            </w:r>
          </w:p>
          <w:p w:rsidR="00023FE7" w:rsidRPr="002F3EAF" w:rsidRDefault="00023FE7" w:rsidP="0027028A">
            <w:pPr>
              <w:pStyle w:val="AppendixBodyText"/>
              <w:numPr>
                <w:ilvl w:val="0"/>
                <w:numId w:val="2"/>
              </w:numPr>
              <w:tabs>
                <w:tab w:val="clear" w:pos="1440"/>
                <w:tab w:val="num" w:pos="522"/>
              </w:tabs>
              <w:ind w:left="522"/>
              <w:rPr>
                <w:rFonts w:ascii="Tahoma" w:hAnsi="Tahoma" w:cs="Tahoma"/>
              </w:rPr>
            </w:pPr>
            <w:r w:rsidRPr="002F3EAF">
              <w:rPr>
                <w:rFonts w:ascii="Tahoma" w:hAnsi="Tahoma" w:cs="Tahoma"/>
                <w:sz w:val="18"/>
                <w:szCs w:val="18"/>
              </w:rPr>
              <w:t>Esfuerzo continuo durante horario 24x7</w:t>
            </w:r>
          </w:p>
          <w:p w:rsidR="00023FE7" w:rsidRPr="002F3EAF" w:rsidRDefault="00023FE7" w:rsidP="0027028A">
            <w:pPr>
              <w:pStyle w:val="AppendixBodyText"/>
              <w:numPr>
                <w:ilvl w:val="0"/>
                <w:numId w:val="2"/>
              </w:numPr>
              <w:tabs>
                <w:tab w:val="clear" w:pos="1440"/>
                <w:tab w:val="num" w:pos="522"/>
              </w:tabs>
              <w:ind w:left="522"/>
              <w:rPr>
                <w:rFonts w:ascii="Tahoma" w:hAnsi="Tahoma" w:cs="Tahoma"/>
                <w:sz w:val="18"/>
                <w:szCs w:val="18"/>
              </w:rPr>
            </w:pPr>
            <w:r w:rsidRPr="002F3EAF">
              <w:rPr>
                <w:rFonts w:ascii="Tahoma" w:hAnsi="Tahoma" w:cs="Tahoma"/>
                <w:sz w:val="18"/>
                <w:szCs w:val="18"/>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clear" w:pos="1440"/>
              </w:tabs>
              <w:ind w:left="432"/>
              <w:rPr>
                <w:rFonts w:ascii="Tahoma" w:hAnsi="Tahoma" w:cs="Tahoma"/>
              </w:rPr>
            </w:pPr>
            <w:r w:rsidRPr="002F3EAF">
              <w:rPr>
                <w:rFonts w:ascii="Tahoma" w:hAnsi="Tahoma" w:cs="Tahoma"/>
                <w:sz w:val="18"/>
                <w:szCs w:val="18"/>
              </w:rPr>
              <w:t>Asignación de los recursos adecuados para mantener un esfuerzo continuo durante horario 24x7</w:t>
            </w:r>
            <w:r w:rsidRPr="002F3EAF">
              <w:rPr>
                <w:rFonts w:ascii="Tahoma" w:hAnsi="Tahoma" w:cs="Tahoma"/>
                <w:sz w:val="18"/>
                <w:szCs w:val="18"/>
                <w:vertAlign w:val="superscript"/>
              </w:rPr>
              <w:t>2</w:t>
            </w:r>
          </w:p>
          <w:p w:rsidR="00023FE7" w:rsidRPr="002F3EAF" w:rsidRDefault="00023FE7" w:rsidP="0027028A">
            <w:pPr>
              <w:pStyle w:val="AppendixBodyText"/>
              <w:numPr>
                <w:ilvl w:val="0"/>
                <w:numId w:val="2"/>
              </w:numPr>
              <w:tabs>
                <w:tab w:val="clear" w:pos="1440"/>
              </w:tabs>
              <w:ind w:left="432"/>
              <w:rPr>
                <w:rFonts w:ascii="Tahoma" w:hAnsi="Tahoma" w:cs="Tahoma"/>
              </w:rPr>
            </w:pPr>
            <w:r w:rsidRPr="002F3EAF">
              <w:rPr>
                <w:rFonts w:ascii="Tahoma" w:hAnsi="Tahoma" w:cs="Tahoma"/>
                <w:sz w:val="18"/>
                <w:szCs w:val="18"/>
              </w:rPr>
              <w:t>Acceso y respuesta rápidos de la autoridad de control de cambios</w:t>
            </w:r>
          </w:p>
          <w:p w:rsidR="00023FE7" w:rsidRPr="002F3EAF" w:rsidRDefault="00023FE7" w:rsidP="0027028A">
            <w:pPr>
              <w:pStyle w:val="AppendixBodyText"/>
              <w:numPr>
                <w:ilvl w:val="0"/>
                <w:numId w:val="2"/>
              </w:numPr>
              <w:tabs>
                <w:tab w:val="clear" w:pos="1440"/>
              </w:tabs>
              <w:ind w:left="432"/>
              <w:rPr>
                <w:rFonts w:ascii="Tahoma" w:hAnsi="Tahoma" w:cs="Tahoma"/>
                <w:sz w:val="18"/>
                <w:szCs w:val="18"/>
              </w:rPr>
            </w:pPr>
            <w:r w:rsidRPr="002F3EAF">
              <w:rPr>
                <w:rFonts w:ascii="Tahoma" w:hAnsi="Tahoma" w:cs="Tahoma"/>
                <w:sz w:val="18"/>
                <w:szCs w:val="18"/>
              </w:rPr>
              <w:t>Notificación de la administración</w:t>
            </w:r>
          </w:p>
        </w:tc>
      </w:tr>
      <w:tr w:rsidR="00023FE7" w:rsidRPr="002F3EAF" w:rsidTr="00512AFF">
        <w:trPr>
          <w:cantSplit/>
        </w:trPr>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lastRenderedPageBreak/>
              <w:t xml:space="preserve">B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clear" w:pos="1440"/>
                <w:tab w:val="num" w:pos="612"/>
              </w:tabs>
              <w:ind w:left="612"/>
              <w:rPr>
                <w:rFonts w:ascii="Tahoma" w:hAnsi="Tahoma" w:cs="Tahoma"/>
              </w:rPr>
            </w:pPr>
            <w:r w:rsidRPr="002F3EAF">
              <w:rPr>
                <w:rFonts w:ascii="Tahoma" w:hAnsi="Tahoma" w:cs="Tahoma"/>
                <w:sz w:val="18"/>
                <w:szCs w:val="18"/>
              </w:rPr>
              <w:t xml:space="preserve">Impacto moderado para el negocio: </w:t>
            </w:r>
          </w:p>
          <w:p w:rsidR="00023FE7" w:rsidRPr="002F3EAF" w:rsidRDefault="00023FE7" w:rsidP="00512AFF">
            <w:pPr>
              <w:pStyle w:val="AppendixBodyText"/>
              <w:numPr>
                <w:ilvl w:val="0"/>
                <w:numId w:val="2"/>
              </w:numPr>
              <w:tabs>
                <w:tab w:val="clear" w:pos="1440"/>
                <w:tab w:val="num" w:pos="612"/>
              </w:tabs>
              <w:ind w:left="612"/>
              <w:rPr>
                <w:rFonts w:ascii="Tahoma" w:hAnsi="Tahoma" w:cs="Tahoma"/>
                <w:sz w:val="18"/>
                <w:szCs w:val="18"/>
              </w:rPr>
            </w:pPr>
            <w:r w:rsidRPr="002F3EAF">
              <w:rPr>
                <w:rFonts w:ascii="Tahoma" w:hAnsi="Tahoma" w:cs="Tahoma"/>
                <w:sz w:val="18"/>
                <w:szCs w:val="18"/>
              </w:rPr>
              <w:t>El negocio del Cliente experimenta una pérdida o una degradación moderada de los</w:t>
            </w:r>
            <w:r w:rsidR="00512AFF">
              <w:rPr>
                <w:rFonts w:ascii="Tahoma" w:hAnsi="Tahoma" w:cs="Tahoma"/>
                <w:sz w:val="18"/>
                <w:szCs w:val="18"/>
              </w:rPr>
              <w:t> </w:t>
            </w:r>
            <w:r w:rsidRPr="002F3EAF">
              <w:rPr>
                <w:rFonts w:ascii="Tahoma" w:hAnsi="Tahoma" w:cs="Tahoma"/>
                <w:sz w:val="18"/>
                <w:szCs w:val="18"/>
              </w:rPr>
              <w:t>servicios, pero</w:t>
            </w:r>
            <w:r w:rsidR="00512AFF">
              <w:rPr>
                <w:rFonts w:ascii="Tahoma" w:hAnsi="Tahoma" w:cs="Tahoma"/>
                <w:sz w:val="18"/>
                <w:szCs w:val="18"/>
              </w:rPr>
              <w:t> </w:t>
            </w:r>
            <w:r w:rsidRPr="002F3EAF">
              <w:rPr>
                <w:rFonts w:ascii="Tahoma" w:hAnsi="Tahoma" w:cs="Tahoma"/>
                <w:sz w:val="18"/>
                <w:szCs w:val="18"/>
              </w:rPr>
              <w:t>se</w:t>
            </w:r>
            <w:r w:rsidR="00512AFF">
              <w:rPr>
                <w:rFonts w:ascii="Tahoma" w:hAnsi="Tahoma" w:cs="Tahoma"/>
                <w:sz w:val="18"/>
                <w:szCs w:val="18"/>
              </w:rPr>
              <w:t> </w:t>
            </w:r>
            <w:r w:rsidRPr="002F3EAF">
              <w:rPr>
                <w:rFonts w:ascii="Tahoma" w:hAnsi="Tahoma" w:cs="Tahoma"/>
                <w:sz w:val="18"/>
                <w:szCs w:val="18"/>
              </w:rPr>
              <w:t>puede seguir</w:t>
            </w:r>
            <w:r w:rsidR="00512AFF">
              <w:rPr>
                <w:rFonts w:ascii="Tahoma" w:hAnsi="Tahoma" w:cs="Tahoma"/>
                <w:sz w:val="18"/>
                <w:szCs w:val="18"/>
              </w:rPr>
              <w:t> </w:t>
            </w:r>
            <w:r w:rsidRPr="002F3EAF">
              <w:rPr>
                <w:rFonts w:ascii="Tahoma" w:hAnsi="Tahoma" w:cs="Tahoma"/>
                <w:sz w:val="18"/>
                <w:szCs w:val="18"/>
              </w:rPr>
              <w:t>trabajando razonablemente de 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num" w:pos="522"/>
              </w:tabs>
              <w:ind w:left="522"/>
              <w:rPr>
                <w:rFonts w:ascii="Tahoma" w:hAnsi="Tahoma" w:cs="Tahoma"/>
              </w:rPr>
            </w:pPr>
            <w:r w:rsidRPr="002F3EAF">
              <w:rPr>
                <w:rFonts w:ascii="Tahoma" w:hAnsi="Tahoma" w:cs="Tahoma"/>
              </w:rPr>
              <w:t xml:space="preserve">Respuesta a la </w:t>
            </w:r>
            <w:r w:rsidRPr="002F3EAF">
              <w:rPr>
                <w:rFonts w:ascii="Tahoma" w:hAnsi="Tahoma" w:cs="Tahoma"/>
                <w:sz w:val="18"/>
                <w:szCs w:val="18"/>
              </w:rPr>
              <w:t>primera</w:t>
            </w:r>
            <w:r w:rsidR="002F3EAF" w:rsidRPr="002F3EAF">
              <w:rPr>
                <w:rFonts w:ascii="Tahoma" w:hAnsi="Tahoma" w:cs="Tahoma"/>
                <w:sz w:val="18"/>
                <w:szCs w:val="18"/>
                <w:vertAlign w:val="superscript"/>
              </w:rPr>
              <w:t xml:space="preserve"> </w:t>
            </w:r>
            <w:r w:rsidRPr="002F3EAF">
              <w:rPr>
                <w:rFonts w:ascii="Tahoma" w:hAnsi="Tahoma" w:cs="Tahoma"/>
                <w:sz w:val="18"/>
                <w:szCs w:val="18"/>
              </w:rPr>
              <w:t>llamada en 4 horas o menos conforme a la oferta de soporte técnico</w:t>
            </w:r>
          </w:p>
          <w:p w:rsidR="00023FE7" w:rsidRPr="002F3EAF" w:rsidRDefault="00023FE7" w:rsidP="0027028A">
            <w:pPr>
              <w:pStyle w:val="AppendixBodyText"/>
              <w:numPr>
                <w:ilvl w:val="0"/>
                <w:numId w:val="2"/>
              </w:numPr>
              <w:tabs>
                <w:tab w:val="num" w:pos="522"/>
              </w:tabs>
              <w:ind w:left="522"/>
              <w:rPr>
                <w:rFonts w:ascii="Tahoma" w:hAnsi="Tahoma" w:cs="Tahoma"/>
              </w:rPr>
            </w:pPr>
            <w:r w:rsidRPr="002F3EAF">
              <w:rPr>
                <w:rFonts w:ascii="Tahoma" w:hAnsi="Tahoma" w:cs="Tahoma"/>
                <w:sz w:val="18"/>
                <w:szCs w:val="18"/>
              </w:rPr>
              <w:t xml:space="preserve">Esfuerzo solo durante </w:t>
            </w:r>
            <w:r w:rsidRPr="002F3EAF">
              <w:rPr>
                <w:rFonts w:ascii="Tahoma" w:hAnsi="Tahoma" w:cs="Tahoma"/>
                <w:bCs/>
                <w:sz w:val="18"/>
                <w:szCs w:val="18"/>
              </w:rPr>
              <w:t>Horario laboral</w:t>
            </w:r>
            <w:r w:rsidRPr="002F3EAF">
              <w:rPr>
                <w:rFonts w:ascii="Tahoma" w:hAnsi="Tahoma" w:cs="Tahoma"/>
                <w:sz w:val="18"/>
                <w:szCs w:val="18"/>
                <w:vertAlign w:val="superscript"/>
              </w:rPr>
              <w:t>1</w:t>
            </w:r>
            <w:r w:rsidRPr="002F3EAF">
              <w:rPr>
                <w:rFonts w:ascii="Tahoma" w:hAnsi="Tahoma" w:cs="Tahoma"/>
                <w:bCs/>
                <w:sz w:val="18"/>
                <w:szCs w:val="18"/>
              </w:rPr>
              <w:t xml:space="preserve"> normal</w:t>
            </w:r>
          </w:p>
          <w:p w:rsidR="00023FE7" w:rsidRPr="002F3EAF"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clear" w:pos="1440"/>
                <w:tab w:val="num" w:pos="432"/>
              </w:tabs>
              <w:ind w:left="432" w:hanging="270"/>
              <w:rPr>
                <w:rFonts w:ascii="Tahoma" w:hAnsi="Tahoma" w:cs="Tahoma"/>
              </w:rPr>
            </w:pPr>
            <w:r w:rsidRPr="002F3EAF">
              <w:rPr>
                <w:rFonts w:ascii="Tahoma" w:hAnsi="Tahoma" w:cs="Tahoma"/>
                <w:sz w:val="18"/>
                <w:szCs w:val="18"/>
              </w:rPr>
              <w:t>Asignación de los recursos adecuados para mantener un esfuerzo continuo durante Horario laboral</w:t>
            </w:r>
            <w:r w:rsidRPr="002F3EAF">
              <w:rPr>
                <w:rFonts w:ascii="Tahoma" w:hAnsi="Tahoma" w:cs="Tahoma"/>
                <w:sz w:val="18"/>
                <w:szCs w:val="18"/>
                <w:vertAlign w:val="superscript"/>
              </w:rPr>
              <w:t xml:space="preserve"> </w:t>
            </w:r>
            <w:r w:rsidRPr="002F3EAF">
              <w:rPr>
                <w:rFonts w:ascii="Tahoma" w:hAnsi="Tahoma" w:cs="Tahoma"/>
                <w:sz w:val="18"/>
                <w:szCs w:val="18"/>
              </w:rPr>
              <w:t>normal</w:t>
            </w:r>
          </w:p>
          <w:p w:rsidR="00023FE7" w:rsidRPr="002F3EAF"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2F3EAF">
              <w:rPr>
                <w:rFonts w:ascii="Tahoma" w:hAnsi="Tahoma" w:cs="Tahoma"/>
                <w:sz w:val="18"/>
                <w:szCs w:val="18"/>
              </w:rPr>
              <w:t>Acceso y respuesta de la autoridad de control de cambios en 4 horas dentro del Horario laboral normal</w:t>
            </w:r>
          </w:p>
        </w:tc>
      </w:tr>
      <w:tr w:rsidR="00023FE7" w:rsidRPr="002F3EAF" w:rsidTr="00512AFF">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F3EAF" w:rsidRDefault="00023FE7">
            <w:pPr>
              <w:pStyle w:val="AppendixBodyText"/>
              <w:rPr>
                <w:rFonts w:ascii="Tahoma" w:hAnsi="Tahoma" w:cs="Tahoma"/>
                <w:sz w:val="18"/>
                <w:szCs w:val="18"/>
              </w:rPr>
            </w:pPr>
            <w:r w:rsidRPr="002F3EAF">
              <w:rPr>
                <w:rFonts w:ascii="Tahoma" w:hAnsi="Tahoma" w:cs="Tahoma"/>
                <w:sz w:val="18"/>
                <w:szCs w:val="18"/>
              </w:rPr>
              <w:t>C Presentación por teléfono o Web</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clear" w:pos="1440"/>
                <w:tab w:val="num" w:pos="612"/>
              </w:tabs>
              <w:ind w:left="612"/>
              <w:rPr>
                <w:rFonts w:ascii="Tahoma" w:hAnsi="Tahoma" w:cs="Tahoma"/>
              </w:rPr>
            </w:pPr>
            <w:r w:rsidRPr="002F3EAF">
              <w:rPr>
                <w:rFonts w:ascii="Tahoma" w:hAnsi="Tahoma" w:cs="Tahoma"/>
                <w:sz w:val="18"/>
                <w:szCs w:val="18"/>
              </w:rPr>
              <w:t xml:space="preserve">Impacto mínimo para el negocio: </w:t>
            </w:r>
          </w:p>
          <w:p w:rsidR="00023FE7" w:rsidRPr="002F3EAF" w:rsidRDefault="00023FE7" w:rsidP="0027028A">
            <w:pPr>
              <w:pStyle w:val="AppendixBodyText"/>
              <w:numPr>
                <w:ilvl w:val="0"/>
                <w:numId w:val="2"/>
              </w:numPr>
              <w:tabs>
                <w:tab w:val="clear" w:pos="1440"/>
                <w:tab w:val="num" w:pos="612"/>
              </w:tabs>
              <w:ind w:left="612"/>
              <w:rPr>
                <w:rFonts w:ascii="Tahoma" w:hAnsi="Tahoma" w:cs="Tahoma"/>
                <w:sz w:val="18"/>
                <w:szCs w:val="18"/>
              </w:rPr>
            </w:pPr>
            <w:r w:rsidRPr="002F3EAF">
              <w:rPr>
                <w:rFonts w:ascii="Tahoma" w:hAnsi="Tahoma" w:cs="Tahoma"/>
                <w:sz w:val="18"/>
                <w:szCs w:val="18"/>
              </w:rPr>
              <w:t>El negocio del Cliente</w:t>
            </w:r>
            <w:r w:rsidR="00512AFF">
              <w:rPr>
                <w:rFonts w:ascii="Tahoma" w:hAnsi="Tahoma" w:cs="Tahoma"/>
                <w:sz w:val="18"/>
                <w:szCs w:val="18"/>
              </w:rPr>
              <w:t> </w:t>
            </w:r>
            <w:r w:rsidRPr="002F3EAF">
              <w:rPr>
                <w:rFonts w:ascii="Tahoma" w:hAnsi="Tahoma" w:cs="Tahoma"/>
                <w:sz w:val="18"/>
                <w:szCs w:val="18"/>
              </w:rPr>
              <w:t>funciona sustancialmente con</w:t>
            </w:r>
            <w:r w:rsidR="00512AFF">
              <w:rPr>
                <w:rFonts w:ascii="Tahoma" w:hAnsi="Tahoma" w:cs="Tahoma"/>
                <w:sz w:val="18"/>
                <w:szCs w:val="18"/>
              </w:rPr>
              <w:t> </w:t>
            </w:r>
            <w:r w:rsidRPr="002F3EAF">
              <w:rPr>
                <w:rFonts w:ascii="Tahoma" w:hAnsi="Tahoma" w:cs="Tahoma"/>
                <w:sz w:val="18"/>
                <w:szCs w:val="18"/>
              </w:rPr>
              <w:t>impedimentos menores o sin impedimentos de</w:t>
            </w:r>
            <w:r w:rsidR="00512AFF">
              <w:rPr>
                <w:rFonts w:ascii="Tahoma" w:hAnsi="Tahoma" w:cs="Tahoma"/>
                <w:sz w:val="18"/>
                <w:szCs w:val="18"/>
              </w:rPr>
              <w:t> </w:t>
            </w:r>
            <w:r w:rsidRPr="002F3EAF">
              <w:rPr>
                <w:rFonts w:ascii="Tahoma" w:hAnsi="Tahoma" w:cs="Tahoma"/>
                <w:sz w:val="18"/>
                <w:szCs w:val="18"/>
              </w:rPr>
              <w:t>los</w:t>
            </w:r>
            <w:r w:rsidR="00512AFF">
              <w:rPr>
                <w:rFonts w:ascii="Tahoma" w:hAnsi="Tahoma" w:cs="Tahoma"/>
                <w:sz w:val="18"/>
                <w:szCs w:val="18"/>
              </w:rPr>
              <w:t> </w:t>
            </w:r>
            <w:r w:rsidRPr="002F3EAF">
              <w:rPr>
                <w:rFonts w:ascii="Tahoma" w:hAnsi="Tahoma" w:cs="Tahoma"/>
                <w:sz w:val="18"/>
                <w:szCs w:val="18"/>
              </w:rPr>
              <w:t>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num" w:pos="522"/>
              </w:tabs>
              <w:ind w:left="522"/>
              <w:rPr>
                <w:rFonts w:ascii="Tahoma" w:hAnsi="Tahoma" w:cs="Tahoma"/>
              </w:rPr>
            </w:pPr>
            <w:r w:rsidRPr="002F3EAF">
              <w:rPr>
                <w:rFonts w:ascii="Tahoma" w:hAnsi="Tahoma" w:cs="Tahoma"/>
              </w:rPr>
              <w:t xml:space="preserve">Respuesta a la </w:t>
            </w:r>
            <w:r w:rsidRPr="002F3EAF">
              <w:rPr>
                <w:rFonts w:ascii="Tahoma" w:hAnsi="Tahoma" w:cs="Tahoma"/>
                <w:sz w:val="18"/>
                <w:szCs w:val="18"/>
              </w:rPr>
              <w:t>primera</w:t>
            </w:r>
            <w:r w:rsidR="002F3EAF" w:rsidRPr="002F3EAF">
              <w:rPr>
                <w:rFonts w:ascii="Tahoma" w:hAnsi="Tahoma" w:cs="Tahoma"/>
                <w:sz w:val="18"/>
                <w:szCs w:val="18"/>
                <w:vertAlign w:val="superscript"/>
              </w:rPr>
              <w:t xml:space="preserve"> </w:t>
            </w:r>
            <w:r w:rsidRPr="002F3EAF">
              <w:rPr>
                <w:rFonts w:ascii="Tahoma" w:hAnsi="Tahoma" w:cs="Tahoma"/>
                <w:sz w:val="18"/>
                <w:szCs w:val="18"/>
              </w:rPr>
              <w:t>llamada en un día laboral o menos conforme a la oferta de soporte técnico</w:t>
            </w:r>
          </w:p>
          <w:p w:rsidR="00023FE7" w:rsidRPr="002F3EAF" w:rsidRDefault="00023FE7" w:rsidP="0027028A">
            <w:pPr>
              <w:pStyle w:val="AppendixBodyText"/>
              <w:numPr>
                <w:ilvl w:val="0"/>
                <w:numId w:val="2"/>
              </w:numPr>
              <w:tabs>
                <w:tab w:val="num" w:pos="522"/>
              </w:tabs>
              <w:ind w:left="522"/>
              <w:rPr>
                <w:rFonts w:ascii="Tahoma" w:hAnsi="Tahoma" w:cs="Tahoma"/>
              </w:rPr>
            </w:pPr>
            <w:r w:rsidRPr="002F3EAF">
              <w:rPr>
                <w:rFonts w:ascii="Tahoma" w:hAnsi="Tahoma" w:cs="Tahoma"/>
                <w:sz w:val="18"/>
                <w:szCs w:val="18"/>
              </w:rPr>
              <w:t xml:space="preserve">Esfuerzo solo durante </w:t>
            </w:r>
            <w:r w:rsidRPr="002F3EAF">
              <w:rPr>
                <w:rFonts w:ascii="Tahoma" w:hAnsi="Tahoma" w:cs="Tahoma"/>
                <w:bCs/>
                <w:sz w:val="18"/>
                <w:szCs w:val="18"/>
              </w:rPr>
              <w:t>Horario Laboral normal</w:t>
            </w:r>
          </w:p>
          <w:p w:rsidR="00023FE7" w:rsidRPr="002F3EAF"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F3EAF" w:rsidRDefault="00023FE7" w:rsidP="0027028A">
            <w:pPr>
              <w:pStyle w:val="AppendixBodyText"/>
              <w:numPr>
                <w:ilvl w:val="0"/>
                <w:numId w:val="2"/>
              </w:numPr>
              <w:tabs>
                <w:tab w:val="clear" w:pos="1440"/>
                <w:tab w:val="num" w:pos="432"/>
              </w:tabs>
              <w:ind w:left="432"/>
              <w:rPr>
                <w:rFonts w:ascii="Tahoma" w:hAnsi="Tahoma" w:cs="Tahoma"/>
              </w:rPr>
            </w:pPr>
            <w:r w:rsidRPr="002F3EAF">
              <w:rPr>
                <w:rFonts w:ascii="Tahoma" w:hAnsi="Tahoma" w:cs="Tahoma"/>
                <w:sz w:val="18"/>
                <w:szCs w:val="18"/>
              </w:rPr>
              <w:t>Información de contacto exacta de persona responsable del caso</w:t>
            </w:r>
          </w:p>
          <w:p w:rsidR="00023FE7" w:rsidRPr="002F3EAF" w:rsidRDefault="00023FE7" w:rsidP="0027028A">
            <w:pPr>
              <w:pStyle w:val="AppendixBodyText"/>
              <w:numPr>
                <w:ilvl w:val="0"/>
                <w:numId w:val="2"/>
              </w:numPr>
              <w:tabs>
                <w:tab w:val="clear" w:pos="1440"/>
                <w:tab w:val="num" w:pos="432"/>
              </w:tabs>
              <w:ind w:left="432"/>
              <w:rPr>
                <w:rFonts w:ascii="Tahoma" w:hAnsi="Tahoma" w:cs="Tahoma"/>
                <w:sz w:val="18"/>
                <w:szCs w:val="18"/>
              </w:rPr>
            </w:pPr>
            <w:r w:rsidRPr="002F3EAF">
              <w:rPr>
                <w:rFonts w:ascii="Tahoma" w:hAnsi="Tahoma" w:cs="Tahoma"/>
                <w:sz w:val="18"/>
                <w:szCs w:val="18"/>
              </w:rPr>
              <w:t>Respuesta dentro de un día</w:t>
            </w:r>
            <w:r w:rsidR="00512AFF">
              <w:rPr>
                <w:rFonts w:ascii="Tahoma" w:hAnsi="Tahoma" w:cs="Tahoma"/>
                <w:sz w:val="18"/>
                <w:szCs w:val="18"/>
              </w:rPr>
              <w:t> </w:t>
            </w:r>
            <w:r w:rsidRPr="002F3EAF">
              <w:rPr>
                <w:rFonts w:ascii="Tahoma" w:hAnsi="Tahoma" w:cs="Tahoma"/>
                <w:sz w:val="18"/>
                <w:szCs w:val="18"/>
              </w:rPr>
              <w:t>laboral.</w:t>
            </w:r>
          </w:p>
        </w:tc>
      </w:tr>
    </w:tbl>
    <w:p w:rsidR="00023FE7" w:rsidRPr="002F3EAF" w:rsidRDefault="00023FE7" w:rsidP="00CF12DE">
      <w:pPr>
        <w:pStyle w:val="AppendixBodyText"/>
        <w:ind w:left="90" w:right="630"/>
        <w:rPr>
          <w:rFonts w:ascii="Tahoma" w:hAnsi="Tahoma" w:cs="Tahoma"/>
        </w:rPr>
      </w:pPr>
      <w:r w:rsidRPr="00CF12DE">
        <w:rPr>
          <w:rFonts w:ascii="Tahoma" w:hAnsi="Tahoma" w:cs="Tahoma"/>
          <w:i/>
          <w:sz w:val="16"/>
          <w:szCs w:val="16"/>
          <w:vertAlign w:val="superscript"/>
        </w:rPr>
        <w:t>1</w:t>
      </w:r>
      <w:r w:rsidRPr="002F3EAF">
        <w:rPr>
          <w:rFonts w:ascii="Tahoma" w:hAnsi="Tahoma" w:cs="Tahoma"/>
          <w:i/>
          <w:sz w:val="16"/>
          <w:szCs w:val="16"/>
        </w:rPr>
        <w:t xml:space="preserve"> Póngase en contacto con el representante de Microsoft para obtener información sobre el horario laboral local.</w:t>
      </w:r>
    </w:p>
    <w:p w:rsidR="00023FE7" w:rsidRPr="002F3EAF" w:rsidRDefault="00023FE7" w:rsidP="00CF12DE">
      <w:pPr>
        <w:pStyle w:val="AppendixBodyText"/>
        <w:ind w:left="90" w:right="630"/>
        <w:rPr>
          <w:rFonts w:ascii="Tahoma" w:hAnsi="Tahoma" w:cs="Tahoma"/>
        </w:rPr>
      </w:pPr>
      <w:r w:rsidRPr="00CF12DE">
        <w:rPr>
          <w:rFonts w:ascii="Tahoma" w:hAnsi="Tahoma" w:cs="Tahoma"/>
          <w:i/>
          <w:sz w:val="16"/>
          <w:szCs w:val="16"/>
          <w:vertAlign w:val="superscript"/>
        </w:rPr>
        <w:t xml:space="preserve">2 </w:t>
      </w:r>
      <w:r w:rsidRPr="002F3EAF">
        <w:rPr>
          <w:rFonts w:ascii="Tahoma" w:hAnsi="Tahoma" w:cs="Tahoma"/>
          <w:i/>
          <w:sz w:val="16"/>
          <w:szCs w:val="16"/>
        </w:rPr>
        <w:t>Nos veremos obligados a bajar el nivel de gravedad si el Cliente no puede proporcionarnos los recursos o las respuestas necesarios que nos permitan continuar con nuestros esfuerzos para resolver el problema.</w:t>
      </w:r>
    </w:p>
    <w:p w:rsidR="00023FE7" w:rsidRPr="002F3EAF" w:rsidRDefault="00023FE7" w:rsidP="00F42FB8">
      <w:pPr>
        <w:pStyle w:val="AppendixBodyText"/>
        <w:spacing w:after="0"/>
        <w:ind w:right="216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bCs/>
          <w:sz w:val="18"/>
          <w:szCs w:val="18"/>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077CE5" w:rsidRPr="002F3EAF" w:rsidRDefault="00077CE5" w:rsidP="00F42FB8">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bCs/>
          <w:sz w:val="18"/>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2F3EAF" w:rsidRDefault="00077CE5" w:rsidP="00F42FB8">
      <w:pPr>
        <w:pStyle w:val="AppendixBodyText"/>
        <w:spacing w:after="0"/>
        <w:rPr>
          <w:rFonts w:ascii="Tahoma" w:hAnsi="Tahoma" w:cs="Tahoma"/>
        </w:rPr>
      </w:pPr>
    </w:p>
    <w:p w:rsidR="00023FE7" w:rsidRPr="002F3EAF" w:rsidRDefault="00023FE7" w:rsidP="00F42FB8">
      <w:pPr>
        <w:pStyle w:val="AppendixBodyText"/>
        <w:spacing w:after="0"/>
        <w:rPr>
          <w:rFonts w:ascii="Tahoma" w:hAnsi="Tahoma" w:cs="Tahoma"/>
        </w:rPr>
      </w:pPr>
      <w:r w:rsidRPr="002F3EAF">
        <w:rPr>
          <w:rFonts w:ascii="Tahoma" w:hAnsi="Tahoma" w:cs="Tahoma"/>
          <w:bCs/>
          <w:sz w:val="18"/>
          <w:szCs w:val="18"/>
        </w:rPr>
        <w:t>Este beneficio de soporte técnico está vinculado a la inversión en SA y no a la versión. Los Clientes pueden adquirir</w:t>
      </w:r>
      <w:r w:rsidR="00512AFF">
        <w:rPr>
          <w:rFonts w:ascii="Tahoma" w:hAnsi="Tahoma" w:cs="Tahoma"/>
          <w:bCs/>
          <w:sz w:val="18"/>
          <w:szCs w:val="18"/>
        </w:rPr>
        <w:t> </w:t>
      </w:r>
      <w:r w:rsidRPr="002F3EAF">
        <w:rPr>
          <w:rFonts w:ascii="Tahoma" w:hAnsi="Tahoma" w:cs="Tahoma"/>
          <w:bCs/>
          <w:sz w:val="18"/>
          <w:szCs w:val="18"/>
        </w:rPr>
        <w:t>la</w:t>
      </w:r>
      <w:r w:rsidR="00512AFF">
        <w:rPr>
          <w:rFonts w:ascii="Tahoma" w:hAnsi="Tahoma" w:cs="Tahoma"/>
          <w:bCs/>
          <w:sz w:val="18"/>
          <w:szCs w:val="18"/>
        </w:rPr>
        <w:t> </w:t>
      </w:r>
      <w:r w:rsidRPr="002F3EAF">
        <w:rPr>
          <w:rFonts w:ascii="Tahoma" w:hAnsi="Tahoma" w:cs="Tahoma"/>
          <w:bCs/>
          <w:sz w:val="18"/>
          <w:szCs w:val="18"/>
        </w:rPr>
        <w:t>última versión para utilizar una versión anterior con derechos de cambio a una versión anterior, pero</w:t>
      </w:r>
      <w:r w:rsidR="00512AFF">
        <w:rPr>
          <w:rFonts w:ascii="Tahoma" w:hAnsi="Tahoma" w:cs="Tahoma"/>
          <w:bCs/>
          <w:sz w:val="18"/>
          <w:szCs w:val="18"/>
        </w:rPr>
        <w:t> </w:t>
      </w:r>
      <w:r w:rsidRPr="002F3EAF">
        <w:rPr>
          <w:rFonts w:ascii="Tahoma" w:hAnsi="Tahoma" w:cs="Tahoma"/>
          <w:bCs/>
          <w:sz w:val="18"/>
          <w:szCs w:val="18"/>
        </w:rPr>
        <w:t>son</w:t>
      </w:r>
      <w:r w:rsidR="00512AFF">
        <w:rPr>
          <w:rFonts w:ascii="Tahoma" w:hAnsi="Tahoma" w:cs="Tahoma"/>
          <w:bCs/>
          <w:sz w:val="18"/>
          <w:szCs w:val="18"/>
        </w:rPr>
        <w:t> </w:t>
      </w:r>
      <w:r w:rsidRPr="002F3EAF">
        <w:rPr>
          <w:rFonts w:ascii="Tahoma" w:hAnsi="Tahoma" w:cs="Tahoma"/>
          <w:bCs/>
          <w:sz w:val="18"/>
          <w:szCs w:val="18"/>
        </w:rPr>
        <w:t>elegibles solo para soporte de ese producto si aparece como un producto con soporte en el sitio web</w:t>
      </w:r>
      <w:r w:rsidR="00512AFF">
        <w:rPr>
          <w:rFonts w:ascii="Tahoma" w:hAnsi="Tahoma" w:cs="Tahoma"/>
          <w:bCs/>
          <w:sz w:val="18"/>
          <w:szCs w:val="18"/>
        </w:rPr>
        <w:t> </w:t>
      </w:r>
      <w:r w:rsidRPr="002F3EAF">
        <w:rPr>
          <w:rFonts w:ascii="Tahoma" w:hAnsi="Tahoma" w:cs="Tahoma"/>
          <w:bCs/>
          <w:sz w:val="18"/>
          <w:szCs w:val="18"/>
        </w:rPr>
        <w:t>de</w:t>
      </w:r>
      <w:r w:rsidR="00512AFF">
        <w:rPr>
          <w:rFonts w:ascii="Tahoma" w:hAnsi="Tahoma" w:cs="Tahoma"/>
          <w:bCs/>
          <w:sz w:val="18"/>
          <w:szCs w:val="18"/>
        </w:rPr>
        <w:t> </w:t>
      </w:r>
      <w:r w:rsidRPr="002F3EAF">
        <w:rPr>
          <w:rFonts w:ascii="Tahoma" w:hAnsi="Tahoma" w:cs="Tahoma"/>
          <w:bCs/>
          <w:sz w:val="18"/>
          <w:szCs w:val="18"/>
        </w:rPr>
        <w:t xml:space="preserve">ciclo de vida de productos Microsoft. El sitio web de ciclo de vida de productos Microsoft actual es </w:t>
      </w:r>
      <w:hyperlink r:id="rId26" w:history="1">
        <w:r w:rsidRPr="002F3EAF">
          <w:rPr>
            <w:rStyle w:val="Hyperlink"/>
            <w:rFonts w:ascii="Tahoma" w:hAnsi="Tahoma" w:cs="Tahoma"/>
            <w:bCs/>
            <w:sz w:val="18"/>
            <w:szCs w:val="18"/>
          </w:rPr>
          <w:t>http://support.microsoft.com/common/international.aspx?rdpath=dm;en-us;lifecycle</w:t>
        </w:r>
      </w:hyperlink>
      <w:r w:rsidRPr="002F3EAF">
        <w:rPr>
          <w:rFonts w:ascii="Tahoma" w:hAnsi="Tahoma" w:cs="Tahoma"/>
          <w:bCs/>
          <w:sz w:val="18"/>
          <w:szCs w:val="18"/>
        </w:rPr>
        <w:t xml:space="preserve">. </w:t>
      </w:r>
    </w:p>
    <w:p w:rsidR="00023FE7" w:rsidRPr="002F3EAF" w:rsidRDefault="00023FE7" w:rsidP="00F42FB8">
      <w:pPr>
        <w:pStyle w:val="AppendixBodyText"/>
        <w:spacing w:after="0"/>
        <w:rPr>
          <w:rFonts w:ascii="Tahoma" w:hAnsi="Tahoma" w:cs="Tahoma"/>
        </w:rPr>
      </w:pPr>
    </w:p>
    <w:p w:rsidR="00077CE5" w:rsidRPr="002F3EAF" w:rsidRDefault="00AF539A" w:rsidP="00DA2788">
      <w:pPr>
        <w:pStyle w:val="AppendixBodyText"/>
        <w:rPr>
          <w:rFonts w:ascii="Tahoma" w:hAnsi="Tahoma" w:cs="Tahoma"/>
        </w:rPr>
      </w:pPr>
      <w:r w:rsidRPr="002F3EAF">
        <w:rPr>
          <w:rFonts w:ascii="Tahoma" w:hAnsi="Tahoma" w:cs="Tahoma"/>
          <w:b/>
          <w:bCs/>
          <w:color w:val="000000"/>
          <w:sz w:val="18"/>
          <w:szCs w:val="18"/>
        </w:rPr>
        <w:t>Conversión de Incidentes de Soporte Técnico para la Resolución de Problemas 24x7 de Software Assurance a Servicios de Soporte Premier</w:t>
      </w:r>
    </w:p>
    <w:p w:rsidR="00077CE5" w:rsidRPr="002F3EAF" w:rsidRDefault="00AF539A" w:rsidP="00DA2788">
      <w:pPr>
        <w:pStyle w:val="AppendixBodyText"/>
        <w:spacing w:after="0"/>
        <w:rPr>
          <w:rFonts w:ascii="Tahoma" w:hAnsi="Tahoma" w:cs="Tahoma"/>
        </w:rPr>
      </w:pPr>
      <w:r w:rsidRPr="002F3EAF">
        <w:rPr>
          <w:rFonts w:ascii="Tahoma" w:hAnsi="Tahoma" w:cs="Tahoma"/>
          <w:color w:val="000000"/>
          <w:sz w:val="18"/>
          <w:szCs w:val="18"/>
        </w:rPr>
        <w:t xml:space="preserve">Los Clientes tienen la posibilidad de convertir Incidentes de Soporte Técnico para la Resolución de Problemas 24x7 de Software Assurance (Incidentes PRS de SA o </w:t>
      </w:r>
      <w:r w:rsidR="002F3EAF" w:rsidRPr="002F3EAF">
        <w:rPr>
          <w:rFonts w:ascii="Tahoma" w:hAnsi="Tahoma" w:cs="Tahoma"/>
          <w:color w:val="000000"/>
          <w:sz w:val="18"/>
          <w:szCs w:val="18"/>
        </w:rPr>
        <w:t>“</w:t>
      </w:r>
      <w:r w:rsidRPr="002F3EAF">
        <w:rPr>
          <w:rFonts w:ascii="Tahoma" w:hAnsi="Tahoma" w:cs="Tahoma"/>
          <w:color w:val="000000"/>
          <w:sz w:val="18"/>
          <w:szCs w:val="18"/>
        </w:rPr>
        <w:t>SAB</w:t>
      </w:r>
      <w:r w:rsidR="002F3EAF" w:rsidRPr="002F3EAF">
        <w:rPr>
          <w:rFonts w:ascii="Tahoma" w:hAnsi="Tahoma" w:cs="Tahoma"/>
          <w:color w:val="000000"/>
          <w:sz w:val="18"/>
          <w:szCs w:val="18"/>
        </w:rPr>
        <w:t>”</w:t>
      </w:r>
      <w:r w:rsidRPr="002F3EAF">
        <w:rPr>
          <w:rFonts w:ascii="Tahoma" w:hAnsi="Tahoma" w:cs="Tahoma"/>
          <w:color w:val="000000"/>
          <w:sz w:val="18"/>
          <w:szCs w:val="18"/>
        </w:rPr>
        <w:t>) a:</w:t>
      </w:r>
    </w:p>
    <w:p w:rsidR="00077CE5" w:rsidRPr="002F3EAF" w:rsidRDefault="00077CE5" w:rsidP="00DA2788">
      <w:pPr>
        <w:pStyle w:val="AppendixBodyText"/>
        <w:spacing w:after="0"/>
        <w:rPr>
          <w:rFonts w:ascii="Tahoma" w:hAnsi="Tahoma" w:cs="Tahoma"/>
        </w:rPr>
      </w:pPr>
    </w:p>
    <w:p w:rsidR="00AF539A" w:rsidRPr="002F3EAF" w:rsidRDefault="00AF539A" w:rsidP="00346F4B">
      <w:pPr>
        <w:pStyle w:val="AppendixBodyText"/>
        <w:numPr>
          <w:ilvl w:val="0"/>
          <w:numId w:val="28"/>
        </w:numPr>
        <w:tabs>
          <w:tab w:val="left" w:pos="1440"/>
        </w:tabs>
        <w:ind w:left="1440"/>
        <w:rPr>
          <w:rFonts w:ascii="Tahoma" w:hAnsi="Tahoma" w:cs="Tahoma"/>
        </w:rPr>
      </w:pPr>
      <w:r w:rsidRPr="002F3EAF">
        <w:rPr>
          <w:rFonts w:ascii="Tahoma" w:hAnsi="Tahoma" w:cs="Tahoma"/>
          <w:color w:val="000000"/>
          <w:sz w:val="18"/>
          <w:szCs w:val="18"/>
        </w:rPr>
        <w:t>Horas de Soporte Técnico para la Resolución de Problemas (PRS) Premier</w:t>
      </w:r>
    </w:p>
    <w:p w:rsidR="00AF539A" w:rsidRPr="002F3EAF" w:rsidRDefault="00AF539A" w:rsidP="00346F4B">
      <w:pPr>
        <w:pStyle w:val="AppendixBodyText"/>
        <w:numPr>
          <w:ilvl w:val="0"/>
          <w:numId w:val="28"/>
        </w:numPr>
        <w:tabs>
          <w:tab w:val="left" w:pos="1440"/>
        </w:tabs>
        <w:ind w:left="1440"/>
        <w:rPr>
          <w:rFonts w:ascii="Tahoma" w:hAnsi="Tahoma" w:cs="Tahoma"/>
        </w:rPr>
      </w:pPr>
      <w:r w:rsidRPr="002F3EAF">
        <w:rPr>
          <w:rFonts w:ascii="Tahoma" w:hAnsi="Tahoma" w:cs="Tahoma"/>
          <w:color w:val="000000"/>
          <w:sz w:val="18"/>
          <w:szCs w:val="18"/>
        </w:rPr>
        <w:t>Horas de Ingeniero de Soporte Técnico Dedicado (DSE): solo aplicable a actividades de soporte técnico reactivo</w:t>
      </w:r>
    </w:p>
    <w:p w:rsidR="00512AFF" w:rsidRDefault="00512AFF" w:rsidP="00DA2788">
      <w:pPr>
        <w:pStyle w:val="AppendixBodyText"/>
        <w:tabs>
          <w:tab w:val="left" w:pos="1440"/>
        </w:tabs>
        <w:spacing w:after="0"/>
        <w:rPr>
          <w:rFonts w:ascii="Tahoma" w:hAnsi="Tahoma" w:cs="Tahoma"/>
        </w:rPr>
      </w:pPr>
    </w:p>
    <w:p w:rsidR="00CF12DE" w:rsidRDefault="00CF12DE" w:rsidP="00DA2788">
      <w:pPr>
        <w:pStyle w:val="AppendixBodyText"/>
        <w:tabs>
          <w:tab w:val="left" w:pos="1440"/>
        </w:tabs>
        <w:spacing w:after="0"/>
        <w:rPr>
          <w:rFonts w:ascii="Tahoma" w:hAnsi="Tahoma" w:cs="Tahoma"/>
        </w:rPr>
      </w:pPr>
    </w:p>
    <w:p w:rsidR="00CF12DE" w:rsidRDefault="00CF12DE" w:rsidP="00DA2788">
      <w:pPr>
        <w:pStyle w:val="AppendixBodyText"/>
        <w:tabs>
          <w:tab w:val="left" w:pos="1440"/>
        </w:tabs>
        <w:spacing w:after="0"/>
        <w:rPr>
          <w:rFonts w:ascii="Tahoma" w:hAnsi="Tahoma" w:cs="Tahoma"/>
        </w:rPr>
      </w:pPr>
    </w:p>
    <w:p w:rsidR="00CF12DE" w:rsidRPr="002F3EAF" w:rsidRDefault="00CF12DE" w:rsidP="00DA2788">
      <w:pPr>
        <w:pStyle w:val="AppendixBodyText"/>
        <w:tabs>
          <w:tab w:val="left" w:pos="1440"/>
        </w:tabs>
        <w:spacing w:after="0"/>
        <w:rPr>
          <w:rFonts w:ascii="Tahoma" w:hAnsi="Tahoma" w:cs="Tahoma"/>
        </w:rPr>
      </w:pPr>
    </w:p>
    <w:p w:rsidR="00AF539A" w:rsidRPr="002F3EAF" w:rsidRDefault="00AF539A" w:rsidP="00F42FB8">
      <w:pPr>
        <w:rPr>
          <w:rFonts w:cs="Tahoma"/>
        </w:rPr>
      </w:pPr>
      <w:r w:rsidRPr="002F3EAF">
        <w:rPr>
          <w:rFonts w:cs="Tahoma"/>
          <w:color w:val="000000"/>
          <w:szCs w:val="18"/>
        </w:rPr>
        <w:lastRenderedPageBreak/>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23FE7" w:rsidRPr="002F3EAF" w:rsidRDefault="00023FE7" w:rsidP="00F42FB8">
      <w:pPr>
        <w:pStyle w:val="AppendixBodyText"/>
        <w:spacing w:after="0"/>
        <w:rPr>
          <w:rFonts w:ascii="Tahoma" w:hAnsi="Tahoma" w:cs="Tahoma"/>
        </w:rPr>
      </w:pPr>
    </w:p>
    <w:p w:rsidR="00077CE5" w:rsidRPr="002F3EAF" w:rsidRDefault="00077CE5" w:rsidP="00862623">
      <w:pPr>
        <w:pStyle w:val="AppendixBodyText"/>
        <w:keepNext/>
        <w:rPr>
          <w:rFonts w:ascii="Tahoma" w:hAnsi="Tahoma" w:cs="Tahoma"/>
        </w:rPr>
      </w:pPr>
      <w:r w:rsidRPr="002F3EAF">
        <w:rPr>
          <w:rFonts w:ascii="Tahoma" w:hAnsi="Tahoma" w:cs="Tahoma"/>
          <w:b/>
          <w:color w:val="000000"/>
          <w:sz w:val="18"/>
        </w:rPr>
        <w:t>Disposiciones de negocio adicionales</w:t>
      </w:r>
    </w:p>
    <w:p w:rsidR="00023FE7" w:rsidRPr="002F3EAF" w:rsidRDefault="00023FE7" w:rsidP="00F42FB8">
      <w:pPr>
        <w:pStyle w:val="AppendixBodyText"/>
        <w:spacing w:after="0"/>
        <w:rPr>
          <w:rFonts w:ascii="Tahoma" w:hAnsi="Tahoma" w:cs="Tahoma"/>
        </w:rPr>
      </w:pPr>
      <w:r w:rsidRPr="002F3EAF">
        <w:rPr>
          <w:rFonts w:ascii="Tahoma" w:hAnsi="Tahoma" w:cs="Tahoma"/>
          <w:sz w:val="18"/>
          <w:szCs w:val="18"/>
        </w:rPr>
        <w:t>Los gastos en SA no se podrán combinar en inscripciones Select o Enterprise, registros Select Plus o Contratos Open</w:t>
      </w:r>
      <w:r w:rsidR="00512AFF">
        <w:rPr>
          <w:rFonts w:ascii="Tahoma" w:hAnsi="Tahoma" w:cs="Tahoma"/>
          <w:sz w:val="18"/>
          <w:szCs w:val="18"/>
        </w:rPr>
        <w:t> </w:t>
      </w:r>
      <w:r w:rsidRPr="002F3EAF">
        <w:rPr>
          <w:rFonts w:ascii="Tahoma" w:hAnsi="Tahoma" w:cs="Tahoma"/>
          <w:sz w:val="18"/>
          <w:szCs w:val="18"/>
        </w:rPr>
        <w:t>Value para ser susceptibles de obtener concesiones adicionales.</w:t>
      </w:r>
      <w:r w:rsidR="002F3EAF" w:rsidRPr="002F3EAF">
        <w:rPr>
          <w:rFonts w:ascii="Tahoma" w:hAnsi="Tahoma" w:cs="Tahoma"/>
          <w:sz w:val="18"/>
          <w:szCs w:val="18"/>
        </w:rPr>
        <w:t xml:space="preserve"> </w:t>
      </w:r>
      <w:r w:rsidRPr="002F3EAF">
        <w:rPr>
          <w:rFonts w:ascii="Tahoma" w:hAnsi="Tahoma" w:cs="Tahoma"/>
          <w:sz w:val="18"/>
          <w:szCs w:val="18"/>
        </w:rPr>
        <w:t>Los gastos en cada inscripción o contrato se utilizarán para decidir la concesión para dicha inscripción o contrato.</w:t>
      </w:r>
    </w:p>
    <w:p w:rsidR="00077CE5" w:rsidRPr="002F3EAF" w:rsidRDefault="00077CE5" w:rsidP="00F42FB8">
      <w:pPr>
        <w:pStyle w:val="AppendixBodyText"/>
        <w:spacing w:after="0"/>
        <w:rPr>
          <w:rFonts w:ascii="Tahoma" w:hAnsi="Tahoma" w:cs="Tahoma"/>
        </w:rPr>
      </w:pPr>
    </w:p>
    <w:p w:rsidR="00023FE7" w:rsidRPr="002F3EAF" w:rsidRDefault="00023FE7" w:rsidP="00F42FB8">
      <w:pPr>
        <w:pStyle w:val="AppendixBodyText"/>
        <w:tabs>
          <w:tab w:val="left" w:pos="1440"/>
        </w:tabs>
        <w:spacing w:after="0"/>
        <w:rPr>
          <w:rFonts w:ascii="Tahoma" w:hAnsi="Tahoma" w:cs="Tahoma"/>
        </w:rPr>
      </w:pPr>
      <w:r w:rsidRPr="002F3EAF">
        <w:rPr>
          <w:rFonts w:ascii="Tahoma" w:hAnsi="Tahoma" w:cs="Tahoma"/>
          <w:sz w:val="18"/>
          <w:szCs w:val="18"/>
        </w:rPr>
        <w:t>La reducción d</w:t>
      </w:r>
      <w:r w:rsidRPr="002F3EAF">
        <w:rPr>
          <w:rFonts w:ascii="Tahoma" w:hAnsi="Tahoma" w:cs="Tahoma"/>
          <w:bCs/>
          <w:sz w:val="18"/>
          <w:szCs w:val="18"/>
        </w:rPr>
        <w:t>e</w:t>
      </w:r>
      <w:r w:rsidRPr="002F3EAF">
        <w:rPr>
          <w:rFonts w:ascii="Tahoma" w:hAnsi="Tahoma" w:cs="Tahoma"/>
          <w:sz w:val="18"/>
          <w:szCs w:val="18"/>
        </w:rPr>
        <w:t xml:space="preserve"> los gastos en SA como resultado de devoluciones y otros ajustes de facturación</w:t>
      </w:r>
      <w:r w:rsidRPr="002F3EAF">
        <w:rPr>
          <w:rFonts w:ascii="Tahoma" w:hAnsi="Tahoma" w:cs="Tahoma"/>
          <w:bCs/>
          <w:sz w:val="18"/>
          <w:szCs w:val="18"/>
        </w:rPr>
        <w:t>,</w:t>
      </w:r>
      <w:r w:rsidRPr="002F3EAF">
        <w:rPr>
          <w:rFonts w:ascii="Tahoma" w:hAnsi="Tahoma" w:cs="Tahoma"/>
          <w:sz w:val="18"/>
          <w:szCs w:val="18"/>
        </w:rPr>
        <w:t xml:space="preserve"> en la medida que así se permita, </w:t>
      </w:r>
      <w:r w:rsidRPr="002F3EAF">
        <w:rPr>
          <w:rFonts w:ascii="Tahoma" w:hAnsi="Tahoma" w:cs="Tahoma"/>
          <w:bCs/>
          <w:sz w:val="18"/>
          <w:szCs w:val="18"/>
        </w:rPr>
        <w:t>podrá</w:t>
      </w:r>
      <w:r w:rsidRPr="002F3EAF">
        <w:rPr>
          <w:rFonts w:ascii="Tahoma" w:hAnsi="Tahoma" w:cs="Tahoma"/>
          <w:sz w:val="18"/>
          <w:szCs w:val="18"/>
        </w:rPr>
        <w:t xml:space="preserve"> causar la pérdida de elegibilidad a Soporte Técnico o de concesiones de incidentes telefónicos durante los periodos de concesiones presentes o futuros. </w:t>
      </w:r>
    </w:p>
    <w:p w:rsidR="0036654E" w:rsidRPr="002F3EAF" w:rsidRDefault="0036654E" w:rsidP="00F42FB8">
      <w:pPr>
        <w:pStyle w:val="Heading3"/>
        <w:rPr>
          <w:rFonts w:ascii="Tahoma" w:hAnsi="Tahoma" w:cs="Tahoma"/>
        </w:rPr>
      </w:pPr>
    </w:p>
    <w:p w:rsidR="00613BBB" w:rsidRPr="002F3EAF" w:rsidRDefault="00613BBB" w:rsidP="00F0652C">
      <w:pPr>
        <w:pStyle w:val="Heading3"/>
        <w:spacing w:after="60"/>
        <w:rPr>
          <w:rFonts w:ascii="Tahoma" w:hAnsi="Tahoma" w:cs="Tahoma"/>
        </w:rPr>
      </w:pPr>
      <w:bookmarkStart w:id="746" w:name="_Toc336338237"/>
      <w:bookmarkStart w:id="747" w:name="_Toc368309168"/>
      <w:r w:rsidRPr="002F3EAF">
        <w:rPr>
          <w:rFonts w:ascii="Tahoma" w:hAnsi="Tahoma" w:cs="Tahoma"/>
          <w:sz w:val="18"/>
        </w:rPr>
        <w:t>Soporte Técnico para la Resolución de Problemas 24x7 Ilimitado</w:t>
      </w:r>
      <w:bookmarkEnd w:id="746"/>
      <w:bookmarkEnd w:id="747"/>
    </w:p>
    <w:p w:rsidR="00A17E03" w:rsidRPr="002F3EAF" w:rsidRDefault="00A17E03" w:rsidP="00F42FB8">
      <w:pPr>
        <w:jc w:val="both"/>
        <w:rPr>
          <w:rFonts w:cs="Tahoma"/>
        </w:rPr>
      </w:pPr>
      <w:r w:rsidRPr="002F3EAF">
        <w:rPr>
          <w:rFonts w:cs="Tahoma"/>
          <w:szCs w:val="18"/>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2F3EAF" w:rsidRDefault="00A17E03" w:rsidP="00F42FB8">
      <w:pPr>
        <w:jc w:val="both"/>
        <w:rPr>
          <w:rFonts w:cs="Tahoma"/>
        </w:rPr>
      </w:pPr>
    </w:p>
    <w:p w:rsidR="00894563" w:rsidRPr="002F3EAF" w:rsidRDefault="00A17E03" w:rsidP="00365871">
      <w:pPr>
        <w:spacing w:line="276" w:lineRule="auto"/>
        <w:jc w:val="both"/>
        <w:rPr>
          <w:rFonts w:cs="Tahoma"/>
        </w:rPr>
      </w:pPr>
      <w:r w:rsidRPr="002F3EAF">
        <w:rPr>
          <w:rFonts w:eastAsia="Calibri" w:cs="Tahoma"/>
          <w:szCs w:val="18"/>
        </w:rPr>
        <w:t>Los Clientes que tengan una EAP con gastos en SA promedio anuales mínimos de $250</w:t>
      </w:r>
      <w:r w:rsidR="00365871">
        <w:rPr>
          <w:rFonts w:eastAsia="Calibri" w:cs="Tahoma"/>
          <w:szCs w:val="18"/>
        </w:rPr>
        <w:t>.</w:t>
      </w:r>
      <w:r w:rsidRPr="002F3EAF">
        <w:rPr>
          <w:rFonts w:eastAsia="Calibri" w:cs="Tahoma"/>
          <w:szCs w:val="18"/>
        </w:rPr>
        <w:t>000 en total en productos Application Platform cualificados y que tengan un Contrato de Servicios Premier activo son elegibles para optar a</w:t>
      </w:r>
      <w:r w:rsidR="00512AFF">
        <w:rPr>
          <w:rFonts w:eastAsia="Calibri" w:cs="Tahoma"/>
          <w:szCs w:val="18"/>
        </w:rPr>
        <w:t> </w:t>
      </w:r>
      <w:r w:rsidRPr="002F3EAF">
        <w:rPr>
          <w:rFonts w:eastAsia="Calibri" w:cs="Tahoma"/>
          <w:szCs w:val="18"/>
        </w:rPr>
        <w:t>incidentes de Soporte Técnico para la Resolución de problemas (PRS) 24x7 Ilimitado. L</w:t>
      </w:r>
      <w:r w:rsidRPr="002F3EAF">
        <w:rPr>
          <w:rFonts w:cs="Tahoma"/>
          <w:szCs w:val="18"/>
        </w:rPr>
        <w:t>os productos indicados a</w:t>
      </w:r>
      <w:r w:rsidR="00512AFF">
        <w:rPr>
          <w:rFonts w:cs="Tahoma"/>
          <w:szCs w:val="18"/>
        </w:rPr>
        <w:t> </w:t>
      </w:r>
      <w:r w:rsidRPr="002F3EAF">
        <w:rPr>
          <w:rFonts w:cs="Tahoma"/>
          <w:szCs w:val="18"/>
        </w:rPr>
        <w:t xml:space="preserve">continuación, que se incluyen actualmente en el Soporte Estándar o Ampliado, como se define en la </w:t>
      </w:r>
      <w:hyperlink r:id="rId27" w:history="1">
        <w:r w:rsidRPr="002F3EAF">
          <w:rPr>
            <w:rStyle w:val="Hyperlink"/>
            <w:rFonts w:cs="Tahoma"/>
            <w:szCs w:val="18"/>
          </w:rPr>
          <w:t>Directiva de Ciclo de Vida de Soporte Técnico de Microsoft</w:t>
        </w:r>
      </w:hyperlink>
      <w:r w:rsidRPr="002F3EAF">
        <w:rPr>
          <w:rFonts w:cs="Tahoma"/>
          <w:szCs w:val="18"/>
        </w:rPr>
        <w:t xml:space="preserve"> </w:t>
      </w:r>
      <w:r w:rsidRPr="002F3EAF">
        <w:rPr>
          <w:rFonts w:cs="Tahoma"/>
          <w:color w:val="000000"/>
          <w:szCs w:val="18"/>
        </w:rPr>
        <w:t>en línea con un contrato Premier del Cliente, están incluidos en este beneficio.</w:t>
      </w:r>
    </w:p>
    <w:p w:rsidR="00077CE5" w:rsidRPr="002F3EAF" w:rsidRDefault="00077CE5" w:rsidP="00DA2788">
      <w:pPr>
        <w:spacing w:line="276" w:lineRule="auto"/>
        <w:jc w:val="both"/>
        <w:rPr>
          <w:rFonts w:cs="Tahoma"/>
        </w:rPr>
      </w:pPr>
    </w:p>
    <w:p w:rsidR="00A17E03" w:rsidRPr="002F3EAF" w:rsidRDefault="00A17E03" w:rsidP="00F42FB8">
      <w:pPr>
        <w:spacing w:line="276" w:lineRule="auto"/>
        <w:jc w:val="both"/>
        <w:rPr>
          <w:rFonts w:cs="Tahoma"/>
        </w:rPr>
      </w:pPr>
      <w:r w:rsidRPr="002F3EAF">
        <w:rPr>
          <w:rFonts w:eastAsia="Calibri" w:cs="Tahoma"/>
          <w:szCs w:val="18"/>
        </w:rPr>
        <w:t>Los productos de Application Platform cualificados son:</w:t>
      </w:r>
    </w:p>
    <w:p w:rsidR="00613BBB" w:rsidRPr="002F3EAF" w:rsidRDefault="00613BBB" w:rsidP="00077CE5">
      <w:pPr>
        <w:rPr>
          <w:rFonts w:cs="Tahoma"/>
        </w:rPr>
      </w:pPr>
    </w:p>
    <w:p w:rsidR="00613BBB" w:rsidRPr="002F3EAF" w:rsidRDefault="00613BBB" w:rsidP="00346F4B">
      <w:pPr>
        <w:numPr>
          <w:ilvl w:val="0"/>
          <w:numId w:val="73"/>
        </w:numPr>
        <w:spacing w:after="60"/>
        <w:rPr>
          <w:rFonts w:cs="Tahoma"/>
        </w:rPr>
      </w:pPr>
      <w:r w:rsidRPr="002F3EAF">
        <w:rPr>
          <w:rFonts w:cs="Tahoma"/>
          <w:szCs w:val="18"/>
        </w:rPr>
        <w:t>CAL de SQL</w:t>
      </w:r>
    </w:p>
    <w:p w:rsidR="00613BBB" w:rsidRPr="002F3EAF" w:rsidRDefault="00613BBB" w:rsidP="00346F4B">
      <w:pPr>
        <w:numPr>
          <w:ilvl w:val="0"/>
          <w:numId w:val="73"/>
        </w:numPr>
        <w:spacing w:after="60"/>
        <w:rPr>
          <w:rFonts w:cs="Tahoma"/>
        </w:rPr>
      </w:pPr>
      <w:r w:rsidRPr="002F3EAF">
        <w:rPr>
          <w:rFonts w:cs="Tahoma"/>
          <w:szCs w:val="18"/>
        </w:rPr>
        <w:t>SQL Server Standard</w:t>
      </w:r>
    </w:p>
    <w:p w:rsidR="00613BBB" w:rsidRPr="002F3EAF" w:rsidRDefault="00613BBB" w:rsidP="00346F4B">
      <w:pPr>
        <w:numPr>
          <w:ilvl w:val="0"/>
          <w:numId w:val="73"/>
        </w:numPr>
        <w:spacing w:after="60"/>
        <w:rPr>
          <w:rFonts w:cs="Tahoma"/>
        </w:rPr>
      </w:pPr>
      <w:r w:rsidRPr="002F3EAF">
        <w:rPr>
          <w:rFonts w:cs="Tahoma"/>
          <w:szCs w:val="18"/>
        </w:rPr>
        <w:t>SQL Server Standard Por Núcleo/Por Procesador</w:t>
      </w:r>
    </w:p>
    <w:p w:rsidR="00613BBB" w:rsidRPr="002F3EAF" w:rsidRDefault="00613BBB" w:rsidP="00346F4B">
      <w:pPr>
        <w:numPr>
          <w:ilvl w:val="0"/>
          <w:numId w:val="73"/>
        </w:numPr>
        <w:spacing w:after="60"/>
        <w:rPr>
          <w:rFonts w:cs="Tahoma"/>
        </w:rPr>
      </w:pPr>
      <w:r w:rsidRPr="002F3EAF">
        <w:rPr>
          <w:rFonts w:cs="Tahoma"/>
          <w:szCs w:val="18"/>
        </w:rPr>
        <w:t>SQL Server Enterprise</w:t>
      </w:r>
    </w:p>
    <w:p w:rsidR="00613BBB" w:rsidRPr="002F3EAF" w:rsidRDefault="00613BBB" w:rsidP="00346F4B">
      <w:pPr>
        <w:numPr>
          <w:ilvl w:val="0"/>
          <w:numId w:val="73"/>
        </w:numPr>
        <w:spacing w:after="60"/>
        <w:rPr>
          <w:rFonts w:cs="Tahoma"/>
        </w:rPr>
      </w:pPr>
      <w:r w:rsidRPr="002F3EAF">
        <w:rPr>
          <w:rFonts w:cs="Tahoma"/>
          <w:szCs w:val="18"/>
        </w:rPr>
        <w:t>SQL Server Enterprise Por Núcleo/Por Procesador</w:t>
      </w:r>
    </w:p>
    <w:p w:rsidR="00894563" w:rsidRPr="002F3EAF" w:rsidRDefault="00894563" w:rsidP="00346F4B">
      <w:pPr>
        <w:numPr>
          <w:ilvl w:val="0"/>
          <w:numId w:val="73"/>
        </w:numPr>
        <w:spacing w:after="60"/>
        <w:rPr>
          <w:rFonts w:cs="Tahoma"/>
        </w:rPr>
      </w:pPr>
      <w:r w:rsidRPr="002F3EAF">
        <w:rPr>
          <w:rFonts w:cs="Tahoma"/>
          <w:szCs w:val="18"/>
        </w:rPr>
        <w:t>SQL Server Business Intelligence</w:t>
      </w:r>
    </w:p>
    <w:p w:rsidR="00EB42F3" w:rsidRPr="002F3EAF" w:rsidRDefault="00EB42F3" w:rsidP="00346F4B">
      <w:pPr>
        <w:numPr>
          <w:ilvl w:val="0"/>
          <w:numId w:val="73"/>
        </w:numPr>
        <w:spacing w:after="60"/>
        <w:rPr>
          <w:rFonts w:cs="Tahoma"/>
        </w:rPr>
      </w:pPr>
      <w:r w:rsidRPr="002F3EAF">
        <w:rPr>
          <w:rFonts w:cs="Tahoma"/>
          <w:szCs w:val="18"/>
        </w:rPr>
        <w:t>SQL Server Datacenter Por Procesador</w:t>
      </w:r>
    </w:p>
    <w:p w:rsidR="00613BBB" w:rsidRPr="002F3EAF" w:rsidRDefault="00613BBB" w:rsidP="00346F4B">
      <w:pPr>
        <w:numPr>
          <w:ilvl w:val="0"/>
          <w:numId w:val="73"/>
        </w:numPr>
        <w:spacing w:after="60"/>
        <w:rPr>
          <w:rFonts w:cs="Tahoma"/>
        </w:rPr>
      </w:pPr>
      <w:r w:rsidRPr="002F3EAF">
        <w:rPr>
          <w:rFonts w:cs="Tahoma"/>
          <w:szCs w:val="18"/>
        </w:rPr>
        <w:t>BizTalk Server Standard Por Procesador</w:t>
      </w:r>
    </w:p>
    <w:p w:rsidR="00613BBB" w:rsidRPr="002F3EAF" w:rsidRDefault="00613BBB" w:rsidP="00346F4B">
      <w:pPr>
        <w:numPr>
          <w:ilvl w:val="0"/>
          <w:numId w:val="73"/>
        </w:numPr>
        <w:spacing w:after="60"/>
        <w:rPr>
          <w:rFonts w:cs="Tahoma"/>
        </w:rPr>
      </w:pPr>
      <w:r w:rsidRPr="002F3EAF">
        <w:rPr>
          <w:rFonts w:cs="Tahoma"/>
          <w:szCs w:val="18"/>
        </w:rPr>
        <w:t>BizTalk Server Enterprise Por Procesador</w:t>
      </w:r>
    </w:p>
    <w:p w:rsidR="00613BBB" w:rsidRPr="002F3EAF" w:rsidRDefault="00613BBB" w:rsidP="00346F4B">
      <w:pPr>
        <w:numPr>
          <w:ilvl w:val="0"/>
          <w:numId w:val="73"/>
        </w:numPr>
        <w:spacing w:after="60"/>
        <w:rPr>
          <w:rFonts w:cs="Tahoma"/>
        </w:rPr>
      </w:pPr>
      <w:r w:rsidRPr="002F3EAF">
        <w:rPr>
          <w:rFonts w:cs="Tahoma"/>
          <w:szCs w:val="18"/>
        </w:rPr>
        <w:t>BizTalk Server Branch Por Procesador</w:t>
      </w:r>
    </w:p>
    <w:p w:rsidR="00613BBB" w:rsidRPr="002F3EAF" w:rsidRDefault="00613BBB" w:rsidP="00346F4B">
      <w:pPr>
        <w:numPr>
          <w:ilvl w:val="0"/>
          <w:numId w:val="73"/>
        </w:numPr>
        <w:spacing w:after="60"/>
        <w:rPr>
          <w:rFonts w:cs="Tahoma"/>
        </w:rPr>
      </w:pPr>
      <w:r w:rsidRPr="002F3EAF">
        <w:rPr>
          <w:rFonts w:cs="Tahoma"/>
          <w:szCs w:val="18"/>
        </w:rPr>
        <w:t>Office SharePoint Server</w:t>
      </w:r>
    </w:p>
    <w:p w:rsidR="00613BBB" w:rsidRPr="002F3EAF" w:rsidRDefault="00613BBB" w:rsidP="00346F4B">
      <w:pPr>
        <w:numPr>
          <w:ilvl w:val="0"/>
          <w:numId w:val="73"/>
        </w:numPr>
        <w:spacing w:after="60"/>
        <w:rPr>
          <w:rFonts w:cs="Tahoma"/>
        </w:rPr>
      </w:pPr>
      <w:r w:rsidRPr="002F3EAF">
        <w:rPr>
          <w:rFonts w:cs="Tahoma"/>
          <w:szCs w:val="18"/>
        </w:rPr>
        <w:t>SharePoint Internet</w:t>
      </w:r>
    </w:p>
    <w:p w:rsidR="00894563" w:rsidRPr="002F3EAF" w:rsidRDefault="00894563" w:rsidP="00346F4B">
      <w:pPr>
        <w:numPr>
          <w:ilvl w:val="0"/>
          <w:numId w:val="73"/>
        </w:numPr>
        <w:spacing w:after="60"/>
        <w:rPr>
          <w:rFonts w:cs="Tahoma"/>
        </w:rPr>
      </w:pPr>
      <w:r w:rsidRPr="002F3EAF">
        <w:rPr>
          <w:rFonts w:cs="Tahoma"/>
          <w:szCs w:val="18"/>
        </w:rPr>
        <w:t>FAST para SharePoint/SharePoint Internet</w:t>
      </w:r>
    </w:p>
    <w:p w:rsidR="00613BBB" w:rsidRDefault="00613BBB" w:rsidP="00077CE5">
      <w:pPr>
        <w:rPr>
          <w:rFonts w:cs="Tahoma"/>
        </w:rPr>
      </w:pPr>
    </w:p>
    <w:p w:rsidR="00512AFF" w:rsidRDefault="00512AFF" w:rsidP="00077CE5">
      <w:pPr>
        <w:rPr>
          <w:rFonts w:cs="Tahoma"/>
        </w:rPr>
      </w:pPr>
    </w:p>
    <w:p w:rsidR="00512AFF" w:rsidRDefault="00512AFF" w:rsidP="00077CE5">
      <w:pPr>
        <w:rPr>
          <w:rFonts w:cs="Tahoma"/>
        </w:rPr>
      </w:pPr>
    </w:p>
    <w:p w:rsidR="00512AFF" w:rsidRDefault="00512AFF" w:rsidP="00077CE5">
      <w:pPr>
        <w:rPr>
          <w:rFonts w:cs="Tahoma"/>
        </w:rPr>
      </w:pPr>
    </w:p>
    <w:p w:rsidR="00512AFF" w:rsidRDefault="00512AFF" w:rsidP="00077CE5">
      <w:pPr>
        <w:rPr>
          <w:rFonts w:cs="Tahoma"/>
        </w:rPr>
      </w:pPr>
    </w:p>
    <w:p w:rsidR="00512AFF" w:rsidRDefault="00512AFF" w:rsidP="00077CE5">
      <w:pPr>
        <w:rPr>
          <w:rFonts w:cs="Tahoma"/>
        </w:rPr>
      </w:pPr>
    </w:p>
    <w:p w:rsidR="00512AFF" w:rsidRDefault="00512AFF" w:rsidP="00077CE5">
      <w:pPr>
        <w:rPr>
          <w:rFonts w:cs="Tahoma"/>
        </w:rPr>
      </w:pPr>
    </w:p>
    <w:p w:rsidR="00512AFF" w:rsidRPr="002F3EAF" w:rsidRDefault="00512AFF" w:rsidP="00077CE5">
      <w:pPr>
        <w:rPr>
          <w:rFonts w:cs="Tahoma"/>
        </w:rPr>
      </w:pPr>
    </w:p>
    <w:p w:rsidR="00613BBB" w:rsidRPr="002F3EAF" w:rsidRDefault="00613BBB" w:rsidP="00FF1B2B">
      <w:pPr>
        <w:pStyle w:val="AppendixBodyText"/>
        <w:spacing w:after="0"/>
        <w:jc w:val="both"/>
        <w:rPr>
          <w:rFonts w:ascii="Tahoma" w:hAnsi="Tahoma" w:cs="Tahoma"/>
        </w:rPr>
      </w:pPr>
      <w:r w:rsidRPr="002F3EAF">
        <w:rPr>
          <w:rFonts w:ascii="Tahoma" w:hAnsi="Tahoma" w:cs="Tahoma"/>
          <w:sz w:val="18"/>
          <w:szCs w:val="18"/>
        </w:rPr>
        <w:lastRenderedPageBreak/>
        <w:t>La tabla que aparece a continuación muestra las conversiones de umbral de gastos en SA con respecto a contratos basados en monedas que no sean el dólar estadounidense (USD).</w:t>
      </w:r>
      <w:r w:rsidR="002F3EAF" w:rsidRPr="002F3EAF">
        <w:rPr>
          <w:rFonts w:ascii="Tahoma" w:hAnsi="Tahoma" w:cs="Tahoma"/>
          <w:sz w:val="18"/>
          <w:szCs w:val="18"/>
        </w:rPr>
        <w:t xml:space="preserve"> </w:t>
      </w:r>
      <w:r w:rsidRPr="002F3EAF">
        <w:rPr>
          <w:rFonts w:ascii="Tahoma" w:hAnsi="Tahoma" w:cs="Tahoma"/>
          <w:sz w:val="18"/>
          <w:szCs w:val="18"/>
        </w:rPr>
        <w:t>Debido a la fluctuación de los tipos de cambio, esta tabla está sujeta a cambios sin previo aviso.</w:t>
      </w:r>
    </w:p>
    <w:p w:rsidR="00E74270" w:rsidRPr="00512AFF" w:rsidRDefault="00E74270" w:rsidP="00FF1B2B">
      <w:pPr>
        <w:pStyle w:val="AppendixBodyText"/>
        <w:spacing w:after="0"/>
        <w:jc w:val="both"/>
        <w:rPr>
          <w:rFonts w:ascii="Tahoma" w:hAnsi="Tahoma" w:cs="Tahoma"/>
          <w:sz w:val="16"/>
          <w:szCs w:val="16"/>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2F3EAF"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F3EAF" w:rsidRDefault="00E74270" w:rsidP="00E74270">
            <w:pPr>
              <w:pStyle w:val="AppendixBodyText"/>
              <w:jc w:val="center"/>
              <w:rPr>
                <w:rFonts w:ascii="Tahoma" w:hAnsi="Tahoma" w:cs="Tahoma"/>
                <w:b/>
                <w:bCs/>
              </w:rPr>
            </w:pPr>
            <w:r w:rsidRPr="002F3EAF">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F3EAF" w:rsidRDefault="00E74270" w:rsidP="00E74270">
            <w:pPr>
              <w:pStyle w:val="AppendixBodyText"/>
              <w:jc w:val="center"/>
              <w:rPr>
                <w:rFonts w:ascii="Tahoma" w:hAnsi="Tahoma" w:cs="Tahoma"/>
                <w:b/>
                <w:bCs/>
              </w:rPr>
            </w:pPr>
            <w:r w:rsidRPr="002F3EAF">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F3EAF" w:rsidRDefault="00E74270" w:rsidP="00E74270">
            <w:pPr>
              <w:pStyle w:val="AppendixBodyText"/>
              <w:jc w:val="center"/>
              <w:rPr>
                <w:rFonts w:ascii="Tahoma" w:hAnsi="Tahoma" w:cs="Tahoma"/>
                <w:b/>
                <w:bCs/>
              </w:rPr>
            </w:pPr>
            <w:r w:rsidRPr="002F3EAF">
              <w:rPr>
                <w:rFonts w:ascii="Tahoma" w:hAnsi="Tahoma" w:cs="Tahoma"/>
                <w:b/>
                <w:bCs/>
              </w:rPr>
              <w:t>Gastos en SA promedio anuales mínimo para ser susceptibles de obtener PRS 24x7 Ilimitado</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Dólar estadounidense</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USD</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250</w:t>
            </w:r>
            <w:r w:rsidR="00365871">
              <w:rPr>
                <w:rFonts w:ascii="Tahoma" w:hAnsi="Tahoma" w:cs="Tahoma"/>
                <w:color w:val="000000"/>
                <w:sz w:val="18"/>
                <w:szCs w:val="18"/>
              </w:rPr>
              <w:t>.</w:t>
            </w:r>
            <w:r w:rsidRPr="002F3EAF">
              <w:rPr>
                <w:rFonts w:ascii="Tahoma" w:hAnsi="Tahoma" w:cs="Tahoma"/>
                <w:color w:val="000000"/>
                <w:sz w:val="18"/>
                <w:szCs w:val="18"/>
              </w:rPr>
              <w:t xml:space="preserve">000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Dólar australiano</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AUD</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375</w:t>
            </w:r>
            <w:r w:rsidR="00365871">
              <w:rPr>
                <w:rFonts w:ascii="Tahoma" w:hAnsi="Tahoma" w:cs="Tahoma"/>
                <w:color w:val="000000"/>
                <w:sz w:val="18"/>
                <w:szCs w:val="18"/>
              </w:rPr>
              <w:t>.</w:t>
            </w:r>
            <w:r w:rsidRPr="002F3EAF">
              <w:rPr>
                <w:rFonts w:ascii="Tahoma" w:hAnsi="Tahoma" w:cs="Tahoma"/>
                <w:color w:val="000000"/>
                <w:sz w:val="18"/>
                <w:szCs w:val="18"/>
              </w:rPr>
              <w:t xml:space="preserve">000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Dólar canadiense</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CAD</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337</w:t>
            </w:r>
            <w:r w:rsidR="00365871">
              <w:rPr>
                <w:rFonts w:ascii="Tahoma" w:hAnsi="Tahoma" w:cs="Tahoma"/>
                <w:color w:val="000000"/>
                <w:sz w:val="18"/>
                <w:szCs w:val="18"/>
              </w:rPr>
              <w:t>.</w:t>
            </w:r>
            <w:r w:rsidRPr="002F3EAF">
              <w:rPr>
                <w:rFonts w:ascii="Tahoma" w:hAnsi="Tahoma" w:cs="Tahoma"/>
                <w:color w:val="000000"/>
                <w:sz w:val="18"/>
                <w:szCs w:val="18"/>
              </w:rPr>
              <w:t xml:space="preserve">500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Franco suizo</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CHF</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412</w:t>
            </w:r>
            <w:r w:rsidR="00365871">
              <w:rPr>
                <w:rFonts w:ascii="Tahoma" w:hAnsi="Tahoma" w:cs="Tahoma"/>
                <w:color w:val="000000"/>
                <w:sz w:val="18"/>
                <w:szCs w:val="18"/>
              </w:rPr>
              <w:t>.</w:t>
            </w:r>
            <w:r w:rsidRPr="002F3EAF">
              <w:rPr>
                <w:rFonts w:ascii="Tahoma" w:hAnsi="Tahoma" w:cs="Tahoma"/>
                <w:color w:val="000000"/>
                <w:sz w:val="18"/>
                <w:szCs w:val="18"/>
              </w:rPr>
              <w:t xml:space="preserve">500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Renminbi de China</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CNY</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2</w:t>
            </w:r>
            <w:r w:rsidR="00365871">
              <w:rPr>
                <w:rFonts w:ascii="Tahoma" w:hAnsi="Tahoma" w:cs="Tahoma"/>
                <w:color w:val="000000"/>
                <w:sz w:val="18"/>
                <w:szCs w:val="18"/>
              </w:rPr>
              <w:t>.</w:t>
            </w:r>
            <w:r w:rsidRPr="002F3EAF">
              <w:rPr>
                <w:rFonts w:ascii="Tahoma" w:hAnsi="Tahoma" w:cs="Tahoma"/>
                <w:color w:val="000000"/>
                <w:sz w:val="18"/>
                <w:szCs w:val="18"/>
              </w:rPr>
              <w:t>062</w:t>
            </w:r>
            <w:r w:rsidR="00365871">
              <w:rPr>
                <w:rFonts w:ascii="Tahoma" w:hAnsi="Tahoma" w:cs="Tahoma"/>
                <w:color w:val="000000"/>
                <w:sz w:val="18"/>
                <w:szCs w:val="18"/>
              </w:rPr>
              <w:t>.</w:t>
            </w:r>
            <w:r w:rsidRPr="002F3EAF">
              <w:rPr>
                <w:rFonts w:ascii="Tahoma" w:hAnsi="Tahoma" w:cs="Tahoma"/>
                <w:color w:val="000000"/>
                <w:sz w:val="18"/>
                <w:szCs w:val="18"/>
              </w:rPr>
              <w:t xml:space="preserve">500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Corona danesa</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DKK</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2</w:t>
            </w:r>
            <w:r w:rsidR="00365871">
              <w:rPr>
                <w:rFonts w:ascii="Tahoma" w:hAnsi="Tahoma" w:cs="Tahoma"/>
                <w:color w:val="000000"/>
                <w:sz w:val="18"/>
                <w:szCs w:val="18"/>
              </w:rPr>
              <w:t>.</w:t>
            </w:r>
            <w:r w:rsidRPr="002F3EAF">
              <w:rPr>
                <w:rFonts w:ascii="Tahoma" w:hAnsi="Tahoma" w:cs="Tahoma"/>
                <w:color w:val="000000"/>
                <w:sz w:val="18"/>
                <w:szCs w:val="18"/>
              </w:rPr>
              <w:t>000</w:t>
            </w:r>
            <w:r w:rsidR="00365871">
              <w:rPr>
                <w:rFonts w:ascii="Tahoma" w:hAnsi="Tahoma" w:cs="Tahoma"/>
                <w:color w:val="000000"/>
                <w:sz w:val="18"/>
                <w:szCs w:val="18"/>
              </w:rPr>
              <w:t>.</w:t>
            </w:r>
            <w:r w:rsidRPr="002F3EAF">
              <w:rPr>
                <w:rFonts w:ascii="Tahoma" w:hAnsi="Tahoma" w:cs="Tahoma"/>
                <w:color w:val="000000"/>
                <w:sz w:val="18"/>
                <w:szCs w:val="18"/>
              </w:rPr>
              <w:t xml:space="preserve">000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Euro</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EUR</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268</w:t>
            </w:r>
            <w:r w:rsidR="00365871">
              <w:rPr>
                <w:rFonts w:ascii="Tahoma" w:hAnsi="Tahoma" w:cs="Tahoma"/>
                <w:color w:val="000000"/>
                <w:sz w:val="18"/>
                <w:szCs w:val="18"/>
              </w:rPr>
              <w:t>.</w:t>
            </w:r>
            <w:r w:rsidRPr="002F3EAF">
              <w:rPr>
                <w:rFonts w:ascii="Tahoma" w:hAnsi="Tahoma" w:cs="Tahoma"/>
                <w:color w:val="000000"/>
                <w:sz w:val="18"/>
                <w:szCs w:val="18"/>
              </w:rPr>
              <w:t xml:space="preserve">750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Libra esterlina</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GBP</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sz w:val="18"/>
                <w:szCs w:val="18"/>
              </w:rPr>
              <w:t xml:space="preserve"> </w:t>
            </w:r>
            <w:r w:rsidRPr="002F3EAF">
              <w:rPr>
                <w:rFonts w:ascii="Tahoma" w:hAnsi="Tahoma" w:cs="Tahoma"/>
                <w:color w:val="000000"/>
                <w:sz w:val="18"/>
                <w:szCs w:val="18"/>
              </w:rPr>
              <w:t>168</w:t>
            </w:r>
            <w:r w:rsidR="00365871">
              <w:rPr>
                <w:rFonts w:ascii="Tahoma" w:hAnsi="Tahoma" w:cs="Tahoma"/>
                <w:color w:val="000000"/>
                <w:sz w:val="18"/>
                <w:szCs w:val="18"/>
              </w:rPr>
              <w:t>.</w:t>
            </w:r>
            <w:r w:rsidRPr="002F3EAF">
              <w:rPr>
                <w:rFonts w:ascii="Tahoma" w:hAnsi="Tahoma" w:cs="Tahoma"/>
                <w:color w:val="000000"/>
                <w:sz w:val="18"/>
                <w:szCs w:val="18"/>
              </w:rPr>
              <w:t xml:space="preserve">750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Yen japonés</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JPY</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30</w:t>
            </w:r>
            <w:r w:rsidR="00365871">
              <w:rPr>
                <w:rFonts w:ascii="Tahoma" w:hAnsi="Tahoma" w:cs="Tahoma"/>
                <w:color w:val="000000"/>
                <w:sz w:val="18"/>
                <w:szCs w:val="18"/>
              </w:rPr>
              <w:t>.</w:t>
            </w:r>
            <w:r w:rsidRPr="002F3EAF">
              <w:rPr>
                <w:rFonts w:ascii="Tahoma" w:hAnsi="Tahoma" w:cs="Tahoma"/>
                <w:color w:val="000000"/>
                <w:sz w:val="18"/>
                <w:szCs w:val="18"/>
              </w:rPr>
              <w:t>000</w:t>
            </w:r>
            <w:r w:rsidR="00365871">
              <w:rPr>
                <w:rFonts w:ascii="Tahoma" w:hAnsi="Tahoma" w:cs="Tahoma"/>
                <w:color w:val="000000"/>
                <w:sz w:val="18"/>
                <w:szCs w:val="18"/>
              </w:rPr>
              <w:t>.</w:t>
            </w:r>
            <w:r w:rsidRPr="002F3EAF">
              <w:rPr>
                <w:rFonts w:ascii="Tahoma" w:hAnsi="Tahoma" w:cs="Tahoma"/>
                <w:color w:val="000000"/>
                <w:sz w:val="18"/>
                <w:szCs w:val="18"/>
              </w:rPr>
              <w:t xml:space="preserve">000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Won coreano</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KRW</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300</w:t>
            </w:r>
            <w:r w:rsidR="00365871">
              <w:rPr>
                <w:rFonts w:ascii="Tahoma" w:hAnsi="Tahoma" w:cs="Tahoma"/>
                <w:color w:val="000000"/>
                <w:sz w:val="18"/>
                <w:szCs w:val="18"/>
              </w:rPr>
              <w:t>.</w:t>
            </w:r>
            <w:r w:rsidRPr="002F3EAF">
              <w:rPr>
                <w:rFonts w:ascii="Tahoma" w:hAnsi="Tahoma" w:cs="Tahoma"/>
                <w:color w:val="000000"/>
                <w:sz w:val="18"/>
                <w:szCs w:val="18"/>
              </w:rPr>
              <w:t>000</w:t>
            </w:r>
            <w:r w:rsidR="00365871">
              <w:rPr>
                <w:rFonts w:ascii="Tahoma" w:hAnsi="Tahoma" w:cs="Tahoma"/>
                <w:color w:val="000000"/>
                <w:sz w:val="18"/>
                <w:szCs w:val="18"/>
              </w:rPr>
              <w:t>.</w:t>
            </w:r>
            <w:r w:rsidRPr="002F3EAF">
              <w:rPr>
                <w:rFonts w:ascii="Tahoma" w:hAnsi="Tahoma" w:cs="Tahoma"/>
                <w:color w:val="000000"/>
                <w:sz w:val="18"/>
                <w:szCs w:val="18"/>
              </w:rPr>
              <w:t xml:space="preserve">000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Corona noruega</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NOK</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2</w:t>
            </w:r>
            <w:r w:rsidR="00365871">
              <w:rPr>
                <w:rFonts w:ascii="Tahoma" w:hAnsi="Tahoma" w:cs="Tahoma"/>
                <w:color w:val="000000"/>
                <w:sz w:val="18"/>
                <w:szCs w:val="18"/>
              </w:rPr>
              <w:t>.</w:t>
            </w:r>
            <w:r w:rsidRPr="002F3EAF">
              <w:rPr>
                <w:rFonts w:ascii="Tahoma" w:hAnsi="Tahoma" w:cs="Tahoma"/>
                <w:color w:val="000000"/>
                <w:sz w:val="18"/>
                <w:szCs w:val="18"/>
              </w:rPr>
              <w:t>062</w:t>
            </w:r>
            <w:r w:rsidR="00365871">
              <w:rPr>
                <w:rFonts w:ascii="Tahoma" w:hAnsi="Tahoma" w:cs="Tahoma"/>
                <w:color w:val="000000"/>
                <w:sz w:val="18"/>
                <w:szCs w:val="18"/>
              </w:rPr>
              <w:t>.</w:t>
            </w:r>
            <w:r w:rsidRPr="002F3EAF">
              <w:rPr>
                <w:rFonts w:ascii="Tahoma" w:hAnsi="Tahoma" w:cs="Tahoma"/>
                <w:color w:val="000000"/>
                <w:sz w:val="18"/>
                <w:szCs w:val="18"/>
              </w:rPr>
              <w:t xml:space="preserve">500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Dólar neozelandés</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NZD</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437</w:t>
            </w:r>
            <w:r w:rsidR="00365871">
              <w:rPr>
                <w:rFonts w:ascii="Tahoma" w:hAnsi="Tahoma" w:cs="Tahoma"/>
                <w:color w:val="000000"/>
                <w:sz w:val="18"/>
                <w:szCs w:val="18"/>
              </w:rPr>
              <w:t>.</w:t>
            </w:r>
            <w:r w:rsidRPr="002F3EAF">
              <w:rPr>
                <w:rFonts w:ascii="Tahoma" w:hAnsi="Tahoma" w:cs="Tahoma"/>
                <w:color w:val="000000"/>
                <w:sz w:val="18"/>
                <w:szCs w:val="18"/>
              </w:rPr>
              <w:t xml:space="preserve">500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Corona sueca</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SEK</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2</w:t>
            </w:r>
            <w:r w:rsidR="00365871">
              <w:rPr>
                <w:rFonts w:ascii="Tahoma" w:hAnsi="Tahoma" w:cs="Tahoma"/>
                <w:color w:val="000000"/>
                <w:sz w:val="18"/>
                <w:szCs w:val="18"/>
              </w:rPr>
              <w:t>.</w:t>
            </w:r>
            <w:r w:rsidRPr="002F3EAF">
              <w:rPr>
                <w:rFonts w:ascii="Tahoma" w:hAnsi="Tahoma" w:cs="Tahoma"/>
                <w:color w:val="000000"/>
                <w:sz w:val="18"/>
                <w:szCs w:val="18"/>
              </w:rPr>
              <w:t>500</w:t>
            </w:r>
            <w:r w:rsidR="00365871">
              <w:rPr>
                <w:rFonts w:ascii="Tahoma" w:hAnsi="Tahoma" w:cs="Tahoma"/>
                <w:color w:val="000000"/>
                <w:sz w:val="18"/>
                <w:szCs w:val="18"/>
              </w:rPr>
              <w:t>.</w:t>
            </w:r>
            <w:r w:rsidRPr="002F3EAF">
              <w:rPr>
                <w:rFonts w:ascii="Tahoma" w:hAnsi="Tahoma" w:cs="Tahoma"/>
                <w:color w:val="000000"/>
                <w:sz w:val="18"/>
                <w:szCs w:val="18"/>
              </w:rPr>
              <w:t xml:space="preserve">000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Nuevo dólar de Taiwán</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TWD</w:t>
            </w:r>
          </w:p>
        </w:tc>
        <w:tc>
          <w:tcPr>
            <w:tcW w:w="3152" w:type="dxa"/>
            <w:vAlign w:val="bottom"/>
          </w:tcPr>
          <w:p w:rsidR="00E74270" w:rsidRPr="002F3EAF" w:rsidRDefault="00E74270" w:rsidP="00365871">
            <w:pPr>
              <w:pStyle w:val="AppendixBodyText"/>
              <w:jc w:val="right"/>
              <w:rPr>
                <w:rFonts w:ascii="Tahoma" w:hAnsi="Tahoma" w:cs="Tahoma"/>
                <w:sz w:val="18"/>
                <w:szCs w:val="18"/>
              </w:rPr>
            </w:pPr>
            <w:r w:rsidRPr="002F3EAF">
              <w:rPr>
                <w:rFonts w:ascii="Tahoma" w:hAnsi="Tahoma" w:cs="Tahoma"/>
                <w:color w:val="000000"/>
                <w:sz w:val="18"/>
                <w:szCs w:val="18"/>
              </w:rPr>
              <w:t xml:space="preserve"> 8</w:t>
            </w:r>
            <w:r w:rsidR="00365871">
              <w:rPr>
                <w:rFonts w:ascii="Tahoma" w:hAnsi="Tahoma" w:cs="Tahoma"/>
                <w:color w:val="000000"/>
                <w:sz w:val="18"/>
                <w:szCs w:val="18"/>
              </w:rPr>
              <w:t>.</w:t>
            </w:r>
            <w:r w:rsidRPr="002F3EAF">
              <w:rPr>
                <w:rFonts w:ascii="Tahoma" w:hAnsi="Tahoma" w:cs="Tahoma"/>
                <w:color w:val="000000"/>
                <w:sz w:val="18"/>
                <w:szCs w:val="18"/>
              </w:rPr>
              <w:t>750</w:t>
            </w:r>
            <w:r w:rsidR="00365871">
              <w:rPr>
                <w:rFonts w:ascii="Tahoma" w:hAnsi="Tahoma" w:cs="Tahoma"/>
                <w:color w:val="000000"/>
                <w:sz w:val="18"/>
                <w:szCs w:val="18"/>
              </w:rPr>
              <w:t>.</w:t>
            </w:r>
            <w:r w:rsidRPr="002F3EAF">
              <w:rPr>
                <w:rFonts w:ascii="Tahoma" w:hAnsi="Tahoma" w:cs="Tahoma"/>
                <w:color w:val="000000"/>
                <w:sz w:val="18"/>
                <w:szCs w:val="18"/>
              </w:rPr>
              <w:t xml:space="preserve">000 </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Rupia india</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INR</w:t>
            </w:r>
          </w:p>
        </w:tc>
        <w:tc>
          <w:tcPr>
            <w:tcW w:w="3152" w:type="dxa"/>
            <w:vAlign w:val="bottom"/>
          </w:tcPr>
          <w:p w:rsidR="00E74270" w:rsidRPr="002F3EAF" w:rsidRDefault="00E74270" w:rsidP="00365871">
            <w:pPr>
              <w:pStyle w:val="AppendixBodyText"/>
              <w:jc w:val="right"/>
              <w:rPr>
                <w:rFonts w:ascii="Tahoma" w:hAnsi="Tahoma" w:cs="Tahoma"/>
                <w:color w:val="000000"/>
                <w:sz w:val="18"/>
                <w:szCs w:val="18"/>
              </w:rPr>
            </w:pPr>
            <w:r w:rsidRPr="002F3EAF">
              <w:rPr>
                <w:rFonts w:ascii="Tahoma" w:hAnsi="Tahoma" w:cs="Tahoma"/>
                <w:sz w:val="18"/>
                <w:szCs w:val="18"/>
              </w:rPr>
              <w:t>12</w:t>
            </w:r>
            <w:r w:rsidR="00365871">
              <w:rPr>
                <w:rFonts w:ascii="Tahoma" w:hAnsi="Tahoma" w:cs="Tahoma"/>
                <w:sz w:val="18"/>
                <w:szCs w:val="18"/>
              </w:rPr>
              <w:t>.</w:t>
            </w:r>
            <w:r w:rsidRPr="002F3EAF">
              <w:rPr>
                <w:rFonts w:ascii="Tahoma" w:hAnsi="Tahoma" w:cs="Tahoma"/>
                <w:sz w:val="18"/>
                <w:szCs w:val="18"/>
              </w:rPr>
              <w:t>500</w:t>
            </w:r>
            <w:r w:rsidR="00365871">
              <w:rPr>
                <w:rFonts w:ascii="Tahoma" w:hAnsi="Tahoma" w:cs="Tahoma"/>
                <w:sz w:val="18"/>
                <w:szCs w:val="18"/>
              </w:rPr>
              <w:t>.</w:t>
            </w:r>
            <w:r w:rsidRPr="002F3EAF">
              <w:rPr>
                <w:rFonts w:ascii="Tahoma" w:hAnsi="Tahoma" w:cs="Tahoma"/>
                <w:sz w:val="18"/>
                <w:szCs w:val="18"/>
              </w:rPr>
              <w:t>000</w:t>
            </w:r>
          </w:p>
        </w:tc>
      </w:tr>
      <w:tr w:rsidR="00E74270" w:rsidRPr="002F3EAF" w:rsidTr="008233B3">
        <w:trPr>
          <w:trHeight w:val="236"/>
          <w:jc w:val="center"/>
        </w:trPr>
        <w:tc>
          <w:tcPr>
            <w:tcW w:w="1757" w:type="dxa"/>
            <w:vAlign w:val="bottom"/>
          </w:tcPr>
          <w:p w:rsidR="00E74270" w:rsidRPr="002F3EAF" w:rsidRDefault="00E74270" w:rsidP="00E74270">
            <w:pPr>
              <w:pStyle w:val="AppendixBodyText"/>
              <w:rPr>
                <w:rFonts w:ascii="Tahoma" w:hAnsi="Tahoma" w:cs="Tahoma"/>
                <w:sz w:val="18"/>
                <w:szCs w:val="18"/>
              </w:rPr>
            </w:pPr>
            <w:r w:rsidRPr="002F3EAF">
              <w:rPr>
                <w:rFonts w:ascii="Tahoma" w:hAnsi="Tahoma" w:cs="Tahoma"/>
                <w:sz w:val="18"/>
                <w:szCs w:val="18"/>
              </w:rPr>
              <w:t>Rublo ruso</w:t>
            </w:r>
          </w:p>
        </w:tc>
        <w:tc>
          <w:tcPr>
            <w:tcW w:w="1112" w:type="dxa"/>
            <w:vAlign w:val="bottom"/>
          </w:tcPr>
          <w:p w:rsidR="00E74270" w:rsidRPr="002F3EAF" w:rsidRDefault="00E74270" w:rsidP="00E74270">
            <w:pPr>
              <w:pStyle w:val="AppendixBodyText"/>
              <w:jc w:val="center"/>
              <w:rPr>
                <w:rFonts w:ascii="Tahoma" w:hAnsi="Tahoma" w:cs="Tahoma"/>
                <w:sz w:val="18"/>
                <w:szCs w:val="18"/>
              </w:rPr>
            </w:pPr>
            <w:r w:rsidRPr="002F3EAF">
              <w:rPr>
                <w:rFonts w:ascii="Tahoma" w:hAnsi="Tahoma" w:cs="Tahoma"/>
                <w:sz w:val="18"/>
                <w:szCs w:val="18"/>
              </w:rPr>
              <w:t>RUB</w:t>
            </w:r>
          </w:p>
        </w:tc>
        <w:tc>
          <w:tcPr>
            <w:tcW w:w="3152" w:type="dxa"/>
            <w:vAlign w:val="bottom"/>
          </w:tcPr>
          <w:p w:rsidR="00E74270" w:rsidRPr="002F3EAF" w:rsidRDefault="00E74270" w:rsidP="00365871">
            <w:pPr>
              <w:pStyle w:val="AppendixBodyText"/>
              <w:jc w:val="right"/>
              <w:rPr>
                <w:rFonts w:ascii="Tahoma" w:hAnsi="Tahoma" w:cs="Tahoma"/>
                <w:color w:val="000000"/>
                <w:sz w:val="18"/>
                <w:szCs w:val="18"/>
              </w:rPr>
            </w:pPr>
            <w:r w:rsidRPr="002F3EAF">
              <w:rPr>
                <w:rFonts w:ascii="Tahoma" w:hAnsi="Tahoma" w:cs="Tahoma"/>
                <w:sz w:val="18"/>
                <w:szCs w:val="18"/>
              </w:rPr>
              <w:t>8</w:t>
            </w:r>
            <w:r w:rsidR="00365871">
              <w:rPr>
                <w:rFonts w:ascii="Tahoma" w:hAnsi="Tahoma" w:cs="Tahoma"/>
                <w:sz w:val="18"/>
                <w:szCs w:val="18"/>
              </w:rPr>
              <w:t>.</w:t>
            </w:r>
            <w:r w:rsidRPr="002F3EAF">
              <w:rPr>
                <w:rFonts w:ascii="Tahoma" w:hAnsi="Tahoma" w:cs="Tahoma"/>
                <w:sz w:val="18"/>
                <w:szCs w:val="18"/>
              </w:rPr>
              <w:t>250</w:t>
            </w:r>
            <w:r w:rsidR="00365871">
              <w:rPr>
                <w:rFonts w:ascii="Tahoma" w:hAnsi="Tahoma" w:cs="Tahoma"/>
                <w:sz w:val="18"/>
                <w:szCs w:val="18"/>
              </w:rPr>
              <w:t>.</w:t>
            </w:r>
            <w:r w:rsidRPr="002F3EAF">
              <w:rPr>
                <w:rFonts w:ascii="Tahoma" w:hAnsi="Tahoma" w:cs="Tahoma"/>
                <w:sz w:val="18"/>
                <w:szCs w:val="18"/>
              </w:rPr>
              <w:t>000</w:t>
            </w:r>
          </w:p>
        </w:tc>
      </w:tr>
    </w:tbl>
    <w:p w:rsidR="00AF1D88" w:rsidRPr="00512AFF" w:rsidRDefault="00AF1D88" w:rsidP="00F42FB8">
      <w:pPr>
        <w:jc w:val="both"/>
        <w:rPr>
          <w:rFonts w:cs="Tahoma"/>
          <w:sz w:val="16"/>
          <w:szCs w:val="16"/>
        </w:rPr>
      </w:pPr>
    </w:p>
    <w:p w:rsidR="00613BBB" w:rsidRPr="002F3EAF" w:rsidRDefault="00613BBB" w:rsidP="00F42FB8">
      <w:pPr>
        <w:jc w:val="both"/>
        <w:rPr>
          <w:rFonts w:cs="Tahoma"/>
        </w:rPr>
      </w:pPr>
      <w:r w:rsidRPr="002F3EAF">
        <w:rPr>
          <w:rFonts w:cs="Tahoma"/>
          <w:szCs w:val="18"/>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2F3EAF" w:rsidRPr="002F3EAF">
        <w:rPr>
          <w:rFonts w:cs="Tahoma"/>
          <w:szCs w:val="18"/>
        </w:rPr>
        <w:t xml:space="preserve"> </w:t>
      </w:r>
      <w:r w:rsidRPr="002F3EAF">
        <w:rPr>
          <w:rFonts w:cs="Tahoma"/>
          <w:szCs w:val="18"/>
        </w:rPr>
        <w:t xml:space="preserve">Los incidentes PRS 24x7 Ilimitado no pueden convertirse a incidentes u horas de Soporte Técnico para la Resolución de Problemas Premier. </w:t>
      </w:r>
    </w:p>
    <w:p w:rsidR="00613BBB" w:rsidRPr="00512AFF" w:rsidRDefault="00613BBB" w:rsidP="00F42FB8">
      <w:pPr>
        <w:rPr>
          <w:rFonts w:cs="Tahoma"/>
          <w:sz w:val="16"/>
          <w:szCs w:val="16"/>
        </w:rPr>
      </w:pPr>
    </w:p>
    <w:p w:rsidR="00613BBB" w:rsidRPr="002F3EAF" w:rsidRDefault="00613BBB" w:rsidP="00F42FB8">
      <w:pPr>
        <w:jc w:val="both"/>
        <w:rPr>
          <w:rFonts w:cs="Tahoma"/>
        </w:rPr>
      </w:pPr>
      <w:r w:rsidRPr="002F3EAF">
        <w:rPr>
          <w:rFonts w:cs="Tahoma"/>
          <w:szCs w:val="18"/>
        </w:rPr>
        <w:t xml:space="preserve">Los Clientes que tengan </w:t>
      </w:r>
      <w:r w:rsidRPr="002F3EAF">
        <w:rPr>
          <w:rFonts w:cs="Tahoma"/>
          <w:color w:val="000000"/>
          <w:szCs w:val="18"/>
        </w:rPr>
        <w:t>Contratos Application Platform (APA) con una fecha de entrada en vigor anterior al 1 de julio</w:t>
      </w:r>
      <w:r w:rsidRPr="002F3EAF">
        <w:rPr>
          <w:rFonts w:cs="Tahoma"/>
          <w:color w:val="000000"/>
          <w:szCs w:val="18"/>
          <w:vertAlign w:val="superscript"/>
        </w:rPr>
        <w:t xml:space="preserve"> de</w:t>
      </w:r>
      <w:r w:rsidRPr="002F3EAF">
        <w:rPr>
          <w:rFonts w:cs="Tahoma"/>
          <w:color w:val="000000"/>
          <w:szCs w:val="18"/>
        </w:rPr>
        <w:t xml:space="preserve"> 2009 con gastos en SA promedio anuales en productos Application Platform cualificados superiores a $250.000 y</w:t>
      </w:r>
      <w:r w:rsidR="00512AFF">
        <w:rPr>
          <w:rFonts w:cs="Tahoma"/>
          <w:color w:val="000000"/>
          <w:szCs w:val="18"/>
        </w:rPr>
        <w:t> </w:t>
      </w:r>
      <w:r w:rsidRPr="002F3EAF">
        <w:rPr>
          <w:rFonts w:cs="Tahoma"/>
          <w:color w:val="000000"/>
          <w:szCs w:val="18"/>
        </w:rPr>
        <w:t xml:space="preserve">que tengan un Contrato de Servicios Premier activo serán elegibles para optar a PRS 24x7 Ilimitado tras el primer aniversario de la fecha de entrada en vigor de APA. </w:t>
      </w:r>
    </w:p>
    <w:p w:rsidR="00613BBB" w:rsidRPr="00512AFF" w:rsidRDefault="00613BBB" w:rsidP="00F42FB8">
      <w:pPr>
        <w:rPr>
          <w:rFonts w:cs="Tahoma"/>
          <w:sz w:val="16"/>
          <w:szCs w:val="16"/>
        </w:rPr>
      </w:pPr>
    </w:p>
    <w:p w:rsidR="00A17E03" w:rsidRPr="002F3EAF" w:rsidRDefault="00A17E03" w:rsidP="00F42FB8">
      <w:pPr>
        <w:spacing w:line="276" w:lineRule="auto"/>
        <w:rPr>
          <w:rFonts w:cs="Tahoma"/>
        </w:rPr>
      </w:pPr>
      <w:r w:rsidRPr="002F3EAF">
        <w:rPr>
          <w:rFonts w:eastAsia="Calibri" w:cs="Tahoma"/>
          <w:szCs w:val="18"/>
        </w:rPr>
        <w:t>(2) Los Clientes que adquieran licencias para PDW y tienen un Contrato de Servicios Premier son elegibles para optar a incidentes PRS 24x7 Ilimitado.</w:t>
      </w:r>
    </w:p>
    <w:p w:rsidR="00FF1B2B" w:rsidRPr="00512AFF" w:rsidRDefault="00FF1B2B" w:rsidP="00F42FB8">
      <w:pPr>
        <w:spacing w:line="276" w:lineRule="auto"/>
        <w:rPr>
          <w:rFonts w:cs="Tahoma"/>
          <w:sz w:val="16"/>
          <w:szCs w:val="16"/>
        </w:rPr>
      </w:pPr>
    </w:p>
    <w:p w:rsidR="00A17E03" w:rsidRPr="002F3EAF" w:rsidRDefault="00A17E03" w:rsidP="00F42FB8">
      <w:pPr>
        <w:spacing w:line="276" w:lineRule="auto"/>
        <w:jc w:val="both"/>
        <w:rPr>
          <w:rFonts w:cs="Tahoma"/>
        </w:rPr>
      </w:pPr>
      <w:r w:rsidRPr="002F3EAF">
        <w:rPr>
          <w:rFonts w:eastAsia="Calibri" w:cs="Tahoma"/>
          <w:szCs w:val="18"/>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FF1B2B" w:rsidRPr="00512AFF" w:rsidRDefault="00FF1B2B" w:rsidP="00F42FB8">
      <w:pPr>
        <w:spacing w:line="276" w:lineRule="auto"/>
        <w:jc w:val="both"/>
        <w:rPr>
          <w:rFonts w:cs="Tahoma"/>
          <w:sz w:val="16"/>
          <w:szCs w:val="16"/>
        </w:rPr>
      </w:pPr>
    </w:p>
    <w:p w:rsidR="00A17E03" w:rsidRPr="002F3EAF" w:rsidRDefault="00A17E03" w:rsidP="00F42FB8">
      <w:pPr>
        <w:jc w:val="both"/>
        <w:rPr>
          <w:rFonts w:cs="Tahoma"/>
        </w:rPr>
      </w:pPr>
      <w:r w:rsidRPr="002F3EAF">
        <w:rPr>
          <w:rFonts w:cs="Tahoma"/>
          <w:color w:val="000000"/>
          <w:szCs w:val="18"/>
        </w:rPr>
        <w:t xml:space="preserve">Aunque el número de incidentes PRS 24x7 </w:t>
      </w:r>
      <w:r w:rsidRPr="002F3EAF">
        <w:rPr>
          <w:rFonts w:cs="Tahoma"/>
          <w:i/>
          <w:color w:val="000000"/>
          <w:szCs w:val="18"/>
        </w:rPr>
        <w:t>I</w:t>
      </w:r>
      <w:r w:rsidRPr="002F3EAF">
        <w:rPr>
          <w:rFonts w:cs="Tahoma"/>
          <w:color w:val="000000"/>
          <w:szCs w:val="18"/>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2F3EAF" w:rsidRPr="002F3EAF">
        <w:rPr>
          <w:rFonts w:cs="Tahoma"/>
          <w:color w:val="000000"/>
          <w:szCs w:val="18"/>
        </w:rPr>
        <w:t xml:space="preserve"> </w:t>
      </w:r>
      <w:r w:rsidRPr="002F3EAF">
        <w:rPr>
          <w:rFonts w:cs="Tahoma"/>
          <w:color w:val="000000"/>
          <w:szCs w:val="18"/>
        </w:rPr>
        <w:t>Consulte la siguiente tabla:</w:t>
      </w:r>
    </w:p>
    <w:p w:rsidR="00A17E03" w:rsidRPr="002F3EAF" w:rsidRDefault="00A17E03" w:rsidP="00F42FB8">
      <w:pPr>
        <w:jc w:val="both"/>
        <w:rPr>
          <w:rFonts w:cs="Tahoma"/>
        </w:rPr>
      </w:pPr>
      <w:r w:rsidRPr="002F3EAF">
        <w:rPr>
          <w:rFonts w:cs="Tahoma"/>
          <w:color w:val="000000"/>
          <w:szCs w:val="18"/>
        </w:rPr>
        <w:lastRenderedPageBreak/>
        <w:t>La siguiente tabla se aplica a los clientes que tienen un EAP o APA:</w:t>
      </w:r>
    </w:p>
    <w:p w:rsidR="00613BBB" w:rsidRPr="002F3EAF"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2F3EAF" w:rsidTr="002A6416">
        <w:tc>
          <w:tcPr>
            <w:tcW w:w="2160" w:type="dxa"/>
            <w:shd w:val="clear" w:color="auto" w:fill="FABF8F"/>
          </w:tcPr>
          <w:p w:rsidR="00613BBB" w:rsidRPr="002F3EAF" w:rsidRDefault="00613BBB" w:rsidP="00613BBB">
            <w:pPr>
              <w:jc w:val="center"/>
              <w:rPr>
                <w:rFonts w:cs="Tahoma"/>
                <w:color w:val="000000"/>
                <w:szCs w:val="18"/>
              </w:rPr>
            </w:pPr>
            <w:r w:rsidRPr="002F3EAF">
              <w:rPr>
                <w:rFonts w:cs="Tahoma"/>
                <w:b/>
                <w:bCs/>
                <w:color w:val="000000"/>
                <w:szCs w:val="18"/>
              </w:rPr>
              <w:t>Gastos en SA promedio anuales</w:t>
            </w:r>
          </w:p>
        </w:tc>
        <w:tc>
          <w:tcPr>
            <w:tcW w:w="2520" w:type="dxa"/>
            <w:shd w:val="clear" w:color="auto" w:fill="FABF8F"/>
          </w:tcPr>
          <w:p w:rsidR="00613BBB" w:rsidRPr="002F3EAF" w:rsidRDefault="00A17E03" w:rsidP="00613BBB">
            <w:pPr>
              <w:jc w:val="center"/>
              <w:rPr>
                <w:rFonts w:cs="Tahoma"/>
                <w:color w:val="000000"/>
                <w:szCs w:val="18"/>
              </w:rPr>
            </w:pPr>
            <w:r w:rsidRPr="002F3EAF">
              <w:rPr>
                <w:rFonts w:cs="Tahoma"/>
                <w:b/>
                <w:bCs/>
                <w:color w:val="000000"/>
                <w:szCs w:val="18"/>
              </w:rPr>
              <w:t>Contactos de soporte permitidos</w:t>
            </w:r>
          </w:p>
        </w:tc>
      </w:tr>
      <w:tr w:rsidR="00613BBB" w:rsidRPr="002F3EAF" w:rsidTr="002A6416">
        <w:tc>
          <w:tcPr>
            <w:tcW w:w="2160" w:type="dxa"/>
          </w:tcPr>
          <w:p w:rsidR="00613BBB" w:rsidRPr="002F3EAF" w:rsidRDefault="00613BBB" w:rsidP="00365871">
            <w:pPr>
              <w:jc w:val="center"/>
              <w:rPr>
                <w:rFonts w:cs="Tahoma"/>
                <w:color w:val="000000"/>
                <w:szCs w:val="18"/>
              </w:rPr>
            </w:pPr>
            <w:r w:rsidRPr="002F3EAF">
              <w:rPr>
                <w:rFonts w:cs="Tahoma"/>
                <w:color w:val="000000"/>
                <w:szCs w:val="18"/>
              </w:rPr>
              <w:t>$250</w:t>
            </w:r>
            <w:r w:rsidR="00365871">
              <w:rPr>
                <w:rFonts w:cs="Tahoma"/>
                <w:color w:val="000000"/>
                <w:szCs w:val="18"/>
              </w:rPr>
              <w:t>.</w:t>
            </w:r>
            <w:r w:rsidRPr="002F3EAF">
              <w:rPr>
                <w:rFonts w:cs="Tahoma"/>
                <w:color w:val="000000"/>
                <w:szCs w:val="18"/>
              </w:rPr>
              <w:t>000 - $374</w:t>
            </w:r>
            <w:r w:rsidR="00365871">
              <w:rPr>
                <w:rFonts w:cs="Tahoma"/>
                <w:color w:val="000000"/>
                <w:szCs w:val="18"/>
              </w:rPr>
              <w:t>.</w:t>
            </w:r>
            <w:r w:rsidRPr="002F3EAF">
              <w:rPr>
                <w:rFonts w:cs="Tahoma"/>
                <w:color w:val="000000"/>
                <w:szCs w:val="18"/>
              </w:rPr>
              <w:t>999</w:t>
            </w:r>
          </w:p>
        </w:tc>
        <w:tc>
          <w:tcPr>
            <w:tcW w:w="2520" w:type="dxa"/>
          </w:tcPr>
          <w:p w:rsidR="00613BBB" w:rsidRPr="002F3EAF" w:rsidRDefault="00613BBB" w:rsidP="00613BBB">
            <w:pPr>
              <w:jc w:val="center"/>
              <w:rPr>
                <w:rFonts w:cs="Tahoma"/>
                <w:color w:val="000000"/>
                <w:szCs w:val="18"/>
              </w:rPr>
            </w:pPr>
            <w:r w:rsidRPr="002F3EAF">
              <w:rPr>
                <w:rFonts w:cs="Tahoma"/>
                <w:color w:val="000000"/>
                <w:szCs w:val="18"/>
              </w:rPr>
              <w:t>4</w:t>
            </w:r>
          </w:p>
        </w:tc>
      </w:tr>
      <w:tr w:rsidR="00613BBB" w:rsidRPr="002F3EAF" w:rsidTr="002A6416">
        <w:tc>
          <w:tcPr>
            <w:tcW w:w="2160" w:type="dxa"/>
          </w:tcPr>
          <w:p w:rsidR="00613BBB" w:rsidRPr="002F3EAF" w:rsidRDefault="00613BBB" w:rsidP="00365871">
            <w:pPr>
              <w:jc w:val="center"/>
              <w:rPr>
                <w:rFonts w:cs="Tahoma"/>
                <w:szCs w:val="18"/>
              </w:rPr>
            </w:pPr>
            <w:r w:rsidRPr="002F3EAF">
              <w:rPr>
                <w:rFonts w:cs="Tahoma"/>
                <w:szCs w:val="18"/>
              </w:rPr>
              <w:t>$375</w:t>
            </w:r>
            <w:r w:rsidR="00365871">
              <w:rPr>
                <w:rFonts w:cs="Tahoma"/>
                <w:szCs w:val="18"/>
              </w:rPr>
              <w:t>.</w:t>
            </w:r>
            <w:r w:rsidRPr="002F3EAF">
              <w:rPr>
                <w:rFonts w:cs="Tahoma"/>
                <w:szCs w:val="18"/>
              </w:rPr>
              <w:t>000 - $499</w:t>
            </w:r>
            <w:r w:rsidR="00365871">
              <w:rPr>
                <w:rFonts w:cs="Tahoma"/>
                <w:szCs w:val="18"/>
              </w:rPr>
              <w:t>.</w:t>
            </w:r>
            <w:r w:rsidRPr="002F3EAF">
              <w:rPr>
                <w:rFonts w:cs="Tahoma"/>
                <w:szCs w:val="18"/>
              </w:rPr>
              <w:t>999</w:t>
            </w:r>
          </w:p>
        </w:tc>
        <w:tc>
          <w:tcPr>
            <w:tcW w:w="2520" w:type="dxa"/>
          </w:tcPr>
          <w:p w:rsidR="00613BBB" w:rsidRPr="002F3EAF" w:rsidRDefault="00613BBB" w:rsidP="00613BBB">
            <w:pPr>
              <w:jc w:val="center"/>
              <w:rPr>
                <w:rFonts w:cs="Tahoma"/>
                <w:szCs w:val="18"/>
              </w:rPr>
            </w:pPr>
            <w:r w:rsidRPr="002F3EAF">
              <w:rPr>
                <w:rFonts w:cs="Tahoma"/>
                <w:szCs w:val="18"/>
              </w:rPr>
              <w:t>5</w:t>
            </w:r>
          </w:p>
        </w:tc>
      </w:tr>
      <w:tr w:rsidR="00613BBB" w:rsidRPr="002F3EAF" w:rsidTr="002A6416">
        <w:tc>
          <w:tcPr>
            <w:tcW w:w="2160" w:type="dxa"/>
          </w:tcPr>
          <w:p w:rsidR="00613BBB" w:rsidRPr="002F3EAF" w:rsidRDefault="00613BBB" w:rsidP="00365871">
            <w:pPr>
              <w:jc w:val="center"/>
              <w:rPr>
                <w:rFonts w:cs="Tahoma"/>
                <w:szCs w:val="18"/>
              </w:rPr>
            </w:pPr>
            <w:r w:rsidRPr="002F3EAF">
              <w:rPr>
                <w:rFonts w:cs="Tahoma"/>
                <w:szCs w:val="18"/>
              </w:rPr>
              <w:t>$500</w:t>
            </w:r>
            <w:r w:rsidR="00365871">
              <w:rPr>
                <w:rFonts w:cs="Tahoma"/>
                <w:szCs w:val="18"/>
              </w:rPr>
              <w:t>.</w:t>
            </w:r>
            <w:r w:rsidRPr="002F3EAF">
              <w:rPr>
                <w:rFonts w:cs="Tahoma"/>
                <w:szCs w:val="18"/>
              </w:rPr>
              <w:t>000 - $624</w:t>
            </w:r>
            <w:r w:rsidR="00365871">
              <w:rPr>
                <w:rFonts w:cs="Tahoma"/>
                <w:szCs w:val="18"/>
              </w:rPr>
              <w:t>.</w:t>
            </w:r>
            <w:r w:rsidRPr="002F3EAF">
              <w:rPr>
                <w:rFonts w:cs="Tahoma"/>
                <w:szCs w:val="18"/>
              </w:rPr>
              <w:t>999</w:t>
            </w:r>
          </w:p>
        </w:tc>
        <w:tc>
          <w:tcPr>
            <w:tcW w:w="2520" w:type="dxa"/>
          </w:tcPr>
          <w:p w:rsidR="00613BBB" w:rsidRPr="002F3EAF" w:rsidRDefault="00613BBB" w:rsidP="00613BBB">
            <w:pPr>
              <w:jc w:val="center"/>
              <w:rPr>
                <w:rFonts w:cs="Tahoma"/>
                <w:szCs w:val="18"/>
              </w:rPr>
            </w:pPr>
            <w:r w:rsidRPr="002F3EAF">
              <w:rPr>
                <w:rFonts w:cs="Tahoma"/>
                <w:szCs w:val="18"/>
              </w:rPr>
              <w:t>6</w:t>
            </w:r>
          </w:p>
        </w:tc>
      </w:tr>
      <w:tr w:rsidR="00613BBB" w:rsidRPr="002F3EAF" w:rsidTr="002A6416">
        <w:tc>
          <w:tcPr>
            <w:tcW w:w="2160" w:type="dxa"/>
          </w:tcPr>
          <w:p w:rsidR="00613BBB" w:rsidRPr="002F3EAF" w:rsidRDefault="00613BBB" w:rsidP="00365871">
            <w:pPr>
              <w:jc w:val="center"/>
              <w:rPr>
                <w:rFonts w:cs="Tahoma"/>
                <w:szCs w:val="18"/>
              </w:rPr>
            </w:pPr>
            <w:r w:rsidRPr="002F3EAF">
              <w:rPr>
                <w:rFonts w:cs="Tahoma"/>
                <w:szCs w:val="18"/>
              </w:rPr>
              <w:t>$625</w:t>
            </w:r>
            <w:r w:rsidR="00365871">
              <w:rPr>
                <w:rFonts w:cs="Tahoma"/>
                <w:szCs w:val="18"/>
              </w:rPr>
              <w:t>.</w:t>
            </w:r>
            <w:r w:rsidRPr="002F3EAF">
              <w:rPr>
                <w:rFonts w:cs="Tahoma"/>
                <w:szCs w:val="18"/>
              </w:rPr>
              <w:t>000 - $749</w:t>
            </w:r>
            <w:r w:rsidR="00365871">
              <w:rPr>
                <w:rFonts w:cs="Tahoma"/>
                <w:szCs w:val="18"/>
              </w:rPr>
              <w:t>.</w:t>
            </w:r>
            <w:r w:rsidRPr="002F3EAF">
              <w:rPr>
                <w:rFonts w:cs="Tahoma"/>
                <w:szCs w:val="18"/>
              </w:rPr>
              <w:t>999</w:t>
            </w:r>
          </w:p>
        </w:tc>
        <w:tc>
          <w:tcPr>
            <w:tcW w:w="2520" w:type="dxa"/>
          </w:tcPr>
          <w:p w:rsidR="00613BBB" w:rsidRPr="002F3EAF" w:rsidRDefault="00613BBB" w:rsidP="00613BBB">
            <w:pPr>
              <w:jc w:val="center"/>
              <w:rPr>
                <w:rFonts w:cs="Tahoma"/>
                <w:szCs w:val="18"/>
              </w:rPr>
            </w:pPr>
            <w:r w:rsidRPr="002F3EAF">
              <w:rPr>
                <w:rFonts w:cs="Tahoma"/>
                <w:szCs w:val="18"/>
              </w:rPr>
              <w:t>7</w:t>
            </w:r>
          </w:p>
        </w:tc>
      </w:tr>
      <w:tr w:rsidR="00613BBB" w:rsidRPr="002F3EAF" w:rsidTr="002A6416">
        <w:tc>
          <w:tcPr>
            <w:tcW w:w="2160" w:type="dxa"/>
          </w:tcPr>
          <w:p w:rsidR="00613BBB" w:rsidRPr="002F3EAF" w:rsidRDefault="00613BBB" w:rsidP="00365871">
            <w:pPr>
              <w:jc w:val="center"/>
              <w:rPr>
                <w:rFonts w:cs="Tahoma"/>
                <w:szCs w:val="18"/>
              </w:rPr>
            </w:pPr>
            <w:r w:rsidRPr="002F3EAF">
              <w:rPr>
                <w:rFonts w:cs="Tahoma"/>
                <w:szCs w:val="18"/>
              </w:rPr>
              <w:t>$750</w:t>
            </w:r>
            <w:r w:rsidR="00365871">
              <w:rPr>
                <w:rFonts w:cs="Tahoma"/>
                <w:szCs w:val="18"/>
              </w:rPr>
              <w:t>.</w:t>
            </w:r>
            <w:r w:rsidRPr="002F3EAF">
              <w:rPr>
                <w:rFonts w:cs="Tahoma"/>
                <w:szCs w:val="18"/>
              </w:rPr>
              <w:t>000 - $874</w:t>
            </w:r>
            <w:r w:rsidR="00365871">
              <w:rPr>
                <w:rFonts w:cs="Tahoma"/>
                <w:szCs w:val="18"/>
              </w:rPr>
              <w:t>.</w:t>
            </w:r>
            <w:r w:rsidRPr="002F3EAF">
              <w:rPr>
                <w:rFonts w:cs="Tahoma"/>
                <w:szCs w:val="18"/>
              </w:rPr>
              <w:t>999</w:t>
            </w:r>
          </w:p>
        </w:tc>
        <w:tc>
          <w:tcPr>
            <w:tcW w:w="2520" w:type="dxa"/>
          </w:tcPr>
          <w:p w:rsidR="00613BBB" w:rsidRPr="002F3EAF" w:rsidRDefault="00613BBB" w:rsidP="00613BBB">
            <w:pPr>
              <w:jc w:val="center"/>
              <w:rPr>
                <w:rFonts w:cs="Tahoma"/>
                <w:szCs w:val="18"/>
              </w:rPr>
            </w:pPr>
            <w:r w:rsidRPr="002F3EAF">
              <w:rPr>
                <w:rFonts w:cs="Tahoma"/>
                <w:szCs w:val="18"/>
              </w:rPr>
              <w:t>8</w:t>
            </w:r>
          </w:p>
        </w:tc>
      </w:tr>
    </w:tbl>
    <w:p w:rsidR="00613BBB" w:rsidRPr="002F3EAF" w:rsidRDefault="00613BBB" w:rsidP="00613BBB">
      <w:pPr>
        <w:rPr>
          <w:rFonts w:cs="Tahoma"/>
        </w:rPr>
      </w:pPr>
    </w:p>
    <w:p w:rsidR="00A17E03" w:rsidRPr="002F3EAF" w:rsidRDefault="00A17E03" w:rsidP="00FF1B2B">
      <w:pPr>
        <w:rPr>
          <w:rFonts w:cs="Tahoma"/>
        </w:rPr>
      </w:pPr>
      <w:r w:rsidRPr="002F3EAF">
        <w:rPr>
          <w:rFonts w:cs="Tahoma"/>
          <w:szCs w:val="18"/>
        </w:rPr>
        <w:t>La siguiente tabla se aplica a los clientes que tienen licencias para PDW:</w:t>
      </w:r>
    </w:p>
    <w:p w:rsidR="00A17E03" w:rsidRPr="002F3EAF"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2F3EAF" w:rsidTr="002A6416">
        <w:tc>
          <w:tcPr>
            <w:tcW w:w="2160" w:type="dxa"/>
            <w:shd w:val="clear" w:color="auto" w:fill="FABF8F"/>
          </w:tcPr>
          <w:p w:rsidR="00A17E03" w:rsidRPr="002F3EAF" w:rsidRDefault="00A17E03" w:rsidP="00A17E03">
            <w:pPr>
              <w:jc w:val="center"/>
              <w:rPr>
                <w:rFonts w:cs="Tahoma"/>
                <w:color w:val="000000"/>
                <w:szCs w:val="18"/>
              </w:rPr>
            </w:pPr>
            <w:r w:rsidRPr="002F3EAF">
              <w:rPr>
                <w:rFonts w:cs="Tahoma"/>
                <w:b/>
                <w:bCs/>
                <w:color w:val="000000"/>
                <w:szCs w:val="18"/>
              </w:rPr>
              <w:t>Gastos en SA promedio anuales</w:t>
            </w:r>
          </w:p>
        </w:tc>
        <w:tc>
          <w:tcPr>
            <w:tcW w:w="2520" w:type="dxa"/>
            <w:shd w:val="clear" w:color="auto" w:fill="FABF8F"/>
          </w:tcPr>
          <w:p w:rsidR="00A17E03" w:rsidRPr="002F3EAF" w:rsidRDefault="00A17E03" w:rsidP="00A17E03">
            <w:pPr>
              <w:jc w:val="center"/>
              <w:rPr>
                <w:rFonts w:cs="Tahoma"/>
                <w:color w:val="000000"/>
                <w:szCs w:val="18"/>
              </w:rPr>
            </w:pPr>
            <w:r w:rsidRPr="002F3EAF">
              <w:rPr>
                <w:rFonts w:cs="Tahoma"/>
                <w:b/>
                <w:bCs/>
                <w:color w:val="000000"/>
                <w:szCs w:val="18"/>
              </w:rPr>
              <w:t>Contactos de soporte permitidos</w:t>
            </w:r>
          </w:p>
        </w:tc>
      </w:tr>
      <w:tr w:rsidR="00A17E03" w:rsidRPr="002F3EAF" w:rsidTr="002A6416">
        <w:tc>
          <w:tcPr>
            <w:tcW w:w="2160" w:type="dxa"/>
          </w:tcPr>
          <w:p w:rsidR="00A17E03" w:rsidRPr="002F3EAF" w:rsidRDefault="00A17E03" w:rsidP="00365871">
            <w:pPr>
              <w:jc w:val="center"/>
              <w:rPr>
                <w:rFonts w:cs="Tahoma"/>
                <w:color w:val="000000"/>
                <w:szCs w:val="18"/>
              </w:rPr>
            </w:pPr>
            <w:r w:rsidRPr="002F3EAF">
              <w:rPr>
                <w:rFonts w:cs="Tahoma"/>
                <w:color w:val="000000"/>
                <w:szCs w:val="18"/>
              </w:rPr>
              <w:t>$0 - $374</w:t>
            </w:r>
            <w:r w:rsidR="00365871">
              <w:rPr>
                <w:rFonts w:cs="Tahoma"/>
                <w:color w:val="000000"/>
                <w:szCs w:val="18"/>
              </w:rPr>
              <w:t>.</w:t>
            </w:r>
            <w:r w:rsidRPr="002F3EAF">
              <w:rPr>
                <w:rFonts w:cs="Tahoma"/>
                <w:color w:val="000000"/>
                <w:szCs w:val="18"/>
              </w:rPr>
              <w:t>999</w:t>
            </w:r>
          </w:p>
        </w:tc>
        <w:tc>
          <w:tcPr>
            <w:tcW w:w="2520" w:type="dxa"/>
          </w:tcPr>
          <w:p w:rsidR="00A17E03" w:rsidRPr="002F3EAF" w:rsidRDefault="00A17E03" w:rsidP="00A17E03">
            <w:pPr>
              <w:jc w:val="center"/>
              <w:rPr>
                <w:rFonts w:cs="Tahoma"/>
                <w:color w:val="000000"/>
                <w:szCs w:val="18"/>
              </w:rPr>
            </w:pPr>
            <w:r w:rsidRPr="002F3EAF">
              <w:rPr>
                <w:rFonts w:cs="Tahoma"/>
                <w:color w:val="000000"/>
                <w:szCs w:val="18"/>
              </w:rPr>
              <w:t>4</w:t>
            </w:r>
          </w:p>
        </w:tc>
      </w:tr>
      <w:tr w:rsidR="00A17E03" w:rsidRPr="002F3EAF" w:rsidTr="002A6416">
        <w:tc>
          <w:tcPr>
            <w:tcW w:w="2160" w:type="dxa"/>
          </w:tcPr>
          <w:p w:rsidR="00A17E03" w:rsidRPr="002F3EAF" w:rsidRDefault="00A17E03" w:rsidP="00365871">
            <w:pPr>
              <w:jc w:val="center"/>
              <w:rPr>
                <w:rFonts w:cs="Tahoma"/>
                <w:szCs w:val="18"/>
              </w:rPr>
            </w:pPr>
            <w:r w:rsidRPr="002F3EAF">
              <w:rPr>
                <w:rFonts w:cs="Tahoma"/>
                <w:szCs w:val="18"/>
              </w:rPr>
              <w:t>$375</w:t>
            </w:r>
            <w:r w:rsidR="00365871">
              <w:rPr>
                <w:rFonts w:cs="Tahoma"/>
                <w:szCs w:val="18"/>
              </w:rPr>
              <w:t>.</w:t>
            </w:r>
            <w:r w:rsidRPr="002F3EAF">
              <w:rPr>
                <w:rFonts w:cs="Tahoma"/>
                <w:szCs w:val="18"/>
              </w:rPr>
              <w:t>000 - $499</w:t>
            </w:r>
            <w:r w:rsidR="00365871">
              <w:rPr>
                <w:rFonts w:cs="Tahoma"/>
                <w:szCs w:val="18"/>
              </w:rPr>
              <w:t>.</w:t>
            </w:r>
            <w:r w:rsidRPr="002F3EAF">
              <w:rPr>
                <w:rFonts w:cs="Tahoma"/>
                <w:szCs w:val="18"/>
              </w:rPr>
              <w:t>999</w:t>
            </w:r>
          </w:p>
        </w:tc>
        <w:tc>
          <w:tcPr>
            <w:tcW w:w="2520" w:type="dxa"/>
          </w:tcPr>
          <w:p w:rsidR="00A17E03" w:rsidRPr="002F3EAF" w:rsidRDefault="00A17E03" w:rsidP="00A17E03">
            <w:pPr>
              <w:jc w:val="center"/>
              <w:rPr>
                <w:rFonts w:cs="Tahoma"/>
                <w:szCs w:val="18"/>
              </w:rPr>
            </w:pPr>
            <w:r w:rsidRPr="002F3EAF">
              <w:rPr>
                <w:rFonts w:cs="Tahoma"/>
                <w:szCs w:val="18"/>
              </w:rPr>
              <w:t>5</w:t>
            </w:r>
          </w:p>
        </w:tc>
      </w:tr>
      <w:tr w:rsidR="00A17E03" w:rsidRPr="002F3EAF" w:rsidTr="002A6416">
        <w:tc>
          <w:tcPr>
            <w:tcW w:w="2160" w:type="dxa"/>
          </w:tcPr>
          <w:p w:rsidR="00A17E03" w:rsidRPr="002F3EAF" w:rsidRDefault="00A17E03" w:rsidP="00365871">
            <w:pPr>
              <w:jc w:val="center"/>
              <w:rPr>
                <w:rFonts w:cs="Tahoma"/>
                <w:szCs w:val="18"/>
              </w:rPr>
            </w:pPr>
            <w:r w:rsidRPr="002F3EAF">
              <w:rPr>
                <w:rFonts w:cs="Tahoma"/>
                <w:szCs w:val="18"/>
              </w:rPr>
              <w:t>$500</w:t>
            </w:r>
            <w:r w:rsidR="00365871">
              <w:rPr>
                <w:rFonts w:cs="Tahoma"/>
                <w:szCs w:val="18"/>
              </w:rPr>
              <w:t>.</w:t>
            </w:r>
            <w:r w:rsidRPr="002F3EAF">
              <w:rPr>
                <w:rFonts w:cs="Tahoma"/>
                <w:szCs w:val="18"/>
              </w:rPr>
              <w:t>000 - $624</w:t>
            </w:r>
            <w:r w:rsidR="00365871">
              <w:rPr>
                <w:rFonts w:cs="Tahoma"/>
                <w:szCs w:val="18"/>
              </w:rPr>
              <w:t>.</w:t>
            </w:r>
            <w:r w:rsidRPr="002F3EAF">
              <w:rPr>
                <w:rFonts w:cs="Tahoma"/>
                <w:szCs w:val="18"/>
              </w:rPr>
              <w:t>999</w:t>
            </w:r>
          </w:p>
        </w:tc>
        <w:tc>
          <w:tcPr>
            <w:tcW w:w="2520" w:type="dxa"/>
          </w:tcPr>
          <w:p w:rsidR="00A17E03" w:rsidRPr="002F3EAF" w:rsidRDefault="00A17E03" w:rsidP="00A17E03">
            <w:pPr>
              <w:jc w:val="center"/>
              <w:rPr>
                <w:rFonts w:cs="Tahoma"/>
                <w:szCs w:val="18"/>
              </w:rPr>
            </w:pPr>
            <w:r w:rsidRPr="002F3EAF">
              <w:rPr>
                <w:rFonts w:cs="Tahoma"/>
                <w:szCs w:val="18"/>
              </w:rPr>
              <w:t>6</w:t>
            </w:r>
          </w:p>
        </w:tc>
      </w:tr>
      <w:tr w:rsidR="00A17E03" w:rsidRPr="002F3EAF" w:rsidTr="002A6416">
        <w:tc>
          <w:tcPr>
            <w:tcW w:w="2160" w:type="dxa"/>
          </w:tcPr>
          <w:p w:rsidR="00A17E03" w:rsidRPr="002F3EAF" w:rsidRDefault="00A17E03" w:rsidP="00365871">
            <w:pPr>
              <w:jc w:val="center"/>
              <w:rPr>
                <w:rFonts w:cs="Tahoma"/>
                <w:szCs w:val="18"/>
              </w:rPr>
            </w:pPr>
            <w:r w:rsidRPr="002F3EAF">
              <w:rPr>
                <w:rFonts w:cs="Tahoma"/>
                <w:szCs w:val="18"/>
              </w:rPr>
              <w:t>$625</w:t>
            </w:r>
            <w:r w:rsidR="00365871">
              <w:rPr>
                <w:rFonts w:cs="Tahoma"/>
                <w:szCs w:val="18"/>
              </w:rPr>
              <w:t>.</w:t>
            </w:r>
            <w:r w:rsidRPr="002F3EAF">
              <w:rPr>
                <w:rFonts w:cs="Tahoma"/>
                <w:szCs w:val="18"/>
              </w:rPr>
              <w:t>000 - $749</w:t>
            </w:r>
            <w:r w:rsidR="00365871">
              <w:rPr>
                <w:rFonts w:cs="Tahoma"/>
                <w:szCs w:val="18"/>
              </w:rPr>
              <w:t>.</w:t>
            </w:r>
            <w:r w:rsidRPr="002F3EAF">
              <w:rPr>
                <w:rFonts w:cs="Tahoma"/>
                <w:szCs w:val="18"/>
              </w:rPr>
              <w:t>999</w:t>
            </w:r>
          </w:p>
        </w:tc>
        <w:tc>
          <w:tcPr>
            <w:tcW w:w="2520" w:type="dxa"/>
          </w:tcPr>
          <w:p w:rsidR="00A17E03" w:rsidRPr="002F3EAF" w:rsidRDefault="00A17E03" w:rsidP="00A17E03">
            <w:pPr>
              <w:jc w:val="center"/>
              <w:rPr>
                <w:rFonts w:cs="Tahoma"/>
                <w:szCs w:val="18"/>
              </w:rPr>
            </w:pPr>
            <w:r w:rsidRPr="002F3EAF">
              <w:rPr>
                <w:rFonts w:cs="Tahoma"/>
                <w:szCs w:val="18"/>
              </w:rPr>
              <w:t>7</w:t>
            </w:r>
          </w:p>
        </w:tc>
      </w:tr>
      <w:tr w:rsidR="00A17E03" w:rsidRPr="002F3EAF" w:rsidTr="002A6416">
        <w:tc>
          <w:tcPr>
            <w:tcW w:w="2160" w:type="dxa"/>
          </w:tcPr>
          <w:p w:rsidR="00A17E03" w:rsidRPr="002F3EAF" w:rsidRDefault="00A17E03" w:rsidP="00365871">
            <w:pPr>
              <w:jc w:val="center"/>
              <w:rPr>
                <w:rFonts w:cs="Tahoma"/>
                <w:szCs w:val="18"/>
              </w:rPr>
            </w:pPr>
            <w:r w:rsidRPr="002F3EAF">
              <w:rPr>
                <w:rFonts w:cs="Tahoma"/>
                <w:szCs w:val="18"/>
              </w:rPr>
              <w:t>$750</w:t>
            </w:r>
            <w:r w:rsidR="00365871">
              <w:rPr>
                <w:rFonts w:cs="Tahoma"/>
                <w:szCs w:val="18"/>
              </w:rPr>
              <w:t>.</w:t>
            </w:r>
            <w:r w:rsidRPr="002F3EAF">
              <w:rPr>
                <w:rFonts w:cs="Tahoma"/>
                <w:szCs w:val="18"/>
              </w:rPr>
              <w:t>000 - $874</w:t>
            </w:r>
            <w:r w:rsidR="00365871">
              <w:rPr>
                <w:rFonts w:cs="Tahoma"/>
                <w:szCs w:val="18"/>
              </w:rPr>
              <w:t>.</w:t>
            </w:r>
            <w:r w:rsidRPr="002F3EAF">
              <w:rPr>
                <w:rFonts w:cs="Tahoma"/>
                <w:szCs w:val="18"/>
              </w:rPr>
              <w:t>999</w:t>
            </w:r>
          </w:p>
        </w:tc>
        <w:tc>
          <w:tcPr>
            <w:tcW w:w="2520" w:type="dxa"/>
          </w:tcPr>
          <w:p w:rsidR="00A17E03" w:rsidRPr="002F3EAF" w:rsidRDefault="00A17E03" w:rsidP="00A17E03">
            <w:pPr>
              <w:jc w:val="center"/>
              <w:rPr>
                <w:rFonts w:cs="Tahoma"/>
                <w:szCs w:val="18"/>
              </w:rPr>
            </w:pPr>
            <w:r w:rsidRPr="002F3EAF">
              <w:rPr>
                <w:rFonts w:cs="Tahoma"/>
                <w:szCs w:val="18"/>
              </w:rPr>
              <w:t>8</w:t>
            </w:r>
          </w:p>
        </w:tc>
      </w:tr>
    </w:tbl>
    <w:p w:rsidR="00A17E03" w:rsidRPr="002F3EAF" w:rsidRDefault="00A17E03" w:rsidP="00F530ED">
      <w:pPr>
        <w:jc w:val="both"/>
        <w:rPr>
          <w:rFonts w:cs="Tahoma"/>
        </w:rPr>
      </w:pPr>
    </w:p>
    <w:p w:rsidR="00A17E03" w:rsidRPr="002F3EAF" w:rsidRDefault="00A17E03" w:rsidP="00F42FB8">
      <w:pPr>
        <w:jc w:val="both"/>
        <w:rPr>
          <w:rFonts w:cs="Tahoma"/>
        </w:rPr>
      </w:pPr>
      <w:r w:rsidRPr="002F3EAF">
        <w:rPr>
          <w:rFonts w:cs="Tahoma"/>
          <w:szCs w:val="18"/>
        </w:rPr>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023FE7" w:rsidRPr="002F3EAF" w:rsidRDefault="00023FE7" w:rsidP="00F42FB8">
      <w:pPr>
        <w:pStyle w:val="Heading3"/>
        <w:rPr>
          <w:rFonts w:ascii="Tahoma" w:hAnsi="Tahoma" w:cs="Tahoma"/>
        </w:rPr>
      </w:pPr>
    </w:p>
    <w:p w:rsidR="00620185" w:rsidRPr="002F3EAF" w:rsidRDefault="00620185" w:rsidP="00F42FB8">
      <w:pPr>
        <w:pStyle w:val="Heading3"/>
        <w:rPr>
          <w:rFonts w:ascii="Tahoma" w:hAnsi="Tahoma" w:cs="Tahoma"/>
        </w:rPr>
      </w:pPr>
      <w:bookmarkStart w:id="748" w:name="_Toc336338238"/>
      <w:bookmarkStart w:id="749" w:name="_Toc368309169"/>
      <w:r w:rsidRPr="002F3EAF">
        <w:rPr>
          <w:rFonts w:ascii="Tahoma" w:hAnsi="Tahoma" w:cs="Tahoma"/>
          <w:color w:val="000000"/>
          <w:sz w:val="24"/>
          <w:szCs w:val="18"/>
        </w:rPr>
        <w:t>System Center Advisor</w:t>
      </w:r>
      <w:bookmarkEnd w:id="748"/>
      <w:bookmarkEnd w:id="749"/>
    </w:p>
    <w:p w:rsidR="00620185" w:rsidRPr="002F3EAF" w:rsidRDefault="00620185" w:rsidP="00F42FB8">
      <w:pPr>
        <w:rPr>
          <w:rFonts w:cs="Tahoma"/>
        </w:rPr>
      </w:pPr>
    </w:p>
    <w:p w:rsidR="001C1727" w:rsidRPr="002F3EAF" w:rsidRDefault="00F56FC9">
      <w:pPr>
        <w:rPr>
          <w:rFonts w:cs="Tahoma"/>
        </w:rPr>
      </w:pPr>
      <w:r w:rsidRPr="002F3EAF">
        <w:rPr>
          <w:rFonts w:cs="Tahoma"/>
          <w:szCs w:val="18"/>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3479E5" w:rsidRPr="002F3EAF" w:rsidRDefault="003479E5"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2F3EAF" w:rsidTr="00512AFF">
        <w:trPr>
          <w:tblHeader/>
        </w:trPr>
        <w:tc>
          <w:tcPr>
            <w:tcW w:w="3760" w:type="dxa"/>
            <w:gridSpan w:val="2"/>
            <w:shd w:val="clear" w:color="auto" w:fill="FABF8F"/>
          </w:tcPr>
          <w:p w:rsidR="00A13BC3" w:rsidRPr="002F3EAF" w:rsidRDefault="00A13BC3" w:rsidP="007E466C">
            <w:pPr>
              <w:spacing w:before="120" w:after="120" w:line="276" w:lineRule="auto"/>
              <w:jc w:val="center"/>
              <w:rPr>
                <w:rFonts w:cs="Tahoma"/>
                <w:b/>
                <w:bCs/>
                <w:color w:val="000000"/>
                <w:szCs w:val="18"/>
                <w:lang w:eastAsia="ja-JP"/>
              </w:rPr>
            </w:pPr>
            <w:r w:rsidRPr="002F3EAF">
              <w:rPr>
                <w:rFonts w:cs="Tahoma"/>
                <w:b/>
                <w:bCs/>
                <w:color w:val="000000"/>
                <w:szCs w:val="18"/>
              </w:rPr>
              <w:t>Software de Servidor cualificado*</w:t>
            </w:r>
          </w:p>
        </w:tc>
        <w:tc>
          <w:tcPr>
            <w:tcW w:w="1774" w:type="dxa"/>
            <w:shd w:val="clear" w:color="auto" w:fill="FABF8F"/>
          </w:tcPr>
          <w:p w:rsidR="00A13BC3" w:rsidRPr="002F3EAF"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2F3EAF"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2F3EAF" w:rsidRDefault="00A13BC3" w:rsidP="003479E5">
            <w:pPr>
              <w:spacing w:after="200" w:line="276" w:lineRule="auto"/>
              <w:jc w:val="center"/>
              <w:rPr>
                <w:rFonts w:cs="Tahoma"/>
                <w:b/>
                <w:bCs/>
                <w:color w:val="000000"/>
                <w:szCs w:val="18"/>
                <w:lang w:eastAsia="ja-JP"/>
              </w:rPr>
            </w:pPr>
          </w:p>
        </w:tc>
      </w:tr>
      <w:tr w:rsidR="00A13BC3" w:rsidRPr="002F3EAF" w:rsidTr="00512AFF">
        <w:trPr>
          <w:tblHeader/>
        </w:trPr>
        <w:tc>
          <w:tcPr>
            <w:tcW w:w="1912" w:type="dxa"/>
            <w:shd w:val="clear" w:color="auto" w:fill="FABF8F"/>
            <w:vAlign w:val="center"/>
          </w:tcPr>
          <w:p w:rsidR="00A13BC3" w:rsidRPr="002F3EAF" w:rsidRDefault="00A13BC3" w:rsidP="007E466C">
            <w:pPr>
              <w:spacing w:before="120" w:after="120" w:line="276" w:lineRule="auto"/>
              <w:jc w:val="center"/>
              <w:rPr>
                <w:rFonts w:cs="Tahoma"/>
                <w:color w:val="000000"/>
                <w:szCs w:val="18"/>
                <w:lang w:eastAsia="ja-JP"/>
              </w:rPr>
            </w:pPr>
            <w:r w:rsidRPr="002F3EAF">
              <w:rPr>
                <w:rFonts w:cs="Tahoma"/>
                <w:b/>
                <w:bCs/>
                <w:color w:val="000000"/>
                <w:szCs w:val="18"/>
              </w:rPr>
              <w:t>Windows Server</w:t>
            </w:r>
          </w:p>
        </w:tc>
        <w:tc>
          <w:tcPr>
            <w:tcW w:w="1848" w:type="dxa"/>
            <w:shd w:val="clear" w:color="auto" w:fill="FABF8F"/>
            <w:vAlign w:val="center"/>
          </w:tcPr>
          <w:p w:rsidR="00A13BC3" w:rsidRPr="002F3EAF" w:rsidRDefault="00A13BC3" w:rsidP="007E466C">
            <w:pPr>
              <w:spacing w:before="120" w:after="120" w:line="276" w:lineRule="auto"/>
              <w:jc w:val="center"/>
              <w:rPr>
                <w:rFonts w:cs="Tahoma"/>
                <w:color w:val="000000"/>
                <w:szCs w:val="18"/>
                <w:lang w:eastAsia="ja-JP"/>
              </w:rPr>
            </w:pPr>
            <w:r w:rsidRPr="002F3EAF">
              <w:rPr>
                <w:rFonts w:cs="Tahoma"/>
                <w:b/>
                <w:bCs/>
                <w:color w:val="000000"/>
                <w:szCs w:val="18"/>
              </w:rPr>
              <w:t>SQL Server</w:t>
            </w:r>
          </w:p>
        </w:tc>
        <w:tc>
          <w:tcPr>
            <w:tcW w:w="1774" w:type="dxa"/>
            <w:shd w:val="clear" w:color="auto" w:fill="FABF8F"/>
            <w:vAlign w:val="center"/>
          </w:tcPr>
          <w:p w:rsidR="00A13BC3" w:rsidRPr="002F3EAF" w:rsidRDefault="00A13BC3" w:rsidP="007E466C">
            <w:pPr>
              <w:spacing w:before="120" w:after="120" w:line="276" w:lineRule="auto"/>
              <w:jc w:val="center"/>
              <w:rPr>
                <w:rFonts w:cs="Tahoma"/>
                <w:b/>
                <w:bCs/>
                <w:color w:val="000000"/>
                <w:szCs w:val="18"/>
                <w:lang w:eastAsia="ja-JP"/>
              </w:rPr>
            </w:pPr>
            <w:r w:rsidRPr="002F3EAF">
              <w:rPr>
                <w:rFonts w:cs="Tahoma"/>
                <w:b/>
                <w:bCs/>
                <w:color w:val="000000"/>
                <w:szCs w:val="18"/>
              </w:rPr>
              <w:t>Exchange Server</w:t>
            </w:r>
          </w:p>
        </w:tc>
        <w:tc>
          <w:tcPr>
            <w:tcW w:w="1913" w:type="dxa"/>
            <w:gridSpan w:val="2"/>
            <w:shd w:val="clear" w:color="auto" w:fill="FABF8F"/>
            <w:vAlign w:val="center"/>
          </w:tcPr>
          <w:p w:rsidR="00A13BC3" w:rsidRPr="002F3EAF" w:rsidRDefault="00A13BC3" w:rsidP="007E466C">
            <w:pPr>
              <w:spacing w:before="120" w:after="120" w:line="276" w:lineRule="auto"/>
              <w:jc w:val="center"/>
              <w:rPr>
                <w:rFonts w:cs="Tahoma"/>
                <w:b/>
                <w:bCs/>
                <w:color w:val="000000"/>
                <w:szCs w:val="18"/>
                <w:lang w:eastAsia="ja-JP"/>
              </w:rPr>
            </w:pPr>
            <w:r w:rsidRPr="002F3EAF">
              <w:rPr>
                <w:rFonts w:cs="Tahoma"/>
                <w:b/>
                <w:bCs/>
                <w:color w:val="000000"/>
                <w:szCs w:val="18"/>
              </w:rPr>
              <w:t>SharePoint Server</w:t>
            </w:r>
          </w:p>
        </w:tc>
        <w:tc>
          <w:tcPr>
            <w:tcW w:w="1391" w:type="dxa"/>
            <w:shd w:val="clear" w:color="auto" w:fill="FABF8F"/>
            <w:vAlign w:val="center"/>
          </w:tcPr>
          <w:p w:rsidR="00A13BC3" w:rsidRPr="002F3EAF" w:rsidRDefault="00A13BC3" w:rsidP="007E466C">
            <w:pPr>
              <w:spacing w:before="120" w:after="120" w:line="276" w:lineRule="auto"/>
              <w:jc w:val="center"/>
              <w:rPr>
                <w:rFonts w:cs="Tahoma"/>
                <w:b/>
                <w:bCs/>
                <w:color w:val="000000"/>
                <w:szCs w:val="18"/>
                <w:lang w:eastAsia="ja-JP"/>
              </w:rPr>
            </w:pPr>
            <w:r w:rsidRPr="002F3EAF">
              <w:rPr>
                <w:rFonts w:cs="Tahoma"/>
                <w:b/>
                <w:bCs/>
                <w:color w:val="000000"/>
                <w:szCs w:val="18"/>
              </w:rPr>
              <w:t>Lync Server</w:t>
            </w:r>
          </w:p>
        </w:tc>
      </w:tr>
      <w:tr w:rsidR="00A13BC3" w:rsidRPr="002F3EAF" w:rsidTr="007E466C">
        <w:tc>
          <w:tcPr>
            <w:tcW w:w="1912" w:type="dxa"/>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Windows Server Datacenter</w:t>
            </w:r>
          </w:p>
        </w:tc>
        <w:tc>
          <w:tcPr>
            <w:tcW w:w="1848" w:type="dxa"/>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 xml:space="preserve">Almacenamiento de datos paralelos de SQL Server </w:t>
            </w:r>
          </w:p>
        </w:tc>
        <w:tc>
          <w:tcPr>
            <w:tcW w:w="1774" w:type="dxa"/>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Exchange Small Business Server</w:t>
            </w:r>
          </w:p>
        </w:tc>
        <w:tc>
          <w:tcPr>
            <w:tcW w:w="1913" w:type="dxa"/>
            <w:gridSpan w:val="2"/>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SharePoint para Sitios de Internet Server Enterprise</w:t>
            </w:r>
          </w:p>
        </w:tc>
        <w:tc>
          <w:tcPr>
            <w:tcW w:w="1391" w:type="dxa"/>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Lync Server 2010 Enterprise Edition</w:t>
            </w:r>
          </w:p>
        </w:tc>
      </w:tr>
      <w:tr w:rsidR="00A13BC3" w:rsidRPr="002F3EAF" w:rsidTr="007E466C">
        <w:tc>
          <w:tcPr>
            <w:tcW w:w="1912" w:type="dxa"/>
          </w:tcPr>
          <w:p w:rsidR="00A13BC3" w:rsidRPr="002F3EAF" w:rsidRDefault="00A13BC3" w:rsidP="003479E5">
            <w:pPr>
              <w:spacing w:after="200" w:line="276" w:lineRule="auto"/>
              <w:jc w:val="center"/>
              <w:rPr>
                <w:rFonts w:cs="Tahoma"/>
                <w:szCs w:val="18"/>
              </w:rPr>
            </w:pPr>
            <w:r w:rsidRPr="002F3EAF">
              <w:rPr>
                <w:rFonts w:cs="Tahoma"/>
                <w:color w:val="000000"/>
                <w:szCs w:val="18"/>
              </w:rPr>
              <w:t>Windows Server Enterprise</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color w:val="000000"/>
                <w:szCs w:val="18"/>
              </w:rPr>
              <w:t>SQL Server Datacenter</w:t>
            </w:r>
          </w:p>
        </w:tc>
        <w:tc>
          <w:tcPr>
            <w:tcW w:w="1774" w:type="dxa"/>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Exchange Server Enterprise</w:t>
            </w:r>
          </w:p>
        </w:tc>
        <w:tc>
          <w:tcPr>
            <w:tcW w:w="1913" w:type="dxa"/>
            <w:gridSpan w:val="2"/>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SharePoint para sitios de Internet Server Standard</w:t>
            </w:r>
          </w:p>
        </w:tc>
        <w:tc>
          <w:tcPr>
            <w:tcW w:w="1391" w:type="dxa"/>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Lync Server 2010 Standard Edition</w:t>
            </w:r>
          </w:p>
        </w:tc>
      </w:tr>
      <w:tr w:rsidR="00A13BC3" w:rsidRPr="002F3EAF" w:rsidTr="007E466C">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color w:val="000000"/>
                <w:szCs w:val="18"/>
              </w:rPr>
              <w:t>Windows Server Standard</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szCs w:val="18"/>
              </w:rPr>
              <w:t>SQL Server Enterprise</w:t>
            </w:r>
          </w:p>
        </w:tc>
        <w:tc>
          <w:tcPr>
            <w:tcW w:w="1774" w:type="dxa"/>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Exchange Server Standard</w:t>
            </w:r>
          </w:p>
        </w:tc>
        <w:tc>
          <w:tcPr>
            <w:tcW w:w="1913" w:type="dxa"/>
            <w:gridSpan w:val="2"/>
          </w:tcPr>
          <w:p w:rsidR="00A13BC3" w:rsidRPr="002F3EAF" w:rsidRDefault="00A13BC3" w:rsidP="003479E5">
            <w:pPr>
              <w:spacing w:after="200" w:line="276" w:lineRule="auto"/>
              <w:jc w:val="center"/>
              <w:rPr>
                <w:rFonts w:cs="Tahoma"/>
                <w:color w:val="000000"/>
                <w:szCs w:val="18"/>
                <w:lang w:eastAsia="ja-JP"/>
              </w:rPr>
            </w:pPr>
            <w:r w:rsidRPr="002F3EAF">
              <w:rPr>
                <w:rFonts w:cs="Tahoma"/>
                <w:color w:val="000000"/>
                <w:szCs w:val="18"/>
              </w:rPr>
              <w:t>SharePoint Server</w:t>
            </w:r>
          </w:p>
        </w:tc>
        <w:tc>
          <w:tcPr>
            <w:tcW w:w="1391" w:type="dxa"/>
          </w:tcPr>
          <w:p w:rsidR="00A13BC3" w:rsidRPr="002F3EAF" w:rsidRDefault="00A13BC3" w:rsidP="003479E5">
            <w:pPr>
              <w:spacing w:after="200" w:line="276" w:lineRule="auto"/>
              <w:jc w:val="center"/>
              <w:rPr>
                <w:rFonts w:cs="Tahoma"/>
                <w:color w:val="000000"/>
                <w:szCs w:val="18"/>
                <w:lang w:eastAsia="ja-JP"/>
              </w:rPr>
            </w:pPr>
          </w:p>
        </w:tc>
      </w:tr>
      <w:tr w:rsidR="00A13BC3" w:rsidRPr="002F3EAF" w:rsidTr="007E466C">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szCs w:val="18"/>
              </w:rPr>
              <w:t>Complemento de Windows Small Business Server Premium</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szCs w:val="18"/>
              </w:rPr>
              <w:t>SQL Server Standard</w:t>
            </w:r>
          </w:p>
        </w:tc>
        <w:tc>
          <w:tcPr>
            <w:tcW w:w="1774" w:type="dxa"/>
          </w:tcPr>
          <w:p w:rsidR="00A13BC3" w:rsidRPr="002F3EAF" w:rsidRDefault="00A13BC3" w:rsidP="003479E5">
            <w:pPr>
              <w:spacing w:after="200" w:line="276" w:lineRule="auto"/>
              <w:jc w:val="center"/>
              <w:rPr>
                <w:rFonts w:cs="Tahoma"/>
                <w:szCs w:val="18"/>
                <w:lang w:eastAsia="ja-JP"/>
              </w:rPr>
            </w:pPr>
          </w:p>
        </w:tc>
        <w:tc>
          <w:tcPr>
            <w:tcW w:w="1913" w:type="dxa"/>
            <w:gridSpan w:val="2"/>
          </w:tcPr>
          <w:p w:rsidR="00A13BC3" w:rsidRPr="002F3EAF" w:rsidRDefault="00A13BC3" w:rsidP="003479E5">
            <w:pPr>
              <w:spacing w:after="200" w:line="276" w:lineRule="auto"/>
              <w:jc w:val="center"/>
              <w:rPr>
                <w:rFonts w:cs="Tahoma"/>
                <w:szCs w:val="18"/>
                <w:lang w:eastAsia="ja-JP"/>
              </w:rPr>
            </w:pPr>
          </w:p>
        </w:tc>
        <w:tc>
          <w:tcPr>
            <w:tcW w:w="1391" w:type="dxa"/>
          </w:tcPr>
          <w:p w:rsidR="00A13BC3" w:rsidRPr="002F3EAF" w:rsidRDefault="00A13BC3" w:rsidP="003479E5">
            <w:pPr>
              <w:spacing w:after="200" w:line="276" w:lineRule="auto"/>
              <w:jc w:val="center"/>
              <w:rPr>
                <w:rFonts w:cs="Tahoma"/>
                <w:szCs w:val="18"/>
                <w:lang w:eastAsia="ja-JP"/>
              </w:rPr>
            </w:pPr>
          </w:p>
        </w:tc>
      </w:tr>
      <w:tr w:rsidR="00A13BC3" w:rsidRPr="002F3EAF" w:rsidTr="00512AFF">
        <w:trPr>
          <w:cantSplit/>
        </w:trPr>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szCs w:val="18"/>
              </w:rPr>
              <w:lastRenderedPageBreak/>
              <w:t>Windows Small Business Server Standard</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szCs w:val="18"/>
              </w:rPr>
              <w:t>SQL Server Workgroup</w:t>
            </w:r>
          </w:p>
        </w:tc>
        <w:tc>
          <w:tcPr>
            <w:tcW w:w="1774" w:type="dxa"/>
          </w:tcPr>
          <w:p w:rsidR="00A13BC3" w:rsidRPr="002F3EAF" w:rsidRDefault="00A13BC3" w:rsidP="003479E5">
            <w:pPr>
              <w:spacing w:after="200" w:line="276" w:lineRule="auto"/>
              <w:jc w:val="center"/>
              <w:rPr>
                <w:rFonts w:cs="Tahoma"/>
                <w:szCs w:val="18"/>
                <w:lang w:eastAsia="ja-JP"/>
              </w:rPr>
            </w:pPr>
          </w:p>
        </w:tc>
        <w:tc>
          <w:tcPr>
            <w:tcW w:w="1913" w:type="dxa"/>
            <w:gridSpan w:val="2"/>
          </w:tcPr>
          <w:p w:rsidR="00A13BC3" w:rsidRPr="002F3EAF" w:rsidRDefault="00A13BC3" w:rsidP="003479E5">
            <w:pPr>
              <w:spacing w:after="200" w:line="276" w:lineRule="auto"/>
              <w:jc w:val="center"/>
              <w:rPr>
                <w:rFonts w:cs="Tahoma"/>
                <w:szCs w:val="18"/>
                <w:lang w:eastAsia="ja-JP"/>
              </w:rPr>
            </w:pPr>
          </w:p>
        </w:tc>
        <w:tc>
          <w:tcPr>
            <w:tcW w:w="1391" w:type="dxa"/>
          </w:tcPr>
          <w:p w:rsidR="00A13BC3" w:rsidRPr="002F3EAF" w:rsidRDefault="00A13BC3" w:rsidP="003479E5">
            <w:pPr>
              <w:spacing w:after="200" w:line="276" w:lineRule="auto"/>
              <w:jc w:val="center"/>
              <w:rPr>
                <w:rFonts w:cs="Tahoma"/>
                <w:szCs w:val="18"/>
                <w:lang w:eastAsia="ja-JP"/>
              </w:rPr>
            </w:pPr>
          </w:p>
        </w:tc>
      </w:tr>
      <w:tr w:rsidR="00A13BC3" w:rsidRPr="002F3EAF" w:rsidTr="007E466C">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szCs w:val="18"/>
              </w:rPr>
              <w:t>Windows Small Business Server Essentials</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szCs w:val="18"/>
              </w:rPr>
              <w:t>SQL Server Small Business</w:t>
            </w:r>
          </w:p>
        </w:tc>
        <w:tc>
          <w:tcPr>
            <w:tcW w:w="1774" w:type="dxa"/>
          </w:tcPr>
          <w:p w:rsidR="00A13BC3" w:rsidRPr="002F3EAF" w:rsidRDefault="00A13BC3" w:rsidP="003479E5">
            <w:pPr>
              <w:spacing w:after="200" w:line="276" w:lineRule="auto"/>
              <w:jc w:val="center"/>
              <w:rPr>
                <w:rFonts w:cs="Tahoma"/>
                <w:szCs w:val="18"/>
                <w:lang w:eastAsia="ja-JP"/>
              </w:rPr>
            </w:pPr>
          </w:p>
        </w:tc>
        <w:tc>
          <w:tcPr>
            <w:tcW w:w="1913" w:type="dxa"/>
            <w:gridSpan w:val="2"/>
          </w:tcPr>
          <w:p w:rsidR="00A13BC3" w:rsidRPr="002F3EAF" w:rsidRDefault="00A13BC3" w:rsidP="003479E5">
            <w:pPr>
              <w:spacing w:after="200" w:line="276" w:lineRule="auto"/>
              <w:jc w:val="center"/>
              <w:rPr>
                <w:rFonts w:cs="Tahoma"/>
                <w:szCs w:val="18"/>
                <w:lang w:eastAsia="ja-JP"/>
              </w:rPr>
            </w:pPr>
          </w:p>
        </w:tc>
        <w:tc>
          <w:tcPr>
            <w:tcW w:w="1391" w:type="dxa"/>
          </w:tcPr>
          <w:p w:rsidR="00A13BC3" w:rsidRPr="002F3EAF" w:rsidRDefault="00A13BC3" w:rsidP="003479E5">
            <w:pPr>
              <w:spacing w:after="200" w:line="276" w:lineRule="auto"/>
              <w:jc w:val="center"/>
              <w:rPr>
                <w:rFonts w:cs="Tahoma"/>
                <w:szCs w:val="18"/>
                <w:lang w:eastAsia="ja-JP"/>
              </w:rPr>
            </w:pPr>
          </w:p>
        </w:tc>
      </w:tr>
      <w:tr w:rsidR="00A13BC3" w:rsidRPr="002F3EAF" w:rsidTr="007E466C">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szCs w:val="18"/>
              </w:rPr>
              <w:t>Windows Web Server</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szCs w:val="18"/>
              </w:rPr>
              <w:t>SQL Server Web</w:t>
            </w:r>
          </w:p>
        </w:tc>
        <w:tc>
          <w:tcPr>
            <w:tcW w:w="1774" w:type="dxa"/>
          </w:tcPr>
          <w:p w:rsidR="00A13BC3" w:rsidRPr="002F3EAF" w:rsidRDefault="00A13BC3" w:rsidP="003479E5">
            <w:pPr>
              <w:spacing w:after="200" w:line="276" w:lineRule="auto"/>
              <w:jc w:val="center"/>
              <w:rPr>
                <w:rFonts w:cs="Tahoma"/>
                <w:szCs w:val="18"/>
                <w:lang w:eastAsia="ja-JP"/>
              </w:rPr>
            </w:pPr>
          </w:p>
        </w:tc>
        <w:tc>
          <w:tcPr>
            <w:tcW w:w="1913" w:type="dxa"/>
            <w:gridSpan w:val="2"/>
          </w:tcPr>
          <w:p w:rsidR="00A13BC3" w:rsidRPr="002F3EAF" w:rsidRDefault="00A13BC3" w:rsidP="003479E5">
            <w:pPr>
              <w:spacing w:after="200" w:line="276" w:lineRule="auto"/>
              <w:jc w:val="center"/>
              <w:rPr>
                <w:rFonts w:cs="Tahoma"/>
                <w:szCs w:val="18"/>
                <w:lang w:eastAsia="ja-JP"/>
              </w:rPr>
            </w:pPr>
          </w:p>
        </w:tc>
        <w:tc>
          <w:tcPr>
            <w:tcW w:w="1391" w:type="dxa"/>
          </w:tcPr>
          <w:p w:rsidR="00A13BC3" w:rsidRPr="002F3EAF" w:rsidRDefault="00A13BC3" w:rsidP="003479E5">
            <w:pPr>
              <w:spacing w:after="200" w:line="276" w:lineRule="auto"/>
              <w:jc w:val="center"/>
              <w:rPr>
                <w:rFonts w:cs="Tahoma"/>
                <w:szCs w:val="18"/>
                <w:lang w:eastAsia="ja-JP"/>
              </w:rPr>
            </w:pPr>
          </w:p>
        </w:tc>
      </w:tr>
      <w:tr w:rsidR="00A13BC3" w:rsidRPr="002F3EAF" w:rsidTr="007E466C">
        <w:tc>
          <w:tcPr>
            <w:tcW w:w="1912" w:type="dxa"/>
          </w:tcPr>
          <w:p w:rsidR="00A13BC3" w:rsidRPr="002F3EAF" w:rsidRDefault="00A13BC3" w:rsidP="00512AFF">
            <w:pPr>
              <w:spacing w:after="200" w:line="276" w:lineRule="auto"/>
              <w:jc w:val="center"/>
              <w:rPr>
                <w:rFonts w:cs="Tahoma"/>
                <w:szCs w:val="18"/>
                <w:lang w:eastAsia="ja-JP"/>
              </w:rPr>
            </w:pPr>
            <w:r w:rsidRPr="002F3EAF">
              <w:rPr>
                <w:rFonts w:cs="Tahoma"/>
                <w:szCs w:val="18"/>
              </w:rPr>
              <w:t>Windows HPC Server</w:t>
            </w:r>
            <w:r w:rsidR="00512AFF">
              <w:rPr>
                <w:rFonts w:cs="Tahoma"/>
                <w:szCs w:val="18"/>
              </w:rPr>
              <w:t> </w:t>
            </w:r>
            <w:r w:rsidRPr="002F3EAF">
              <w:rPr>
                <w:rFonts w:cs="Tahoma"/>
                <w:szCs w:val="18"/>
              </w:rPr>
              <w:t>Suite</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szCs w:val="18"/>
              </w:rPr>
              <w:t>SQL Server Developer</w:t>
            </w:r>
          </w:p>
        </w:tc>
        <w:tc>
          <w:tcPr>
            <w:tcW w:w="1774" w:type="dxa"/>
          </w:tcPr>
          <w:p w:rsidR="00A13BC3" w:rsidRPr="002F3EAF" w:rsidRDefault="00A13BC3" w:rsidP="003479E5">
            <w:pPr>
              <w:spacing w:after="200" w:line="276" w:lineRule="auto"/>
              <w:jc w:val="center"/>
              <w:rPr>
                <w:rFonts w:cs="Tahoma"/>
                <w:szCs w:val="18"/>
                <w:lang w:eastAsia="ja-JP"/>
              </w:rPr>
            </w:pPr>
          </w:p>
        </w:tc>
        <w:tc>
          <w:tcPr>
            <w:tcW w:w="1913" w:type="dxa"/>
            <w:gridSpan w:val="2"/>
          </w:tcPr>
          <w:p w:rsidR="00A13BC3" w:rsidRPr="002F3EAF" w:rsidRDefault="00A13BC3" w:rsidP="003479E5">
            <w:pPr>
              <w:spacing w:after="200" w:line="276" w:lineRule="auto"/>
              <w:jc w:val="center"/>
              <w:rPr>
                <w:rFonts w:cs="Tahoma"/>
                <w:szCs w:val="18"/>
                <w:lang w:eastAsia="ja-JP"/>
              </w:rPr>
            </w:pPr>
          </w:p>
        </w:tc>
        <w:tc>
          <w:tcPr>
            <w:tcW w:w="1391" w:type="dxa"/>
          </w:tcPr>
          <w:p w:rsidR="00A13BC3" w:rsidRPr="002F3EAF" w:rsidRDefault="00A13BC3" w:rsidP="003479E5">
            <w:pPr>
              <w:spacing w:after="200" w:line="276" w:lineRule="auto"/>
              <w:jc w:val="center"/>
              <w:rPr>
                <w:rFonts w:cs="Tahoma"/>
                <w:szCs w:val="18"/>
                <w:lang w:eastAsia="ja-JP"/>
              </w:rPr>
            </w:pPr>
          </w:p>
        </w:tc>
      </w:tr>
      <w:tr w:rsidR="00A13BC3" w:rsidRPr="002F3EAF" w:rsidTr="007E466C">
        <w:tc>
          <w:tcPr>
            <w:tcW w:w="1912" w:type="dxa"/>
          </w:tcPr>
          <w:p w:rsidR="00A13BC3" w:rsidRPr="002F3EAF" w:rsidRDefault="00A13BC3" w:rsidP="00512AFF">
            <w:pPr>
              <w:spacing w:after="200" w:line="276" w:lineRule="auto"/>
              <w:jc w:val="center"/>
              <w:rPr>
                <w:rFonts w:cs="Tahoma"/>
                <w:szCs w:val="18"/>
                <w:lang w:eastAsia="ja-JP"/>
              </w:rPr>
            </w:pPr>
            <w:r w:rsidRPr="002F3EAF">
              <w:rPr>
                <w:rFonts w:cs="Tahoma"/>
                <w:szCs w:val="18"/>
              </w:rPr>
              <w:t>Windows Server HPC</w:t>
            </w:r>
            <w:r w:rsidR="00512AFF">
              <w:rPr>
                <w:rFonts w:cs="Tahoma"/>
                <w:szCs w:val="18"/>
              </w:rPr>
              <w:t> </w:t>
            </w:r>
            <w:r w:rsidRPr="002F3EAF">
              <w:rPr>
                <w:rFonts w:cs="Tahoma"/>
                <w:szCs w:val="18"/>
              </w:rPr>
              <w:t>Edition</w:t>
            </w:r>
          </w:p>
        </w:tc>
        <w:tc>
          <w:tcPr>
            <w:tcW w:w="1848" w:type="dxa"/>
          </w:tcPr>
          <w:p w:rsidR="00A13BC3" w:rsidRPr="002F3EAF" w:rsidRDefault="00A13BC3" w:rsidP="003479E5">
            <w:pPr>
              <w:spacing w:after="200" w:line="276" w:lineRule="auto"/>
              <w:jc w:val="center"/>
              <w:rPr>
                <w:rFonts w:cs="Tahoma"/>
                <w:szCs w:val="18"/>
                <w:lang w:eastAsia="ja-JP"/>
              </w:rPr>
            </w:pPr>
            <w:r w:rsidRPr="002F3EAF">
              <w:rPr>
                <w:rFonts w:cs="Tahoma"/>
                <w:szCs w:val="18"/>
              </w:rPr>
              <w:t>SQL Server Business Intelligence</w:t>
            </w:r>
          </w:p>
        </w:tc>
        <w:tc>
          <w:tcPr>
            <w:tcW w:w="1774" w:type="dxa"/>
          </w:tcPr>
          <w:p w:rsidR="00A13BC3" w:rsidRPr="002F3EAF" w:rsidRDefault="00A13BC3" w:rsidP="003479E5">
            <w:pPr>
              <w:spacing w:after="200" w:line="276" w:lineRule="auto"/>
              <w:jc w:val="center"/>
              <w:rPr>
                <w:rFonts w:cs="Tahoma"/>
                <w:szCs w:val="18"/>
                <w:lang w:eastAsia="ja-JP"/>
              </w:rPr>
            </w:pPr>
          </w:p>
        </w:tc>
        <w:tc>
          <w:tcPr>
            <w:tcW w:w="1913" w:type="dxa"/>
            <w:gridSpan w:val="2"/>
          </w:tcPr>
          <w:p w:rsidR="00A13BC3" w:rsidRPr="002F3EAF" w:rsidRDefault="00A13BC3" w:rsidP="003479E5">
            <w:pPr>
              <w:spacing w:after="200" w:line="276" w:lineRule="auto"/>
              <w:jc w:val="center"/>
              <w:rPr>
                <w:rFonts w:cs="Tahoma"/>
                <w:szCs w:val="18"/>
                <w:lang w:eastAsia="ja-JP"/>
              </w:rPr>
            </w:pPr>
          </w:p>
        </w:tc>
        <w:tc>
          <w:tcPr>
            <w:tcW w:w="1391" w:type="dxa"/>
          </w:tcPr>
          <w:p w:rsidR="00A13BC3" w:rsidRPr="002F3EAF" w:rsidRDefault="00A13BC3" w:rsidP="003479E5">
            <w:pPr>
              <w:spacing w:after="200" w:line="276" w:lineRule="auto"/>
              <w:jc w:val="center"/>
              <w:rPr>
                <w:rFonts w:cs="Tahoma"/>
                <w:szCs w:val="18"/>
                <w:lang w:eastAsia="ja-JP"/>
              </w:rPr>
            </w:pPr>
          </w:p>
        </w:tc>
      </w:tr>
      <w:tr w:rsidR="00A13BC3" w:rsidRPr="002F3EAF" w:rsidTr="007E466C">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szCs w:val="18"/>
              </w:rPr>
              <w:t xml:space="preserve">Core Infrastructure Server Suite Datacenter </w:t>
            </w:r>
          </w:p>
        </w:tc>
        <w:tc>
          <w:tcPr>
            <w:tcW w:w="1848" w:type="dxa"/>
          </w:tcPr>
          <w:p w:rsidR="00A13BC3" w:rsidRPr="002F3EAF" w:rsidRDefault="00A13BC3" w:rsidP="003479E5">
            <w:pPr>
              <w:spacing w:after="200" w:line="276" w:lineRule="auto"/>
              <w:jc w:val="center"/>
              <w:rPr>
                <w:rFonts w:cs="Tahoma"/>
                <w:szCs w:val="18"/>
              </w:rPr>
            </w:pPr>
          </w:p>
        </w:tc>
        <w:tc>
          <w:tcPr>
            <w:tcW w:w="1774" w:type="dxa"/>
          </w:tcPr>
          <w:p w:rsidR="00A13BC3" w:rsidRPr="002F3EAF" w:rsidRDefault="00A13BC3" w:rsidP="003479E5">
            <w:pPr>
              <w:spacing w:after="200" w:line="276" w:lineRule="auto"/>
              <w:jc w:val="center"/>
              <w:rPr>
                <w:rFonts w:cs="Tahoma"/>
                <w:szCs w:val="18"/>
              </w:rPr>
            </w:pPr>
          </w:p>
        </w:tc>
        <w:tc>
          <w:tcPr>
            <w:tcW w:w="1913" w:type="dxa"/>
            <w:gridSpan w:val="2"/>
          </w:tcPr>
          <w:p w:rsidR="00A13BC3" w:rsidRPr="002F3EAF" w:rsidRDefault="00A13BC3" w:rsidP="003479E5">
            <w:pPr>
              <w:spacing w:after="200" w:line="276" w:lineRule="auto"/>
              <w:jc w:val="center"/>
              <w:rPr>
                <w:rFonts w:cs="Tahoma"/>
                <w:szCs w:val="18"/>
              </w:rPr>
            </w:pPr>
          </w:p>
        </w:tc>
        <w:tc>
          <w:tcPr>
            <w:tcW w:w="1391" w:type="dxa"/>
          </w:tcPr>
          <w:p w:rsidR="00A13BC3" w:rsidRPr="002F3EAF" w:rsidRDefault="00A13BC3" w:rsidP="003479E5">
            <w:pPr>
              <w:spacing w:after="200" w:line="276" w:lineRule="auto"/>
              <w:jc w:val="center"/>
              <w:rPr>
                <w:rFonts w:cs="Tahoma"/>
                <w:szCs w:val="18"/>
              </w:rPr>
            </w:pPr>
          </w:p>
        </w:tc>
      </w:tr>
      <w:tr w:rsidR="00A13BC3" w:rsidRPr="002F3EAF" w:rsidTr="002A6416">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szCs w:val="18"/>
              </w:rPr>
              <w:t>Core Infrastructure Server Suite Enterprise</w:t>
            </w:r>
          </w:p>
        </w:tc>
        <w:tc>
          <w:tcPr>
            <w:tcW w:w="1848" w:type="dxa"/>
          </w:tcPr>
          <w:p w:rsidR="00A13BC3" w:rsidRPr="002F3EAF" w:rsidRDefault="00A13BC3" w:rsidP="003479E5">
            <w:pPr>
              <w:spacing w:after="200" w:line="276" w:lineRule="auto"/>
              <w:jc w:val="center"/>
              <w:rPr>
                <w:rFonts w:cs="Tahoma"/>
                <w:szCs w:val="18"/>
              </w:rPr>
            </w:pPr>
          </w:p>
        </w:tc>
        <w:tc>
          <w:tcPr>
            <w:tcW w:w="1774" w:type="dxa"/>
          </w:tcPr>
          <w:p w:rsidR="00A13BC3" w:rsidRPr="002F3EAF" w:rsidRDefault="00A13BC3" w:rsidP="003479E5">
            <w:pPr>
              <w:spacing w:after="200" w:line="276" w:lineRule="auto"/>
              <w:jc w:val="center"/>
              <w:rPr>
                <w:rFonts w:cs="Tahoma"/>
                <w:szCs w:val="18"/>
              </w:rPr>
            </w:pPr>
          </w:p>
        </w:tc>
        <w:tc>
          <w:tcPr>
            <w:tcW w:w="1830" w:type="dxa"/>
          </w:tcPr>
          <w:p w:rsidR="00A13BC3" w:rsidRPr="002F3EAF" w:rsidRDefault="00A13BC3" w:rsidP="003479E5">
            <w:pPr>
              <w:spacing w:after="200" w:line="276" w:lineRule="auto"/>
              <w:jc w:val="center"/>
              <w:rPr>
                <w:rFonts w:cs="Tahoma"/>
                <w:szCs w:val="18"/>
              </w:rPr>
            </w:pPr>
          </w:p>
        </w:tc>
        <w:tc>
          <w:tcPr>
            <w:tcW w:w="1474" w:type="dxa"/>
            <w:gridSpan w:val="2"/>
          </w:tcPr>
          <w:p w:rsidR="00A13BC3" w:rsidRPr="002F3EAF" w:rsidRDefault="00A13BC3" w:rsidP="003479E5">
            <w:pPr>
              <w:spacing w:after="200" w:line="276" w:lineRule="auto"/>
              <w:jc w:val="center"/>
              <w:rPr>
                <w:rFonts w:cs="Tahoma"/>
                <w:szCs w:val="18"/>
              </w:rPr>
            </w:pPr>
          </w:p>
        </w:tc>
      </w:tr>
      <w:tr w:rsidR="00A13BC3" w:rsidRPr="002F3EAF" w:rsidTr="002A6416">
        <w:tc>
          <w:tcPr>
            <w:tcW w:w="1912" w:type="dxa"/>
          </w:tcPr>
          <w:p w:rsidR="00A13BC3" w:rsidRPr="002F3EAF" w:rsidRDefault="00A13BC3" w:rsidP="003479E5">
            <w:pPr>
              <w:spacing w:after="200" w:line="276" w:lineRule="auto"/>
              <w:jc w:val="center"/>
              <w:rPr>
                <w:rFonts w:cs="Tahoma"/>
                <w:szCs w:val="18"/>
                <w:lang w:eastAsia="ja-JP"/>
              </w:rPr>
            </w:pPr>
            <w:r w:rsidRPr="002F3EAF">
              <w:rPr>
                <w:rFonts w:cs="Tahoma"/>
                <w:szCs w:val="18"/>
              </w:rPr>
              <w:t>Core Infrastructure Server Suite Standard</w:t>
            </w:r>
          </w:p>
        </w:tc>
        <w:tc>
          <w:tcPr>
            <w:tcW w:w="1848" w:type="dxa"/>
          </w:tcPr>
          <w:p w:rsidR="00A13BC3" w:rsidRPr="002F3EAF" w:rsidRDefault="00A13BC3" w:rsidP="003479E5">
            <w:pPr>
              <w:spacing w:after="200" w:line="276" w:lineRule="auto"/>
              <w:jc w:val="center"/>
              <w:rPr>
                <w:rFonts w:cs="Tahoma"/>
                <w:szCs w:val="18"/>
              </w:rPr>
            </w:pPr>
          </w:p>
        </w:tc>
        <w:tc>
          <w:tcPr>
            <w:tcW w:w="1774" w:type="dxa"/>
          </w:tcPr>
          <w:p w:rsidR="00A13BC3" w:rsidRPr="002F3EAF" w:rsidRDefault="00A13BC3" w:rsidP="003479E5">
            <w:pPr>
              <w:spacing w:after="200" w:line="276" w:lineRule="auto"/>
              <w:jc w:val="center"/>
              <w:rPr>
                <w:rFonts w:cs="Tahoma"/>
                <w:szCs w:val="18"/>
              </w:rPr>
            </w:pPr>
          </w:p>
        </w:tc>
        <w:tc>
          <w:tcPr>
            <w:tcW w:w="1830" w:type="dxa"/>
          </w:tcPr>
          <w:p w:rsidR="00A13BC3" w:rsidRPr="002F3EAF" w:rsidRDefault="00A13BC3" w:rsidP="003479E5">
            <w:pPr>
              <w:spacing w:after="200" w:line="276" w:lineRule="auto"/>
              <w:jc w:val="center"/>
              <w:rPr>
                <w:rFonts w:cs="Tahoma"/>
                <w:szCs w:val="18"/>
              </w:rPr>
            </w:pPr>
          </w:p>
        </w:tc>
        <w:tc>
          <w:tcPr>
            <w:tcW w:w="1474" w:type="dxa"/>
            <w:gridSpan w:val="2"/>
          </w:tcPr>
          <w:p w:rsidR="00A13BC3" w:rsidRPr="002F3EAF" w:rsidRDefault="00A13BC3" w:rsidP="003479E5">
            <w:pPr>
              <w:spacing w:after="200" w:line="276" w:lineRule="auto"/>
              <w:jc w:val="center"/>
              <w:rPr>
                <w:rFonts w:cs="Tahoma"/>
                <w:szCs w:val="18"/>
              </w:rPr>
            </w:pPr>
          </w:p>
        </w:tc>
      </w:tr>
    </w:tbl>
    <w:p w:rsidR="003479E5" w:rsidRPr="002F3EAF" w:rsidRDefault="003479E5" w:rsidP="00792D1E">
      <w:pPr>
        <w:rPr>
          <w:rFonts w:cs="Tahoma"/>
        </w:rPr>
      </w:pPr>
    </w:p>
    <w:p w:rsidR="003479E5" w:rsidRPr="002F3EAF" w:rsidRDefault="003479E5" w:rsidP="00792D1E">
      <w:pPr>
        <w:rPr>
          <w:rFonts w:cs="Tahoma"/>
        </w:rPr>
      </w:pPr>
      <w:r w:rsidRPr="002F3EAF">
        <w:rPr>
          <w:rFonts w:cs="Tahoma"/>
          <w:bCs/>
          <w:szCs w:val="18"/>
        </w:rPr>
        <w:t>*La cobertura de Software Assurance para las licencias CAL para Software de Servidor Cualificado no califica a los clientes para el beneficio de Software Assurance de System Center Advisor.</w:t>
      </w:r>
      <w:r w:rsidR="002F3EAF" w:rsidRPr="002F3EAF">
        <w:rPr>
          <w:rFonts w:cs="Tahoma"/>
          <w:bCs/>
          <w:szCs w:val="18"/>
        </w:rPr>
        <w:t xml:space="preserve"> </w:t>
      </w:r>
      <w:r w:rsidRPr="002F3EAF">
        <w:rPr>
          <w:rFonts w:cs="Tahoma"/>
          <w:bCs/>
          <w:szCs w:val="18"/>
        </w:rPr>
        <w:t>Los clientes deben mantener cobertura de las licencias de software bajo las cuales se ejecuta el Software Server Cualificado.</w:t>
      </w:r>
    </w:p>
    <w:p w:rsidR="003479E5" w:rsidRPr="002F3EAF" w:rsidRDefault="003479E5" w:rsidP="00792D1E">
      <w:pPr>
        <w:rPr>
          <w:rFonts w:cs="Tahoma"/>
        </w:rPr>
      </w:pPr>
    </w:p>
    <w:p w:rsidR="000D454E" w:rsidRPr="00512AFF" w:rsidRDefault="000D454E" w:rsidP="00792D1E">
      <w:pPr>
        <w:rPr>
          <w:rFonts w:cs="Tahoma"/>
          <w:spacing w:val="-2"/>
        </w:rPr>
      </w:pPr>
      <w:r w:rsidRPr="00512AFF">
        <w:rPr>
          <w:rFonts w:cs="Tahoma"/>
          <w:spacing w:val="-2"/>
          <w:szCs w:val="18"/>
        </w:rPr>
        <w:t>Los Clientes con cobertura de Software Assurance vigente para Licencias de Administración identificadas en la tabla a continuación son elegibles para utilizar System Center Advisor como se define en los Derechos de Uso de los Productos.</w:t>
      </w:r>
    </w:p>
    <w:p w:rsidR="000D454E" w:rsidRPr="002F3EAF"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2F3EAF"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2F3EAF" w:rsidRDefault="000D454E" w:rsidP="007E466C">
            <w:pPr>
              <w:spacing w:before="120" w:after="120" w:line="276" w:lineRule="auto"/>
              <w:jc w:val="center"/>
              <w:rPr>
                <w:rFonts w:cs="Tahoma"/>
                <w:b/>
                <w:color w:val="000000"/>
                <w:szCs w:val="18"/>
                <w:lang w:eastAsia="ja-JP"/>
              </w:rPr>
            </w:pPr>
            <w:r w:rsidRPr="002F3EAF">
              <w:rPr>
                <w:rFonts w:cs="Tahoma"/>
                <w:b/>
                <w:color w:val="000000"/>
                <w:szCs w:val="18"/>
              </w:rPr>
              <w:t>Licencias de Administración Cualificadas</w:t>
            </w:r>
          </w:p>
        </w:tc>
      </w:tr>
      <w:tr w:rsidR="000D454E" w:rsidRPr="002F3EAF"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2F3EAF" w:rsidRDefault="000D454E" w:rsidP="007E466C">
            <w:pPr>
              <w:spacing w:before="120" w:after="120"/>
              <w:jc w:val="center"/>
              <w:rPr>
                <w:rFonts w:cs="Tahoma"/>
                <w:color w:val="000000"/>
                <w:szCs w:val="18"/>
                <w:lang w:eastAsia="ja-JP"/>
              </w:rPr>
            </w:pPr>
            <w:r w:rsidRPr="002F3EAF">
              <w:rPr>
                <w:rFonts w:cs="Tahoma"/>
                <w:color w:val="000000"/>
                <w:szCs w:val="18"/>
              </w:rPr>
              <w:t>Licencia de Administración de System Center 2012 Datacenter Server</w:t>
            </w:r>
          </w:p>
        </w:tc>
      </w:tr>
      <w:tr w:rsidR="000D454E" w:rsidRPr="002F3EAF"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2F3EAF" w:rsidRDefault="000D454E" w:rsidP="007E466C">
            <w:pPr>
              <w:spacing w:before="120" w:after="120" w:line="276" w:lineRule="auto"/>
              <w:jc w:val="center"/>
              <w:rPr>
                <w:rFonts w:cs="Tahoma"/>
                <w:szCs w:val="18"/>
              </w:rPr>
            </w:pPr>
            <w:r w:rsidRPr="002F3EAF">
              <w:rPr>
                <w:rFonts w:cs="Tahoma"/>
                <w:color w:val="000000"/>
                <w:szCs w:val="18"/>
              </w:rPr>
              <w:t>Licencia de Administración de System Center 2012 Standard Server</w:t>
            </w:r>
          </w:p>
        </w:tc>
      </w:tr>
    </w:tbl>
    <w:p w:rsidR="009B330C" w:rsidRDefault="000E6E21" w:rsidP="009B330C">
      <w:pPr>
        <w:spacing w:before="40" w:line="259" w:lineRule="auto"/>
        <w:outlineLvl w:val="2"/>
        <w:rPr>
          <w:rFonts w:eastAsiaTheme="majorEastAsia" w:cs="Tahoma"/>
          <w:color w:val="000000"/>
          <w:szCs w:val="18"/>
        </w:rPr>
      </w:pPr>
      <w:bookmarkStart w:id="750" w:name="_Toc336338239"/>
      <w:r w:rsidRPr="002F3EAF">
        <w:rPr>
          <w:rFonts w:eastAsiaTheme="majorEastAsia" w:cs="Tahoma"/>
          <w:color w:val="000000"/>
          <w:szCs w:val="18"/>
        </w:rPr>
        <w:cr/>
      </w:r>
    </w:p>
    <w:p w:rsidR="009B330C" w:rsidRDefault="009B330C" w:rsidP="009B330C">
      <w:pPr>
        <w:spacing w:before="40" w:line="259" w:lineRule="auto"/>
        <w:outlineLvl w:val="2"/>
        <w:rPr>
          <w:rFonts w:eastAsiaTheme="majorEastAsia" w:cs="Tahoma"/>
          <w:color w:val="000000"/>
          <w:szCs w:val="18"/>
        </w:rPr>
      </w:pPr>
    </w:p>
    <w:p w:rsidR="00E06FE8" w:rsidRPr="002F3EAF" w:rsidRDefault="000E6E21" w:rsidP="00E06FE8">
      <w:pPr>
        <w:keepNext/>
        <w:keepLines/>
        <w:spacing w:before="40" w:line="259" w:lineRule="auto"/>
        <w:outlineLvl w:val="2"/>
        <w:rPr>
          <w:rFonts w:cs="Tahoma"/>
        </w:rPr>
      </w:pPr>
      <w:r w:rsidRPr="002F3EAF">
        <w:rPr>
          <w:rFonts w:eastAsiaTheme="majorEastAsia" w:cs="Tahoma"/>
          <w:b/>
          <w:color w:val="000000"/>
          <w:sz w:val="24"/>
          <w:szCs w:val="18"/>
        </w:rPr>
        <w:lastRenderedPageBreak/>
        <w:t>System Center Global Service Monitor</w:t>
      </w:r>
    </w:p>
    <w:p w:rsidR="00E06FE8" w:rsidRPr="002F3EAF" w:rsidRDefault="00E06FE8" w:rsidP="007E466C">
      <w:pPr>
        <w:rPr>
          <w:rFonts w:cs="Tahoma"/>
        </w:rPr>
      </w:pPr>
      <w:r w:rsidRPr="002F3EAF">
        <w:rPr>
          <w:rFonts w:cs="Tahoma"/>
          <w:szCs w:val="18"/>
        </w:rPr>
        <w:t>Los Clientes con cobertura de Software Assurance vigente para Licencias de Administración identificadas en la tabla a continuación son elegibles para utilizar System Center Global Service Monitor como se define en los Derechos de Uso de los Productos.</w:t>
      </w:r>
    </w:p>
    <w:p w:rsidR="000E6E21" w:rsidRPr="002F3EAF"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2F3EAF"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2F3EAF" w:rsidRDefault="00E06FE8" w:rsidP="007E466C">
            <w:pPr>
              <w:spacing w:before="120" w:after="120"/>
              <w:jc w:val="center"/>
              <w:rPr>
                <w:rFonts w:cs="Tahoma"/>
                <w:b/>
                <w:szCs w:val="18"/>
              </w:rPr>
            </w:pPr>
            <w:r w:rsidRPr="002F3EAF">
              <w:rPr>
                <w:rFonts w:cs="Tahoma"/>
                <w:b/>
                <w:szCs w:val="18"/>
              </w:rPr>
              <w:t>Licencias de Administración Cualificadas</w:t>
            </w:r>
          </w:p>
        </w:tc>
      </w:tr>
      <w:tr w:rsidR="000E6E21" w:rsidRPr="002F3EAF"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2F3EAF" w:rsidRDefault="00E06FE8" w:rsidP="007E466C">
            <w:pPr>
              <w:spacing w:before="120" w:after="120"/>
              <w:jc w:val="center"/>
              <w:rPr>
                <w:rFonts w:cs="Tahoma"/>
                <w:szCs w:val="18"/>
              </w:rPr>
            </w:pPr>
            <w:r w:rsidRPr="002F3EAF">
              <w:rPr>
                <w:rFonts w:cs="Tahoma"/>
                <w:szCs w:val="18"/>
              </w:rPr>
              <w:t>Licencia de Administración de Servidor de System Center Datacenter</w:t>
            </w:r>
          </w:p>
        </w:tc>
      </w:tr>
      <w:tr w:rsidR="000E6E21" w:rsidRPr="002F3EAF"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2F3EAF" w:rsidRDefault="00E06FE8" w:rsidP="007E466C">
            <w:pPr>
              <w:spacing w:before="120" w:after="120"/>
              <w:jc w:val="center"/>
              <w:rPr>
                <w:rFonts w:cs="Tahoma"/>
                <w:szCs w:val="18"/>
              </w:rPr>
            </w:pPr>
            <w:r w:rsidRPr="002F3EAF">
              <w:rPr>
                <w:rFonts w:cs="Tahoma"/>
                <w:szCs w:val="18"/>
              </w:rPr>
              <w:t>Licencia de Administración de Servidor de System Center Standard</w:t>
            </w:r>
          </w:p>
        </w:tc>
      </w:tr>
    </w:tbl>
    <w:p w:rsidR="00E06FE8" w:rsidRPr="002F3EAF" w:rsidRDefault="00E06FE8">
      <w:pPr>
        <w:rPr>
          <w:rFonts w:cs="Tahoma"/>
        </w:rPr>
      </w:pPr>
    </w:p>
    <w:p w:rsidR="00023FE7" w:rsidRPr="002F3EAF" w:rsidRDefault="00023FE7">
      <w:pPr>
        <w:pStyle w:val="Heading3"/>
        <w:rPr>
          <w:rFonts w:ascii="Tahoma" w:hAnsi="Tahoma" w:cs="Tahoma"/>
        </w:rPr>
      </w:pPr>
      <w:bookmarkStart w:id="751" w:name="_Toc368309170"/>
      <w:r w:rsidRPr="002F3EAF">
        <w:rPr>
          <w:rFonts w:ascii="Tahoma" w:hAnsi="Tahoma" w:cs="Tahoma"/>
          <w:sz w:val="24"/>
        </w:rPr>
        <w:t xml:space="preserve">Copias de Seguridad para Recuperación ante Desastres </w:t>
      </w:r>
      <w:r w:rsidR="002F3EAF" w:rsidRPr="002F3EAF">
        <w:rPr>
          <w:rFonts w:ascii="Tahoma" w:hAnsi="Tahoma" w:cs="Tahoma"/>
          <w:sz w:val="24"/>
        </w:rPr>
        <w:t>“</w:t>
      </w:r>
      <w:r w:rsidRPr="002F3EAF">
        <w:rPr>
          <w:rFonts w:ascii="Tahoma" w:hAnsi="Tahoma" w:cs="Tahoma"/>
          <w:sz w:val="24"/>
        </w:rPr>
        <w:t>en Frío</w:t>
      </w:r>
      <w:r w:rsidR="002F3EAF" w:rsidRPr="002F3EAF">
        <w:rPr>
          <w:rFonts w:ascii="Tahoma" w:hAnsi="Tahoma" w:cs="Tahoma"/>
          <w:sz w:val="24"/>
        </w:rPr>
        <w:t>”</w:t>
      </w:r>
      <w:bookmarkEnd w:id="750"/>
      <w:bookmarkEnd w:id="751"/>
      <w:r w:rsidRPr="002F3EAF">
        <w:rPr>
          <w:rFonts w:ascii="Tahoma" w:hAnsi="Tahoma" w:cs="Tahoma"/>
          <w:sz w:val="24"/>
        </w:rPr>
        <w:t xml:space="preserve"> </w:t>
      </w:r>
    </w:p>
    <w:p w:rsidR="00023FE7" w:rsidRPr="002F3EAF" w:rsidRDefault="00023FE7">
      <w:pPr>
        <w:rPr>
          <w:rFonts w:cs="Tahoma"/>
        </w:rPr>
      </w:pPr>
    </w:p>
    <w:p w:rsidR="008A15A8" w:rsidRPr="002F3EAF" w:rsidRDefault="008A15A8" w:rsidP="00792D1E">
      <w:pPr>
        <w:rPr>
          <w:rFonts w:cs="Tahoma"/>
        </w:rPr>
      </w:pPr>
      <w:r w:rsidRPr="002F3EAF">
        <w:rPr>
          <w:rFonts w:eastAsia="Calibri" w:cs="Tahoma"/>
          <w:szCs w:val="18"/>
        </w:rPr>
        <w:t>Los Clientes con Software Assurance (SA) para productos de servidor cualificados y CAL relacionadas son elegibles para licencias de servidor gratuitas para dichos productos para fines de recuperación ante desastres (DR).</w:t>
      </w:r>
    </w:p>
    <w:p w:rsidR="00792D1E" w:rsidRPr="002F3EAF" w:rsidRDefault="00792D1E" w:rsidP="00792D1E">
      <w:pPr>
        <w:rPr>
          <w:rFonts w:cs="Tahoma"/>
        </w:rPr>
      </w:pPr>
    </w:p>
    <w:p w:rsidR="00023FE7" w:rsidRPr="002F3EAF" w:rsidRDefault="00023FE7" w:rsidP="00792D1E">
      <w:pPr>
        <w:pStyle w:val="AppendixFlushBulletedList"/>
        <w:tabs>
          <w:tab w:val="clear" w:pos="360"/>
          <w:tab w:val="num" w:pos="0"/>
        </w:tabs>
        <w:ind w:left="0" w:firstLine="0"/>
        <w:rPr>
          <w:rFonts w:ascii="Tahoma" w:hAnsi="Tahoma" w:cs="Tahoma"/>
        </w:rPr>
      </w:pPr>
      <w:r w:rsidRPr="002F3EAF">
        <w:rPr>
          <w:rFonts w:ascii="Tahoma" w:hAnsi="Tahoma" w:cs="Tahoma"/>
          <w:sz w:val="18"/>
          <w:szCs w:val="18"/>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2F3EAF" w:rsidRPr="002F3EAF">
        <w:rPr>
          <w:rFonts w:ascii="Tahoma" w:hAnsi="Tahoma" w:cs="Tahoma"/>
          <w:sz w:val="18"/>
          <w:szCs w:val="18"/>
        </w:rPr>
        <w:t>“</w:t>
      </w:r>
      <w:r w:rsidRPr="002F3EAF">
        <w:rPr>
          <w:rFonts w:ascii="Tahoma" w:hAnsi="Tahoma" w:cs="Tahoma"/>
          <w:sz w:val="18"/>
          <w:szCs w:val="18"/>
        </w:rPr>
        <w:t>en frío</w:t>
      </w:r>
      <w:r w:rsidR="002F3EAF" w:rsidRPr="002F3EAF">
        <w:rPr>
          <w:rFonts w:ascii="Tahoma" w:hAnsi="Tahoma" w:cs="Tahoma"/>
          <w:sz w:val="18"/>
          <w:szCs w:val="18"/>
        </w:rPr>
        <w:t>”</w:t>
      </w:r>
      <w:r w:rsidRPr="002F3EAF">
        <w:rPr>
          <w:rFonts w:ascii="Tahoma" w:hAnsi="Tahoma" w:cs="Tahoma"/>
          <w:sz w:val="18"/>
          <w:szCs w:val="18"/>
        </w:rPr>
        <w:t xml:space="preserve"> únicamente para fines de recuperación ante desastres (DR) durante el periodo de vigencia de su cobertura de Software Assurance.</w:t>
      </w:r>
      <w:r w:rsidR="002F3EAF" w:rsidRPr="002F3EAF">
        <w:rPr>
          <w:rFonts w:ascii="Tahoma" w:hAnsi="Tahoma" w:cs="Tahoma"/>
          <w:sz w:val="18"/>
          <w:szCs w:val="18"/>
        </w:rPr>
        <w:t xml:space="preserve"> </w:t>
      </w:r>
      <w:r w:rsidRPr="002F3EAF">
        <w:rPr>
          <w:rFonts w:ascii="Tahoma" w:hAnsi="Tahoma" w:cs="Tahoma"/>
          <w:sz w:val="18"/>
          <w:szCs w:val="18"/>
        </w:rPr>
        <w:t>El uso y la implementación por parte de los Clientes del software en virtud de las licencias de recuperación ante desastres (DR) están sujetos a los términos y condiciones de su contrato de licencia.</w:t>
      </w:r>
    </w:p>
    <w:p w:rsidR="00FE5F1D" w:rsidRPr="002F3EAF" w:rsidRDefault="00FE5F1D" w:rsidP="00792D1E">
      <w:pPr>
        <w:pStyle w:val="AppendixBodyText"/>
        <w:spacing w:after="0"/>
        <w:rPr>
          <w:rFonts w:ascii="Tahoma" w:hAnsi="Tahoma" w:cs="Tahoma"/>
        </w:rPr>
      </w:pPr>
    </w:p>
    <w:p w:rsidR="00023FE7" w:rsidRPr="002F3EAF" w:rsidRDefault="00023FE7" w:rsidP="00792D1E">
      <w:pPr>
        <w:pStyle w:val="Heading3"/>
        <w:rPr>
          <w:rFonts w:ascii="Tahoma" w:hAnsi="Tahoma" w:cs="Tahoma"/>
        </w:rPr>
      </w:pPr>
      <w:bookmarkStart w:id="752" w:name="_Toc336338240"/>
      <w:bookmarkStart w:id="753" w:name="_Toc368309171"/>
      <w:r w:rsidRPr="002F3EAF">
        <w:rPr>
          <w:rFonts w:ascii="Tahoma" w:hAnsi="Tahoma" w:cs="Tahoma"/>
          <w:sz w:val="24"/>
        </w:rPr>
        <w:t>Servicios de Suscripción a TechNet SA</w:t>
      </w:r>
      <w:bookmarkEnd w:id="752"/>
      <w:bookmarkEnd w:id="753"/>
    </w:p>
    <w:p w:rsidR="00023FE7" w:rsidRPr="002F3EAF" w:rsidRDefault="00023FE7" w:rsidP="00792D1E">
      <w:pPr>
        <w:rPr>
          <w:rFonts w:cs="Tahoma"/>
        </w:rPr>
      </w:pPr>
    </w:p>
    <w:p w:rsidR="004A4D28" w:rsidRPr="002F3EAF" w:rsidRDefault="00A65414" w:rsidP="00792D1E">
      <w:pPr>
        <w:pStyle w:val="AppendixBodyText"/>
        <w:spacing w:after="0"/>
        <w:rPr>
          <w:rFonts w:ascii="Tahoma" w:hAnsi="Tahoma" w:cs="Tahoma"/>
        </w:rPr>
      </w:pPr>
      <w:r w:rsidRPr="002F3EAF">
        <w:rPr>
          <w:rFonts w:ascii="Tahoma" w:eastAsia="Calibri" w:hAnsi="Tahoma" w:cs="Tahoma"/>
          <w:sz w:val="18"/>
          <w:szCs w:val="18"/>
        </w:rPr>
        <w:t>Los Clientes con Software Assurance para productos cualificados dentro del grupo de servidores de productos son elegibles para optar a soporte técnico de Servicios de Suscripción a TechNet SA durante el periodo de vigencia de la</w:t>
      </w:r>
      <w:r w:rsidR="00512AFF">
        <w:rPr>
          <w:rFonts w:ascii="Tahoma" w:eastAsia="Calibri" w:hAnsi="Tahoma" w:cs="Tahoma"/>
          <w:sz w:val="18"/>
          <w:szCs w:val="18"/>
        </w:rPr>
        <w:t> </w:t>
      </w:r>
      <w:r w:rsidRPr="002F3EAF">
        <w:rPr>
          <w:rFonts w:ascii="Tahoma" w:eastAsia="Calibri" w:hAnsi="Tahoma" w:cs="Tahoma"/>
          <w:sz w:val="18"/>
          <w:szCs w:val="18"/>
        </w:rPr>
        <w:t xml:space="preserve">cobertura de Software Assurance. </w:t>
      </w:r>
      <w:r w:rsidRPr="002F3EAF">
        <w:rPr>
          <w:rFonts w:ascii="Tahoma" w:hAnsi="Tahoma" w:cs="Tahoma"/>
          <w:sz w:val="18"/>
          <w:szCs w:val="18"/>
        </w:rPr>
        <w:t>Con esta opción, los profesionales de TI podrán resolver sus dudas técnicas gracias a las respuestas de colegas del sector.</w:t>
      </w:r>
      <w:r w:rsidR="002F3EAF" w:rsidRPr="002F3EAF">
        <w:rPr>
          <w:rFonts w:ascii="Tahoma" w:hAnsi="Tahoma" w:cs="Tahoma"/>
          <w:sz w:val="18"/>
          <w:szCs w:val="18"/>
        </w:rPr>
        <w:t xml:space="preserve"> </w:t>
      </w:r>
      <w:r w:rsidRPr="002F3EAF">
        <w:rPr>
          <w:rFonts w:ascii="Tahoma" w:hAnsi="Tahoma" w:cs="Tahoma"/>
          <w:sz w:val="18"/>
          <w:szCs w:val="18"/>
        </w:rPr>
        <w:t>Los profesionales de soporte técnico de Microsoft supervisan los grupos de noticias para garantizar la exactitud de la información.</w:t>
      </w:r>
      <w:r w:rsidR="002F3EAF" w:rsidRPr="002F3EAF">
        <w:rPr>
          <w:rFonts w:ascii="Tahoma" w:hAnsi="Tahoma" w:cs="Tahoma"/>
          <w:sz w:val="18"/>
          <w:szCs w:val="18"/>
        </w:rPr>
        <w:t xml:space="preserve"> </w:t>
      </w:r>
      <w:r w:rsidRPr="002F3EAF">
        <w:rPr>
          <w:rFonts w:ascii="Tahoma" w:hAnsi="Tahoma" w:cs="Tahoma"/>
          <w:sz w:val="18"/>
          <w:szCs w:val="18"/>
        </w:rPr>
        <w:t xml:space="preserve">A los Clientes elegibles se les proporciona Id. </w:t>
      </w:r>
      <w:r w:rsidR="00512AFF" w:rsidRPr="002F3EAF">
        <w:rPr>
          <w:rFonts w:ascii="Tahoma" w:hAnsi="Tahoma" w:cs="Tahoma"/>
          <w:sz w:val="18"/>
          <w:szCs w:val="18"/>
        </w:rPr>
        <w:t>D</w:t>
      </w:r>
      <w:r w:rsidRPr="002F3EAF">
        <w:rPr>
          <w:rFonts w:ascii="Tahoma" w:hAnsi="Tahoma" w:cs="Tahoma"/>
          <w:sz w:val="18"/>
          <w:szCs w:val="18"/>
        </w:rPr>
        <w:t>e</w:t>
      </w:r>
      <w:r w:rsidR="00512AFF">
        <w:rPr>
          <w:rFonts w:ascii="Tahoma" w:hAnsi="Tahoma" w:cs="Tahoma"/>
          <w:sz w:val="18"/>
          <w:szCs w:val="18"/>
        </w:rPr>
        <w:t> </w:t>
      </w:r>
      <w:r w:rsidRPr="002F3EAF">
        <w:rPr>
          <w:rFonts w:ascii="Tahoma" w:hAnsi="Tahoma" w:cs="Tahoma"/>
          <w:sz w:val="18"/>
          <w:szCs w:val="18"/>
        </w:rPr>
        <w:t>usuario que otorgan acceso a los Servicios Online.</w:t>
      </w:r>
      <w:r w:rsidR="002F3EAF" w:rsidRPr="002F3EAF">
        <w:rPr>
          <w:rFonts w:ascii="Tahoma" w:hAnsi="Tahoma" w:cs="Tahoma"/>
          <w:sz w:val="18"/>
          <w:szCs w:val="18"/>
        </w:rPr>
        <w:t xml:space="preserve"> </w:t>
      </w:r>
    </w:p>
    <w:p w:rsidR="00FE5F1D" w:rsidRPr="002F3EAF" w:rsidRDefault="00FE5F1D" w:rsidP="00792D1E">
      <w:pPr>
        <w:pStyle w:val="AppendixBodyText"/>
        <w:spacing w:after="0"/>
        <w:rPr>
          <w:rFonts w:ascii="Tahoma" w:hAnsi="Tahoma" w:cs="Tahoma"/>
        </w:rPr>
      </w:pPr>
    </w:p>
    <w:p w:rsidR="00023FE7" w:rsidRPr="002F3EAF" w:rsidRDefault="00023FE7" w:rsidP="00792D1E">
      <w:pPr>
        <w:pStyle w:val="AppendixBodyText"/>
        <w:spacing w:after="0"/>
        <w:rPr>
          <w:rFonts w:ascii="Tahoma" w:hAnsi="Tahoma" w:cs="Tahoma"/>
        </w:rPr>
      </w:pPr>
      <w:r w:rsidRPr="002F3EAF">
        <w:rPr>
          <w:rFonts w:ascii="Tahoma" w:hAnsi="Tahoma" w:cs="Tahoma"/>
          <w:sz w:val="18"/>
          <w:szCs w:val="18"/>
        </w:rPr>
        <w:t>Los Clientes recibirán un Id. de usuario por cada producto elegible con cobertura de Software Assurance, como se indica a continuación:</w:t>
      </w:r>
    </w:p>
    <w:p w:rsidR="00023FE7" w:rsidRPr="002F3EAF" w:rsidRDefault="00023FE7" w:rsidP="00792D1E">
      <w:pPr>
        <w:pStyle w:val="AppendixBodyText"/>
        <w:spacing w:after="0"/>
        <w:rPr>
          <w:rFonts w:ascii="Tahoma" w:hAnsi="Tahoma" w:cs="Tahoma"/>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2F3EAF"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F3EAF" w:rsidRDefault="0036654E" w:rsidP="00D824E9">
            <w:pPr>
              <w:pStyle w:val="AppendixTableHeadings"/>
              <w:keepNext/>
              <w:rPr>
                <w:rFonts w:ascii="Tahoma" w:hAnsi="Tahoma" w:cs="Tahoma"/>
                <w:sz w:val="20"/>
                <w:szCs w:val="20"/>
              </w:rPr>
            </w:pPr>
            <w:r w:rsidRPr="002F3EAF">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F3EAF" w:rsidRDefault="0036654E" w:rsidP="00512AFF">
            <w:pPr>
              <w:pStyle w:val="AppendixTableHeadings"/>
              <w:rPr>
                <w:rFonts w:ascii="Tahoma" w:hAnsi="Tahoma" w:cs="Tahoma"/>
                <w:sz w:val="20"/>
                <w:szCs w:val="20"/>
              </w:rPr>
            </w:pPr>
            <w:r w:rsidRPr="002F3EAF">
              <w:rPr>
                <w:rFonts w:ascii="Tahoma" w:hAnsi="Tahoma" w:cs="Tahoma"/>
                <w:sz w:val="20"/>
                <w:szCs w:val="20"/>
              </w:rPr>
              <w:t>Open License, Open Value Subscription – Education Solutions, Open Value y</w:t>
            </w:r>
            <w:r w:rsidR="00512AFF">
              <w:rPr>
                <w:rFonts w:ascii="Tahoma" w:hAnsi="Tahoma" w:cs="Tahoma"/>
                <w:sz w:val="20"/>
                <w:szCs w:val="20"/>
              </w:rPr>
              <w:t> </w:t>
            </w:r>
            <w:r w:rsidRPr="002F3EAF">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F3EAF" w:rsidRDefault="0036654E">
            <w:pPr>
              <w:pStyle w:val="AppendixTableHeadings"/>
              <w:rPr>
                <w:rFonts w:ascii="Tahoma" w:hAnsi="Tahoma" w:cs="Tahoma"/>
                <w:sz w:val="20"/>
                <w:szCs w:val="20"/>
              </w:rPr>
            </w:pPr>
            <w:r w:rsidRPr="002F3EAF">
              <w:rPr>
                <w:rFonts w:ascii="Tahoma" w:hAnsi="Tahoma" w:cs="Tahoma"/>
                <w:sz w:val="20"/>
                <w:szCs w:val="20"/>
              </w:rPr>
              <w:t>Select/Select Plus/EA</w:t>
            </w:r>
          </w:p>
        </w:tc>
      </w:tr>
      <w:tr w:rsidR="0036654E" w:rsidRPr="002F3EAF"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F3EAF" w:rsidRDefault="0036654E" w:rsidP="00D824E9">
            <w:pPr>
              <w:pStyle w:val="AppendixTableText"/>
              <w:keepNext/>
              <w:rPr>
                <w:rFonts w:ascii="Tahoma" w:hAnsi="Tahoma" w:cs="Tahoma"/>
                <w:b/>
              </w:rPr>
            </w:pPr>
            <w:r w:rsidRPr="002F3EAF">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F3EAF" w:rsidRDefault="0036654E" w:rsidP="00A9099B">
            <w:pPr>
              <w:pStyle w:val="AppendixTableText"/>
              <w:rPr>
                <w:rFonts w:ascii="Tahoma" w:hAnsi="Tahoma" w:cs="Tahoma"/>
              </w:rPr>
            </w:pPr>
            <w:r w:rsidRPr="002F3EAF">
              <w:rPr>
                <w:rFonts w:ascii="Tahoma" w:hAnsi="Tahoma" w:cs="Tahoma"/>
              </w:rPr>
              <w:t>1 Id. de usuario por</w:t>
            </w:r>
          </w:p>
          <w:p w:rsidR="0036654E" w:rsidRPr="002F3EAF" w:rsidRDefault="0036654E" w:rsidP="00A9099B">
            <w:pPr>
              <w:pStyle w:val="AppendixTableText"/>
              <w:rPr>
                <w:rFonts w:ascii="Tahoma" w:hAnsi="Tahoma" w:cs="Tahoma"/>
              </w:rPr>
            </w:pPr>
            <w:r w:rsidRPr="002F3EAF">
              <w:rPr>
                <w:rFonts w:ascii="Tahoma" w:hAnsi="Tahoma" w:cs="Tahoma"/>
              </w:rPr>
              <w:t>Licencia de Servidor</w:t>
            </w:r>
          </w:p>
          <w:p w:rsidR="0036654E" w:rsidRPr="002F3EAF" w:rsidRDefault="0036654E" w:rsidP="00512AFF">
            <w:pPr>
              <w:pStyle w:val="AppendixTableText"/>
              <w:rPr>
                <w:rFonts w:ascii="Tahoma" w:hAnsi="Tahoma" w:cs="Tahoma"/>
              </w:rPr>
            </w:pPr>
            <w:r w:rsidRPr="002F3EAF">
              <w:rPr>
                <w:rFonts w:ascii="Tahoma" w:hAnsi="Tahoma" w:cs="Tahoma"/>
              </w:rPr>
              <w:t>(una vez cumplido el requisito de</w:t>
            </w:r>
            <w:r w:rsidR="00512AFF">
              <w:rPr>
                <w:rFonts w:ascii="Tahoma" w:hAnsi="Tahoma" w:cs="Tahoma"/>
              </w:rPr>
              <w:t> </w:t>
            </w:r>
            <w:r w:rsidRPr="002F3EAF">
              <w:rPr>
                <w:rFonts w:ascii="Tahoma" w:hAnsi="Tahoma" w:cs="Tahoma"/>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F3EAF" w:rsidRDefault="0036654E" w:rsidP="00A9099B">
            <w:pPr>
              <w:pStyle w:val="AppendixTableText"/>
              <w:rPr>
                <w:rFonts w:ascii="Tahoma" w:hAnsi="Tahoma" w:cs="Tahoma"/>
              </w:rPr>
            </w:pPr>
            <w:r w:rsidRPr="002F3EAF">
              <w:rPr>
                <w:rFonts w:ascii="Tahoma" w:hAnsi="Tahoma" w:cs="Tahoma"/>
              </w:rPr>
              <w:t>1 Id. de usuario por</w:t>
            </w:r>
          </w:p>
          <w:p w:rsidR="0036654E" w:rsidRPr="002F3EAF" w:rsidRDefault="0036654E">
            <w:pPr>
              <w:pStyle w:val="AppendixTableText"/>
              <w:rPr>
                <w:rFonts w:ascii="Tahoma" w:hAnsi="Tahoma" w:cs="Tahoma"/>
              </w:rPr>
            </w:pPr>
            <w:r w:rsidRPr="002F3EAF">
              <w:rPr>
                <w:rFonts w:ascii="Tahoma" w:hAnsi="Tahoma" w:cs="Tahoma"/>
              </w:rPr>
              <w:t>Licencia de Servidor</w:t>
            </w:r>
          </w:p>
        </w:tc>
      </w:tr>
    </w:tbl>
    <w:p w:rsidR="00023FE7" w:rsidRPr="002F3EAF" w:rsidRDefault="00023FE7" w:rsidP="00792D1E">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965"/>
        <w:gridCol w:w="1440"/>
        <w:gridCol w:w="1350"/>
        <w:gridCol w:w="1530"/>
        <w:gridCol w:w="1350"/>
        <w:gridCol w:w="1456"/>
      </w:tblGrid>
      <w:tr w:rsidR="0043190C" w:rsidRPr="002F3EAF" w:rsidTr="00512AFF">
        <w:trPr>
          <w:trHeight w:val="178"/>
        </w:trPr>
        <w:tc>
          <w:tcPr>
            <w:tcW w:w="1359" w:type="dxa"/>
            <w:shd w:val="clear" w:color="auto" w:fill="FFCC99"/>
            <w:vAlign w:val="center"/>
          </w:tcPr>
          <w:p w:rsidR="0043190C" w:rsidRPr="002F3EAF" w:rsidRDefault="0043190C" w:rsidP="009B330C">
            <w:pPr>
              <w:pStyle w:val="AppendixTableHeadings"/>
              <w:spacing w:line="240" w:lineRule="auto"/>
              <w:rPr>
                <w:rFonts w:ascii="Tahoma" w:hAnsi="Tahoma" w:cs="Tahoma"/>
                <w:sz w:val="20"/>
                <w:szCs w:val="20"/>
              </w:rPr>
            </w:pPr>
            <w:r w:rsidRPr="002F3EAF">
              <w:rPr>
                <w:rFonts w:ascii="Tahoma" w:hAnsi="Tahoma" w:cs="Tahoma"/>
                <w:sz w:val="20"/>
                <w:szCs w:val="20"/>
              </w:rPr>
              <w:lastRenderedPageBreak/>
              <w:t>Grupos de productos</w:t>
            </w:r>
          </w:p>
        </w:tc>
        <w:tc>
          <w:tcPr>
            <w:tcW w:w="965" w:type="dxa"/>
            <w:shd w:val="clear" w:color="auto" w:fill="FFCC99"/>
            <w:vAlign w:val="center"/>
          </w:tcPr>
          <w:p w:rsidR="0043190C" w:rsidRPr="002F3EAF" w:rsidRDefault="0043190C" w:rsidP="009B330C">
            <w:pPr>
              <w:pStyle w:val="AppendixTableHeadings"/>
              <w:spacing w:line="240" w:lineRule="auto"/>
              <w:rPr>
                <w:rFonts w:ascii="Tahoma" w:hAnsi="Tahoma" w:cs="Tahoma"/>
                <w:sz w:val="20"/>
                <w:szCs w:val="20"/>
              </w:rPr>
            </w:pPr>
            <w:r w:rsidRPr="002F3EAF">
              <w:rPr>
                <w:rFonts w:ascii="Tahoma" w:hAnsi="Tahoma" w:cs="Tahoma"/>
                <w:sz w:val="20"/>
                <w:szCs w:val="20"/>
              </w:rPr>
              <w:t>Open Value con SAM</w:t>
            </w:r>
          </w:p>
        </w:tc>
        <w:tc>
          <w:tcPr>
            <w:tcW w:w="1440" w:type="dxa"/>
            <w:shd w:val="clear" w:color="auto" w:fill="FFCC99"/>
            <w:vAlign w:val="center"/>
          </w:tcPr>
          <w:p w:rsidR="0043190C" w:rsidRPr="002F3EAF" w:rsidRDefault="0043190C" w:rsidP="009B330C">
            <w:pPr>
              <w:pStyle w:val="AppendixTableHeadings"/>
              <w:spacing w:line="240" w:lineRule="auto"/>
              <w:rPr>
                <w:rFonts w:ascii="Tahoma" w:hAnsi="Tahoma" w:cs="Tahoma"/>
              </w:rPr>
            </w:pPr>
            <w:r w:rsidRPr="002F3EAF">
              <w:rPr>
                <w:rFonts w:ascii="Tahoma" w:hAnsi="Tahoma" w:cs="Tahoma"/>
                <w:sz w:val="20"/>
                <w:szCs w:val="20"/>
              </w:rPr>
              <w:t>SAM</w:t>
            </w:r>
          </w:p>
          <w:p w:rsidR="0043190C" w:rsidRPr="002F3EAF" w:rsidRDefault="0043190C" w:rsidP="009B330C">
            <w:pPr>
              <w:pStyle w:val="AppendixTableHeadings"/>
              <w:spacing w:line="240" w:lineRule="auto"/>
              <w:rPr>
                <w:rFonts w:ascii="Tahoma" w:hAnsi="Tahoma" w:cs="Tahoma"/>
                <w:sz w:val="20"/>
                <w:szCs w:val="20"/>
              </w:rPr>
            </w:pPr>
            <w:r w:rsidRPr="002F3EAF">
              <w:rPr>
                <w:rFonts w:ascii="Tahoma" w:hAnsi="Tahoma" w:cs="Tahoma"/>
                <w:sz w:val="20"/>
                <w:szCs w:val="20"/>
              </w:rPr>
              <w:t>250-2</w:t>
            </w:r>
            <w:r w:rsidR="00CE6984">
              <w:rPr>
                <w:rFonts w:ascii="Tahoma" w:hAnsi="Tahoma" w:cs="Tahoma"/>
                <w:sz w:val="20"/>
                <w:szCs w:val="20"/>
              </w:rPr>
              <w:t>.</w:t>
            </w:r>
            <w:r w:rsidRPr="002F3EAF">
              <w:rPr>
                <w:rFonts w:ascii="Tahoma" w:hAnsi="Tahoma" w:cs="Tahoma"/>
                <w:sz w:val="20"/>
                <w:szCs w:val="20"/>
              </w:rPr>
              <w:t xml:space="preserve">399 </w:t>
            </w:r>
          </w:p>
        </w:tc>
        <w:tc>
          <w:tcPr>
            <w:tcW w:w="1350" w:type="dxa"/>
            <w:shd w:val="clear" w:color="auto" w:fill="FFCC99"/>
            <w:vAlign w:val="center"/>
          </w:tcPr>
          <w:p w:rsidR="0043190C" w:rsidRPr="002F3EAF" w:rsidRDefault="0043190C" w:rsidP="009B330C">
            <w:pPr>
              <w:pStyle w:val="AppendixTableHeadings"/>
              <w:spacing w:line="240" w:lineRule="auto"/>
              <w:rPr>
                <w:rFonts w:ascii="Tahoma" w:hAnsi="Tahoma" w:cs="Tahoma"/>
              </w:rPr>
            </w:pPr>
            <w:r w:rsidRPr="002F3EAF">
              <w:rPr>
                <w:rFonts w:ascii="Tahoma" w:hAnsi="Tahoma" w:cs="Tahoma"/>
                <w:sz w:val="20"/>
                <w:szCs w:val="20"/>
              </w:rPr>
              <w:t>SAM</w:t>
            </w:r>
          </w:p>
          <w:p w:rsidR="0043190C" w:rsidRPr="002F3EAF" w:rsidRDefault="0043190C" w:rsidP="009B330C">
            <w:pPr>
              <w:pStyle w:val="AppendixTableHeadings"/>
              <w:spacing w:line="240" w:lineRule="auto"/>
              <w:rPr>
                <w:rFonts w:ascii="Tahoma" w:hAnsi="Tahoma" w:cs="Tahoma"/>
                <w:sz w:val="20"/>
                <w:szCs w:val="20"/>
              </w:rPr>
            </w:pPr>
            <w:r w:rsidRPr="002F3EAF">
              <w:rPr>
                <w:rFonts w:ascii="Tahoma" w:hAnsi="Tahoma" w:cs="Tahoma"/>
                <w:sz w:val="20"/>
                <w:szCs w:val="20"/>
              </w:rPr>
              <w:t>2</w:t>
            </w:r>
            <w:r w:rsidR="00CE6984">
              <w:rPr>
                <w:rFonts w:ascii="Tahoma" w:hAnsi="Tahoma" w:cs="Tahoma"/>
                <w:sz w:val="20"/>
                <w:szCs w:val="20"/>
              </w:rPr>
              <w:t>.</w:t>
            </w:r>
            <w:r w:rsidRPr="002F3EAF">
              <w:rPr>
                <w:rFonts w:ascii="Tahoma" w:hAnsi="Tahoma" w:cs="Tahoma"/>
                <w:sz w:val="20"/>
                <w:szCs w:val="20"/>
              </w:rPr>
              <w:t>400-5</w:t>
            </w:r>
            <w:r w:rsidR="00CE6984">
              <w:rPr>
                <w:rFonts w:ascii="Tahoma" w:hAnsi="Tahoma" w:cs="Tahoma"/>
                <w:sz w:val="20"/>
                <w:szCs w:val="20"/>
              </w:rPr>
              <w:t>.</w:t>
            </w:r>
            <w:r w:rsidRPr="002F3EAF">
              <w:rPr>
                <w:rFonts w:ascii="Tahoma" w:hAnsi="Tahoma" w:cs="Tahoma"/>
                <w:sz w:val="20"/>
                <w:szCs w:val="20"/>
              </w:rPr>
              <w:t>999</w:t>
            </w:r>
          </w:p>
        </w:tc>
        <w:tc>
          <w:tcPr>
            <w:tcW w:w="1530" w:type="dxa"/>
            <w:shd w:val="clear" w:color="auto" w:fill="FFCC99"/>
            <w:vAlign w:val="center"/>
          </w:tcPr>
          <w:p w:rsidR="0043190C" w:rsidRPr="002F3EAF" w:rsidRDefault="0043190C" w:rsidP="009B330C">
            <w:pPr>
              <w:pStyle w:val="AppendixTableHeadings"/>
              <w:spacing w:line="240" w:lineRule="auto"/>
              <w:rPr>
                <w:rFonts w:ascii="Tahoma" w:hAnsi="Tahoma" w:cs="Tahoma"/>
              </w:rPr>
            </w:pPr>
            <w:r w:rsidRPr="002F3EAF">
              <w:rPr>
                <w:rFonts w:ascii="Tahoma" w:hAnsi="Tahoma" w:cs="Tahoma"/>
                <w:sz w:val="20"/>
                <w:szCs w:val="20"/>
              </w:rPr>
              <w:t>SAM</w:t>
            </w:r>
          </w:p>
          <w:p w:rsidR="0043190C" w:rsidRPr="002F3EAF" w:rsidRDefault="0043190C" w:rsidP="009B330C">
            <w:pPr>
              <w:pStyle w:val="AppendixTableHeadings"/>
              <w:spacing w:line="240" w:lineRule="auto"/>
              <w:rPr>
                <w:rFonts w:ascii="Tahoma" w:hAnsi="Tahoma" w:cs="Tahoma"/>
                <w:sz w:val="20"/>
                <w:szCs w:val="20"/>
              </w:rPr>
            </w:pPr>
            <w:r w:rsidRPr="002F3EAF">
              <w:rPr>
                <w:rFonts w:ascii="Tahoma" w:hAnsi="Tahoma" w:cs="Tahoma"/>
                <w:sz w:val="20"/>
                <w:szCs w:val="20"/>
              </w:rPr>
              <w:t>6</w:t>
            </w:r>
            <w:r w:rsidR="00CE6984">
              <w:rPr>
                <w:rFonts w:ascii="Tahoma" w:hAnsi="Tahoma" w:cs="Tahoma"/>
                <w:sz w:val="20"/>
                <w:szCs w:val="20"/>
              </w:rPr>
              <w:t>.</w:t>
            </w:r>
            <w:r w:rsidRPr="002F3EAF">
              <w:rPr>
                <w:rFonts w:ascii="Tahoma" w:hAnsi="Tahoma" w:cs="Tahoma"/>
                <w:sz w:val="20"/>
                <w:szCs w:val="20"/>
              </w:rPr>
              <w:t>000-14</w:t>
            </w:r>
            <w:r w:rsidR="00CE6984">
              <w:rPr>
                <w:rFonts w:ascii="Tahoma" w:hAnsi="Tahoma" w:cs="Tahoma"/>
                <w:sz w:val="20"/>
                <w:szCs w:val="20"/>
              </w:rPr>
              <w:t>.</w:t>
            </w:r>
            <w:r w:rsidRPr="002F3EAF">
              <w:rPr>
                <w:rFonts w:ascii="Tahoma" w:hAnsi="Tahoma" w:cs="Tahoma"/>
                <w:sz w:val="20"/>
                <w:szCs w:val="20"/>
              </w:rPr>
              <w:t>999</w:t>
            </w:r>
          </w:p>
        </w:tc>
        <w:tc>
          <w:tcPr>
            <w:tcW w:w="1350" w:type="dxa"/>
            <w:shd w:val="clear" w:color="auto" w:fill="FFCC99"/>
            <w:vAlign w:val="center"/>
          </w:tcPr>
          <w:p w:rsidR="0043190C" w:rsidRPr="002F3EAF" w:rsidRDefault="0043190C" w:rsidP="009B330C">
            <w:pPr>
              <w:pStyle w:val="AppendixTableHeadings"/>
              <w:spacing w:line="240" w:lineRule="auto"/>
              <w:rPr>
                <w:rFonts w:ascii="Tahoma" w:hAnsi="Tahoma" w:cs="Tahoma"/>
              </w:rPr>
            </w:pPr>
            <w:r w:rsidRPr="002F3EAF">
              <w:rPr>
                <w:rFonts w:ascii="Tahoma" w:hAnsi="Tahoma" w:cs="Tahoma"/>
                <w:sz w:val="20"/>
                <w:szCs w:val="20"/>
              </w:rPr>
              <w:t>SAM</w:t>
            </w:r>
          </w:p>
          <w:p w:rsidR="0043190C" w:rsidRPr="002F3EAF" w:rsidRDefault="0043190C" w:rsidP="009B330C">
            <w:pPr>
              <w:pStyle w:val="AppendixTableHeadings"/>
              <w:spacing w:line="240" w:lineRule="auto"/>
              <w:rPr>
                <w:rFonts w:ascii="Tahoma" w:hAnsi="Tahoma" w:cs="Tahoma"/>
                <w:sz w:val="20"/>
                <w:szCs w:val="20"/>
              </w:rPr>
            </w:pPr>
            <w:r w:rsidRPr="002F3EAF">
              <w:rPr>
                <w:rFonts w:ascii="Tahoma" w:hAnsi="Tahoma" w:cs="Tahoma"/>
                <w:sz w:val="20"/>
                <w:szCs w:val="20"/>
              </w:rPr>
              <w:t>15</w:t>
            </w:r>
            <w:r w:rsidR="00CE6984">
              <w:rPr>
                <w:rFonts w:ascii="Tahoma" w:hAnsi="Tahoma" w:cs="Tahoma"/>
                <w:sz w:val="20"/>
                <w:szCs w:val="20"/>
              </w:rPr>
              <w:t>.</w:t>
            </w:r>
            <w:r w:rsidRPr="002F3EAF">
              <w:rPr>
                <w:rFonts w:ascii="Tahoma" w:hAnsi="Tahoma" w:cs="Tahoma"/>
                <w:sz w:val="20"/>
                <w:szCs w:val="20"/>
              </w:rPr>
              <w:t>000+</w:t>
            </w:r>
          </w:p>
        </w:tc>
        <w:tc>
          <w:tcPr>
            <w:tcW w:w="1456" w:type="dxa"/>
            <w:shd w:val="clear" w:color="auto" w:fill="FFCC99"/>
            <w:vAlign w:val="center"/>
          </w:tcPr>
          <w:p w:rsidR="0043190C" w:rsidRPr="002F3EAF" w:rsidRDefault="0043190C" w:rsidP="009B330C">
            <w:pPr>
              <w:pStyle w:val="AppendixTableHeadings"/>
              <w:spacing w:line="240" w:lineRule="auto"/>
              <w:rPr>
                <w:rFonts w:ascii="Tahoma" w:hAnsi="Tahoma" w:cs="Tahoma"/>
                <w:sz w:val="20"/>
                <w:szCs w:val="20"/>
              </w:rPr>
            </w:pPr>
            <w:r w:rsidRPr="002F3EAF">
              <w:rPr>
                <w:rFonts w:ascii="Tahoma" w:hAnsi="Tahoma" w:cs="Tahoma"/>
                <w:sz w:val="20"/>
                <w:szCs w:val="20"/>
              </w:rPr>
              <w:t>Academic Select/</w:t>
            </w:r>
            <w:r w:rsidR="00CE6984">
              <w:rPr>
                <w:rFonts w:ascii="Tahoma" w:hAnsi="Tahoma" w:cs="Tahoma"/>
                <w:sz w:val="20"/>
                <w:szCs w:val="20"/>
              </w:rPr>
              <w:br/>
            </w:r>
            <w:r w:rsidRPr="002F3EAF">
              <w:rPr>
                <w:rFonts w:ascii="Tahoma" w:hAnsi="Tahoma" w:cs="Tahoma"/>
                <w:sz w:val="20"/>
                <w:szCs w:val="20"/>
              </w:rPr>
              <w:t>Select Plus for Academic/</w:t>
            </w:r>
            <w:r w:rsidR="00512AFF">
              <w:rPr>
                <w:rFonts w:ascii="Tahoma" w:hAnsi="Tahoma" w:cs="Tahoma"/>
                <w:sz w:val="20"/>
                <w:szCs w:val="20"/>
              </w:rPr>
              <w:br/>
            </w:r>
            <w:r w:rsidRPr="002F3EAF">
              <w:rPr>
                <w:rFonts w:ascii="Tahoma" w:hAnsi="Tahoma" w:cs="Tahoma"/>
                <w:sz w:val="20"/>
                <w:szCs w:val="20"/>
              </w:rPr>
              <w:t>Open con SAM</w:t>
            </w:r>
          </w:p>
        </w:tc>
      </w:tr>
      <w:tr w:rsidR="0043190C" w:rsidRPr="002F3EAF" w:rsidTr="00512AFF">
        <w:trPr>
          <w:trHeight w:val="236"/>
        </w:trPr>
        <w:tc>
          <w:tcPr>
            <w:tcW w:w="1359"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b/>
              </w:rPr>
              <w:t>Grupo</w:t>
            </w:r>
            <w:r w:rsidRPr="002F3EAF">
              <w:rPr>
                <w:rFonts w:ascii="Tahoma" w:hAnsi="Tahoma" w:cs="Tahoma"/>
              </w:rPr>
              <w:t xml:space="preserve"> </w:t>
            </w:r>
            <w:r w:rsidRPr="002F3EAF">
              <w:rPr>
                <w:rFonts w:ascii="Tahoma" w:hAnsi="Tahoma" w:cs="Tahoma"/>
                <w:b/>
              </w:rPr>
              <w:t>de aplicaciones</w:t>
            </w:r>
          </w:p>
        </w:tc>
        <w:tc>
          <w:tcPr>
            <w:tcW w:w="965"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1 Id. de usuario por contrato</w:t>
            </w:r>
          </w:p>
        </w:tc>
        <w:tc>
          <w:tcPr>
            <w:tcW w:w="1440"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2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350"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5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530"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10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350"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20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456"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1 Id. de usuario por inscripción/</w:t>
            </w:r>
            <w:r w:rsidR="00CE6984">
              <w:rPr>
                <w:rFonts w:ascii="Tahoma" w:hAnsi="Tahoma" w:cs="Tahoma"/>
              </w:rPr>
              <w:br/>
            </w:r>
            <w:r w:rsidRPr="002F3EAF">
              <w:rPr>
                <w:rFonts w:ascii="Tahoma" w:hAnsi="Tahoma" w:cs="Tahoma"/>
              </w:rPr>
              <w:t>contrato</w:t>
            </w:r>
          </w:p>
        </w:tc>
      </w:tr>
      <w:tr w:rsidR="0043190C" w:rsidRPr="002F3EAF" w:rsidTr="00512AFF">
        <w:trPr>
          <w:trHeight w:val="236"/>
        </w:trPr>
        <w:tc>
          <w:tcPr>
            <w:tcW w:w="1359"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b/>
              </w:rPr>
              <w:t>Grupo</w:t>
            </w:r>
            <w:r w:rsidRPr="002F3EAF">
              <w:rPr>
                <w:rFonts w:ascii="Tahoma" w:hAnsi="Tahoma" w:cs="Tahoma"/>
              </w:rPr>
              <w:t xml:space="preserve"> </w:t>
            </w:r>
            <w:r w:rsidRPr="002F3EAF">
              <w:rPr>
                <w:rFonts w:ascii="Tahoma" w:hAnsi="Tahoma" w:cs="Tahoma"/>
                <w:b/>
              </w:rPr>
              <w:t>de sistemas</w:t>
            </w:r>
          </w:p>
        </w:tc>
        <w:tc>
          <w:tcPr>
            <w:tcW w:w="965"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1 Id. de usuario por contrato</w:t>
            </w:r>
          </w:p>
        </w:tc>
        <w:tc>
          <w:tcPr>
            <w:tcW w:w="1440"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2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350" w:type="dxa"/>
            <w:vAlign w:val="center"/>
          </w:tcPr>
          <w:p w:rsidR="0043190C" w:rsidRPr="002F3EAF" w:rsidRDefault="00F30075" w:rsidP="009B330C">
            <w:pPr>
              <w:pStyle w:val="AppendixTableText"/>
              <w:spacing w:line="240" w:lineRule="auto"/>
              <w:rPr>
                <w:rFonts w:ascii="Tahoma" w:hAnsi="Tahoma" w:cs="Tahoma"/>
              </w:rPr>
            </w:pPr>
            <w:r w:rsidRPr="002F3EAF">
              <w:rPr>
                <w:rFonts w:ascii="Tahoma" w:hAnsi="Tahoma" w:cs="Tahoma"/>
              </w:rPr>
              <w:t>3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530" w:type="dxa"/>
            <w:vAlign w:val="center"/>
          </w:tcPr>
          <w:p w:rsidR="0043190C" w:rsidRPr="002F3EAF" w:rsidRDefault="00F30075" w:rsidP="009B330C">
            <w:pPr>
              <w:pStyle w:val="AppendixTableText"/>
              <w:spacing w:line="240" w:lineRule="auto"/>
              <w:rPr>
                <w:rFonts w:ascii="Tahoma" w:hAnsi="Tahoma" w:cs="Tahoma"/>
              </w:rPr>
            </w:pPr>
            <w:r w:rsidRPr="002F3EAF">
              <w:rPr>
                <w:rFonts w:ascii="Tahoma" w:hAnsi="Tahoma" w:cs="Tahoma"/>
              </w:rPr>
              <w:t>5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350" w:type="dxa"/>
            <w:vAlign w:val="center"/>
          </w:tcPr>
          <w:p w:rsidR="0043190C" w:rsidRPr="002F3EAF" w:rsidRDefault="00F30075" w:rsidP="009B330C">
            <w:pPr>
              <w:pStyle w:val="AppendixTableText"/>
              <w:spacing w:line="240" w:lineRule="auto"/>
              <w:rPr>
                <w:rFonts w:ascii="Tahoma" w:hAnsi="Tahoma" w:cs="Tahoma"/>
              </w:rPr>
            </w:pPr>
            <w:r w:rsidRPr="002F3EAF">
              <w:rPr>
                <w:rFonts w:ascii="Tahoma" w:hAnsi="Tahoma" w:cs="Tahoma"/>
              </w:rPr>
              <w:t>10 Id. de usuario por</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Inscripción</w:t>
            </w:r>
          </w:p>
          <w:p w:rsidR="0043190C" w:rsidRPr="002F3EAF" w:rsidRDefault="0043190C" w:rsidP="009B330C">
            <w:pPr>
              <w:pStyle w:val="AppendixTableText"/>
              <w:spacing w:line="240" w:lineRule="auto"/>
              <w:rPr>
                <w:rFonts w:ascii="Tahoma" w:hAnsi="Tahoma" w:cs="Tahoma"/>
              </w:rPr>
            </w:pPr>
            <w:r w:rsidRPr="002F3EAF">
              <w:rPr>
                <w:rFonts w:ascii="Tahoma" w:hAnsi="Tahoma" w:cs="Tahoma"/>
              </w:rPr>
              <w:t>Elegible</w:t>
            </w:r>
          </w:p>
        </w:tc>
        <w:tc>
          <w:tcPr>
            <w:tcW w:w="1456" w:type="dxa"/>
            <w:vAlign w:val="center"/>
          </w:tcPr>
          <w:p w:rsidR="0043190C" w:rsidRPr="002F3EAF" w:rsidRDefault="0043190C" w:rsidP="009B330C">
            <w:pPr>
              <w:pStyle w:val="AppendixTableText"/>
              <w:spacing w:line="240" w:lineRule="auto"/>
              <w:rPr>
                <w:rFonts w:ascii="Tahoma" w:hAnsi="Tahoma" w:cs="Tahoma"/>
              </w:rPr>
            </w:pPr>
            <w:r w:rsidRPr="002F3EAF">
              <w:rPr>
                <w:rFonts w:ascii="Tahoma" w:hAnsi="Tahoma" w:cs="Tahoma"/>
              </w:rPr>
              <w:t>1 Id. de usuario por inscripción/</w:t>
            </w:r>
            <w:r w:rsidR="00CE6984">
              <w:rPr>
                <w:rFonts w:ascii="Tahoma" w:hAnsi="Tahoma" w:cs="Tahoma"/>
              </w:rPr>
              <w:br/>
            </w:r>
            <w:r w:rsidRPr="002F3EAF">
              <w:rPr>
                <w:rFonts w:ascii="Tahoma" w:hAnsi="Tahoma" w:cs="Tahoma"/>
              </w:rPr>
              <w:t>contrato</w:t>
            </w:r>
          </w:p>
        </w:tc>
      </w:tr>
    </w:tbl>
    <w:p w:rsidR="009D26EE" w:rsidRPr="002F3EAF" w:rsidRDefault="009D26EE" w:rsidP="00792D1E">
      <w:pPr>
        <w:pStyle w:val="AppendixFlushBulletedList"/>
        <w:tabs>
          <w:tab w:val="clear" w:pos="360"/>
          <w:tab w:val="num" w:pos="0"/>
        </w:tabs>
        <w:ind w:left="0" w:firstLine="0"/>
        <w:rPr>
          <w:rFonts w:ascii="Tahoma" w:hAnsi="Tahoma" w:cs="Tahoma"/>
        </w:rPr>
      </w:pPr>
      <w:r w:rsidRPr="002F3EAF">
        <w:rPr>
          <w:rFonts w:ascii="Tahoma" w:hAnsi="Tahoma" w:cs="Tahoma"/>
          <w:sz w:val="18"/>
          <w:szCs w:val="18"/>
        </w:rPr>
        <w:t>Con cada Id. de usuario, una persona puede registrarse y obtener acceso al sitio de Servicios Online solo para suscriptores, que incluye sin limitación: Chat de soporte online, Grupos de noticias gestionados y contenido Premium.</w:t>
      </w:r>
    </w:p>
    <w:p w:rsidR="00792D1E" w:rsidRPr="002F3EAF" w:rsidRDefault="00792D1E" w:rsidP="00792D1E">
      <w:pPr>
        <w:pStyle w:val="AppendixFlushBulletedList"/>
        <w:tabs>
          <w:tab w:val="clear" w:pos="360"/>
          <w:tab w:val="num" w:pos="0"/>
        </w:tabs>
        <w:ind w:left="0" w:firstLine="0"/>
        <w:rPr>
          <w:rFonts w:ascii="Tahoma" w:hAnsi="Tahoma" w:cs="Tahoma"/>
        </w:rPr>
      </w:pPr>
    </w:p>
    <w:p w:rsidR="008C0608" w:rsidRPr="002F3EAF" w:rsidRDefault="008C0608" w:rsidP="00792D1E">
      <w:pPr>
        <w:pStyle w:val="AppendixFlushBulletedList"/>
        <w:tabs>
          <w:tab w:val="clear" w:pos="360"/>
          <w:tab w:val="num" w:pos="0"/>
        </w:tabs>
        <w:ind w:left="0" w:firstLine="0"/>
        <w:rPr>
          <w:rFonts w:ascii="Tahoma" w:hAnsi="Tahoma" w:cs="Tahoma"/>
        </w:rPr>
      </w:pPr>
      <w:r w:rsidRPr="002F3EAF">
        <w:rPr>
          <w:rFonts w:ascii="Tahoma" w:hAnsi="Tahoma" w:cs="Tahoma"/>
          <w:sz w:val="18"/>
          <w:szCs w:val="18"/>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792D1E" w:rsidRPr="002F3EAF" w:rsidRDefault="00792D1E" w:rsidP="00792D1E">
      <w:pPr>
        <w:pStyle w:val="AppendixFlushBulletedList"/>
        <w:tabs>
          <w:tab w:val="clear" w:pos="360"/>
          <w:tab w:val="num" w:pos="0"/>
        </w:tabs>
        <w:ind w:left="0" w:firstLine="0"/>
        <w:rPr>
          <w:rFonts w:ascii="Tahoma" w:hAnsi="Tahoma" w:cs="Tahoma"/>
        </w:rPr>
      </w:pPr>
    </w:p>
    <w:p w:rsidR="00023FE7" w:rsidRPr="002F3EAF" w:rsidRDefault="009D26EE" w:rsidP="00792D1E">
      <w:pPr>
        <w:pStyle w:val="AppendixBodyText"/>
        <w:spacing w:after="0"/>
        <w:rPr>
          <w:rFonts w:ascii="Tahoma" w:hAnsi="Tahoma" w:cs="Tahoma"/>
        </w:rPr>
      </w:pPr>
      <w:r w:rsidRPr="002F3EAF">
        <w:rPr>
          <w:rFonts w:ascii="Tahoma" w:hAnsi="Tahoma" w:cs="Tahoma"/>
          <w:sz w:val="18"/>
          <w:szCs w:val="18"/>
        </w:rPr>
        <w:t>El uso por parte de los Clientes del software de Servicios de Suscripción a TechNet SA está sujeto a los términos y</w:t>
      </w:r>
      <w:r w:rsidR="00512AFF">
        <w:rPr>
          <w:rFonts w:ascii="Tahoma" w:hAnsi="Tahoma" w:cs="Tahoma"/>
          <w:sz w:val="18"/>
          <w:szCs w:val="18"/>
        </w:rPr>
        <w:t> </w:t>
      </w:r>
      <w:r w:rsidRPr="002F3EAF">
        <w:rPr>
          <w:rFonts w:ascii="Tahoma" w:hAnsi="Tahoma" w:cs="Tahoma"/>
          <w:sz w:val="18"/>
          <w:szCs w:val="18"/>
        </w:rPr>
        <w:t>condiciones de su contrato de licencia.</w:t>
      </w:r>
    </w:p>
    <w:p w:rsidR="004D4D43" w:rsidRPr="002F3EAF" w:rsidRDefault="004D4D43" w:rsidP="00F0652C">
      <w:pPr>
        <w:pStyle w:val="Heading3"/>
        <w:rPr>
          <w:rFonts w:ascii="Tahoma" w:hAnsi="Tahoma" w:cs="Tahoma"/>
        </w:rPr>
      </w:pPr>
    </w:p>
    <w:p w:rsidR="00023FE7" w:rsidRPr="002F3EAF" w:rsidRDefault="00023FE7" w:rsidP="00F0652C">
      <w:pPr>
        <w:pStyle w:val="Heading3"/>
        <w:rPr>
          <w:rFonts w:ascii="Tahoma" w:hAnsi="Tahoma" w:cs="Tahoma"/>
        </w:rPr>
      </w:pPr>
      <w:bookmarkStart w:id="754" w:name="_Toc336338241"/>
      <w:bookmarkStart w:id="755" w:name="_Toc368309172"/>
      <w:r w:rsidRPr="002F3EAF">
        <w:rPr>
          <w:rFonts w:ascii="Tahoma" w:hAnsi="Tahoma" w:cs="Tahoma"/>
          <w:sz w:val="24"/>
        </w:rPr>
        <w:t>TechNet Plus Direct</w:t>
      </w:r>
      <w:bookmarkEnd w:id="754"/>
      <w:bookmarkEnd w:id="755"/>
    </w:p>
    <w:p w:rsidR="00F0652C" w:rsidRPr="002F3EAF" w:rsidRDefault="00F0652C" w:rsidP="00F0652C">
      <w:pPr>
        <w:rPr>
          <w:rFonts w:cs="Tahoma"/>
        </w:rPr>
      </w:pPr>
    </w:p>
    <w:p w:rsidR="00792D1E" w:rsidRPr="002F3EAF" w:rsidRDefault="00A65414" w:rsidP="00792D1E">
      <w:pPr>
        <w:pStyle w:val="AppendixBodyText"/>
        <w:spacing w:after="0"/>
        <w:rPr>
          <w:rFonts w:ascii="Tahoma" w:hAnsi="Tahoma" w:cs="Tahoma"/>
        </w:rPr>
      </w:pPr>
      <w:r w:rsidRPr="002F3EAF">
        <w:rPr>
          <w:rFonts w:ascii="Tahoma" w:hAnsi="Tahoma" w:cs="Tahoma"/>
          <w:sz w:val="18"/>
          <w:szCs w:val="18"/>
        </w:rPr>
        <w:t>Los Clientes con Software Assurance para productos cualificados dentro de cualquier grupo de servidores son elegibles para optar a una Suscripción a TechNet Plus Direct durante el periodo de vigencia de la cobertura de Software Assurance.</w:t>
      </w:r>
      <w:r w:rsidR="002F3EAF" w:rsidRPr="002F3EAF">
        <w:rPr>
          <w:rFonts w:ascii="Tahoma" w:hAnsi="Tahoma" w:cs="Tahoma"/>
          <w:sz w:val="18"/>
          <w:szCs w:val="18"/>
        </w:rPr>
        <w:t xml:space="preserve"> </w:t>
      </w:r>
      <w:r w:rsidRPr="002F3EAF">
        <w:rPr>
          <w:rFonts w:ascii="Tahoma" w:hAnsi="Tahoma" w:cs="Tahoma"/>
          <w:sz w:val="18"/>
          <w:szCs w:val="18"/>
        </w:rPr>
        <w:t>Con esta opción, los profesionales de TI accederán al contenido de TechNet Plus Direct, que incluye Microsoft Knowledge Base, formación técnica, descargas, revisiones de seguridad, service packs y artículos de procedimientos. Además, los Clientes también recibirán los beneficios siguientes:</w:t>
      </w:r>
    </w:p>
    <w:p w:rsidR="00023FE7" w:rsidRPr="002F3EAF" w:rsidRDefault="00023FE7" w:rsidP="00792D1E">
      <w:pPr>
        <w:pStyle w:val="AppendixBodyText"/>
        <w:spacing w:after="0"/>
        <w:rPr>
          <w:rFonts w:ascii="Tahoma" w:hAnsi="Tahoma" w:cs="Tahoma"/>
        </w:rPr>
      </w:pPr>
      <w:r w:rsidRPr="002F3EAF">
        <w:rPr>
          <w:rFonts w:ascii="Tahoma" w:hAnsi="Tahoma" w:cs="Tahoma"/>
          <w:sz w:val="18"/>
          <w:szCs w:val="18"/>
        </w:rPr>
        <w:t xml:space="preserve"> </w:t>
      </w:r>
    </w:p>
    <w:p w:rsidR="00023FE7" w:rsidRPr="002F3EAF" w:rsidRDefault="00023FE7" w:rsidP="00346F4B">
      <w:pPr>
        <w:pStyle w:val="AppendixFlushBulletedList"/>
        <w:numPr>
          <w:ilvl w:val="0"/>
          <w:numId w:val="111"/>
        </w:numPr>
        <w:spacing w:after="60"/>
        <w:ind w:left="1440"/>
        <w:rPr>
          <w:rFonts w:ascii="Tahoma" w:hAnsi="Tahoma" w:cs="Tahoma"/>
        </w:rPr>
      </w:pPr>
      <w:r w:rsidRPr="002F3EAF">
        <w:rPr>
          <w:rFonts w:ascii="Tahoma" w:hAnsi="Tahoma" w:cs="Tahoma"/>
          <w:sz w:val="18"/>
          <w:szCs w:val="18"/>
        </w:rPr>
        <w:t xml:space="preserve">Acceso para descargar la versión completa del software licenciado para fines de evaluación; incluye servidores, sistemas operativos de Microsoft y software de Office System. </w:t>
      </w:r>
    </w:p>
    <w:p w:rsidR="00023FE7" w:rsidRPr="002F3EAF" w:rsidRDefault="00023FE7" w:rsidP="00346F4B">
      <w:pPr>
        <w:pStyle w:val="AppendixFlushBulletedList"/>
        <w:numPr>
          <w:ilvl w:val="0"/>
          <w:numId w:val="111"/>
        </w:numPr>
        <w:spacing w:after="60"/>
        <w:ind w:left="1440"/>
        <w:rPr>
          <w:rFonts w:ascii="Tahoma" w:hAnsi="Tahoma" w:cs="Tahoma"/>
        </w:rPr>
      </w:pPr>
      <w:r w:rsidRPr="002F3EAF">
        <w:rPr>
          <w:rFonts w:ascii="Tahoma" w:hAnsi="Tahoma" w:cs="Tahoma"/>
          <w:sz w:val="18"/>
          <w:szCs w:val="18"/>
        </w:rPr>
        <w:t xml:space="preserve">Acceso para descargar software Beta: versiones preliminares de software de Microsoft </w:t>
      </w:r>
    </w:p>
    <w:p w:rsidR="00023FE7" w:rsidRPr="002F3EAF" w:rsidRDefault="00023FE7" w:rsidP="00346F4B">
      <w:pPr>
        <w:pStyle w:val="AppendixFlushBulletedList"/>
        <w:numPr>
          <w:ilvl w:val="0"/>
          <w:numId w:val="111"/>
        </w:numPr>
        <w:spacing w:after="60"/>
        <w:ind w:left="1440"/>
        <w:rPr>
          <w:rFonts w:ascii="Tahoma" w:hAnsi="Tahoma" w:cs="Tahoma"/>
        </w:rPr>
      </w:pPr>
      <w:r w:rsidRPr="002F3EAF">
        <w:rPr>
          <w:rFonts w:ascii="Tahoma" w:hAnsi="Tahoma" w:cs="Tahoma"/>
          <w:sz w:val="18"/>
          <w:szCs w:val="18"/>
        </w:rPr>
        <w:t xml:space="preserve">Dos (2) incidentes de soporte técnico gratuitos al año y un descuento del 20% en incidentes de soporte técnico telefónico adicional que un Cliente adquiere. </w:t>
      </w:r>
    </w:p>
    <w:p w:rsidR="00023FE7" w:rsidRPr="002F3EAF" w:rsidRDefault="00023FE7" w:rsidP="00346F4B">
      <w:pPr>
        <w:pStyle w:val="AppendixFlushBulletedList"/>
        <w:numPr>
          <w:ilvl w:val="0"/>
          <w:numId w:val="111"/>
        </w:numPr>
        <w:spacing w:after="60"/>
        <w:ind w:left="1440"/>
        <w:rPr>
          <w:rFonts w:ascii="Tahoma" w:hAnsi="Tahoma" w:cs="Tahoma"/>
        </w:rPr>
      </w:pPr>
      <w:r w:rsidRPr="002F3EAF">
        <w:rPr>
          <w:rFonts w:ascii="Tahoma" w:hAnsi="Tahoma" w:cs="Tahoma"/>
          <w:sz w:val="18"/>
          <w:szCs w:val="18"/>
        </w:rPr>
        <w:t xml:space="preserve">Soporte ilimitado de Grupos de noticias gestionados y servicios de soporte online. </w:t>
      </w:r>
    </w:p>
    <w:p w:rsidR="00023FE7" w:rsidRPr="002F3EAF" w:rsidRDefault="00023FE7" w:rsidP="00792D1E">
      <w:pPr>
        <w:pStyle w:val="AppendixBodyText"/>
        <w:spacing w:after="0"/>
        <w:rPr>
          <w:rFonts w:ascii="Tahoma" w:hAnsi="Tahoma" w:cs="Tahoma"/>
        </w:rPr>
      </w:pPr>
    </w:p>
    <w:p w:rsidR="00023FE7" w:rsidRPr="002F3EAF" w:rsidRDefault="00023FE7" w:rsidP="00792D1E">
      <w:pPr>
        <w:pStyle w:val="AppendixBodyText"/>
        <w:spacing w:after="0"/>
        <w:rPr>
          <w:rFonts w:ascii="Tahoma" w:hAnsi="Tahoma" w:cs="Tahoma"/>
        </w:rPr>
      </w:pPr>
      <w:r w:rsidRPr="002F3EAF">
        <w:rPr>
          <w:rFonts w:ascii="Tahoma" w:hAnsi="Tahoma" w:cs="Tahoma"/>
          <w:sz w:val="18"/>
          <w:szCs w:val="18"/>
        </w:rPr>
        <w:t>Los Clientes elegibles reciben una suscripción por inscripción cualificada, como se indica a continuación:</w:t>
      </w:r>
    </w:p>
    <w:p w:rsidR="00023FE7" w:rsidRPr="002F3EAF" w:rsidRDefault="00023FE7" w:rsidP="00792D1E">
      <w:pPr>
        <w:pStyle w:val="AppendixBodyText"/>
        <w:tabs>
          <w:tab w:val="left" w:pos="1425"/>
        </w:tabs>
        <w:spacing w:after="0"/>
        <w:rPr>
          <w:rFonts w:ascii="Tahoma" w:hAnsi="Tahoma" w:cs="Tahoma"/>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F3EAF"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F3EAF" w:rsidRDefault="00270612" w:rsidP="00D824E9">
            <w:pPr>
              <w:keepNext/>
              <w:jc w:val="center"/>
              <w:rPr>
                <w:rFonts w:cs="Tahoma"/>
                <w:b/>
                <w:bCs/>
                <w:color w:val="000000"/>
                <w:sz w:val="20"/>
                <w:szCs w:val="20"/>
                <w:highlight w:val="yellow"/>
              </w:rPr>
            </w:pPr>
            <w:r w:rsidRPr="002F3EAF">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F3EAF" w:rsidRDefault="00270612" w:rsidP="00CA4488">
            <w:pPr>
              <w:jc w:val="center"/>
              <w:rPr>
                <w:rFonts w:cs="Tahoma"/>
                <w:b/>
                <w:bCs/>
                <w:color w:val="000000"/>
                <w:sz w:val="20"/>
                <w:szCs w:val="20"/>
                <w:highlight w:val="yellow"/>
              </w:rPr>
            </w:pPr>
            <w:r w:rsidRPr="002F3EAF">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F3EAF" w:rsidRDefault="00270612" w:rsidP="00CA4488">
            <w:pPr>
              <w:jc w:val="center"/>
              <w:rPr>
                <w:rFonts w:cs="Tahoma"/>
                <w:b/>
                <w:bCs/>
                <w:color w:val="000000"/>
                <w:sz w:val="20"/>
                <w:szCs w:val="20"/>
                <w:highlight w:val="yellow"/>
              </w:rPr>
            </w:pPr>
            <w:r w:rsidRPr="002F3EAF">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2F3EAF" w:rsidRDefault="00270612" w:rsidP="00CA4488">
            <w:pPr>
              <w:jc w:val="center"/>
              <w:rPr>
                <w:rFonts w:cs="Tahoma"/>
                <w:b/>
                <w:bCs/>
                <w:color w:val="000000"/>
                <w:sz w:val="20"/>
                <w:szCs w:val="20"/>
              </w:rPr>
            </w:pPr>
            <w:r w:rsidRPr="002F3EAF">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F3EAF" w:rsidRDefault="00270612" w:rsidP="00CA4488">
            <w:pPr>
              <w:jc w:val="center"/>
              <w:rPr>
                <w:rFonts w:cs="Tahoma"/>
                <w:b/>
                <w:bCs/>
                <w:color w:val="000000"/>
                <w:sz w:val="20"/>
                <w:szCs w:val="20"/>
                <w:highlight w:val="yellow"/>
              </w:rPr>
            </w:pPr>
            <w:r w:rsidRPr="002F3EAF">
              <w:rPr>
                <w:rFonts w:cs="Tahoma"/>
                <w:b/>
                <w:bCs/>
                <w:color w:val="000000"/>
                <w:sz w:val="20"/>
                <w:szCs w:val="20"/>
              </w:rPr>
              <w:t>Select (excepto Academic)/Select Plus (excepto Academic)/EA</w:t>
            </w:r>
          </w:p>
        </w:tc>
      </w:tr>
      <w:tr w:rsidR="00270612" w:rsidRPr="002F3EAF"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2F3EAF" w:rsidRDefault="00270612" w:rsidP="00CA4488">
            <w:pPr>
              <w:rPr>
                <w:rFonts w:cs="Tahoma"/>
                <w:color w:val="000000"/>
                <w:szCs w:val="18"/>
                <w:highlight w:val="yellow"/>
              </w:rPr>
            </w:pPr>
            <w:r w:rsidRPr="002F3EAF">
              <w:rPr>
                <w:rFonts w:cs="Tahoma"/>
                <w:b/>
                <w:bCs/>
                <w:iCs/>
                <w:color w:val="000000"/>
                <w:szCs w:val="18"/>
              </w:rPr>
              <w:t>Licencias</w:t>
            </w:r>
            <w:r w:rsidRPr="002F3EAF">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2F3EAF" w:rsidRDefault="00270612" w:rsidP="00CA4488">
            <w:pPr>
              <w:jc w:val="center"/>
              <w:rPr>
                <w:rFonts w:cs="Tahoma"/>
                <w:color w:val="000000"/>
                <w:szCs w:val="18"/>
                <w:highlight w:val="yellow"/>
              </w:rPr>
            </w:pPr>
            <w:r w:rsidRPr="002F3EAF">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2F3EAF" w:rsidRDefault="00270612" w:rsidP="00CA4488">
            <w:pPr>
              <w:jc w:val="center"/>
              <w:rPr>
                <w:rFonts w:cs="Tahoma"/>
                <w:color w:val="000000"/>
                <w:szCs w:val="18"/>
                <w:highlight w:val="yellow"/>
              </w:rPr>
            </w:pPr>
            <w:r w:rsidRPr="002F3EAF">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rsidR="00270612" w:rsidRPr="002F3EAF" w:rsidRDefault="00270612" w:rsidP="00F30075">
            <w:pPr>
              <w:ind w:left="360"/>
              <w:rPr>
                <w:rFonts w:cs="Tahoma"/>
                <w:color w:val="000000"/>
                <w:szCs w:val="18"/>
              </w:rPr>
            </w:pPr>
            <w:r w:rsidRPr="002F3EAF">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2F3EAF" w:rsidRDefault="00270612" w:rsidP="00CA4488">
            <w:pPr>
              <w:rPr>
                <w:rFonts w:cs="Tahoma"/>
                <w:color w:val="000000"/>
                <w:szCs w:val="18"/>
              </w:rPr>
            </w:pPr>
            <w:r w:rsidRPr="002F3EAF">
              <w:rPr>
                <w:rFonts w:cs="Tahoma"/>
                <w:color w:val="000000"/>
                <w:szCs w:val="18"/>
              </w:rPr>
              <w:t>1 suscripción por inscripción</w:t>
            </w:r>
          </w:p>
        </w:tc>
      </w:tr>
    </w:tbl>
    <w:p w:rsidR="00F30075" w:rsidRPr="002F3EAF" w:rsidRDefault="00F30075" w:rsidP="00F30075">
      <w:pPr>
        <w:tabs>
          <w:tab w:val="num" w:pos="0"/>
        </w:tabs>
        <w:rPr>
          <w:rFonts w:cs="Tahoma"/>
        </w:rPr>
      </w:pPr>
      <w:r w:rsidRPr="002F3EAF">
        <w:rPr>
          <w:rFonts w:cs="Tahoma"/>
          <w:i/>
          <w:color w:val="000000"/>
          <w:sz w:val="16"/>
          <w:szCs w:val="16"/>
        </w:rPr>
        <w:t>* Si el cliente tiene cobertura de SA activa en cinco licencias de software de servidor</w:t>
      </w:r>
    </w:p>
    <w:p w:rsidR="00270612" w:rsidRPr="002F3EAF" w:rsidRDefault="00270612" w:rsidP="00270612">
      <w:pPr>
        <w:pStyle w:val="AppendixFlushBulletedList"/>
        <w:tabs>
          <w:tab w:val="clear" w:pos="360"/>
          <w:tab w:val="num" w:pos="0"/>
        </w:tabs>
        <w:ind w:left="0" w:firstLine="0"/>
        <w:rPr>
          <w:rFonts w:ascii="Tahoma" w:hAnsi="Tahoma" w:cs="Tahoma"/>
        </w:rPr>
      </w:pPr>
    </w:p>
    <w:p w:rsidR="00270612" w:rsidRPr="00CE6984" w:rsidRDefault="00270612" w:rsidP="00270612">
      <w:pPr>
        <w:pStyle w:val="AppendixFlushBulletedList"/>
        <w:tabs>
          <w:tab w:val="clear" w:pos="360"/>
          <w:tab w:val="num" w:pos="0"/>
        </w:tabs>
        <w:ind w:left="0" w:firstLine="0"/>
        <w:rPr>
          <w:rFonts w:ascii="Tahoma" w:hAnsi="Tahoma" w:cs="Tahoma"/>
          <w:sz w:val="18"/>
          <w:szCs w:val="18"/>
        </w:rPr>
      </w:pPr>
      <w:r w:rsidRPr="00CE6984">
        <w:rPr>
          <w:rFonts w:ascii="Tahoma" w:hAnsi="Tahoma" w:cs="Tahoma"/>
          <w:color w:val="000000"/>
          <w:sz w:val="18"/>
          <w:szCs w:val="18"/>
        </w:rPr>
        <w:t>El uso por parte de los Clientes del software de TechNet Plus Direct, versiones preliminares y software de evaluación está sujeto a los términos y condiciones de sus contratos de licencia.</w:t>
      </w:r>
    </w:p>
    <w:p w:rsidR="00270612" w:rsidRPr="00CE6984" w:rsidRDefault="00270612" w:rsidP="00270612">
      <w:pPr>
        <w:pStyle w:val="AppendixFlushBulletedList"/>
        <w:tabs>
          <w:tab w:val="clear" w:pos="360"/>
          <w:tab w:val="num" w:pos="0"/>
        </w:tabs>
        <w:ind w:left="0" w:firstLine="0"/>
        <w:rPr>
          <w:rFonts w:ascii="Tahoma" w:hAnsi="Tahoma" w:cs="Tahoma"/>
          <w:sz w:val="18"/>
          <w:szCs w:val="18"/>
        </w:rPr>
      </w:pPr>
      <w:r w:rsidRPr="00CE6984">
        <w:rPr>
          <w:rFonts w:ascii="Tahoma" w:hAnsi="Tahoma" w:cs="Tahoma"/>
          <w:color w:val="000000"/>
          <w:sz w:val="18"/>
          <w:szCs w:val="18"/>
        </w:rPr>
        <w:t xml:space="preserve">La versión completa del software licenciado no cuenta con un tiempo limitado y solo puede utilizarse con fines de evaluación. No se puede utilizar en entornos de producción. </w:t>
      </w:r>
    </w:p>
    <w:p w:rsidR="004D4D43" w:rsidRPr="002F3EAF" w:rsidRDefault="004D4D43" w:rsidP="00270612">
      <w:pPr>
        <w:pStyle w:val="AppendixFlushBulletedList"/>
        <w:tabs>
          <w:tab w:val="clear" w:pos="360"/>
          <w:tab w:val="num" w:pos="0"/>
        </w:tabs>
        <w:ind w:left="0" w:firstLine="0"/>
        <w:rPr>
          <w:rFonts w:ascii="Tahoma" w:hAnsi="Tahoma" w:cs="Tahoma"/>
        </w:rPr>
      </w:pPr>
    </w:p>
    <w:p w:rsidR="00270612" w:rsidRPr="002F3EAF" w:rsidRDefault="00270612" w:rsidP="00270612">
      <w:pPr>
        <w:pStyle w:val="AppendixFlushBulletedList"/>
        <w:tabs>
          <w:tab w:val="clear" w:pos="360"/>
          <w:tab w:val="num" w:pos="0"/>
        </w:tabs>
        <w:ind w:left="0" w:firstLine="0"/>
        <w:rPr>
          <w:rFonts w:ascii="Tahoma" w:hAnsi="Tahoma" w:cs="Tahoma"/>
        </w:rPr>
      </w:pPr>
      <w:r w:rsidRPr="002F3EAF">
        <w:rPr>
          <w:rFonts w:ascii="Tahoma" w:hAnsi="Tahoma" w:cs="Tahoma"/>
          <w:color w:val="000000"/>
          <w:sz w:val="18"/>
          <w:szCs w:val="18"/>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792D1E" w:rsidRPr="002F3EAF" w:rsidRDefault="00792D1E" w:rsidP="00270612">
      <w:pPr>
        <w:pStyle w:val="AppendixFlushBulletedList"/>
        <w:tabs>
          <w:tab w:val="clear" w:pos="360"/>
          <w:tab w:val="num" w:pos="0"/>
        </w:tabs>
        <w:ind w:left="0" w:firstLine="0"/>
        <w:rPr>
          <w:rFonts w:ascii="Tahoma" w:hAnsi="Tahoma" w:cs="Tahoma"/>
        </w:rPr>
      </w:pPr>
    </w:p>
    <w:p w:rsidR="00270612" w:rsidRPr="002F3EAF" w:rsidRDefault="00270612" w:rsidP="00270612">
      <w:pPr>
        <w:pStyle w:val="AppendixFlushBulletedList"/>
        <w:tabs>
          <w:tab w:val="clear" w:pos="360"/>
          <w:tab w:val="num" w:pos="0"/>
        </w:tabs>
        <w:ind w:left="0" w:firstLine="0"/>
        <w:rPr>
          <w:rFonts w:ascii="Tahoma" w:hAnsi="Tahoma" w:cs="Tahoma"/>
        </w:rPr>
      </w:pPr>
      <w:r w:rsidRPr="002F3EAF">
        <w:rPr>
          <w:rFonts w:ascii="Tahoma" w:hAnsi="Tahoma" w:cs="Tahoma"/>
          <w:color w:val="000000"/>
          <w:sz w:val="18"/>
          <w:szCs w:val="18"/>
        </w:rPr>
        <w:t>No todos los servicios y beneficios de TechNet Plus Direct se encuentran disponibles en cada país o región.</w:t>
      </w:r>
    </w:p>
    <w:p w:rsidR="00792D1E" w:rsidRPr="002F3EAF" w:rsidRDefault="00792D1E" w:rsidP="00270612">
      <w:pPr>
        <w:pStyle w:val="AppendixFlushBulletedList"/>
        <w:tabs>
          <w:tab w:val="clear" w:pos="360"/>
          <w:tab w:val="num" w:pos="0"/>
        </w:tabs>
        <w:ind w:left="0" w:firstLine="0"/>
        <w:rPr>
          <w:rFonts w:ascii="Tahoma" w:hAnsi="Tahoma" w:cs="Tahoma"/>
        </w:rPr>
      </w:pPr>
    </w:p>
    <w:p w:rsidR="00270612" w:rsidRPr="00512AFF" w:rsidRDefault="00270612" w:rsidP="00270612">
      <w:pPr>
        <w:pStyle w:val="AppendixFlushBulletedList"/>
        <w:tabs>
          <w:tab w:val="clear" w:pos="360"/>
          <w:tab w:val="num" w:pos="0"/>
        </w:tabs>
        <w:ind w:left="0" w:firstLine="0"/>
        <w:rPr>
          <w:rFonts w:ascii="Tahoma" w:hAnsi="Tahoma" w:cs="Tahoma"/>
          <w:spacing w:val="-2"/>
        </w:rPr>
      </w:pPr>
      <w:r w:rsidRPr="00512AFF">
        <w:rPr>
          <w:rFonts w:ascii="Tahoma" w:hAnsi="Tahoma" w:cs="Tahoma"/>
          <w:color w:val="000000"/>
          <w:spacing w:val="-2"/>
          <w:sz w:val="18"/>
          <w:szCs w:val="18"/>
        </w:rPr>
        <w:t xml:space="preserve">Para obtener más información sobre la disponibilidad por país o región, visite </w:t>
      </w:r>
      <w:hyperlink r:id="rId28" w:history="1">
        <w:r w:rsidRPr="00512AFF">
          <w:rPr>
            <w:rStyle w:val="Hyperlink"/>
            <w:rFonts w:ascii="Tahoma" w:hAnsi="Tahoma" w:cs="Tahoma"/>
            <w:color w:val="000000"/>
            <w:spacing w:val="-2"/>
            <w:sz w:val="18"/>
            <w:szCs w:val="18"/>
          </w:rPr>
          <w:t>www.microsoft.com/technet/subscription</w:t>
        </w:r>
      </w:hyperlink>
      <w:r w:rsidRPr="00512AFF">
        <w:rPr>
          <w:rFonts w:ascii="Tahoma" w:hAnsi="Tahoma" w:cs="Tahoma"/>
          <w:color w:val="000000"/>
          <w:spacing w:val="-2"/>
          <w:sz w:val="18"/>
          <w:szCs w:val="18"/>
        </w:rPr>
        <w:t xml:space="preserve">. </w:t>
      </w:r>
    </w:p>
    <w:p w:rsidR="00270612" w:rsidRPr="002F3EAF" w:rsidRDefault="00270612" w:rsidP="00270612">
      <w:pPr>
        <w:pStyle w:val="AppendixFlushBulletedList"/>
        <w:tabs>
          <w:tab w:val="clear" w:pos="360"/>
          <w:tab w:val="num" w:pos="0"/>
        </w:tabs>
        <w:ind w:left="0" w:firstLine="0"/>
        <w:rPr>
          <w:rFonts w:ascii="Tahoma" w:hAnsi="Tahoma" w:cs="Tahoma"/>
        </w:rPr>
      </w:pPr>
      <w:r w:rsidRPr="002F3EAF">
        <w:rPr>
          <w:rFonts w:ascii="Tahoma" w:hAnsi="Tahoma" w:cs="Tahoma"/>
          <w:color w:val="000000"/>
          <w:sz w:val="18"/>
          <w:szCs w:val="18"/>
        </w:rPr>
        <w:lastRenderedPageBreak/>
        <w:t>El derecho de los Clientes a utilizar el software de TechNet Plus Direct, el software de versiones preliminares y</w:t>
      </w:r>
      <w:r w:rsidR="00512AFF">
        <w:rPr>
          <w:rFonts w:ascii="Tahoma" w:hAnsi="Tahoma" w:cs="Tahoma"/>
          <w:color w:val="000000"/>
          <w:sz w:val="18"/>
          <w:szCs w:val="18"/>
        </w:rPr>
        <w:t> </w:t>
      </w:r>
      <w:r w:rsidRPr="002F3EAF">
        <w:rPr>
          <w:rFonts w:ascii="Tahoma" w:hAnsi="Tahoma" w:cs="Tahoma"/>
          <w:color w:val="000000"/>
          <w:sz w:val="18"/>
          <w:szCs w:val="18"/>
        </w:rPr>
        <w:t>el</w:t>
      </w:r>
      <w:r w:rsidR="00512AFF">
        <w:rPr>
          <w:rFonts w:ascii="Tahoma" w:hAnsi="Tahoma" w:cs="Tahoma"/>
          <w:color w:val="000000"/>
          <w:sz w:val="18"/>
          <w:szCs w:val="18"/>
        </w:rPr>
        <w:t> </w:t>
      </w:r>
      <w:r w:rsidRPr="002F3EAF">
        <w:rPr>
          <w:rFonts w:ascii="Tahoma" w:hAnsi="Tahoma" w:cs="Tahoma"/>
          <w:color w:val="000000"/>
          <w:sz w:val="18"/>
          <w:szCs w:val="18"/>
        </w:rPr>
        <w:t>software de evaluación expira en el momento de la expiración de su cobertura de Software Assurance.</w:t>
      </w:r>
    </w:p>
    <w:p w:rsidR="00023FE7" w:rsidRPr="002F3EAF" w:rsidRDefault="00023FE7">
      <w:pPr>
        <w:pStyle w:val="Heading3"/>
        <w:tabs>
          <w:tab w:val="num" w:pos="0"/>
        </w:tabs>
        <w:rPr>
          <w:rFonts w:ascii="Tahoma" w:hAnsi="Tahoma" w:cs="Tahoma"/>
        </w:rPr>
      </w:pPr>
    </w:p>
    <w:p w:rsidR="004D4D43" w:rsidRPr="002F3EAF" w:rsidRDefault="004D4D43" w:rsidP="004D4D43">
      <w:pPr>
        <w:pStyle w:val="Heading3"/>
        <w:tabs>
          <w:tab w:val="num" w:pos="0"/>
        </w:tabs>
        <w:rPr>
          <w:rFonts w:ascii="Tahoma" w:hAnsi="Tahoma" w:cs="Tahoma"/>
        </w:rPr>
      </w:pPr>
      <w:bookmarkStart w:id="756" w:name="_Toc336338242"/>
      <w:bookmarkStart w:id="757" w:name="_Toc368309173"/>
      <w:r w:rsidRPr="002F3EAF">
        <w:rPr>
          <w:rFonts w:ascii="Tahoma" w:hAnsi="Tahoma" w:cs="Tahoma"/>
          <w:sz w:val="24"/>
        </w:rPr>
        <w:t>Movilidad de Licencias a través de Software Assurance</w:t>
      </w:r>
      <w:bookmarkEnd w:id="756"/>
      <w:bookmarkEnd w:id="757"/>
    </w:p>
    <w:p w:rsidR="004D4D43" w:rsidRPr="002F3EAF" w:rsidRDefault="004D4D43" w:rsidP="0007218F">
      <w:pPr>
        <w:pStyle w:val="Heading3"/>
        <w:tabs>
          <w:tab w:val="num" w:pos="0"/>
        </w:tabs>
        <w:rPr>
          <w:rFonts w:ascii="Tahoma" w:hAnsi="Tahoma" w:cs="Tahoma"/>
        </w:rPr>
      </w:pPr>
    </w:p>
    <w:p w:rsidR="004D4D43" w:rsidRPr="002F3EAF" w:rsidRDefault="004D4D43" w:rsidP="002171C3">
      <w:pPr>
        <w:rPr>
          <w:rFonts w:cs="Tahoma"/>
        </w:rPr>
      </w:pPr>
      <w:bookmarkStart w:id="758" w:name="_Toc294048012"/>
      <w:bookmarkStart w:id="759" w:name="_Toc294048569"/>
      <w:bookmarkStart w:id="760" w:name="_Toc294092640"/>
      <w:bookmarkStart w:id="761" w:name="_Toc295819320"/>
      <w:bookmarkStart w:id="762" w:name="_Toc298795971"/>
      <w:bookmarkStart w:id="763" w:name="_Toc299369847"/>
      <w:bookmarkStart w:id="764" w:name="_Toc300391558"/>
      <w:bookmarkStart w:id="765" w:name="_Toc301939835"/>
      <w:bookmarkStart w:id="766" w:name="_Toc304801232"/>
      <w:bookmarkStart w:id="767" w:name="_Toc312399280"/>
      <w:bookmarkStart w:id="768" w:name="_Toc315289087"/>
      <w:bookmarkStart w:id="769" w:name="_Toc317591243"/>
      <w:bookmarkStart w:id="770" w:name="_Toc325313196"/>
      <w:bookmarkStart w:id="771" w:name="_Toc325609219"/>
      <w:r w:rsidRPr="002F3EAF">
        <w:rPr>
          <w:rFonts w:cs="Tahoma"/>
        </w:rPr>
        <w:t>Movilidad de Licencias a través de Software Assurance le permite mover licencias locales específicas cubiertas por Software Assurance a servidores compartidos de terceros.</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rsidR="004D4D43" w:rsidRPr="002F3EAF" w:rsidRDefault="004D4D43" w:rsidP="002171C3">
      <w:pPr>
        <w:rPr>
          <w:rFonts w:cs="Tahoma"/>
        </w:rPr>
      </w:pPr>
    </w:p>
    <w:p w:rsidR="004D4D43" w:rsidRPr="002F3EAF" w:rsidRDefault="004D4D43" w:rsidP="002171C3">
      <w:pPr>
        <w:rPr>
          <w:rFonts w:cs="Tahoma"/>
        </w:rPr>
      </w:pPr>
      <w:bookmarkStart w:id="772" w:name="_Toc294048013"/>
      <w:bookmarkStart w:id="773" w:name="_Toc294048570"/>
      <w:bookmarkStart w:id="774" w:name="_Toc294092641"/>
      <w:bookmarkStart w:id="775" w:name="_Toc295819321"/>
      <w:bookmarkStart w:id="776" w:name="_Toc298795972"/>
      <w:bookmarkStart w:id="777" w:name="_Toc299369848"/>
      <w:bookmarkStart w:id="778" w:name="_Toc300391559"/>
      <w:bookmarkStart w:id="779" w:name="_Toc301939836"/>
      <w:bookmarkStart w:id="780" w:name="_Toc304801233"/>
      <w:bookmarkStart w:id="781" w:name="_Toc307350402"/>
      <w:bookmarkStart w:id="782" w:name="_Toc308429813"/>
      <w:bookmarkStart w:id="783" w:name="_Toc312399281"/>
      <w:bookmarkStart w:id="784" w:name="_Toc315289088"/>
      <w:bookmarkStart w:id="785" w:name="_Toc317591244"/>
      <w:bookmarkStart w:id="786" w:name="_Toc323034197"/>
      <w:bookmarkStart w:id="787" w:name="_Toc325313197"/>
      <w:bookmarkStart w:id="788" w:name="_Toc325609220"/>
      <w:r w:rsidRPr="002F3EAF">
        <w:rPr>
          <w:rFonts w:cs="Tahoma"/>
        </w:rPr>
        <w:t xml:space="preserve">Todos los Productos que son actualmente elegibles para </w:t>
      </w:r>
      <w:r w:rsidR="002F3EAF" w:rsidRPr="002F3EAF">
        <w:rPr>
          <w:rFonts w:cs="Tahoma"/>
        </w:rPr>
        <w:t>“</w:t>
      </w:r>
      <w:r w:rsidRPr="002F3EAF">
        <w:rPr>
          <w:rFonts w:cs="Tahoma"/>
        </w:rPr>
        <w:t>Movilidad de Licencias en Granjas de Servidores</w:t>
      </w:r>
      <w:r w:rsidR="002F3EAF" w:rsidRPr="002F3EAF">
        <w:rPr>
          <w:rFonts w:cs="Tahoma"/>
        </w:rPr>
        <w:t>”</w:t>
      </w:r>
      <w:r w:rsidRPr="002F3EAF">
        <w:rPr>
          <w:rFonts w:cs="Tahoma"/>
        </w:rPr>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4D4D43" w:rsidRPr="002F3EAF" w:rsidRDefault="004D4D43" w:rsidP="00F86E06">
      <w:pPr>
        <w:rPr>
          <w:rFonts w:cs="Tahoma"/>
        </w:rPr>
      </w:pPr>
    </w:p>
    <w:p w:rsidR="004D4D43" w:rsidRPr="002F3EAF" w:rsidRDefault="004D4D43" w:rsidP="00346F4B">
      <w:pPr>
        <w:numPr>
          <w:ilvl w:val="0"/>
          <w:numId w:val="74"/>
        </w:numPr>
        <w:spacing w:after="60"/>
        <w:ind w:left="1440"/>
        <w:rPr>
          <w:rFonts w:cs="Tahoma"/>
        </w:rPr>
      </w:pPr>
      <w:bookmarkStart w:id="789" w:name="_Toc294048014"/>
      <w:bookmarkStart w:id="790" w:name="_Toc294048571"/>
      <w:bookmarkStart w:id="791" w:name="_Toc294092642"/>
      <w:bookmarkStart w:id="792" w:name="_Toc295819322"/>
      <w:bookmarkStart w:id="793" w:name="_Toc298795973"/>
      <w:bookmarkStart w:id="794" w:name="_Toc299369849"/>
      <w:bookmarkStart w:id="795" w:name="_Toc300391560"/>
      <w:bookmarkStart w:id="796" w:name="_Toc301939837"/>
      <w:bookmarkStart w:id="797" w:name="_Toc304801234"/>
      <w:bookmarkStart w:id="798" w:name="_Toc307350403"/>
      <w:bookmarkStart w:id="799" w:name="_Toc308429814"/>
      <w:bookmarkStart w:id="800" w:name="_Toc312399282"/>
      <w:bookmarkStart w:id="801" w:name="_Toc315289089"/>
      <w:bookmarkStart w:id="802" w:name="_Toc317591245"/>
      <w:bookmarkStart w:id="803" w:name="_Toc323034198"/>
      <w:bookmarkStart w:id="804" w:name="_Toc325313198"/>
      <w:bookmarkStart w:id="805" w:name="_Toc325609221"/>
      <w:r w:rsidRPr="002F3EAF">
        <w:rPr>
          <w:rFonts w:cs="Tahoma"/>
        </w:rPr>
        <w:t>SQL Server Standard: Por Procesador y Servidor/CAL (licencias de procesador y servidor solamente) con Software Assurance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rsidR="004D4D43" w:rsidRPr="002F3EAF" w:rsidRDefault="004D4D43" w:rsidP="00346F4B">
      <w:pPr>
        <w:numPr>
          <w:ilvl w:val="0"/>
          <w:numId w:val="74"/>
        </w:numPr>
        <w:spacing w:after="60"/>
        <w:ind w:left="1440"/>
        <w:rPr>
          <w:rFonts w:cs="Tahoma"/>
        </w:rPr>
      </w:pPr>
      <w:bookmarkStart w:id="806" w:name="_Toc294048015"/>
      <w:bookmarkStart w:id="807" w:name="_Toc294048572"/>
      <w:bookmarkStart w:id="808" w:name="_Toc294092643"/>
      <w:bookmarkStart w:id="809" w:name="_Toc295819323"/>
      <w:bookmarkStart w:id="810" w:name="_Toc298795974"/>
      <w:bookmarkStart w:id="811" w:name="_Toc299369850"/>
      <w:bookmarkStart w:id="812" w:name="_Toc300391561"/>
      <w:bookmarkStart w:id="813" w:name="_Toc301939838"/>
      <w:bookmarkStart w:id="814" w:name="_Toc304801235"/>
      <w:bookmarkStart w:id="815" w:name="_Toc307350404"/>
      <w:bookmarkStart w:id="816" w:name="_Toc308429815"/>
      <w:bookmarkStart w:id="817" w:name="_Toc312399283"/>
      <w:bookmarkStart w:id="818" w:name="_Toc315289090"/>
      <w:bookmarkStart w:id="819" w:name="_Toc317591246"/>
      <w:bookmarkStart w:id="820" w:name="_Toc323034199"/>
      <w:bookmarkStart w:id="821" w:name="_Toc325313199"/>
      <w:bookmarkStart w:id="822" w:name="_Toc325609222"/>
      <w:r w:rsidRPr="002F3EAF">
        <w:rPr>
          <w:rFonts w:cs="Tahoma"/>
        </w:rPr>
        <w:t>System Center: todas las Licencias de Administración de Servidor (MLs), incluidos SMSE y SMSD con Software Assurance</w:t>
      </w:r>
      <w:bookmarkEnd w:id="806"/>
      <w:bookmarkEnd w:id="807"/>
      <w:bookmarkEnd w:id="808"/>
      <w:bookmarkEnd w:id="809"/>
      <w:bookmarkEnd w:id="810"/>
      <w:bookmarkEnd w:id="811"/>
      <w:bookmarkEnd w:id="812"/>
      <w:bookmarkEnd w:id="813"/>
      <w:bookmarkEnd w:id="814"/>
      <w:bookmarkEnd w:id="815"/>
      <w:bookmarkEnd w:id="816"/>
      <w:bookmarkEnd w:id="817"/>
      <w:bookmarkEnd w:id="818"/>
      <w:r w:rsidRPr="002F3EAF">
        <w:rPr>
          <w:rFonts w:cs="Tahoma"/>
        </w:rPr>
        <w:t xml:space="preserve"> y System Center 2012 Standard y Datacenter con Software Assurance</w:t>
      </w:r>
      <w:bookmarkEnd w:id="819"/>
      <w:bookmarkEnd w:id="820"/>
      <w:bookmarkEnd w:id="821"/>
      <w:bookmarkEnd w:id="822"/>
    </w:p>
    <w:p w:rsidR="00973A93" w:rsidRPr="002F3EAF" w:rsidRDefault="00973A93">
      <w:pPr>
        <w:rPr>
          <w:rFonts w:cs="Tahoma"/>
        </w:rPr>
      </w:pPr>
      <w:bookmarkStart w:id="823" w:name="_Toc294048016"/>
      <w:bookmarkStart w:id="824" w:name="_Toc294048573"/>
      <w:bookmarkStart w:id="825" w:name="_Toc294092644"/>
      <w:bookmarkStart w:id="826" w:name="_Toc295819324"/>
      <w:bookmarkStart w:id="827" w:name="_Toc298795975"/>
      <w:bookmarkStart w:id="828" w:name="_Toc299369851"/>
      <w:bookmarkStart w:id="829" w:name="_Toc300391562"/>
      <w:bookmarkStart w:id="830" w:name="_Toc301939839"/>
      <w:bookmarkStart w:id="831" w:name="_Toc304801236"/>
      <w:bookmarkStart w:id="832" w:name="_Toc307350405"/>
      <w:bookmarkStart w:id="833" w:name="_Toc308429816"/>
      <w:bookmarkStart w:id="834" w:name="_Toc312399284"/>
      <w:bookmarkStart w:id="835" w:name="_Toc315289091"/>
      <w:bookmarkStart w:id="836" w:name="_Toc317591247"/>
      <w:bookmarkStart w:id="837" w:name="_Toc323034200"/>
      <w:bookmarkStart w:id="838" w:name="_Toc325313200"/>
      <w:bookmarkStart w:id="839" w:name="_Toc325609223"/>
    </w:p>
    <w:p w:rsidR="004D4D43" w:rsidRPr="002F3EAF" w:rsidRDefault="004D4D43" w:rsidP="002171C3">
      <w:pPr>
        <w:rPr>
          <w:rFonts w:cs="Tahoma"/>
        </w:rPr>
      </w:pPr>
      <w:r w:rsidRPr="002F3EAF">
        <w:rPr>
          <w:rFonts w:cs="Tahoma"/>
        </w:rPr>
        <w:t>Para utilizar Movilidad de Licencias a través de Software Assurance, los Clientes deben:</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4D4D43" w:rsidRPr="002F3EAF" w:rsidRDefault="004D4D43" w:rsidP="00F86E06">
      <w:pPr>
        <w:rPr>
          <w:rFonts w:cs="Tahoma"/>
        </w:rPr>
      </w:pPr>
    </w:p>
    <w:p w:rsidR="004D4D43" w:rsidRPr="00512AFF" w:rsidRDefault="004D4D43" w:rsidP="00346F4B">
      <w:pPr>
        <w:numPr>
          <w:ilvl w:val="0"/>
          <w:numId w:val="63"/>
        </w:numPr>
        <w:spacing w:after="60"/>
        <w:ind w:left="1440"/>
        <w:rPr>
          <w:rFonts w:cs="Tahoma"/>
          <w:spacing w:val="-2"/>
        </w:rPr>
      </w:pPr>
      <w:bookmarkStart w:id="840" w:name="_Toc294048017"/>
      <w:bookmarkStart w:id="841" w:name="_Toc294048574"/>
      <w:bookmarkStart w:id="842" w:name="_Toc294092645"/>
      <w:bookmarkStart w:id="843" w:name="_Toc295819325"/>
      <w:bookmarkStart w:id="844" w:name="_Toc298795976"/>
      <w:bookmarkStart w:id="845" w:name="_Toc299369852"/>
      <w:bookmarkStart w:id="846" w:name="_Toc300391563"/>
      <w:bookmarkStart w:id="847" w:name="_Toc301939840"/>
      <w:bookmarkStart w:id="848" w:name="_Toc304801237"/>
      <w:bookmarkStart w:id="849" w:name="_Toc307350406"/>
      <w:bookmarkStart w:id="850" w:name="_Toc308429817"/>
      <w:bookmarkStart w:id="851" w:name="_Toc312399285"/>
      <w:bookmarkStart w:id="852" w:name="_Toc315289092"/>
      <w:bookmarkStart w:id="853" w:name="_Toc317591248"/>
      <w:bookmarkStart w:id="854" w:name="_Toc323034201"/>
      <w:bookmarkStart w:id="855" w:name="_Toc325313201"/>
      <w:bookmarkStart w:id="856" w:name="_Toc325609224"/>
      <w:r w:rsidRPr="00512AFF">
        <w:rPr>
          <w:rFonts w:cs="Tahoma"/>
          <w:spacing w:val="-2"/>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rsidR="004D4D43" w:rsidRPr="002F3EAF" w:rsidRDefault="004D4D43" w:rsidP="00346F4B">
      <w:pPr>
        <w:numPr>
          <w:ilvl w:val="0"/>
          <w:numId w:val="63"/>
        </w:numPr>
        <w:spacing w:after="60"/>
        <w:ind w:left="1440"/>
        <w:rPr>
          <w:rFonts w:cs="Tahoma"/>
        </w:rPr>
      </w:pPr>
      <w:bookmarkStart w:id="857" w:name="_Toc294048018"/>
      <w:bookmarkStart w:id="858" w:name="_Toc294048575"/>
      <w:bookmarkStart w:id="859" w:name="_Toc294092646"/>
      <w:bookmarkStart w:id="860" w:name="_Toc295819326"/>
      <w:bookmarkStart w:id="861" w:name="_Toc298795977"/>
      <w:bookmarkStart w:id="862" w:name="_Toc299369853"/>
      <w:bookmarkStart w:id="863" w:name="_Toc300391564"/>
      <w:bookmarkStart w:id="864" w:name="_Toc301939841"/>
      <w:bookmarkStart w:id="865" w:name="_Toc304801238"/>
      <w:bookmarkStart w:id="866" w:name="_Toc307350407"/>
      <w:bookmarkStart w:id="867" w:name="_Toc308429818"/>
      <w:bookmarkStart w:id="868" w:name="_Toc312399286"/>
      <w:bookmarkStart w:id="869" w:name="_Toc315289093"/>
      <w:bookmarkStart w:id="870" w:name="_Toc317591249"/>
      <w:bookmarkStart w:id="871" w:name="_Toc323034202"/>
      <w:bookmarkStart w:id="872" w:name="_Toc325313202"/>
      <w:bookmarkStart w:id="873" w:name="_Toc325609225"/>
      <w:r w:rsidRPr="002F3EAF">
        <w:rPr>
          <w:rFonts w:cs="Tahoma"/>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4D4D43" w:rsidRPr="002F3EAF" w:rsidRDefault="004D4D43" w:rsidP="00346F4B">
      <w:pPr>
        <w:numPr>
          <w:ilvl w:val="0"/>
          <w:numId w:val="63"/>
        </w:numPr>
        <w:spacing w:after="60"/>
        <w:ind w:left="1440"/>
        <w:rPr>
          <w:rFonts w:cs="Tahoma"/>
        </w:rPr>
      </w:pPr>
      <w:bookmarkStart w:id="874" w:name="_Toc294048019"/>
      <w:bookmarkStart w:id="875" w:name="_Toc294048576"/>
      <w:bookmarkStart w:id="876" w:name="_Toc294092647"/>
      <w:bookmarkStart w:id="877" w:name="_Toc295819327"/>
      <w:bookmarkStart w:id="878" w:name="_Toc298795978"/>
      <w:bookmarkStart w:id="879" w:name="_Toc299369854"/>
      <w:bookmarkStart w:id="880" w:name="_Toc300391565"/>
      <w:bookmarkStart w:id="881" w:name="_Toc301939842"/>
      <w:bookmarkStart w:id="882" w:name="_Toc304801239"/>
      <w:bookmarkStart w:id="883" w:name="_Toc307350408"/>
      <w:bookmarkStart w:id="884" w:name="_Toc308429819"/>
      <w:bookmarkStart w:id="885" w:name="_Toc312399287"/>
      <w:bookmarkStart w:id="886" w:name="_Toc315289094"/>
      <w:bookmarkStart w:id="887" w:name="_Toc317591250"/>
      <w:bookmarkStart w:id="888" w:name="_Toc323034203"/>
      <w:bookmarkStart w:id="889" w:name="_Toc325313203"/>
      <w:bookmarkStart w:id="890" w:name="_Toc325609226"/>
      <w:r w:rsidRPr="002F3EAF">
        <w:rPr>
          <w:rFonts w:cs="Tahoma"/>
        </w:rPr>
        <w:t>Completar y enviar el formulario de Validación de Movilidad de Licencias con cada Socio de Movilidad de Licencias a través de Software Assurance que ejecutará software licenciado de los Clientes en los servidores compartidos de los socios.</w:t>
      </w:r>
      <w:r w:rsidR="002F3EAF" w:rsidRPr="002F3EAF">
        <w:rPr>
          <w:rFonts w:cs="Tahoma"/>
        </w:rPr>
        <w:t xml:space="preserve"> </w:t>
      </w:r>
      <w:r w:rsidRPr="002F3EAF">
        <w:rPr>
          <w:rFonts w:cs="Tahoma"/>
        </w:rPr>
        <w:t>El formulario de Validación de Movilidad de Licencias lo pondrá a disposición de los Clientes el Socio cualificado de Movilidad de Licencias a</w:t>
      </w:r>
      <w:r w:rsidR="00512AFF">
        <w:rPr>
          <w:rFonts w:cs="Tahoma"/>
        </w:rPr>
        <w:t> </w:t>
      </w:r>
      <w:r w:rsidRPr="002F3EAF">
        <w:rPr>
          <w:rFonts w:cs="Tahoma"/>
        </w:rPr>
        <w:t>través de Software Assurance.</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rsidR="004D4D43" w:rsidRPr="002F3EAF" w:rsidRDefault="004D4D43" w:rsidP="002171C3">
      <w:pPr>
        <w:rPr>
          <w:rFonts w:cs="Tahoma"/>
        </w:rPr>
      </w:pPr>
    </w:p>
    <w:p w:rsidR="004D4D43" w:rsidRPr="002F3EAF" w:rsidRDefault="004D4D43" w:rsidP="002171C3">
      <w:pPr>
        <w:rPr>
          <w:rFonts w:cs="Tahoma"/>
        </w:rPr>
      </w:pPr>
      <w:bookmarkStart w:id="891" w:name="_Toc294048020"/>
      <w:bookmarkStart w:id="892" w:name="_Toc294048577"/>
      <w:bookmarkStart w:id="893" w:name="_Toc294092648"/>
      <w:bookmarkStart w:id="894" w:name="_Toc295819328"/>
      <w:bookmarkStart w:id="895" w:name="_Toc298795979"/>
      <w:bookmarkStart w:id="896" w:name="_Toc299369855"/>
      <w:bookmarkStart w:id="897" w:name="_Toc300391566"/>
      <w:bookmarkStart w:id="898" w:name="_Toc301939843"/>
      <w:bookmarkStart w:id="899" w:name="_Toc304801240"/>
      <w:bookmarkStart w:id="900" w:name="_Toc307350409"/>
      <w:bookmarkStart w:id="901" w:name="_Toc308429820"/>
      <w:bookmarkStart w:id="902" w:name="_Toc312399288"/>
      <w:bookmarkStart w:id="903" w:name="_Toc317591251"/>
      <w:bookmarkStart w:id="904" w:name="_Toc323034204"/>
      <w:bookmarkStart w:id="905" w:name="_Toc325313204"/>
      <w:bookmarkStart w:id="906" w:name="_Toc325609227"/>
      <w:r w:rsidRPr="002F3EAF">
        <w:rPr>
          <w:rFonts w:cs="Tahoma"/>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4D4D43" w:rsidRPr="002F3EAF" w:rsidRDefault="004D4D43" w:rsidP="0007218F">
      <w:pPr>
        <w:rPr>
          <w:rFonts w:cs="Tahoma"/>
        </w:rPr>
      </w:pPr>
    </w:p>
    <w:p w:rsidR="00023FE7" w:rsidRPr="002F3EAF" w:rsidRDefault="00023FE7" w:rsidP="00D824E9">
      <w:pPr>
        <w:pStyle w:val="Heading3"/>
        <w:keepNext/>
        <w:tabs>
          <w:tab w:val="num" w:pos="0"/>
        </w:tabs>
        <w:rPr>
          <w:rFonts w:ascii="Tahoma" w:hAnsi="Tahoma" w:cs="Tahoma"/>
        </w:rPr>
      </w:pPr>
      <w:bookmarkStart w:id="907" w:name="_Toc336338243"/>
      <w:bookmarkStart w:id="908" w:name="_Toc368309174"/>
      <w:r w:rsidRPr="002F3EAF">
        <w:rPr>
          <w:rFonts w:ascii="Tahoma" w:hAnsi="Tahoma" w:cs="Tahoma"/>
          <w:sz w:val="24"/>
        </w:rPr>
        <w:t>Windows Thin PC</w:t>
      </w:r>
      <w:bookmarkEnd w:id="907"/>
      <w:bookmarkEnd w:id="908"/>
    </w:p>
    <w:p w:rsidR="00023FE7" w:rsidRPr="002F3EAF" w:rsidRDefault="00023FE7" w:rsidP="0007218F">
      <w:pPr>
        <w:pStyle w:val="Heading3"/>
        <w:rPr>
          <w:rFonts w:ascii="Tahoma" w:hAnsi="Tahoma" w:cs="Tahoma"/>
        </w:rPr>
      </w:pPr>
    </w:p>
    <w:p w:rsidR="0008414D" w:rsidRPr="002F3EAF" w:rsidRDefault="0008414D" w:rsidP="0007218F">
      <w:pPr>
        <w:rPr>
          <w:rFonts w:cs="Tahoma"/>
        </w:rPr>
      </w:pPr>
      <w:r w:rsidRPr="002F3EAF">
        <w:rPr>
          <w:rFonts w:eastAsia="Calibri" w:cs="Tahoma"/>
          <w:szCs w:val="20"/>
        </w:rPr>
        <w:t>Los Clientes de Licencias por Volumen con cobertura de Software Assurance activa para el Sistema Operativo de</w:t>
      </w:r>
      <w:r w:rsidR="00512AFF">
        <w:rPr>
          <w:rFonts w:eastAsia="Calibri" w:cs="Tahoma"/>
          <w:szCs w:val="20"/>
        </w:rPr>
        <w:t> </w:t>
      </w:r>
      <w:r w:rsidRPr="002F3EAF">
        <w:rPr>
          <w:rFonts w:eastAsia="Calibri" w:cs="Tahoma"/>
          <w:szCs w:val="20"/>
        </w:rPr>
        <w:t xml:space="preserve">Sobremesa Windows, o licencias activas para VDA o Windows Intune </w:t>
      </w:r>
      <w:r w:rsidRPr="002F3EAF">
        <w:rPr>
          <w:rFonts w:cs="Tahoma"/>
          <w:szCs w:val="18"/>
        </w:rPr>
        <w:t xml:space="preserve">(por Dispositivo) </w:t>
      </w:r>
      <w:r w:rsidRPr="002F3EAF">
        <w:rPr>
          <w:rFonts w:eastAsia="Calibri" w:cs="Tahoma"/>
          <w:szCs w:val="20"/>
        </w:rPr>
        <w:t xml:space="preserve">son elegibles para este beneficio. Los Clientes que acceden a este beneficio </w:t>
      </w:r>
      <w:r w:rsidRPr="002F3EAF">
        <w:rPr>
          <w:rFonts w:eastAsia="Calibri" w:cs="Tahoma"/>
          <w:color w:val="000000"/>
          <w:szCs w:val="20"/>
        </w:rPr>
        <w:t xml:space="preserve">en virtud de </w:t>
      </w:r>
      <w:r w:rsidRPr="002F3EAF">
        <w:rPr>
          <w:rFonts w:eastAsia="Calibri" w:cs="Tahoma"/>
          <w:szCs w:val="20"/>
        </w:rPr>
        <w:t>VDA deben tener instalado un sistema operativo susceptible de actualización</w:t>
      </w:r>
      <w:r w:rsidRPr="002F3EAF">
        <w:rPr>
          <w:rFonts w:eastAsia="Calibri" w:cs="Tahoma"/>
          <w:color w:val="1F497D"/>
          <w:szCs w:val="20"/>
        </w:rPr>
        <w:t xml:space="preserve"> </w:t>
      </w:r>
      <w:r w:rsidRPr="002F3EAF">
        <w:rPr>
          <w:rFonts w:eastAsia="Calibri" w:cs="Tahoma"/>
          <w:color w:val="000000"/>
          <w:szCs w:val="20"/>
        </w:rPr>
        <w:t xml:space="preserve">en su dispositivo licenciado </w:t>
      </w:r>
      <w:r w:rsidRPr="002F3EAF">
        <w:rPr>
          <w:rFonts w:eastAsia="Calibri" w:cs="Tahoma"/>
          <w:szCs w:val="20"/>
        </w:rPr>
        <w:t xml:space="preserve">según la tabla Sistemas Operativos Cualificados bajo la sección </w:t>
      </w:r>
      <w:r w:rsidRPr="002F3EAF">
        <w:rPr>
          <w:rFonts w:eastAsia="Calibri" w:cs="Tahoma"/>
          <w:color w:val="000000"/>
          <w:szCs w:val="20"/>
        </w:rPr>
        <w:t xml:space="preserve">Grupos de Sistemas, </w:t>
      </w:r>
      <w:r w:rsidRPr="002F3EAF">
        <w:rPr>
          <w:rFonts w:eastAsia="Calibri" w:cs="Tahoma"/>
          <w:szCs w:val="20"/>
        </w:rPr>
        <w:t>Notas sobre Productos de este documento.</w:t>
      </w:r>
      <w:r w:rsidR="002F3EAF" w:rsidRPr="002F3EAF">
        <w:rPr>
          <w:rFonts w:eastAsia="Calibri" w:cs="Tahoma"/>
          <w:szCs w:val="20"/>
        </w:rPr>
        <w:t xml:space="preserve"> </w:t>
      </w:r>
    </w:p>
    <w:p w:rsidR="0008414D" w:rsidRDefault="0008414D" w:rsidP="0007218F">
      <w:pPr>
        <w:rPr>
          <w:rFonts w:cs="Tahoma"/>
        </w:rPr>
      </w:pPr>
    </w:p>
    <w:p w:rsidR="00512AFF" w:rsidRPr="002F3EAF" w:rsidRDefault="00512AFF" w:rsidP="0007218F">
      <w:pPr>
        <w:rPr>
          <w:rFonts w:cs="Tahoma"/>
        </w:rPr>
      </w:pPr>
    </w:p>
    <w:p w:rsidR="0008414D" w:rsidRPr="002F3EAF" w:rsidRDefault="0008414D" w:rsidP="0007218F">
      <w:pPr>
        <w:rPr>
          <w:rFonts w:cs="Tahoma"/>
        </w:rPr>
      </w:pPr>
      <w:r w:rsidRPr="002F3EAF">
        <w:rPr>
          <w:rFonts w:eastAsia="Calibri" w:cs="Tahoma"/>
          <w:szCs w:val="20"/>
        </w:rPr>
        <w:t>Windows Thin PC es una solución de sistema operativo de menor superficie basada en Windows diseñada para los Clientes que desean reasignar sus equipos compatibles con Windows 8 existentes</w:t>
      </w:r>
      <w:r w:rsidRPr="002F3EAF">
        <w:rPr>
          <w:rFonts w:eastAsia="Calibri" w:cs="Tahoma"/>
          <w:color w:val="1F497D"/>
          <w:szCs w:val="20"/>
        </w:rPr>
        <w:t xml:space="preserve"> </w:t>
      </w:r>
      <w:r w:rsidRPr="002F3EAF">
        <w:rPr>
          <w:rFonts w:eastAsia="Calibri" w:cs="Tahoma"/>
          <w:szCs w:val="20"/>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2F3EAF">
        <w:rPr>
          <w:rFonts w:cs="Tahoma"/>
          <w:szCs w:val="18"/>
        </w:rPr>
        <w:t>(por Dispositivo)</w:t>
      </w:r>
      <w:r w:rsidRPr="002F3EAF">
        <w:rPr>
          <w:rFonts w:eastAsia="Calibri" w:cs="Tahoma"/>
          <w:color w:val="000000"/>
          <w:szCs w:val="20"/>
        </w:rPr>
        <w:t xml:space="preserve"> o licencias para Windows </w:t>
      </w:r>
      <w:r w:rsidRPr="002F3EAF">
        <w:rPr>
          <w:rFonts w:eastAsia="Calibri" w:cs="Tahoma"/>
          <w:szCs w:val="20"/>
        </w:rPr>
        <w:t>VDA. El uso de los Clientes de Windows Thin PC está sujeto a los términos y condiciones de su contrato de licencia.</w:t>
      </w:r>
    </w:p>
    <w:p w:rsidR="00023FE7" w:rsidRPr="002F3EAF" w:rsidRDefault="00023FE7" w:rsidP="0007218F">
      <w:pPr>
        <w:rPr>
          <w:rFonts w:cs="Tahoma"/>
        </w:rPr>
      </w:pPr>
    </w:p>
    <w:p w:rsidR="00F30075" w:rsidRPr="002F3EAF" w:rsidRDefault="00F30075" w:rsidP="0007218F">
      <w:pPr>
        <w:outlineLvl w:val="2"/>
        <w:rPr>
          <w:rFonts w:cs="Tahoma"/>
        </w:rPr>
      </w:pPr>
      <w:bookmarkStart w:id="909" w:name="_Toc291204568"/>
      <w:r w:rsidRPr="002F3EAF">
        <w:rPr>
          <w:rFonts w:cs="Tahoma"/>
          <w:b/>
          <w:sz w:val="24"/>
          <w:szCs w:val="20"/>
        </w:rPr>
        <w:t>Soporte Técnico Ampliado de Revisiones</w:t>
      </w:r>
      <w:bookmarkEnd w:id="909"/>
    </w:p>
    <w:p w:rsidR="00F30075" w:rsidRPr="002F3EAF" w:rsidRDefault="00F30075" w:rsidP="0007218F">
      <w:pPr>
        <w:outlineLvl w:val="2"/>
        <w:rPr>
          <w:rFonts w:cs="Tahoma"/>
        </w:rPr>
      </w:pPr>
    </w:p>
    <w:p w:rsidR="00F30075" w:rsidRPr="002F3EAF" w:rsidRDefault="00F30075" w:rsidP="00F30075">
      <w:pPr>
        <w:rPr>
          <w:rFonts w:cs="Tahoma"/>
        </w:rPr>
      </w:pPr>
      <w:r w:rsidRPr="002F3EAF">
        <w:rPr>
          <w:rFonts w:cs="Tahoma"/>
        </w:rPr>
        <w:t>Soporte Técnico Ampliado de Revisiones está disponible para los siguientes clientes:</w:t>
      </w:r>
    </w:p>
    <w:p w:rsidR="0007218F" w:rsidRPr="002F3EAF" w:rsidRDefault="0007218F" w:rsidP="00F30075">
      <w:pPr>
        <w:rPr>
          <w:rFonts w:cs="Tahoma"/>
        </w:rPr>
      </w:pPr>
    </w:p>
    <w:p w:rsidR="00F30075" w:rsidRPr="002F3EAF" w:rsidRDefault="00F30075" w:rsidP="00346F4B">
      <w:pPr>
        <w:numPr>
          <w:ilvl w:val="0"/>
          <w:numId w:val="48"/>
        </w:numPr>
        <w:spacing w:after="60"/>
        <w:ind w:left="1440"/>
        <w:contextualSpacing/>
        <w:jc w:val="both"/>
        <w:rPr>
          <w:rFonts w:cs="Tahoma"/>
        </w:rPr>
      </w:pPr>
      <w:r w:rsidRPr="002F3EAF">
        <w:rPr>
          <w:rFonts w:eastAsia="Calibri"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2F3EAF" w:rsidRDefault="00F30075" w:rsidP="00346F4B">
      <w:pPr>
        <w:numPr>
          <w:ilvl w:val="0"/>
          <w:numId w:val="48"/>
        </w:numPr>
        <w:spacing w:after="60"/>
        <w:ind w:left="1440"/>
        <w:jc w:val="both"/>
        <w:rPr>
          <w:rFonts w:cs="Tahoma"/>
        </w:rPr>
      </w:pPr>
      <w:r w:rsidRPr="002F3EAF">
        <w:rPr>
          <w:rFonts w:cs="Tahoma"/>
          <w:szCs w:val="18"/>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2F3EAF" w:rsidRDefault="00F30075" w:rsidP="00346F4B">
      <w:pPr>
        <w:numPr>
          <w:ilvl w:val="0"/>
          <w:numId w:val="48"/>
        </w:numPr>
        <w:spacing w:after="60"/>
        <w:ind w:left="1440"/>
        <w:jc w:val="both"/>
        <w:rPr>
          <w:rFonts w:cs="Tahoma"/>
        </w:rPr>
      </w:pPr>
      <w:r w:rsidRPr="002F3EAF">
        <w:rPr>
          <w:rFonts w:cs="Tahoma"/>
          <w:szCs w:val="18"/>
        </w:rPr>
        <w:t>Los Clientes con suscripciones activas para Windows Intune (por Dispositivo) califican para Soporte Técnico Ampliado de Revisiones para sistemas operativos de sobremesa Windows</w:t>
      </w:r>
    </w:p>
    <w:p w:rsidR="0007218F" w:rsidRPr="002F3EAF" w:rsidRDefault="007627B7" w:rsidP="00346F4B">
      <w:pPr>
        <w:numPr>
          <w:ilvl w:val="0"/>
          <w:numId w:val="48"/>
        </w:numPr>
        <w:spacing w:after="60"/>
        <w:ind w:left="1440"/>
        <w:contextualSpacing/>
        <w:rPr>
          <w:rFonts w:cs="Tahoma"/>
        </w:rPr>
      </w:pPr>
      <w:r w:rsidRPr="002F3EAF">
        <w:rPr>
          <w:rFonts w:eastAsia="Calibri" w:cs="Tahoma"/>
          <w:szCs w:val="18"/>
        </w:rPr>
        <w:t>Los Clientes (excepto los Clientes de Academic) con Software Assurance en al menos un producto de servidor son susceptibles de obtener Soporte Técnico Ampliado de Revisiones para productos de Servidor.</w:t>
      </w:r>
      <w:r w:rsidR="002F3EAF" w:rsidRPr="002F3EAF">
        <w:rPr>
          <w:rFonts w:eastAsia="Calibri" w:cs="Tahoma"/>
          <w:szCs w:val="18"/>
        </w:rPr>
        <w:t xml:space="preserve"> </w:t>
      </w:r>
      <w:r w:rsidRPr="002F3EAF">
        <w:rPr>
          <w:rFonts w:cs="Tahoma"/>
          <w:szCs w:val="18"/>
        </w:rPr>
        <w:t>Los productos de servidor cubiertos son los siguientes:</w:t>
      </w:r>
    </w:p>
    <w:p w:rsidR="007627B7" w:rsidRPr="002F3EAF" w:rsidRDefault="007627B7" w:rsidP="00346F4B">
      <w:pPr>
        <w:numPr>
          <w:ilvl w:val="2"/>
          <w:numId w:val="48"/>
        </w:numPr>
        <w:spacing w:after="60"/>
        <w:ind w:left="1980"/>
        <w:contextualSpacing/>
        <w:rPr>
          <w:rFonts w:cs="Tahoma"/>
        </w:rPr>
      </w:pPr>
      <w:r w:rsidRPr="002F3EAF">
        <w:rPr>
          <w:rFonts w:cs="Tahoma"/>
          <w:iCs/>
          <w:color w:val="000000"/>
          <w:szCs w:val="18"/>
        </w:rPr>
        <w:t>Microsoft Exchange Server, Microsoft SQL Server, System Center 2012 y Windows Server.</w:t>
      </w:r>
    </w:p>
    <w:p w:rsidR="0007218F" w:rsidRPr="002F3EAF" w:rsidRDefault="0007218F" w:rsidP="0007218F">
      <w:pPr>
        <w:spacing w:after="200" w:line="276" w:lineRule="auto"/>
        <w:contextualSpacing/>
        <w:rPr>
          <w:rFonts w:cs="Tahoma"/>
        </w:rPr>
      </w:pPr>
    </w:p>
    <w:p w:rsidR="00023FE7" w:rsidRPr="002F3EAF" w:rsidRDefault="00023FE7">
      <w:pPr>
        <w:rPr>
          <w:rFonts w:cs="Tahoma"/>
        </w:rPr>
      </w:pPr>
      <w:r w:rsidRPr="002F3EAF">
        <w:rPr>
          <w:rFonts w:cs="Tahoma"/>
          <w:szCs w:val="18"/>
        </w:rPr>
        <w:t>El Soporte Técnico Ampliado de Revisiones es un beneficio destinado para versiones de software más antiguas que han cambiado de Soporte Estándar a Ampliado.</w:t>
      </w:r>
      <w:r w:rsidR="002F3EAF" w:rsidRPr="002F3EAF">
        <w:rPr>
          <w:rFonts w:cs="Tahoma"/>
          <w:szCs w:val="18"/>
        </w:rPr>
        <w:t xml:space="preserve"> </w:t>
      </w:r>
      <w:r w:rsidRPr="002F3EAF">
        <w:rPr>
          <w:rFonts w:cs="Tahoma"/>
          <w:szCs w:val="18"/>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2F3EAF" w:rsidRPr="002F3EAF">
        <w:rPr>
          <w:rFonts w:cs="Tahoma"/>
          <w:szCs w:val="18"/>
        </w:rPr>
        <w:t xml:space="preserve"> </w:t>
      </w:r>
    </w:p>
    <w:p w:rsidR="00023FE7" w:rsidRPr="002F3EAF" w:rsidRDefault="00023FE7">
      <w:pPr>
        <w:rPr>
          <w:rFonts w:cs="Tahoma"/>
        </w:rPr>
      </w:pPr>
    </w:p>
    <w:p w:rsidR="00023FE7" w:rsidRPr="002F3EAF" w:rsidRDefault="00023FE7">
      <w:pPr>
        <w:rPr>
          <w:rFonts w:cs="Tahoma"/>
        </w:rPr>
      </w:pPr>
      <w:r w:rsidRPr="002F3EAF">
        <w:rPr>
          <w:rStyle w:val="PageNumber"/>
          <w:rFonts w:cs="Tahoma"/>
          <w:szCs w:val="18"/>
        </w:rPr>
        <w:t>L</w:t>
      </w:r>
      <w:r w:rsidRPr="002F3EAF">
        <w:rPr>
          <w:rFonts w:cs="Tahoma"/>
          <w:szCs w:val="18"/>
        </w:rPr>
        <w:t>os Clientes siguen siendo responsables de los precios aplicados a las Revisiones individuales.</w:t>
      </w:r>
      <w:r w:rsidR="002F3EAF" w:rsidRPr="002F3EAF">
        <w:rPr>
          <w:rFonts w:cs="Tahoma"/>
          <w:szCs w:val="18"/>
        </w:rPr>
        <w:t xml:space="preserve"> </w:t>
      </w:r>
      <w:r w:rsidRPr="002F3EAF">
        <w:rPr>
          <w:rFonts w:cs="Tahoma"/>
          <w:szCs w:val="18"/>
        </w:rPr>
        <w:t>Un contrato de Soporte Técnico Premier o Essential es un requisito previo para elegibilidad.</w:t>
      </w:r>
    </w:p>
    <w:p w:rsidR="000429EF" w:rsidRPr="002F3EAF" w:rsidRDefault="000429EF">
      <w:pPr>
        <w:pStyle w:val="Heading3"/>
        <w:rPr>
          <w:rFonts w:ascii="Tahoma" w:hAnsi="Tahoma" w:cs="Tahoma"/>
        </w:rPr>
      </w:pPr>
    </w:p>
    <w:p w:rsidR="00023FE7" w:rsidRPr="002F3EAF" w:rsidRDefault="00023FE7">
      <w:pPr>
        <w:pStyle w:val="Heading3"/>
        <w:rPr>
          <w:rFonts w:ascii="Tahoma" w:hAnsi="Tahoma" w:cs="Tahoma"/>
        </w:rPr>
      </w:pPr>
      <w:bookmarkStart w:id="910" w:name="_Toc336338244"/>
      <w:bookmarkStart w:id="911" w:name="_Toc368309175"/>
      <w:r w:rsidRPr="002F3EAF">
        <w:rPr>
          <w:rFonts w:ascii="Tahoma" w:hAnsi="Tahoma" w:cs="Tahoma"/>
          <w:sz w:val="24"/>
        </w:rPr>
        <w:t>Microsoft Desktop Optimization Pack para Software Assurance</w:t>
      </w:r>
      <w:bookmarkEnd w:id="910"/>
      <w:bookmarkEnd w:id="911"/>
    </w:p>
    <w:p w:rsidR="00023FE7" w:rsidRPr="002F3EAF" w:rsidRDefault="00023FE7">
      <w:pPr>
        <w:rPr>
          <w:rFonts w:cs="Tahoma"/>
        </w:rPr>
      </w:pPr>
    </w:p>
    <w:p w:rsidR="00F30075" w:rsidRPr="002F3EAF" w:rsidRDefault="00F30075" w:rsidP="00F30075">
      <w:pPr>
        <w:rPr>
          <w:rFonts w:cs="Tahoma"/>
        </w:rPr>
      </w:pPr>
      <w:r w:rsidRPr="002F3EAF">
        <w:rPr>
          <w:rFonts w:eastAsia="MS PGothic" w:cs="Tahoma"/>
          <w:szCs w:val="18"/>
        </w:rPr>
        <w:t>Microsoft Desktop Optimization Pack para Software Assurance (MDOP) es una adquisición opcional disponible únicamente para aquellos Clientes que cuenten con las siguientes opciones:</w:t>
      </w:r>
    </w:p>
    <w:p w:rsidR="00E762F8" w:rsidRPr="002F3EAF" w:rsidRDefault="00E762F8" w:rsidP="00F30075">
      <w:pPr>
        <w:rPr>
          <w:rFonts w:cs="Tahoma"/>
        </w:rPr>
      </w:pPr>
    </w:p>
    <w:p w:rsidR="00F30075" w:rsidRPr="002F3EAF" w:rsidRDefault="00F30075" w:rsidP="00346F4B">
      <w:pPr>
        <w:numPr>
          <w:ilvl w:val="0"/>
          <w:numId w:val="47"/>
        </w:numPr>
        <w:spacing w:after="60" w:line="276" w:lineRule="auto"/>
        <w:ind w:left="1440" w:hanging="274"/>
        <w:rPr>
          <w:rFonts w:cs="Tahoma"/>
        </w:rPr>
      </w:pPr>
      <w:r w:rsidRPr="002F3EAF">
        <w:rPr>
          <w:rFonts w:eastAsia="MS PGothic" w:cs="Tahoma"/>
          <w:szCs w:val="18"/>
        </w:rPr>
        <w:t>Software Assurance activo para sus licencias de sistema operativo de sobremesa Windows</w:t>
      </w:r>
    </w:p>
    <w:p w:rsidR="00F30075" w:rsidRPr="002F3EAF" w:rsidRDefault="00F30075" w:rsidP="00346F4B">
      <w:pPr>
        <w:numPr>
          <w:ilvl w:val="0"/>
          <w:numId w:val="47"/>
        </w:numPr>
        <w:spacing w:after="60" w:line="276" w:lineRule="auto"/>
        <w:ind w:left="1440" w:hanging="274"/>
        <w:rPr>
          <w:rFonts w:cs="Tahoma"/>
        </w:rPr>
      </w:pPr>
      <w:r w:rsidRPr="002F3EAF">
        <w:rPr>
          <w:rFonts w:eastAsia="MS PGothic" w:cs="Tahoma"/>
          <w:szCs w:val="18"/>
        </w:rPr>
        <w:t>Suscripciones activas para Windows Virtual Desktop Access, o</w:t>
      </w:r>
    </w:p>
    <w:p w:rsidR="00F30075" w:rsidRPr="002F3EAF" w:rsidRDefault="00F30075" w:rsidP="00346F4B">
      <w:pPr>
        <w:numPr>
          <w:ilvl w:val="0"/>
          <w:numId w:val="47"/>
        </w:numPr>
        <w:spacing w:after="60" w:line="276" w:lineRule="auto"/>
        <w:ind w:left="1440" w:hanging="274"/>
        <w:rPr>
          <w:rFonts w:cs="Tahoma"/>
        </w:rPr>
      </w:pPr>
      <w:r w:rsidRPr="002F3EAF">
        <w:rPr>
          <w:rFonts w:eastAsia="MS PGothic" w:cs="Tahoma"/>
          <w:szCs w:val="18"/>
        </w:rPr>
        <w:t xml:space="preserve">Suscripciones activas para Windows Intune </w:t>
      </w:r>
      <w:r w:rsidRPr="002F3EAF">
        <w:rPr>
          <w:rFonts w:cs="Tahoma"/>
          <w:szCs w:val="18"/>
        </w:rPr>
        <w:t>(por Dispositivo), o</w:t>
      </w:r>
    </w:p>
    <w:p w:rsidR="00421D4A" w:rsidRPr="002F3EAF" w:rsidRDefault="00421D4A" w:rsidP="00346F4B">
      <w:pPr>
        <w:numPr>
          <w:ilvl w:val="0"/>
          <w:numId w:val="47"/>
        </w:numPr>
        <w:spacing w:after="200" w:line="276" w:lineRule="auto"/>
        <w:ind w:left="1440" w:hanging="270"/>
        <w:rPr>
          <w:rFonts w:cs="Tahoma"/>
        </w:rPr>
      </w:pPr>
      <w:r w:rsidRPr="002F3EAF">
        <w:rPr>
          <w:rFonts w:eastAsia="MS PGothic" w:cs="Tahoma"/>
          <w:color w:val="000000"/>
          <w:szCs w:val="18"/>
        </w:rPr>
        <w:t xml:space="preserve">Suscripciones activas para la </w:t>
      </w:r>
      <w:r w:rsidRPr="002F3EAF">
        <w:rPr>
          <w:rFonts w:eastAsia="MS PGothic" w:cs="Tahoma"/>
          <w:szCs w:val="18"/>
        </w:rPr>
        <w:t>Licencia de Suscripción a Windows Companion</w:t>
      </w:r>
    </w:p>
    <w:p w:rsidR="00023FE7" w:rsidRPr="002F3EAF" w:rsidRDefault="008C0608">
      <w:pPr>
        <w:rPr>
          <w:rFonts w:cs="Tahoma"/>
        </w:rPr>
      </w:pPr>
      <w:r w:rsidRPr="002F3EAF">
        <w:rPr>
          <w:rFonts w:eastAsia="MS PGothic" w:cs="Tahoma"/>
          <w:szCs w:val="18"/>
        </w:rPr>
        <w:t xml:space="preserve"> </w:t>
      </w:r>
    </w:p>
    <w:p w:rsidR="00023FE7" w:rsidRPr="00512AFF" w:rsidRDefault="00023FE7">
      <w:pPr>
        <w:rPr>
          <w:rFonts w:cs="Tahoma"/>
          <w:spacing w:val="-2"/>
        </w:rPr>
      </w:pPr>
      <w:r w:rsidRPr="00512AFF">
        <w:rPr>
          <w:rFonts w:eastAsia="MS PGothic" w:cs="Tahoma"/>
          <w:color w:val="000000"/>
          <w:spacing w:val="-2"/>
          <w:szCs w:val="18"/>
        </w:rPr>
        <w:t>Si desea recibir más información sobre este producto, consulte las Notas sobre productos en la sección de grupos de sistemas de este documento. MDOP no está disponible para las licencias de Sistemas Operativos Windows Embedded.</w:t>
      </w:r>
    </w:p>
    <w:p w:rsidR="00023FE7" w:rsidRDefault="00023FE7">
      <w:pPr>
        <w:rPr>
          <w:rFonts w:cs="Tahoma"/>
        </w:rPr>
      </w:pPr>
    </w:p>
    <w:p w:rsidR="00512AFF" w:rsidRDefault="00512AFF">
      <w:pPr>
        <w:rPr>
          <w:rFonts w:cs="Tahoma"/>
        </w:rPr>
      </w:pPr>
    </w:p>
    <w:p w:rsidR="00512AFF" w:rsidRDefault="00512AFF">
      <w:pPr>
        <w:rPr>
          <w:rFonts w:cs="Tahoma"/>
        </w:rPr>
      </w:pPr>
    </w:p>
    <w:p w:rsidR="00512AFF" w:rsidRDefault="00512AFF">
      <w:pPr>
        <w:rPr>
          <w:rFonts w:cs="Tahoma"/>
        </w:rPr>
      </w:pPr>
    </w:p>
    <w:p w:rsidR="00512AFF" w:rsidRDefault="00512AFF">
      <w:pPr>
        <w:rPr>
          <w:rFonts w:cs="Tahoma"/>
        </w:rPr>
      </w:pPr>
    </w:p>
    <w:p w:rsidR="00512AFF" w:rsidRPr="002F3EAF" w:rsidRDefault="00512AFF">
      <w:pPr>
        <w:rPr>
          <w:rFonts w:cs="Tahoma"/>
        </w:rPr>
      </w:pPr>
    </w:p>
    <w:p w:rsidR="002D7B73" w:rsidRPr="002F3EAF" w:rsidRDefault="008C0608" w:rsidP="00AF1D88">
      <w:pPr>
        <w:keepNext/>
        <w:rPr>
          <w:rFonts w:cs="Tahoma"/>
        </w:rPr>
      </w:pPr>
      <w:r w:rsidRPr="002F3EAF">
        <w:rPr>
          <w:rFonts w:cs="Tahoma"/>
          <w:b/>
          <w:color w:val="000000"/>
          <w:sz w:val="24"/>
          <w:szCs w:val="18"/>
        </w:rPr>
        <w:t>Derechos de Virtualización para Desktops con Licencia Windows</w:t>
      </w:r>
    </w:p>
    <w:p w:rsidR="0043735F" w:rsidRPr="002F3EAF" w:rsidRDefault="0043735F" w:rsidP="008C0608">
      <w:pPr>
        <w:rPr>
          <w:rFonts w:cs="Tahoma"/>
        </w:rPr>
      </w:pPr>
    </w:p>
    <w:p w:rsidR="008C0608" w:rsidRPr="002F3EAF" w:rsidRDefault="008C0608" w:rsidP="008C0608">
      <w:pPr>
        <w:rPr>
          <w:rFonts w:cs="Tahoma"/>
        </w:rPr>
      </w:pPr>
      <w:r w:rsidRPr="002F3EAF">
        <w:rPr>
          <w:rFonts w:cs="Tahoma"/>
          <w:color w:val="000000"/>
          <w:szCs w:val="18"/>
        </w:rPr>
        <w:t>Los Clientes de Licencias por Volumen tienen alguna flexibilidad en la forma en que implementan Windows 8 en sus organizaciones.</w:t>
      </w:r>
    </w:p>
    <w:p w:rsidR="008C0608" w:rsidRPr="002F3EAF" w:rsidRDefault="008C0608" w:rsidP="008C0608">
      <w:pPr>
        <w:jc w:val="both"/>
        <w:rPr>
          <w:rFonts w:cs="Tahoma"/>
        </w:rPr>
      </w:pPr>
      <w:r w:rsidRPr="002F3EAF">
        <w:rPr>
          <w:rFonts w:cs="Tahoma"/>
          <w:szCs w:val="18"/>
        </w:rPr>
        <w:t>Los Clientes que tengan una o ambas de las siguientes opciones pueden aprovechar los derechos de uso de virtualización:</w:t>
      </w:r>
    </w:p>
    <w:p w:rsidR="00BF1889" w:rsidRPr="002F3EAF" w:rsidRDefault="00BF1889" w:rsidP="008C0608">
      <w:pPr>
        <w:jc w:val="both"/>
        <w:rPr>
          <w:rFonts w:cs="Tahoma"/>
        </w:rPr>
      </w:pPr>
    </w:p>
    <w:p w:rsidR="00F30075" w:rsidRPr="002F3EAF" w:rsidRDefault="00F30075" w:rsidP="00346F4B">
      <w:pPr>
        <w:numPr>
          <w:ilvl w:val="0"/>
          <w:numId w:val="39"/>
        </w:numPr>
        <w:spacing w:after="60" w:line="276" w:lineRule="auto"/>
        <w:ind w:left="1440"/>
        <w:rPr>
          <w:rFonts w:cs="Tahoma"/>
        </w:rPr>
      </w:pPr>
      <w:r w:rsidRPr="002F3EAF">
        <w:rPr>
          <w:rFonts w:eastAsia="MS PGothic" w:cs="Tahoma"/>
          <w:szCs w:val="18"/>
        </w:rPr>
        <w:t>Software Assurance activo para sus licencias de sistema operativo de sobremesa Windows</w:t>
      </w:r>
    </w:p>
    <w:p w:rsidR="00AC246A" w:rsidRPr="002F3EAF" w:rsidRDefault="00F30075" w:rsidP="00346F4B">
      <w:pPr>
        <w:numPr>
          <w:ilvl w:val="0"/>
          <w:numId w:val="39"/>
        </w:numPr>
        <w:spacing w:after="60" w:line="276" w:lineRule="auto"/>
        <w:ind w:left="1440"/>
        <w:jc w:val="both"/>
        <w:rPr>
          <w:rFonts w:cs="Tahoma"/>
        </w:rPr>
      </w:pPr>
      <w:r w:rsidRPr="002F3EAF">
        <w:rPr>
          <w:rFonts w:cs="Tahoma"/>
          <w:szCs w:val="18"/>
        </w:rPr>
        <w:t>Beneficio de Servicios Online que acompaña las adquisiciones de Windows Intune (por Dispositivo)</w:t>
      </w:r>
    </w:p>
    <w:p w:rsidR="00F30075" w:rsidRPr="002F3EAF" w:rsidRDefault="00F30075" w:rsidP="00346F4B">
      <w:pPr>
        <w:numPr>
          <w:ilvl w:val="0"/>
          <w:numId w:val="39"/>
        </w:numPr>
        <w:spacing w:after="60" w:line="276" w:lineRule="auto"/>
        <w:ind w:left="1440"/>
        <w:jc w:val="both"/>
        <w:rPr>
          <w:rFonts w:cs="Tahoma"/>
        </w:rPr>
      </w:pPr>
      <w:r w:rsidRPr="002F3EAF">
        <w:rPr>
          <w:rFonts w:cs="Tahoma"/>
          <w:szCs w:val="18"/>
        </w:rPr>
        <w:t>Suscripciones activas para Windows Intune (por Dispositivo)</w:t>
      </w:r>
    </w:p>
    <w:p w:rsidR="00F30075" w:rsidRPr="002F3EAF" w:rsidRDefault="00F30075" w:rsidP="008C0608">
      <w:pPr>
        <w:rPr>
          <w:rFonts w:cs="Tahoma"/>
        </w:rPr>
      </w:pPr>
    </w:p>
    <w:p w:rsidR="002D7B73" w:rsidRPr="002F3EAF" w:rsidRDefault="002D7B73" w:rsidP="008C0608">
      <w:pPr>
        <w:rPr>
          <w:rFonts w:cs="Tahoma"/>
        </w:rPr>
      </w:pPr>
      <w:r w:rsidRPr="002F3EAF">
        <w:rPr>
          <w:rFonts w:cs="Tahoma"/>
          <w:color w:val="000000"/>
          <w:szCs w:val="18"/>
        </w:rPr>
        <w:t>Este derecho de uso permite ejecutar el software en hasta cuatro máquinas virtuales locales.</w:t>
      </w:r>
      <w:r w:rsidR="002F3EAF" w:rsidRPr="002F3EAF">
        <w:rPr>
          <w:rFonts w:cs="Tahoma"/>
          <w:color w:val="000000"/>
          <w:szCs w:val="18"/>
        </w:rPr>
        <w:t xml:space="preserve"> </w:t>
      </w:r>
      <w:r w:rsidRPr="002F3EAF">
        <w:rPr>
          <w:rFonts w:cs="Tahoma"/>
          <w:color w:val="000000"/>
          <w:szCs w:val="18"/>
        </w:rPr>
        <w:t>Mientras que el derecho</w:t>
      </w:r>
      <w:r w:rsidR="00512AFF">
        <w:rPr>
          <w:rFonts w:cs="Tahoma"/>
          <w:color w:val="000000"/>
          <w:szCs w:val="18"/>
        </w:rPr>
        <w:t> </w:t>
      </w:r>
      <w:r w:rsidRPr="002F3EAF">
        <w:rPr>
          <w:rFonts w:cs="Tahoma"/>
          <w:color w:val="000000"/>
          <w:szCs w:val="18"/>
        </w:rPr>
        <w:t>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C831EC" w:rsidRPr="002F3EAF" w:rsidRDefault="00C831EC" w:rsidP="002D7B73">
      <w:pPr>
        <w:pStyle w:val="Heading3"/>
        <w:rPr>
          <w:rFonts w:ascii="Tahoma" w:hAnsi="Tahoma" w:cs="Tahoma"/>
        </w:rPr>
      </w:pPr>
      <w:bookmarkStart w:id="912" w:name="_Toc257907651"/>
      <w:bookmarkStart w:id="913" w:name="_Toc233026785"/>
    </w:p>
    <w:p w:rsidR="002D7B73" w:rsidRPr="002F3EAF" w:rsidRDefault="002D7B73" w:rsidP="002D7B73">
      <w:pPr>
        <w:pStyle w:val="Heading3"/>
        <w:rPr>
          <w:rFonts w:ascii="Tahoma" w:hAnsi="Tahoma" w:cs="Tahoma"/>
        </w:rPr>
      </w:pPr>
      <w:bookmarkStart w:id="914" w:name="_Toc368309176"/>
      <w:r w:rsidRPr="002F3EAF">
        <w:rPr>
          <w:rFonts w:ascii="Tahoma" w:hAnsi="Tahoma" w:cs="Tahoma"/>
        </w:rPr>
        <w:t xml:space="preserve">Derechos de </w:t>
      </w:r>
      <w:bookmarkStart w:id="915" w:name="_Toc336338245"/>
      <w:r w:rsidRPr="002F3EAF">
        <w:rPr>
          <w:rFonts w:ascii="Tahoma" w:hAnsi="Tahoma" w:cs="Tahoma"/>
          <w:color w:val="000000"/>
          <w:sz w:val="24"/>
        </w:rPr>
        <w:t>Windows Virtual Desktop Access (VDA)</w:t>
      </w:r>
      <w:bookmarkEnd w:id="912"/>
      <w:bookmarkEnd w:id="914"/>
      <w:r w:rsidRPr="002F3EAF">
        <w:rPr>
          <w:rFonts w:ascii="Tahoma" w:hAnsi="Tahoma" w:cs="Tahoma"/>
          <w:color w:val="000000"/>
          <w:sz w:val="24"/>
        </w:rPr>
        <w:t xml:space="preserve"> </w:t>
      </w:r>
      <w:bookmarkEnd w:id="915"/>
    </w:p>
    <w:p w:rsidR="002D7B73" w:rsidRPr="002F3EAF" w:rsidRDefault="002D7B73" w:rsidP="002D7B73">
      <w:pPr>
        <w:rPr>
          <w:rFonts w:cs="Tahoma"/>
        </w:rPr>
      </w:pPr>
    </w:p>
    <w:p w:rsidR="00EC5C9D" w:rsidRPr="002F3EAF" w:rsidRDefault="00EC5C9D" w:rsidP="00EC5C9D">
      <w:pPr>
        <w:rPr>
          <w:rFonts w:cs="Tahoma"/>
        </w:rPr>
      </w:pPr>
      <w:r w:rsidRPr="002F3EAF">
        <w:rPr>
          <w:rFonts w:eastAsia="Calibri" w:cs="Tahoma"/>
          <w:color w:val="000000"/>
          <w:szCs w:val="18"/>
        </w:rPr>
        <w:t xml:space="preserve">Los derechos de Windows VDA están disponibles para los Clientes con Software Assurance para sistema operativo de sobremesa Windows y los Clientes con licencia para Windows Intune </w:t>
      </w:r>
      <w:r w:rsidRPr="002F3EAF">
        <w:rPr>
          <w:rFonts w:cs="Tahoma"/>
          <w:szCs w:val="18"/>
        </w:rPr>
        <w:t>(por Dispositivo)</w:t>
      </w:r>
      <w:r w:rsidRPr="002F3EAF">
        <w:rPr>
          <w:rFonts w:eastAsia="Calibri" w:cs="Tahoma"/>
          <w:color w:val="000000"/>
          <w:szCs w:val="18"/>
        </w:rPr>
        <w:t>.</w:t>
      </w:r>
      <w:r w:rsidR="002F3EAF" w:rsidRPr="002F3EAF">
        <w:rPr>
          <w:rFonts w:eastAsia="Calibri" w:cs="Tahoma"/>
          <w:color w:val="000000"/>
          <w:szCs w:val="18"/>
        </w:rPr>
        <w:t xml:space="preserve"> </w:t>
      </w:r>
      <w:r w:rsidRPr="002F3EAF">
        <w:rPr>
          <w:rFonts w:eastAsia="Calibri" w:cs="Tahoma"/>
          <w:color w:val="000000"/>
          <w:szCs w:val="18"/>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512AFF">
        <w:rPr>
          <w:rFonts w:eastAsia="Calibri" w:cs="Tahoma"/>
          <w:color w:val="000000"/>
          <w:szCs w:val="18"/>
        </w:rPr>
        <w:t> </w:t>
      </w:r>
      <w:r w:rsidRPr="002F3EAF">
        <w:rPr>
          <w:rFonts w:eastAsia="Calibri" w:cs="Tahoma"/>
          <w:color w:val="000000"/>
          <w:szCs w:val="18"/>
        </w:rPr>
        <w:t>Sobremesa Windows puesto a disposición durante el periodo de vigencia de la suscripción.</w:t>
      </w:r>
    </w:p>
    <w:p w:rsidR="00EC5C9D" w:rsidRPr="002F3EAF" w:rsidRDefault="00EC5C9D" w:rsidP="00EC5C9D">
      <w:pPr>
        <w:rPr>
          <w:rFonts w:cs="Tahoma"/>
        </w:rPr>
      </w:pPr>
    </w:p>
    <w:p w:rsidR="00EC5C9D" w:rsidRPr="002F3EAF" w:rsidRDefault="00EC5C9D" w:rsidP="00EC5C9D">
      <w:pPr>
        <w:rPr>
          <w:rFonts w:cs="Tahoma"/>
        </w:rPr>
      </w:pPr>
      <w:r w:rsidRPr="002F3EAF">
        <w:rPr>
          <w:rFonts w:eastAsia="Calibri" w:cs="Tahoma"/>
          <w:color w:val="000000"/>
          <w:szCs w:val="18"/>
        </w:rPr>
        <w:t>Si desea obtener más información sobre VDA, consulte el documento Derechos de Uso de los Productos.</w:t>
      </w:r>
    </w:p>
    <w:bookmarkEnd w:id="913"/>
    <w:p w:rsidR="00023FE7" w:rsidRPr="002F3EAF" w:rsidRDefault="00023FE7">
      <w:pPr>
        <w:rPr>
          <w:rFonts w:cs="Tahoma"/>
        </w:rPr>
      </w:pPr>
    </w:p>
    <w:p w:rsidR="00023FE7" w:rsidRPr="002F3EAF" w:rsidRDefault="00023FE7">
      <w:pPr>
        <w:rPr>
          <w:rFonts w:cs="Tahoma"/>
        </w:rPr>
      </w:pPr>
      <w:bookmarkStart w:id="916" w:name="_Toc336338246"/>
      <w:bookmarkStart w:id="917" w:name="_Toc368309177"/>
      <w:r w:rsidRPr="002F3EAF">
        <w:rPr>
          <w:rStyle w:val="Heading3Char"/>
          <w:rFonts w:ascii="Tahoma" w:hAnsi="Tahoma" w:cs="Tahoma"/>
          <w:sz w:val="24"/>
        </w:rPr>
        <w:t>Disponibilidad de Licencia de Migración a Edición Superior</w:t>
      </w:r>
      <w:bookmarkEnd w:id="916"/>
      <w:bookmarkEnd w:id="917"/>
      <w:r w:rsidRPr="002F3EAF">
        <w:rPr>
          <w:rFonts w:cs="Tahoma"/>
          <w:b/>
          <w:sz w:val="24"/>
          <w:szCs w:val="20"/>
        </w:rPr>
        <w:t>*</w:t>
      </w:r>
    </w:p>
    <w:p w:rsidR="00023FE7" w:rsidRPr="002F3EAF" w:rsidRDefault="00023FE7">
      <w:pPr>
        <w:rPr>
          <w:rFonts w:cs="Tahoma"/>
        </w:rPr>
      </w:pPr>
    </w:p>
    <w:p w:rsidR="00023FE7" w:rsidRPr="00512AFF" w:rsidRDefault="00AD6AD6">
      <w:pPr>
        <w:rPr>
          <w:rFonts w:cs="Tahoma"/>
          <w:spacing w:val="-4"/>
        </w:rPr>
      </w:pPr>
      <w:r w:rsidRPr="00512AFF">
        <w:rPr>
          <w:rFonts w:cs="Tahoma"/>
          <w:spacing w:val="-4"/>
          <w:szCs w:val="18"/>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512AFF">
        <w:rPr>
          <w:rFonts w:cs="Tahoma"/>
          <w:color w:val="000000"/>
          <w:spacing w:val="-4"/>
          <w:szCs w:val="18"/>
        </w:rPr>
        <w:t>adquirir una Licencia de Migración a Edición Superior. Dicha Licencia se debe adquirir y solo es válida cuando se obtiene bajo el mismo contrato e inscripción del Programa de Licencias por Volumen (si los hubiera), en virtud de cuya cobertura de Software Assurance para el producto cualificado</w:t>
      </w:r>
      <w:r w:rsidRPr="00512AFF">
        <w:rPr>
          <w:rFonts w:cs="Tahoma"/>
          <w:spacing w:val="-4"/>
          <w:szCs w:val="18"/>
        </w:rPr>
        <w:t xml:space="preserve"> que se adquirió originalmente.</w:t>
      </w:r>
      <w:r w:rsidR="002F3EAF" w:rsidRPr="00512AFF">
        <w:rPr>
          <w:rFonts w:cs="Tahoma"/>
          <w:spacing w:val="-4"/>
          <w:szCs w:val="18"/>
        </w:rPr>
        <w:t xml:space="preserve"> </w:t>
      </w:r>
      <w:r w:rsidRPr="00512AFF">
        <w:rPr>
          <w:rFonts w:cs="Tahoma"/>
          <w:spacing w:val="-4"/>
          <w:szCs w:val="18"/>
        </w:rPr>
        <w:t>El derecho del Cliente de utilizar el software en virtud de una licencia de Migración a Edición Superior depende de que tenga y conserve una Licencia para el producto cualificado. Los Clientes no pueden transmitir la</w:t>
      </w:r>
      <w:r w:rsidR="00512AFF">
        <w:rPr>
          <w:rFonts w:cs="Tahoma"/>
          <w:spacing w:val="-4"/>
          <w:szCs w:val="18"/>
        </w:rPr>
        <w:t> </w:t>
      </w:r>
      <w:r w:rsidRPr="00512AFF">
        <w:rPr>
          <w:rFonts w:cs="Tahoma"/>
          <w:spacing w:val="-4"/>
          <w:szCs w:val="18"/>
        </w:rPr>
        <w:t>Licencia para el producto cualificado de forma separada de la licencia de Migración a Edición Superior.</w:t>
      </w:r>
      <w:r w:rsidR="002F3EAF" w:rsidRPr="00512AFF">
        <w:rPr>
          <w:rFonts w:cs="Tahoma"/>
          <w:spacing w:val="-4"/>
          <w:szCs w:val="18"/>
        </w:rPr>
        <w:t xml:space="preserve"> </w:t>
      </w:r>
      <w:r w:rsidRPr="00512AFF">
        <w:rPr>
          <w:rFonts w:cs="Tahoma"/>
          <w:spacing w:val="-4"/>
          <w:szCs w:val="18"/>
        </w:rPr>
        <w:t>Los derechos perpetuos de los Clientes en virtud de la Licencia de Migración a Edición Superior sustituyen y</w:t>
      </w:r>
      <w:r w:rsidR="00512AFF" w:rsidRPr="00512AFF">
        <w:rPr>
          <w:rFonts w:cs="Tahoma"/>
          <w:spacing w:val="-4"/>
          <w:szCs w:val="18"/>
        </w:rPr>
        <w:t> </w:t>
      </w:r>
      <w:r w:rsidRPr="00512AFF">
        <w:rPr>
          <w:rFonts w:cs="Tahoma"/>
          <w:spacing w:val="-4"/>
          <w:szCs w:val="18"/>
        </w:rPr>
        <w:t>reemplazan la licencia subyacente para el producto cualificado. Para obtener más detalles, consulte el Resumen de Licencias por Volumen de la Licencia de Migración a Edición Superior Enterprise Edition: http://</w:t>
      </w:r>
      <w:hyperlink r:id="rId29" w:history="1">
        <w:r w:rsidRPr="00512AFF">
          <w:rPr>
            <w:rStyle w:val="Hyperlink"/>
            <w:rFonts w:cs="Tahoma"/>
            <w:spacing w:val="-4"/>
            <w:szCs w:val="18"/>
          </w:rPr>
          <w:t>www.microsoft.com/licensing</w:t>
        </w:r>
      </w:hyperlink>
      <w:r w:rsidRPr="00512AFF">
        <w:rPr>
          <w:rFonts w:cs="Tahoma"/>
          <w:spacing w:val="-4"/>
          <w:szCs w:val="18"/>
        </w:rPr>
        <w:t xml:space="preserve"> </w:t>
      </w:r>
    </w:p>
    <w:p w:rsidR="00023FE7" w:rsidRPr="002F3EAF"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F3EAF" w:rsidTr="001E3F7D">
        <w:trPr>
          <w:tblHeader/>
        </w:trPr>
        <w:tc>
          <w:tcPr>
            <w:tcW w:w="4230" w:type="dxa"/>
            <w:shd w:val="clear" w:color="auto" w:fill="FABF8F"/>
            <w:tcMar>
              <w:top w:w="0" w:type="dxa"/>
              <w:left w:w="108" w:type="dxa"/>
              <w:bottom w:w="0" w:type="dxa"/>
              <w:right w:w="108" w:type="dxa"/>
            </w:tcMar>
            <w:hideMark/>
          </w:tcPr>
          <w:p w:rsidR="003573CD" w:rsidRPr="002F3EAF" w:rsidRDefault="003573CD" w:rsidP="00554A35">
            <w:pPr>
              <w:jc w:val="center"/>
              <w:rPr>
                <w:rFonts w:eastAsia="Calibri" w:cs="Tahoma"/>
                <w:b/>
                <w:sz w:val="20"/>
                <w:szCs w:val="20"/>
              </w:rPr>
            </w:pPr>
            <w:r w:rsidRPr="002F3EAF">
              <w:rPr>
                <w:rFonts w:cs="Tahoma"/>
                <w:b/>
                <w:sz w:val="20"/>
                <w:szCs w:val="20"/>
              </w:rPr>
              <w:t>Migración a edición superior de</w:t>
            </w:r>
          </w:p>
        </w:tc>
        <w:tc>
          <w:tcPr>
            <w:tcW w:w="4230" w:type="dxa"/>
            <w:shd w:val="clear" w:color="auto" w:fill="FABF8F"/>
            <w:tcMar>
              <w:top w:w="0" w:type="dxa"/>
              <w:left w:w="108" w:type="dxa"/>
              <w:bottom w:w="0" w:type="dxa"/>
              <w:right w:w="108" w:type="dxa"/>
            </w:tcMar>
            <w:hideMark/>
          </w:tcPr>
          <w:p w:rsidR="003573CD" w:rsidRPr="002F3EAF" w:rsidRDefault="003573CD" w:rsidP="00554A35">
            <w:pPr>
              <w:jc w:val="center"/>
              <w:rPr>
                <w:rFonts w:eastAsia="Calibri" w:cs="Tahoma"/>
                <w:b/>
                <w:sz w:val="20"/>
                <w:szCs w:val="20"/>
              </w:rPr>
            </w:pPr>
            <w:r w:rsidRPr="002F3EAF">
              <w:rPr>
                <w:rFonts w:cs="Tahoma"/>
                <w:b/>
                <w:sz w:val="20"/>
                <w:szCs w:val="20"/>
              </w:rPr>
              <w:t>Migración a edición superior a</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BizTalk</w:t>
            </w:r>
            <w:r w:rsidR="002F3EAF" w:rsidRPr="002F3EAF">
              <w:rPr>
                <w:rFonts w:cs="Tahoma"/>
                <w:szCs w:val="18"/>
                <w:vertAlign w:val="superscript"/>
              </w:rPr>
              <w:t>®</w:t>
            </w:r>
            <w:r w:rsidRPr="002F3EAF">
              <w:rPr>
                <w:rFonts w:cs="Tahoma"/>
                <w:szCs w:val="18"/>
              </w:rPr>
              <w:t xml:space="preserve"> Server Branch</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BizTalk</w:t>
            </w:r>
            <w:r w:rsidR="002F3EAF" w:rsidRPr="002F3EAF">
              <w:rPr>
                <w:rFonts w:cs="Tahoma"/>
                <w:szCs w:val="18"/>
                <w:vertAlign w:val="superscript"/>
              </w:rPr>
              <w:t>®</w:t>
            </w:r>
            <w:r w:rsidRPr="002F3EAF">
              <w:rPr>
                <w:rFonts w:cs="Tahoma"/>
                <w:szCs w:val="18"/>
              </w:rPr>
              <w:t xml:space="preserve"> Server Standard</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BizTalk</w:t>
            </w:r>
            <w:r w:rsidR="002F3EAF" w:rsidRPr="002F3EAF">
              <w:rPr>
                <w:rFonts w:cs="Tahoma"/>
                <w:szCs w:val="18"/>
                <w:vertAlign w:val="superscript"/>
              </w:rPr>
              <w:t>®</w:t>
            </w:r>
            <w:r w:rsidRPr="002F3EAF">
              <w:rPr>
                <w:rFonts w:cs="Tahoma"/>
                <w:szCs w:val="18"/>
              </w:rPr>
              <w:t xml:space="preserve"> Server Branch</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BizTalk</w:t>
            </w:r>
            <w:r w:rsidR="002F3EAF" w:rsidRPr="002F3EAF">
              <w:rPr>
                <w:rFonts w:cs="Tahoma"/>
                <w:szCs w:val="18"/>
                <w:vertAlign w:val="superscript"/>
              </w:rPr>
              <w:t>®</w:t>
            </w:r>
            <w:r w:rsidRPr="002F3EAF">
              <w:rPr>
                <w:rFonts w:cs="Tahoma"/>
                <w:szCs w:val="18"/>
              </w:rPr>
              <w:t xml:space="preserve"> Server Enterprise</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BizTalk</w:t>
            </w:r>
            <w:r w:rsidR="002F3EAF" w:rsidRPr="002F3EAF">
              <w:rPr>
                <w:rFonts w:cs="Tahoma"/>
                <w:szCs w:val="18"/>
                <w:vertAlign w:val="superscript"/>
              </w:rPr>
              <w:t>®</w:t>
            </w:r>
            <w:r w:rsidRPr="002F3EAF">
              <w:rPr>
                <w:rFonts w:cs="Tahoma"/>
                <w:szCs w:val="18"/>
              </w:rPr>
              <w:t xml:space="preserve"> Server Standard</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BizTalk</w:t>
            </w:r>
            <w:r w:rsidR="002F3EAF" w:rsidRPr="002F3EAF">
              <w:rPr>
                <w:rFonts w:cs="Tahoma"/>
                <w:szCs w:val="18"/>
                <w:vertAlign w:val="superscript"/>
              </w:rPr>
              <w:t>®</w:t>
            </w:r>
            <w:r w:rsidRPr="002F3EAF">
              <w:rPr>
                <w:rFonts w:cs="Tahoma"/>
                <w:szCs w:val="18"/>
              </w:rPr>
              <w:t xml:space="preserve"> Server Enterprise</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Commerce Server Standard</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Commerce Server Enterprise</w:t>
            </w:r>
          </w:p>
        </w:tc>
      </w:tr>
      <w:tr w:rsidR="003573CD" w:rsidRPr="002F3EAF" w:rsidTr="001E3F7D">
        <w:trPr>
          <w:trHeight w:val="238"/>
        </w:trPr>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Core CAL Suite</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Enterprise CAL Suite</w:t>
            </w:r>
          </w:p>
        </w:tc>
      </w:tr>
      <w:tr w:rsidR="00E87953" w:rsidRPr="002F3EAF" w:rsidTr="001E3F7D">
        <w:trPr>
          <w:trHeight w:val="247"/>
        </w:trPr>
        <w:tc>
          <w:tcPr>
            <w:tcW w:w="4230" w:type="dxa"/>
            <w:tcMar>
              <w:top w:w="0" w:type="dxa"/>
              <w:left w:w="108" w:type="dxa"/>
              <w:bottom w:w="0" w:type="dxa"/>
              <w:right w:w="108" w:type="dxa"/>
            </w:tcMar>
          </w:tcPr>
          <w:p w:rsidR="00E87953" w:rsidRPr="002F3EAF" w:rsidRDefault="00E87953" w:rsidP="00734CF4">
            <w:pPr>
              <w:rPr>
                <w:rFonts w:cs="Tahoma"/>
                <w:color w:val="000000"/>
                <w:szCs w:val="18"/>
              </w:rPr>
            </w:pPr>
            <w:r w:rsidRPr="002F3EAF">
              <w:rPr>
                <w:rFonts w:cs="Tahoma"/>
                <w:color w:val="000000"/>
                <w:szCs w:val="18"/>
              </w:rPr>
              <w:t>Core CAL Suite Bridge para Office 365</w:t>
            </w:r>
          </w:p>
        </w:tc>
        <w:tc>
          <w:tcPr>
            <w:tcW w:w="4230" w:type="dxa"/>
            <w:tcMar>
              <w:top w:w="0" w:type="dxa"/>
              <w:left w:w="108" w:type="dxa"/>
              <w:bottom w:w="0" w:type="dxa"/>
              <w:right w:w="108" w:type="dxa"/>
            </w:tcMar>
          </w:tcPr>
          <w:p w:rsidR="00E87953" w:rsidRPr="002F3EAF" w:rsidRDefault="00E87953" w:rsidP="00734CF4">
            <w:pPr>
              <w:rPr>
                <w:rFonts w:cs="Tahoma"/>
                <w:color w:val="000000"/>
                <w:szCs w:val="18"/>
              </w:rPr>
            </w:pPr>
            <w:r w:rsidRPr="002F3EAF">
              <w:rPr>
                <w:rFonts w:cs="Tahoma"/>
                <w:color w:val="000000"/>
                <w:szCs w:val="18"/>
              </w:rPr>
              <w:t>Enterprise CAL Suite Bridge para Office 365</w:t>
            </w:r>
          </w:p>
        </w:tc>
      </w:tr>
      <w:tr w:rsidR="00E87953" w:rsidRPr="002F3EAF" w:rsidTr="001E3F7D">
        <w:trPr>
          <w:trHeight w:val="247"/>
        </w:trPr>
        <w:tc>
          <w:tcPr>
            <w:tcW w:w="4230" w:type="dxa"/>
            <w:tcMar>
              <w:top w:w="0" w:type="dxa"/>
              <w:left w:w="108" w:type="dxa"/>
              <w:bottom w:w="0" w:type="dxa"/>
              <w:right w:w="108" w:type="dxa"/>
            </w:tcMar>
          </w:tcPr>
          <w:p w:rsidR="00E87953" w:rsidRPr="002F3EAF" w:rsidRDefault="00E87953" w:rsidP="007C6582">
            <w:pPr>
              <w:rPr>
                <w:rFonts w:cs="Tahoma"/>
                <w:color w:val="000000"/>
                <w:szCs w:val="18"/>
              </w:rPr>
            </w:pPr>
            <w:r w:rsidRPr="002F3EAF">
              <w:rPr>
                <w:rFonts w:cs="Tahoma"/>
                <w:color w:val="000000"/>
                <w:szCs w:val="18"/>
              </w:rPr>
              <w:t>Core CAL Suite Bridge para Windows</w:t>
            </w:r>
            <w:r w:rsidR="002F3EAF" w:rsidRPr="002F3EAF">
              <w:rPr>
                <w:rFonts w:cs="Tahoma"/>
                <w:color w:val="000000"/>
                <w:szCs w:val="18"/>
                <w:vertAlign w:val="superscript"/>
              </w:rPr>
              <w:t>®</w:t>
            </w:r>
            <w:r w:rsidRPr="002F3EAF">
              <w:rPr>
                <w:rFonts w:cs="Tahoma"/>
                <w:color w:val="000000"/>
                <w:szCs w:val="18"/>
              </w:rPr>
              <w:t xml:space="preserve"> Intune</w:t>
            </w:r>
          </w:p>
        </w:tc>
        <w:tc>
          <w:tcPr>
            <w:tcW w:w="4230" w:type="dxa"/>
            <w:tcMar>
              <w:top w:w="0" w:type="dxa"/>
              <w:left w:w="108" w:type="dxa"/>
              <w:bottom w:w="0" w:type="dxa"/>
              <w:right w:w="108" w:type="dxa"/>
            </w:tcMar>
          </w:tcPr>
          <w:p w:rsidR="00E87953" w:rsidRPr="002F3EAF" w:rsidRDefault="00E87953" w:rsidP="007C6582">
            <w:pPr>
              <w:rPr>
                <w:rFonts w:cs="Tahoma"/>
                <w:color w:val="000000"/>
                <w:szCs w:val="18"/>
              </w:rPr>
            </w:pPr>
            <w:r w:rsidRPr="002F3EAF">
              <w:rPr>
                <w:rFonts w:cs="Tahoma"/>
                <w:color w:val="000000"/>
                <w:szCs w:val="18"/>
              </w:rPr>
              <w:t>Enterprise CAL Suite Bridge para Windows</w:t>
            </w:r>
            <w:r w:rsidR="002F3EAF" w:rsidRPr="002F3EAF">
              <w:rPr>
                <w:rFonts w:cs="Tahoma"/>
                <w:color w:val="000000"/>
                <w:szCs w:val="18"/>
                <w:vertAlign w:val="superscript"/>
              </w:rPr>
              <w:t>®</w:t>
            </w:r>
            <w:r w:rsidRPr="002F3EAF">
              <w:rPr>
                <w:rFonts w:cs="Tahoma"/>
                <w:color w:val="000000"/>
                <w:szCs w:val="18"/>
              </w:rPr>
              <w:t xml:space="preserve"> Intune</w:t>
            </w:r>
          </w:p>
        </w:tc>
      </w:tr>
      <w:tr w:rsidR="000466E8" w:rsidRPr="002F3EAF" w:rsidTr="001E3F7D">
        <w:trPr>
          <w:trHeight w:val="247"/>
        </w:trPr>
        <w:tc>
          <w:tcPr>
            <w:tcW w:w="4230" w:type="dxa"/>
            <w:tcMar>
              <w:top w:w="0" w:type="dxa"/>
              <w:left w:w="108" w:type="dxa"/>
              <w:bottom w:w="0" w:type="dxa"/>
              <w:right w:w="108" w:type="dxa"/>
            </w:tcMar>
          </w:tcPr>
          <w:p w:rsidR="000466E8" w:rsidRPr="002F3EAF" w:rsidRDefault="0054507B" w:rsidP="007C6582">
            <w:pPr>
              <w:rPr>
                <w:rFonts w:cs="Tahoma"/>
                <w:color w:val="000000"/>
                <w:szCs w:val="18"/>
              </w:rPr>
            </w:pPr>
            <w:r w:rsidRPr="002F3EAF">
              <w:rPr>
                <w:rFonts w:cs="Tahoma"/>
                <w:color w:val="000000"/>
                <w:szCs w:val="18"/>
              </w:rPr>
              <w:t>Core CAL Suite Bridge para Office 365 y Windows</w:t>
            </w:r>
            <w:r w:rsidR="002F3EAF" w:rsidRPr="002F3EAF">
              <w:rPr>
                <w:rFonts w:cs="Tahoma"/>
                <w:color w:val="000000"/>
                <w:szCs w:val="18"/>
                <w:vertAlign w:val="superscript"/>
              </w:rPr>
              <w:t>®</w:t>
            </w:r>
            <w:r w:rsidRPr="002F3EAF">
              <w:rPr>
                <w:rFonts w:cs="Tahoma"/>
                <w:color w:val="000000"/>
                <w:szCs w:val="18"/>
              </w:rPr>
              <w:t xml:space="preserve"> Intune</w:t>
            </w:r>
          </w:p>
        </w:tc>
        <w:tc>
          <w:tcPr>
            <w:tcW w:w="4230" w:type="dxa"/>
            <w:tcMar>
              <w:top w:w="0" w:type="dxa"/>
              <w:left w:w="108" w:type="dxa"/>
              <w:bottom w:w="0" w:type="dxa"/>
              <w:right w:w="108" w:type="dxa"/>
            </w:tcMar>
          </w:tcPr>
          <w:p w:rsidR="000466E8" w:rsidRPr="002F3EAF" w:rsidRDefault="00C3058D" w:rsidP="00512AFF">
            <w:pPr>
              <w:rPr>
                <w:rFonts w:cs="Tahoma"/>
                <w:color w:val="000000"/>
                <w:szCs w:val="18"/>
              </w:rPr>
            </w:pPr>
            <w:r w:rsidRPr="002F3EAF">
              <w:rPr>
                <w:rFonts w:eastAsia="Calibri" w:cs="Tahoma"/>
                <w:szCs w:val="18"/>
              </w:rPr>
              <w:t>Enterprise CAL Suite Bridge para Office 365 y</w:t>
            </w:r>
            <w:r w:rsidR="00512AFF">
              <w:rPr>
                <w:rFonts w:eastAsia="Calibri" w:cs="Tahoma"/>
                <w:szCs w:val="18"/>
              </w:rPr>
              <w:t> </w:t>
            </w:r>
            <w:r w:rsidRPr="002F3EAF">
              <w:rPr>
                <w:rFonts w:eastAsia="Calibri" w:cs="Tahoma"/>
                <w:szCs w:val="18"/>
              </w:rPr>
              <w:t>Windows</w:t>
            </w:r>
            <w:r w:rsidR="002F3EAF" w:rsidRPr="002F3EAF">
              <w:rPr>
                <w:rFonts w:cs="Tahoma"/>
                <w:color w:val="000000"/>
                <w:szCs w:val="18"/>
                <w:vertAlign w:val="superscript"/>
              </w:rPr>
              <w:t>®</w:t>
            </w:r>
            <w:r w:rsidRPr="002F3EAF">
              <w:rPr>
                <w:rFonts w:cs="Tahoma"/>
                <w:color w:val="000000"/>
                <w:szCs w:val="18"/>
                <w:vertAlign w:val="superscript"/>
              </w:rPr>
              <w:t xml:space="preserve"> </w:t>
            </w:r>
            <w:r w:rsidRPr="002F3EAF">
              <w:rPr>
                <w:rFonts w:eastAsia="Calibri" w:cs="Tahoma"/>
                <w:szCs w:val="18"/>
              </w:rPr>
              <w:t>Intune</w:t>
            </w:r>
          </w:p>
        </w:tc>
      </w:tr>
      <w:tr w:rsidR="004C6855" w:rsidRPr="002F3EAF" w:rsidTr="001E3F7D">
        <w:trPr>
          <w:trHeight w:val="247"/>
        </w:trPr>
        <w:tc>
          <w:tcPr>
            <w:tcW w:w="4230" w:type="dxa"/>
            <w:tcMar>
              <w:top w:w="0" w:type="dxa"/>
              <w:left w:w="108" w:type="dxa"/>
              <w:bottom w:w="0" w:type="dxa"/>
              <w:right w:w="108" w:type="dxa"/>
            </w:tcMar>
            <w:hideMark/>
          </w:tcPr>
          <w:p w:rsidR="004C6855" w:rsidRPr="002F3EAF" w:rsidRDefault="004C6855" w:rsidP="00554A35">
            <w:pPr>
              <w:rPr>
                <w:rFonts w:cs="Tahoma"/>
                <w:szCs w:val="18"/>
              </w:rPr>
            </w:pPr>
            <w:r w:rsidRPr="002F3EAF">
              <w:rPr>
                <w:rFonts w:cs="Tahoma"/>
                <w:color w:val="000000"/>
                <w:szCs w:val="18"/>
              </w:rPr>
              <w:t>Core Infrastructure Server Suite Standard</w:t>
            </w:r>
          </w:p>
        </w:tc>
        <w:tc>
          <w:tcPr>
            <w:tcW w:w="4230" w:type="dxa"/>
            <w:tcMar>
              <w:top w:w="0" w:type="dxa"/>
              <w:left w:w="108" w:type="dxa"/>
              <w:bottom w:w="0" w:type="dxa"/>
              <w:right w:w="108" w:type="dxa"/>
            </w:tcMar>
            <w:hideMark/>
          </w:tcPr>
          <w:p w:rsidR="004C6855" w:rsidRPr="002F3EAF" w:rsidRDefault="004C6855" w:rsidP="00933674">
            <w:pPr>
              <w:rPr>
                <w:rFonts w:cs="Tahoma"/>
                <w:szCs w:val="18"/>
              </w:rPr>
            </w:pPr>
            <w:r w:rsidRPr="002F3EAF">
              <w:rPr>
                <w:rFonts w:cs="Tahoma"/>
                <w:color w:val="000000"/>
                <w:szCs w:val="18"/>
              </w:rPr>
              <w:t>Core Infrastructure Server Suite Datacenter</w:t>
            </w:r>
          </w:p>
        </w:tc>
      </w:tr>
      <w:tr w:rsidR="003573CD" w:rsidRPr="002F3EAF" w:rsidTr="001E3F7D">
        <w:tc>
          <w:tcPr>
            <w:tcW w:w="4230" w:type="dxa"/>
            <w:tcMar>
              <w:top w:w="0" w:type="dxa"/>
              <w:left w:w="108" w:type="dxa"/>
              <w:bottom w:w="0" w:type="dxa"/>
              <w:right w:w="108" w:type="dxa"/>
            </w:tcMar>
            <w:hideMark/>
          </w:tcPr>
          <w:p w:rsidR="003573CD" w:rsidRPr="002F3EAF" w:rsidRDefault="003573CD" w:rsidP="00394D2B">
            <w:pPr>
              <w:rPr>
                <w:rFonts w:eastAsia="Calibri" w:cs="Tahoma"/>
                <w:szCs w:val="18"/>
              </w:rPr>
            </w:pPr>
            <w:r w:rsidRPr="002F3EAF">
              <w:rPr>
                <w:rFonts w:cs="Tahoma"/>
                <w:szCs w:val="18"/>
              </w:rPr>
              <w:t>Desktop Education con Core CAL</w:t>
            </w:r>
          </w:p>
        </w:tc>
        <w:tc>
          <w:tcPr>
            <w:tcW w:w="4230" w:type="dxa"/>
            <w:tcMar>
              <w:top w:w="0" w:type="dxa"/>
              <w:left w:w="108" w:type="dxa"/>
              <w:bottom w:w="0" w:type="dxa"/>
              <w:right w:w="108" w:type="dxa"/>
            </w:tcMar>
            <w:hideMark/>
          </w:tcPr>
          <w:p w:rsidR="003573CD" w:rsidRPr="002F3EAF" w:rsidRDefault="003573CD" w:rsidP="00394D2B">
            <w:pPr>
              <w:rPr>
                <w:rFonts w:eastAsia="Calibri" w:cs="Tahoma"/>
                <w:szCs w:val="18"/>
              </w:rPr>
            </w:pPr>
            <w:r w:rsidRPr="002F3EAF">
              <w:rPr>
                <w:rFonts w:cs="Tahoma"/>
                <w:szCs w:val="18"/>
              </w:rPr>
              <w:t>Desktop Education con Enterprise CAL Suite</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Desktop School con Core CAL</w:t>
            </w:r>
          </w:p>
        </w:tc>
        <w:tc>
          <w:tcPr>
            <w:tcW w:w="4230" w:type="dxa"/>
            <w:tcMar>
              <w:top w:w="0" w:type="dxa"/>
              <w:left w:w="108" w:type="dxa"/>
              <w:bottom w:w="0" w:type="dxa"/>
              <w:right w:w="108" w:type="dxa"/>
            </w:tcMar>
            <w:hideMark/>
          </w:tcPr>
          <w:p w:rsidR="003573CD" w:rsidRPr="002F3EAF" w:rsidRDefault="00ED0F02" w:rsidP="00554A35">
            <w:pPr>
              <w:rPr>
                <w:rFonts w:eastAsia="Calibri" w:cs="Tahoma"/>
                <w:szCs w:val="18"/>
              </w:rPr>
            </w:pPr>
            <w:r w:rsidRPr="002F3EAF">
              <w:rPr>
                <w:rFonts w:cs="Tahoma"/>
                <w:szCs w:val="18"/>
              </w:rPr>
              <w:t>Desktop School con Enterprise CAL Suite</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lang w:val="fr-FR"/>
              </w:rPr>
            </w:pPr>
            <w:r w:rsidRPr="002F3EAF">
              <w:rPr>
                <w:rFonts w:cs="Tahoma"/>
                <w:szCs w:val="18"/>
              </w:rPr>
              <w:t>Exchange Server Standard</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Exchange Server Enterprise</w:t>
            </w:r>
          </w:p>
        </w:tc>
      </w:tr>
      <w:tr w:rsidR="004D4D43" w:rsidRPr="002F3EAF" w:rsidTr="001E3F7D">
        <w:tc>
          <w:tcPr>
            <w:tcW w:w="4230" w:type="dxa"/>
            <w:tcMar>
              <w:top w:w="0" w:type="dxa"/>
              <w:left w:w="108" w:type="dxa"/>
              <w:bottom w:w="0" w:type="dxa"/>
              <w:right w:w="108" w:type="dxa"/>
            </w:tcMar>
          </w:tcPr>
          <w:p w:rsidR="004D4D43" w:rsidRPr="002F3EAF" w:rsidRDefault="004D4D43" w:rsidP="00AB4C80">
            <w:pPr>
              <w:rPr>
                <w:rFonts w:cs="Tahoma"/>
                <w:szCs w:val="18"/>
              </w:rPr>
            </w:pPr>
            <w:r w:rsidRPr="002F3EAF">
              <w:rPr>
                <w:rFonts w:cs="Tahoma"/>
                <w:szCs w:val="18"/>
              </w:rPr>
              <w:t>Forefront TMG Standard</w:t>
            </w:r>
          </w:p>
        </w:tc>
        <w:tc>
          <w:tcPr>
            <w:tcW w:w="4230" w:type="dxa"/>
            <w:tcMar>
              <w:top w:w="0" w:type="dxa"/>
              <w:left w:w="108" w:type="dxa"/>
              <w:bottom w:w="0" w:type="dxa"/>
              <w:right w:w="108" w:type="dxa"/>
            </w:tcMar>
          </w:tcPr>
          <w:p w:rsidR="004D4D43" w:rsidRPr="002F3EAF" w:rsidRDefault="004D4D43" w:rsidP="00AB4C80">
            <w:pPr>
              <w:rPr>
                <w:rFonts w:cs="Tahoma"/>
                <w:szCs w:val="18"/>
              </w:rPr>
            </w:pPr>
            <w:r w:rsidRPr="002F3EAF">
              <w:rPr>
                <w:rFonts w:cs="Tahoma"/>
                <w:szCs w:val="18"/>
              </w:rPr>
              <w:t>Forefront TMG Enterprise</w:t>
            </w:r>
          </w:p>
        </w:tc>
      </w:tr>
      <w:tr w:rsidR="003573CD" w:rsidRPr="002F3EAF" w:rsidTr="001E3F7D">
        <w:tc>
          <w:tcPr>
            <w:tcW w:w="4230" w:type="dxa"/>
            <w:tcMar>
              <w:top w:w="0" w:type="dxa"/>
              <w:left w:w="108" w:type="dxa"/>
              <w:bottom w:w="0" w:type="dxa"/>
              <w:right w:w="108" w:type="dxa"/>
            </w:tcMar>
            <w:hideMark/>
          </w:tcPr>
          <w:p w:rsidR="003573CD" w:rsidRPr="002F3EAF" w:rsidRDefault="003573CD" w:rsidP="00512AFF">
            <w:pPr>
              <w:rPr>
                <w:rFonts w:eastAsia="Calibri" w:cs="Tahoma"/>
                <w:szCs w:val="18"/>
              </w:rPr>
            </w:pPr>
            <w:r w:rsidRPr="002F3EAF">
              <w:rPr>
                <w:rFonts w:cs="Tahoma"/>
                <w:szCs w:val="18"/>
              </w:rPr>
              <w:t>Internet Security &amp; Acceleration (ISA) Standard</w:t>
            </w:r>
            <w:r w:rsidR="00512AFF">
              <w:rPr>
                <w:rFonts w:cs="Tahoma"/>
                <w:szCs w:val="18"/>
              </w:rPr>
              <w:t> </w:t>
            </w:r>
            <w:r w:rsidRPr="002F3EAF">
              <w:rPr>
                <w:rFonts w:cs="Tahoma"/>
                <w:szCs w:val="18"/>
              </w:rPr>
              <w:t>Server</w:t>
            </w:r>
          </w:p>
        </w:tc>
        <w:tc>
          <w:tcPr>
            <w:tcW w:w="4230" w:type="dxa"/>
            <w:tcMar>
              <w:top w:w="0" w:type="dxa"/>
              <w:left w:w="108" w:type="dxa"/>
              <w:bottom w:w="0" w:type="dxa"/>
              <w:right w:w="108" w:type="dxa"/>
            </w:tcMar>
            <w:hideMark/>
          </w:tcPr>
          <w:p w:rsidR="003573CD" w:rsidRPr="002F3EAF" w:rsidRDefault="003573CD" w:rsidP="00512AFF">
            <w:pPr>
              <w:rPr>
                <w:rFonts w:eastAsia="Calibri" w:cs="Tahoma"/>
                <w:szCs w:val="18"/>
              </w:rPr>
            </w:pPr>
            <w:r w:rsidRPr="002F3EAF">
              <w:rPr>
                <w:rFonts w:cs="Tahoma"/>
                <w:szCs w:val="18"/>
              </w:rPr>
              <w:t>Internet Security &amp; Acceleration (ISA) Enterprise</w:t>
            </w:r>
            <w:r w:rsidR="00512AFF">
              <w:rPr>
                <w:rFonts w:cs="Tahoma"/>
                <w:szCs w:val="18"/>
              </w:rPr>
              <w:t> </w:t>
            </w:r>
            <w:r w:rsidRPr="002F3EAF">
              <w:rPr>
                <w:rFonts w:cs="Tahoma"/>
                <w:szCs w:val="18"/>
              </w:rPr>
              <w:t>Server</w:t>
            </w:r>
          </w:p>
        </w:tc>
      </w:tr>
      <w:tr w:rsidR="00781A60" w:rsidRPr="002F3EAF" w:rsidTr="001E3F7D">
        <w:tc>
          <w:tcPr>
            <w:tcW w:w="4230" w:type="dxa"/>
            <w:tcMar>
              <w:top w:w="0" w:type="dxa"/>
              <w:left w:w="108" w:type="dxa"/>
              <w:bottom w:w="0" w:type="dxa"/>
              <w:right w:w="108" w:type="dxa"/>
            </w:tcMar>
          </w:tcPr>
          <w:p w:rsidR="00781A60" w:rsidRPr="002F3EAF" w:rsidRDefault="00781A60" w:rsidP="00554A35">
            <w:pPr>
              <w:rPr>
                <w:rFonts w:cs="Tahoma"/>
                <w:szCs w:val="18"/>
              </w:rPr>
            </w:pPr>
            <w:r w:rsidRPr="002F3EAF">
              <w:rPr>
                <w:rFonts w:cs="Tahoma"/>
                <w:szCs w:val="18"/>
              </w:rPr>
              <w:t>Microsoft Dynamics CRM Workgroup Server 2011</w:t>
            </w:r>
          </w:p>
        </w:tc>
        <w:tc>
          <w:tcPr>
            <w:tcW w:w="4230" w:type="dxa"/>
            <w:tcMar>
              <w:top w:w="0" w:type="dxa"/>
              <w:left w:w="108" w:type="dxa"/>
              <w:bottom w:w="0" w:type="dxa"/>
              <w:right w:w="108" w:type="dxa"/>
            </w:tcMar>
          </w:tcPr>
          <w:p w:rsidR="00781A60" w:rsidRPr="002F3EAF" w:rsidRDefault="00781A60" w:rsidP="00554A35">
            <w:pPr>
              <w:rPr>
                <w:rFonts w:cs="Tahoma"/>
                <w:szCs w:val="18"/>
              </w:rPr>
            </w:pPr>
            <w:r w:rsidRPr="002F3EAF">
              <w:rPr>
                <w:rFonts w:cs="Tahoma"/>
                <w:szCs w:val="18"/>
              </w:rPr>
              <w:t>Microsoft Dynamics CRM Server 2011</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 xml:space="preserve">Office Standard </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lang w:val="fr-FR"/>
              </w:rPr>
            </w:pPr>
            <w:r w:rsidRPr="002F3EAF">
              <w:rPr>
                <w:rFonts w:cs="Tahoma"/>
                <w:szCs w:val="18"/>
              </w:rPr>
              <w:t xml:space="preserve">Office Professional Plus </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Professional Desktop</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Desktop Enterprise</w:t>
            </w:r>
          </w:p>
        </w:tc>
      </w:tr>
      <w:tr w:rsidR="008925CF" w:rsidRPr="002F3EAF" w:rsidTr="001E3F7D">
        <w:tc>
          <w:tcPr>
            <w:tcW w:w="4230" w:type="dxa"/>
            <w:tcMar>
              <w:top w:w="0" w:type="dxa"/>
              <w:left w:w="108" w:type="dxa"/>
              <w:bottom w:w="0" w:type="dxa"/>
              <w:right w:w="108" w:type="dxa"/>
            </w:tcMar>
            <w:hideMark/>
          </w:tcPr>
          <w:p w:rsidR="008925CF" w:rsidRPr="002F3EAF" w:rsidRDefault="008925CF" w:rsidP="008925CF">
            <w:pPr>
              <w:rPr>
                <w:rFonts w:cs="Tahoma"/>
                <w:color w:val="000000"/>
                <w:szCs w:val="18"/>
              </w:rPr>
            </w:pPr>
            <w:r w:rsidRPr="002F3EAF">
              <w:rPr>
                <w:rFonts w:cs="Tahoma"/>
                <w:color w:val="000000"/>
                <w:szCs w:val="18"/>
              </w:rPr>
              <w:t>Professional Desktop con Microsoft</w:t>
            </w:r>
            <w:bookmarkStart w:id="918" w:name="_Toc236810936"/>
            <w:r w:rsidRPr="002F3EAF">
              <w:rPr>
                <w:rFonts w:cs="Tahoma"/>
                <w:color w:val="000000"/>
                <w:szCs w:val="18"/>
              </w:rPr>
              <w:t xml:space="preserve"> Desktop Optimization Pack </w:t>
            </w:r>
            <w:bookmarkEnd w:id="918"/>
          </w:p>
        </w:tc>
        <w:tc>
          <w:tcPr>
            <w:tcW w:w="4230" w:type="dxa"/>
            <w:tcMar>
              <w:top w:w="0" w:type="dxa"/>
              <w:left w:w="108" w:type="dxa"/>
              <w:bottom w:w="0" w:type="dxa"/>
              <w:right w:w="108" w:type="dxa"/>
            </w:tcMar>
            <w:hideMark/>
          </w:tcPr>
          <w:p w:rsidR="008925CF" w:rsidRPr="002F3EAF" w:rsidRDefault="008925CF" w:rsidP="00554A35">
            <w:pPr>
              <w:rPr>
                <w:rFonts w:cs="Tahoma"/>
                <w:color w:val="000000"/>
                <w:szCs w:val="18"/>
              </w:rPr>
            </w:pPr>
            <w:r w:rsidRPr="002F3EAF">
              <w:rPr>
                <w:rFonts w:cs="Tahoma"/>
                <w:color w:val="000000"/>
                <w:szCs w:val="18"/>
              </w:rPr>
              <w:t>Desktop Enterprise con Microsoft Desktop Optimization Pack</w:t>
            </w:r>
          </w:p>
        </w:tc>
      </w:tr>
      <w:tr w:rsidR="009F254F" w:rsidRPr="002F3EAF" w:rsidTr="001E3F7D">
        <w:tc>
          <w:tcPr>
            <w:tcW w:w="4230" w:type="dxa"/>
            <w:tcMar>
              <w:top w:w="0" w:type="dxa"/>
              <w:left w:w="108" w:type="dxa"/>
              <w:bottom w:w="0" w:type="dxa"/>
              <w:right w:w="108" w:type="dxa"/>
            </w:tcMar>
            <w:hideMark/>
          </w:tcPr>
          <w:p w:rsidR="009F254F" w:rsidRPr="002F3EAF" w:rsidRDefault="009F254F" w:rsidP="00CA4488">
            <w:pPr>
              <w:rPr>
                <w:rFonts w:eastAsia="Calibri" w:cs="Tahoma"/>
                <w:color w:val="000000"/>
                <w:szCs w:val="18"/>
              </w:rPr>
            </w:pPr>
            <w:r w:rsidRPr="002F3EAF">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2F3EAF" w:rsidRDefault="009F254F" w:rsidP="00CA4488">
            <w:pPr>
              <w:rPr>
                <w:rFonts w:eastAsia="Calibri" w:cs="Tahoma"/>
                <w:color w:val="000000"/>
                <w:szCs w:val="18"/>
              </w:rPr>
            </w:pPr>
            <w:r w:rsidRPr="002F3EAF">
              <w:rPr>
                <w:rFonts w:cs="Tahoma"/>
                <w:color w:val="000000"/>
                <w:szCs w:val="18"/>
              </w:rPr>
              <w:t xml:space="preserve">Project Professional </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color w:val="000000"/>
                <w:szCs w:val="18"/>
              </w:rPr>
            </w:pPr>
            <w:r w:rsidRPr="002F3EAF">
              <w:rPr>
                <w:rFonts w:cs="Tahoma"/>
                <w:color w:val="000000"/>
                <w:szCs w:val="18"/>
              </w:rPr>
              <w:t>SQL Server ™ Standard Core</w:t>
            </w:r>
          </w:p>
        </w:tc>
        <w:tc>
          <w:tcPr>
            <w:tcW w:w="4230" w:type="dxa"/>
            <w:tcMar>
              <w:top w:w="0" w:type="dxa"/>
              <w:left w:w="108" w:type="dxa"/>
              <w:bottom w:w="0" w:type="dxa"/>
              <w:right w:w="108" w:type="dxa"/>
            </w:tcMar>
            <w:hideMark/>
          </w:tcPr>
          <w:p w:rsidR="003573CD" w:rsidRPr="002F3EAF" w:rsidRDefault="003573CD" w:rsidP="00554A35">
            <w:pPr>
              <w:rPr>
                <w:rFonts w:eastAsia="Calibri" w:cs="Tahoma"/>
                <w:color w:val="000000"/>
                <w:szCs w:val="18"/>
              </w:rPr>
            </w:pPr>
            <w:r w:rsidRPr="002F3EAF">
              <w:rPr>
                <w:rFonts w:cs="Tahoma"/>
                <w:color w:val="000000"/>
                <w:szCs w:val="18"/>
              </w:rPr>
              <w:t>S</w:t>
            </w:r>
            <w:r w:rsidR="001152D3">
              <w:rPr>
                <w:rFonts w:cs="Tahoma"/>
                <w:color w:val="000000"/>
                <w:szCs w:val="18"/>
              </w:rPr>
              <w:t>QL Server</w:t>
            </w:r>
            <w:r w:rsidRPr="002F3EAF">
              <w:rPr>
                <w:rFonts w:cs="Tahoma"/>
                <w:color w:val="000000"/>
                <w:szCs w:val="18"/>
              </w:rPr>
              <w:t>™ Enterprise Core</w:t>
            </w:r>
          </w:p>
        </w:tc>
      </w:tr>
      <w:tr w:rsidR="00270F92" w:rsidRPr="002F3EAF" w:rsidTr="001E3F7D">
        <w:tc>
          <w:tcPr>
            <w:tcW w:w="4230" w:type="dxa"/>
            <w:tcMar>
              <w:top w:w="0" w:type="dxa"/>
              <w:left w:w="108" w:type="dxa"/>
              <w:bottom w:w="0" w:type="dxa"/>
              <w:right w:w="108" w:type="dxa"/>
            </w:tcMar>
            <w:hideMark/>
          </w:tcPr>
          <w:p w:rsidR="00270F92" w:rsidRPr="002F3EAF" w:rsidRDefault="00270F92" w:rsidP="00270F92">
            <w:pPr>
              <w:rPr>
                <w:rFonts w:eastAsia="Calibri" w:cs="Tahoma"/>
                <w:szCs w:val="18"/>
              </w:rPr>
            </w:pPr>
            <w:r w:rsidRPr="002F3EAF">
              <w:rPr>
                <w:rFonts w:cs="Tahoma"/>
                <w:szCs w:val="18"/>
              </w:rPr>
              <w:t xml:space="preserve">SQL Server ™ </w:t>
            </w:r>
            <w:r w:rsidRPr="002F3EAF">
              <w:rPr>
                <w:rFonts w:cs="Tahoma"/>
                <w:color w:val="000000"/>
                <w:szCs w:val="18"/>
              </w:rPr>
              <w:t>Standard</w:t>
            </w:r>
          </w:p>
        </w:tc>
        <w:tc>
          <w:tcPr>
            <w:tcW w:w="4230" w:type="dxa"/>
            <w:tcMar>
              <w:top w:w="0" w:type="dxa"/>
              <w:left w:w="108" w:type="dxa"/>
              <w:bottom w:w="0" w:type="dxa"/>
              <w:right w:w="108" w:type="dxa"/>
            </w:tcMar>
            <w:hideMark/>
          </w:tcPr>
          <w:p w:rsidR="00270F92" w:rsidRPr="002F3EAF" w:rsidRDefault="001152D3" w:rsidP="00BB516F">
            <w:pPr>
              <w:rPr>
                <w:rFonts w:eastAsia="Calibri" w:cs="Tahoma"/>
                <w:szCs w:val="18"/>
              </w:rPr>
            </w:pPr>
            <w:r>
              <w:rPr>
                <w:rFonts w:cs="Tahoma"/>
                <w:szCs w:val="18"/>
              </w:rPr>
              <w:t>SQL Server</w:t>
            </w:r>
            <w:r w:rsidR="00270F92" w:rsidRPr="002F3EAF">
              <w:rPr>
                <w:rFonts w:cs="Tahoma"/>
                <w:szCs w:val="18"/>
              </w:rPr>
              <w:t>™ Business Intelligence</w:t>
            </w:r>
          </w:p>
        </w:tc>
      </w:tr>
      <w:tr w:rsidR="003573CD" w:rsidRPr="002F3EAF" w:rsidTr="001E3F7D">
        <w:tc>
          <w:tcPr>
            <w:tcW w:w="4230" w:type="dxa"/>
            <w:tcMar>
              <w:top w:w="0" w:type="dxa"/>
              <w:left w:w="108" w:type="dxa"/>
              <w:bottom w:w="0" w:type="dxa"/>
              <w:right w:w="108" w:type="dxa"/>
            </w:tcMar>
            <w:hideMark/>
          </w:tcPr>
          <w:p w:rsidR="003573CD" w:rsidRPr="002F3EAF" w:rsidRDefault="00D04131" w:rsidP="00554A35">
            <w:pPr>
              <w:rPr>
                <w:rFonts w:eastAsia="Calibri" w:cs="Tahoma"/>
                <w:szCs w:val="18"/>
              </w:rPr>
            </w:pPr>
            <w:r w:rsidRPr="002F3EAF">
              <w:rPr>
                <w:rFonts w:cs="Tahoma"/>
                <w:szCs w:val="18"/>
              </w:rPr>
              <w:lastRenderedPageBreak/>
              <w:t>System Center 2012 Standard</w:t>
            </w:r>
          </w:p>
        </w:tc>
        <w:tc>
          <w:tcPr>
            <w:tcW w:w="4230" w:type="dxa"/>
            <w:tcMar>
              <w:top w:w="0" w:type="dxa"/>
              <w:left w:w="108" w:type="dxa"/>
              <w:bottom w:w="0" w:type="dxa"/>
              <w:right w:w="108" w:type="dxa"/>
            </w:tcMar>
            <w:hideMark/>
          </w:tcPr>
          <w:p w:rsidR="003573CD" w:rsidRPr="002F3EAF" w:rsidRDefault="00D04131" w:rsidP="00554A35">
            <w:pPr>
              <w:rPr>
                <w:rFonts w:eastAsia="Calibri" w:cs="Tahoma"/>
                <w:szCs w:val="18"/>
              </w:rPr>
            </w:pPr>
            <w:r w:rsidRPr="002F3EAF">
              <w:rPr>
                <w:rFonts w:cs="Tahoma"/>
                <w:szCs w:val="18"/>
              </w:rPr>
              <w:t>System Center 2012 Datacenter</w:t>
            </w:r>
          </w:p>
        </w:tc>
      </w:tr>
      <w:tr w:rsidR="009F254F" w:rsidRPr="002F3EAF" w:rsidTr="001E3F7D">
        <w:tc>
          <w:tcPr>
            <w:tcW w:w="4230" w:type="dxa"/>
            <w:tcMar>
              <w:top w:w="0" w:type="dxa"/>
              <w:left w:w="108" w:type="dxa"/>
              <w:bottom w:w="0" w:type="dxa"/>
              <w:right w:w="108" w:type="dxa"/>
            </w:tcMar>
            <w:hideMark/>
          </w:tcPr>
          <w:p w:rsidR="009F254F" w:rsidRPr="002F3EAF" w:rsidRDefault="009F254F" w:rsidP="00CA4488">
            <w:pPr>
              <w:rPr>
                <w:rFonts w:eastAsia="Calibri" w:cs="Tahoma"/>
                <w:color w:val="000000"/>
                <w:szCs w:val="18"/>
              </w:rPr>
            </w:pPr>
            <w:r w:rsidRPr="002F3EAF">
              <w:rPr>
                <w:rFonts w:cs="Tahoma"/>
                <w:color w:val="000000"/>
                <w:szCs w:val="18"/>
              </w:rPr>
              <w:t>Visio</w:t>
            </w:r>
            <w:r w:rsidR="002F3EAF" w:rsidRPr="002F3EAF">
              <w:rPr>
                <w:rFonts w:cs="Tahoma"/>
                <w:color w:val="000000"/>
                <w:szCs w:val="18"/>
                <w:vertAlign w:val="superscript"/>
              </w:rPr>
              <w:t>®</w:t>
            </w:r>
            <w:r w:rsidRPr="002F3EAF">
              <w:rPr>
                <w:rFonts w:cs="Tahoma"/>
                <w:color w:val="000000"/>
                <w:szCs w:val="18"/>
              </w:rPr>
              <w:t xml:space="preserve"> Standard</w:t>
            </w:r>
          </w:p>
        </w:tc>
        <w:tc>
          <w:tcPr>
            <w:tcW w:w="4230" w:type="dxa"/>
            <w:tcMar>
              <w:top w:w="0" w:type="dxa"/>
              <w:left w:w="108" w:type="dxa"/>
              <w:bottom w:w="0" w:type="dxa"/>
              <w:right w:w="108" w:type="dxa"/>
            </w:tcMar>
            <w:hideMark/>
          </w:tcPr>
          <w:p w:rsidR="009F254F" w:rsidRPr="002F3EAF" w:rsidRDefault="009F254F" w:rsidP="00CA4488">
            <w:pPr>
              <w:rPr>
                <w:rFonts w:eastAsia="Calibri" w:cs="Tahoma"/>
                <w:color w:val="000000"/>
                <w:szCs w:val="18"/>
              </w:rPr>
            </w:pPr>
            <w:r w:rsidRPr="002F3EAF">
              <w:rPr>
                <w:rFonts w:cs="Tahoma"/>
                <w:color w:val="000000"/>
                <w:szCs w:val="18"/>
              </w:rPr>
              <w:t>Visio</w:t>
            </w:r>
            <w:r w:rsidR="002F3EAF" w:rsidRPr="002F3EAF">
              <w:rPr>
                <w:rFonts w:cs="Tahoma"/>
                <w:color w:val="000000"/>
                <w:szCs w:val="18"/>
                <w:vertAlign w:val="superscript"/>
              </w:rPr>
              <w:t>®</w:t>
            </w:r>
            <w:r w:rsidRPr="002F3EAF">
              <w:rPr>
                <w:rFonts w:cs="Tahoma"/>
                <w:color w:val="000000"/>
                <w:szCs w:val="18"/>
              </w:rPr>
              <w:t xml:space="preserve"> Professional</w:t>
            </w:r>
          </w:p>
        </w:tc>
      </w:tr>
      <w:tr w:rsidR="009F254F" w:rsidRPr="002F3EAF" w:rsidTr="001E3F7D">
        <w:tc>
          <w:tcPr>
            <w:tcW w:w="4230" w:type="dxa"/>
            <w:tcMar>
              <w:top w:w="0" w:type="dxa"/>
              <w:left w:w="108" w:type="dxa"/>
              <w:bottom w:w="0" w:type="dxa"/>
              <w:right w:w="108" w:type="dxa"/>
            </w:tcMar>
            <w:hideMark/>
          </w:tcPr>
          <w:p w:rsidR="009F254F" w:rsidRPr="002F3EAF" w:rsidRDefault="009F254F" w:rsidP="00CA4488">
            <w:pPr>
              <w:rPr>
                <w:rFonts w:eastAsia="Calibri" w:cs="Tahoma"/>
                <w:color w:val="000000"/>
                <w:szCs w:val="18"/>
              </w:rPr>
            </w:pPr>
            <w:r w:rsidRPr="002F3EAF">
              <w:rPr>
                <w:rFonts w:cs="Tahoma"/>
                <w:color w:val="000000"/>
                <w:szCs w:val="18"/>
              </w:rPr>
              <w:t>Visual Studio Professional con MSDN</w:t>
            </w:r>
          </w:p>
        </w:tc>
        <w:tc>
          <w:tcPr>
            <w:tcW w:w="4230" w:type="dxa"/>
            <w:tcMar>
              <w:top w:w="0" w:type="dxa"/>
              <w:left w:w="108" w:type="dxa"/>
              <w:bottom w:w="0" w:type="dxa"/>
              <w:right w:w="108" w:type="dxa"/>
            </w:tcMar>
            <w:hideMark/>
          </w:tcPr>
          <w:p w:rsidR="009F254F" w:rsidRPr="002F3EAF" w:rsidRDefault="009F254F" w:rsidP="00CA4488">
            <w:pPr>
              <w:rPr>
                <w:rFonts w:eastAsia="Calibri" w:cs="Tahoma"/>
                <w:color w:val="000000"/>
                <w:szCs w:val="18"/>
              </w:rPr>
            </w:pPr>
            <w:r w:rsidRPr="002F3EAF">
              <w:rPr>
                <w:rFonts w:cs="Tahoma"/>
                <w:color w:val="000000"/>
                <w:szCs w:val="18"/>
              </w:rPr>
              <w:t>Visual Studio Premium con MSDN</w:t>
            </w:r>
          </w:p>
        </w:tc>
      </w:tr>
      <w:tr w:rsidR="009F254F" w:rsidRPr="002F3EAF" w:rsidTr="001E3F7D">
        <w:tc>
          <w:tcPr>
            <w:tcW w:w="4230" w:type="dxa"/>
            <w:tcMar>
              <w:top w:w="0" w:type="dxa"/>
              <w:left w:w="108" w:type="dxa"/>
              <w:bottom w:w="0" w:type="dxa"/>
              <w:right w:w="108" w:type="dxa"/>
            </w:tcMar>
            <w:hideMark/>
          </w:tcPr>
          <w:p w:rsidR="009F254F" w:rsidRPr="002F3EAF" w:rsidRDefault="009F254F" w:rsidP="00CA4488">
            <w:pPr>
              <w:rPr>
                <w:rFonts w:eastAsia="Calibri" w:cs="Tahoma"/>
                <w:szCs w:val="18"/>
              </w:rPr>
            </w:pPr>
            <w:r w:rsidRPr="002F3EAF">
              <w:rPr>
                <w:rFonts w:cs="Tahoma"/>
                <w:szCs w:val="18"/>
              </w:rPr>
              <w:t>Visual Studio Premium con MSDN</w:t>
            </w:r>
          </w:p>
        </w:tc>
        <w:tc>
          <w:tcPr>
            <w:tcW w:w="4230" w:type="dxa"/>
            <w:tcMar>
              <w:top w:w="0" w:type="dxa"/>
              <w:left w:w="108" w:type="dxa"/>
              <w:bottom w:w="0" w:type="dxa"/>
              <w:right w:w="108" w:type="dxa"/>
            </w:tcMar>
            <w:hideMark/>
          </w:tcPr>
          <w:p w:rsidR="009F254F" w:rsidRPr="002F3EAF" w:rsidRDefault="009F254F" w:rsidP="00CA4488">
            <w:pPr>
              <w:rPr>
                <w:rFonts w:eastAsia="Calibri" w:cs="Tahoma"/>
                <w:szCs w:val="18"/>
              </w:rPr>
            </w:pPr>
            <w:r w:rsidRPr="002F3EAF">
              <w:rPr>
                <w:rFonts w:cs="Tahoma"/>
                <w:szCs w:val="18"/>
              </w:rPr>
              <w:t>Visual Studio Ultimate con MSDN</w:t>
            </w:r>
          </w:p>
        </w:tc>
      </w:tr>
      <w:tr w:rsidR="009F254F" w:rsidRPr="002F3EAF" w:rsidTr="001E3F7D">
        <w:tc>
          <w:tcPr>
            <w:tcW w:w="4230" w:type="dxa"/>
            <w:tcMar>
              <w:top w:w="0" w:type="dxa"/>
              <w:left w:w="108" w:type="dxa"/>
              <w:bottom w:w="0" w:type="dxa"/>
              <w:right w:w="108" w:type="dxa"/>
            </w:tcMar>
            <w:hideMark/>
          </w:tcPr>
          <w:p w:rsidR="009F254F" w:rsidRPr="002F3EAF" w:rsidRDefault="009F254F" w:rsidP="00CA4488">
            <w:pPr>
              <w:rPr>
                <w:rFonts w:eastAsia="Calibri" w:cs="Tahoma"/>
                <w:szCs w:val="18"/>
              </w:rPr>
            </w:pPr>
            <w:r w:rsidRPr="002F3EAF">
              <w:rPr>
                <w:rFonts w:cs="Tahoma"/>
                <w:szCs w:val="18"/>
              </w:rPr>
              <w:t>Visual Studio Test Professional con MSDN</w:t>
            </w:r>
          </w:p>
        </w:tc>
        <w:tc>
          <w:tcPr>
            <w:tcW w:w="4230" w:type="dxa"/>
            <w:tcMar>
              <w:top w:w="0" w:type="dxa"/>
              <w:left w:w="108" w:type="dxa"/>
              <w:bottom w:w="0" w:type="dxa"/>
              <w:right w:w="108" w:type="dxa"/>
            </w:tcMar>
            <w:hideMark/>
          </w:tcPr>
          <w:p w:rsidR="009F254F" w:rsidRPr="002F3EAF" w:rsidRDefault="009F254F" w:rsidP="007E710C">
            <w:pPr>
              <w:rPr>
                <w:rFonts w:eastAsia="Calibri" w:cs="Tahoma"/>
                <w:szCs w:val="18"/>
              </w:rPr>
            </w:pPr>
            <w:r w:rsidRPr="002F3EAF">
              <w:rPr>
                <w:rFonts w:cs="Tahoma"/>
                <w:szCs w:val="18"/>
              </w:rPr>
              <w:t>Visual Studio Premium con MSDN</w:t>
            </w:r>
          </w:p>
        </w:tc>
      </w:tr>
      <w:tr w:rsidR="003573CD" w:rsidRPr="002F3EAF" w:rsidTr="001E3F7D">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Windows</w:t>
            </w:r>
            <w:r w:rsidR="002F3EAF" w:rsidRPr="002F3EAF">
              <w:rPr>
                <w:rFonts w:cs="Tahoma"/>
                <w:szCs w:val="18"/>
                <w:vertAlign w:val="superscript"/>
              </w:rPr>
              <w:t>®</w:t>
            </w:r>
            <w:r w:rsidRPr="002F3EAF">
              <w:rPr>
                <w:rFonts w:cs="Tahoma"/>
                <w:szCs w:val="18"/>
              </w:rPr>
              <w:t xml:space="preserve"> Server™ Standard</w:t>
            </w:r>
          </w:p>
        </w:tc>
        <w:tc>
          <w:tcPr>
            <w:tcW w:w="4230" w:type="dxa"/>
            <w:tcMar>
              <w:top w:w="0" w:type="dxa"/>
              <w:left w:w="108" w:type="dxa"/>
              <w:bottom w:w="0" w:type="dxa"/>
              <w:right w:w="108" w:type="dxa"/>
            </w:tcMar>
            <w:hideMark/>
          </w:tcPr>
          <w:p w:rsidR="003573CD" w:rsidRPr="002F3EAF" w:rsidRDefault="003573CD" w:rsidP="00554A35">
            <w:pPr>
              <w:rPr>
                <w:rFonts w:eastAsia="Calibri" w:cs="Tahoma"/>
                <w:szCs w:val="18"/>
              </w:rPr>
            </w:pPr>
            <w:r w:rsidRPr="002F3EAF">
              <w:rPr>
                <w:rFonts w:cs="Tahoma"/>
                <w:szCs w:val="18"/>
              </w:rPr>
              <w:t>Windows</w:t>
            </w:r>
            <w:r w:rsidR="002F3EAF" w:rsidRPr="002F3EAF">
              <w:rPr>
                <w:rFonts w:cs="Tahoma"/>
                <w:szCs w:val="18"/>
                <w:vertAlign w:val="superscript"/>
              </w:rPr>
              <w:t>®</w:t>
            </w:r>
            <w:r w:rsidRPr="002F3EAF">
              <w:rPr>
                <w:rFonts w:cs="Tahoma"/>
                <w:szCs w:val="18"/>
              </w:rPr>
              <w:t xml:space="preserve"> Server™ Datacenter</w:t>
            </w:r>
          </w:p>
        </w:tc>
      </w:tr>
    </w:tbl>
    <w:p w:rsidR="003573CD" w:rsidRPr="002F3EAF" w:rsidRDefault="003573CD" w:rsidP="00AF1D88">
      <w:pPr>
        <w:pStyle w:val="AppendixBodyText"/>
        <w:rPr>
          <w:rFonts w:ascii="Tahoma" w:hAnsi="Tahoma" w:cs="Tahoma"/>
        </w:rPr>
      </w:pPr>
      <w:r w:rsidRPr="002F3EAF">
        <w:rPr>
          <w:rFonts w:ascii="Tahoma" w:hAnsi="Tahoma" w:cs="Tahoma"/>
          <w:b/>
          <w:i/>
          <w:sz w:val="16"/>
          <w:szCs w:val="16"/>
        </w:rPr>
        <w:t>*Nota:</w:t>
      </w:r>
      <w:r w:rsidRPr="002F3EAF">
        <w:rPr>
          <w:rFonts w:ascii="Tahoma" w:hAnsi="Tahoma" w:cs="Tahoma"/>
          <w:i/>
          <w:sz w:val="16"/>
          <w:szCs w:val="16"/>
        </w:rPr>
        <w:t xml:space="preserve"> La Lista de Productos para la que están disponibles las Licencias de Migración a Edición Superior está sujeta a cambios.</w:t>
      </w:r>
    </w:p>
    <w:p w:rsidR="003573CD" w:rsidRPr="002F3EAF" w:rsidRDefault="003573CD">
      <w:pPr>
        <w:rPr>
          <w:rFonts w:cs="Tahoma"/>
        </w:rPr>
      </w:pPr>
    </w:p>
    <w:p w:rsidR="00023FE7" w:rsidRPr="002F3EAF" w:rsidRDefault="00023FE7">
      <w:pPr>
        <w:pStyle w:val="AppendixBodyText"/>
        <w:ind w:left="1710" w:hanging="1260"/>
        <w:rPr>
          <w:rFonts w:ascii="Tahoma" w:hAnsi="Tahoma" w:cs="Tahoma"/>
        </w:rPr>
      </w:pPr>
      <w:r w:rsidRPr="002F3EAF">
        <w:rPr>
          <w:rFonts w:ascii="Tahoma" w:hAnsi="Tahoma" w:cs="Tahoma"/>
          <w:b/>
          <w:i/>
        </w:rPr>
        <w:t xml:space="preserve"> </w:t>
      </w:r>
    </w:p>
    <w:p w:rsidR="00023FE7" w:rsidRPr="002F3EAF" w:rsidRDefault="00CA395A" w:rsidP="00143D76">
      <w:pPr>
        <w:pStyle w:val="Heading1"/>
      </w:pPr>
      <w:r w:rsidRPr="002F3EAF">
        <w:br w:type="page"/>
      </w:r>
      <w:bookmarkStart w:id="919" w:name="_Toc317591256"/>
      <w:bookmarkStart w:id="920" w:name="_Toc336338247"/>
      <w:bookmarkStart w:id="921" w:name="_Toc368309178"/>
      <w:r w:rsidRPr="002F3EAF">
        <w:lastRenderedPageBreak/>
        <w:t>sección 8: SERVICIOS</w:t>
      </w:r>
      <w:bookmarkEnd w:id="919"/>
      <w:bookmarkEnd w:id="920"/>
      <w:bookmarkEnd w:id="921"/>
    </w:p>
    <w:p w:rsidR="00023FE7" w:rsidRPr="002F3EAF" w:rsidRDefault="00023FE7">
      <w:pPr>
        <w:rPr>
          <w:rFonts w:cs="Tahoma"/>
        </w:rPr>
      </w:pPr>
    </w:p>
    <w:p w:rsidR="00DD7F8E" w:rsidRPr="002F3EAF" w:rsidRDefault="00DD7F8E" w:rsidP="00607FE8">
      <w:pPr>
        <w:jc w:val="both"/>
        <w:rPr>
          <w:rFonts w:cs="Tahoma"/>
        </w:rPr>
      </w:pPr>
      <w:r w:rsidRPr="002F3EAF">
        <w:rPr>
          <w:rFonts w:eastAsia="Times New Roman" w:cs="Tahoma"/>
          <w:szCs w:val="20"/>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2F3EAF" w:rsidRPr="002F3EAF">
        <w:rPr>
          <w:rFonts w:eastAsia="Times New Roman" w:cs="Tahoma"/>
          <w:szCs w:val="20"/>
        </w:rPr>
        <w:t xml:space="preserve"> </w:t>
      </w:r>
      <w:r w:rsidRPr="002F3EAF">
        <w:rPr>
          <w:rFonts w:cs="Tahoma"/>
          <w:color w:val="000000"/>
          <w:szCs w:val="18"/>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2F3EAF" w:rsidRPr="002F3EAF">
        <w:rPr>
          <w:rFonts w:cs="Tahoma"/>
          <w:color w:val="000000"/>
          <w:szCs w:val="18"/>
        </w:rPr>
        <w:t xml:space="preserve"> </w:t>
      </w:r>
      <w:r w:rsidRPr="002F3EAF">
        <w:rPr>
          <w:rFonts w:eastAsia="Times New Roman" w:cs="Tahoma"/>
          <w:szCs w:val="20"/>
        </w:rPr>
        <w:t>Si el Cliente no dispone de un Contrato Marco de Servicios de Microsoft, se aplicarán todos los Términos y Condiciones de los Servicios Adicionales términos siguientes.</w:t>
      </w:r>
    </w:p>
    <w:p w:rsidR="00DD7F8E" w:rsidRPr="002F3EAF" w:rsidRDefault="00DD7F8E" w:rsidP="00607FE8">
      <w:pPr>
        <w:jc w:val="both"/>
        <w:rPr>
          <w:rFonts w:cs="Tahoma"/>
        </w:rPr>
      </w:pPr>
    </w:p>
    <w:p w:rsidR="00DD7F8E" w:rsidRPr="002F3EAF" w:rsidRDefault="00DD7F8E" w:rsidP="00607FE8">
      <w:pPr>
        <w:spacing w:after="75"/>
        <w:rPr>
          <w:rFonts w:cs="Tahoma"/>
        </w:rPr>
      </w:pPr>
      <w:r w:rsidRPr="002F3EAF">
        <w:rPr>
          <w:rFonts w:eastAsia="Times New Roman" w:cs="Tahoma"/>
          <w:szCs w:val="20"/>
        </w:rPr>
        <w:t xml:space="preserve">En las secciones a continuación, aparece una descripción detallada de los Servicios cuyos derechos los Clientes podrán adquirir. </w:t>
      </w:r>
    </w:p>
    <w:p w:rsidR="00DD7F8E" w:rsidRPr="002F3EAF" w:rsidRDefault="00DD7F8E" w:rsidP="00607FE8">
      <w:pPr>
        <w:spacing w:after="75"/>
        <w:rPr>
          <w:rFonts w:cs="Tahoma"/>
        </w:rPr>
      </w:pPr>
      <w:r w:rsidRPr="002F3EAF">
        <w:rPr>
          <w:rFonts w:eastAsia="Times New Roman" w:cs="Tahoma"/>
          <w:szCs w:val="20"/>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rsidR="00F42FB8" w:rsidRPr="002F3EAF" w:rsidRDefault="00F42FB8" w:rsidP="00DD7F8E">
      <w:pPr>
        <w:rPr>
          <w:rFonts w:cs="Tahoma"/>
        </w:rPr>
      </w:pPr>
    </w:p>
    <w:p w:rsidR="00DD7F8E" w:rsidRPr="002F3EAF" w:rsidRDefault="00DD7F8E" w:rsidP="00DD7F8E">
      <w:pPr>
        <w:rPr>
          <w:rFonts w:cs="Tahoma"/>
        </w:rPr>
      </w:pPr>
      <w:r w:rsidRPr="002F3EAF">
        <w:rPr>
          <w:rFonts w:cs="Tahoma"/>
          <w:b/>
          <w:sz w:val="24"/>
          <w:szCs w:val="24"/>
        </w:rPr>
        <w:t>Ofertas de Soporte Microsoft Premier</w:t>
      </w:r>
    </w:p>
    <w:p w:rsidR="00DB2D1E" w:rsidRPr="002F3EAF"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2F3EAF" w:rsidTr="002A6416">
        <w:tc>
          <w:tcPr>
            <w:tcW w:w="3168" w:type="dxa"/>
            <w:shd w:val="clear" w:color="auto" w:fill="FABF8F"/>
            <w:vAlign w:val="center"/>
          </w:tcPr>
          <w:p w:rsidR="00DB2D1E" w:rsidRPr="002F3EAF" w:rsidRDefault="00DB2D1E" w:rsidP="00DE73D4">
            <w:pPr>
              <w:jc w:val="center"/>
              <w:rPr>
                <w:rFonts w:cs="Tahoma"/>
                <w:color w:val="000000"/>
                <w:szCs w:val="18"/>
              </w:rPr>
            </w:pPr>
            <w:r w:rsidRPr="002F3EAF">
              <w:rPr>
                <w:rFonts w:cs="Tahoma"/>
                <w:b/>
                <w:bCs/>
                <w:color w:val="000000"/>
                <w:sz w:val="20"/>
                <w:szCs w:val="18"/>
              </w:rPr>
              <w:t xml:space="preserve">Área </w:t>
            </w:r>
            <w:r w:rsidRPr="002F3EAF">
              <w:rPr>
                <w:rFonts w:cs="Tahoma"/>
                <w:b/>
                <w:bCs/>
                <w:color w:val="000000"/>
                <w:sz w:val="20"/>
                <w:szCs w:val="18"/>
                <w:vertAlign w:val="superscript"/>
              </w:rPr>
              <w:t>1</w:t>
            </w:r>
          </w:p>
        </w:tc>
        <w:tc>
          <w:tcPr>
            <w:tcW w:w="1580" w:type="dxa"/>
            <w:shd w:val="clear" w:color="auto" w:fill="FABF8F"/>
            <w:vAlign w:val="center"/>
          </w:tcPr>
          <w:p w:rsidR="00DB2D1E" w:rsidRPr="002F3EAF" w:rsidRDefault="00DB2D1E" w:rsidP="00DE73D4">
            <w:pPr>
              <w:jc w:val="center"/>
              <w:rPr>
                <w:rFonts w:cs="Tahoma"/>
                <w:color w:val="000000"/>
                <w:sz w:val="20"/>
                <w:szCs w:val="20"/>
              </w:rPr>
            </w:pPr>
            <w:r w:rsidRPr="002F3EAF">
              <w:rPr>
                <w:rFonts w:cs="Tahoma"/>
                <w:b/>
                <w:bCs/>
                <w:color w:val="000000"/>
                <w:sz w:val="20"/>
                <w:szCs w:val="20"/>
              </w:rPr>
              <w:t>Premier Core</w:t>
            </w:r>
          </w:p>
        </w:tc>
        <w:tc>
          <w:tcPr>
            <w:tcW w:w="1444" w:type="dxa"/>
            <w:shd w:val="clear" w:color="auto" w:fill="FABF8F"/>
          </w:tcPr>
          <w:p w:rsidR="00DB2D1E" w:rsidRPr="002F3EAF" w:rsidRDefault="00DB2D1E" w:rsidP="00DE73D4">
            <w:pPr>
              <w:jc w:val="center"/>
              <w:rPr>
                <w:rFonts w:cs="Tahoma"/>
                <w:b/>
                <w:bCs/>
                <w:color w:val="000000"/>
                <w:sz w:val="20"/>
                <w:szCs w:val="18"/>
              </w:rPr>
            </w:pPr>
            <w:r w:rsidRPr="002F3EAF">
              <w:rPr>
                <w:rFonts w:cs="Tahoma"/>
                <w:b/>
                <w:bCs/>
                <w:color w:val="000000"/>
                <w:sz w:val="20"/>
                <w:szCs w:val="18"/>
              </w:rPr>
              <w:t>Premier Foundation</w:t>
            </w:r>
          </w:p>
        </w:tc>
        <w:tc>
          <w:tcPr>
            <w:tcW w:w="1687" w:type="dxa"/>
            <w:shd w:val="clear" w:color="auto" w:fill="FABF8F"/>
            <w:vAlign w:val="center"/>
          </w:tcPr>
          <w:p w:rsidR="00DB2D1E" w:rsidRPr="002F3EAF" w:rsidRDefault="00DB2D1E" w:rsidP="00DE73D4">
            <w:pPr>
              <w:jc w:val="center"/>
              <w:rPr>
                <w:rFonts w:cs="Tahoma"/>
                <w:color w:val="000000"/>
                <w:szCs w:val="18"/>
              </w:rPr>
            </w:pPr>
            <w:r w:rsidRPr="002F3EAF">
              <w:rPr>
                <w:rFonts w:cs="Tahoma"/>
                <w:b/>
                <w:bCs/>
                <w:color w:val="000000"/>
                <w:sz w:val="20"/>
                <w:szCs w:val="18"/>
              </w:rPr>
              <w:t>Premier Standard</w:t>
            </w:r>
          </w:p>
        </w:tc>
        <w:tc>
          <w:tcPr>
            <w:tcW w:w="1589" w:type="dxa"/>
            <w:shd w:val="clear" w:color="auto" w:fill="FABF8F"/>
            <w:vAlign w:val="center"/>
          </w:tcPr>
          <w:p w:rsidR="00DB2D1E" w:rsidRPr="002F3EAF" w:rsidRDefault="00DB2D1E" w:rsidP="00DE73D4">
            <w:pPr>
              <w:jc w:val="center"/>
              <w:rPr>
                <w:rFonts w:cs="Tahoma"/>
                <w:color w:val="000000"/>
                <w:szCs w:val="18"/>
              </w:rPr>
            </w:pPr>
            <w:r w:rsidRPr="002F3EAF">
              <w:rPr>
                <w:rFonts w:cs="Tahoma"/>
                <w:b/>
                <w:bCs/>
                <w:color w:val="000000"/>
                <w:sz w:val="20"/>
                <w:szCs w:val="18"/>
              </w:rPr>
              <w:t>Premier Plus</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Administración de Cuentas de Soporte</w:t>
            </w:r>
          </w:p>
        </w:tc>
        <w:tc>
          <w:tcPr>
            <w:tcW w:w="1580"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444"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Generación de Perfiles e Informes sobre Cuentas</w:t>
            </w:r>
          </w:p>
        </w:tc>
        <w:tc>
          <w:tcPr>
            <w:tcW w:w="1580" w:type="dxa"/>
            <w:vAlign w:val="center"/>
          </w:tcPr>
          <w:p w:rsidR="00DB2D1E" w:rsidRPr="002F3EAF" w:rsidRDefault="00DB2D1E" w:rsidP="00DE73D4">
            <w:pPr>
              <w:jc w:val="center"/>
              <w:rPr>
                <w:rFonts w:cs="Tahoma"/>
                <w:color w:val="000000"/>
                <w:szCs w:val="18"/>
              </w:rPr>
            </w:pPr>
            <w:r w:rsidRPr="002F3EAF">
              <w:rPr>
                <w:rFonts w:cs="Tahoma"/>
                <w:color w:val="000000"/>
                <w:szCs w:val="18"/>
              </w:rPr>
              <w:t>mensual</w:t>
            </w:r>
          </w:p>
        </w:tc>
        <w:tc>
          <w:tcPr>
            <w:tcW w:w="1444" w:type="dxa"/>
            <w:vAlign w:val="center"/>
          </w:tcPr>
          <w:p w:rsidR="00DB2D1E" w:rsidRPr="002F3EAF" w:rsidRDefault="00DB2D1E" w:rsidP="00DE73D4">
            <w:pPr>
              <w:jc w:val="center"/>
              <w:rPr>
                <w:rFonts w:cs="Tahoma"/>
                <w:color w:val="000000"/>
                <w:szCs w:val="18"/>
              </w:rPr>
            </w:pPr>
            <w:r w:rsidRPr="002F3EAF">
              <w:rPr>
                <w:rFonts w:cs="Tahoma"/>
                <w:color w:val="000000"/>
                <w:szCs w:val="18"/>
              </w:rPr>
              <w:t>mensual</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mensual</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mensual</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Servicio de Soporte (horas asignadas anualmente)</w:t>
            </w:r>
          </w:p>
        </w:tc>
        <w:tc>
          <w:tcPr>
            <w:tcW w:w="1580" w:type="dxa"/>
            <w:vAlign w:val="center"/>
          </w:tcPr>
          <w:p w:rsidR="00DB2D1E" w:rsidRPr="002F3EAF" w:rsidRDefault="00DB2D1E" w:rsidP="00DE73D4">
            <w:pPr>
              <w:jc w:val="center"/>
              <w:rPr>
                <w:rFonts w:cs="Tahoma"/>
                <w:color w:val="000000"/>
                <w:szCs w:val="18"/>
              </w:rPr>
            </w:pPr>
            <w:r w:rsidRPr="002F3EAF">
              <w:rPr>
                <w:rFonts w:cs="Tahoma"/>
                <w:color w:val="000000"/>
                <w:szCs w:val="18"/>
              </w:rPr>
              <w:t>Hasta 10 horas</w:t>
            </w:r>
          </w:p>
        </w:tc>
        <w:tc>
          <w:tcPr>
            <w:tcW w:w="1444" w:type="dxa"/>
          </w:tcPr>
          <w:p w:rsidR="00DB2D1E" w:rsidRPr="002F3EAF" w:rsidRDefault="00DB2D1E" w:rsidP="00DE73D4">
            <w:pPr>
              <w:jc w:val="center"/>
              <w:rPr>
                <w:rFonts w:cs="Tahoma"/>
                <w:color w:val="000000"/>
                <w:szCs w:val="18"/>
              </w:rPr>
            </w:pPr>
            <w:r w:rsidRPr="002F3EAF">
              <w:rPr>
                <w:rFonts w:cs="Tahoma"/>
                <w:color w:val="000000"/>
                <w:szCs w:val="18"/>
              </w:rPr>
              <w:t>Hasta 10 horas</w:t>
            </w:r>
            <w:r w:rsidRPr="002F3EAF">
              <w:rPr>
                <w:rFonts w:cs="Tahoma"/>
                <w:color w:val="000000"/>
                <w:szCs w:val="18"/>
              </w:rPr>
              <w:br/>
              <w:t>+ 1 Comprobación de mantenimiento</w:t>
            </w:r>
            <w:r w:rsidRPr="002F3EAF">
              <w:rPr>
                <w:rFonts w:cs="Tahoma"/>
                <w:color w:val="000000"/>
                <w:szCs w:val="18"/>
              </w:rPr>
              <w:br/>
              <w:t>+ 1 Taller</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Hasta 120 horas</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Hasta 160 horas</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Soporte Técnico para la Resolución de Problemas (PRS) (asignado anualmente)</w:t>
            </w:r>
          </w:p>
        </w:tc>
        <w:tc>
          <w:tcPr>
            <w:tcW w:w="1580" w:type="dxa"/>
            <w:vAlign w:val="center"/>
          </w:tcPr>
          <w:p w:rsidR="00DB2D1E" w:rsidRPr="002F3EAF" w:rsidRDefault="00DB2D1E" w:rsidP="00DE73D4">
            <w:pPr>
              <w:jc w:val="center"/>
              <w:rPr>
                <w:rFonts w:cs="Tahoma"/>
                <w:color w:val="000000"/>
                <w:szCs w:val="18"/>
              </w:rPr>
            </w:pPr>
            <w:r w:rsidRPr="002F3EAF">
              <w:rPr>
                <w:rFonts w:cs="Tahoma"/>
                <w:color w:val="000000"/>
                <w:szCs w:val="18"/>
              </w:rPr>
              <w:t>Hasta 40 horas</w:t>
            </w:r>
          </w:p>
        </w:tc>
        <w:tc>
          <w:tcPr>
            <w:tcW w:w="1444" w:type="dxa"/>
          </w:tcPr>
          <w:p w:rsidR="00DB2D1E" w:rsidRPr="002F3EAF" w:rsidRDefault="00DB2D1E" w:rsidP="00DE73D4">
            <w:pPr>
              <w:spacing w:before="120"/>
              <w:jc w:val="center"/>
              <w:rPr>
                <w:rFonts w:cs="Tahoma"/>
                <w:color w:val="000000"/>
                <w:szCs w:val="18"/>
              </w:rPr>
            </w:pPr>
            <w:r w:rsidRPr="002F3EAF">
              <w:rPr>
                <w:rFonts w:cs="Tahoma"/>
                <w:color w:val="000000"/>
                <w:szCs w:val="18"/>
              </w:rPr>
              <w:t>Hasta 30 horas</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Hasta 80 horas</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Hasta 140 horas</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Administración de Remisión a una Instancia Superior de Situaciones Críticas 24x7 (Nivel de gravedad 1)</w:t>
            </w:r>
          </w:p>
        </w:tc>
        <w:tc>
          <w:tcPr>
            <w:tcW w:w="1580"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444"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Rápido Soporte in Situ</w:t>
            </w:r>
          </w:p>
        </w:tc>
        <w:tc>
          <w:tcPr>
            <w:tcW w:w="1580"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444"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Servicios de Información Proactiva</w:t>
            </w:r>
          </w:p>
        </w:tc>
        <w:tc>
          <w:tcPr>
            <w:tcW w:w="1580"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444"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Microsoft Premier Online</w:t>
            </w:r>
          </w:p>
        </w:tc>
        <w:tc>
          <w:tcPr>
            <w:tcW w:w="1580"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444" w:type="dxa"/>
            <w:vAlign w:val="center"/>
          </w:tcPr>
          <w:p w:rsidR="00DB2D1E" w:rsidRPr="002F3EAF" w:rsidRDefault="00DB2D1E" w:rsidP="00DE73D4">
            <w:pPr>
              <w:jc w:val="center"/>
              <w:rPr>
                <w:rFonts w:cs="Tahoma"/>
                <w:color w:val="000000"/>
                <w:szCs w:val="18"/>
              </w:rPr>
            </w:pPr>
            <w:r w:rsidRPr="002F3EAF">
              <w:rPr>
                <w:rFonts w:ascii="MS UI Gothic" w:eastAsia="MS UI Gothic" w:hAnsi="MS UI Gothic" w:cs="MS UI Gothic" w:hint="eastAsia"/>
                <w:color w:val="000000"/>
                <w:szCs w:val="18"/>
              </w:rPr>
              <w:t>✓</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w:t>
            </w:r>
          </w:p>
        </w:tc>
      </w:tr>
      <w:tr w:rsidR="00DB2D1E" w:rsidRPr="002F3EAF" w:rsidTr="002A6416">
        <w:tc>
          <w:tcPr>
            <w:tcW w:w="3168" w:type="dxa"/>
            <w:vAlign w:val="center"/>
          </w:tcPr>
          <w:p w:rsidR="00DB2D1E" w:rsidRPr="002F3EAF" w:rsidRDefault="00DB2D1E" w:rsidP="00DE73D4">
            <w:pPr>
              <w:rPr>
                <w:rFonts w:cs="Tahoma"/>
                <w:color w:val="000000"/>
                <w:szCs w:val="18"/>
              </w:rPr>
            </w:pPr>
            <w:r w:rsidRPr="002F3EAF">
              <w:rPr>
                <w:rFonts w:cs="Tahoma"/>
                <w:color w:val="000000"/>
                <w:szCs w:val="18"/>
              </w:rPr>
              <w:t xml:space="preserve">Horas de Complemento </w:t>
            </w:r>
          </w:p>
        </w:tc>
        <w:tc>
          <w:tcPr>
            <w:tcW w:w="1580" w:type="dxa"/>
            <w:vAlign w:val="center"/>
          </w:tcPr>
          <w:p w:rsidR="00DB2D1E" w:rsidRPr="002F3EAF" w:rsidRDefault="00DB2D1E" w:rsidP="00DE73D4">
            <w:pPr>
              <w:jc w:val="center"/>
              <w:rPr>
                <w:rFonts w:cs="Tahoma"/>
                <w:color w:val="000000"/>
                <w:szCs w:val="18"/>
              </w:rPr>
            </w:pPr>
            <w:r w:rsidRPr="002F3EAF">
              <w:rPr>
                <w:rFonts w:cs="Tahoma"/>
                <w:color w:val="000000"/>
                <w:szCs w:val="18"/>
              </w:rPr>
              <w:t>Paquetes de 20</w:t>
            </w:r>
          </w:p>
        </w:tc>
        <w:tc>
          <w:tcPr>
            <w:tcW w:w="1444" w:type="dxa"/>
            <w:vAlign w:val="center"/>
          </w:tcPr>
          <w:p w:rsidR="00DB2D1E" w:rsidRPr="002F3EAF" w:rsidRDefault="00DB2D1E" w:rsidP="00DE73D4">
            <w:pPr>
              <w:jc w:val="center"/>
              <w:rPr>
                <w:rFonts w:cs="Tahoma"/>
                <w:color w:val="000000"/>
                <w:szCs w:val="18"/>
              </w:rPr>
            </w:pPr>
            <w:r w:rsidRPr="002F3EAF">
              <w:rPr>
                <w:rFonts w:cs="Tahoma"/>
                <w:color w:val="000000"/>
                <w:szCs w:val="18"/>
              </w:rPr>
              <w:t>Paquetes de 20</w:t>
            </w:r>
          </w:p>
        </w:tc>
        <w:tc>
          <w:tcPr>
            <w:tcW w:w="1687" w:type="dxa"/>
            <w:vAlign w:val="center"/>
          </w:tcPr>
          <w:p w:rsidR="00DB2D1E" w:rsidRPr="002F3EAF" w:rsidRDefault="00DB2D1E" w:rsidP="00DE73D4">
            <w:pPr>
              <w:jc w:val="center"/>
              <w:rPr>
                <w:rFonts w:cs="Tahoma"/>
                <w:color w:val="000000"/>
                <w:szCs w:val="18"/>
              </w:rPr>
            </w:pPr>
            <w:r w:rsidRPr="002F3EAF">
              <w:rPr>
                <w:rFonts w:cs="Tahoma"/>
                <w:color w:val="000000"/>
                <w:szCs w:val="18"/>
              </w:rPr>
              <w:t>Paquetes de 20</w:t>
            </w:r>
          </w:p>
        </w:tc>
        <w:tc>
          <w:tcPr>
            <w:tcW w:w="1589" w:type="dxa"/>
            <w:vAlign w:val="center"/>
          </w:tcPr>
          <w:p w:rsidR="00DB2D1E" w:rsidRPr="002F3EAF" w:rsidRDefault="00DB2D1E" w:rsidP="00DE73D4">
            <w:pPr>
              <w:jc w:val="center"/>
              <w:rPr>
                <w:rFonts w:cs="Tahoma"/>
                <w:color w:val="000000"/>
                <w:szCs w:val="18"/>
              </w:rPr>
            </w:pPr>
            <w:r w:rsidRPr="002F3EAF">
              <w:rPr>
                <w:rFonts w:cs="Tahoma"/>
                <w:color w:val="000000"/>
                <w:szCs w:val="18"/>
              </w:rPr>
              <w:t>Paquetes de 20</w:t>
            </w:r>
          </w:p>
        </w:tc>
      </w:tr>
    </w:tbl>
    <w:p w:rsidR="00DB2D1E" w:rsidRPr="002F3EAF" w:rsidRDefault="00DB2D1E" w:rsidP="00DB2D1E">
      <w:pPr>
        <w:pStyle w:val="tableclose"/>
        <w:tabs>
          <w:tab w:val="left" w:pos="810"/>
        </w:tabs>
        <w:ind w:left="810" w:hanging="720"/>
        <w:rPr>
          <w:rFonts w:ascii="Tahoma" w:hAnsi="Tahoma" w:cs="Tahoma"/>
        </w:rPr>
      </w:pPr>
      <w:r w:rsidRPr="002F3EAF">
        <w:rPr>
          <w:rFonts w:ascii="Tahoma" w:hAnsi="Tahoma" w:cs="Tahoma"/>
          <w:i/>
          <w:color w:val="000000"/>
          <w:sz w:val="16"/>
          <w:szCs w:val="16"/>
          <w:vertAlign w:val="superscript"/>
        </w:rPr>
        <w:t xml:space="preserve"> 1</w:t>
      </w:r>
      <w:r w:rsidRPr="002F3EAF">
        <w:rPr>
          <w:rFonts w:ascii="Tahoma" w:hAnsi="Tahoma" w:cs="Tahoma"/>
          <w:i/>
          <w:color w:val="000000"/>
          <w:sz w:val="16"/>
          <w:szCs w:val="16"/>
        </w:rPr>
        <w:t xml:space="preserve"> El Horario Laboral se define localmente.</w:t>
      </w:r>
    </w:p>
    <w:p w:rsidR="00DB2D1E" w:rsidRPr="0017722E" w:rsidRDefault="00DB2D1E" w:rsidP="00F42FB8">
      <w:pPr>
        <w:pStyle w:val="BodyText2"/>
        <w:spacing w:after="0" w:line="240" w:lineRule="auto"/>
        <w:rPr>
          <w:rFonts w:ascii="Tahoma" w:hAnsi="Tahoma" w:cs="Tahoma"/>
          <w:sz w:val="18"/>
          <w:szCs w:val="18"/>
        </w:rPr>
      </w:pPr>
    </w:p>
    <w:p w:rsidR="00DB2D1E" w:rsidRPr="0017722E" w:rsidRDefault="00DB2D1E" w:rsidP="00CA52FE">
      <w:pPr>
        <w:pStyle w:val="BodyText2"/>
        <w:spacing w:after="0" w:line="240" w:lineRule="auto"/>
        <w:rPr>
          <w:rFonts w:ascii="Tahoma" w:hAnsi="Tahoma" w:cs="Tahoma"/>
          <w:sz w:val="18"/>
          <w:szCs w:val="18"/>
        </w:rPr>
      </w:pPr>
      <w:r w:rsidRPr="0017722E">
        <w:rPr>
          <w:rFonts w:ascii="Tahoma" w:hAnsi="Tahoma" w:cs="Tahoma"/>
          <w:b/>
          <w:bCs/>
          <w:color w:val="000000"/>
          <w:sz w:val="18"/>
          <w:szCs w:val="18"/>
        </w:rPr>
        <w:t>Gestión de Cuentas de Soporte</w:t>
      </w:r>
      <w:r w:rsidRPr="0017722E">
        <w:rPr>
          <w:rFonts w:ascii="Tahoma" w:hAnsi="Tahoma" w:cs="Tahoma"/>
          <w:color w:val="000000"/>
          <w:sz w:val="18"/>
          <w:szCs w:val="18"/>
        </w:rPr>
        <w:t xml:space="preserve"> ayuda a crear y mantener relaciones con el personal de administración y prestación de servicios del Cliente y ayuda a los Clientes a organizar cada elemento del plan de servicios del Cliente con el propósito de cumplir con los requisitos del negocio. </w:t>
      </w:r>
    </w:p>
    <w:p w:rsidR="00CA52FE" w:rsidRPr="0017722E" w:rsidRDefault="00CA52FE" w:rsidP="00CA52FE">
      <w:pPr>
        <w:pStyle w:val="BodyText2"/>
        <w:spacing w:after="0" w:line="240" w:lineRule="auto"/>
        <w:rPr>
          <w:rFonts w:ascii="Tahoma" w:hAnsi="Tahoma" w:cs="Tahoma"/>
          <w:sz w:val="18"/>
          <w:szCs w:val="18"/>
        </w:rPr>
      </w:pPr>
    </w:p>
    <w:p w:rsidR="00DB2D1E" w:rsidRPr="0017722E" w:rsidRDefault="00DB2D1E" w:rsidP="00CA52FE">
      <w:pPr>
        <w:jc w:val="both"/>
        <w:rPr>
          <w:rFonts w:cs="Tahoma"/>
          <w:szCs w:val="18"/>
        </w:rPr>
      </w:pPr>
      <w:r w:rsidRPr="0017722E">
        <w:rPr>
          <w:rFonts w:cs="Tahoma"/>
          <w:b/>
          <w:bCs/>
          <w:color w:val="000000"/>
          <w:szCs w:val="18"/>
        </w:rPr>
        <w:t xml:space="preserve">Servicio de Soporte </w:t>
      </w:r>
      <w:r w:rsidRPr="0017722E">
        <w:rPr>
          <w:rFonts w:cs="Tahoma"/>
          <w:color w:val="000000"/>
          <w:szCs w:val="18"/>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17722E" w:rsidRDefault="00CA52FE" w:rsidP="00CA52FE">
      <w:pPr>
        <w:jc w:val="both"/>
        <w:rPr>
          <w:rFonts w:cs="Tahoma"/>
          <w:szCs w:val="18"/>
        </w:rPr>
      </w:pPr>
    </w:p>
    <w:p w:rsidR="00676723" w:rsidRPr="0017722E" w:rsidRDefault="00DB2D1E" w:rsidP="00CA52FE">
      <w:pPr>
        <w:rPr>
          <w:rFonts w:cs="Tahoma"/>
          <w:szCs w:val="18"/>
        </w:rPr>
      </w:pPr>
      <w:r w:rsidRPr="0017722E">
        <w:rPr>
          <w:rFonts w:cs="Tahoma"/>
          <w:b/>
          <w:bCs/>
          <w:color w:val="000000"/>
          <w:szCs w:val="18"/>
        </w:rPr>
        <w:t xml:space="preserve">Soporte Técnico para la Resolución de Problemas </w:t>
      </w:r>
      <w:r w:rsidRPr="0017722E">
        <w:rPr>
          <w:rFonts w:cs="Tahoma"/>
          <w:color w:val="000000"/>
          <w:szCs w:val="18"/>
        </w:rPr>
        <w:t>proporciona asistencia para los problemas con síntomas específicos que surjan al utilizar los productos Microsoft, siempre que exista una creencia razonable de que el problema es causado por dichos productos.</w:t>
      </w:r>
    </w:p>
    <w:p w:rsidR="00676723" w:rsidRPr="002F3EAF" w:rsidRDefault="00676723">
      <w:pPr>
        <w:rPr>
          <w:rFonts w:cs="Tahoma"/>
        </w:rPr>
      </w:pPr>
      <w:r w:rsidRPr="002F3EAF">
        <w:rPr>
          <w:rFonts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2F3EAF"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2F3EAF" w:rsidRDefault="001C1727" w:rsidP="00DE73D4">
            <w:pPr>
              <w:pStyle w:val="tableclose"/>
              <w:spacing w:line="276" w:lineRule="auto"/>
              <w:rPr>
                <w:rFonts w:ascii="Tahoma" w:hAnsi="Tahoma" w:cs="Tahoma"/>
                <w:b/>
                <w:color w:val="000000"/>
              </w:rPr>
            </w:pPr>
            <w:r w:rsidRPr="002F3EAF">
              <w:rPr>
                <w:rFonts w:ascii="Tahoma" w:hAnsi="Tahoma" w:cs="Tahoma"/>
                <w:color w:val="000000"/>
                <w:sz w:val="6"/>
              </w:rPr>
              <w:lastRenderedPageBreak/>
              <w:br w:type="page"/>
            </w:r>
            <w:r w:rsidRPr="002F3EAF">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F3EAF" w:rsidRDefault="00DB2D1E" w:rsidP="00DE73D4">
            <w:pPr>
              <w:pStyle w:val="tableclose"/>
              <w:spacing w:line="276" w:lineRule="auto"/>
              <w:rPr>
                <w:rFonts w:ascii="Tahoma" w:hAnsi="Tahoma" w:cs="Tahoma"/>
                <w:b/>
                <w:color w:val="000000"/>
              </w:rPr>
            </w:pPr>
            <w:r w:rsidRPr="002F3EAF">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F3EAF" w:rsidRDefault="00DB2D1E" w:rsidP="00DE73D4">
            <w:pPr>
              <w:pStyle w:val="tableclose"/>
              <w:spacing w:line="276" w:lineRule="auto"/>
              <w:rPr>
                <w:rFonts w:ascii="Tahoma" w:hAnsi="Tahoma" w:cs="Tahoma"/>
                <w:b/>
                <w:color w:val="000000"/>
              </w:rPr>
            </w:pPr>
            <w:r w:rsidRPr="002F3EAF">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F3EAF" w:rsidRDefault="00DB2D1E" w:rsidP="00DE73D4">
            <w:pPr>
              <w:pStyle w:val="tableclose"/>
              <w:spacing w:line="276" w:lineRule="auto"/>
              <w:rPr>
                <w:rFonts w:ascii="Tahoma" w:hAnsi="Tahoma" w:cs="Tahoma"/>
                <w:b/>
                <w:color w:val="000000"/>
              </w:rPr>
            </w:pPr>
            <w:r w:rsidRPr="002F3EAF">
              <w:rPr>
                <w:rFonts w:ascii="Tahoma" w:hAnsi="Tahoma" w:cs="Tahoma"/>
                <w:b/>
                <w:color w:val="000000"/>
              </w:rPr>
              <w:t>Respuesta esperada del Cliente</w:t>
            </w:r>
          </w:p>
        </w:tc>
      </w:tr>
      <w:tr w:rsidR="00DB2D1E" w:rsidRPr="002F3EA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152D3" w:rsidRDefault="00DB2D1E" w:rsidP="00DE73D4">
            <w:pPr>
              <w:pStyle w:val="tableclose"/>
              <w:spacing w:line="276" w:lineRule="auto"/>
              <w:rPr>
                <w:rFonts w:ascii="Tahoma" w:hAnsi="Tahoma" w:cs="Tahoma"/>
                <w:color w:val="000000"/>
                <w:sz w:val="18"/>
                <w:szCs w:val="18"/>
              </w:rPr>
            </w:pPr>
            <w:r w:rsidRPr="001152D3">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 xml:space="preserve">Impacto grave para el negocio: </w:t>
            </w:r>
          </w:p>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Pérdida absoluta de un proceso de negocio fundamental (crítico) sin que se pueda continuar el trabajo dentro de lo razonable</w:t>
            </w:r>
          </w:p>
          <w:p w:rsidR="00DB2D1E" w:rsidRPr="001152D3" w:rsidRDefault="00DB2D1E" w:rsidP="00346F4B">
            <w:pPr>
              <w:pStyle w:val="ListBullet3"/>
              <w:numPr>
                <w:ilvl w:val="0"/>
                <w:numId w:val="60"/>
              </w:numPr>
              <w:spacing w:line="276" w:lineRule="auto"/>
              <w:rPr>
                <w:rFonts w:ascii="Tahoma" w:hAnsi="Tahoma" w:cs="Tahoma"/>
                <w:color w:val="000000"/>
                <w:sz w:val="18"/>
                <w:szCs w:val="18"/>
              </w:rPr>
            </w:pPr>
            <w:r w:rsidRPr="001152D3">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sz w:val="18"/>
                <w:szCs w:val="18"/>
              </w:rPr>
              <w:t xml:space="preserve">Respuesta a la </w:t>
            </w:r>
            <w:r w:rsidRPr="001152D3">
              <w:rPr>
                <w:rFonts w:ascii="Tahoma" w:hAnsi="Tahoma" w:cs="Tahoma"/>
                <w:color w:val="000000"/>
                <w:sz w:val="18"/>
                <w:szCs w:val="18"/>
              </w:rPr>
              <w:t>primera</w:t>
            </w:r>
            <w:r w:rsidRPr="001152D3">
              <w:rPr>
                <w:rFonts w:ascii="Tahoma" w:hAnsi="Tahoma" w:cs="Tahoma"/>
                <w:color w:val="000000"/>
                <w:sz w:val="18"/>
                <w:szCs w:val="18"/>
                <w:vertAlign w:val="superscript"/>
              </w:rPr>
              <w:t xml:space="preserve"> </w:t>
            </w:r>
            <w:r w:rsidRPr="001152D3">
              <w:rPr>
                <w:rFonts w:ascii="Tahoma" w:hAnsi="Tahoma" w:cs="Tahoma"/>
                <w:color w:val="000000"/>
                <w:sz w:val="18"/>
                <w:szCs w:val="18"/>
              </w:rPr>
              <w:t>llamada en 1 hora o menos</w:t>
            </w:r>
          </w:p>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color w:val="000000"/>
                <w:sz w:val="18"/>
                <w:szCs w:val="18"/>
              </w:rPr>
              <w:t>Nuestros Recursos acudirán a las instalaciones del Cliente lo antes posible.</w:t>
            </w:r>
          </w:p>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color w:val="000000"/>
                <w:sz w:val="18"/>
                <w:szCs w:val="18"/>
              </w:rPr>
              <w:t>Esfuerzo continuo durante horario 24x7</w:t>
            </w:r>
          </w:p>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color w:val="000000"/>
                <w:sz w:val="18"/>
                <w:szCs w:val="18"/>
              </w:rPr>
              <w:t>Rápida remisión a una instancia superior dentro de</w:t>
            </w:r>
            <w:r w:rsidR="0017722E" w:rsidRPr="001152D3">
              <w:rPr>
                <w:rFonts w:ascii="Tahoma" w:hAnsi="Tahoma" w:cs="Tahoma"/>
                <w:color w:val="000000"/>
                <w:sz w:val="18"/>
                <w:szCs w:val="18"/>
              </w:rPr>
              <w:t> </w:t>
            </w:r>
            <w:r w:rsidRPr="001152D3">
              <w:rPr>
                <w:rFonts w:ascii="Tahoma" w:hAnsi="Tahoma" w:cs="Tahoma"/>
                <w:color w:val="000000"/>
                <w:sz w:val="18"/>
                <w:szCs w:val="18"/>
              </w:rPr>
              <w:t>Microsoft a equipos de productos</w:t>
            </w:r>
          </w:p>
          <w:p w:rsidR="00DB2D1E" w:rsidRPr="001152D3" w:rsidRDefault="00DB2D1E" w:rsidP="00346F4B">
            <w:pPr>
              <w:pStyle w:val="ListBullet3"/>
              <w:numPr>
                <w:ilvl w:val="0"/>
                <w:numId w:val="61"/>
              </w:numPr>
              <w:spacing w:line="276" w:lineRule="auto"/>
              <w:rPr>
                <w:rFonts w:ascii="Tahoma" w:hAnsi="Tahoma" w:cs="Tahoma"/>
                <w:color w:val="000000"/>
                <w:sz w:val="18"/>
                <w:szCs w:val="18"/>
              </w:rPr>
            </w:pPr>
            <w:r w:rsidRPr="001152D3">
              <w:rPr>
                <w:rFonts w:ascii="Tahoma" w:hAnsi="Tahoma" w:cs="Tahoma"/>
                <w:color w:val="000000"/>
                <w:sz w:val="18"/>
                <w:szCs w:val="18"/>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2"/>
              </w:numPr>
              <w:spacing w:line="276" w:lineRule="auto"/>
              <w:rPr>
                <w:rFonts w:ascii="Tahoma" w:hAnsi="Tahoma" w:cs="Tahoma"/>
                <w:sz w:val="18"/>
                <w:szCs w:val="18"/>
              </w:rPr>
            </w:pPr>
            <w:r w:rsidRPr="001152D3">
              <w:rPr>
                <w:rFonts w:ascii="Tahoma" w:hAnsi="Tahoma" w:cs="Tahoma"/>
                <w:color w:val="000000"/>
                <w:sz w:val="18"/>
                <w:szCs w:val="18"/>
              </w:rPr>
              <w:t>Notificación de Ejecutivos senior del</w:t>
            </w:r>
            <w:r w:rsidR="0017722E" w:rsidRPr="001152D3">
              <w:rPr>
                <w:rFonts w:ascii="Tahoma" w:hAnsi="Tahoma" w:cs="Tahoma"/>
                <w:color w:val="000000"/>
                <w:sz w:val="18"/>
                <w:szCs w:val="18"/>
              </w:rPr>
              <w:t> </w:t>
            </w:r>
            <w:r w:rsidRPr="001152D3">
              <w:rPr>
                <w:rFonts w:ascii="Tahoma" w:hAnsi="Tahoma" w:cs="Tahoma"/>
                <w:color w:val="000000"/>
                <w:sz w:val="18"/>
                <w:szCs w:val="18"/>
              </w:rPr>
              <w:t xml:space="preserve">Cliente </w:t>
            </w:r>
          </w:p>
          <w:p w:rsidR="00DB2D1E" w:rsidRPr="001152D3" w:rsidRDefault="00DB2D1E" w:rsidP="00346F4B">
            <w:pPr>
              <w:pStyle w:val="ListBullet3"/>
              <w:numPr>
                <w:ilvl w:val="0"/>
                <w:numId w:val="62"/>
              </w:numPr>
              <w:spacing w:line="276" w:lineRule="auto"/>
              <w:rPr>
                <w:rFonts w:ascii="Tahoma" w:hAnsi="Tahoma" w:cs="Tahoma"/>
                <w:sz w:val="18"/>
                <w:szCs w:val="18"/>
              </w:rPr>
            </w:pPr>
            <w:r w:rsidRPr="001152D3">
              <w:rPr>
                <w:rFonts w:ascii="Tahoma" w:hAnsi="Tahoma" w:cs="Tahoma"/>
                <w:color w:val="000000"/>
                <w:sz w:val="18"/>
                <w:szCs w:val="18"/>
              </w:rPr>
              <w:t>Asignación de los recursos adecuados para mantener un esfuerzo continuo durante horario 24x7</w:t>
            </w:r>
            <w:r w:rsidRPr="001152D3">
              <w:rPr>
                <w:rFonts w:ascii="Tahoma" w:hAnsi="Tahoma" w:cs="Tahoma"/>
                <w:color w:val="000000"/>
                <w:sz w:val="18"/>
                <w:szCs w:val="18"/>
                <w:vertAlign w:val="superscript"/>
              </w:rPr>
              <w:t>2</w:t>
            </w:r>
          </w:p>
          <w:p w:rsidR="00DB2D1E" w:rsidRPr="001152D3" w:rsidRDefault="00DB2D1E" w:rsidP="00346F4B">
            <w:pPr>
              <w:pStyle w:val="ListBullet3"/>
              <w:numPr>
                <w:ilvl w:val="0"/>
                <w:numId w:val="62"/>
              </w:numPr>
              <w:spacing w:line="276" w:lineRule="auto"/>
              <w:rPr>
                <w:rFonts w:ascii="Tahoma" w:hAnsi="Tahoma" w:cs="Tahoma"/>
                <w:color w:val="000000"/>
                <w:sz w:val="18"/>
                <w:szCs w:val="18"/>
              </w:rPr>
            </w:pPr>
            <w:r w:rsidRPr="001152D3">
              <w:rPr>
                <w:rFonts w:ascii="Tahoma" w:hAnsi="Tahoma" w:cs="Tahoma"/>
                <w:color w:val="000000"/>
                <w:sz w:val="18"/>
                <w:szCs w:val="18"/>
              </w:rPr>
              <w:t>Acceso y respuesta rápidos de la autoridad de control de cambios</w:t>
            </w:r>
          </w:p>
        </w:tc>
      </w:tr>
      <w:tr w:rsidR="00DB2D1E" w:rsidRPr="002F3EA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152D3" w:rsidRDefault="00DB2D1E" w:rsidP="00DE73D4">
            <w:pPr>
              <w:pStyle w:val="tableclose"/>
              <w:spacing w:line="276" w:lineRule="auto"/>
              <w:rPr>
                <w:rFonts w:ascii="Tahoma" w:hAnsi="Tahoma" w:cs="Tahoma"/>
                <w:color w:val="000000"/>
                <w:sz w:val="18"/>
                <w:szCs w:val="18"/>
              </w:rPr>
            </w:pPr>
            <w:r w:rsidRPr="001152D3">
              <w:rPr>
                <w:rFonts w:ascii="Tahoma" w:hAnsi="Tahoma" w:cs="Tahoma"/>
                <w:color w:val="000000"/>
                <w:sz w:val="18"/>
                <w:szCs w:val="18"/>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 xml:space="preserve">Impacto crítico para el negocio: </w:t>
            </w:r>
          </w:p>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Pérdida o degradación importante de servicios</w:t>
            </w:r>
          </w:p>
          <w:p w:rsidR="00DB2D1E" w:rsidRPr="001152D3" w:rsidRDefault="00DB2D1E" w:rsidP="0017722E">
            <w:pPr>
              <w:pStyle w:val="ListBullet3"/>
              <w:numPr>
                <w:ilvl w:val="0"/>
                <w:numId w:val="60"/>
              </w:numPr>
              <w:spacing w:line="276" w:lineRule="auto"/>
              <w:rPr>
                <w:rFonts w:ascii="Tahoma" w:hAnsi="Tahoma" w:cs="Tahoma"/>
                <w:color w:val="000000"/>
                <w:sz w:val="18"/>
                <w:szCs w:val="18"/>
              </w:rPr>
            </w:pPr>
            <w:r w:rsidRPr="001152D3">
              <w:rPr>
                <w:rFonts w:ascii="Tahoma" w:hAnsi="Tahoma" w:cs="Tahoma"/>
                <w:color w:val="000000"/>
                <w:sz w:val="18"/>
                <w:szCs w:val="18"/>
              </w:rPr>
              <w:t>Necesita atención en 1</w:t>
            </w:r>
            <w:r w:rsidR="0017722E" w:rsidRPr="001152D3">
              <w:rPr>
                <w:rFonts w:ascii="Tahoma" w:hAnsi="Tahoma" w:cs="Tahoma"/>
                <w:color w:val="000000"/>
                <w:sz w:val="18"/>
                <w:szCs w:val="18"/>
              </w:rPr>
              <w:t> </w:t>
            </w:r>
            <w:r w:rsidRPr="001152D3">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sz w:val="18"/>
                <w:szCs w:val="18"/>
              </w:rPr>
              <w:t xml:space="preserve">Respuesta a la </w:t>
            </w:r>
            <w:r w:rsidRPr="001152D3">
              <w:rPr>
                <w:rFonts w:ascii="Tahoma" w:hAnsi="Tahoma" w:cs="Tahoma"/>
                <w:color w:val="000000"/>
                <w:sz w:val="18"/>
                <w:szCs w:val="18"/>
              </w:rPr>
              <w:t>primera</w:t>
            </w:r>
            <w:r w:rsidRPr="001152D3">
              <w:rPr>
                <w:rFonts w:ascii="Tahoma" w:hAnsi="Tahoma" w:cs="Tahoma"/>
                <w:color w:val="000000"/>
                <w:sz w:val="18"/>
                <w:szCs w:val="18"/>
                <w:vertAlign w:val="superscript"/>
              </w:rPr>
              <w:t xml:space="preserve"> </w:t>
            </w:r>
            <w:r w:rsidRPr="001152D3">
              <w:rPr>
                <w:rFonts w:ascii="Tahoma" w:hAnsi="Tahoma" w:cs="Tahoma"/>
                <w:color w:val="000000"/>
                <w:sz w:val="18"/>
                <w:szCs w:val="18"/>
              </w:rPr>
              <w:t>llamada en 1 hora o menos</w:t>
            </w:r>
          </w:p>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color w:val="000000"/>
                <w:sz w:val="18"/>
                <w:szCs w:val="18"/>
              </w:rPr>
              <w:t>Nuestros recursos acudirán a las instalaciones del Cliente según lo solicitado.</w:t>
            </w:r>
          </w:p>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color w:val="000000"/>
                <w:sz w:val="18"/>
                <w:szCs w:val="18"/>
              </w:rPr>
              <w:t>Esfuerzo continuo durante horario 24x7</w:t>
            </w:r>
          </w:p>
          <w:p w:rsidR="00DB2D1E" w:rsidRPr="001152D3" w:rsidRDefault="00DB2D1E" w:rsidP="00346F4B">
            <w:pPr>
              <w:pStyle w:val="ListBullet3"/>
              <w:numPr>
                <w:ilvl w:val="0"/>
                <w:numId w:val="61"/>
              </w:numPr>
              <w:spacing w:line="276" w:lineRule="auto"/>
              <w:rPr>
                <w:rFonts w:ascii="Tahoma" w:hAnsi="Tahoma" w:cs="Tahoma"/>
                <w:color w:val="000000"/>
                <w:sz w:val="18"/>
                <w:szCs w:val="18"/>
              </w:rPr>
            </w:pPr>
            <w:r w:rsidRPr="001152D3">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2"/>
              </w:numPr>
              <w:spacing w:line="276" w:lineRule="auto"/>
              <w:rPr>
                <w:rFonts w:ascii="Tahoma" w:hAnsi="Tahoma" w:cs="Tahoma"/>
                <w:sz w:val="18"/>
                <w:szCs w:val="18"/>
              </w:rPr>
            </w:pPr>
            <w:r w:rsidRPr="001152D3">
              <w:rPr>
                <w:rFonts w:ascii="Tahoma" w:hAnsi="Tahoma" w:cs="Tahoma"/>
                <w:color w:val="000000"/>
                <w:sz w:val="18"/>
                <w:szCs w:val="18"/>
              </w:rPr>
              <w:t>Asignación de los recursos adecuados para mantener un esfuerzo continuo durante horario 24x7</w:t>
            </w:r>
            <w:r w:rsidRPr="001152D3">
              <w:rPr>
                <w:rFonts w:ascii="Tahoma" w:hAnsi="Tahoma" w:cs="Tahoma"/>
                <w:color w:val="000000"/>
                <w:sz w:val="18"/>
                <w:szCs w:val="18"/>
                <w:vertAlign w:val="superscript"/>
              </w:rPr>
              <w:t>2</w:t>
            </w:r>
          </w:p>
          <w:p w:rsidR="00DB2D1E" w:rsidRPr="001152D3" w:rsidRDefault="00DB2D1E" w:rsidP="00346F4B">
            <w:pPr>
              <w:pStyle w:val="ListBullet3"/>
              <w:numPr>
                <w:ilvl w:val="0"/>
                <w:numId w:val="62"/>
              </w:numPr>
              <w:spacing w:line="276" w:lineRule="auto"/>
              <w:rPr>
                <w:rFonts w:ascii="Tahoma" w:hAnsi="Tahoma" w:cs="Tahoma"/>
                <w:sz w:val="18"/>
                <w:szCs w:val="18"/>
              </w:rPr>
            </w:pPr>
            <w:r w:rsidRPr="001152D3">
              <w:rPr>
                <w:rFonts w:ascii="Tahoma" w:hAnsi="Tahoma" w:cs="Tahoma"/>
                <w:color w:val="000000"/>
                <w:sz w:val="18"/>
                <w:szCs w:val="18"/>
              </w:rPr>
              <w:t>Acceso y respuesta rápidos de la autoridad de control de cambios</w:t>
            </w:r>
          </w:p>
          <w:p w:rsidR="00DB2D1E" w:rsidRPr="001152D3" w:rsidRDefault="00DB2D1E" w:rsidP="00346F4B">
            <w:pPr>
              <w:pStyle w:val="ListBullet3"/>
              <w:numPr>
                <w:ilvl w:val="0"/>
                <w:numId w:val="62"/>
              </w:numPr>
              <w:spacing w:line="276" w:lineRule="auto"/>
              <w:rPr>
                <w:rFonts w:ascii="Tahoma" w:hAnsi="Tahoma" w:cs="Tahoma"/>
                <w:color w:val="000000"/>
                <w:sz w:val="18"/>
                <w:szCs w:val="18"/>
              </w:rPr>
            </w:pPr>
            <w:r w:rsidRPr="001152D3">
              <w:rPr>
                <w:rFonts w:ascii="Tahoma" w:hAnsi="Tahoma" w:cs="Tahoma"/>
                <w:color w:val="000000"/>
                <w:sz w:val="18"/>
                <w:szCs w:val="18"/>
              </w:rPr>
              <w:t>Notificación de la administración</w:t>
            </w:r>
          </w:p>
        </w:tc>
      </w:tr>
      <w:tr w:rsidR="00DB2D1E" w:rsidRPr="002F3EA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152D3" w:rsidRDefault="00DB2D1E" w:rsidP="00DE73D4">
            <w:pPr>
              <w:pStyle w:val="tableclose"/>
              <w:spacing w:line="276" w:lineRule="auto"/>
              <w:rPr>
                <w:rFonts w:ascii="Tahoma" w:hAnsi="Tahoma" w:cs="Tahoma"/>
                <w:color w:val="000000"/>
                <w:sz w:val="18"/>
                <w:szCs w:val="18"/>
              </w:rPr>
            </w:pPr>
            <w:r w:rsidRPr="001152D3">
              <w:rPr>
                <w:rFonts w:ascii="Tahoma" w:hAnsi="Tahoma" w:cs="Tahoma"/>
                <w:color w:val="000000"/>
                <w:sz w:val="18"/>
                <w:szCs w:val="18"/>
              </w:rPr>
              <w:t>B Presentación por teléfono o</w:t>
            </w:r>
            <w:r w:rsidR="0017722E" w:rsidRPr="001152D3">
              <w:rPr>
                <w:rFonts w:ascii="Tahoma" w:hAnsi="Tahoma" w:cs="Tahoma"/>
                <w:color w:val="000000"/>
                <w:sz w:val="18"/>
                <w:szCs w:val="18"/>
              </w:rPr>
              <w:t> </w:t>
            </w:r>
            <w:r w:rsidRPr="001152D3">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 xml:space="preserve">Impacto moderado para el negocio: </w:t>
            </w:r>
          </w:p>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Pérdida o degradación moderada de los servicios, pero se puede seguir trabajando razonablemente de</w:t>
            </w:r>
            <w:r w:rsidR="0017722E" w:rsidRPr="001152D3">
              <w:rPr>
                <w:rFonts w:ascii="Tahoma" w:hAnsi="Tahoma" w:cs="Tahoma"/>
                <w:color w:val="000000"/>
                <w:sz w:val="18"/>
                <w:szCs w:val="18"/>
              </w:rPr>
              <w:t> </w:t>
            </w:r>
            <w:r w:rsidRPr="001152D3">
              <w:rPr>
                <w:rFonts w:ascii="Tahoma" w:hAnsi="Tahoma" w:cs="Tahoma"/>
                <w:color w:val="000000"/>
                <w:sz w:val="18"/>
                <w:szCs w:val="18"/>
              </w:rPr>
              <w:t>forma parcial.</w:t>
            </w:r>
          </w:p>
          <w:p w:rsidR="00DB2D1E" w:rsidRPr="001152D3" w:rsidRDefault="00DB2D1E" w:rsidP="001152D3">
            <w:pPr>
              <w:pStyle w:val="ListBullet3"/>
              <w:numPr>
                <w:ilvl w:val="0"/>
                <w:numId w:val="60"/>
              </w:numPr>
              <w:spacing w:line="276" w:lineRule="auto"/>
              <w:rPr>
                <w:rFonts w:ascii="Tahoma" w:hAnsi="Tahoma" w:cs="Tahoma"/>
                <w:color w:val="000000"/>
                <w:sz w:val="18"/>
                <w:szCs w:val="18"/>
              </w:rPr>
            </w:pPr>
            <w:r w:rsidRPr="001152D3">
              <w:rPr>
                <w:rFonts w:ascii="Tahoma" w:hAnsi="Tahoma" w:cs="Tahoma"/>
                <w:color w:val="000000"/>
                <w:sz w:val="18"/>
                <w:szCs w:val="18"/>
              </w:rPr>
              <w:t>Necesita atención en 2</w:t>
            </w:r>
            <w:r w:rsidR="001152D3">
              <w:rPr>
                <w:rFonts w:ascii="Tahoma" w:hAnsi="Tahoma" w:cs="Tahoma"/>
                <w:color w:val="000000"/>
                <w:sz w:val="18"/>
                <w:szCs w:val="18"/>
              </w:rPr>
              <w:t> </w:t>
            </w:r>
            <w:r w:rsidRPr="001152D3">
              <w:rPr>
                <w:rFonts w:ascii="Tahoma" w:hAnsi="Tahoma" w:cs="Tahoma"/>
                <w:color w:val="000000"/>
                <w:sz w:val="18"/>
                <w:szCs w:val="18"/>
              </w:rPr>
              <w:t>horas durante Horario</w:t>
            </w:r>
            <w:r w:rsidR="001152D3">
              <w:rPr>
                <w:rFonts w:ascii="Tahoma" w:hAnsi="Tahoma" w:cs="Tahoma"/>
                <w:color w:val="000000"/>
                <w:sz w:val="18"/>
                <w:szCs w:val="18"/>
              </w:rPr>
              <w:t> </w:t>
            </w:r>
            <w:r w:rsidRPr="001152D3">
              <w:rPr>
                <w:rFonts w:ascii="Tahoma" w:hAnsi="Tahoma" w:cs="Tahoma"/>
                <w:color w:val="000000"/>
                <w:sz w:val="18"/>
                <w:szCs w:val="18"/>
              </w:rPr>
              <w:t>laboral normal</w:t>
            </w:r>
            <w:r w:rsidRPr="001152D3">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sz w:val="18"/>
                <w:szCs w:val="18"/>
              </w:rPr>
              <w:t xml:space="preserve">Respuesta a la </w:t>
            </w:r>
            <w:r w:rsidRPr="001152D3">
              <w:rPr>
                <w:rFonts w:ascii="Tahoma" w:hAnsi="Tahoma" w:cs="Tahoma"/>
                <w:color w:val="000000"/>
                <w:sz w:val="18"/>
                <w:szCs w:val="18"/>
              </w:rPr>
              <w:t>primera</w:t>
            </w:r>
            <w:r w:rsidR="002F3EAF" w:rsidRPr="001152D3">
              <w:rPr>
                <w:rFonts w:ascii="Tahoma" w:hAnsi="Tahoma" w:cs="Tahoma"/>
                <w:color w:val="000000"/>
                <w:sz w:val="18"/>
                <w:szCs w:val="18"/>
                <w:vertAlign w:val="superscript"/>
              </w:rPr>
              <w:t xml:space="preserve"> </w:t>
            </w:r>
            <w:r w:rsidRPr="001152D3">
              <w:rPr>
                <w:rFonts w:ascii="Tahoma" w:hAnsi="Tahoma" w:cs="Tahoma"/>
                <w:color w:val="000000"/>
                <w:sz w:val="18"/>
                <w:szCs w:val="18"/>
              </w:rPr>
              <w:t>llamada en 2 horas o menos</w:t>
            </w:r>
          </w:p>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color w:val="000000"/>
                <w:sz w:val="18"/>
                <w:szCs w:val="18"/>
              </w:rPr>
              <w:t>Esfuerzo solo durante Horario laboral</w:t>
            </w:r>
            <w:r w:rsidRPr="001152D3">
              <w:rPr>
                <w:rFonts w:ascii="Tahoma" w:hAnsi="Tahoma" w:cs="Tahoma"/>
                <w:color w:val="000000"/>
                <w:sz w:val="18"/>
                <w:szCs w:val="18"/>
                <w:vertAlign w:val="superscript"/>
              </w:rPr>
              <w:t>1</w:t>
            </w:r>
            <w:r w:rsidRPr="001152D3">
              <w:rPr>
                <w:rFonts w:ascii="Tahoma" w:hAnsi="Tahoma" w:cs="Tahoma"/>
                <w:color w:val="000000"/>
                <w:sz w:val="18"/>
                <w:szCs w:val="18"/>
              </w:rPr>
              <w:t xml:space="preserve"> normal</w:t>
            </w:r>
          </w:p>
          <w:p w:rsidR="00DB2D1E" w:rsidRPr="001152D3"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2"/>
              </w:numPr>
              <w:spacing w:line="276" w:lineRule="auto"/>
              <w:rPr>
                <w:rFonts w:ascii="Tahoma" w:hAnsi="Tahoma" w:cs="Tahoma"/>
                <w:sz w:val="18"/>
                <w:szCs w:val="18"/>
              </w:rPr>
            </w:pPr>
            <w:r w:rsidRPr="001152D3">
              <w:rPr>
                <w:rFonts w:ascii="Tahoma" w:hAnsi="Tahoma" w:cs="Tahoma"/>
                <w:color w:val="000000"/>
                <w:sz w:val="18"/>
                <w:szCs w:val="18"/>
              </w:rPr>
              <w:t>Asignación de los recursos adecuados para mantener un esfuerzo continuo durante Horario laboral</w:t>
            </w:r>
            <w:r w:rsidRPr="001152D3">
              <w:rPr>
                <w:rFonts w:ascii="Tahoma" w:hAnsi="Tahoma" w:cs="Tahoma"/>
                <w:color w:val="000000"/>
                <w:sz w:val="18"/>
                <w:szCs w:val="18"/>
                <w:vertAlign w:val="superscript"/>
              </w:rPr>
              <w:t>1</w:t>
            </w:r>
            <w:r w:rsidRPr="001152D3">
              <w:rPr>
                <w:rFonts w:ascii="Tahoma" w:hAnsi="Tahoma" w:cs="Tahoma"/>
                <w:color w:val="000000"/>
                <w:sz w:val="18"/>
                <w:szCs w:val="18"/>
              </w:rPr>
              <w:t xml:space="preserve"> normal</w:t>
            </w:r>
          </w:p>
          <w:p w:rsidR="00DB2D1E" w:rsidRPr="001152D3" w:rsidRDefault="00DB2D1E" w:rsidP="00346F4B">
            <w:pPr>
              <w:pStyle w:val="ListBullet3"/>
              <w:numPr>
                <w:ilvl w:val="0"/>
                <w:numId w:val="62"/>
              </w:numPr>
              <w:spacing w:line="276" w:lineRule="auto"/>
              <w:rPr>
                <w:rFonts w:ascii="Tahoma" w:hAnsi="Tahoma" w:cs="Tahoma"/>
                <w:color w:val="000000"/>
                <w:sz w:val="18"/>
                <w:szCs w:val="18"/>
              </w:rPr>
            </w:pPr>
            <w:r w:rsidRPr="001152D3">
              <w:rPr>
                <w:rFonts w:ascii="Tahoma" w:hAnsi="Tahoma" w:cs="Tahoma"/>
                <w:color w:val="000000"/>
                <w:sz w:val="18"/>
                <w:szCs w:val="18"/>
              </w:rPr>
              <w:t>Acceso y respuesta de la autoridad de control de cambios en 4 horas dentro del Horario laboral normal</w:t>
            </w:r>
            <w:r w:rsidRPr="001152D3">
              <w:rPr>
                <w:rFonts w:ascii="Tahoma" w:hAnsi="Tahoma" w:cs="Tahoma"/>
                <w:color w:val="000000"/>
                <w:sz w:val="18"/>
                <w:szCs w:val="18"/>
                <w:vertAlign w:val="superscript"/>
              </w:rPr>
              <w:t>1</w:t>
            </w:r>
          </w:p>
        </w:tc>
      </w:tr>
      <w:tr w:rsidR="00DB2D1E" w:rsidRPr="002F3EA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152D3" w:rsidRDefault="00DB2D1E" w:rsidP="00DE73D4">
            <w:pPr>
              <w:pStyle w:val="tableclose"/>
              <w:spacing w:line="276" w:lineRule="auto"/>
              <w:rPr>
                <w:rFonts w:ascii="Tahoma" w:hAnsi="Tahoma" w:cs="Tahoma"/>
                <w:color w:val="000000"/>
                <w:sz w:val="18"/>
                <w:szCs w:val="18"/>
              </w:rPr>
            </w:pPr>
            <w:r w:rsidRPr="001152D3">
              <w:rPr>
                <w:rFonts w:ascii="Tahoma" w:hAnsi="Tahoma" w:cs="Tahoma"/>
                <w:color w:val="000000"/>
                <w:sz w:val="18"/>
                <w:szCs w:val="18"/>
              </w:rPr>
              <w:t>C Presentación por teléfono o</w:t>
            </w:r>
            <w:r w:rsidR="0017722E" w:rsidRPr="001152D3">
              <w:rPr>
                <w:rFonts w:ascii="Tahoma" w:hAnsi="Tahoma" w:cs="Tahoma"/>
                <w:color w:val="000000"/>
                <w:sz w:val="18"/>
                <w:szCs w:val="18"/>
              </w:rPr>
              <w:t> </w:t>
            </w:r>
            <w:r w:rsidRPr="001152D3">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 xml:space="preserve">Impacto mínimo para el negocio: </w:t>
            </w:r>
          </w:p>
          <w:p w:rsidR="00DB2D1E" w:rsidRPr="001152D3" w:rsidRDefault="00DB2D1E" w:rsidP="00346F4B">
            <w:pPr>
              <w:pStyle w:val="ListBullet3"/>
              <w:numPr>
                <w:ilvl w:val="0"/>
                <w:numId w:val="60"/>
              </w:numPr>
              <w:spacing w:line="276" w:lineRule="auto"/>
              <w:rPr>
                <w:rFonts w:ascii="Tahoma" w:hAnsi="Tahoma" w:cs="Tahoma"/>
                <w:sz w:val="18"/>
                <w:szCs w:val="18"/>
              </w:rPr>
            </w:pPr>
            <w:r w:rsidRPr="001152D3">
              <w:rPr>
                <w:rFonts w:ascii="Tahoma" w:hAnsi="Tahoma" w:cs="Tahoma"/>
                <w:color w:val="000000"/>
                <w:sz w:val="18"/>
                <w:szCs w:val="18"/>
              </w:rPr>
              <w:t>Funcionamiento sustancial con impedimentos menores o sin impedimentos de los servicios.</w:t>
            </w:r>
          </w:p>
          <w:p w:rsidR="00DB2D1E" w:rsidRPr="001152D3" w:rsidRDefault="00DB2D1E" w:rsidP="00346F4B">
            <w:pPr>
              <w:pStyle w:val="ListBullet3"/>
              <w:numPr>
                <w:ilvl w:val="0"/>
                <w:numId w:val="60"/>
              </w:numPr>
              <w:spacing w:line="276" w:lineRule="auto"/>
              <w:rPr>
                <w:rFonts w:ascii="Tahoma" w:hAnsi="Tahoma" w:cs="Tahoma"/>
                <w:color w:val="000000"/>
                <w:sz w:val="18"/>
                <w:szCs w:val="18"/>
              </w:rPr>
            </w:pPr>
            <w:r w:rsidRPr="001152D3">
              <w:rPr>
                <w:rFonts w:ascii="Tahoma" w:hAnsi="Tahoma" w:cs="Tahoma"/>
                <w:color w:val="000000"/>
                <w:sz w:val="18"/>
                <w:szCs w:val="18"/>
              </w:rPr>
              <w:t>Necesita atención en 4</w:t>
            </w:r>
            <w:r w:rsidR="0017722E" w:rsidRPr="001152D3">
              <w:rPr>
                <w:rFonts w:ascii="Tahoma" w:hAnsi="Tahoma" w:cs="Tahoma"/>
                <w:color w:val="000000"/>
                <w:sz w:val="18"/>
                <w:szCs w:val="18"/>
              </w:rPr>
              <w:t> </w:t>
            </w:r>
            <w:r w:rsidRPr="001152D3">
              <w:rPr>
                <w:rFonts w:ascii="Tahoma" w:hAnsi="Tahoma" w:cs="Tahoma"/>
                <w:color w:val="000000"/>
                <w:sz w:val="18"/>
                <w:szCs w:val="18"/>
              </w:rPr>
              <w:t>horas durante Horario laboral normal</w:t>
            </w:r>
            <w:r w:rsidRPr="001152D3">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sz w:val="18"/>
                <w:szCs w:val="18"/>
              </w:rPr>
              <w:t xml:space="preserve">Respuesta a la </w:t>
            </w:r>
            <w:r w:rsidRPr="001152D3">
              <w:rPr>
                <w:rFonts w:ascii="Tahoma" w:hAnsi="Tahoma" w:cs="Tahoma"/>
                <w:color w:val="000000"/>
                <w:sz w:val="18"/>
                <w:szCs w:val="18"/>
              </w:rPr>
              <w:t>primera</w:t>
            </w:r>
            <w:r w:rsidR="002F3EAF" w:rsidRPr="001152D3">
              <w:rPr>
                <w:rFonts w:ascii="Tahoma" w:hAnsi="Tahoma" w:cs="Tahoma"/>
                <w:color w:val="000000"/>
                <w:sz w:val="18"/>
                <w:szCs w:val="18"/>
                <w:vertAlign w:val="superscript"/>
              </w:rPr>
              <w:t xml:space="preserve"> </w:t>
            </w:r>
            <w:r w:rsidRPr="001152D3">
              <w:rPr>
                <w:rFonts w:ascii="Tahoma" w:hAnsi="Tahoma" w:cs="Tahoma"/>
                <w:color w:val="000000"/>
                <w:sz w:val="18"/>
                <w:szCs w:val="18"/>
              </w:rPr>
              <w:t>llamada en 4 horas o menos</w:t>
            </w:r>
          </w:p>
          <w:p w:rsidR="00DB2D1E" w:rsidRPr="001152D3" w:rsidRDefault="00DB2D1E" w:rsidP="00346F4B">
            <w:pPr>
              <w:pStyle w:val="ListBullet3"/>
              <w:numPr>
                <w:ilvl w:val="0"/>
                <w:numId w:val="61"/>
              </w:numPr>
              <w:spacing w:line="276" w:lineRule="auto"/>
              <w:rPr>
                <w:rFonts w:ascii="Tahoma" w:hAnsi="Tahoma" w:cs="Tahoma"/>
                <w:sz w:val="18"/>
                <w:szCs w:val="18"/>
              </w:rPr>
            </w:pPr>
            <w:r w:rsidRPr="001152D3">
              <w:rPr>
                <w:rFonts w:ascii="Tahoma" w:hAnsi="Tahoma" w:cs="Tahoma"/>
                <w:color w:val="000000"/>
                <w:sz w:val="18"/>
                <w:szCs w:val="18"/>
              </w:rPr>
              <w:t>Esfuerzo solo durante Horario laboral</w:t>
            </w:r>
            <w:r w:rsidRPr="001152D3">
              <w:rPr>
                <w:rFonts w:ascii="Tahoma" w:hAnsi="Tahoma" w:cs="Tahoma"/>
                <w:color w:val="000000"/>
                <w:sz w:val="18"/>
                <w:szCs w:val="18"/>
                <w:vertAlign w:val="superscript"/>
              </w:rPr>
              <w:t>1</w:t>
            </w:r>
            <w:r w:rsidRPr="001152D3">
              <w:rPr>
                <w:rFonts w:ascii="Tahoma" w:hAnsi="Tahoma" w:cs="Tahoma"/>
                <w:color w:val="000000"/>
                <w:sz w:val="18"/>
                <w:szCs w:val="18"/>
              </w:rPr>
              <w:t xml:space="preserve"> normal</w:t>
            </w:r>
          </w:p>
          <w:p w:rsidR="00DB2D1E" w:rsidRPr="001152D3"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152D3" w:rsidRDefault="00DB2D1E" w:rsidP="00346F4B">
            <w:pPr>
              <w:pStyle w:val="ListBullet3"/>
              <w:numPr>
                <w:ilvl w:val="0"/>
                <w:numId w:val="62"/>
              </w:numPr>
              <w:spacing w:line="276" w:lineRule="auto"/>
              <w:rPr>
                <w:rFonts w:ascii="Tahoma" w:hAnsi="Tahoma" w:cs="Tahoma"/>
                <w:sz w:val="18"/>
                <w:szCs w:val="18"/>
              </w:rPr>
            </w:pPr>
            <w:r w:rsidRPr="001152D3">
              <w:rPr>
                <w:rFonts w:ascii="Tahoma" w:hAnsi="Tahoma" w:cs="Tahoma"/>
                <w:color w:val="000000"/>
                <w:sz w:val="18"/>
                <w:szCs w:val="18"/>
              </w:rPr>
              <w:t>Información de contacto exacta de persona responsable del caso</w:t>
            </w:r>
          </w:p>
          <w:p w:rsidR="00DB2D1E" w:rsidRPr="001152D3" w:rsidRDefault="00DB2D1E" w:rsidP="00346F4B">
            <w:pPr>
              <w:pStyle w:val="ListBullet3"/>
              <w:numPr>
                <w:ilvl w:val="0"/>
                <w:numId w:val="62"/>
              </w:numPr>
              <w:spacing w:line="276" w:lineRule="auto"/>
              <w:rPr>
                <w:rFonts w:ascii="Tahoma" w:hAnsi="Tahoma" w:cs="Tahoma"/>
                <w:color w:val="000000"/>
                <w:sz w:val="18"/>
                <w:szCs w:val="18"/>
              </w:rPr>
            </w:pPr>
            <w:r w:rsidRPr="001152D3">
              <w:rPr>
                <w:rFonts w:ascii="Tahoma" w:hAnsi="Tahoma" w:cs="Tahoma"/>
                <w:color w:val="000000"/>
                <w:sz w:val="18"/>
                <w:szCs w:val="18"/>
              </w:rPr>
              <w:t>Respuesta en 24</w:t>
            </w:r>
            <w:r w:rsidR="0017722E" w:rsidRPr="001152D3">
              <w:rPr>
                <w:rFonts w:ascii="Tahoma" w:hAnsi="Tahoma" w:cs="Tahoma"/>
                <w:color w:val="000000"/>
                <w:sz w:val="18"/>
                <w:szCs w:val="18"/>
              </w:rPr>
              <w:t> </w:t>
            </w:r>
            <w:r w:rsidRPr="001152D3">
              <w:rPr>
                <w:rFonts w:ascii="Tahoma" w:hAnsi="Tahoma" w:cs="Tahoma"/>
                <w:color w:val="000000"/>
                <w:sz w:val="18"/>
                <w:szCs w:val="18"/>
              </w:rPr>
              <w:t>horas.</w:t>
            </w:r>
          </w:p>
        </w:tc>
      </w:tr>
    </w:tbl>
    <w:p w:rsidR="00DB2D1E" w:rsidRPr="002F3EAF" w:rsidRDefault="00DB2D1E" w:rsidP="00DB2D1E">
      <w:pPr>
        <w:pStyle w:val="tableclose"/>
        <w:rPr>
          <w:rFonts w:ascii="Tahoma" w:hAnsi="Tahoma" w:cs="Tahoma"/>
        </w:rPr>
      </w:pPr>
      <w:r w:rsidRPr="002F3EAF">
        <w:rPr>
          <w:rFonts w:ascii="Tahoma" w:hAnsi="Tahoma" w:cs="Tahoma"/>
          <w:i/>
          <w:color w:val="000000"/>
          <w:sz w:val="16"/>
          <w:szCs w:val="16"/>
          <w:vertAlign w:val="superscript"/>
        </w:rPr>
        <w:t>1</w:t>
      </w:r>
      <w:r w:rsidRPr="002F3EAF">
        <w:rPr>
          <w:rFonts w:ascii="Tahoma" w:hAnsi="Tahoma" w:cs="Tahoma"/>
          <w:i/>
          <w:color w:val="000000"/>
          <w:sz w:val="16"/>
          <w:szCs w:val="16"/>
        </w:rPr>
        <w:t xml:space="preserve"> El Horario Laboral se define localmente.</w:t>
      </w:r>
    </w:p>
    <w:p w:rsidR="00DB2D1E" w:rsidRPr="002F3EAF" w:rsidRDefault="00DB2D1E" w:rsidP="00F42FB8">
      <w:pPr>
        <w:pStyle w:val="tableclose"/>
        <w:rPr>
          <w:rFonts w:ascii="Tahoma" w:hAnsi="Tahoma" w:cs="Tahoma"/>
        </w:rPr>
      </w:pPr>
      <w:r w:rsidRPr="002F3EAF">
        <w:rPr>
          <w:rFonts w:ascii="Tahoma" w:hAnsi="Tahoma" w:cs="Tahoma"/>
          <w:i/>
          <w:color w:val="000000"/>
          <w:sz w:val="16"/>
          <w:szCs w:val="16"/>
          <w:vertAlign w:val="superscript"/>
        </w:rPr>
        <w:t>2</w:t>
      </w:r>
      <w:r w:rsidRPr="002F3EAF">
        <w:rPr>
          <w:rFonts w:ascii="Tahoma" w:hAnsi="Tahoma" w:cs="Tahoma"/>
          <w:i/>
          <w:color w:val="000000"/>
          <w:sz w:val="16"/>
          <w:szCs w:val="16"/>
        </w:rPr>
        <w:t xml:space="preserve"> Nos veremos obligados a bajar el nivel de gravedad si el Cliente no puede proporcionarnos los recursos o las respuestas necesarios que nos permitan continuar con nuestros esfuerzos para resolver el problema.</w:t>
      </w:r>
    </w:p>
    <w:p w:rsidR="00DB2D1E" w:rsidRPr="002F3EAF" w:rsidRDefault="00DB2D1E" w:rsidP="00F42FB8">
      <w:pPr>
        <w:rPr>
          <w:rFonts w:cs="Tahoma"/>
        </w:rPr>
      </w:pPr>
    </w:p>
    <w:p w:rsidR="00DB2D1E" w:rsidRPr="002F3EAF" w:rsidRDefault="00DB2D1E" w:rsidP="00DB2D1E">
      <w:pPr>
        <w:spacing w:after="120"/>
        <w:rPr>
          <w:rFonts w:cs="Tahoma"/>
        </w:rPr>
      </w:pPr>
      <w:r w:rsidRPr="002F3EAF">
        <w:rPr>
          <w:rFonts w:cs="Tahoma"/>
          <w:b/>
          <w:bCs/>
          <w:color w:val="000000"/>
          <w:szCs w:val="18"/>
        </w:rPr>
        <w:lastRenderedPageBreak/>
        <w:t>Servicios de Información</w:t>
      </w:r>
      <w:r w:rsidRPr="002F3EAF">
        <w:rPr>
          <w:rFonts w:cs="Tahoma"/>
          <w:color w:val="000000"/>
          <w:szCs w:val="18"/>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2F3EAF" w:rsidRDefault="00DB2D1E" w:rsidP="00DB2D1E">
      <w:pPr>
        <w:rPr>
          <w:rFonts w:cs="Tahoma"/>
        </w:rPr>
      </w:pPr>
      <w:r w:rsidRPr="002F3EAF">
        <w:rPr>
          <w:rFonts w:cs="Tahoma"/>
          <w:b/>
          <w:bCs/>
          <w:color w:val="000000"/>
          <w:szCs w:val="18"/>
        </w:rPr>
        <w:t xml:space="preserve">Horas de Complemento </w:t>
      </w:r>
      <w:r w:rsidRPr="002F3EAF">
        <w:rPr>
          <w:rFonts w:cs="Tahoma"/>
          <w:color w:val="000000"/>
          <w:szCs w:val="18"/>
        </w:rPr>
        <w:t xml:space="preserve">se pueden utilizar para recibir Servicio de Soporte o Soporte Técnico para la Resolución de Problemas. </w:t>
      </w:r>
    </w:p>
    <w:p w:rsidR="00DB2D1E" w:rsidRPr="002F3EAF" w:rsidRDefault="00DB2D1E" w:rsidP="00DB2D1E">
      <w:pPr>
        <w:jc w:val="both"/>
        <w:rPr>
          <w:rFonts w:cs="Tahoma"/>
        </w:rPr>
      </w:pPr>
    </w:p>
    <w:p w:rsidR="00DC0853" w:rsidRPr="002F3EAF" w:rsidRDefault="00DC0853" w:rsidP="00DC0853">
      <w:pPr>
        <w:spacing w:after="60"/>
        <w:rPr>
          <w:rFonts w:cs="Tahoma"/>
        </w:rPr>
      </w:pPr>
      <w:r w:rsidRPr="002F3EAF">
        <w:rPr>
          <w:rFonts w:cs="Tahoma"/>
          <w:b/>
          <w:bCs/>
          <w:color w:val="000000"/>
          <w:szCs w:val="18"/>
        </w:rPr>
        <w:t>Reglas de negocio asociadas</w:t>
      </w:r>
    </w:p>
    <w:p w:rsidR="00DB2D1E" w:rsidRPr="002F3EAF" w:rsidRDefault="00DB2D1E" w:rsidP="00FD27BC">
      <w:pPr>
        <w:rPr>
          <w:rFonts w:cs="Tahoma"/>
        </w:rPr>
      </w:pPr>
      <w:r w:rsidRPr="002F3EAF">
        <w:rPr>
          <w:rFonts w:cs="Tahoma"/>
          <w:color w:val="000000"/>
          <w:szCs w:val="18"/>
        </w:rPr>
        <w:t>Todos los Servicios ofrecen soporte técnico para los productos de Microsoft lanzados comercialmente y disponibles en general (salvo que se excluyan específicamente en el sitio web de Microsoft Premier Online o en el sitio web de Ciclo de vida de soporte de Microsoft</w:t>
      </w:r>
      <w:r w:rsidR="001152D3">
        <w:rPr>
          <w:rFonts w:cs="Tahoma"/>
          <w:color w:val="000000"/>
          <w:szCs w:val="18"/>
        </w:rPr>
        <w:t>)</w:t>
      </w:r>
      <w:r w:rsidRPr="002F3EAF">
        <w:rPr>
          <w:rFonts w:cs="Tahoma"/>
          <w:color w:val="000000"/>
          <w:szCs w:val="18"/>
        </w:rPr>
        <w:t>. Estos servicios generalmente se cobran por hora, se suministran de forma remota y</w:t>
      </w:r>
      <w:r w:rsidR="0017722E">
        <w:rPr>
          <w:rFonts w:cs="Tahoma"/>
          <w:color w:val="000000"/>
          <w:szCs w:val="18"/>
        </w:rPr>
        <w:t> </w:t>
      </w:r>
      <w:r w:rsidRPr="002F3EAF">
        <w:rPr>
          <w:rFonts w:cs="Tahoma"/>
          <w:color w:val="000000"/>
          <w:szCs w:val="18"/>
        </w:rPr>
        <w:t>en inglés (salvo que otro idioma esté disponible). Los servicios se ofrecen en el país en que se haya suscrito el contrato de Licencias por Volumen. Las visitas in situ no se realizan previo pago y están sujetas a la disponibilidad de 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 Internet.</w:t>
      </w:r>
    </w:p>
    <w:p w:rsidR="00DB2D1E" w:rsidRPr="002F3EAF" w:rsidRDefault="00DB2D1E" w:rsidP="00DB2D1E">
      <w:pPr>
        <w:jc w:val="both"/>
        <w:rPr>
          <w:rFonts w:cs="Tahoma"/>
        </w:rPr>
      </w:pPr>
    </w:p>
    <w:p w:rsidR="00596386" w:rsidRPr="002F3EAF" w:rsidRDefault="00596386" w:rsidP="00596386">
      <w:pPr>
        <w:rPr>
          <w:rFonts w:cs="Tahoma"/>
        </w:rPr>
      </w:pPr>
      <w:r w:rsidRPr="002F3EAF">
        <w:rPr>
          <w:rFonts w:cs="Tahoma"/>
          <w:b/>
          <w:sz w:val="24"/>
          <w:szCs w:val="24"/>
        </w:rPr>
        <w:t>Ofertas de Soporte de Microsoft Windows Azure</w:t>
      </w:r>
    </w:p>
    <w:p w:rsidR="00596386" w:rsidRPr="002F3EAF" w:rsidRDefault="00596386" w:rsidP="00596386">
      <w:pPr>
        <w:rPr>
          <w:rFonts w:cs="Tahoma"/>
        </w:rPr>
      </w:pPr>
    </w:p>
    <w:p w:rsidR="00596386" w:rsidRPr="002F3EAF" w:rsidRDefault="00596386" w:rsidP="00596386">
      <w:pPr>
        <w:jc w:val="both"/>
        <w:rPr>
          <w:rFonts w:cs="Tahoma"/>
        </w:rPr>
      </w:pPr>
      <w:r w:rsidRPr="002F3EAF">
        <w:rPr>
          <w:rFonts w:cs="Tahoma"/>
          <w:color w:val="000000"/>
          <w:szCs w:val="18"/>
        </w:rPr>
        <w:t xml:space="preserve">A menos que se especifique lo contrario más abajo, los Servicios de soporte de Windows Azure están disponibles para Windows Azure. </w:t>
      </w:r>
    </w:p>
    <w:p w:rsidR="00596386" w:rsidRPr="002F3EAF" w:rsidRDefault="00596386" w:rsidP="00596386">
      <w:pPr>
        <w:tabs>
          <w:tab w:val="left" w:pos="360"/>
        </w:tabs>
        <w:jc w:val="both"/>
        <w:rPr>
          <w:rFonts w:cs="Tahoma"/>
        </w:rPr>
      </w:pPr>
    </w:p>
    <w:p w:rsidR="00596386" w:rsidRPr="002F3EAF" w:rsidRDefault="00596386" w:rsidP="002F3EAF">
      <w:pPr>
        <w:tabs>
          <w:tab w:val="left" w:pos="360"/>
        </w:tabs>
        <w:jc w:val="both"/>
        <w:rPr>
          <w:rFonts w:cs="Tahoma"/>
        </w:rPr>
      </w:pPr>
      <w:r w:rsidRPr="002F3EAF">
        <w:rPr>
          <w:rFonts w:cs="Tahoma"/>
          <w:szCs w:val="18"/>
        </w:rPr>
        <w:t>Los Servicios serán prestados por el equipo de Soporte de Windows Azure, que se compone de especialistas en Windows Azure que responderán a las solicitudes de soporte de un cliente para Windows Azure</w:t>
      </w:r>
      <w:r w:rsidRPr="002F3EAF">
        <w:rPr>
          <w:rFonts w:cs="Tahoma"/>
          <w:snapToGrid w:val="0"/>
          <w:szCs w:val="18"/>
        </w:rPr>
        <w:t xml:space="preserve">. Los clientes reciben una experiencia de soporte avanzada con </w:t>
      </w:r>
      <w:r w:rsidRPr="002F3EAF">
        <w:rPr>
          <w:rFonts w:cs="Tahoma"/>
          <w:szCs w:val="18"/>
        </w:rPr>
        <w:t>soporte disponible 24 horas al día, 7 días a la semana solo en inglés.</w:t>
      </w:r>
      <w:r w:rsidR="002F3EAF" w:rsidRPr="002F3EAF">
        <w:rPr>
          <w:rFonts w:cs="Tahoma"/>
          <w:szCs w:val="18"/>
        </w:rPr>
        <w:t xml:space="preserve"> </w:t>
      </w:r>
      <w:r w:rsidRPr="002F3EAF">
        <w:rPr>
          <w:rFonts w:cs="Tahoma"/>
          <w:szCs w:val="18"/>
        </w:rPr>
        <w:t>El soporte en otros idiomas (</w:t>
      </w:r>
      <w:hyperlink r:id="rId30" w:history="1">
        <w:r w:rsidRPr="002F3EAF">
          <w:rPr>
            <w:rStyle w:val="Hyperlink"/>
            <w:rFonts w:cs="Tahoma"/>
            <w:szCs w:val="18"/>
          </w:rPr>
          <w:t>www.windowsazure.com/en-us/support/plans/</w:t>
        </w:r>
      </w:hyperlink>
      <w:r w:rsidRPr="002F3EAF">
        <w:rPr>
          <w:rFonts w:cs="Tahoma"/>
          <w:szCs w:val="18"/>
        </w:rPr>
        <w:t>) está disponible solo durante el horario laboral.</w:t>
      </w:r>
      <w:r w:rsidR="002F3EAF" w:rsidRPr="002F3EAF">
        <w:rPr>
          <w:rFonts w:cs="Tahoma"/>
          <w:szCs w:val="18"/>
        </w:rPr>
        <w:t xml:space="preserve"> </w:t>
      </w:r>
    </w:p>
    <w:p w:rsidR="00596386" w:rsidRPr="002F3EAF" w:rsidRDefault="00596386" w:rsidP="00596386">
      <w:pPr>
        <w:tabs>
          <w:tab w:val="left" w:pos="360"/>
        </w:tabs>
        <w:jc w:val="both"/>
        <w:rPr>
          <w:rFonts w:cs="Tahoma"/>
        </w:rPr>
      </w:pPr>
    </w:p>
    <w:p w:rsidR="00596386" w:rsidRPr="002F3EAF" w:rsidRDefault="002F3EAF" w:rsidP="00596386">
      <w:pPr>
        <w:tabs>
          <w:tab w:val="left" w:pos="360"/>
        </w:tabs>
        <w:jc w:val="both"/>
        <w:rPr>
          <w:rFonts w:cs="Tahoma"/>
        </w:rPr>
      </w:pPr>
      <w:r w:rsidRPr="002F3EAF">
        <w:rPr>
          <w:rFonts w:cs="Tahoma"/>
          <w:szCs w:val="18"/>
        </w:rPr>
        <w:t>“</w:t>
      </w:r>
      <w:r w:rsidR="00596386" w:rsidRPr="002F3EAF">
        <w:rPr>
          <w:rFonts w:cs="Tahoma"/>
          <w:szCs w:val="18"/>
        </w:rPr>
        <w:t>Incidente</w:t>
      </w:r>
      <w:r w:rsidRPr="002F3EAF">
        <w:rPr>
          <w:rFonts w:cs="Tahoma"/>
          <w:szCs w:val="18"/>
        </w:rPr>
        <w:t>”</w:t>
      </w:r>
      <w:r w:rsidR="00596386" w:rsidRPr="002F3EAF">
        <w:rPr>
          <w:rFonts w:cs="Tahoma"/>
          <w:szCs w:val="18"/>
        </w:rPr>
        <w:t xml:space="preserve"> es una solicitud de soporte break-fix asistido para un Problema de Soporte Técnico Individual.</w:t>
      </w:r>
      <w:r w:rsidRPr="002F3EAF">
        <w:rPr>
          <w:rFonts w:cs="Tahoma"/>
          <w:szCs w:val="18"/>
        </w:rPr>
        <w:t xml:space="preserve"> </w:t>
      </w:r>
      <w:r w:rsidR="00596386" w:rsidRPr="002F3EAF">
        <w:rPr>
          <w:rFonts w:cs="Tahoma"/>
          <w:szCs w:val="18"/>
        </w:rPr>
        <w:t xml:space="preserve">Un </w:t>
      </w:r>
      <w:r w:rsidRPr="002F3EAF">
        <w:rPr>
          <w:rFonts w:cs="Tahoma"/>
          <w:szCs w:val="18"/>
        </w:rPr>
        <w:t>“</w:t>
      </w:r>
      <w:r w:rsidR="00596386" w:rsidRPr="002F3EAF">
        <w:rPr>
          <w:rFonts w:cs="Tahoma"/>
          <w:szCs w:val="18"/>
        </w:rPr>
        <w:t>Problema de Soporte Técnico Individual</w:t>
      </w:r>
      <w:r w:rsidRPr="002F3EAF">
        <w:rPr>
          <w:rFonts w:cs="Tahoma"/>
          <w:szCs w:val="18"/>
        </w:rPr>
        <w:t>”</w:t>
      </w:r>
      <w:r w:rsidR="00596386" w:rsidRPr="002F3EAF">
        <w:rPr>
          <w:rFonts w:cs="Tahoma"/>
          <w:szCs w:val="18"/>
        </w:rPr>
        <w:t xml:space="preserve"> es el que no se puede dividir en problemas subordinados.</w:t>
      </w:r>
      <w:r w:rsidRPr="002F3EAF">
        <w:rPr>
          <w:rFonts w:cs="Tahoma"/>
          <w:szCs w:val="18"/>
        </w:rPr>
        <w:t xml:space="preserve"> </w:t>
      </w:r>
      <w:r w:rsidR="00596386" w:rsidRPr="002F3EAF">
        <w:rPr>
          <w:rFonts w:cs="Tahoma"/>
          <w:szCs w:val="18"/>
        </w:rPr>
        <w:t>Si un problema se compone de problemas subordinados, cada uno se considerará como un Incidente individual.</w:t>
      </w:r>
      <w:r w:rsidRPr="002F3EAF">
        <w:rPr>
          <w:rFonts w:cs="Tahoma"/>
          <w:szCs w:val="18"/>
        </w:rPr>
        <w:t xml:space="preserve"> </w:t>
      </w:r>
      <w:r w:rsidR="00596386" w:rsidRPr="002F3EAF">
        <w:rPr>
          <w:rFonts w:cs="Tahoma"/>
          <w:szCs w:val="18"/>
        </w:rPr>
        <w:t>Los Incidentes incluyen la cantidad comercialmente razonable de servicios necesarios para solucionar problemas y ayudar a resolver el problema de soporte técnico.</w:t>
      </w:r>
      <w:r w:rsidRPr="002F3EAF">
        <w:rPr>
          <w:rFonts w:cs="Tahoma"/>
          <w:szCs w:val="18"/>
        </w:rPr>
        <w:t xml:space="preserve"> </w:t>
      </w:r>
      <w:r w:rsidR="00596386" w:rsidRPr="002F3EAF">
        <w:rPr>
          <w:rFonts w:cs="Tahoma"/>
          <w:szCs w:val="18"/>
        </w:rPr>
        <w:t xml:space="preserve">Los incidentes se pueden enviar a través del sitio web de soporte técnico asistido en línea en </w:t>
      </w:r>
      <w:hyperlink r:id="rId31" w:history="1">
        <w:r w:rsidR="00596386" w:rsidRPr="002F3EAF">
          <w:rPr>
            <w:rStyle w:val="Hyperlink"/>
            <w:rFonts w:cs="Tahoma"/>
            <w:szCs w:val="18"/>
          </w:rPr>
          <w:t>www.windowsazure.com</w:t>
        </w:r>
      </w:hyperlink>
      <w:r w:rsidR="00596386" w:rsidRPr="002F3EAF">
        <w:rPr>
          <w:rFonts w:cs="Tahoma"/>
          <w:szCs w:val="18"/>
        </w:rPr>
        <w:t>.</w:t>
      </w:r>
      <w:r w:rsidRPr="002F3EAF">
        <w:rPr>
          <w:rFonts w:cs="Tahoma"/>
          <w:szCs w:val="18"/>
        </w:rPr>
        <w:t xml:space="preserve"> </w:t>
      </w:r>
    </w:p>
    <w:p w:rsidR="00596386" w:rsidRPr="002F3EAF" w:rsidRDefault="00596386" w:rsidP="00596386">
      <w:pPr>
        <w:tabs>
          <w:tab w:val="left" w:pos="360"/>
        </w:tabs>
        <w:jc w:val="both"/>
        <w:rPr>
          <w:rFonts w:cs="Tahoma"/>
        </w:rPr>
      </w:pPr>
    </w:p>
    <w:p w:rsidR="00596386" w:rsidRPr="002F3EAF" w:rsidRDefault="00596386" w:rsidP="00596386">
      <w:pPr>
        <w:tabs>
          <w:tab w:val="left" w:pos="360"/>
        </w:tabs>
        <w:jc w:val="both"/>
        <w:rPr>
          <w:rFonts w:cs="Tahoma"/>
        </w:rPr>
      </w:pPr>
      <w:r w:rsidRPr="002F3EAF">
        <w:rPr>
          <w:rFonts w:cs="Tahoma"/>
          <w:szCs w:val="18"/>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2F3EAF" w:rsidRPr="002F3EAF">
        <w:rPr>
          <w:rFonts w:cs="Tahoma"/>
          <w:szCs w:val="18"/>
        </w:rPr>
        <w:t xml:space="preserve"> </w:t>
      </w:r>
      <w:r w:rsidRPr="002F3EAF">
        <w:rPr>
          <w:rFonts w:cs="Tahoma"/>
          <w:szCs w:val="18"/>
        </w:rPr>
        <w:t>Esos servicios adicionales se regirán por los términos de ese contrato independiente.</w:t>
      </w:r>
    </w:p>
    <w:p w:rsidR="00596386" w:rsidRPr="002F3EAF" w:rsidRDefault="00596386" w:rsidP="00596386">
      <w:pPr>
        <w:pStyle w:val="normal1"/>
        <w:jc w:val="both"/>
        <w:rPr>
          <w:rFonts w:ascii="Tahoma" w:hAnsi="Tahoma" w:cs="Tahoma"/>
        </w:rPr>
      </w:pPr>
    </w:p>
    <w:p w:rsidR="00596386" w:rsidRPr="002F3EAF" w:rsidRDefault="00596386" w:rsidP="00596386">
      <w:pPr>
        <w:widowControl w:val="0"/>
        <w:tabs>
          <w:tab w:val="left" w:pos="720"/>
          <w:tab w:val="left" w:pos="1170"/>
        </w:tabs>
        <w:rPr>
          <w:rFonts w:cs="Tahoma"/>
        </w:rPr>
      </w:pPr>
      <w:r w:rsidRPr="002F3EAF">
        <w:rPr>
          <w:rFonts w:cs="Tahoma"/>
          <w:b/>
          <w:bCs/>
          <w:sz w:val="24"/>
          <w:szCs w:val="18"/>
        </w:rPr>
        <w:t>Soporte técnico profesional directo para Windows Azure</w:t>
      </w:r>
    </w:p>
    <w:p w:rsidR="001B7453" w:rsidRPr="002F3EAF" w:rsidRDefault="001B7453" w:rsidP="006E7D7A">
      <w:pPr>
        <w:tabs>
          <w:tab w:val="left" w:pos="360"/>
        </w:tabs>
        <w:jc w:val="both"/>
        <w:rPr>
          <w:rFonts w:cs="Tahoma"/>
        </w:rPr>
      </w:pPr>
    </w:p>
    <w:p w:rsidR="00596386" w:rsidRPr="002F3EAF" w:rsidRDefault="00596386" w:rsidP="00596386">
      <w:pPr>
        <w:tabs>
          <w:tab w:val="left" w:pos="360"/>
        </w:tabs>
        <w:jc w:val="both"/>
        <w:rPr>
          <w:rFonts w:cs="Tahoma"/>
        </w:rPr>
      </w:pPr>
      <w:r w:rsidRPr="002F3EAF">
        <w:rPr>
          <w:rFonts w:cs="Tahoma"/>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2F3EAF" w:rsidRPr="002F3EAF">
        <w:rPr>
          <w:rFonts w:cs="Tahoma"/>
          <w:color w:val="000000"/>
          <w:szCs w:val="18"/>
        </w:rPr>
        <w:t xml:space="preserve"> </w:t>
      </w:r>
      <w:r w:rsidRPr="002F3EAF">
        <w:rPr>
          <w:rFonts w:cs="Tahoma"/>
          <w:color w:val="000000"/>
          <w:szCs w:val="18"/>
        </w:rPr>
        <w:t>La gravedad del incidente determinará los niveles de respuesta de Microsoft y los tiempos de respuesta estimados se definen en la tabla siguiente.</w:t>
      </w:r>
      <w:r w:rsidR="002F3EAF" w:rsidRPr="002F3EAF">
        <w:rPr>
          <w:rFonts w:cs="Tahoma"/>
          <w:color w:val="000000"/>
          <w:szCs w:val="18"/>
        </w:rPr>
        <w:t xml:space="preserve"> </w:t>
      </w:r>
      <w:r w:rsidRPr="002F3EAF">
        <w:rPr>
          <w:rFonts w:cs="Tahoma"/>
          <w:color w:val="000000"/>
          <w:szCs w:val="18"/>
        </w:rPr>
        <w:t>Nuestra capacidad de entregar los servicios depende de la cooperación total y oportuna del cliente, así como de la exactitud e integridad de cualquier información que proporcione el cliente.</w:t>
      </w:r>
    </w:p>
    <w:p w:rsidR="000D747C" w:rsidRPr="002F3EAF" w:rsidRDefault="000D747C" w:rsidP="00596386">
      <w:pPr>
        <w:tabs>
          <w:tab w:val="left" w:pos="360"/>
        </w:tabs>
        <w:jc w:val="both"/>
        <w:rPr>
          <w:rFonts w:cs="Tahoma"/>
        </w:rPr>
      </w:pPr>
    </w:p>
    <w:p w:rsidR="00381B33" w:rsidRPr="002F3EAF" w:rsidRDefault="00381B33" w:rsidP="00DD7F8E">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2F3EAF" w:rsidTr="0017722E">
        <w:trPr>
          <w:tblHeader/>
        </w:trPr>
        <w:tc>
          <w:tcPr>
            <w:tcW w:w="1347" w:type="dxa"/>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Gravedad</w:t>
            </w:r>
          </w:p>
        </w:tc>
        <w:tc>
          <w:tcPr>
            <w:tcW w:w="1800" w:type="dxa"/>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Contacto</w:t>
            </w:r>
          </w:p>
        </w:tc>
        <w:tc>
          <w:tcPr>
            <w:tcW w:w="3079" w:type="dxa"/>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Situación del Cliente</w:t>
            </w:r>
          </w:p>
        </w:tc>
        <w:tc>
          <w:tcPr>
            <w:tcW w:w="3314" w:type="dxa"/>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Respuesta esperada de Microsoft</w:t>
            </w:r>
          </w:p>
        </w:tc>
      </w:tr>
      <w:tr w:rsidR="00596386" w:rsidRPr="002F3EAF" w:rsidTr="002A6416">
        <w:tc>
          <w:tcPr>
            <w:tcW w:w="1347" w:type="dxa"/>
          </w:tcPr>
          <w:p w:rsidR="00596386" w:rsidRPr="002F3EAF" w:rsidRDefault="00596386" w:rsidP="00647923">
            <w:pPr>
              <w:spacing w:after="60" w:line="240" w:lineRule="atLeast"/>
              <w:jc w:val="center"/>
              <w:rPr>
                <w:rFonts w:cs="Tahoma"/>
                <w:szCs w:val="18"/>
              </w:rPr>
            </w:pPr>
            <w:r w:rsidRPr="002F3EAF">
              <w:rPr>
                <w:rFonts w:cs="Tahoma"/>
                <w:szCs w:val="18"/>
              </w:rPr>
              <w:t>A</w:t>
            </w:r>
          </w:p>
        </w:tc>
        <w:tc>
          <w:tcPr>
            <w:tcW w:w="1800" w:type="dxa"/>
          </w:tcPr>
          <w:p w:rsidR="00596386" w:rsidRPr="002F3EAF" w:rsidRDefault="00596386" w:rsidP="00647923">
            <w:pPr>
              <w:spacing w:after="60" w:line="240" w:lineRule="atLeast"/>
              <w:jc w:val="center"/>
              <w:rPr>
                <w:rFonts w:cs="Tahoma"/>
                <w:szCs w:val="18"/>
              </w:rPr>
            </w:pPr>
            <w:r w:rsidRPr="002F3EAF">
              <w:rPr>
                <w:rFonts w:cs="Tahoma"/>
                <w:szCs w:val="18"/>
              </w:rPr>
              <w:t>Presentación por Internet</w:t>
            </w:r>
          </w:p>
        </w:tc>
        <w:tc>
          <w:tcPr>
            <w:tcW w:w="3079" w:type="dxa"/>
          </w:tcPr>
          <w:p w:rsidR="00596386" w:rsidRPr="002F3EAF" w:rsidRDefault="00596386" w:rsidP="00647923">
            <w:pPr>
              <w:spacing w:after="60" w:line="240" w:lineRule="atLeast"/>
              <w:rPr>
                <w:rFonts w:cs="Tahoma"/>
              </w:rPr>
            </w:pPr>
            <w:r w:rsidRPr="002F3EAF">
              <w:rPr>
                <w:rFonts w:cs="Tahoma"/>
                <w:szCs w:val="18"/>
              </w:rPr>
              <w:t>Impacto crítico para el negocio:</w:t>
            </w:r>
          </w:p>
          <w:p w:rsidR="00596386" w:rsidRPr="0017722E" w:rsidRDefault="00596386" w:rsidP="00647923">
            <w:pPr>
              <w:spacing w:after="60" w:line="240" w:lineRule="atLeast"/>
              <w:rPr>
                <w:rFonts w:cs="Tahoma"/>
                <w:spacing w:val="-2"/>
              </w:rPr>
            </w:pPr>
            <w:r w:rsidRPr="0017722E">
              <w:rPr>
                <w:rFonts w:cs="Tahoma"/>
                <w:spacing w:val="-2"/>
                <w:szCs w:val="18"/>
              </w:rPr>
              <w:t>Pérdida o degradación importante de servicios (aplicación no funciona)</w:t>
            </w:r>
          </w:p>
          <w:p w:rsidR="00596386" w:rsidRPr="002F3EAF" w:rsidRDefault="00596386" w:rsidP="00647923">
            <w:pPr>
              <w:spacing w:after="60" w:line="240" w:lineRule="atLeast"/>
              <w:rPr>
                <w:rFonts w:cs="Tahoma"/>
                <w:szCs w:val="18"/>
              </w:rPr>
            </w:pPr>
            <w:r w:rsidRPr="002F3EAF">
              <w:rPr>
                <w:rFonts w:cs="Tahoma"/>
                <w:szCs w:val="18"/>
              </w:rPr>
              <w:t>Necesita atención en 1 hora</w:t>
            </w:r>
          </w:p>
        </w:tc>
        <w:tc>
          <w:tcPr>
            <w:tcW w:w="3314" w:type="dxa"/>
          </w:tcPr>
          <w:p w:rsidR="00596386" w:rsidRPr="002F3EAF" w:rsidRDefault="00596386" w:rsidP="00647923">
            <w:pPr>
              <w:spacing w:after="60" w:line="240" w:lineRule="atLeast"/>
              <w:rPr>
                <w:rFonts w:cs="Tahoma"/>
              </w:rPr>
            </w:pPr>
            <w:r w:rsidRPr="002F3EAF">
              <w:rPr>
                <w:rFonts w:cs="Tahoma"/>
                <w:szCs w:val="18"/>
              </w:rPr>
              <w:t>Primera</w:t>
            </w:r>
            <w:r w:rsidRPr="002F3EAF">
              <w:rPr>
                <w:rFonts w:cs="Tahoma"/>
                <w:szCs w:val="18"/>
                <w:vertAlign w:val="superscript"/>
              </w:rPr>
              <w:t xml:space="preserve"> </w:t>
            </w:r>
            <w:r w:rsidRPr="002F3EAF">
              <w:rPr>
                <w:rFonts w:cs="Tahoma"/>
                <w:szCs w:val="18"/>
              </w:rPr>
              <w:t>respuesta en 1 hora o menos</w:t>
            </w:r>
          </w:p>
          <w:p w:rsidR="00596386" w:rsidRPr="002F3EAF" w:rsidRDefault="00596386" w:rsidP="00647923">
            <w:pPr>
              <w:spacing w:after="60" w:line="240" w:lineRule="atLeast"/>
              <w:rPr>
                <w:rFonts w:cs="Tahoma"/>
                <w:szCs w:val="18"/>
              </w:rPr>
            </w:pPr>
          </w:p>
        </w:tc>
      </w:tr>
      <w:tr w:rsidR="00596386" w:rsidRPr="002F3EAF" w:rsidTr="002A6416">
        <w:tc>
          <w:tcPr>
            <w:tcW w:w="1347" w:type="dxa"/>
          </w:tcPr>
          <w:p w:rsidR="00596386" w:rsidRPr="002F3EAF" w:rsidRDefault="00596386" w:rsidP="00647923">
            <w:pPr>
              <w:spacing w:after="60" w:line="240" w:lineRule="atLeast"/>
              <w:jc w:val="center"/>
              <w:rPr>
                <w:rFonts w:cs="Tahoma"/>
                <w:szCs w:val="18"/>
              </w:rPr>
            </w:pPr>
            <w:r w:rsidRPr="002F3EAF">
              <w:rPr>
                <w:rFonts w:cs="Tahoma"/>
                <w:szCs w:val="18"/>
              </w:rPr>
              <w:lastRenderedPageBreak/>
              <w:t>B</w:t>
            </w:r>
          </w:p>
        </w:tc>
        <w:tc>
          <w:tcPr>
            <w:tcW w:w="1800" w:type="dxa"/>
          </w:tcPr>
          <w:p w:rsidR="00596386" w:rsidRPr="002F3EAF" w:rsidRDefault="00596386" w:rsidP="00647923">
            <w:pPr>
              <w:spacing w:after="60" w:line="240" w:lineRule="atLeast"/>
              <w:jc w:val="center"/>
              <w:rPr>
                <w:rFonts w:cs="Tahoma"/>
                <w:szCs w:val="18"/>
              </w:rPr>
            </w:pPr>
            <w:r w:rsidRPr="002F3EAF">
              <w:rPr>
                <w:rFonts w:cs="Tahoma"/>
                <w:szCs w:val="18"/>
              </w:rPr>
              <w:t>Presentación por Internet</w:t>
            </w:r>
          </w:p>
        </w:tc>
        <w:tc>
          <w:tcPr>
            <w:tcW w:w="3079" w:type="dxa"/>
          </w:tcPr>
          <w:p w:rsidR="00596386" w:rsidRPr="002F3EAF" w:rsidRDefault="00596386" w:rsidP="00647923">
            <w:pPr>
              <w:spacing w:after="60" w:line="240" w:lineRule="atLeast"/>
              <w:rPr>
                <w:rFonts w:cs="Tahoma"/>
              </w:rPr>
            </w:pPr>
            <w:r w:rsidRPr="002F3EAF">
              <w:rPr>
                <w:rFonts w:cs="Tahoma"/>
                <w:szCs w:val="18"/>
              </w:rPr>
              <w:t xml:space="preserve">Impacto moderado para el negocio: </w:t>
            </w:r>
          </w:p>
          <w:p w:rsidR="00596386" w:rsidRPr="002F3EAF" w:rsidRDefault="00596386" w:rsidP="00647923">
            <w:pPr>
              <w:spacing w:line="240" w:lineRule="atLeast"/>
              <w:rPr>
                <w:rFonts w:cs="Tahoma"/>
              </w:rPr>
            </w:pPr>
            <w:r w:rsidRPr="002F3EAF">
              <w:rPr>
                <w:rFonts w:cs="Tahoma"/>
                <w:szCs w:val="18"/>
              </w:rPr>
              <w:t>Pérdida o degradación moderada de los servicios, pero se puede seguir trabajando razonablemente de forma parcial.</w:t>
            </w:r>
          </w:p>
          <w:p w:rsidR="00596386" w:rsidRPr="002F3EAF" w:rsidRDefault="00596386" w:rsidP="00647923">
            <w:pPr>
              <w:spacing w:after="60" w:line="240" w:lineRule="atLeast"/>
              <w:rPr>
                <w:rFonts w:cs="Tahoma"/>
                <w:szCs w:val="18"/>
              </w:rPr>
            </w:pPr>
            <w:r w:rsidRPr="002F3EAF">
              <w:rPr>
                <w:rFonts w:cs="Tahoma"/>
                <w:szCs w:val="18"/>
              </w:rPr>
              <w:t>Necesita atención en 2 horas</w:t>
            </w:r>
          </w:p>
        </w:tc>
        <w:tc>
          <w:tcPr>
            <w:tcW w:w="3314" w:type="dxa"/>
          </w:tcPr>
          <w:p w:rsidR="00596386" w:rsidRPr="002F3EAF" w:rsidRDefault="00596386" w:rsidP="00647923">
            <w:pPr>
              <w:spacing w:line="240" w:lineRule="atLeast"/>
              <w:rPr>
                <w:rFonts w:cs="Tahoma"/>
              </w:rPr>
            </w:pPr>
            <w:r w:rsidRPr="002F3EAF">
              <w:rPr>
                <w:rFonts w:cs="Tahoma"/>
                <w:szCs w:val="18"/>
              </w:rPr>
              <w:t>Primera</w:t>
            </w:r>
            <w:r w:rsidR="002F3EAF" w:rsidRPr="002F3EAF">
              <w:rPr>
                <w:rFonts w:cs="Tahoma"/>
                <w:szCs w:val="18"/>
                <w:vertAlign w:val="superscript"/>
              </w:rPr>
              <w:t xml:space="preserve"> </w:t>
            </w:r>
            <w:r w:rsidRPr="002F3EAF">
              <w:rPr>
                <w:rFonts w:cs="Tahoma"/>
                <w:szCs w:val="18"/>
              </w:rPr>
              <w:t>respuesta en 2 horas o menos</w:t>
            </w:r>
          </w:p>
          <w:p w:rsidR="00596386" w:rsidRPr="002F3EAF" w:rsidRDefault="00596386" w:rsidP="00647923">
            <w:pPr>
              <w:spacing w:after="60" w:line="240" w:lineRule="atLeast"/>
              <w:rPr>
                <w:rFonts w:cs="Tahoma"/>
                <w:szCs w:val="18"/>
              </w:rPr>
            </w:pPr>
          </w:p>
        </w:tc>
      </w:tr>
      <w:tr w:rsidR="00596386" w:rsidRPr="002F3EAF" w:rsidTr="002A6416">
        <w:tc>
          <w:tcPr>
            <w:tcW w:w="1347" w:type="dxa"/>
          </w:tcPr>
          <w:p w:rsidR="00596386" w:rsidRPr="002F3EAF" w:rsidRDefault="00596386" w:rsidP="00647923">
            <w:pPr>
              <w:spacing w:after="60" w:line="240" w:lineRule="atLeast"/>
              <w:jc w:val="center"/>
              <w:rPr>
                <w:rFonts w:cs="Tahoma"/>
                <w:szCs w:val="18"/>
              </w:rPr>
            </w:pPr>
            <w:r w:rsidRPr="002F3EAF">
              <w:rPr>
                <w:rFonts w:cs="Tahoma"/>
                <w:szCs w:val="18"/>
              </w:rPr>
              <w:t>C</w:t>
            </w:r>
          </w:p>
        </w:tc>
        <w:tc>
          <w:tcPr>
            <w:tcW w:w="1800" w:type="dxa"/>
          </w:tcPr>
          <w:p w:rsidR="00596386" w:rsidRPr="002F3EAF" w:rsidRDefault="00596386" w:rsidP="00647923">
            <w:pPr>
              <w:spacing w:after="60" w:line="240" w:lineRule="atLeast"/>
              <w:jc w:val="center"/>
              <w:rPr>
                <w:rFonts w:cs="Tahoma"/>
                <w:szCs w:val="18"/>
              </w:rPr>
            </w:pPr>
            <w:r w:rsidRPr="002F3EAF">
              <w:rPr>
                <w:rFonts w:cs="Tahoma"/>
                <w:szCs w:val="18"/>
              </w:rPr>
              <w:t>Presentación por Internet</w:t>
            </w:r>
          </w:p>
        </w:tc>
        <w:tc>
          <w:tcPr>
            <w:tcW w:w="3079" w:type="dxa"/>
          </w:tcPr>
          <w:p w:rsidR="00596386" w:rsidRPr="002F3EAF" w:rsidRDefault="00596386" w:rsidP="00647923">
            <w:pPr>
              <w:rPr>
                <w:rFonts w:cs="Tahoma"/>
              </w:rPr>
            </w:pPr>
            <w:r w:rsidRPr="002F3EAF">
              <w:rPr>
                <w:rFonts w:cs="Tahoma"/>
                <w:szCs w:val="18"/>
              </w:rPr>
              <w:t>Impacto mínimo para el negocio:</w:t>
            </w:r>
          </w:p>
          <w:p w:rsidR="00596386" w:rsidRPr="002F3EAF" w:rsidRDefault="00596386" w:rsidP="00647923">
            <w:pPr>
              <w:rPr>
                <w:rFonts w:cs="Tahoma"/>
              </w:rPr>
            </w:pPr>
            <w:r w:rsidRPr="002F3EAF">
              <w:rPr>
                <w:rFonts w:cs="Tahoma"/>
                <w:szCs w:val="18"/>
              </w:rPr>
              <w:t>Funcionamiento sustancial con impedimentos menores o sin impedimentos de los servicios.</w:t>
            </w:r>
          </w:p>
          <w:p w:rsidR="00596386" w:rsidRPr="002F3EAF" w:rsidRDefault="00596386" w:rsidP="00647923">
            <w:pPr>
              <w:spacing w:after="60" w:line="240" w:lineRule="atLeast"/>
              <w:rPr>
                <w:rFonts w:cs="Tahoma"/>
                <w:szCs w:val="18"/>
              </w:rPr>
            </w:pPr>
            <w:r w:rsidRPr="002F3EAF">
              <w:rPr>
                <w:rFonts w:cs="Tahoma"/>
                <w:szCs w:val="18"/>
              </w:rPr>
              <w:t>Necesita atención en 4 horas</w:t>
            </w:r>
          </w:p>
        </w:tc>
        <w:tc>
          <w:tcPr>
            <w:tcW w:w="3314" w:type="dxa"/>
          </w:tcPr>
          <w:p w:rsidR="00596386" w:rsidRPr="002F3EAF" w:rsidRDefault="00596386" w:rsidP="00647923">
            <w:pPr>
              <w:rPr>
                <w:rFonts w:cs="Tahoma"/>
              </w:rPr>
            </w:pPr>
            <w:r w:rsidRPr="002F3EAF">
              <w:rPr>
                <w:rFonts w:cs="Tahoma"/>
                <w:szCs w:val="18"/>
              </w:rPr>
              <w:t>Primera</w:t>
            </w:r>
            <w:r w:rsidR="002F3EAF" w:rsidRPr="002F3EAF">
              <w:rPr>
                <w:rFonts w:cs="Tahoma"/>
                <w:szCs w:val="18"/>
                <w:vertAlign w:val="superscript"/>
              </w:rPr>
              <w:t xml:space="preserve"> </w:t>
            </w:r>
            <w:r w:rsidRPr="002F3EAF">
              <w:rPr>
                <w:rFonts w:cs="Tahoma"/>
                <w:szCs w:val="18"/>
              </w:rPr>
              <w:t>respuesta en 4 horas o menos</w:t>
            </w:r>
          </w:p>
          <w:p w:rsidR="00596386" w:rsidRPr="002F3EAF" w:rsidRDefault="00596386" w:rsidP="00647923">
            <w:pPr>
              <w:spacing w:line="240" w:lineRule="atLeast"/>
              <w:rPr>
                <w:rFonts w:cs="Tahoma"/>
                <w:szCs w:val="18"/>
              </w:rPr>
            </w:pPr>
          </w:p>
        </w:tc>
      </w:tr>
    </w:tbl>
    <w:p w:rsidR="00596386" w:rsidRPr="002F3EAF" w:rsidRDefault="00596386" w:rsidP="00DD7F8E">
      <w:pPr>
        <w:rPr>
          <w:rFonts w:cs="Tahoma"/>
        </w:rPr>
      </w:pPr>
    </w:p>
    <w:p w:rsidR="000D747C" w:rsidRPr="002F3EAF" w:rsidRDefault="000D747C" w:rsidP="000D747C">
      <w:pPr>
        <w:rPr>
          <w:rFonts w:cs="Tahoma"/>
        </w:rPr>
      </w:pPr>
      <w:r w:rsidRPr="002F3EAF">
        <w:rPr>
          <w:rFonts w:cs="Tahoma"/>
          <w:snapToGrid w:val="0"/>
          <w:color w:val="000000"/>
          <w:szCs w:val="18"/>
        </w:rPr>
        <w:t>Los clientes pueden optar por recibir una devolución de llamada de Microsoft.</w:t>
      </w:r>
      <w:r w:rsidR="002F3EAF" w:rsidRPr="002F3EAF">
        <w:rPr>
          <w:rFonts w:cs="Tahoma"/>
          <w:snapToGrid w:val="0"/>
          <w:color w:val="000000"/>
          <w:szCs w:val="18"/>
        </w:rPr>
        <w:t xml:space="preserve"> </w:t>
      </w:r>
      <w:r w:rsidRPr="002F3EAF">
        <w:rPr>
          <w:rFonts w:cs="Tahoma"/>
          <w:snapToGrid w:val="0"/>
          <w:color w:val="000000"/>
          <w:szCs w:val="18"/>
        </w:rPr>
        <w:t>De lo contrario, el equipo de Soporte Técnico de Windows Azure solucionará los problemas y ayudará a resolver el incidente mediante canales en línea (por ejemplo, correo electrónico o el portal de Windows Azure).</w:t>
      </w:r>
    </w:p>
    <w:p w:rsidR="001C1727" w:rsidRPr="002F3EAF" w:rsidRDefault="001C1727">
      <w:pPr>
        <w:rPr>
          <w:rFonts w:cs="Tahoma"/>
        </w:rPr>
      </w:pPr>
    </w:p>
    <w:p w:rsidR="00DC0853" w:rsidRPr="002F3EAF" w:rsidRDefault="00CB228A" w:rsidP="0047054A">
      <w:pPr>
        <w:keepNext/>
        <w:tabs>
          <w:tab w:val="left" w:pos="360"/>
        </w:tabs>
        <w:spacing w:after="60"/>
        <w:jc w:val="both"/>
        <w:rPr>
          <w:rFonts w:cs="Tahoma"/>
        </w:rPr>
      </w:pPr>
      <w:r w:rsidRPr="002F3EAF">
        <w:rPr>
          <w:rFonts w:cs="Tahoma"/>
          <w:b/>
          <w:color w:val="000000"/>
          <w:szCs w:val="18"/>
        </w:rPr>
        <w:t>Administración de Prestación de Servicios</w:t>
      </w:r>
    </w:p>
    <w:p w:rsidR="00596386" w:rsidRPr="002F3EAF" w:rsidRDefault="00596386" w:rsidP="00596386">
      <w:pPr>
        <w:tabs>
          <w:tab w:val="left" w:pos="360"/>
        </w:tabs>
        <w:jc w:val="both"/>
        <w:rPr>
          <w:rFonts w:cs="Tahoma"/>
        </w:rPr>
      </w:pPr>
      <w:r w:rsidRPr="002F3EAF">
        <w:rPr>
          <w:rFonts w:cs="Tahoma"/>
          <w:color w:val="000000"/>
          <w:szCs w:val="18"/>
        </w:rPr>
        <w:t>Además</w:t>
      </w:r>
      <w:r w:rsidRPr="002F3EAF">
        <w:rPr>
          <w:rFonts w:cs="Tahoma"/>
          <w:snapToGrid w:val="0"/>
          <w:szCs w:val="18"/>
        </w:rPr>
        <w:t xml:space="preserve"> de los Servicios descritos anteriormente, los clientes con Soporte Técnico Profesional Directo de Windows Azure reciben </w:t>
      </w:r>
      <w:r w:rsidRPr="002F3EAF">
        <w:rPr>
          <w:rFonts w:cs="Tahoma"/>
          <w:snapToGrid w:val="0"/>
          <w:color w:val="000000"/>
          <w:szCs w:val="18"/>
        </w:rPr>
        <w:t>ayuda para coordinar la relación de soporte técnico y servicios para Windows Azure.</w:t>
      </w:r>
      <w:r w:rsidR="002F3EAF" w:rsidRPr="002F3EAF">
        <w:rPr>
          <w:rFonts w:cs="Tahoma"/>
          <w:snapToGrid w:val="0"/>
          <w:color w:val="000000"/>
          <w:szCs w:val="18"/>
        </w:rPr>
        <w:t xml:space="preserve"> </w:t>
      </w:r>
      <w:r w:rsidRPr="002F3EAF">
        <w:rPr>
          <w:rFonts w:cs="Tahoma"/>
          <w:snapToGrid w:val="0"/>
          <w:color w:val="000000"/>
          <w:szCs w:val="18"/>
        </w:rPr>
        <w:t>Estos servicios los entrega un grupo de personal de servicios (</w:t>
      </w:r>
      <w:r w:rsidR="002F3EAF" w:rsidRPr="002F3EAF">
        <w:rPr>
          <w:rFonts w:cs="Tahoma"/>
          <w:snapToGrid w:val="0"/>
          <w:color w:val="000000"/>
          <w:szCs w:val="18"/>
        </w:rPr>
        <w:t>“</w:t>
      </w:r>
      <w:r w:rsidRPr="002F3EAF">
        <w:rPr>
          <w:rFonts w:cs="Tahoma"/>
          <w:snapToGrid w:val="0"/>
          <w:color w:val="000000"/>
          <w:szCs w:val="18"/>
        </w:rPr>
        <w:t>Administradores de Prestación Directa Profesional</w:t>
      </w:r>
      <w:r w:rsidR="002F3EAF" w:rsidRPr="002F3EAF">
        <w:rPr>
          <w:rFonts w:cs="Tahoma"/>
          <w:snapToGrid w:val="0"/>
          <w:color w:val="000000"/>
          <w:szCs w:val="18"/>
        </w:rPr>
        <w:t>”</w:t>
      </w:r>
      <w:r w:rsidRPr="002F3EAF">
        <w:rPr>
          <w:rFonts w:cs="Tahoma"/>
          <w:snapToGrid w:val="0"/>
          <w:color w:val="000000"/>
          <w:szCs w:val="18"/>
        </w:rPr>
        <w:t>).</w:t>
      </w:r>
      <w:r w:rsidR="002F3EAF" w:rsidRPr="002F3EAF">
        <w:rPr>
          <w:rFonts w:cs="Tahoma"/>
          <w:snapToGrid w:val="0"/>
          <w:color w:val="000000"/>
          <w:szCs w:val="18"/>
        </w:rPr>
        <w:t xml:space="preserve"> </w:t>
      </w:r>
      <w:r w:rsidRPr="002F3EAF">
        <w:rPr>
          <w:rFonts w:cs="Tahoma"/>
          <w:snapToGrid w:val="0"/>
          <w:color w:val="000000"/>
          <w:szCs w:val="18"/>
        </w:rPr>
        <w:t xml:space="preserve">Los Administradores de Prestación Directa Profesional son </w:t>
      </w:r>
      <w:r w:rsidRPr="002F3EAF">
        <w:rPr>
          <w:rFonts w:cs="Tahoma"/>
          <w:szCs w:val="18"/>
        </w:rPr>
        <w:t xml:space="preserve">los defensores del cliente </w:t>
      </w:r>
      <w:r w:rsidRPr="002F3EAF">
        <w:rPr>
          <w:rFonts w:cs="Tahoma"/>
          <w:snapToGrid w:val="0"/>
          <w:color w:val="000000"/>
          <w:szCs w:val="18"/>
        </w:rPr>
        <w:t>al interior de Microsoft y facilitan la coordinación con los equipos que pueden proporcionar el soporte técnico disponible por los Servicios Online.</w:t>
      </w:r>
      <w:r w:rsidR="002F3EAF" w:rsidRPr="002F3EAF">
        <w:rPr>
          <w:rFonts w:cs="Tahoma"/>
          <w:snapToGrid w:val="0"/>
          <w:color w:val="000000"/>
          <w:szCs w:val="18"/>
        </w:rPr>
        <w:t xml:space="preserve"> </w:t>
      </w:r>
      <w:r w:rsidRPr="002F3EAF">
        <w:rPr>
          <w:rFonts w:cs="Tahoma"/>
          <w:snapToGrid w:val="0"/>
          <w:color w:val="000000"/>
          <w:szCs w:val="18"/>
        </w:rPr>
        <w:t xml:space="preserve">Los Administradores de Prestación Directa Profesional también actúan como punto de entrega de información y proporcionan comentarios del </w:t>
      </w:r>
      <w:r w:rsidRPr="002F3EAF">
        <w:rPr>
          <w:rFonts w:cs="Tahoma"/>
          <w:szCs w:val="18"/>
        </w:rPr>
        <w:t xml:space="preserve">cliente </w:t>
      </w:r>
      <w:r w:rsidRPr="002F3EAF">
        <w:rPr>
          <w:rFonts w:cs="Tahoma"/>
          <w:snapToGrid w:val="0"/>
          <w:color w:val="000000"/>
          <w:szCs w:val="18"/>
        </w:rPr>
        <w:t>relacionados con los Servicios a otros grupos de Microsoft.</w:t>
      </w:r>
      <w:r w:rsidR="002F3EAF" w:rsidRPr="002F3EAF">
        <w:rPr>
          <w:rFonts w:cs="Tahoma"/>
          <w:snapToGrid w:val="0"/>
          <w:color w:val="000000"/>
          <w:szCs w:val="18"/>
        </w:rPr>
        <w:t xml:space="preserve"> </w:t>
      </w:r>
      <w:r w:rsidRPr="002F3EAF">
        <w:rPr>
          <w:rFonts w:cs="Tahoma"/>
          <w:snapToGrid w:val="0"/>
          <w:color w:val="000000"/>
          <w:szCs w:val="18"/>
        </w:rPr>
        <w:t>Los Administradores de Prestación Directa Profesional también pueden prestar los siguientes Servicios adicionales:</w:t>
      </w:r>
    </w:p>
    <w:p w:rsidR="00596386" w:rsidRPr="002F3EAF" w:rsidRDefault="00596386" w:rsidP="00596386">
      <w:pPr>
        <w:tabs>
          <w:tab w:val="left" w:pos="360"/>
        </w:tabs>
        <w:jc w:val="both"/>
        <w:rPr>
          <w:rFonts w:cs="Tahoma"/>
        </w:rPr>
      </w:pPr>
    </w:p>
    <w:p w:rsidR="00596386" w:rsidRPr="002F3EAF" w:rsidRDefault="00596386" w:rsidP="00346F4B">
      <w:pPr>
        <w:numPr>
          <w:ilvl w:val="0"/>
          <w:numId w:val="112"/>
        </w:numPr>
        <w:tabs>
          <w:tab w:val="clear" w:pos="720"/>
        </w:tabs>
        <w:spacing w:after="60"/>
        <w:ind w:left="1440"/>
        <w:jc w:val="both"/>
        <w:rPr>
          <w:rFonts w:cs="Tahoma"/>
        </w:rPr>
      </w:pPr>
      <w:r w:rsidRPr="002F3EAF">
        <w:rPr>
          <w:rFonts w:cs="Tahoma"/>
          <w:b/>
          <w:color w:val="000000"/>
          <w:szCs w:val="18"/>
        </w:rPr>
        <w:t>Planificación y facilitación de recursos.</w:t>
      </w:r>
      <w:r w:rsidRPr="002F3EAF">
        <w:rPr>
          <w:rFonts w:cs="Tahoma"/>
          <w:szCs w:val="18"/>
        </w:rPr>
        <w:t xml:space="preserve"> Al comienzo de este Contrato, Microsoft ofrece una sesión de orientación a la gerencia y el personal del cliente mediante teleconferencia.</w:t>
      </w:r>
      <w:r w:rsidR="002F3EAF" w:rsidRPr="002F3EAF">
        <w:rPr>
          <w:rFonts w:cs="Tahoma"/>
          <w:szCs w:val="18"/>
        </w:rPr>
        <w:t xml:space="preserve"> </w:t>
      </w:r>
      <w:r w:rsidRPr="002F3EAF">
        <w:rPr>
          <w:rFonts w:cs="Tahoma"/>
          <w:szCs w:val="18"/>
        </w:rPr>
        <w:t>El propósito de esta reunión es analizar los Servicios de soporte disponibles y responder a cualquier pregunta para que el cliente pueda planificar su uso de los Servicios.</w:t>
      </w:r>
    </w:p>
    <w:p w:rsidR="00596386" w:rsidRPr="002F3EAF" w:rsidRDefault="00596386" w:rsidP="00346F4B">
      <w:pPr>
        <w:numPr>
          <w:ilvl w:val="0"/>
          <w:numId w:val="112"/>
        </w:numPr>
        <w:tabs>
          <w:tab w:val="clear" w:pos="720"/>
        </w:tabs>
        <w:spacing w:after="60"/>
        <w:ind w:left="1440"/>
        <w:jc w:val="both"/>
        <w:rPr>
          <w:rFonts w:cs="Tahoma"/>
        </w:rPr>
      </w:pPr>
      <w:r w:rsidRPr="002F3EAF">
        <w:rPr>
          <w:rFonts w:cs="Tahoma"/>
          <w:b/>
          <w:color w:val="000000"/>
          <w:szCs w:val="18"/>
        </w:rPr>
        <w:t>Administración de Remisión a una Instancia Superior.</w:t>
      </w:r>
      <w:r w:rsidRPr="002F3EAF">
        <w:rPr>
          <w:rFonts w:cs="Tahoma"/>
          <w:szCs w:val="18"/>
        </w:rPr>
        <w:t xml:space="preserve"> Un Administrador de Prestación Directa Profesional </w:t>
      </w:r>
      <w:r w:rsidRPr="002F3EAF">
        <w:rPr>
          <w:rFonts w:cs="Tahoma"/>
          <w:snapToGrid w:val="0"/>
          <w:szCs w:val="18"/>
        </w:rPr>
        <w:t>prestará al cliente los servicios de administración de escalación de soporte técnico para Windows Azure.</w:t>
      </w:r>
    </w:p>
    <w:p w:rsidR="00596386" w:rsidRPr="002F3EAF" w:rsidRDefault="00596386" w:rsidP="00596386">
      <w:pPr>
        <w:tabs>
          <w:tab w:val="left" w:pos="360"/>
        </w:tabs>
        <w:jc w:val="both"/>
        <w:rPr>
          <w:rFonts w:cs="Tahoma"/>
        </w:rPr>
      </w:pPr>
    </w:p>
    <w:p w:rsidR="00596386" w:rsidRPr="002F3EAF" w:rsidRDefault="00CB228A" w:rsidP="00E03856">
      <w:pPr>
        <w:pStyle w:val="normal1"/>
        <w:jc w:val="both"/>
        <w:rPr>
          <w:rFonts w:ascii="Tahoma" w:hAnsi="Tahoma" w:cs="Tahoma"/>
        </w:rPr>
      </w:pPr>
      <w:r w:rsidRPr="002F3EAF">
        <w:rPr>
          <w:rFonts w:ascii="Tahoma" w:hAnsi="Tahoma" w:cs="Tahoma"/>
          <w:color w:val="000000"/>
          <w:sz w:val="18"/>
          <w:szCs w:val="18"/>
        </w:rPr>
        <w:t>Los Servicios de Administración de Prestación de Servicios se proporcionan entre 09:00 h y 17:00 h en horario local solo en inglés,</w:t>
      </w:r>
      <w:r w:rsidRPr="002F3EAF">
        <w:rPr>
          <w:rFonts w:ascii="Tahoma" w:hAnsi="Tahoma" w:cs="Tahoma"/>
          <w:color w:val="FF3399"/>
          <w:sz w:val="18"/>
          <w:szCs w:val="18"/>
        </w:rPr>
        <w:t xml:space="preserve"> </w:t>
      </w:r>
      <w:r w:rsidRPr="002F3EAF">
        <w:rPr>
          <w:rFonts w:ascii="Tahoma" w:hAnsi="Tahoma" w:cs="Tahoma"/>
          <w:sz w:val="18"/>
          <w:szCs w:val="18"/>
        </w:rPr>
        <w:t>de lunes a viernes, excluidos los fines de semana y los festivos.</w:t>
      </w:r>
      <w:r w:rsidRPr="002F3EAF">
        <w:rPr>
          <w:rFonts w:ascii="Tahoma" w:hAnsi="Tahoma" w:cs="Tahoma"/>
          <w:color w:val="000000"/>
          <w:sz w:val="18"/>
          <w:szCs w:val="18"/>
          <w:u w:val="single"/>
        </w:rPr>
        <w:t xml:space="preserve"> </w:t>
      </w:r>
    </w:p>
    <w:p w:rsidR="00596386" w:rsidRPr="002F3EAF" w:rsidRDefault="00596386" w:rsidP="00596386">
      <w:pPr>
        <w:pStyle w:val="normal1"/>
        <w:jc w:val="both"/>
        <w:rPr>
          <w:rFonts w:ascii="Tahoma" w:hAnsi="Tahoma" w:cs="Tahoma"/>
        </w:rPr>
      </w:pPr>
    </w:p>
    <w:p w:rsidR="00DC0853" w:rsidRPr="002F3EAF" w:rsidRDefault="00596386" w:rsidP="00DC0853">
      <w:pPr>
        <w:tabs>
          <w:tab w:val="left" w:pos="360"/>
        </w:tabs>
        <w:spacing w:after="60"/>
        <w:jc w:val="both"/>
        <w:rPr>
          <w:rFonts w:cs="Tahoma"/>
        </w:rPr>
      </w:pPr>
      <w:r w:rsidRPr="002F3EAF">
        <w:rPr>
          <w:rFonts w:cs="Tahoma"/>
          <w:b/>
          <w:szCs w:val="18"/>
        </w:rPr>
        <w:t>Otros servicios y beneficios de información</w:t>
      </w:r>
    </w:p>
    <w:p w:rsidR="00596386" w:rsidRPr="002F3EAF" w:rsidRDefault="00596386" w:rsidP="00596386">
      <w:pPr>
        <w:tabs>
          <w:tab w:val="left" w:pos="360"/>
        </w:tabs>
        <w:jc w:val="both"/>
        <w:rPr>
          <w:rFonts w:cs="Tahoma"/>
        </w:rPr>
      </w:pPr>
      <w:r w:rsidRPr="002F3EAF">
        <w:rPr>
          <w:rFonts w:cs="Tahoma"/>
          <w:szCs w:val="18"/>
        </w:rPr>
        <w:t>Los Servicios de Información le proporcionan información técnica sobre Windows Azure y herramientas de soporte técnico que ayudan a los clientes a implementar y operar Windows Azure de manera más eficiente y eficaz.</w:t>
      </w:r>
      <w:r w:rsidR="002F3EAF" w:rsidRPr="002F3EAF">
        <w:rPr>
          <w:rFonts w:cs="Tahoma"/>
          <w:szCs w:val="18"/>
        </w:rPr>
        <w:t xml:space="preserve"> </w:t>
      </w:r>
      <w:r w:rsidRPr="002F3EAF">
        <w:rPr>
          <w:rFonts w:cs="Tahoma"/>
          <w:szCs w:val="18"/>
        </w:rPr>
        <w:t>Los Servicios de Información se prestan únicamente en inglés e incluyen lo siguiente:</w:t>
      </w:r>
    </w:p>
    <w:p w:rsidR="00596386" w:rsidRPr="002F3EAF" w:rsidRDefault="00596386" w:rsidP="00596386">
      <w:pPr>
        <w:tabs>
          <w:tab w:val="left" w:pos="360"/>
        </w:tabs>
        <w:jc w:val="both"/>
        <w:rPr>
          <w:rFonts w:cs="Tahoma"/>
        </w:rPr>
      </w:pPr>
    </w:p>
    <w:p w:rsidR="00596386" w:rsidRPr="002F3EAF" w:rsidRDefault="00596386" w:rsidP="00346F4B">
      <w:pPr>
        <w:pStyle w:val="ListParagraph"/>
        <w:numPr>
          <w:ilvl w:val="0"/>
          <w:numId w:val="113"/>
        </w:numPr>
        <w:tabs>
          <w:tab w:val="left" w:pos="360"/>
        </w:tabs>
        <w:spacing w:after="60"/>
        <w:ind w:left="1440"/>
        <w:contextualSpacing w:val="0"/>
        <w:jc w:val="both"/>
        <w:rPr>
          <w:rFonts w:ascii="Tahoma" w:hAnsi="Tahoma" w:cs="Tahoma"/>
        </w:rPr>
      </w:pPr>
      <w:r w:rsidRPr="002F3EAF">
        <w:rPr>
          <w:rFonts w:ascii="Tahoma" w:hAnsi="Tahoma" w:cs="Tahoma"/>
          <w:b/>
          <w:color w:val="000000"/>
          <w:sz w:val="18"/>
          <w:szCs w:val="18"/>
        </w:rPr>
        <w:t xml:space="preserve">Contenido exclusivo del Soporte técnico profesional directo para Windows Azure </w:t>
      </w:r>
      <w:r w:rsidRPr="002F3EAF">
        <w:rPr>
          <w:rFonts w:ascii="Tahoma" w:hAnsi="Tahoma" w:cs="Tahoma"/>
          <w:snapToGrid w:val="0"/>
          <w:sz w:val="18"/>
          <w:szCs w:val="18"/>
        </w:rPr>
        <w:t>Los clientes recibirán acceso a contenido de Windows Azure exclusivo, que incluye, entre otros, publicaciones en línea relativas a las guías de prácticas recomendadas de arquitectura e</w:t>
      </w:r>
      <w:r w:rsidR="0017722E">
        <w:rPr>
          <w:rFonts w:ascii="Tahoma" w:hAnsi="Tahoma" w:cs="Tahoma"/>
          <w:snapToGrid w:val="0"/>
          <w:sz w:val="18"/>
          <w:szCs w:val="18"/>
        </w:rPr>
        <w:t> </w:t>
      </w:r>
      <w:r w:rsidRPr="002F3EAF">
        <w:rPr>
          <w:rFonts w:ascii="Tahoma" w:hAnsi="Tahoma" w:cs="Tahoma"/>
          <w:snapToGrid w:val="0"/>
          <w:sz w:val="18"/>
          <w:szCs w:val="18"/>
        </w:rPr>
        <w:t>implementación, contenido de capacitación archivado, notificaciones de próximos seminarios web y otra información general sobre Windows Azure.</w:t>
      </w:r>
    </w:p>
    <w:p w:rsidR="00596386" w:rsidRPr="002F3EAF" w:rsidRDefault="00596386" w:rsidP="00346F4B">
      <w:pPr>
        <w:numPr>
          <w:ilvl w:val="0"/>
          <w:numId w:val="113"/>
        </w:numPr>
        <w:tabs>
          <w:tab w:val="left" w:pos="360"/>
        </w:tabs>
        <w:spacing w:after="60"/>
        <w:ind w:left="1440"/>
        <w:jc w:val="both"/>
        <w:rPr>
          <w:rFonts w:cs="Tahoma"/>
        </w:rPr>
      </w:pPr>
      <w:r w:rsidRPr="002F3EAF">
        <w:rPr>
          <w:rFonts w:cs="Tahoma"/>
          <w:b/>
          <w:color w:val="000000"/>
          <w:szCs w:val="18"/>
        </w:rPr>
        <w:t>Seminarios web.</w:t>
      </w:r>
      <w:r w:rsidRPr="002F3EAF">
        <w:rPr>
          <w:rFonts w:cs="Tahoma"/>
          <w:szCs w:val="18"/>
        </w:rPr>
        <w:t xml:space="preserve"> Los seminarios web son discusiones programadas de forma habitual dirigidas por profesionales de Microsoft que cubren áreas clave de los Servicios Online de Microsoft. Los seminarios web incluyen, pero no se limitan a, </w:t>
      </w:r>
      <w:r w:rsidR="002F3EAF" w:rsidRPr="002F3EAF">
        <w:rPr>
          <w:rFonts w:cs="Tahoma"/>
          <w:szCs w:val="18"/>
        </w:rPr>
        <w:t>“</w:t>
      </w:r>
      <w:r w:rsidRPr="002F3EAF">
        <w:rPr>
          <w:rFonts w:cs="Tahoma"/>
          <w:szCs w:val="18"/>
        </w:rPr>
        <w:t>Introducción</w:t>
      </w:r>
      <w:r w:rsidR="002F3EAF" w:rsidRPr="002F3EAF">
        <w:rPr>
          <w:rFonts w:cs="Tahoma"/>
          <w:szCs w:val="18"/>
        </w:rPr>
        <w:t>”</w:t>
      </w:r>
      <w:r w:rsidRPr="002F3EAF">
        <w:rPr>
          <w:rFonts w:cs="Tahoma"/>
          <w:szCs w:val="18"/>
        </w:rPr>
        <w:t xml:space="preserve"> con Windows Azure, Sesiones informativas de nuevas características y Sesiones de preguntas y respuestas </w:t>
      </w:r>
      <w:r w:rsidR="002F3EAF" w:rsidRPr="002F3EAF">
        <w:rPr>
          <w:rFonts w:cs="Tahoma"/>
          <w:szCs w:val="18"/>
        </w:rPr>
        <w:t>“</w:t>
      </w:r>
      <w:r w:rsidRPr="002F3EAF">
        <w:rPr>
          <w:rFonts w:cs="Tahoma"/>
          <w:szCs w:val="18"/>
        </w:rPr>
        <w:t>Pregunte a los expertos</w:t>
      </w:r>
      <w:r w:rsidR="002F3EAF" w:rsidRPr="002F3EAF">
        <w:rPr>
          <w:rFonts w:cs="Tahoma"/>
          <w:szCs w:val="18"/>
        </w:rPr>
        <w:t>”</w:t>
      </w:r>
      <w:r w:rsidRPr="002F3EAF">
        <w:rPr>
          <w:rFonts w:cs="Tahoma"/>
          <w:szCs w:val="18"/>
        </w:rPr>
        <w:t xml:space="preserve">. </w:t>
      </w:r>
    </w:p>
    <w:p w:rsidR="00596386" w:rsidRPr="002F3EAF" w:rsidRDefault="00596386" w:rsidP="00346F4B">
      <w:pPr>
        <w:numPr>
          <w:ilvl w:val="0"/>
          <w:numId w:val="113"/>
        </w:numPr>
        <w:tabs>
          <w:tab w:val="left" w:pos="360"/>
        </w:tabs>
        <w:spacing w:after="60"/>
        <w:ind w:left="1440"/>
        <w:jc w:val="both"/>
        <w:rPr>
          <w:rFonts w:cs="Tahoma"/>
        </w:rPr>
      </w:pPr>
      <w:r w:rsidRPr="002F3EAF">
        <w:rPr>
          <w:rFonts w:cs="Tahoma"/>
          <w:b/>
          <w:color w:val="000000"/>
          <w:szCs w:val="18"/>
        </w:rPr>
        <w:t>Los servicios de asesoramiento adicionales de los Administradores de Prestación Directa Profesional.</w:t>
      </w:r>
    </w:p>
    <w:p w:rsidR="00596386" w:rsidRPr="002F3EAF" w:rsidRDefault="00596386" w:rsidP="00346F4B">
      <w:pPr>
        <w:numPr>
          <w:ilvl w:val="1"/>
          <w:numId w:val="99"/>
        </w:numPr>
        <w:tabs>
          <w:tab w:val="left" w:pos="360"/>
        </w:tabs>
        <w:spacing w:after="60"/>
        <w:ind w:left="1980"/>
        <w:jc w:val="both"/>
        <w:rPr>
          <w:rFonts w:cs="Tahoma"/>
        </w:rPr>
      </w:pPr>
      <w:r w:rsidRPr="002F3EAF">
        <w:rPr>
          <w:rFonts w:cs="Tahoma"/>
          <w:snapToGrid w:val="0"/>
          <w:szCs w:val="18"/>
        </w:rPr>
        <w:lastRenderedPageBreak/>
        <w:t>Remisiones a los principales recursos en línea.</w:t>
      </w:r>
      <w:r w:rsidR="002F3EAF" w:rsidRPr="002F3EAF">
        <w:rPr>
          <w:rFonts w:cs="Tahoma"/>
          <w:snapToGrid w:val="0"/>
          <w:szCs w:val="18"/>
        </w:rPr>
        <w:t xml:space="preserve"> </w:t>
      </w:r>
      <w:r w:rsidRPr="002F3EAF">
        <w:rPr>
          <w:rFonts w:cs="Tahoma"/>
          <w:snapToGrid w:val="0"/>
          <w:szCs w:val="18"/>
        </w:rPr>
        <w:t>Un Administrador de Prestación Directa Profesional proporcionará recomendaciones a los clientes, incluidas instrucciones sobre cómo acceder a los recursos de autoservicio actualmente disponibles para ayudar a</w:t>
      </w:r>
      <w:r w:rsidR="0017722E">
        <w:rPr>
          <w:rFonts w:cs="Tahoma"/>
          <w:snapToGrid w:val="0"/>
          <w:szCs w:val="18"/>
        </w:rPr>
        <w:t> </w:t>
      </w:r>
      <w:r w:rsidRPr="002F3EAF">
        <w:rPr>
          <w:rFonts w:cs="Tahoma"/>
          <w:snapToGrid w:val="0"/>
          <w:szCs w:val="18"/>
        </w:rPr>
        <w:t xml:space="preserve">responder preguntas del tipo </w:t>
      </w:r>
      <w:r w:rsidR="002F3EAF" w:rsidRPr="002F3EAF">
        <w:rPr>
          <w:rFonts w:cs="Tahoma"/>
          <w:snapToGrid w:val="0"/>
          <w:szCs w:val="18"/>
        </w:rPr>
        <w:t>“</w:t>
      </w:r>
      <w:r w:rsidRPr="002F3EAF">
        <w:rPr>
          <w:rFonts w:cs="Tahoma"/>
          <w:snapToGrid w:val="0"/>
          <w:szCs w:val="18"/>
        </w:rPr>
        <w:t>cómo hacer</w:t>
      </w:r>
      <w:r w:rsidR="002F3EAF" w:rsidRPr="002F3EAF">
        <w:rPr>
          <w:rFonts w:cs="Tahoma"/>
          <w:snapToGrid w:val="0"/>
          <w:szCs w:val="18"/>
        </w:rPr>
        <w:t>”</w:t>
      </w:r>
      <w:r w:rsidRPr="002F3EAF">
        <w:rPr>
          <w:rFonts w:cs="Tahoma"/>
          <w:snapToGrid w:val="0"/>
          <w:szCs w:val="18"/>
        </w:rPr>
        <w:t xml:space="preserve"> en servicios y características comunes de Windows Azure.</w:t>
      </w:r>
    </w:p>
    <w:p w:rsidR="00596386" w:rsidRPr="002F3EAF" w:rsidRDefault="00596386" w:rsidP="00346F4B">
      <w:pPr>
        <w:numPr>
          <w:ilvl w:val="1"/>
          <w:numId w:val="99"/>
        </w:numPr>
        <w:spacing w:after="60"/>
        <w:ind w:left="1980"/>
        <w:jc w:val="both"/>
        <w:rPr>
          <w:rFonts w:cs="Tahoma"/>
        </w:rPr>
      </w:pPr>
      <w:r w:rsidRPr="002F3EAF">
        <w:rPr>
          <w:rFonts w:cs="Tahoma"/>
          <w:snapToGrid w:val="0"/>
          <w:szCs w:val="18"/>
        </w:rPr>
        <w:t>Tendencias de incidentes básicos.</w:t>
      </w:r>
      <w:r w:rsidR="002F3EAF" w:rsidRPr="002F3EAF">
        <w:rPr>
          <w:rFonts w:cs="Tahoma"/>
          <w:snapToGrid w:val="0"/>
          <w:szCs w:val="18"/>
        </w:rPr>
        <w:t xml:space="preserve"> </w:t>
      </w:r>
      <w:r w:rsidRPr="002F3EAF">
        <w:rPr>
          <w:rFonts w:cs="Tahoma"/>
          <w:snapToGrid w:val="0"/>
          <w:szCs w:val="18"/>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rsidR="00596386" w:rsidRPr="002F3EAF" w:rsidRDefault="00596386" w:rsidP="003F1A34">
      <w:pPr>
        <w:numPr>
          <w:ilvl w:val="0"/>
          <w:numId w:val="113"/>
        </w:numPr>
        <w:tabs>
          <w:tab w:val="left" w:pos="360"/>
        </w:tabs>
        <w:spacing w:after="60"/>
        <w:ind w:left="1440"/>
        <w:jc w:val="both"/>
        <w:rPr>
          <w:rFonts w:cs="Tahoma"/>
        </w:rPr>
      </w:pPr>
      <w:r w:rsidRPr="002F3EAF">
        <w:rPr>
          <w:rFonts w:cs="Tahoma"/>
          <w:b/>
          <w:color w:val="000000"/>
          <w:szCs w:val="18"/>
        </w:rPr>
        <w:t xml:space="preserve">Informes de optimización de Windows Azure. </w:t>
      </w:r>
      <w:r w:rsidRPr="002F3EAF">
        <w:rPr>
          <w:rFonts w:cs="Tahoma"/>
          <w:szCs w:val="18"/>
        </w:rPr>
        <w:t>Un Administrador de Prestación Directa Profesional proporcionará informes habituales para ayudar a identificar posibles reducciones de costos, maximizar el periodo de uso y mejorar la experiencia de usuario.</w:t>
      </w:r>
      <w:r w:rsidR="002F3EAF" w:rsidRPr="002F3EAF">
        <w:rPr>
          <w:rFonts w:cs="Tahoma"/>
        </w:rPr>
        <w:t xml:space="preserve"> </w:t>
      </w:r>
    </w:p>
    <w:p w:rsidR="00A47BFD" w:rsidRPr="002F3EAF" w:rsidRDefault="00A47BFD" w:rsidP="00596386">
      <w:pPr>
        <w:pStyle w:val="normal1"/>
        <w:jc w:val="both"/>
        <w:rPr>
          <w:rFonts w:ascii="Tahoma" w:hAnsi="Tahoma" w:cs="Tahoma"/>
        </w:rPr>
      </w:pPr>
    </w:p>
    <w:p w:rsidR="00596386" w:rsidRPr="002F3EAF" w:rsidRDefault="00596386" w:rsidP="00596386">
      <w:pPr>
        <w:tabs>
          <w:tab w:val="left" w:pos="360"/>
        </w:tabs>
        <w:jc w:val="both"/>
        <w:rPr>
          <w:rFonts w:cs="Tahoma"/>
        </w:rPr>
      </w:pPr>
      <w:r w:rsidRPr="002F3EAF">
        <w:rPr>
          <w:rFonts w:cs="Tahoma"/>
          <w:b/>
          <w:sz w:val="24"/>
          <w:szCs w:val="18"/>
        </w:rPr>
        <w:t>Soporte técnico estándar para Windows Azure</w:t>
      </w:r>
    </w:p>
    <w:p w:rsidR="00596386" w:rsidRPr="002F3EAF" w:rsidRDefault="00596386" w:rsidP="00596386">
      <w:pPr>
        <w:tabs>
          <w:tab w:val="left" w:pos="360"/>
        </w:tabs>
        <w:jc w:val="both"/>
        <w:rPr>
          <w:rFonts w:cs="Tahoma"/>
        </w:rPr>
      </w:pPr>
    </w:p>
    <w:p w:rsidR="00596386" w:rsidRPr="002F3EAF" w:rsidRDefault="00A47BFD" w:rsidP="00596386">
      <w:pPr>
        <w:rPr>
          <w:rFonts w:cs="Tahoma"/>
        </w:rPr>
      </w:pPr>
      <w:r w:rsidRPr="002F3EAF">
        <w:rPr>
          <w:rFonts w:cs="Tahoma"/>
          <w:color w:val="000000"/>
          <w:szCs w:val="18"/>
        </w:rPr>
        <w:t>Será responsabilidad de los Clientes establecer el nivel de gravedad inicial durante el proceso de envío por web según la guía de gravedad proporcionada.</w:t>
      </w:r>
      <w:r w:rsidR="002F3EAF" w:rsidRPr="002F3EAF">
        <w:rPr>
          <w:rFonts w:cs="Tahoma"/>
          <w:color w:val="000000"/>
          <w:szCs w:val="18"/>
        </w:rPr>
        <w:t xml:space="preserve"> </w:t>
      </w:r>
      <w:r w:rsidRPr="002F3EAF">
        <w:rPr>
          <w:rFonts w:cs="Tahoma"/>
          <w:color w:val="000000"/>
          <w:szCs w:val="18"/>
        </w:rPr>
        <w:t xml:space="preserve">Microsoft puede disminuir el nivel de gravedad si el cliente no puede proporcionar los recursos o las respuestas necesarios que permitan a Microsoft continuar con los esfuerzos para resolver el problema. </w:t>
      </w:r>
      <w:r w:rsidRPr="002F3EAF">
        <w:rPr>
          <w:rFonts w:cs="Tahoma"/>
          <w:szCs w:val="18"/>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rsidR="00596386" w:rsidRPr="002F3EAF"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2F3EAF" w:rsidTr="002A6416">
        <w:tc>
          <w:tcPr>
            <w:tcW w:w="779" w:type="pct"/>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Gravedad</w:t>
            </w:r>
          </w:p>
        </w:tc>
        <w:tc>
          <w:tcPr>
            <w:tcW w:w="1022" w:type="pct"/>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Contacto</w:t>
            </w:r>
          </w:p>
        </w:tc>
        <w:tc>
          <w:tcPr>
            <w:tcW w:w="1571" w:type="pct"/>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Situación del Cliente</w:t>
            </w:r>
          </w:p>
        </w:tc>
        <w:tc>
          <w:tcPr>
            <w:tcW w:w="1628" w:type="pct"/>
            <w:shd w:val="clear" w:color="auto" w:fill="FABF8F"/>
          </w:tcPr>
          <w:p w:rsidR="00596386" w:rsidRPr="002F3EAF" w:rsidRDefault="00596386" w:rsidP="0037031E">
            <w:pPr>
              <w:jc w:val="center"/>
              <w:rPr>
                <w:rFonts w:cs="Tahoma"/>
                <w:b/>
                <w:bCs/>
                <w:color w:val="000000"/>
                <w:sz w:val="20"/>
                <w:szCs w:val="18"/>
              </w:rPr>
            </w:pPr>
            <w:r w:rsidRPr="002F3EAF">
              <w:rPr>
                <w:rFonts w:cs="Tahoma"/>
                <w:b/>
                <w:bCs/>
                <w:color w:val="000000"/>
                <w:sz w:val="20"/>
                <w:szCs w:val="18"/>
              </w:rPr>
              <w:t>Respuesta esperada de Microsoft</w:t>
            </w:r>
          </w:p>
        </w:tc>
      </w:tr>
      <w:tr w:rsidR="00596386" w:rsidRPr="002F3EAF" w:rsidTr="002A6416">
        <w:tc>
          <w:tcPr>
            <w:tcW w:w="779" w:type="pct"/>
          </w:tcPr>
          <w:p w:rsidR="00596386" w:rsidRPr="002F3EAF" w:rsidRDefault="00596386" w:rsidP="00647923">
            <w:pPr>
              <w:spacing w:after="60" w:line="240" w:lineRule="atLeast"/>
              <w:jc w:val="center"/>
              <w:rPr>
                <w:rFonts w:cs="Tahoma"/>
                <w:szCs w:val="18"/>
              </w:rPr>
            </w:pPr>
            <w:r w:rsidRPr="002F3EAF">
              <w:rPr>
                <w:rFonts w:cs="Tahoma"/>
                <w:szCs w:val="18"/>
              </w:rPr>
              <w:t>A</w:t>
            </w:r>
          </w:p>
        </w:tc>
        <w:tc>
          <w:tcPr>
            <w:tcW w:w="1022" w:type="pct"/>
          </w:tcPr>
          <w:p w:rsidR="00596386" w:rsidRPr="002F3EAF" w:rsidRDefault="00596386" w:rsidP="00647923">
            <w:pPr>
              <w:spacing w:after="60" w:line="240" w:lineRule="atLeast"/>
              <w:jc w:val="center"/>
              <w:rPr>
                <w:rFonts w:cs="Tahoma"/>
                <w:szCs w:val="18"/>
              </w:rPr>
            </w:pPr>
            <w:r w:rsidRPr="002F3EAF">
              <w:rPr>
                <w:rFonts w:cs="Tahoma"/>
                <w:szCs w:val="18"/>
              </w:rPr>
              <w:t>Presentación por Internet</w:t>
            </w:r>
          </w:p>
        </w:tc>
        <w:tc>
          <w:tcPr>
            <w:tcW w:w="1571" w:type="pct"/>
          </w:tcPr>
          <w:p w:rsidR="00596386" w:rsidRPr="002F3EAF" w:rsidRDefault="00596386" w:rsidP="00647923">
            <w:pPr>
              <w:spacing w:after="60" w:line="240" w:lineRule="atLeast"/>
              <w:rPr>
                <w:rFonts w:cs="Tahoma"/>
              </w:rPr>
            </w:pPr>
            <w:r w:rsidRPr="002F3EAF">
              <w:rPr>
                <w:rFonts w:cs="Tahoma"/>
                <w:szCs w:val="18"/>
              </w:rPr>
              <w:t>Impacto crítico para el negocio:</w:t>
            </w:r>
          </w:p>
          <w:p w:rsidR="00596386" w:rsidRPr="0017722E" w:rsidRDefault="00596386" w:rsidP="00647923">
            <w:pPr>
              <w:spacing w:after="60" w:line="240" w:lineRule="atLeast"/>
              <w:rPr>
                <w:rFonts w:cs="Tahoma"/>
                <w:spacing w:val="-4"/>
              </w:rPr>
            </w:pPr>
            <w:r w:rsidRPr="0017722E">
              <w:rPr>
                <w:rFonts w:cs="Tahoma"/>
                <w:spacing w:val="-4"/>
                <w:szCs w:val="18"/>
              </w:rPr>
              <w:t>Pérdida o degradación importante de servicios (aplicación no funciona)</w:t>
            </w:r>
          </w:p>
          <w:p w:rsidR="00596386" w:rsidRPr="002F3EAF" w:rsidRDefault="00596386" w:rsidP="00647923">
            <w:pPr>
              <w:spacing w:after="60" w:line="240" w:lineRule="atLeast"/>
              <w:rPr>
                <w:rFonts w:cs="Tahoma"/>
                <w:szCs w:val="18"/>
              </w:rPr>
            </w:pPr>
            <w:r w:rsidRPr="002F3EAF">
              <w:rPr>
                <w:rFonts w:cs="Tahoma"/>
                <w:szCs w:val="18"/>
              </w:rPr>
              <w:t>Necesita atención en 2 horas</w:t>
            </w:r>
          </w:p>
        </w:tc>
        <w:tc>
          <w:tcPr>
            <w:tcW w:w="1628" w:type="pct"/>
          </w:tcPr>
          <w:p w:rsidR="00596386" w:rsidRPr="002F3EAF" w:rsidRDefault="00596386" w:rsidP="00647923">
            <w:pPr>
              <w:spacing w:after="60" w:line="240" w:lineRule="atLeast"/>
              <w:rPr>
                <w:rFonts w:cs="Tahoma"/>
              </w:rPr>
            </w:pPr>
            <w:r w:rsidRPr="002F3EAF">
              <w:rPr>
                <w:rFonts w:cs="Tahoma"/>
                <w:szCs w:val="18"/>
              </w:rPr>
              <w:t>Primera</w:t>
            </w:r>
            <w:r w:rsidR="002F3EAF" w:rsidRPr="002F3EAF">
              <w:rPr>
                <w:rFonts w:cs="Tahoma"/>
                <w:szCs w:val="18"/>
                <w:vertAlign w:val="superscript"/>
              </w:rPr>
              <w:t xml:space="preserve"> </w:t>
            </w:r>
            <w:r w:rsidRPr="002F3EAF">
              <w:rPr>
                <w:rFonts w:cs="Tahoma"/>
                <w:szCs w:val="18"/>
              </w:rPr>
              <w:t>respuesta en 2 horas o</w:t>
            </w:r>
            <w:r w:rsidR="0017722E">
              <w:rPr>
                <w:rFonts w:cs="Tahoma"/>
                <w:szCs w:val="18"/>
              </w:rPr>
              <w:t> </w:t>
            </w:r>
            <w:r w:rsidRPr="002F3EAF">
              <w:rPr>
                <w:rFonts w:cs="Tahoma"/>
                <w:szCs w:val="18"/>
              </w:rPr>
              <w:t>menos</w:t>
            </w:r>
          </w:p>
          <w:p w:rsidR="00596386" w:rsidRPr="002F3EAF" w:rsidRDefault="00596386" w:rsidP="00647923">
            <w:pPr>
              <w:spacing w:after="60" w:line="240" w:lineRule="atLeast"/>
              <w:rPr>
                <w:rFonts w:cs="Tahoma"/>
                <w:szCs w:val="18"/>
              </w:rPr>
            </w:pPr>
          </w:p>
        </w:tc>
      </w:tr>
      <w:tr w:rsidR="00596386" w:rsidRPr="002F3EAF" w:rsidTr="002A6416">
        <w:tc>
          <w:tcPr>
            <w:tcW w:w="779" w:type="pct"/>
          </w:tcPr>
          <w:p w:rsidR="00596386" w:rsidRPr="002F3EAF" w:rsidRDefault="00596386" w:rsidP="00D824E9">
            <w:pPr>
              <w:keepNext/>
              <w:spacing w:after="60" w:line="240" w:lineRule="atLeast"/>
              <w:jc w:val="center"/>
              <w:rPr>
                <w:rFonts w:cs="Tahoma"/>
                <w:szCs w:val="18"/>
              </w:rPr>
            </w:pPr>
            <w:r w:rsidRPr="002F3EAF">
              <w:rPr>
                <w:rFonts w:cs="Tahoma"/>
                <w:szCs w:val="18"/>
              </w:rPr>
              <w:t>B</w:t>
            </w:r>
          </w:p>
        </w:tc>
        <w:tc>
          <w:tcPr>
            <w:tcW w:w="1022" w:type="pct"/>
          </w:tcPr>
          <w:p w:rsidR="00596386" w:rsidRPr="002F3EAF" w:rsidRDefault="00596386" w:rsidP="00647923">
            <w:pPr>
              <w:spacing w:after="60" w:line="240" w:lineRule="atLeast"/>
              <w:jc w:val="center"/>
              <w:rPr>
                <w:rFonts w:cs="Tahoma"/>
                <w:szCs w:val="18"/>
              </w:rPr>
            </w:pPr>
            <w:r w:rsidRPr="002F3EAF">
              <w:rPr>
                <w:rFonts w:cs="Tahoma"/>
                <w:szCs w:val="18"/>
              </w:rPr>
              <w:t>Presentación por Internet</w:t>
            </w:r>
          </w:p>
        </w:tc>
        <w:tc>
          <w:tcPr>
            <w:tcW w:w="1571" w:type="pct"/>
          </w:tcPr>
          <w:p w:rsidR="00596386" w:rsidRPr="002F3EAF" w:rsidRDefault="00596386" w:rsidP="00647923">
            <w:pPr>
              <w:spacing w:after="60" w:line="240" w:lineRule="atLeast"/>
              <w:rPr>
                <w:rFonts w:cs="Tahoma"/>
              </w:rPr>
            </w:pPr>
            <w:r w:rsidRPr="002F3EAF">
              <w:rPr>
                <w:rFonts w:cs="Tahoma"/>
                <w:szCs w:val="18"/>
              </w:rPr>
              <w:t xml:space="preserve">Impacto moderado para el negocio: </w:t>
            </w:r>
          </w:p>
          <w:p w:rsidR="00596386" w:rsidRPr="002F3EAF" w:rsidRDefault="00596386" w:rsidP="00647923">
            <w:pPr>
              <w:spacing w:line="240" w:lineRule="atLeast"/>
              <w:rPr>
                <w:rFonts w:cs="Tahoma"/>
              </w:rPr>
            </w:pPr>
            <w:r w:rsidRPr="002F3EAF">
              <w:rPr>
                <w:rFonts w:cs="Tahoma"/>
                <w:szCs w:val="18"/>
              </w:rPr>
              <w:t>Pérdida o degradación moderada de los servicios, pero se puede seguir trabajando razonablemente de forma parcial.</w:t>
            </w:r>
          </w:p>
          <w:p w:rsidR="00596386" w:rsidRPr="002F3EAF" w:rsidRDefault="00596386" w:rsidP="00647923">
            <w:pPr>
              <w:spacing w:after="60" w:line="240" w:lineRule="atLeast"/>
              <w:rPr>
                <w:rFonts w:cs="Tahoma"/>
                <w:szCs w:val="18"/>
              </w:rPr>
            </w:pPr>
            <w:r w:rsidRPr="002F3EAF">
              <w:rPr>
                <w:rFonts w:cs="Tahoma"/>
                <w:szCs w:val="18"/>
              </w:rPr>
              <w:t>Necesita atención en 4 horas</w:t>
            </w:r>
          </w:p>
        </w:tc>
        <w:tc>
          <w:tcPr>
            <w:tcW w:w="1628" w:type="pct"/>
          </w:tcPr>
          <w:p w:rsidR="00596386" w:rsidRPr="002F3EAF" w:rsidRDefault="00596386" w:rsidP="00647923">
            <w:pPr>
              <w:spacing w:line="240" w:lineRule="atLeast"/>
              <w:rPr>
                <w:rFonts w:cs="Tahoma"/>
              </w:rPr>
            </w:pPr>
            <w:r w:rsidRPr="002F3EAF">
              <w:rPr>
                <w:rFonts w:cs="Tahoma"/>
                <w:szCs w:val="18"/>
              </w:rPr>
              <w:t>Primera</w:t>
            </w:r>
            <w:r w:rsidR="002F3EAF" w:rsidRPr="002F3EAF">
              <w:rPr>
                <w:rFonts w:cs="Tahoma"/>
                <w:szCs w:val="18"/>
                <w:vertAlign w:val="superscript"/>
              </w:rPr>
              <w:t xml:space="preserve"> </w:t>
            </w:r>
            <w:r w:rsidRPr="002F3EAF">
              <w:rPr>
                <w:rFonts w:cs="Tahoma"/>
                <w:szCs w:val="18"/>
              </w:rPr>
              <w:t>respuesta en 4 horas o</w:t>
            </w:r>
            <w:r w:rsidR="0017722E">
              <w:rPr>
                <w:rFonts w:cs="Tahoma"/>
                <w:szCs w:val="18"/>
              </w:rPr>
              <w:t> </w:t>
            </w:r>
            <w:r w:rsidRPr="002F3EAF">
              <w:rPr>
                <w:rFonts w:cs="Tahoma"/>
                <w:szCs w:val="18"/>
              </w:rPr>
              <w:t>menos</w:t>
            </w:r>
          </w:p>
          <w:p w:rsidR="00596386" w:rsidRPr="002F3EAF" w:rsidRDefault="00596386" w:rsidP="00647923">
            <w:pPr>
              <w:spacing w:after="60" w:line="240" w:lineRule="atLeast"/>
              <w:rPr>
                <w:rFonts w:cs="Tahoma"/>
                <w:szCs w:val="18"/>
              </w:rPr>
            </w:pPr>
          </w:p>
        </w:tc>
      </w:tr>
      <w:tr w:rsidR="00596386" w:rsidRPr="002F3EAF" w:rsidTr="002A6416">
        <w:tc>
          <w:tcPr>
            <w:tcW w:w="779" w:type="pct"/>
          </w:tcPr>
          <w:p w:rsidR="00596386" w:rsidRPr="002F3EAF" w:rsidRDefault="00596386" w:rsidP="00647923">
            <w:pPr>
              <w:spacing w:after="60" w:line="240" w:lineRule="atLeast"/>
              <w:jc w:val="center"/>
              <w:rPr>
                <w:rFonts w:cs="Tahoma"/>
                <w:szCs w:val="18"/>
              </w:rPr>
            </w:pPr>
            <w:r w:rsidRPr="002F3EAF">
              <w:rPr>
                <w:rFonts w:cs="Tahoma"/>
                <w:szCs w:val="18"/>
              </w:rPr>
              <w:t>C</w:t>
            </w:r>
          </w:p>
        </w:tc>
        <w:tc>
          <w:tcPr>
            <w:tcW w:w="1022" w:type="pct"/>
          </w:tcPr>
          <w:p w:rsidR="00596386" w:rsidRPr="002F3EAF" w:rsidRDefault="00596386" w:rsidP="00647923">
            <w:pPr>
              <w:spacing w:after="60" w:line="240" w:lineRule="atLeast"/>
              <w:jc w:val="center"/>
              <w:rPr>
                <w:rFonts w:cs="Tahoma"/>
                <w:szCs w:val="18"/>
              </w:rPr>
            </w:pPr>
            <w:r w:rsidRPr="002F3EAF">
              <w:rPr>
                <w:rFonts w:cs="Tahoma"/>
                <w:szCs w:val="18"/>
              </w:rPr>
              <w:t>Presentación por Internet</w:t>
            </w:r>
          </w:p>
        </w:tc>
        <w:tc>
          <w:tcPr>
            <w:tcW w:w="1571" w:type="pct"/>
          </w:tcPr>
          <w:p w:rsidR="00596386" w:rsidRPr="002F3EAF" w:rsidRDefault="00596386" w:rsidP="00647923">
            <w:pPr>
              <w:rPr>
                <w:rFonts w:cs="Tahoma"/>
              </w:rPr>
            </w:pPr>
            <w:r w:rsidRPr="002F3EAF">
              <w:rPr>
                <w:rFonts w:cs="Tahoma"/>
                <w:szCs w:val="18"/>
              </w:rPr>
              <w:t>Impacto mínimo para el negocio:</w:t>
            </w:r>
          </w:p>
          <w:p w:rsidR="00596386" w:rsidRPr="002F3EAF" w:rsidRDefault="00596386" w:rsidP="00647923">
            <w:pPr>
              <w:rPr>
                <w:rFonts w:cs="Tahoma"/>
              </w:rPr>
            </w:pPr>
            <w:r w:rsidRPr="002F3EAF">
              <w:rPr>
                <w:rFonts w:cs="Tahoma"/>
                <w:szCs w:val="18"/>
              </w:rPr>
              <w:t>Funcionamiento sustancial con impedimentos menores o sin impedimentos de los servicios.</w:t>
            </w:r>
          </w:p>
          <w:p w:rsidR="00596386" w:rsidRPr="002F3EAF" w:rsidRDefault="00596386" w:rsidP="00647923">
            <w:pPr>
              <w:spacing w:after="60" w:line="240" w:lineRule="atLeast"/>
              <w:rPr>
                <w:rFonts w:cs="Tahoma"/>
                <w:szCs w:val="18"/>
              </w:rPr>
            </w:pPr>
            <w:r w:rsidRPr="002F3EAF">
              <w:rPr>
                <w:rFonts w:cs="Tahoma"/>
                <w:szCs w:val="18"/>
              </w:rPr>
              <w:t>Necesita atención en 8 horas</w:t>
            </w:r>
          </w:p>
        </w:tc>
        <w:tc>
          <w:tcPr>
            <w:tcW w:w="1628" w:type="pct"/>
          </w:tcPr>
          <w:p w:rsidR="00596386" w:rsidRPr="002F3EAF" w:rsidRDefault="00596386" w:rsidP="00647923">
            <w:pPr>
              <w:rPr>
                <w:rFonts w:cs="Tahoma"/>
              </w:rPr>
            </w:pPr>
            <w:r w:rsidRPr="002F3EAF">
              <w:rPr>
                <w:rFonts w:cs="Tahoma"/>
                <w:szCs w:val="18"/>
              </w:rPr>
              <w:t>Primera</w:t>
            </w:r>
            <w:r w:rsidR="002F3EAF" w:rsidRPr="002F3EAF">
              <w:rPr>
                <w:rFonts w:cs="Tahoma"/>
                <w:szCs w:val="18"/>
                <w:vertAlign w:val="superscript"/>
              </w:rPr>
              <w:t xml:space="preserve"> </w:t>
            </w:r>
            <w:r w:rsidRPr="002F3EAF">
              <w:rPr>
                <w:rFonts w:cs="Tahoma"/>
                <w:szCs w:val="18"/>
              </w:rPr>
              <w:t>respuesta en 8 horas o</w:t>
            </w:r>
            <w:r w:rsidR="0017722E">
              <w:rPr>
                <w:rFonts w:cs="Tahoma"/>
                <w:szCs w:val="18"/>
              </w:rPr>
              <w:t> </w:t>
            </w:r>
            <w:r w:rsidRPr="002F3EAF">
              <w:rPr>
                <w:rFonts w:cs="Tahoma"/>
                <w:szCs w:val="18"/>
              </w:rPr>
              <w:t>menos</w:t>
            </w:r>
          </w:p>
          <w:p w:rsidR="00596386" w:rsidRPr="002F3EAF" w:rsidRDefault="00596386" w:rsidP="00647923">
            <w:pPr>
              <w:spacing w:line="240" w:lineRule="atLeast"/>
              <w:rPr>
                <w:rFonts w:cs="Tahoma"/>
                <w:szCs w:val="18"/>
              </w:rPr>
            </w:pPr>
          </w:p>
        </w:tc>
      </w:tr>
    </w:tbl>
    <w:p w:rsidR="00596386" w:rsidRPr="002F3EAF" w:rsidRDefault="00596386" w:rsidP="00596386">
      <w:pPr>
        <w:rPr>
          <w:rFonts w:cs="Tahoma"/>
        </w:rPr>
      </w:pPr>
    </w:p>
    <w:p w:rsidR="00596386" w:rsidRPr="002F3EAF" w:rsidRDefault="00596386" w:rsidP="00596386">
      <w:pPr>
        <w:tabs>
          <w:tab w:val="left" w:pos="360"/>
        </w:tabs>
        <w:jc w:val="both"/>
        <w:rPr>
          <w:rFonts w:cs="Tahoma"/>
        </w:rPr>
      </w:pPr>
      <w:r w:rsidRPr="002F3EAF">
        <w:rPr>
          <w:rFonts w:cs="Tahoma"/>
          <w:snapToGrid w:val="0"/>
          <w:color w:val="000000"/>
          <w:szCs w:val="18"/>
        </w:rPr>
        <w:t>Los clientes pueden optar por recibir una devolución de llamada de Microsoft para hasta 3 incidentes por mes.</w:t>
      </w:r>
      <w:r w:rsidR="002F3EAF" w:rsidRPr="002F3EAF">
        <w:rPr>
          <w:rFonts w:cs="Tahoma"/>
          <w:snapToGrid w:val="0"/>
          <w:color w:val="000000"/>
          <w:szCs w:val="18"/>
        </w:rPr>
        <w:t xml:space="preserve"> </w:t>
      </w:r>
      <w:r w:rsidRPr="002F3EAF">
        <w:rPr>
          <w:rFonts w:cs="Tahoma"/>
          <w:snapToGrid w:val="0"/>
          <w:color w:val="000000"/>
          <w:szCs w:val="18"/>
        </w:rPr>
        <w:t>De lo contrario, el equipo de Soporte Técnico de Windows Azure solucionará los problemas y ayudará a resolver el incidente mediante canales en línea (por ejemplo, correo electrónico o el portal de Windows Azure).</w:t>
      </w:r>
      <w:r w:rsidR="002F3EAF" w:rsidRPr="002F3EAF">
        <w:rPr>
          <w:rFonts w:cs="Tahoma"/>
          <w:snapToGrid w:val="0"/>
          <w:color w:val="000000"/>
          <w:szCs w:val="18"/>
        </w:rPr>
        <w:t xml:space="preserve"> </w:t>
      </w:r>
    </w:p>
    <w:p w:rsidR="00596386" w:rsidRDefault="00596386" w:rsidP="00DD7F8E">
      <w:pPr>
        <w:rPr>
          <w:rFonts w:cs="Tahoma"/>
        </w:rPr>
      </w:pPr>
    </w:p>
    <w:p w:rsidR="0017722E" w:rsidRDefault="0017722E" w:rsidP="00DD7F8E">
      <w:pPr>
        <w:rPr>
          <w:rFonts w:cs="Tahoma"/>
        </w:rPr>
      </w:pPr>
    </w:p>
    <w:p w:rsidR="0017722E" w:rsidRDefault="0017722E" w:rsidP="00DD7F8E">
      <w:pPr>
        <w:rPr>
          <w:rFonts w:cs="Tahoma"/>
        </w:rPr>
      </w:pPr>
    </w:p>
    <w:p w:rsidR="0017722E" w:rsidRDefault="0017722E" w:rsidP="00DD7F8E">
      <w:pPr>
        <w:rPr>
          <w:rFonts w:cs="Tahoma"/>
        </w:rPr>
      </w:pPr>
    </w:p>
    <w:p w:rsidR="0017722E" w:rsidRDefault="0017722E" w:rsidP="00DD7F8E">
      <w:pPr>
        <w:rPr>
          <w:rFonts w:cs="Tahoma"/>
        </w:rPr>
      </w:pPr>
    </w:p>
    <w:p w:rsidR="0017722E" w:rsidRDefault="0017722E" w:rsidP="00DD7F8E">
      <w:pPr>
        <w:rPr>
          <w:rFonts w:cs="Tahoma"/>
        </w:rPr>
      </w:pPr>
    </w:p>
    <w:p w:rsidR="0017722E" w:rsidRPr="002F3EAF" w:rsidRDefault="0017722E" w:rsidP="00DD7F8E">
      <w:pPr>
        <w:rPr>
          <w:rFonts w:cs="Tahoma"/>
        </w:rPr>
      </w:pPr>
    </w:p>
    <w:p w:rsidR="00DD7F8E" w:rsidRPr="002F3EAF" w:rsidRDefault="00DD7F8E" w:rsidP="00DD7F8E">
      <w:pPr>
        <w:rPr>
          <w:rFonts w:cs="Tahoma"/>
        </w:rPr>
      </w:pPr>
      <w:r w:rsidRPr="002F3EAF">
        <w:rPr>
          <w:rFonts w:cs="Tahoma"/>
          <w:b/>
          <w:sz w:val="24"/>
          <w:szCs w:val="24"/>
        </w:rPr>
        <w:t>Ofertas de Programa de Estrategia Microsoft Enterprise</w:t>
      </w:r>
    </w:p>
    <w:p w:rsidR="00DD7F8E" w:rsidRPr="002F3EAF" w:rsidRDefault="00DD7F8E" w:rsidP="00DD7F8E">
      <w:pPr>
        <w:rPr>
          <w:rFonts w:cs="Tahoma"/>
        </w:rPr>
      </w:pPr>
    </w:p>
    <w:p w:rsidR="00DD7F8E" w:rsidRPr="002F3EAF" w:rsidRDefault="00DD7F8E" w:rsidP="006D6BED">
      <w:pPr>
        <w:widowControl w:val="0"/>
        <w:tabs>
          <w:tab w:val="left" w:pos="720"/>
          <w:tab w:val="left" w:pos="1170"/>
        </w:tabs>
        <w:spacing w:after="60"/>
        <w:rPr>
          <w:rFonts w:cs="Tahoma"/>
        </w:rPr>
      </w:pPr>
      <w:r w:rsidRPr="002F3EAF">
        <w:rPr>
          <w:rFonts w:cs="Tahoma"/>
          <w:b/>
          <w:bCs/>
          <w:szCs w:val="18"/>
        </w:rPr>
        <w:lastRenderedPageBreak/>
        <w:t>Información General del Programa de Enterprise Strategy</w:t>
      </w:r>
    </w:p>
    <w:p w:rsidR="00DD7F8E" w:rsidRPr="0017722E" w:rsidRDefault="00DD7F8E" w:rsidP="006D6BED">
      <w:pPr>
        <w:rPr>
          <w:rFonts w:cs="Tahoma"/>
          <w:spacing w:val="-2"/>
        </w:rPr>
      </w:pPr>
      <w:r w:rsidRPr="0017722E">
        <w:rPr>
          <w:rFonts w:cs="Tahoma"/>
          <w:spacing w:val="-2"/>
        </w:rPr>
        <w:t xml:space="preserve">El Programa de Enterprise Strategy para el Contrato Microsoft Enterprise ofrece a los clientes asesoría de Arquitectos de Enterprise de Microsoft sobre cómo acelerar el tiempo para la adopción de tecnología y cómo planificar para lograr un cambio medible con el fin de obtener un mayor valor a partir de su inversión en tecnologías de Microsoft. Cualquier escala de tiempo, fechas y plazos de entrega son solo estimados y están sujetos a cambio. </w:t>
      </w:r>
    </w:p>
    <w:p w:rsidR="00DD7F8E" w:rsidRPr="002F3EAF" w:rsidRDefault="00DD7F8E" w:rsidP="006D6BED">
      <w:pPr>
        <w:rPr>
          <w:rFonts w:cs="Tahoma"/>
        </w:rPr>
      </w:pPr>
    </w:p>
    <w:p w:rsidR="0064651F" w:rsidRPr="002F3EAF" w:rsidRDefault="00DD7F8E" w:rsidP="0064651F">
      <w:pPr>
        <w:rPr>
          <w:rFonts w:cs="Tahoma"/>
        </w:rPr>
      </w:pPr>
      <w:r w:rsidRPr="002F3EAF">
        <w:rPr>
          <w:rFonts w:cs="Tahoma"/>
        </w:rPr>
        <w:t>Las ofertas del Programa Enterprise contienen los siguientes componentes que se proporcionarán para cada año del Contrato Enterprise del Cliente:</w:t>
      </w:r>
    </w:p>
    <w:p w:rsidR="00FD27BC" w:rsidRPr="002F3EAF" w:rsidRDefault="00FD27BC" w:rsidP="006D6BED">
      <w:pPr>
        <w:rPr>
          <w:rFonts w:cs="Tahoma"/>
        </w:rPr>
      </w:pPr>
      <w:bookmarkStart w:id="922" w:name="OLE_LINK5"/>
      <w:bookmarkStart w:id="92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2F3EAF" w:rsidTr="002A6416">
        <w:tc>
          <w:tcPr>
            <w:tcW w:w="2555" w:type="dxa"/>
            <w:shd w:val="clear" w:color="auto" w:fill="FABF8F"/>
            <w:vAlign w:val="center"/>
          </w:tcPr>
          <w:p w:rsidR="00FD27BC" w:rsidRPr="002F3EAF" w:rsidRDefault="00FD27BC" w:rsidP="00FD27BC">
            <w:pPr>
              <w:jc w:val="center"/>
              <w:rPr>
                <w:rFonts w:cs="Tahoma"/>
                <w:color w:val="000000"/>
                <w:szCs w:val="18"/>
              </w:rPr>
            </w:pPr>
            <w:r w:rsidRPr="002F3EAF">
              <w:rPr>
                <w:rFonts w:cs="Tahoma"/>
                <w:b/>
                <w:bCs/>
                <w:color w:val="000000"/>
                <w:sz w:val="20"/>
                <w:szCs w:val="18"/>
              </w:rPr>
              <w:t>Área</w:t>
            </w:r>
          </w:p>
        </w:tc>
        <w:tc>
          <w:tcPr>
            <w:tcW w:w="2215" w:type="dxa"/>
            <w:shd w:val="clear" w:color="auto" w:fill="FABF8F"/>
            <w:vAlign w:val="center"/>
          </w:tcPr>
          <w:p w:rsidR="00FD27BC" w:rsidRPr="002F3EAF" w:rsidRDefault="00FD27BC" w:rsidP="00FD27BC">
            <w:pPr>
              <w:jc w:val="center"/>
              <w:rPr>
                <w:rFonts w:cs="Tahoma"/>
                <w:b/>
                <w:bCs/>
                <w:color w:val="000000"/>
                <w:sz w:val="20"/>
                <w:szCs w:val="20"/>
              </w:rPr>
            </w:pPr>
            <w:r w:rsidRPr="002F3EAF">
              <w:rPr>
                <w:rFonts w:cs="Tahoma"/>
                <w:b/>
                <w:bCs/>
                <w:color w:val="000000"/>
                <w:sz w:val="20"/>
                <w:szCs w:val="20"/>
              </w:rPr>
              <w:t>Enterprise Strategy Connect</w:t>
            </w:r>
          </w:p>
        </w:tc>
        <w:tc>
          <w:tcPr>
            <w:tcW w:w="2340" w:type="dxa"/>
            <w:shd w:val="clear" w:color="auto" w:fill="FABF8F"/>
            <w:vAlign w:val="center"/>
          </w:tcPr>
          <w:p w:rsidR="00FD27BC" w:rsidRPr="002F3EAF" w:rsidRDefault="00FD27BC" w:rsidP="00FD27BC">
            <w:pPr>
              <w:jc w:val="center"/>
              <w:rPr>
                <w:rFonts w:cs="Tahoma"/>
                <w:color w:val="000000"/>
                <w:sz w:val="20"/>
                <w:szCs w:val="20"/>
              </w:rPr>
            </w:pPr>
            <w:r w:rsidRPr="002F3EAF">
              <w:rPr>
                <w:rFonts w:cs="Tahoma"/>
                <w:b/>
                <w:bCs/>
                <w:color w:val="000000"/>
                <w:sz w:val="20"/>
                <w:szCs w:val="20"/>
              </w:rPr>
              <w:t>Enterprise Strategy Foundation</w:t>
            </w:r>
          </w:p>
        </w:tc>
        <w:tc>
          <w:tcPr>
            <w:tcW w:w="2250" w:type="dxa"/>
            <w:shd w:val="clear" w:color="auto" w:fill="FABF8F"/>
            <w:vAlign w:val="center"/>
          </w:tcPr>
          <w:p w:rsidR="00FD27BC" w:rsidRPr="002F3EAF" w:rsidRDefault="00FD27BC" w:rsidP="00FD27BC">
            <w:pPr>
              <w:jc w:val="center"/>
              <w:rPr>
                <w:rFonts w:cs="Tahoma"/>
                <w:b/>
                <w:bCs/>
                <w:color w:val="000000"/>
                <w:sz w:val="20"/>
                <w:szCs w:val="18"/>
              </w:rPr>
            </w:pPr>
            <w:r w:rsidRPr="002F3EAF">
              <w:rPr>
                <w:rFonts w:cs="Tahoma"/>
                <w:b/>
                <w:bCs/>
                <w:color w:val="000000"/>
                <w:sz w:val="20"/>
                <w:szCs w:val="18"/>
              </w:rPr>
              <w:t>Enterprise Strategy Portfolio</w:t>
            </w:r>
          </w:p>
        </w:tc>
      </w:tr>
      <w:tr w:rsidR="00FD27BC" w:rsidRPr="002F3EAF" w:rsidTr="002A6416">
        <w:tc>
          <w:tcPr>
            <w:tcW w:w="2555" w:type="dxa"/>
            <w:vAlign w:val="center"/>
          </w:tcPr>
          <w:p w:rsidR="00FD27BC" w:rsidRPr="002F3EAF" w:rsidRDefault="00FD27BC" w:rsidP="009B78AB">
            <w:pPr>
              <w:rPr>
                <w:rFonts w:cs="Tahoma"/>
                <w:color w:val="000000"/>
                <w:szCs w:val="18"/>
              </w:rPr>
            </w:pPr>
            <w:r w:rsidRPr="002F3EAF">
              <w:rPr>
                <w:rFonts w:cs="Tahoma"/>
                <w:color w:val="000000"/>
                <w:szCs w:val="18"/>
              </w:rPr>
              <w:t>Arquitecto de Enterprise</w:t>
            </w:r>
          </w:p>
        </w:tc>
        <w:tc>
          <w:tcPr>
            <w:tcW w:w="2215" w:type="dxa"/>
            <w:vAlign w:val="center"/>
          </w:tcPr>
          <w:p w:rsidR="00FD27BC" w:rsidRPr="002F3EAF" w:rsidRDefault="00FD27BC" w:rsidP="00FD27BC">
            <w:pPr>
              <w:jc w:val="center"/>
              <w:rPr>
                <w:rFonts w:eastAsia="MS UI Gothic" w:cs="Tahoma"/>
                <w:color w:val="000000"/>
                <w:szCs w:val="18"/>
              </w:rPr>
            </w:pPr>
            <w:r w:rsidRPr="002F3EAF">
              <w:rPr>
                <w:rFonts w:eastAsia="MS UI Gothic" w:cs="Tahoma"/>
                <w:color w:val="000000"/>
                <w:szCs w:val="18"/>
              </w:rPr>
              <w:t xml:space="preserve">1 Arquitecto de Microsoft Enterprise dedicado una cuarta parte del tiempo </w:t>
            </w:r>
            <w:r w:rsidRPr="002F3EAF">
              <w:rPr>
                <w:rFonts w:cs="Tahoma"/>
                <w:b/>
                <w:bCs/>
                <w:color w:val="000000"/>
                <w:sz w:val="20"/>
                <w:szCs w:val="18"/>
                <w:vertAlign w:val="superscript"/>
              </w:rPr>
              <w:t>1</w:t>
            </w:r>
          </w:p>
        </w:tc>
        <w:tc>
          <w:tcPr>
            <w:tcW w:w="2340" w:type="dxa"/>
            <w:vAlign w:val="center"/>
          </w:tcPr>
          <w:p w:rsidR="00FD27BC" w:rsidRPr="002F3EAF" w:rsidRDefault="00FD27BC" w:rsidP="00FD27BC">
            <w:pPr>
              <w:jc w:val="center"/>
              <w:rPr>
                <w:rFonts w:cs="Tahoma"/>
                <w:color w:val="000000"/>
                <w:szCs w:val="18"/>
              </w:rPr>
            </w:pPr>
            <w:r w:rsidRPr="002F3EAF">
              <w:rPr>
                <w:rFonts w:eastAsia="MS UI Gothic" w:cs="Tahoma"/>
                <w:color w:val="000000"/>
                <w:szCs w:val="18"/>
              </w:rPr>
              <w:t xml:space="preserve">1 Arquitecto de Microsoft Enterprise de Tiempo Parcial </w:t>
            </w:r>
            <w:r w:rsidRPr="002F3EAF">
              <w:rPr>
                <w:rFonts w:cs="Tahoma"/>
                <w:b/>
                <w:bCs/>
                <w:color w:val="000000"/>
                <w:sz w:val="20"/>
                <w:szCs w:val="18"/>
                <w:vertAlign w:val="superscript"/>
              </w:rPr>
              <w:t>1</w:t>
            </w:r>
          </w:p>
        </w:tc>
        <w:tc>
          <w:tcPr>
            <w:tcW w:w="2250" w:type="dxa"/>
            <w:vAlign w:val="center"/>
          </w:tcPr>
          <w:p w:rsidR="00FD27BC" w:rsidRPr="002F3EAF" w:rsidRDefault="00FD27BC" w:rsidP="00FD27BC">
            <w:pPr>
              <w:jc w:val="center"/>
              <w:rPr>
                <w:rFonts w:cs="Tahoma"/>
                <w:color w:val="000000"/>
                <w:szCs w:val="18"/>
              </w:rPr>
            </w:pPr>
            <w:r w:rsidRPr="002F3EAF">
              <w:rPr>
                <w:rFonts w:eastAsia="MS UI Gothic" w:cs="Tahoma"/>
                <w:color w:val="000000"/>
                <w:szCs w:val="18"/>
              </w:rPr>
              <w:t xml:space="preserve">1 Arquitecto de Microsoft Enterprise de Tiempo Completo </w:t>
            </w:r>
            <w:r w:rsidRPr="002F3EAF">
              <w:rPr>
                <w:rFonts w:cs="Tahoma"/>
                <w:b/>
                <w:bCs/>
                <w:color w:val="000000"/>
                <w:sz w:val="20"/>
                <w:szCs w:val="18"/>
                <w:vertAlign w:val="superscript"/>
              </w:rPr>
              <w:t>1</w:t>
            </w:r>
          </w:p>
        </w:tc>
      </w:tr>
      <w:tr w:rsidR="00FD27BC" w:rsidRPr="002F3EAF" w:rsidTr="002A6416">
        <w:tc>
          <w:tcPr>
            <w:tcW w:w="2555" w:type="dxa"/>
            <w:vAlign w:val="center"/>
          </w:tcPr>
          <w:p w:rsidR="00FD27BC" w:rsidRPr="002F3EAF" w:rsidRDefault="00FD27BC" w:rsidP="00FD27BC">
            <w:pPr>
              <w:rPr>
                <w:rFonts w:cs="Tahoma"/>
                <w:color w:val="000000"/>
                <w:szCs w:val="18"/>
              </w:rPr>
            </w:pPr>
            <w:r w:rsidRPr="002F3EAF">
              <w:rPr>
                <w:rFonts w:cs="Tahoma"/>
                <w:color w:val="000000"/>
                <w:szCs w:val="18"/>
              </w:rPr>
              <w:t>Evaluación</w:t>
            </w:r>
            <w:r w:rsidRPr="002F3EAF">
              <w:rPr>
                <w:rFonts w:cs="Tahoma"/>
                <w:b/>
                <w:bCs/>
                <w:color w:val="000000"/>
                <w:sz w:val="20"/>
                <w:szCs w:val="18"/>
              </w:rPr>
              <w:t xml:space="preserve"> </w:t>
            </w:r>
            <w:r w:rsidRPr="002F3EAF">
              <w:rPr>
                <w:rFonts w:cs="Tahoma"/>
                <w:b/>
                <w:bCs/>
                <w:color w:val="000000"/>
                <w:sz w:val="20"/>
                <w:szCs w:val="18"/>
                <w:vertAlign w:val="superscript"/>
              </w:rPr>
              <w:t>2</w:t>
            </w:r>
          </w:p>
        </w:tc>
        <w:tc>
          <w:tcPr>
            <w:tcW w:w="2215" w:type="dxa"/>
            <w:vAlign w:val="center"/>
          </w:tcPr>
          <w:p w:rsidR="00FD27BC" w:rsidRPr="002F3EAF" w:rsidRDefault="00FD27BC" w:rsidP="00FD27BC">
            <w:pPr>
              <w:jc w:val="center"/>
              <w:rPr>
                <w:rFonts w:cs="Tahoma"/>
                <w:color w:val="000000"/>
                <w:szCs w:val="18"/>
              </w:rPr>
            </w:pPr>
            <w:r w:rsidRPr="002F3EAF">
              <w:rPr>
                <w:rFonts w:cs="Tahoma"/>
                <w:color w:val="000000"/>
                <w:szCs w:val="18"/>
              </w:rPr>
              <w:t>Hasta un 25% del esfuerzo de Arquitecto</w:t>
            </w:r>
          </w:p>
        </w:tc>
        <w:tc>
          <w:tcPr>
            <w:tcW w:w="2340" w:type="dxa"/>
            <w:vAlign w:val="center"/>
          </w:tcPr>
          <w:p w:rsidR="00FD27BC" w:rsidRPr="002F3EAF" w:rsidRDefault="00FD27BC" w:rsidP="00FD27BC">
            <w:pPr>
              <w:jc w:val="center"/>
              <w:rPr>
                <w:rFonts w:cs="Tahoma"/>
                <w:color w:val="000000"/>
                <w:szCs w:val="18"/>
              </w:rPr>
            </w:pPr>
            <w:r w:rsidRPr="002F3EAF">
              <w:rPr>
                <w:rFonts w:cs="Tahoma"/>
                <w:color w:val="000000"/>
                <w:szCs w:val="18"/>
              </w:rPr>
              <w:t>Hasta un 25% del esfuerzo de Arquitecto</w:t>
            </w:r>
          </w:p>
        </w:tc>
        <w:tc>
          <w:tcPr>
            <w:tcW w:w="2250" w:type="dxa"/>
            <w:vAlign w:val="center"/>
          </w:tcPr>
          <w:p w:rsidR="00FD27BC" w:rsidRPr="002F3EAF" w:rsidRDefault="00FD27BC" w:rsidP="00FD27BC">
            <w:pPr>
              <w:jc w:val="center"/>
              <w:rPr>
                <w:rFonts w:cs="Tahoma"/>
                <w:color w:val="000000"/>
                <w:szCs w:val="18"/>
              </w:rPr>
            </w:pPr>
            <w:r w:rsidRPr="002F3EAF">
              <w:rPr>
                <w:rFonts w:cs="Tahoma"/>
                <w:color w:val="000000"/>
                <w:szCs w:val="18"/>
              </w:rPr>
              <w:t>Hasta un 25% del esfuerzo de Arquitecto</w:t>
            </w:r>
          </w:p>
        </w:tc>
      </w:tr>
      <w:tr w:rsidR="00FD27BC" w:rsidRPr="002F3EAF" w:rsidTr="002A6416">
        <w:tc>
          <w:tcPr>
            <w:tcW w:w="2555" w:type="dxa"/>
            <w:vAlign w:val="center"/>
          </w:tcPr>
          <w:p w:rsidR="00FD27BC" w:rsidRPr="002F3EAF" w:rsidRDefault="00FD27BC" w:rsidP="00FD27BC">
            <w:pPr>
              <w:rPr>
                <w:rFonts w:cs="Tahoma"/>
                <w:color w:val="000000"/>
                <w:szCs w:val="18"/>
              </w:rPr>
            </w:pPr>
            <w:r w:rsidRPr="002F3EAF">
              <w:rPr>
                <w:rFonts w:cs="Tahoma"/>
                <w:color w:val="000000"/>
                <w:szCs w:val="18"/>
              </w:rPr>
              <w:t>Proyecto de Enterprise Strategy</w:t>
            </w:r>
            <w:r w:rsidRPr="002F3EAF">
              <w:rPr>
                <w:rFonts w:cs="Tahoma"/>
                <w:b/>
                <w:bCs/>
                <w:color w:val="000000"/>
                <w:sz w:val="20"/>
                <w:szCs w:val="18"/>
              </w:rPr>
              <w:t xml:space="preserve"> </w:t>
            </w:r>
            <w:r w:rsidRPr="002F3EAF">
              <w:rPr>
                <w:rFonts w:cs="Tahoma"/>
                <w:b/>
                <w:bCs/>
                <w:color w:val="000000"/>
                <w:sz w:val="20"/>
                <w:szCs w:val="18"/>
                <w:vertAlign w:val="superscript"/>
              </w:rPr>
              <w:t>2</w:t>
            </w:r>
          </w:p>
        </w:tc>
        <w:tc>
          <w:tcPr>
            <w:tcW w:w="2215" w:type="dxa"/>
            <w:vAlign w:val="center"/>
          </w:tcPr>
          <w:p w:rsidR="00FD27BC" w:rsidRPr="002F3EAF" w:rsidRDefault="00FD27BC" w:rsidP="00FD27BC">
            <w:pPr>
              <w:jc w:val="center"/>
              <w:rPr>
                <w:rFonts w:cs="Tahoma"/>
                <w:color w:val="000000"/>
                <w:szCs w:val="18"/>
              </w:rPr>
            </w:pPr>
            <w:r w:rsidRPr="002F3EAF">
              <w:rPr>
                <w:rFonts w:cs="Tahoma"/>
                <w:color w:val="000000"/>
                <w:szCs w:val="18"/>
              </w:rPr>
              <w:t>Hasta un 75% del esfuerzo de Arquitecto</w:t>
            </w:r>
          </w:p>
        </w:tc>
        <w:tc>
          <w:tcPr>
            <w:tcW w:w="2340" w:type="dxa"/>
            <w:vAlign w:val="center"/>
          </w:tcPr>
          <w:p w:rsidR="00FD27BC" w:rsidRPr="002F3EAF" w:rsidRDefault="00FD27BC" w:rsidP="00FD27BC">
            <w:pPr>
              <w:jc w:val="center"/>
              <w:rPr>
                <w:rFonts w:cs="Tahoma"/>
                <w:color w:val="000000"/>
                <w:szCs w:val="18"/>
              </w:rPr>
            </w:pPr>
            <w:r w:rsidRPr="002F3EAF">
              <w:rPr>
                <w:rFonts w:cs="Tahoma"/>
                <w:color w:val="000000"/>
                <w:szCs w:val="18"/>
              </w:rPr>
              <w:t>Hasta un 75% del esfuerzo de Arquitecto</w:t>
            </w:r>
          </w:p>
        </w:tc>
        <w:tc>
          <w:tcPr>
            <w:tcW w:w="2250" w:type="dxa"/>
            <w:vAlign w:val="center"/>
          </w:tcPr>
          <w:p w:rsidR="00FD27BC" w:rsidRPr="002F3EAF" w:rsidRDefault="00FD27BC" w:rsidP="00FD27BC">
            <w:pPr>
              <w:jc w:val="center"/>
              <w:rPr>
                <w:rFonts w:cs="Tahoma"/>
                <w:color w:val="000000"/>
                <w:szCs w:val="18"/>
              </w:rPr>
            </w:pPr>
            <w:r w:rsidRPr="002F3EAF">
              <w:rPr>
                <w:rFonts w:cs="Tahoma"/>
                <w:color w:val="000000"/>
                <w:szCs w:val="18"/>
              </w:rPr>
              <w:t>Hasta un 75% del esfuerzo de Arquitecto</w:t>
            </w:r>
          </w:p>
        </w:tc>
      </w:tr>
      <w:tr w:rsidR="00FD27BC" w:rsidRPr="002F3EAF" w:rsidTr="002A6416">
        <w:tc>
          <w:tcPr>
            <w:tcW w:w="2555" w:type="dxa"/>
            <w:vAlign w:val="center"/>
          </w:tcPr>
          <w:p w:rsidR="00FD27BC" w:rsidRPr="002F3EAF" w:rsidRDefault="00FD27BC" w:rsidP="00FD27BC">
            <w:pPr>
              <w:rPr>
                <w:rFonts w:cs="Tahoma"/>
                <w:color w:val="000000"/>
                <w:szCs w:val="18"/>
              </w:rPr>
            </w:pPr>
            <w:r w:rsidRPr="002F3EAF">
              <w:rPr>
                <w:rFonts w:cs="Tahoma"/>
                <w:color w:val="000000"/>
                <w:szCs w:val="18"/>
              </w:rPr>
              <w:t>Talleres del Compromiso</w:t>
            </w:r>
          </w:p>
        </w:tc>
        <w:tc>
          <w:tcPr>
            <w:tcW w:w="2215" w:type="dxa"/>
            <w:vAlign w:val="center"/>
          </w:tcPr>
          <w:p w:rsidR="00FD27BC" w:rsidRPr="002F3EAF" w:rsidRDefault="00FD27BC" w:rsidP="00FD27BC">
            <w:pPr>
              <w:jc w:val="center"/>
              <w:rPr>
                <w:rFonts w:cs="Tahoma"/>
                <w:color w:val="000000"/>
                <w:szCs w:val="18"/>
              </w:rPr>
            </w:pPr>
            <w:r w:rsidRPr="002F3EAF">
              <w:rPr>
                <w:rFonts w:cs="Tahoma"/>
                <w:color w:val="000000"/>
                <w:szCs w:val="18"/>
              </w:rPr>
              <w:t>Hasta 1 por año</w:t>
            </w:r>
          </w:p>
        </w:tc>
        <w:tc>
          <w:tcPr>
            <w:tcW w:w="2340" w:type="dxa"/>
            <w:vAlign w:val="center"/>
          </w:tcPr>
          <w:p w:rsidR="00FD27BC" w:rsidRPr="002F3EAF" w:rsidRDefault="00FD27BC" w:rsidP="00FD27BC">
            <w:pPr>
              <w:jc w:val="center"/>
              <w:rPr>
                <w:rFonts w:cs="Tahoma"/>
                <w:color w:val="000000"/>
                <w:szCs w:val="18"/>
              </w:rPr>
            </w:pPr>
            <w:r w:rsidRPr="002F3EAF">
              <w:rPr>
                <w:rFonts w:cs="Tahoma"/>
                <w:color w:val="000000"/>
                <w:szCs w:val="18"/>
              </w:rPr>
              <w:t>Hasta 2 por año</w:t>
            </w:r>
          </w:p>
        </w:tc>
        <w:tc>
          <w:tcPr>
            <w:tcW w:w="2250" w:type="dxa"/>
            <w:vAlign w:val="center"/>
          </w:tcPr>
          <w:p w:rsidR="00FD27BC" w:rsidRPr="002F3EAF" w:rsidRDefault="00FD27BC" w:rsidP="00FD27BC">
            <w:pPr>
              <w:spacing w:before="120"/>
              <w:jc w:val="center"/>
              <w:rPr>
                <w:rFonts w:cs="Tahoma"/>
                <w:color w:val="000000"/>
                <w:szCs w:val="18"/>
              </w:rPr>
            </w:pPr>
            <w:r w:rsidRPr="002F3EAF">
              <w:rPr>
                <w:rFonts w:cs="Tahoma"/>
              </w:rPr>
              <w:t>Hasta 4 por año</w:t>
            </w:r>
          </w:p>
        </w:tc>
      </w:tr>
      <w:tr w:rsidR="00FD27BC" w:rsidRPr="002F3EAF" w:rsidTr="002A6416">
        <w:tc>
          <w:tcPr>
            <w:tcW w:w="2555" w:type="dxa"/>
            <w:vAlign w:val="center"/>
          </w:tcPr>
          <w:p w:rsidR="00FD27BC" w:rsidRPr="002F3EAF" w:rsidRDefault="00FD27BC" w:rsidP="00FD27BC">
            <w:pPr>
              <w:rPr>
                <w:rFonts w:cs="Tahoma"/>
                <w:color w:val="000000"/>
                <w:szCs w:val="18"/>
              </w:rPr>
            </w:pPr>
            <w:r w:rsidRPr="002F3EAF">
              <w:rPr>
                <w:rFonts w:cs="Tahoma"/>
                <w:color w:val="000000"/>
                <w:szCs w:val="18"/>
              </w:rPr>
              <w:t>Enterprise Strategy Network</w:t>
            </w:r>
          </w:p>
        </w:tc>
        <w:tc>
          <w:tcPr>
            <w:tcW w:w="2215" w:type="dxa"/>
            <w:vAlign w:val="center"/>
          </w:tcPr>
          <w:p w:rsidR="00FD27BC" w:rsidRPr="002F3EAF" w:rsidRDefault="00FD27BC" w:rsidP="00FD27BC">
            <w:pPr>
              <w:jc w:val="center"/>
              <w:rPr>
                <w:rFonts w:eastAsia="MS UI Gothic" w:cs="Tahoma"/>
                <w:color w:val="000000"/>
                <w:szCs w:val="18"/>
              </w:rPr>
            </w:pPr>
            <w:r w:rsidRPr="002F3EAF">
              <w:rPr>
                <w:rFonts w:ascii="MS UI Gothic" w:eastAsia="MS UI Gothic" w:hAnsi="MS UI Gothic" w:cs="MS UI Gothic" w:hint="eastAsia"/>
                <w:color w:val="000000"/>
                <w:szCs w:val="18"/>
              </w:rPr>
              <w:t>✓</w:t>
            </w:r>
          </w:p>
        </w:tc>
        <w:tc>
          <w:tcPr>
            <w:tcW w:w="2340" w:type="dxa"/>
            <w:vAlign w:val="center"/>
          </w:tcPr>
          <w:p w:rsidR="00FD27BC" w:rsidRPr="002F3EAF" w:rsidRDefault="00FD27BC" w:rsidP="00FD27BC">
            <w:pPr>
              <w:jc w:val="center"/>
              <w:rPr>
                <w:rFonts w:eastAsia="MS UI Gothic" w:cs="Tahoma"/>
                <w:color w:val="000000"/>
                <w:szCs w:val="18"/>
              </w:rPr>
            </w:pPr>
            <w:r w:rsidRPr="002F3EAF">
              <w:rPr>
                <w:rFonts w:ascii="MS UI Gothic" w:eastAsia="MS UI Gothic" w:hAnsi="MS UI Gothic" w:cs="MS UI Gothic" w:hint="eastAsia"/>
                <w:color w:val="000000"/>
                <w:szCs w:val="18"/>
              </w:rPr>
              <w:t>✓</w:t>
            </w:r>
          </w:p>
        </w:tc>
        <w:tc>
          <w:tcPr>
            <w:tcW w:w="2250" w:type="dxa"/>
            <w:vAlign w:val="center"/>
          </w:tcPr>
          <w:p w:rsidR="00FD27BC" w:rsidRPr="002F3EAF" w:rsidRDefault="00FD27BC" w:rsidP="00FD27BC">
            <w:pPr>
              <w:jc w:val="center"/>
              <w:rPr>
                <w:rFonts w:eastAsia="MS UI Gothic" w:cs="Tahoma"/>
              </w:rPr>
            </w:pPr>
            <w:r w:rsidRPr="002F3EAF">
              <w:rPr>
                <w:rFonts w:ascii="MS UI Gothic" w:eastAsia="MS UI Gothic" w:hAnsi="MS UI Gothic" w:cs="MS UI Gothic" w:hint="eastAsia"/>
                <w:color w:val="000000"/>
                <w:szCs w:val="18"/>
              </w:rPr>
              <w:t>✓</w:t>
            </w:r>
          </w:p>
        </w:tc>
      </w:tr>
      <w:tr w:rsidR="00FD27BC" w:rsidRPr="002F3EAF" w:rsidTr="002A6416">
        <w:tc>
          <w:tcPr>
            <w:tcW w:w="2555" w:type="dxa"/>
            <w:vAlign w:val="center"/>
          </w:tcPr>
          <w:p w:rsidR="00FD27BC" w:rsidRPr="002F3EAF" w:rsidRDefault="00FD27BC" w:rsidP="00FD27BC">
            <w:pPr>
              <w:rPr>
                <w:rFonts w:cs="Tahoma"/>
                <w:color w:val="000000"/>
                <w:szCs w:val="18"/>
              </w:rPr>
            </w:pPr>
            <w:r w:rsidRPr="002F3EAF">
              <w:rPr>
                <w:rFonts w:cs="Tahoma"/>
                <w:color w:val="000000"/>
                <w:szCs w:val="18"/>
              </w:rPr>
              <w:t>Enterprise Strategy Library</w:t>
            </w:r>
          </w:p>
        </w:tc>
        <w:tc>
          <w:tcPr>
            <w:tcW w:w="2215" w:type="dxa"/>
            <w:vAlign w:val="center"/>
          </w:tcPr>
          <w:p w:rsidR="00FD27BC" w:rsidRPr="002F3EAF" w:rsidRDefault="00FD27BC" w:rsidP="00FD27BC">
            <w:pPr>
              <w:jc w:val="center"/>
              <w:rPr>
                <w:rFonts w:eastAsia="MS UI Gothic" w:cs="Tahoma"/>
                <w:color w:val="000000"/>
                <w:szCs w:val="18"/>
              </w:rPr>
            </w:pPr>
            <w:r w:rsidRPr="002F3EAF">
              <w:rPr>
                <w:rFonts w:ascii="MS UI Gothic" w:eastAsia="MS UI Gothic" w:hAnsi="MS UI Gothic" w:cs="MS UI Gothic" w:hint="eastAsia"/>
                <w:color w:val="000000"/>
                <w:szCs w:val="18"/>
              </w:rPr>
              <w:t>✓</w:t>
            </w:r>
          </w:p>
        </w:tc>
        <w:tc>
          <w:tcPr>
            <w:tcW w:w="2340" w:type="dxa"/>
            <w:vAlign w:val="center"/>
          </w:tcPr>
          <w:p w:rsidR="00FD27BC" w:rsidRPr="002F3EAF" w:rsidRDefault="00FD27BC" w:rsidP="00FD27BC">
            <w:pPr>
              <w:jc w:val="center"/>
              <w:rPr>
                <w:rFonts w:eastAsia="MS UI Gothic" w:cs="Tahoma"/>
                <w:color w:val="000000"/>
                <w:szCs w:val="18"/>
              </w:rPr>
            </w:pPr>
            <w:r w:rsidRPr="002F3EAF">
              <w:rPr>
                <w:rFonts w:ascii="MS UI Gothic" w:eastAsia="MS UI Gothic" w:hAnsi="MS UI Gothic" w:cs="MS UI Gothic" w:hint="eastAsia"/>
                <w:color w:val="000000"/>
                <w:szCs w:val="18"/>
              </w:rPr>
              <w:t>✓</w:t>
            </w:r>
          </w:p>
        </w:tc>
        <w:tc>
          <w:tcPr>
            <w:tcW w:w="2250" w:type="dxa"/>
            <w:vAlign w:val="center"/>
          </w:tcPr>
          <w:p w:rsidR="00FD27BC" w:rsidRPr="002F3EAF" w:rsidRDefault="00FD27BC" w:rsidP="00FD27BC">
            <w:pPr>
              <w:jc w:val="center"/>
              <w:rPr>
                <w:rFonts w:eastAsia="MS UI Gothic" w:cs="Tahoma"/>
              </w:rPr>
            </w:pPr>
            <w:r w:rsidRPr="002F3EAF">
              <w:rPr>
                <w:rFonts w:ascii="MS UI Gothic" w:eastAsia="MS UI Gothic" w:hAnsi="MS UI Gothic" w:cs="MS UI Gothic" w:hint="eastAsia"/>
                <w:color w:val="000000"/>
                <w:szCs w:val="18"/>
              </w:rPr>
              <w:t>✓</w:t>
            </w:r>
          </w:p>
        </w:tc>
      </w:tr>
      <w:tr w:rsidR="00FD27BC" w:rsidRPr="002F3EAF" w:rsidTr="002A6416">
        <w:tc>
          <w:tcPr>
            <w:tcW w:w="2555" w:type="dxa"/>
            <w:vAlign w:val="center"/>
          </w:tcPr>
          <w:p w:rsidR="00FD27BC" w:rsidRPr="002F3EAF" w:rsidRDefault="00FD27BC" w:rsidP="00FD27BC">
            <w:pPr>
              <w:rPr>
                <w:rFonts w:cs="Tahoma"/>
                <w:color w:val="000000"/>
                <w:szCs w:val="18"/>
              </w:rPr>
            </w:pPr>
            <w:r w:rsidRPr="002F3EAF">
              <w:rPr>
                <w:rFonts w:cs="Tahoma"/>
                <w:color w:val="000000"/>
                <w:szCs w:val="18"/>
              </w:rPr>
              <w:t>Sesiones Informativas Estratégicas</w:t>
            </w:r>
          </w:p>
        </w:tc>
        <w:tc>
          <w:tcPr>
            <w:tcW w:w="2215" w:type="dxa"/>
            <w:vAlign w:val="center"/>
          </w:tcPr>
          <w:p w:rsidR="00FD27BC" w:rsidRPr="002F3EAF" w:rsidRDefault="00FD27BC" w:rsidP="00FD27BC">
            <w:pPr>
              <w:jc w:val="center"/>
              <w:rPr>
                <w:rFonts w:eastAsia="MS UI Gothic" w:cs="Tahoma"/>
                <w:color w:val="000000"/>
                <w:szCs w:val="18"/>
              </w:rPr>
            </w:pPr>
            <w:r w:rsidRPr="002F3EAF">
              <w:rPr>
                <w:rFonts w:ascii="MS UI Gothic" w:eastAsia="MS UI Gothic" w:hAnsi="MS UI Gothic" w:cs="MS UI Gothic" w:hint="eastAsia"/>
                <w:color w:val="000000"/>
                <w:szCs w:val="18"/>
              </w:rPr>
              <w:t>✓</w:t>
            </w:r>
          </w:p>
        </w:tc>
        <w:tc>
          <w:tcPr>
            <w:tcW w:w="2340" w:type="dxa"/>
            <w:vAlign w:val="center"/>
          </w:tcPr>
          <w:p w:rsidR="00FD27BC" w:rsidRPr="002F3EAF" w:rsidRDefault="00FD27BC" w:rsidP="00FD27BC">
            <w:pPr>
              <w:jc w:val="center"/>
              <w:rPr>
                <w:rFonts w:cs="Tahoma"/>
                <w:color w:val="000000"/>
                <w:szCs w:val="18"/>
              </w:rPr>
            </w:pPr>
            <w:r w:rsidRPr="002F3EAF">
              <w:rPr>
                <w:rFonts w:ascii="MS UI Gothic" w:eastAsia="MS UI Gothic" w:hAnsi="MS UI Gothic" w:cs="MS UI Gothic" w:hint="eastAsia"/>
                <w:color w:val="000000"/>
                <w:szCs w:val="18"/>
              </w:rPr>
              <w:t>✓</w:t>
            </w:r>
          </w:p>
        </w:tc>
        <w:tc>
          <w:tcPr>
            <w:tcW w:w="2250" w:type="dxa"/>
            <w:vAlign w:val="center"/>
          </w:tcPr>
          <w:p w:rsidR="00FD27BC" w:rsidRPr="002F3EAF" w:rsidRDefault="00FD27BC" w:rsidP="00FD27BC">
            <w:pPr>
              <w:jc w:val="center"/>
              <w:rPr>
                <w:rFonts w:cs="Tahoma"/>
                <w:color w:val="000000"/>
                <w:szCs w:val="18"/>
              </w:rPr>
            </w:pPr>
            <w:r w:rsidRPr="002F3EAF">
              <w:rPr>
                <w:rFonts w:ascii="MS UI Gothic" w:eastAsia="MS UI Gothic" w:hAnsi="MS UI Gothic" w:cs="MS UI Gothic" w:hint="eastAsia"/>
              </w:rPr>
              <w:t>✓</w:t>
            </w:r>
          </w:p>
        </w:tc>
      </w:tr>
      <w:tr w:rsidR="009B78AB" w:rsidRPr="002F3EAF" w:rsidTr="002A6416">
        <w:tc>
          <w:tcPr>
            <w:tcW w:w="2555" w:type="dxa"/>
            <w:vAlign w:val="center"/>
          </w:tcPr>
          <w:p w:rsidR="009B78AB" w:rsidRPr="002F3EAF" w:rsidRDefault="009B78AB" w:rsidP="009B78AB">
            <w:pPr>
              <w:rPr>
                <w:rFonts w:cs="Tahoma"/>
                <w:color w:val="000000"/>
                <w:szCs w:val="18"/>
              </w:rPr>
            </w:pPr>
            <w:r w:rsidRPr="002F3EAF">
              <w:rPr>
                <w:rFonts w:cs="Tahoma"/>
                <w:color w:val="000000"/>
                <w:szCs w:val="18"/>
              </w:rPr>
              <w:t>Foro de Enterprise Strategy</w:t>
            </w:r>
          </w:p>
        </w:tc>
        <w:tc>
          <w:tcPr>
            <w:tcW w:w="2215" w:type="dxa"/>
            <w:vAlign w:val="center"/>
          </w:tcPr>
          <w:p w:rsidR="009B78AB" w:rsidRPr="002F3EAF" w:rsidRDefault="009B78AB" w:rsidP="00FD27BC">
            <w:pPr>
              <w:jc w:val="center"/>
              <w:rPr>
                <w:rFonts w:cs="Tahoma"/>
                <w:color w:val="000000"/>
                <w:szCs w:val="18"/>
              </w:rPr>
            </w:pPr>
          </w:p>
        </w:tc>
        <w:tc>
          <w:tcPr>
            <w:tcW w:w="2340" w:type="dxa"/>
            <w:vAlign w:val="center"/>
          </w:tcPr>
          <w:p w:rsidR="009B78AB" w:rsidRPr="002F3EAF" w:rsidRDefault="009B78AB" w:rsidP="00FD27BC">
            <w:pPr>
              <w:jc w:val="center"/>
              <w:rPr>
                <w:rFonts w:cs="Tahoma"/>
                <w:color w:val="000000"/>
                <w:szCs w:val="18"/>
              </w:rPr>
            </w:pPr>
            <w:r w:rsidRPr="002F3EAF">
              <w:rPr>
                <w:rFonts w:ascii="MS UI Gothic" w:eastAsia="MS UI Gothic" w:hAnsi="MS UI Gothic" w:cs="MS UI Gothic" w:hint="eastAsia"/>
                <w:color w:val="000000"/>
                <w:szCs w:val="18"/>
              </w:rPr>
              <w:t>✓</w:t>
            </w:r>
          </w:p>
        </w:tc>
        <w:tc>
          <w:tcPr>
            <w:tcW w:w="2250" w:type="dxa"/>
            <w:vAlign w:val="center"/>
          </w:tcPr>
          <w:p w:rsidR="009B78AB" w:rsidRPr="002F3EAF" w:rsidRDefault="009B78AB" w:rsidP="00FD27BC">
            <w:pPr>
              <w:jc w:val="center"/>
              <w:rPr>
                <w:rFonts w:cs="Tahoma"/>
                <w:color w:val="000000"/>
                <w:szCs w:val="18"/>
              </w:rPr>
            </w:pPr>
            <w:r w:rsidRPr="002F3EAF">
              <w:rPr>
                <w:rFonts w:ascii="MS UI Gothic" w:eastAsia="MS UI Gothic" w:hAnsi="MS UI Gothic" w:cs="MS UI Gothic" w:hint="eastAsia"/>
                <w:color w:val="000000"/>
                <w:szCs w:val="18"/>
              </w:rPr>
              <w:t>✓</w:t>
            </w:r>
          </w:p>
        </w:tc>
      </w:tr>
      <w:tr w:rsidR="00FD27BC" w:rsidRPr="002F3EAF" w:rsidTr="002A6416">
        <w:tc>
          <w:tcPr>
            <w:tcW w:w="2555" w:type="dxa"/>
            <w:vAlign w:val="center"/>
          </w:tcPr>
          <w:p w:rsidR="00FD27BC" w:rsidRPr="002F3EAF" w:rsidRDefault="00FD27BC" w:rsidP="009B78AB">
            <w:pPr>
              <w:rPr>
                <w:rFonts w:cs="Tahoma"/>
                <w:color w:val="000000"/>
                <w:szCs w:val="18"/>
              </w:rPr>
            </w:pPr>
            <w:r w:rsidRPr="002F3EAF">
              <w:rPr>
                <w:rFonts w:cs="Tahoma"/>
                <w:color w:val="000000"/>
                <w:szCs w:val="18"/>
              </w:rPr>
              <w:t>Complemento de Capacidad de Enterprise Strategy</w:t>
            </w:r>
          </w:p>
        </w:tc>
        <w:tc>
          <w:tcPr>
            <w:tcW w:w="2215" w:type="dxa"/>
            <w:vAlign w:val="center"/>
          </w:tcPr>
          <w:p w:rsidR="00FD27BC" w:rsidRPr="002F3EAF" w:rsidRDefault="00FD27BC" w:rsidP="00FD27BC">
            <w:pPr>
              <w:jc w:val="center"/>
              <w:rPr>
                <w:rFonts w:eastAsia="MS UI Gothic" w:cs="Tahoma"/>
                <w:color w:val="000000"/>
                <w:szCs w:val="18"/>
              </w:rPr>
            </w:pPr>
            <w:r w:rsidRPr="002F3EAF">
              <w:rPr>
                <w:rFonts w:cs="Tahoma"/>
                <w:color w:val="000000"/>
                <w:szCs w:val="18"/>
              </w:rPr>
              <w:t>200 horas</w:t>
            </w:r>
          </w:p>
        </w:tc>
        <w:tc>
          <w:tcPr>
            <w:tcW w:w="2340" w:type="dxa"/>
            <w:vAlign w:val="center"/>
          </w:tcPr>
          <w:p w:rsidR="00FD27BC" w:rsidRPr="002F3EAF" w:rsidRDefault="00FD27BC" w:rsidP="00FD27BC">
            <w:pPr>
              <w:jc w:val="center"/>
              <w:rPr>
                <w:rFonts w:eastAsia="MS UI Gothic" w:cs="Tahoma"/>
                <w:color w:val="000000"/>
                <w:szCs w:val="18"/>
              </w:rPr>
            </w:pPr>
            <w:r w:rsidRPr="002F3EAF">
              <w:rPr>
                <w:rFonts w:cs="Tahoma"/>
                <w:color w:val="000000"/>
                <w:szCs w:val="18"/>
              </w:rPr>
              <w:t>200 horas</w:t>
            </w:r>
          </w:p>
        </w:tc>
        <w:tc>
          <w:tcPr>
            <w:tcW w:w="2250" w:type="dxa"/>
            <w:vAlign w:val="center"/>
          </w:tcPr>
          <w:p w:rsidR="00FD27BC" w:rsidRPr="002F3EAF" w:rsidRDefault="00FD27BC" w:rsidP="00FD27BC">
            <w:pPr>
              <w:jc w:val="center"/>
              <w:rPr>
                <w:rFonts w:eastAsia="MS UI Gothic" w:cs="Tahoma"/>
              </w:rPr>
            </w:pPr>
            <w:r w:rsidRPr="002F3EAF">
              <w:rPr>
                <w:rFonts w:cs="Tahoma"/>
                <w:color w:val="000000"/>
                <w:szCs w:val="18"/>
              </w:rPr>
              <w:t>200 horas</w:t>
            </w:r>
          </w:p>
        </w:tc>
      </w:tr>
    </w:tbl>
    <w:p w:rsidR="009B78AB" w:rsidRPr="009B330C" w:rsidRDefault="00415DDA" w:rsidP="00DD7F8E">
      <w:pPr>
        <w:rPr>
          <w:rFonts w:cs="Tahoma"/>
          <w:i/>
          <w:iCs/>
        </w:rPr>
      </w:pPr>
      <w:r w:rsidRPr="009B330C">
        <w:rPr>
          <w:rFonts w:cs="Tahoma"/>
          <w:b/>
          <w:bCs/>
          <w:i/>
          <w:iCs/>
          <w:color w:val="000000"/>
          <w:sz w:val="20"/>
          <w:szCs w:val="18"/>
          <w:vertAlign w:val="superscript"/>
        </w:rPr>
        <w:t xml:space="preserve">1 </w:t>
      </w:r>
      <w:r w:rsidRPr="009B330C">
        <w:rPr>
          <w:rFonts w:eastAsia="Times New Roman" w:cs="Tahoma"/>
          <w:i/>
          <w:iCs/>
          <w:sz w:val="16"/>
          <w:szCs w:val="20"/>
        </w:rPr>
        <w:t>Un compromiso de Enterprise Strategy Connect conlleva hasta 400 horas de trabajo. Un compromiso de Enterprise Strategy Foundation conlleva hasta 800 horas de trabajo. Un compromiso de Enterprise Strategy Portfolio conlleva hasta 1600 horas de trabajo. Los recursos de Microsoft que entregan el trabajo se personalizan según las necesidades específicas del cliente e incluyen una mezcla de arquitectos de Enterprise y recursos de Enterprise Strategy Network.</w:t>
      </w:r>
    </w:p>
    <w:p w:rsidR="009B78AB" w:rsidRPr="009B330C" w:rsidRDefault="009B78AB" w:rsidP="00DD7F8E">
      <w:pPr>
        <w:rPr>
          <w:rFonts w:cs="Tahoma"/>
          <w:i/>
          <w:iCs/>
        </w:rPr>
      </w:pPr>
    </w:p>
    <w:p w:rsidR="00DD7F8E" w:rsidRPr="002F3EAF" w:rsidRDefault="009B78AB" w:rsidP="00DD7F8E">
      <w:pPr>
        <w:rPr>
          <w:rFonts w:cs="Tahoma"/>
        </w:rPr>
      </w:pPr>
      <w:r w:rsidRPr="009B330C">
        <w:rPr>
          <w:rFonts w:cs="Tahoma"/>
          <w:b/>
          <w:bCs/>
          <w:i/>
          <w:iCs/>
          <w:color w:val="000000"/>
          <w:sz w:val="20"/>
          <w:szCs w:val="18"/>
          <w:vertAlign w:val="superscript"/>
        </w:rPr>
        <w:t>2</w:t>
      </w:r>
      <w:r w:rsidRPr="009B330C">
        <w:rPr>
          <w:rFonts w:eastAsia="Times New Roman" w:cs="Tahoma"/>
          <w:i/>
          <w:iCs/>
          <w:sz w:val="16"/>
          <w:szCs w:val="20"/>
        </w:rPr>
        <w:t>La cantidad real de esfuerzo se acuerda entre Microsoft y el Cliente</w:t>
      </w:r>
    </w:p>
    <w:p w:rsidR="00415DDA" w:rsidRPr="002F3EAF" w:rsidRDefault="00415DDA" w:rsidP="00DD7F8E">
      <w:pPr>
        <w:rPr>
          <w:rFonts w:cs="Tahoma"/>
        </w:rPr>
      </w:pPr>
    </w:p>
    <w:p w:rsidR="00DD7F8E" w:rsidRPr="002F3EAF" w:rsidRDefault="00DD7F8E" w:rsidP="001760D6">
      <w:pPr>
        <w:keepNext/>
        <w:spacing w:after="60"/>
        <w:rPr>
          <w:rFonts w:cs="Tahoma"/>
        </w:rPr>
      </w:pPr>
      <w:r w:rsidRPr="002F3EAF">
        <w:rPr>
          <w:rFonts w:cs="Tahoma"/>
          <w:b/>
        </w:rPr>
        <w:t xml:space="preserve">El Arquitecto de Enterprise: </w:t>
      </w:r>
    </w:p>
    <w:p w:rsidR="00DD7F8E" w:rsidRPr="002F3EAF" w:rsidRDefault="00DD7F8E" w:rsidP="00346F4B">
      <w:pPr>
        <w:numPr>
          <w:ilvl w:val="0"/>
          <w:numId w:val="75"/>
        </w:numPr>
        <w:spacing w:after="60"/>
        <w:ind w:left="1440"/>
        <w:rPr>
          <w:rFonts w:cs="Tahoma"/>
        </w:rPr>
      </w:pPr>
      <w:r w:rsidRPr="002F3EAF">
        <w:rPr>
          <w:rFonts w:eastAsia="Times New Roman" w:cs="Tahoma"/>
          <w:szCs w:val="20"/>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2F3EAF" w:rsidRPr="002F3EAF">
        <w:rPr>
          <w:rFonts w:eastAsia="Times New Roman" w:cs="Tahoma"/>
          <w:szCs w:val="20"/>
        </w:rPr>
        <w:t xml:space="preserve"> </w:t>
      </w:r>
    </w:p>
    <w:p w:rsidR="00DD7F8E" w:rsidRPr="002F3EAF" w:rsidRDefault="00DD7F8E" w:rsidP="00346F4B">
      <w:pPr>
        <w:numPr>
          <w:ilvl w:val="0"/>
          <w:numId w:val="75"/>
        </w:numPr>
        <w:spacing w:after="60"/>
        <w:ind w:left="1440"/>
        <w:rPr>
          <w:rFonts w:cs="Tahoma"/>
        </w:rPr>
      </w:pPr>
      <w:r w:rsidRPr="002F3EAF">
        <w:rPr>
          <w:rFonts w:eastAsia="Times New Roman" w:cs="Tahoma"/>
          <w:szCs w:val="20"/>
        </w:rPr>
        <w:t>También presentará actualizaciones mensuales del progreso del Cliente con respecto al plan.</w:t>
      </w:r>
    </w:p>
    <w:p w:rsidR="00415DDA" w:rsidRPr="002F3EAF" w:rsidRDefault="00415DDA" w:rsidP="00346F4B">
      <w:pPr>
        <w:numPr>
          <w:ilvl w:val="0"/>
          <w:numId w:val="75"/>
        </w:numPr>
        <w:spacing w:after="60"/>
        <w:ind w:left="1440"/>
        <w:rPr>
          <w:rFonts w:cs="Tahoma"/>
        </w:rPr>
      </w:pPr>
      <w:r w:rsidRPr="002F3EAF">
        <w:rPr>
          <w:rFonts w:cs="Tahoma"/>
        </w:rPr>
        <w:t>Administrará el acceso a Microsoft Enterprise Strategy Network.</w:t>
      </w:r>
    </w:p>
    <w:p w:rsidR="00E03856" w:rsidRPr="002F3EAF" w:rsidRDefault="00E03856">
      <w:pPr>
        <w:rPr>
          <w:rFonts w:cs="Tahoma"/>
        </w:rPr>
      </w:pPr>
    </w:p>
    <w:p w:rsidR="00DD7F8E" w:rsidRPr="002F3EAF" w:rsidRDefault="00DD7F8E" w:rsidP="00DD7F8E">
      <w:pPr>
        <w:spacing w:after="60"/>
        <w:rPr>
          <w:rFonts w:cs="Tahoma"/>
        </w:rPr>
      </w:pPr>
      <w:r w:rsidRPr="002F3EAF">
        <w:rPr>
          <w:rFonts w:cs="Tahoma"/>
          <w:b/>
        </w:rPr>
        <w:t>La Evaluación:</w:t>
      </w:r>
    </w:p>
    <w:p w:rsidR="00DD7F8E" w:rsidRPr="002F3EAF" w:rsidRDefault="00DD7F8E" w:rsidP="00346F4B">
      <w:pPr>
        <w:numPr>
          <w:ilvl w:val="0"/>
          <w:numId w:val="76"/>
        </w:numPr>
        <w:spacing w:after="60"/>
        <w:ind w:left="1440"/>
        <w:rPr>
          <w:rFonts w:cs="Tahoma"/>
        </w:rPr>
      </w:pPr>
      <w:r w:rsidRPr="002F3EAF">
        <w:rPr>
          <w:rFonts w:eastAsia="Times New Roman" w:cs="Tahoma"/>
          <w:szCs w:val="20"/>
        </w:rPr>
        <w:t>Identifica oportunidades de TI que sea alinean con los objetivos empresariales del Cliente.</w:t>
      </w:r>
    </w:p>
    <w:p w:rsidR="00DD7F8E" w:rsidRPr="002F3EAF" w:rsidRDefault="005F0406" w:rsidP="00346F4B">
      <w:pPr>
        <w:numPr>
          <w:ilvl w:val="0"/>
          <w:numId w:val="76"/>
        </w:numPr>
        <w:spacing w:after="60"/>
        <w:ind w:left="1440"/>
        <w:rPr>
          <w:rFonts w:cs="Tahoma"/>
        </w:rPr>
      </w:pPr>
      <w:r w:rsidRPr="002F3EAF">
        <w:rPr>
          <w:rFonts w:eastAsia="Times New Roman" w:cs="Tahoma"/>
          <w:szCs w:val="20"/>
        </w:rPr>
        <w:t>Establece el contexto de negocio y arquitectura antes del diseño con respecto a los servicios de TI y los grupos de negocios afectados para reconocer dependencias y para definir los esfuerzos y los costos que justifiquen más planificación.</w:t>
      </w:r>
    </w:p>
    <w:p w:rsidR="00DD7F8E" w:rsidRPr="002F3EAF" w:rsidRDefault="00DD7F8E" w:rsidP="00346F4B">
      <w:pPr>
        <w:numPr>
          <w:ilvl w:val="0"/>
          <w:numId w:val="76"/>
        </w:numPr>
        <w:spacing w:after="60"/>
        <w:ind w:left="1440"/>
        <w:rPr>
          <w:rFonts w:cs="Tahoma"/>
        </w:rPr>
      </w:pPr>
      <w:r w:rsidRPr="002F3EAF">
        <w:rPr>
          <w:rFonts w:eastAsia="Times New Roman" w:cs="Tahoma"/>
          <w:szCs w:val="20"/>
        </w:rPr>
        <w:t>Selecciona, confirma y prioriza oportunidades en el Plan de Entrega del Servicio de Arquitectura.</w:t>
      </w:r>
    </w:p>
    <w:p w:rsidR="00DD7F8E" w:rsidRPr="002F3EAF" w:rsidRDefault="00DD7F8E" w:rsidP="00346F4B">
      <w:pPr>
        <w:numPr>
          <w:ilvl w:val="0"/>
          <w:numId w:val="76"/>
        </w:numPr>
        <w:spacing w:after="60"/>
        <w:ind w:left="1440"/>
        <w:rPr>
          <w:rFonts w:cs="Tahoma"/>
        </w:rPr>
      </w:pPr>
      <w:r w:rsidRPr="002F3EAF">
        <w:rPr>
          <w:rFonts w:eastAsia="Times New Roman" w:cs="Tahoma"/>
          <w:szCs w:val="20"/>
        </w:rPr>
        <w:t>Origina el Informe de Evaluación Final que recomienda como mínima una iniciativa como Proyecto de Enterprise Strategy.</w:t>
      </w:r>
    </w:p>
    <w:p w:rsidR="00DD7F8E" w:rsidRDefault="00DD7F8E" w:rsidP="00DD7F8E">
      <w:pPr>
        <w:spacing w:after="60"/>
        <w:rPr>
          <w:rFonts w:cs="Tahoma"/>
        </w:rPr>
      </w:pPr>
    </w:p>
    <w:p w:rsidR="0017722E" w:rsidRDefault="0017722E" w:rsidP="00DD7F8E">
      <w:pPr>
        <w:spacing w:after="60"/>
        <w:rPr>
          <w:rFonts w:cs="Tahoma"/>
        </w:rPr>
      </w:pPr>
    </w:p>
    <w:p w:rsidR="0017722E" w:rsidRPr="002F3EAF" w:rsidRDefault="0017722E" w:rsidP="00DD7F8E">
      <w:pPr>
        <w:spacing w:after="60"/>
        <w:rPr>
          <w:rFonts w:cs="Tahoma"/>
        </w:rPr>
      </w:pPr>
    </w:p>
    <w:p w:rsidR="00DD7F8E" w:rsidRPr="002F3EAF" w:rsidRDefault="00DD7F8E" w:rsidP="00E77F1E">
      <w:pPr>
        <w:spacing w:after="60"/>
        <w:rPr>
          <w:rFonts w:cs="Tahoma"/>
        </w:rPr>
      </w:pPr>
      <w:r w:rsidRPr="002F3EAF">
        <w:rPr>
          <w:rFonts w:cs="Tahoma"/>
          <w:b/>
        </w:rPr>
        <w:t>Proyectos de Enterprise Strategy</w:t>
      </w:r>
    </w:p>
    <w:p w:rsidR="00DD7F8E" w:rsidRPr="002F3EAF" w:rsidRDefault="00DD7F8E" w:rsidP="00CA52FE">
      <w:pPr>
        <w:rPr>
          <w:rFonts w:cs="Tahoma"/>
        </w:rPr>
      </w:pPr>
      <w:r w:rsidRPr="002F3EAF">
        <w:rPr>
          <w:rFonts w:eastAsia="Arial" w:cs="Tahoma"/>
          <w:bCs/>
          <w:color w:val="000000"/>
          <w:szCs w:val="18"/>
        </w:rPr>
        <w:lastRenderedPageBreak/>
        <w:t xml:space="preserve">El Arquitecto de Enterprise </w:t>
      </w:r>
      <w:r w:rsidRPr="002F3EAF">
        <w:rPr>
          <w:rFonts w:cs="Tahoma"/>
          <w:bCs/>
          <w:szCs w:val="18"/>
        </w:rPr>
        <w:t xml:space="preserve">colaborará estrechamente con el Cliente </w:t>
      </w:r>
      <w:r w:rsidRPr="002F3EAF">
        <w:rPr>
          <w:rFonts w:cs="Tahoma"/>
          <w:bCs/>
          <w:color w:val="000000"/>
          <w:szCs w:val="18"/>
        </w:rPr>
        <w:t xml:space="preserve">para elaborar un plan </w:t>
      </w:r>
      <w:r w:rsidRPr="002F3EAF">
        <w:rPr>
          <w:rFonts w:cs="Tahoma"/>
          <w:color w:val="000000"/>
          <w:szCs w:val="18"/>
        </w:rPr>
        <w:t>que ayude al Cliente a</w:t>
      </w:r>
      <w:r w:rsidR="0017722E">
        <w:rPr>
          <w:rFonts w:cs="Tahoma"/>
          <w:color w:val="000000"/>
          <w:szCs w:val="18"/>
        </w:rPr>
        <w:t> </w:t>
      </w:r>
      <w:r w:rsidRPr="002F3EAF">
        <w:rPr>
          <w:rFonts w:cs="Tahoma"/>
          <w:color w:val="000000"/>
          <w:szCs w:val="18"/>
        </w:rPr>
        <w:t>concretar los objetivos empresariales identificados para las iniciativas seleccionadas y avanzar a su estado de TI futuro a la vez que ayuda a reducir las interrupciones por la implementación y operación y acelera la rentabilidad en la inversión.</w:t>
      </w:r>
    </w:p>
    <w:p w:rsidR="00CA52FE" w:rsidRPr="002F3EAF" w:rsidRDefault="00CA52FE" w:rsidP="00CA52FE">
      <w:pPr>
        <w:rPr>
          <w:rFonts w:cs="Tahoma"/>
        </w:rPr>
      </w:pPr>
    </w:p>
    <w:p w:rsidR="00DD7F8E" w:rsidRPr="002F3EAF" w:rsidRDefault="00415DDA" w:rsidP="00E77F1E">
      <w:pPr>
        <w:spacing w:after="60"/>
        <w:rPr>
          <w:rFonts w:cs="Tahoma"/>
        </w:rPr>
      </w:pPr>
      <w:r w:rsidRPr="002F3EAF">
        <w:rPr>
          <w:rFonts w:cs="Tahoma"/>
          <w:b/>
          <w:color w:val="000000"/>
          <w:szCs w:val="18"/>
        </w:rPr>
        <w:t>Los Proyectos de Enterprise Strategy incluyen:</w:t>
      </w:r>
    </w:p>
    <w:p w:rsidR="00DD7F8E" w:rsidRPr="002F3EAF" w:rsidRDefault="00DD7F8E" w:rsidP="00346F4B">
      <w:pPr>
        <w:numPr>
          <w:ilvl w:val="0"/>
          <w:numId w:val="77"/>
        </w:numPr>
        <w:spacing w:after="60"/>
        <w:ind w:left="1440"/>
        <w:rPr>
          <w:rFonts w:cs="Tahoma"/>
        </w:rPr>
      </w:pPr>
      <w:r w:rsidRPr="002F3EAF">
        <w:rPr>
          <w:rFonts w:eastAsia="Times New Roman" w:cs="Tahoma"/>
          <w:szCs w:val="20"/>
        </w:rPr>
        <w:t xml:space="preserve">Documentación y alineación de las tecnologías de Microsoft con los objetivos empresariales clave. </w:t>
      </w:r>
    </w:p>
    <w:p w:rsidR="00DD7F8E" w:rsidRPr="002F3EAF" w:rsidRDefault="00DD7F8E" w:rsidP="00346F4B">
      <w:pPr>
        <w:numPr>
          <w:ilvl w:val="0"/>
          <w:numId w:val="77"/>
        </w:numPr>
        <w:tabs>
          <w:tab w:val="left" w:pos="1080"/>
        </w:tabs>
        <w:spacing w:after="60"/>
        <w:ind w:left="1440"/>
        <w:rPr>
          <w:rFonts w:cs="Tahoma"/>
        </w:rPr>
      </w:pPr>
      <w:r w:rsidRPr="002F3EAF">
        <w:rPr>
          <w:rFonts w:eastAsia="Times New Roman" w:cs="Tahoma"/>
          <w:szCs w:val="20"/>
        </w:rPr>
        <w:t>Desarrollo de una oportunidad de negocio para identificar los posibles beneficios y costos de cada unidad de negocio o unidad funcional que se vería afectada por el proyecto.</w:t>
      </w:r>
    </w:p>
    <w:p w:rsidR="00DD7F8E" w:rsidRPr="002F3EAF" w:rsidRDefault="00DD7F8E" w:rsidP="00346F4B">
      <w:pPr>
        <w:numPr>
          <w:ilvl w:val="0"/>
          <w:numId w:val="77"/>
        </w:numPr>
        <w:tabs>
          <w:tab w:val="left" w:pos="1080"/>
        </w:tabs>
        <w:spacing w:after="60"/>
        <w:ind w:left="1440"/>
        <w:rPr>
          <w:rFonts w:cs="Tahoma"/>
        </w:rPr>
      </w:pPr>
      <w:r w:rsidRPr="002F3EAF">
        <w:rPr>
          <w:rFonts w:eastAsia="Times New Roman" w:cs="Tahoma"/>
          <w:szCs w:val="20"/>
        </w:rPr>
        <w:t>Elaboración de un Documento de Definición de Arquitectura que describa la arquitectura funcional de aplicaciones y tecnología y los requisitos de especificaciones para apoyar las recomendaciones.</w:t>
      </w:r>
    </w:p>
    <w:p w:rsidR="00DD7F8E" w:rsidRPr="002F3EAF" w:rsidRDefault="00DD7F8E" w:rsidP="00346F4B">
      <w:pPr>
        <w:numPr>
          <w:ilvl w:val="0"/>
          <w:numId w:val="77"/>
        </w:numPr>
        <w:tabs>
          <w:tab w:val="left" w:pos="1080"/>
        </w:tabs>
        <w:spacing w:after="60"/>
        <w:ind w:left="1440"/>
        <w:rPr>
          <w:rFonts w:cs="Tahoma"/>
        </w:rPr>
      </w:pPr>
      <w:r w:rsidRPr="002F3EAF">
        <w:rPr>
          <w:rFonts w:eastAsia="Times New Roman" w:cs="Tahoma"/>
          <w:szCs w:val="20"/>
        </w:rPr>
        <w:t>Creación de un Plan de Medición que describa la métrica para medir el progreso en relación con los objetivos empresariales, la responsabilidad y el tiempo deseados.</w:t>
      </w:r>
    </w:p>
    <w:p w:rsidR="00DD7F8E" w:rsidRPr="002F3EAF" w:rsidRDefault="00DD7F8E" w:rsidP="00346F4B">
      <w:pPr>
        <w:numPr>
          <w:ilvl w:val="0"/>
          <w:numId w:val="77"/>
        </w:numPr>
        <w:spacing w:after="60"/>
        <w:ind w:left="1440"/>
        <w:rPr>
          <w:rFonts w:cs="Tahoma"/>
        </w:rPr>
      </w:pPr>
      <w:r w:rsidRPr="002F3EAF">
        <w:rPr>
          <w:rFonts w:eastAsia="Times New Roman" w:cs="Tahoma"/>
          <w:szCs w:val="20"/>
        </w:rPr>
        <w:t>Adaptar las Prácticas Recomendadas de Microsoft en la supervisión/gobernanza, adopción y</w:t>
      </w:r>
      <w:r w:rsidR="0017722E">
        <w:rPr>
          <w:rFonts w:eastAsia="Times New Roman" w:cs="Tahoma"/>
          <w:szCs w:val="20"/>
        </w:rPr>
        <w:t> </w:t>
      </w:r>
      <w:r w:rsidRPr="002F3EAF">
        <w:rPr>
          <w:rFonts w:eastAsia="Times New Roman" w:cs="Tahoma"/>
          <w:szCs w:val="20"/>
        </w:rPr>
        <w:t>medición en el entorno del Cliente.</w:t>
      </w:r>
    </w:p>
    <w:p w:rsidR="00DD7F8E" w:rsidRPr="002F3EAF" w:rsidRDefault="00DD7F8E" w:rsidP="00346F4B">
      <w:pPr>
        <w:numPr>
          <w:ilvl w:val="0"/>
          <w:numId w:val="77"/>
        </w:numPr>
        <w:spacing w:after="60"/>
        <w:ind w:left="1440"/>
        <w:rPr>
          <w:rFonts w:cs="Tahoma"/>
        </w:rPr>
      </w:pPr>
      <w:r w:rsidRPr="002F3EAF">
        <w:rPr>
          <w:rFonts w:eastAsia="Times New Roman" w:cs="Tahoma"/>
          <w:szCs w:val="20"/>
        </w:rPr>
        <w:t>Trabajar con el equipo de administración del Cliente para establecer la gobernanza del programa</w:t>
      </w:r>
      <w:r w:rsidRPr="002F3EAF">
        <w:rPr>
          <w:rFonts w:eastAsia="Arial" w:cs="Tahoma"/>
          <w:szCs w:val="18"/>
        </w:rPr>
        <w:t>.</w:t>
      </w:r>
    </w:p>
    <w:p w:rsidR="00415DDA" w:rsidRPr="002F3EAF" w:rsidDel="00954C6A" w:rsidRDefault="00415DDA" w:rsidP="00346F4B">
      <w:pPr>
        <w:numPr>
          <w:ilvl w:val="0"/>
          <w:numId w:val="77"/>
        </w:numPr>
        <w:ind w:left="1440"/>
        <w:rPr>
          <w:rFonts w:cs="Tahoma"/>
        </w:rPr>
      </w:pPr>
      <w:r w:rsidRPr="002F3EAF">
        <w:rPr>
          <w:rFonts w:eastAsia="Times New Roman" w:cs="Tahoma"/>
          <w:szCs w:val="20"/>
        </w:rPr>
        <w:t>Revisar de forma habitual el progreso del Cliente en relación con un cuadro de mandos de objetivos empresariales.</w:t>
      </w:r>
    </w:p>
    <w:p w:rsidR="00CA52FE" w:rsidRPr="002F3EAF" w:rsidRDefault="00CA52FE" w:rsidP="00E77F1E">
      <w:pPr>
        <w:rPr>
          <w:rFonts w:cs="Tahoma"/>
        </w:rPr>
      </w:pPr>
    </w:p>
    <w:p w:rsidR="00DD7F8E" w:rsidRPr="002F3EAF" w:rsidRDefault="00DD7F8E" w:rsidP="00DD7F8E">
      <w:pPr>
        <w:rPr>
          <w:rFonts w:cs="Tahoma"/>
        </w:rPr>
      </w:pPr>
      <w:r w:rsidRPr="002F3EAF">
        <w:rPr>
          <w:rFonts w:eastAsia="Arial" w:cs="Tahoma"/>
          <w:b/>
          <w:sz w:val="24"/>
          <w:szCs w:val="18"/>
        </w:rPr>
        <w:t>Beneficios del Programa</w:t>
      </w:r>
    </w:p>
    <w:p w:rsidR="00DD7F8E" w:rsidRPr="002F3EAF" w:rsidRDefault="00DD7F8E" w:rsidP="00DD7F8E">
      <w:pPr>
        <w:rPr>
          <w:rFonts w:cs="Tahoma"/>
        </w:rPr>
      </w:pPr>
    </w:p>
    <w:p w:rsidR="00DD7F8E" w:rsidRPr="002F3EAF" w:rsidRDefault="00DD7F8E" w:rsidP="00DD7F8E">
      <w:pPr>
        <w:rPr>
          <w:rFonts w:cs="Tahoma"/>
        </w:rPr>
      </w:pPr>
      <w:r w:rsidRPr="002F3EAF">
        <w:rPr>
          <w:rFonts w:eastAsia="Arial" w:cs="Tahoma"/>
          <w:szCs w:val="18"/>
        </w:rPr>
        <w:t xml:space="preserve">Durante el compromiso, están disponibles los siguientes beneficios del programa: </w:t>
      </w:r>
    </w:p>
    <w:p w:rsidR="00DD7F8E" w:rsidRPr="002F3EAF" w:rsidRDefault="00DD7F8E" w:rsidP="00DD7F8E">
      <w:pPr>
        <w:spacing w:after="60"/>
        <w:rPr>
          <w:rFonts w:cs="Tahoma"/>
        </w:rPr>
      </w:pPr>
    </w:p>
    <w:p w:rsidR="00E77F1E" w:rsidRPr="002F3EAF" w:rsidRDefault="00E77F1E" w:rsidP="00E77F1E">
      <w:pPr>
        <w:spacing w:after="60"/>
        <w:rPr>
          <w:rFonts w:cs="Tahoma"/>
        </w:rPr>
      </w:pPr>
      <w:r w:rsidRPr="002F3EAF">
        <w:rPr>
          <w:rFonts w:cs="Tahoma"/>
          <w:b/>
          <w:szCs w:val="18"/>
        </w:rPr>
        <w:t>Enterprise Strategy Network</w:t>
      </w:r>
    </w:p>
    <w:p w:rsidR="00C151FB" w:rsidRPr="002F3EAF" w:rsidRDefault="00C151FB" w:rsidP="00C151FB">
      <w:pPr>
        <w:rPr>
          <w:rFonts w:cs="Tahoma"/>
        </w:rPr>
      </w:pPr>
      <w:r w:rsidRPr="002F3EAF">
        <w:rPr>
          <w:rFonts w:cs="Tahoma"/>
          <w:szCs w:val="18"/>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w:t>
      </w:r>
      <w:r w:rsidR="0017722E">
        <w:rPr>
          <w:rFonts w:cs="Tahoma"/>
          <w:szCs w:val="18"/>
        </w:rPr>
        <w:t> </w:t>
      </w:r>
      <w:r w:rsidRPr="002F3EAF">
        <w:rPr>
          <w:rFonts w:cs="Tahoma"/>
          <w:szCs w:val="18"/>
        </w:rPr>
        <w:t>el</w:t>
      </w:r>
      <w:r w:rsidR="00225DCE">
        <w:rPr>
          <w:rFonts w:cs="Tahoma"/>
          <w:szCs w:val="18"/>
        </w:rPr>
        <w:t xml:space="preserve"> </w:t>
      </w:r>
      <w:r w:rsidRPr="002F3EAF">
        <w:rPr>
          <w:rFonts w:cs="Tahoma"/>
          <w:szCs w:val="18"/>
        </w:rPr>
        <w:t>fin de ayudar a acelerar la entrega de los compromisos de ESP para los clientes.</w:t>
      </w:r>
    </w:p>
    <w:p w:rsidR="001C1727" w:rsidRPr="002F3EAF" w:rsidRDefault="001C1727">
      <w:pPr>
        <w:rPr>
          <w:rFonts w:cs="Tahoma"/>
        </w:rPr>
      </w:pPr>
    </w:p>
    <w:p w:rsidR="00E77F1E" w:rsidRPr="002F3EAF" w:rsidRDefault="00C151FB" w:rsidP="00E77F1E">
      <w:pPr>
        <w:spacing w:after="60"/>
        <w:rPr>
          <w:rFonts w:cs="Tahoma"/>
        </w:rPr>
      </w:pPr>
      <w:r w:rsidRPr="002F3EAF">
        <w:rPr>
          <w:rFonts w:cs="Tahoma"/>
          <w:b/>
          <w:szCs w:val="18"/>
        </w:rPr>
        <w:t>Enterprise Strategy Library</w:t>
      </w:r>
    </w:p>
    <w:p w:rsidR="00C151FB" w:rsidRPr="002F3EAF" w:rsidRDefault="00C151FB" w:rsidP="00E77F1E">
      <w:pPr>
        <w:rPr>
          <w:rFonts w:cs="Tahoma"/>
        </w:rPr>
      </w:pPr>
      <w:r w:rsidRPr="002F3EAF">
        <w:rPr>
          <w:rFonts w:cs="Tahoma"/>
          <w:szCs w:val="18"/>
        </w:rPr>
        <w:t xml:space="preserve">El Programa de Enterprise Strategy incluye </w:t>
      </w:r>
      <w:r w:rsidRPr="002F3EAF">
        <w:rPr>
          <w:rFonts w:eastAsia="Arial" w:cs="Tahoma"/>
          <w:szCs w:val="18"/>
        </w:rPr>
        <w:t>un abundante colección de materiales, como Ideas de la Industria y</w:t>
      </w:r>
      <w:r w:rsidR="0017722E">
        <w:rPr>
          <w:rFonts w:eastAsia="Arial" w:cs="Tahoma"/>
          <w:szCs w:val="18"/>
        </w:rPr>
        <w:t> </w:t>
      </w:r>
      <w:r w:rsidRPr="002F3EAF">
        <w:rPr>
          <w:rFonts w:eastAsia="Arial" w:cs="Tahoma"/>
          <w:szCs w:val="18"/>
        </w:rPr>
        <w:t>herramientas de Comparación, Arquitectura de Enterprise y modelos y métodos de referencia de Arquitectura de Tecnología. En función de las necesidades del Cliente, el Arquitecto de Enterprise utiliza el conjunto adecuado de materiales y herramientas.</w:t>
      </w:r>
    </w:p>
    <w:p w:rsidR="00C151FB" w:rsidRPr="0017722E" w:rsidRDefault="00C151FB" w:rsidP="00E77F1E">
      <w:pPr>
        <w:rPr>
          <w:rFonts w:cs="Tahoma"/>
          <w:sz w:val="16"/>
          <w:szCs w:val="16"/>
        </w:rPr>
      </w:pPr>
    </w:p>
    <w:p w:rsidR="00E77F1E" w:rsidRPr="002F3EAF" w:rsidRDefault="00E77F1E" w:rsidP="00AF1D88">
      <w:pPr>
        <w:keepNext/>
        <w:spacing w:after="60"/>
        <w:rPr>
          <w:rFonts w:cs="Tahoma"/>
        </w:rPr>
      </w:pPr>
      <w:r w:rsidRPr="002F3EAF">
        <w:rPr>
          <w:rFonts w:cs="Tahoma"/>
          <w:b/>
          <w:szCs w:val="18"/>
        </w:rPr>
        <w:t>Talleres del Compromiso</w:t>
      </w:r>
    </w:p>
    <w:p w:rsidR="00DD7F8E" w:rsidRPr="002F3EAF" w:rsidRDefault="00DD7F8E" w:rsidP="00E77F1E">
      <w:pPr>
        <w:rPr>
          <w:rFonts w:cs="Tahoma"/>
        </w:rPr>
      </w:pPr>
      <w:r w:rsidRPr="002F3EAF">
        <w:rPr>
          <w:rFonts w:eastAsia="Arial" w:cs="Tahoma"/>
        </w:rPr>
        <w:t>Estos talleres de nivel ejecutivo duran un día y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2F3EAF" w:rsidRPr="002F3EAF">
        <w:rPr>
          <w:rFonts w:eastAsia="Arial" w:cs="Tahoma"/>
        </w:rPr>
        <w:t xml:space="preserve"> </w:t>
      </w:r>
      <w:r w:rsidRPr="002F3EAF">
        <w:rPr>
          <w:rFonts w:eastAsia="Arial" w:cs="Tahoma"/>
        </w:rPr>
        <w:t>El Cliente es responsable de sus propios costos por asistir a estos talleres.</w:t>
      </w:r>
    </w:p>
    <w:p w:rsidR="00DD7F8E" w:rsidRPr="0017722E" w:rsidRDefault="00DD7F8E" w:rsidP="00E77F1E">
      <w:pPr>
        <w:rPr>
          <w:rFonts w:cs="Tahoma"/>
          <w:sz w:val="16"/>
          <w:szCs w:val="16"/>
        </w:rPr>
      </w:pPr>
    </w:p>
    <w:p w:rsidR="00E77F1E" w:rsidRPr="002F3EAF" w:rsidRDefault="00E77F1E" w:rsidP="00E77F1E">
      <w:pPr>
        <w:spacing w:after="60"/>
        <w:rPr>
          <w:rFonts w:cs="Tahoma"/>
        </w:rPr>
      </w:pPr>
      <w:r w:rsidRPr="002F3EAF">
        <w:rPr>
          <w:rFonts w:cs="Tahoma"/>
          <w:b/>
          <w:szCs w:val="18"/>
        </w:rPr>
        <w:t>Sesiones Informativas Estratégicas</w:t>
      </w:r>
    </w:p>
    <w:p w:rsidR="00DD7F8E" w:rsidRPr="0017722E" w:rsidRDefault="00DD7F8E" w:rsidP="00E77F1E">
      <w:pPr>
        <w:spacing w:after="60"/>
        <w:rPr>
          <w:rFonts w:cs="Tahoma"/>
          <w:spacing w:val="-2"/>
        </w:rPr>
      </w:pPr>
      <w:r w:rsidRPr="0017722E">
        <w:rPr>
          <w:rFonts w:eastAsia="Arial" w:cs="Tahoma"/>
          <w:spacing w:val="-2"/>
        </w:rPr>
        <w:t>son conferencias Web internacionales de una hora para líderes de TI y de negocio sobre las oportunidades de negocio y de la industria, tendencias tecnológicas y la perspectiva de Microsoft del puntos de vista estratégicos sobre aspectos importantes.</w:t>
      </w:r>
      <w:r w:rsidR="002F3EAF" w:rsidRPr="0017722E">
        <w:rPr>
          <w:rFonts w:eastAsia="Arial" w:cs="Tahoma"/>
          <w:spacing w:val="-2"/>
        </w:rPr>
        <w:t xml:space="preserve"> </w:t>
      </w:r>
      <w:r w:rsidRPr="0017722E">
        <w:rPr>
          <w:rFonts w:eastAsia="Arial" w:cs="Tahoma"/>
          <w:spacing w:val="-2"/>
        </w:rPr>
        <w:t>Los Clientes también pueden ver Sesiones Informativas Estratégicas grabadas con anterioridad.</w:t>
      </w:r>
    </w:p>
    <w:p w:rsidR="00DD7F8E" w:rsidRPr="0017722E" w:rsidRDefault="00DD7F8E" w:rsidP="00E77F1E">
      <w:pPr>
        <w:rPr>
          <w:rFonts w:cs="Tahoma"/>
          <w:sz w:val="16"/>
          <w:szCs w:val="16"/>
        </w:rPr>
      </w:pPr>
    </w:p>
    <w:p w:rsidR="009B78AB" w:rsidRPr="002F3EAF" w:rsidRDefault="009B78AB" w:rsidP="009B78AB">
      <w:pPr>
        <w:spacing w:after="60"/>
        <w:rPr>
          <w:rFonts w:cs="Tahoma"/>
        </w:rPr>
      </w:pPr>
      <w:r w:rsidRPr="002F3EAF">
        <w:rPr>
          <w:rFonts w:eastAsia="Arial" w:cs="Tahoma"/>
          <w:b/>
        </w:rPr>
        <w:t>Foro de Enterprise Strategy</w:t>
      </w:r>
    </w:p>
    <w:p w:rsidR="009B78AB" w:rsidRPr="002F3EAF" w:rsidRDefault="009B78AB" w:rsidP="009B78AB">
      <w:pPr>
        <w:spacing w:after="60"/>
        <w:rPr>
          <w:rFonts w:cs="Tahoma"/>
        </w:rPr>
      </w:pPr>
      <w:r w:rsidRPr="002F3EAF">
        <w:rPr>
          <w:rFonts w:eastAsia="Arial" w:cs="Tahoma"/>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2F3EAF" w:rsidRPr="002F3EAF">
        <w:rPr>
          <w:rFonts w:eastAsia="Arial" w:cs="Tahoma"/>
        </w:rPr>
        <w:t xml:space="preserve"> </w:t>
      </w:r>
      <w:r w:rsidRPr="002F3EAF">
        <w:rPr>
          <w:rFonts w:eastAsia="Arial" w:cs="Tahoma"/>
        </w:rPr>
        <w:t>El Cliente es responsable de sus propios costos por asistir a estos foros.</w:t>
      </w:r>
      <w:r w:rsidRPr="002F3EAF">
        <w:rPr>
          <w:rFonts w:cs="Tahoma"/>
          <w:sz w:val="22"/>
        </w:rPr>
        <w:t xml:space="preserve"> </w:t>
      </w:r>
    </w:p>
    <w:p w:rsidR="00E77F1E" w:rsidRPr="002F3EAF" w:rsidRDefault="00C151FB" w:rsidP="00E77F1E">
      <w:pPr>
        <w:spacing w:after="60"/>
        <w:rPr>
          <w:rFonts w:cs="Tahoma"/>
        </w:rPr>
      </w:pPr>
      <w:r w:rsidRPr="002F3EAF">
        <w:rPr>
          <w:rFonts w:cs="Tahoma"/>
          <w:b/>
          <w:bCs/>
          <w:color w:val="000000"/>
          <w:szCs w:val="18"/>
        </w:rPr>
        <w:t>Complemento de Capacidad de Enterprise Strategy</w:t>
      </w:r>
    </w:p>
    <w:p w:rsidR="00C151FB" w:rsidRPr="002F3EAF" w:rsidRDefault="00C151FB" w:rsidP="00E77F1E">
      <w:pPr>
        <w:rPr>
          <w:rFonts w:cs="Tahoma"/>
        </w:rPr>
      </w:pPr>
      <w:r w:rsidRPr="002F3EAF">
        <w:rPr>
          <w:rFonts w:cs="Tahoma"/>
          <w:color w:val="000000"/>
          <w:szCs w:val="18"/>
        </w:rPr>
        <w:lastRenderedPageBreak/>
        <w:t>El Cliente puede adquirir bloques de 200 horas de recursos de consultoría de Microsoft Enterprise Service para mejorar la capacidad de entrega de los Proyectos de Enterprise Strategy o corregir deficiencias entre compromisos.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w:t>
      </w:r>
    </w:p>
    <w:p w:rsidR="00DD7F8E" w:rsidRPr="002F3EAF" w:rsidRDefault="00DD7F8E" w:rsidP="00E77F1E">
      <w:pPr>
        <w:rPr>
          <w:rFonts w:cs="Tahoma"/>
        </w:rPr>
      </w:pPr>
    </w:p>
    <w:bookmarkEnd w:id="922"/>
    <w:bookmarkEnd w:id="923"/>
    <w:p w:rsidR="00DD7F8E" w:rsidRPr="002F3EAF" w:rsidRDefault="00DD7F8E" w:rsidP="00DD7F8E">
      <w:pPr>
        <w:rPr>
          <w:rFonts w:cs="Tahoma"/>
        </w:rPr>
      </w:pPr>
      <w:r w:rsidRPr="002F3EAF">
        <w:rPr>
          <w:rFonts w:cs="Tahoma"/>
          <w:b/>
          <w:sz w:val="24"/>
          <w:szCs w:val="18"/>
        </w:rPr>
        <w:t>Servicios fuera del alcance</w:t>
      </w:r>
      <w:r w:rsidR="002F3EAF" w:rsidRPr="002F3EAF">
        <w:rPr>
          <w:rFonts w:cs="Tahoma"/>
          <w:sz w:val="20"/>
          <w:szCs w:val="18"/>
        </w:rPr>
        <w:t xml:space="preserve"> </w:t>
      </w:r>
    </w:p>
    <w:p w:rsidR="00DD7F8E" w:rsidRPr="002F3EAF" w:rsidRDefault="00DD7F8E" w:rsidP="00E77F1E">
      <w:pPr>
        <w:rPr>
          <w:rFonts w:cs="Tahoma"/>
        </w:rPr>
      </w:pPr>
    </w:p>
    <w:p w:rsidR="00DD7F8E" w:rsidRPr="002F3EAF" w:rsidRDefault="00DD7F8E" w:rsidP="00DD7F8E">
      <w:pPr>
        <w:rPr>
          <w:rFonts w:cs="Tahoma"/>
        </w:rPr>
      </w:pPr>
      <w:r w:rsidRPr="002F3EAF">
        <w:rPr>
          <w:rFonts w:cs="Tahoma"/>
          <w:szCs w:val="18"/>
        </w:rPr>
        <w:t>El Programa Enterprise Strategy se compone únicamente de asesoría y guía sobre la adopción de las tecnologías de Microsoft por parte del Cliente.</w:t>
      </w:r>
      <w:r w:rsidR="002F3EAF" w:rsidRPr="002F3EAF">
        <w:rPr>
          <w:rFonts w:cs="Tahoma"/>
          <w:szCs w:val="18"/>
        </w:rPr>
        <w:t xml:space="preserve"> </w:t>
      </w:r>
      <w:r w:rsidRPr="002F3EAF">
        <w:rPr>
          <w:rFonts w:eastAsia="Arial" w:cs="Tahoma"/>
          <w:bCs/>
          <w:sz w:val="19"/>
          <w:szCs w:val="19"/>
        </w:rPr>
        <w:t>Queda al total criterio del Cliente elegir si sigue o hace caso omiso de la asesoría, guía y recomendaciones de Microsoft’.</w:t>
      </w:r>
      <w:r w:rsidR="002F3EAF" w:rsidRPr="002F3EAF">
        <w:rPr>
          <w:rFonts w:eastAsia="Arial" w:cs="Tahoma"/>
          <w:bCs/>
          <w:sz w:val="19"/>
          <w:szCs w:val="19"/>
        </w:rPr>
        <w:t xml:space="preserve"> </w:t>
      </w:r>
      <w:r w:rsidRPr="002F3EAF">
        <w:rPr>
          <w:rFonts w:eastAsia="Arial" w:cs="Tahoma"/>
          <w:bCs/>
          <w:sz w:val="19"/>
          <w:szCs w:val="19"/>
        </w:rPr>
        <w:t>Microsoft no hace manifestaciones, garantías en cuanto a los resultados que el Cliente pueda lograra como resultados de seguir la asesoría, guía o recomendaciones de Microsoft.</w:t>
      </w:r>
      <w:r w:rsidR="002F3EAF" w:rsidRPr="002F3EAF">
        <w:rPr>
          <w:rFonts w:eastAsia="Arial" w:cs="Tahoma"/>
          <w:bCs/>
          <w:sz w:val="19"/>
          <w:szCs w:val="19"/>
        </w:rPr>
        <w:t xml:space="preserve"> </w:t>
      </w:r>
      <w:r w:rsidRPr="002F3EAF">
        <w:rPr>
          <w:rFonts w:cs="Tahoma"/>
          <w:szCs w:val="18"/>
        </w:rPr>
        <w:t>Las licencias de producto no están incluidas.</w:t>
      </w:r>
      <w:r w:rsidR="002F3EAF" w:rsidRPr="002F3EAF">
        <w:rPr>
          <w:rFonts w:cs="Tahoma"/>
          <w:szCs w:val="18"/>
        </w:rPr>
        <w:t xml:space="preserve"> </w:t>
      </w:r>
      <w:r w:rsidRPr="002F3EAF">
        <w:rPr>
          <w:rFonts w:cs="Tahoma"/>
          <w:szCs w:val="18"/>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D7F8E" w:rsidRPr="002F3EAF" w:rsidRDefault="00DD7F8E" w:rsidP="00E77F1E">
      <w:pPr>
        <w:rPr>
          <w:rFonts w:cs="Tahoma"/>
        </w:rPr>
      </w:pPr>
    </w:p>
    <w:p w:rsidR="00DD7F8E" w:rsidRPr="002F3EAF" w:rsidRDefault="00DD7F8E" w:rsidP="00DD7F8E">
      <w:pPr>
        <w:rPr>
          <w:rFonts w:cs="Tahoma"/>
        </w:rPr>
      </w:pPr>
      <w:r w:rsidRPr="002F3EAF">
        <w:rPr>
          <w:rFonts w:cs="Tahoma"/>
          <w:b/>
          <w:sz w:val="24"/>
          <w:szCs w:val="18"/>
        </w:rPr>
        <w:t>Responsabilidades del Cliente</w:t>
      </w:r>
      <w:r w:rsidR="002F3EAF" w:rsidRPr="002F3EAF">
        <w:rPr>
          <w:rFonts w:cs="Tahoma"/>
          <w:sz w:val="24"/>
          <w:szCs w:val="18"/>
        </w:rPr>
        <w:t xml:space="preserve"> </w:t>
      </w:r>
    </w:p>
    <w:p w:rsidR="00DD7F8E" w:rsidRPr="002F3EAF" w:rsidRDefault="00DD7F8E" w:rsidP="00DD7F8E">
      <w:pPr>
        <w:rPr>
          <w:rFonts w:cs="Tahoma"/>
        </w:rPr>
      </w:pPr>
    </w:p>
    <w:p w:rsidR="00DD7F8E" w:rsidRPr="002F3EAF" w:rsidRDefault="00DD7F8E" w:rsidP="00DD7F8E">
      <w:pPr>
        <w:rPr>
          <w:rFonts w:cs="Tahoma"/>
        </w:rPr>
      </w:pPr>
      <w:r w:rsidRPr="002F3EAF">
        <w:rPr>
          <w:rFonts w:cs="Tahoma"/>
          <w:szCs w:val="18"/>
        </w:rPr>
        <w:t>El éxito del Programa Enterprise Strategy y el cumplimiento de nuestras obligaciones dependen de la participación del Cliente durante todo el programa, que incluye, sin limitación:</w:t>
      </w:r>
    </w:p>
    <w:p w:rsidR="00DD7F8E" w:rsidRPr="002F3EAF" w:rsidRDefault="00DD7F8E" w:rsidP="00DD7F8E">
      <w:pPr>
        <w:rPr>
          <w:rFonts w:cs="Tahoma"/>
        </w:rPr>
      </w:pPr>
    </w:p>
    <w:p w:rsidR="00DD7F8E" w:rsidRPr="002F3EAF" w:rsidRDefault="00DD7F8E" w:rsidP="00346F4B">
      <w:pPr>
        <w:numPr>
          <w:ilvl w:val="0"/>
          <w:numId w:val="78"/>
        </w:numPr>
        <w:tabs>
          <w:tab w:val="left" w:pos="1440"/>
        </w:tabs>
        <w:spacing w:after="60"/>
        <w:ind w:left="1440"/>
        <w:rPr>
          <w:rFonts w:cs="Tahoma"/>
        </w:rPr>
      </w:pPr>
      <w:r w:rsidRPr="002F3EAF">
        <w:rPr>
          <w:rFonts w:cs="Tahoma"/>
          <w:color w:val="000000"/>
          <w:szCs w:val="18"/>
        </w:rPr>
        <w:t xml:space="preserve">la disponibilidad de los representantes del Cliente, personal de TI y recursos, incluidos, entre otros, hardware, software, conectividad a Internet y espacio de oficinas; </w:t>
      </w:r>
    </w:p>
    <w:p w:rsidR="00DD7F8E" w:rsidRPr="002F3EAF" w:rsidRDefault="00DD7F8E" w:rsidP="00346F4B">
      <w:pPr>
        <w:numPr>
          <w:ilvl w:val="0"/>
          <w:numId w:val="78"/>
        </w:numPr>
        <w:tabs>
          <w:tab w:val="left" w:pos="1440"/>
        </w:tabs>
        <w:spacing w:after="60"/>
        <w:ind w:left="1440"/>
        <w:rPr>
          <w:rFonts w:cs="Tahoma"/>
        </w:rPr>
      </w:pPr>
      <w:r w:rsidRPr="002F3EAF">
        <w:rPr>
          <w:rFonts w:cs="Tahoma"/>
          <w:color w:val="000000"/>
          <w:szCs w:val="18"/>
        </w:rPr>
        <w:t xml:space="preserve">el suministro oportuno del Cliente de información completa y precisa; </w:t>
      </w:r>
    </w:p>
    <w:p w:rsidR="00DD7F8E" w:rsidRPr="002F3EAF" w:rsidRDefault="00DD7F8E" w:rsidP="00346F4B">
      <w:pPr>
        <w:numPr>
          <w:ilvl w:val="0"/>
          <w:numId w:val="78"/>
        </w:numPr>
        <w:tabs>
          <w:tab w:val="left" w:pos="1440"/>
        </w:tabs>
        <w:spacing w:after="60"/>
        <w:ind w:left="1440"/>
        <w:rPr>
          <w:rFonts w:cs="Tahoma"/>
        </w:rPr>
      </w:pPr>
      <w:r w:rsidRPr="002F3EAF">
        <w:rPr>
          <w:rFonts w:cs="Tahoma"/>
          <w:color w:val="000000"/>
          <w:szCs w:val="18"/>
        </w:rPr>
        <w:t>acceso a la información sobre la organización del Cliente;</w:t>
      </w:r>
    </w:p>
    <w:p w:rsidR="00DD7F8E" w:rsidRPr="002F3EAF" w:rsidRDefault="00DD7F8E" w:rsidP="00346F4B">
      <w:pPr>
        <w:numPr>
          <w:ilvl w:val="0"/>
          <w:numId w:val="78"/>
        </w:numPr>
        <w:tabs>
          <w:tab w:val="left" w:pos="1440"/>
        </w:tabs>
        <w:spacing w:after="60"/>
        <w:ind w:left="1440"/>
        <w:rPr>
          <w:rFonts w:cs="Tahoma"/>
        </w:rPr>
      </w:pPr>
      <w:r w:rsidRPr="002F3EAF">
        <w:rPr>
          <w:rFonts w:cs="Tahoma"/>
          <w:color w:val="000000"/>
          <w:szCs w:val="18"/>
        </w:rPr>
        <w:t>cumplimiento oportuno y efectivo de las responsabilidades asignadas del Cliente y</w:t>
      </w:r>
    </w:p>
    <w:p w:rsidR="00DD7F8E" w:rsidRPr="002F3EAF" w:rsidRDefault="00DD7F8E" w:rsidP="00346F4B">
      <w:pPr>
        <w:numPr>
          <w:ilvl w:val="0"/>
          <w:numId w:val="78"/>
        </w:numPr>
        <w:tabs>
          <w:tab w:val="left" w:pos="1440"/>
        </w:tabs>
        <w:spacing w:after="60"/>
        <w:ind w:left="1440"/>
        <w:rPr>
          <w:rFonts w:cs="Tahoma"/>
        </w:rPr>
      </w:pPr>
      <w:r w:rsidRPr="002F3EAF">
        <w:rPr>
          <w:rFonts w:cs="Tahoma"/>
          <w:color w:val="000000"/>
          <w:szCs w:val="18"/>
        </w:rPr>
        <w:t>decisiones y aprobaciones oportunas por parte de la administración del Cliente.</w:t>
      </w:r>
      <w:r w:rsidR="002F3EAF" w:rsidRPr="002F3EAF">
        <w:rPr>
          <w:rFonts w:cs="Tahoma"/>
          <w:color w:val="000000"/>
          <w:szCs w:val="18"/>
        </w:rPr>
        <w:t xml:space="preserve"> </w:t>
      </w:r>
    </w:p>
    <w:p w:rsidR="0064651F" w:rsidRPr="002F3EAF" w:rsidRDefault="0064651F" w:rsidP="00CA52FE">
      <w:pPr>
        <w:rPr>
          <w:rFonts w:cs="Tahoma"/>
        </w:rPr>
      </w:pPr>
      <w:bookmarkStart w:id="924" w:name="_Toc288760404"/>
    </w:p>
    <w:p w:rsidR="00DD7F8E" w:rsidRPr="002F3EAF" w:rsidRDefault="00DD7F8E" w:rsidP="00CA52FE">
      <w:pPr>
        <w:rPr>
          <w:rFonts w:cs="Tahoma"/>
        </w:rPr>
      </w:pPr>
      <w:r w:rsidRPr="002F3EAF">
        <w:rPr>
          <w:rFonts w:cs="Tahoma"/>
          <w:b/>
          <w:sz w:val="24"/>
          <w:szCs w:val="18"/>
        </w:rPr>
        <w:t>Términos y Condiciones de los Servicios Adicionales</w:t>
      </w:r>
    </w:p>
    <w:p w:rsidR="00DD7F8E" w:rsidRPr="002F3EAF" w:rsidRDefault="00DD7F8E" w:rsidP="00CA52FE">
      <w:pPr>
        <w:rPr>
          <w:rFonts w:cs="Tahoma"/>
        </w:rPr>
      </w:pPr>
    </w:p>
    <w:p w:rsidR="00DD7F8E" w:rsidRPr="002F3EAF" w:rsidRDefault="00DB2D1E" w:rsidP="00E77F1E">
      <w:pPr>
        <w:spacing w:after="60"/>
        <w:rPr>
          <w:rFonts w:cs="Tahoma"/>
        </w:rPr>
      </w:pPr>
      <w:bookmarkStart w:id="925" w:name="_Toc317591257"/>
      <w:bookmarkStart w:id="926" w:name="_Toc336338248"/>
      <w:bookmarkStart w:id="927" w:name="_Toc368309179"/>
      <w:r w:rsidRPr="002F3EAF">
        <w:rPr>
          <w:rStyle w:val="Heading2Char"/>
          <w:rFonts w:ascii="Tahoma" w:hAnsi="Tahoma" w:cs="Tahoma"/>
          <w:sz w:val="20"/>
          <w:szCs w:val="20"/>
        </w:rPr>
        <w:t>Derechos de uso, titularidad y licencia</w:t>
      </w:r>
      <w:bookmarkEnd w:id="924"/>
      <w:bookmarkEnd w:id="925"/>
      <w:bookmarkEnd w:id="926"/>
      <w:bookmarkEnd w:id="927"/>
    </w:p>
    <w:p w:rsidR="00DB2D1E" w:rsidRPr="002F3EAF" w:rsidRDefault="00DB2D1E" w:rsidP="00CA52FE">
      <w:pPr>
        <w:pStyle w:val="normal1"/>
        <w:rPr>
          <w:rFonts w:ascii="Tahoma" w:hAnsi="Tahoma" w:cs="Tahoma"/>
        </w:rPr>
      </w:pPr>
      <w:r w:rsidRPr="002F3EAF">
        <w:rPr>
          <w:rFonts w:ascii="Tahoma" w:hAnsi="Tahoma" w:cs="Tahoma"/>
          <w:b/>
          <w:bCs/>
          <w:color w:val="000000"/>
          <w:sz w:val="18"/>
          <w:szCs w:val="18"/>
        </w:rPr>
        <w:t>Fixes.</w:t>
      </w:r>
      <w:r w:rsidR="002F3EAF" w:rsidRPr="002F3EAF">
        <w:rPr>
          <w:rFonts w:ascii="Tahoma" w:hAnsi="Tahoma" w:cs="Tahoma"/>
          <w:b/>
          <w:bCs/>
          <w:color w:val="000000"/>
          <w:sz w:val="18"/>
          <w:szCs w:val="18"/>
        </w:rPr>
        <w:t xml:space="preserve"> </w:t>
      </w:r>
      <w:r w:rsidRPr="002F3EAF">
        <w:rPr>
          <w:rFonts w:ascii="Tahoma" w:hAnsi="Tahoma" w:cs="Tahoma"/>
          <w:bCs/>
          <w:color w:val="000000"/>
          <w:sz w:val="18"/>
          <w:szCs w:val="18"/>
        </w:rPr>
        <w:t>Si Microsoft proporciona Fixes al Cliente durante la realización de los Servicios, esos</w:t>
      </w:r>
      <w:r w:rsidRPr="002F3EAF">
        <w:rPr>
          <w:rFonts w:ascii="Tahoma" w:hAnsi="Tahoma" w:cs="Tahoma"/>
          <w:b/>
          <w:bCs/>
          <w:color w:val="000000"/>
          <w:sz w:val="18"/>
          <w:szCs w:val="18"/>
        </w:rPr>
        <w:t xml:space="preserve"> </w:t>
      </w:r>
      <w:r w:rsidRPr="002F3EAF">
        <w:rPr>
          <w:rFonts w:ascii="Tahoma" w:hAnsi="Tahoma" w:cs="Tahoma"/>
          <w:color w:val="000000"/>
          <w:sz w:val="18"/>
          <w:szCs w:val="18"/>
        </w:rPr>
        <w:t>Fixes se licencian según</w:t>
      </w:r>
      <w:r w:rsidR="0017722E">
        <w:rPr>
          <w:rFonts w:ascii="Tahoma" w:hAnsi="Tahoma" w:cs="Tahoma"/>
          <w:color w:val="000000"/>
          <w:sz w:val="18"/>
          <w:szCs w:val="18"/>
        </w:rPr>
        <w:t> </w:t>
      </w:r>
      <w:r w:rsidRPr="002F3EAF">
        <w:rPr>
          <w:rFonts w:ascii="Tahoma" w:hAnsi="Tahoma" w:cs="Tahoma"/>
          <w:color w:val="000000"/>
          <w:sz w:val="18"/>
          <w:szCs w:val="18"/>
        </w:rPr>
        <w:t>los términos de licencia aplicables al Producto con el que están relacionados dichos Fixes. Si los Fixes no se proporcionan para un Producto específico, se aplicarán los términos de uso que Microsoft ofrezca con los Fixes, y si</w:t>
      </w:r>
      <w:r w:rsidR="0017722E">
        <w:rPr>
          <w:rFonts w:ascii="Tahoma" w:hAnsi="Tahoma" w:cs="Tahoma"/>
          <w:color w:val="000000"/>
          <w:sz w:val="18"/>
          <w:szCs w:val="18"/>
        </w:rPr>
        <w:t> </w:t>
      </w:r>
      <w:r w:rsidRPr="002F3EAF">
        <w:rPr>
          <w:rFonts w:ascii="Tahoma" w:hAnsi="Tahoma" w:cs="Tahoma"/>
          <w:color w:val="000000"/>
          <w:sz w:val="18"/>
          <w:szCs w:val="18"/>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2F3EAF" w:rsidRDefault="003F47CB" w:rsidP="00CA52FE">
      <w:pPr>
        <w:pStyle w:val="normal1"/>
        <w:rPr>
          <w:rFonts w:ascii="Tahoma" w:hAnsi="Tahoma" w:cs="Tahoma"/>
        </w:rPr>
      </w:pPr>
    </w:p>
    <w:p w:rsidR="00DB2D1E" w:rsidRPr="002F3EAF" w:rsidRDefault="00DB2D1E" w:rsidP="00CA52FE">
      <w:pPr>
        <w:pStyle w:val="normal1"/>
        <w:rPr>
          <w:rFonts w:ascii="Tahoma" w:hAnsi="Tahoma" w:cs="Tahoma"/>
        </w:rPr>
      </w:pPr>
      <w:r w:rsidRPr="002F3EAF">
        <w:rPr>
          <w:rFonts w:ascii="Tahoma" w:hAnsi="Tahoma" w:cs="Tahoma"/>
          <w:b/>
          <w:bCs/>
          <w:color w:val="000000"/>
          <w:sz w:val="18"/>
          <w:szCs w:val="18"/>
        </w:rPr>
        <w:t>Trabajo Preexistente.</w:t>
      </w:r>
      <w:r w:rsidRPr="002F3EAF">
        <w:rPr>
          <w:rFonts w:ascii="Tahoma" w:hAnsi="Tahoma" w:cs="Tahoma"/>
          <w:color w:val="000000"/>
          <w:sz w:val="18"/>
          <w:szCs w:val="18"/>
        </w:rPr>
        <w:t xml:space="preserve"> Todos los derechos sobre cualquier material escrito basado en código informático o no</w:t>
      </w:r>
      <w:r w:rsidR="0017722E">
        <w:rPr>
          <w:rFonts w:ascii="Tahoma" w:hAnsi="Tahoma" w:cs="Tahoma"/>
          <w:color w:val="000000"/>
          <w:sz w:val="18"/>
          <w:szCs w:val="18"/>
        </w:rPr>
        <w:t> </w:t>
      </w:r>
      <w:r w:rsidRPr="002F3EAF">
        <w:rPr>
          <w:rFonts w:ascii="Tahoma" w:hAnsi="Tahoma" w:cs="Tahoma"/>
          <w:color w:val="000000"/>
          <w:sz w:val="18"/>
          <w:szCs w:val="18"/>
        </w:rPr>
        <w:t>basado en código informático desarrollado u obtenido de otro modo por o para las partes o sus Filiales con independencia de este contrato (</w:t>
      </w:r>
      <w:r w:rsidR="002F3EAF" w:rsidRPr="002F3EAF">
        <w:rPr>
          <w:rFonts w:ascii="Tahoma" w:hAnsi="Tahoma" w:cs="Tahoma"/>
          <w:color w:val="000000"/>
          <w:sz w:val="18"/>
          <w:szCs w:val="18"/>
        </w:rPr>
        <w:t>“</w:t>
      </w:r>
      <w:r w:rsidRPr="002F3EAF">
        <w:rPr>
          <w:rFonts w:ascii="Tahoma" w:hAnsi="Tahoma" w:cs="Tahoma"/>
          <w:color w:val="000000"/>
          <w:sz w:val="18"/>
          <w:szCs w:val="18"/>
        </w:rPr>
        <w:t>Trabajo Preexistente</w:t>
      </w:r>
      <w:r w:rsidR="002F3EAF" w:rsidRPr="002F3EAF">
        <w:rPr>
          <w:rFonts w:ascii="Tahoma" w:hAnsi="Tahoma" w:cs="Tahoma"/>
          <w:color w:val="000000"/>
          <w:sz w:val="18"/>
          <w:szCs w:val="18"/>
        </w:rPr>
        <w:t>”</w:t>
      </w:r>
      <w:r w:rsidRPr="002F3EAF">
        <w:rPr>
          <w:rFonts w:ascii="Tahoma" w:hAnsi="Tahoma" w:cs="Tahoma"/>
          <w:color w:val="000000"/>
          <w:sz w:val="18"/>
          <w:szCs w:val="18"/>
        </w:rPr>
        <w:t>) continuarán siendo propiedad exclusiva de la parte que proporcione el Trabajo Preexistente. Durante la prestación de los Servicios, cada parte concede a la otra (así como a</w:t>
      </w:r>
      <w:r w:rsidR="0017722E">
        <w:rPr>
          <w:rFonts w:ascii="Tahoma" w:hAnsi="Tahoma" w:cs="Tahoma"/>
          <w:color w:val="000000"/>
          <w:sz w:val="18"/>
          <w:szCs w:val="18"/>
        </w:rPr>
        <w:t> </w:t>
      </w:r>
      <w:r w:rsidRPr="002F3EAF">
        <w:rPr>
          <w:rFonts w:ascii="Tahoma" w:hAnsi="Tahoma" w:cs="Tahoma"/>
          <w:color w:val="000000"/>
          <w:sz w:val="18"/>
          <w:szCs w:val="18"/>
        </w:rPr>
        <w:t>los Contratistas de Microsoft, según sea necesario) una licencia temporal y no exclusiva para utilizar, reproducir y</w:t>
      </w:r>
      <w:r w:rsidR="0017722E">
        <w:rPr>
          <w:rFonts w:ascii="Tahoma" w:hAnsi="Tahoma" w:cs="Tahoma"/>
          <w:color w:val="000000"/>
          <w:sz w:val="18"/>
          <w:szCs w:val="18"/>
        </w:rPr>
        <w:t> </w:t>
      </w:r>
      <w:r w:rsidRPr="002F3EAF">
        <w:rPr>
          <w:rFonts w:ascii="Tahoma" w:hAnsi="Tahoma" w:cs="Tahoma"/>
          <w:color w:val="000000"/>
          <w:sz w:val="18"/>
          <w:szCs w:val="18"/>
        </w:rPr>
        <w:t>modificar cualquier parte de su Trabajo Preexistente proporcionado a la otra parte, únicamente en la medida que sea necesario para cumplir sus obligaciones en relación con los Servicios.</w:t>
      </w:r>
    </w:p>
    <w:p w:rsidR="00DB2D1E" w:rsidRPr="002F3EAF" w:rsidRDefault="00DB2D1E" w:rsidP="00CA52FE">
      <w:pPr>
        <w:pStyle w:val="normal1"/>
        <w:rPr>
          <w:rFonts w:ascii="Tahoma" w:hAnsi="Tahoma" w:cs="Tahoma"/>
        </w:rPr>
      </w:pPr>
      <w:r w:rsidRPr="002F3EAF">
        <w:rPr>
          <w:rFonts w:ascii="Tahoma" w:hAnsi="Tahoma" w:cs="Tahoma"/>
          <w:color w:val="000000"/>
          <w:sz w:val="18"/>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w:t>
      </w:r>
      <w:r w:rsidR="0017722E">
        <w:rPr>
          <w:rFonts w:ascii="Tahoma" w:hAnsi="Tahoma" w:cs="Tahoma"/>
          <w:color w:val="000000"/>
          <w:sz w:val="18"/>
          <w:szCs w:val="18"/>
        </w:rPr>
        <w:t> </w:t>
      </w:r>
      <w:r w:rsidRPr="002F3EAF">
        <w:rPr>
          <w:rFonts w:ascii="Tahoma" w:hAnsi="Tahoma" w:cs="Tahoma"/>
          <w:color w:val="000000"/>
          <w:sz w:val="18"/>
          <w:szCs w:val="18"/>
        </w:rPr>
        <w:t>forma entregada al Cliente y únicamente para las actividades internas de su negocio. La licencia para Trabajo Preexistente de Microsoft depende del cumplimiento por parte del Cliente de los términos de este contrato.</w:t>
      </w:r>
    </w:p>
    <w:p w:rsidR="003F47CB" w:rsidRPr="002F3EAF" w:rsidRDefault="003F47CB" w:rsidP="00CA52FE">
      <w:pPr>
        <w:pStyle w:val="normal1"/>
        <w:rPr>
          <w:rFonts w:ascii="Tahoma" w:hAnsi="Tahoma" w:cs="Tahoma"/>
        </w:rPr>
      </w:pPr>
    </w:p>
    <w:p w:rsidR="00DB2D1E" w:rsidRPr="002F3EAF" w:rsidRDefault="00DB2D1E" w:rsidP="00CA52FE">
      <w:pPr>
        <w:pStyle w:val="normal1"/>
        <w:rPr>
          <w:rFonts w:ascii="Tahoma" w:hAnsi="Tahoma" w:cs="Tahoma"/>
        </w:rPr>
      </w:pPr>
      <w:r w:rsidRPr="002F3EAF">
        <w:rPr>
          <w:rFonts w:ascii="Tahoma" w:hAnsi="Tahoma" w:cs="Tahoma"/>
          <w:b/>
          <w:bCs/>
          <w:color w:val="000000"/>
          <w:sz w:val="18"/>
          <w:szCs w:val="18"/>
        </w:rPr>
        <w:t>Desarrollos</w:t>
      </w:r>
      <w:r w:rsidRPr="001152D3">
        <w:rPr>
          <w:rFonts w:ascii="Tahoma" w:hAnsi="Tahoma" w:cs="Tahoma"/>
          <w:b/>
          <w:color w:val="000000"/>
          <w:sz w:val="18"/>
          <w:szCs w:val="18"/>
        </w:rPr>
        <w:t>.</w:t>
      </w:r>
      <w:r w:rsidRPr="002F3EAF">
        <w:rPr>
          <w:rFonts w:ascii="Tahoma" w:hAnsi="Tahoma" w:cs="Tahoma"/>
          <w:color w:val="000000"/>
          <w:sz w:val="18"/>
          <w:szCs w:val="18"/>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w:t>
      </w:r>
      <w:r w:rsidRPr="002F3EAF">
        <w:rPr>
          <w:rFonts w:ascii="Tahoma" w:hAnsi="Tahoma" w:cs="Tahoma"/>
          <w:color w:val="000000"/>
          <w:sz w:val="18"/>
          <w:szCs w:val="18"/>
        </w:rPr>
        <w:lastRenderedPageBreak/>
        <w:t>compromiso de Servicios (</w:t>
      </w:r>
      <w:r w:rsidR="002F3EAF" w:rsidRPr="002F3EAF">
        <w:rPr>
          <w:rFonts w:ascii="Tahoma" w:hAnsi="Tahoma" w:cs="Tahoma"/>
          <w:color w:val="000000"/>
          <w:sz w:val="18"/>
          <w:szCs w:val="18"/>
        </w:rPr>
        <w:t>“</w:t>
      </w:r>
      <w:r w:rsidRPr="002F3EAF">
        <w:rPr>
          <w:rFonts w:ascii="Tahoma" w:hAnsi="Tahoma" w:cs="Tahoma"/>
          <w:color w:val="000000"/>
          <w:sz w:val="18"/>
          <w:szCs w:val="18"/>
        </w:rPr>
        <w:t>Desarrollos</w:t>
      </w:r>
      <w:r w:rsidR="002F3EAF" w:rsidRPr="002F3EAF">
        <w:rPr>
          <w:rFonts w:ascii="Tahoma" w:hAnsi="Tahoma" w:cs="Tahoma"/>
          <w:color w:val="000000"/>
          <w:sz w:val="18"/>
          <w:szCs w:val="18"/>
        </w:rPr>
        <w:t>”</w:t>
      </w:r>
      <w:r w:rsidRPr="002F3EAF">
        <w:rPr>
          <w:rFonts w:ascii="Tahoma" w:hAnsi="Tahoma" w:cs="Tahoma"/>
          <w:color w:val="000000"/>
          <w:sz w:val="18"/>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3F47CB" w:rsidRPr="002F3EAF" w:rsidRDefault="003F47CB" w:rsidP="00CA52FE">
      <w:pPr>
        <w:pStyle w:val="normal1"/>
        <w:rPr>
          <w:rFonts w:ascii="Tahoma" w:hAnsi="Tahoma" w:cs="Tahoma"/>
        </w:rPr>
      </w:pPr>
    </w:p>
    <w:p w:rsidR="00222641" w:rsidRPr="002F3EAF" w:rsidRDefault="00222641" w:rsidP="00CA52FE">
      <w:pPr>
        <w:rPr>
          <w:rFonts w:cs="Tahoma"/>
        </w:rPr>
      </w:pPr>
      <w:r w:rsidRPr="002F3EAF">
        <w:rPr>
          <w:rFonts w:eastAsia="Calibri" w:cs="Tahoma"/>
          <w:b/>
          <w:bCs/>
          <w:color w:val="000000"/>
          <w:szCs w:val="18"/>
        </w:rPr>
        <w:t>Materiales.</w:t>
      </w:r>
      <w:r w:rsidR="002F3EAF" w:rsidRPr="002F3EAF">
        <w:rPr>
          <w:rFonts w:eastAsia="Calibri" w:cs="Tahoma"/>
          <w:b/>
          <w:bCs/>
          <w:color w:val="000000"/>
          <w:szCs w:val="18"/>
        </w:rPr>
        <w:t xml:space="preserve"> </w:t>
      </w:r>
      <w:r w:rsidRPr="002F3EAF">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w:t>
      </w:r>
      <w:r w:rsidR="00F70F8B">
        <w:rPr>
          <w:rFonts w:eastAsia="Calibri" w:cs="Tahoma"/>
          <w:bCs/>
          <w:color w:val="000000"/>
          <w:szCs w:val="18"/>
        </w:rPr>
        <w:t> </w:t>
      </w:r>
      <w:r w:rsidRPr="002F3EAF">
        <w:rPr>
          <w:rFonts w:eastAsia="Calibri" w:cs="Tahoma"/>
          <w:bCs/>
          <w:color w:val="000000"/>
          <w:szCs w:val="18"/>
        </w:rPr>
        <w:t>Windows Azure (</w:t>
      </w:r>
      <w:r w:rsidR="002F3EAF" w:rsidRPr="002F3EAF">
        <w:rPr>
          <w:rFonts w:eastAsia="Calibri" w:cs="Tahoma"/>
          <w:bCs/>
          <w:color w:val="000000"/>
          <w:szCs w:val="18"/>
        </w:rPr>
        <w:t>“</w:t>
      </w:r>
      <w:r w:rsidRPr="002F3EAF">
        <w:rPr>
          <w:rFonts w:eastAsia="Calibri" w:cs="Tahoma"/>
          <w:bCs/>
          <w:color w:val="000000"/>
          <w:szCs w:val="18"/>
        </w:rPr>
        <w:t>Materiales</w:t>
      </w:r>
      <w:r w:rsidR="002F3EAF" w:rsidRPr="002F3EAF">
        <w:rPr>
          <w:rFonts w:eastAsia="Calibri" w:cs="Tahoma"/>
          <w:bCs/>
          <w:color w:val="000000"/>
          <w:szCs w:val="18"/>
        </w:rPr>
        <w:t>”</w:t>
      </w:r>
      <w:r w:rsidRPr="002F3EAF">
        <w:rPr>
          <w:rFonts w:eastAsia="Calibri" w:cs="Tahoma"/>
          <w:bCs/>
          <w:color w:val="000000"/>
          <w:szCs w:val="18"/>
        </w:rPr>
        <w:t>) serán de Nuestra propiedad, excepto en la medida en que dichos Materiales constituyan el Trabajo Preexistente del cliente.</w:t>
      </w:r>
      <w:r w:rsidR="002F3EAF" w:rsidRPr="002F3EAF">
        <w:rPr>
          <w:rFonts w:eastAsia="Calibri" w:cs="Tahoma"/>
          <w:bCs/>
          <w:color w:val="000000"/>
          <w:szCs w:val="18"/>
        </w:rPr>
        <w:t xml:space="preserve"> </w:t>
      </w:r>
      <w:r w:rsidRPr="002F3EAF">
        <w:rPr>
          <w:rFonts w:eastAsia="Calibri" w:cs="Tahoma"/>
          <w:bCs/>
          <w:color w:val="000000"/>
          <w:szCs w:val="18"/>
        </w:rPr>
        <w:t>Nosotros otorgamos al cliente una licencia no exclusiva, perpetua y</w:t>
      </w:r>
      <w:r w:rsidR="00F70F8B">
        <w:rPr>
          <w:rFonts w:eastAsia="Calibri" w:cs="Tahoma"/>
          <w:bCs/>
          <w:color w:val="000000"/>
          <w:szCs w:val="18"/>
        </w:rPr>
        <w:t> </w:t>
      </w:r>
      <w:r w:rsidRPr="002F3EAF">
        <w:rPr>
          <w:rFonts w:eastAsia="Calibri" w:cs="Tahoma"/>
          <w:bCs/>
          <w:color w:val="000000"/>
          <w:szCs w:val="18"/>
        </w:rPr>
        <w:t>completamente pagada para utilizar, reproducir y modificar los Materiales únicamente para sus operaciones comerciales internas y sin obligación alguna de rendir cuentas o pagar regalías.</w:t>
      </w:r>
      <w:r w:rsidR="002F3EAF" w:rsidRPr="002F3EAF">
        <w:rPr>
          <w:rFonts w:eastAsia="Calibri" w:cs="Tahoma"/>
          <w:bCs/>
          <w:color w:val="000000"/>
          <w:szCs w:val="18"/>
        </w:rPr>
        <w:t xml:space="preserve"> </w:t>
      </w:r>
      <w:r w:rsidRPr="002F3EAF">
        <w:rPr>
          <w:rFonts w:eastAsia="Calibri" w:cs="Tahoma"/>
          <w:bCs/>
          <w:color w:val="000000"/>
          <w:szCs w:val="18"/>
        </w:rPr>
        <w:t>Los clientes pueden sublicenciar los derechos concedidos en el presente documento a sus Filiales.</w:t>
      </w:r>
      <w:r w:rsidR="002F3EAF" w:rsidRPr="002F3EAF">
        <w:rPr>
          <w:rFonts w:eastAsia="Calibri" w:cs="Tahoma"/>
          <w:bCs/>
          <w:color w:val="000000"/>
          <w:szCs w:val="18"/>
        </w:rPr>
        <w:t xml:space="preserve"> </w:t>
      </w:r>
      <w:r w:rsidRPr="002F3EAF">
        <w:rPr>
          <w:rFonts w:eastAsia="Calibri" w:cs="Tahoma"/>
          <w:bCs/>
          <w:color w:val="000000"/>
          <w:szCs w:val="18"/>
        </w:rPr>
        <w:t>Quedan reservados todos los derechos que no sean expresamente concedidos.</w:t>
      </w:r>
    </w:p>
    <w:p w:rsidR="003F47CB" w:rsidRPr="002F3EAF" w:rsidRDefault="003F47CB" w:rsidP="00CA52FE">
      <w:pPr>
        <w:rPr>
          <w:rFonts w:cs="Tahoma"/>
        </w:rPr>
      </w:pPr>
    </w:p>
    <w:p w:rsidR="00B53C3C" w:rsidRPr="002F3EAF" w:rsidRDefault="00B53C3C" w:rsidP="00CA52FE">
      <w:pPr>
        <w:rPr>
          <w:rFonts w:cs="Tahoma"/>
        </w:rPr>
      </w:pPr>
      <w:r w:rsidRPr="002F3EAF">
        <w:rPr>
          <w:rFonts w:eastAsia="Calibri" w:cs="Tahoma"/>
          <w:b/>
          <w:bCs/>
          <w:color w:val="000000"/>
          <w:szCs w:val="18"/>
        </w:rPr>
        <w:t>Código de Muestra.</w:t>
      </w:r>
      <w:r w:rsidR="002F3EAF" w:rsidRPr="002F3EAF">
        <w:rPr>
          <w:rFonts w:eastAsia="Calibri" w:cs="Tahoma"/>
          <w:b/>
          <w:bCs/>
          <w:color w:val="000000"/>
          <w:szCs w:val="18"/>
        </w:rPr>
        <w:t xml:space="preserve"> </w:t>
      </w:r>
      <w:r w:rsidRPr="002F3EAF">
        <w:rPr>
          <w:rFonts w:eastAsia="Calibri" w:cs="Tahoma"/>
          <w:bCs/>
          <w:color w:val="000000"/>
          <w:szCs w:val="18"/>
        </w:rPr>
        <w:t>Microsoft otorga a los clientes el derecho no exclusivo, perpetuo y completamente libre de</w:t>
      </w:r>
      <w:r w:rsidR="00F70F8B">
        <w:rPr>
          <w:rFonts w:eastAsia="Calibri" w:cs="Tahoma"/>
          <w:bCs/>
          <w:color w:val="000000"/>
          <w:szCs w:val="18"/>
        </w:rPr>
        <w:t> </w:t>
      </w:r>
      <w:r w:rsidRPr="002F3EAF">
        <w:rPr>
          <w:rFonts w:eastAsia="Calibri" w:cs="Tahoma"/>
          <w:bCs/>
          <w:color w:val="000000"/>
          <w:szCs w:val="18"/>
        </w:rPr>
        <w:t>regalías para utilizar y modificar cualquier código de software que Nosotros proporcionemos a los efectos de ilustración (</w:t>
      </w:r>
      <w:r w:rsidR="002F3EAF" w:rsidRPr="002F3EAF">
        <w:rPr>
          <w:rFonts w:eastAsia="Calibri" w:cs="Tahoma"/>
          <w:bCs/>
          <w:color w:val="000000"/>
          <w:szCs w:val="18"/>
        </w:rPr>
        <w:t>“</w:t>
      </w:r>
      <w:r w:rsidRPr="002F3EAF">
        <w:rPr>
          <w:rFonts w:eastAsia="Calibri" w:cs="Tahoma"/>
          <w:bCs/>
          <w:color w:val="000000"/>
          <w:szCs w:val="18"/>
        </w:rPr>
        <w:t>Código de Muestra</w:t>
      </w:r>
      <w:r w:rsidR="002F3EAF" w:rsidRPr="002F3EAF">
        <w:rPr>
          <w:rFonts w:eastAsia="Calibri" w:cs="Tahoma"/>
          <w:bCs/>
          <w:color w:val="000000"/>
          <w:szCs w:val="18"/>
        </w:rPr>
        <w:t>”</w:t>
      </w:r>
      <w:r w:rsidRPr="002F3EAF">
        <w:rPr>
          <w:rFonts w:eastAsia="Calibri" w:cs="Tahoma"/>
          <w:bCs/>
          <w:color w:val="000000"/>
          <w:szCs w:val="18"/>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F70F8B">
        <w:rPr>
          <w:rFonts w:eastAsia="Calibri" w:cs="Tahoma"/>
          <w:bCs/>
          <w:color w:val="000000"/>
          <w:szCs w:val="18"/>
        </w:rPr>
        <w:t> </w:t>
      </w:r>
      <w:r w:rsidRPr="002F3EAF">
        <w:rPr>
          <w:rFonts w:eastAsia="Calibri" w:cs="Tahoma"/>
          <w:bCs/>
          <w:color w:val="000000"/>
          <w:szCs w:val="18"/>
        </w:rPr>
        <w:t xml:space="preserve">defendernos a Nosotros y a Nuestros proveedores frente a cualquier reclamación o acción judicial, incluidos honorarios de abogados, que surjan o resulten del uso o distribución del Código de Muestra. </w:t>
      </w:r>
    </w:p>
    <w:p w:rsidR="003F47CB" w:rsidRPr="002F3EAF" w:rsidRDefault="003F47CB" w:rsidP="00CA52FE">
      <w:pPr>
        <w:rPr>
          <w:rFonts w:cs="Tahoma"/>
        </w:rPr>
      </w:pPr>
    </w:p>
    <w:p w:rsidR="00DB2D1E" w:rsidRPr="002F3EAF" w:rsidRDefault="00DB2D1E" w:rsidP="00CA52FE">
      <w:pPr>
        <w:pStyle w:val="normal1"/>
        <w:rPr>
          <w:rFonts w:ascii="Tahoma" w:hAnsi="Tahoma" w:cs="Tahoma"/>
        </w:rPr>
      </w:pPr>
      <w:r w:rsidRPr="002F3EAF">
        <w:rPr>
          <w:rFonts w:ascii="Tahoma" w:hAnsi="Tahoma" w:cs="Tahoma"/>
          <w:b/>
          <w:bCs/>
          <w:color w:val="000000"/>
          <w:sz w:val="18"/>
          <w:szCs w:val="18"/>
        </w:rPr>
        <w:t>Restricciones en materia de licencias de código abierto</w:t>
      </w:r>
      <w:r w:rsidRPr="002F3EAF">
        <w:rPr>
          <w:rFonts w:ascii="Tahoma" w:hAnsi="Tahoma" w:cs="Tahoma"/>
          <w:color w:val="000000"/>
          <w:sz w:val="18"/>
          <w:szCs w:val="18"/>
        </w:rPr>
        <w:t>. Dado que los términos de ciertas licencias de terceros</w:t>
      </w:r>
      <w:r w:rsidR="00F70F8B">
        <w:rPr>
          <w:rFonts w:ascii="Tahoma" w:hAnsi="Tahoma" w:cs="Tahoma"/>
          <w:color w:val="000000"/>
          <w:sz w:val="18"/>
          <w:szCs w:val="18"/>
        </w:rPr>
        <w:t> </w:t>
      </w:r>
      <w:r w:rsidRPr="002F3EAF">
        <w:rPr>
          <w:rFonts w:ascii="Tahoma" w:hAnsi="Tahoma" w:cs="Tahoma"/>
          <w:color w:val="000000"/>
          <w:sz w:val="18"/>
          <w:szCs w:val="18"/>
        </w:rPr>
        <w:t xml:space="preserve">exigen que, en general, el código informático (i) sea revelado a terceros en forma de código fuente; (ii) sea concedido bajo licencia a terceros con la finalidad de realizar trabajos derivados; o (iii) sea redistribuible a terceros de forma gratuita (conjuntamente, </w:t>
      </w:r>
      <w:r w:rsidR="002F3EAF" w:rsidRPr="002F3EAF">
        <w:rPr>
          <w:rFonts w:ascii="Tahoma" w:hAnsi="Tahoma" w:cs="Tahoma"/>
          <w:color w:val="000000"/>
          <w:sz w:val="18"/>
          <w:szCs w:val="18"/>
        </w:rPr>
        <w:t>“</w:t>
      </w:r>
      <w:r w:rsidRPr="002F3EAF">
        <w:rPr>
          <w:rFonts w:ascii="Tahoma" w:hAnsi="Tahoma" w:cs="Tahoma"/>
          <w:color w:val="000000"/>
          <w:sz w:val="18"/>
          <w:szCs w:val="18"/>
        </w:rPr>
        <w:t>Términos de Licencia de Código Abierto</w:t>
      </w:r>
      <w:r w:rsidR="002F3EAF" w:rsidRPr="002F3EAF">
        <w:rPr>
          <w:rFonts w:ascii="Tahoma" w:hAnsi="Tahoma" w:cs="Tahoma"/>
          <w:color w:val="000000"/>
          <w:sz w:val="18"/>
          <w:szCs w:val="18"/>
        </w:rPr>
        <w:t>”</w:t>
      </w:r>
      <w:r w:rsidRPr="002F3EAF">
        <w:rPr>
          <w:rFonts w:ascii="Tahoma" w:hAnsi="Tahoma" w:cs="Tahoma"/>
          <w:color w:val="000000"/>
          <w:sz w:val="18"/>
          <w:szCs w:val="18"/>
        </w:rPr>
        <w:t>), los derechos de licencia que cada parte concede en este contrato respecto de cualquier código informático (o cualquier propiedad intelectual e</w:t>
      </w:r>
      <w:r w:rsidR="00F70F8B">
        <w:rPr>
          <w:rFonts w:ascii="Tahoma" w:hAnsi="Tahoma" w:cs="Tahoma"/>
          <w:color w:val="000000"/>
          <w:sz w:val="18"/>
          <w:szCs w:val="18"/>
        </w:rPr>
        <w:t> </w:t>
      </w:r>
      <w:r w:rsidRPr="002F3EAF">
        <w:rPr>
          <w:rFonts w:ascii="Tahoma" w:hAnsi="Tahoma" w:cs="Tahoma"/>
          <w:color w:val="000000"/>
          <w:sz w:val="18"/>
          <w:szCs w:val="18"/>
        </w:rPr>
        <w:t>industrial asociada con el mismo) en ningún caso incluyen la licencia, el derecho, la potestad o la autorización para</w:t>
      </w:r>
      <w:r w:rsidR="00F70F8B">
        <w:rPr>
          <w:rFonts w:ascii="Tahoma" w:hAnsi="Tahoma" w:cs="Tahoma"/>
          <w:color w:val="000000"/>
          <w:sz w:val="18"/>
          <w:szCs w:val="18"/>
        </w:rPr>
        <w:t> </w:t>
      </w:r>
      <w:r w:rsidRPr="002F3EAF">
        <w:rPr>
          <w:rFonts w:ascii="Tahoma" w:hAnsi="Tahoma" w:cs="Tahoma"/>
          <w:color w:val="000000"/>
          <w:sz w:val="18"/>
          <w:szCs w:val="18"/>
        </w:rPr>
        <w:t>incorporar, modificar, combinar y/o distribuir dicho código informático con ningún otro código informático de un</w:t>
      </w:r>
      <w:r w:rsidR="00F70F8B">
        <w:rPr>
          <w:rFonts w:ascii="Tahoma" w:hAnsi="Tahoma" w:cs="Tahoma"/>
          <w:color w:val="000000"/>
          <w:sz w:val="18"/>
          <w:szCs w:val="18"/>
        </w:rPr>
        <w:t> </w:t>
      </w:r>
      <w:r w:rsidRPr="002F3EAF">
        <w:rPr>
          <w:rFonts w:ascii="Tahoma" w:hAnsi="Tahoma" w:cs="Tahoma"/>
          <w:color w:val="000000"/>
          <w:sz w:val="18"/>
          <w:szCs w:val="18"/>
        </w:rPr>
        <w:t>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3F47CB" w:rsidRPr="002F3EAF" w:rsidRDefault="003F47CB" w:rsidP="00CA52FE">
      <w:pPr>
        <w:pStyle w:val="normal1"/>
        <w:rPr>
          <w:rFonts w:ascii="Tahoma" w:hAnsi="Tahoma" w:cs="Tahoma"/>
        </w:rPr>
      </w:pPr>
    </w:p>
    <w:p w:rsidR="00DB2D1E" w:rsidRPr="002F3EAF" w:rsidRDefault="00DB2D1E" w:rsidP="00CA52FE">
      <w:pPr>
        <w:pStyle w:val="normal1"/>
        <w:rPr>
          <w:rFonts w:ascii="Tahoma" w:hAnsi="Tahoma" w:cs="Tahoma"/>
        </w:rPr>
      </w:pPr>
      <w:r w:rsidRPr="002F3EAF">
        <w:rPr>
          <w:rFonts w:ascii="Tahoma" w:hAnsi="Tahoma" w:cs="Tahoma"/>
          <w:b/>
          <w:bCs/>
          <w:color w:val="000000"/>
          <w:sz w:val="18"/>
          <w:szCs w:val="18"/>
        </w:rPr>
        <w:t>Derechos de las Filiales.</w:t>
      </w:r>
      <w:r w:rsidRPr="002F3EAF">
        <w:rPr>
          <w:rFonts w:ascii="Tahoma" w:hAnsi="Tahoma" w:cs="Tahoma"/>
          <w:color w:val="000000"/>
          <w:sz w:val="18"/>
          <w:szCs w:val="18"/>
        </w:rPr>
        <w:t xml:space="preserve"> El Cliente podrá sublicenciar a sus Filiales los derechos contenidos en este apartado respecto de los Entregables, pero las Filiales del Cliente no podrán sublicenciar estos derechos y el uso que hagan de</w:t>
      </w:r>
      <w:r w:rsidR="00F70F8B">
        <w:rPr>
          <w:rFonts w:ascii="Tahoma" w:hAnsi="Tahoma" w:cs="Tahoma"/>
          <w:color w:val="000000"/>
          <w:sz w:val="18"/>
          <w:szCs w:val="18"/>
        </w:rPr>
        <w:t> </w:t>
      </w:r>
      <w:r w:rsidRPr="002F3EAF">
        <w:rPr>
          <w:rFonts w:ascii="Tahoma" w:hAnsi="Tahoma" w:cs="Tahoma"/>
          <w:color w:val="000000"/>
          <w:sz w:val="18"/>
          <w:szCs w:val="18"/>
        </w:rPr>
        <w:t>los mismos deberá ser conforme a los términos de licencia contenidos en este contrato.</w:t>
      </w:r>
    </w:p>
    <w:p w:rsidR="001C1727" w:rsidRPr="002F3EAF" w:rsidRDefault="001C1727">
      <w:pPr>
        <w:rPr>
          <w:rFonts w:cs="Tahoma"/>
        </w:rPr>
      </w:pPr>
    </w:p>
    <w:p w:rsidR="00DB2D1E" w:rsidRPr="002F3EAF" w:rsidRDefault="00DB2D1E" w:rsidP="00CA52FE">
      <w:pPr>
        <w:rPr>
          <w:rFonts w:cs="Tahoma"/>
        </w:rPr>
      </w:pPr>
      <w:r w:rsidRPr="002F3EAF">
        <w:rPr>
          <w:rFonts w:cs="Tahoma"/>
          <w:b/>
          <w:bCs/>
          <w:color w:val="000000"/>
          <w:szCs w:val="18"/>
        </w:rPr>
        <w:t>Derechos reservados.</w:t>
      </w:r>
      <w:r w:rsidRPr="002F3EAF">
        <w:rPr>
          <w:rFonts w:cs="Tahoma"/>
          <w:color w:val="000000"/>
          <w:szCs w:val="18"/>
        </w:rPr>
        <w:t xml:space="preserve"> Se reservan todos los derechos no concedidos expresamente.</w:t>
      </w:r>
    </w:p>
    <w:p w:rsidR="00DB2D1E" w:rsidRPr="002F3EAF" w:rsidRDefault="00DB2D1E" w:rsidP="00CA52FE">
      <w:pPr>
        <w:rPr>
          <w:rFonts w:cs="Tahoma"/>
        </w:rPr>
      </w:pPr>
    </w:p>
    <w:p w:rsidR="00DD7F8E" w:rsidRPr="002F3EAF" w:rsidRDefault="00DD7F8E" w:rsidP="00E77F1E">
      <w:pPr>
        <w:spacing w:after="60"/>
        <w:rPr>
          <w:rFonts w:cs="Tahoma"/>
        </w:rPr>
      </w:pPr>
      <w:r w:rsidRPr="002F3EAF">
        <w:rPr>
          <w:rFonts w:cs="Tahoma"/>
          <w:b/>
          <w:szCs w:val="18"/>
        </w:rPr>
        <w:t>Garantías, Exclusiones y Limitaciones de Responsabilidad</w:t>
      </w:r>
    </w:p>
    <w:p w:rsidR="00DD7F8E" w:rsidRPr="002F3EAF" w:rsidRDefault="00DD7F8E" w:rsidP="00CA52FE">
      <w:pPr>
        <w:ind w:left="360"/>
        <w:rPr>
          <w:rFonts w:cs="Tahoma"/>
        </w:rPr>
      </w:pPr>
      <w:r w:rsidRPr="002F3EAF">
        <w:rPr>
          <w:rFonts w:cs="Tahoma"/>
          <w:b/>
          <w:color w:val="000000"/>
          <w:szCs w:val="18"/>
        </w:rPr>
        <w:t>Garantía para Servicios</w:t>
      </w:r>
      <w:r w:rsidRPr="002F3EAF">
        <w:rPr>
          <w:rFonts w:cs="Tahoma"/>
          <w:color w:val="000000"/>
          <w:szCs w:val="18"/>
        </w:rPr>
        <w:t>.</w:t>
      </w:r>
      <w:r w:rsidR="002F3EAF" w:rsidRPr="002F3EAF">
        <w:rPr>
          <w:rFonts w:cs="Tahoma"/>
          <w:color w:val="000000"/>
          <w:szCs w:val="18"/>
        </w:rPr>
        <w:t xml:space="preserve"> </w:t>
      </w:r>
      <w:r w:rsidRPr="002F3EAF">
        <w:rPr>
          <w:rFonts w:cs="Tahoma"/>
          <w:color w:val="000000"/>
          <w:szCs w:val="18"/>
        </w:rPr>
        <w:t>Microsoft garantiza que todos los Servicios se prestarán con diligencia y aptitudes profesionales.</w:t>
      </w:r>
    </w:p>
    <w:p w:rsidR="00DD7F8E" w:rsidRPr="002F3EAF" w:rsidRDefault="00DD7F8E" w:rsidP="00CA52FE">
      <w:pPr>
        <w:ind w:left="360"/>
        <w:rPr>
          <w:rFonts w:cs="Tahoma"/>
        </w:rPr>
      </w:pPr>
    </w:p>
    <w:p w:rsidR="00DD7F8E" w:rsidRPr="00F70F8B" w:rsidRDefault="00DD7F8E" w:rsidP="00CA52FE">
      <w:pPr>
        <w:ind w:left="360"/>
        <w:rPr>
          <w:rFonts w:cs="Tahoma"/>
          <w:spacing w:val="-2"/>
        </w:rPr>
      </w:pPr>
      <w:r w:rsidRPr="00F70F8B">
        <w:rPr>
          <w:rFonts w:cs="Tahoma"/>
          <w:b/>
          <w:spacing w:val="-2"/>
          <w:szCs w:val="18"/>
        </w:rPr>
        <w:t>EXCLUSIÓN DE OTRAS GARANTÍAS</w:t>
      </w:r>
      <w:r w:rsidRPr="001152D3">
        <w:rPr>
          <w:rFonts w:cs="Tahoma"/>
          <w:b/>
          <w:spacing w:val="-2"/>
          <w:szCs w:val="18"/>
        </w:rPr>
        <w:t>.</w:t>
      </w:r>
      <w:r w:rsidR="002F3EAF" w:rsidRPr="00F70F8B">
        <w:rPr>
          <w:rFonts w:cs="Tahoma"/>
          <w:spacing w:val="-2"/>
          <w:szCs w:val="18"/>
        </w:rPr>
        <w:t xml:space="preserve"> </w:t>
      </w:r>
      <w:r w:rsidRPr="00F70F8B">
        <w:rPr>
          <w:rFonts w:cs="Tahoma"/>
          <w:spacing w:val="-2"/>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2F3EAF" w:rsidRPr="00F70F8B">
        <w:rPr>
          <w:rFonts w:cs="Tahoma"/>
          <w:spacing w:val="-2"/>
          <w:szCs w:val="18"/>
        </w:rPr>
        <w:t xml:space="preserve"> </w:t>
      </w:r>
      <w:r w:rsidRPr="00F70F8B">
        <w:rPr>
          <w:rFonts w:cs="Tahoma"/>
          <w:spacing w:val="-2"/>
          <w:szCs w:val="18"/>
        </w:rPr>
        <w:t>ESTA EXCLUSIÓN INCLUYE TODAS LAS</w:t>
      </w:r>
      <w:r w:rsidR="00F70F8B">
        <w:rPr>
          <w:rFonts w:cs="Tahoma"/>
          <w:spacing w:val="-2"/>
          <w:szCs w:val="18"/>
        </w:rPr>
        <w:t> </w:t>
      </w:r>
      <w:r w:rsidRPr="00F70F8B">
        <w:rPr>
          <w:rFonts w:cs="Tahoma"/>
          <w:spacing w:val="-2"/>
          <w:szCs w:val="18"/>
        </w:rPr>
        <w:t>GARANTÍAS O CONDICIONES DE TITULARIDAD, AUSENCIA DE INFRACCIÓN, CALIDAD SATISFACTORIA O</w:t>
      </w:r>
      <w:r w:rsidR="00F70F8B">
        <w:rPr>
          <w:rFonts w:cs="Tahoma"/>
          <w:spacing w:val="-2"/>
          <w:szCs w:val="18"/>
        </w:rPr>
        <w:t> </w:t>
      </w:r>
      <w:r w:rsidRPr="00F70F8B">
        <w:rPr>
          <w:rFonts w:cs="Tahoma"/>
          <w:spacing w:val="-2"/>
          <w:szCs w:val="18"/>
        </w:rPr>
        <w:t>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2F3EAF" w:rsidRPr="00F70F8B">
        <w:rPr>
          <w:rFonts w:cs="Tahoma"/>
          <w:spacing w:val="-2"/>
          <w:szCs w:val="18"/>
        </w:rPr>
        <w:t xml:space="preserve"> </w:t>
      </w:r>
    </w:p>
    <w:p w:rsidR="00DD7F8E" w:rsidRPr="002F3EAF" w:rsidRDefault="00DD7F8E" w:rsidP="00CA52FE">
      <w:pPr>
        <w:ind w:left="360"/>
        <w:rPr>
          <w:rFonts w:cs="Tahoma"/>
        </w:rPr>
      </w:pPr>
    </w:p>
    <w:p w:rsidR="00DD7F8E" w:rsidRPr="002F3EAF" w:rsidRDefault="00DD7F8E" w:rsidP="00CA52FE">
      <w:pPr>
        <w:ind w:left="360"/>
        <w:rPr>
          <w:rFonts w:cs="Tahoma"/>
        </w:rPr>
      </w:pPr>
      <w:r w:rsidRPr="002F3EAF">
        <w:rPr>
          <w:rFonts w:cs="Tahoma"/>
          <w:b/>
          <w:szCs w:val="18"/>
        </w:rPr>
        <w:t>Limitación de Responsabilidad</w:t>
      </w:r>
      <w:r w:rsidRPr="001152D3">
        <w:rPr>
          <w:rFonts w:cs="Tahoma"/>
          <w:b/>
          <w:szCs w:val="18"/>
        </w:rPr>
        <w:t>.</w:t>
      </w:r>
      <w:r w:rsidR="002F3EAF" w:rsidRPr="002F3EAF">
        <w:rPr>
          <w:rFonts w:cs="Tahoma"/>
          <w:szCs w:val="18"/>
        </w:rPr>
        <w:t xml:space="preserve"> </w:t>
      </w:r>
      <w:r w:rsidRPr="002F3EAF">
        <w:rPr>
          <w:rFonts w:cs="Tahoma"/>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2F3EAF" w:rsidRPr="002F3EAF">
        <w:rPr>
          <w:rFonts w:cs="Tahoma"/>
          <w:szCs w:val="18"/>
        </w:rPr>
        <w:t xml:space="preserve"> </w:t>
      </w:r>
    </w:p>
    <w:p w:rsidR="00DD7F8E" w:rsidRPr="002F3EAF" w:rsidRDefault="00DD7F8E" w:rsidP="00CA52FE">
      <w:pPr>
        <w:ind w:left="360"/>
        <w:rPr>
          <w:rFonts w:cs="Tahoma"/>
        </w:rPr>
      </w:pPr>
      <w:r w:rsidRPr="002F3EAF">
        <w:rPr>
          <w:rFonts w:cs="Tahoma"/>
          <w:b/>
          <w:szCs w:val="18"/>
        </w:rPr>
        <w:t>EXCLUSIÓN DE LA RESPONSABILIDAD DERIVADA DE CIERTOS DAÑOS</w:t>
      </w:r>
      <w:r w:rsidRPr="001152D3">
        <w:rPr>
          <w:rFonts w:cs="Tahoma"/>
          <w:b/>
          <w:szCs w:val="18"/>
        </w:rPr>
        <w:t>.</w:t>
      </w:r>
      <w:r w:rsidR="002F3EAF" w:rsidRPr="002F3EAF">
        <w:rPr>
          <w:rFonts w:cs="Tahoma"/>
          <w:szCs w:val="18"/>
        </w:rPr>
        <w:t xml:space="preserve"> </w:t>
      </w:r>
      <w:r w:rsidRPr="002F3EAF">
        <w:rPr>
          <w:rFonts w:cs="Tahoma"/>
          <w:szCs w:val="18"/>
        </w:rPr>
        <w:t xml:space="preserve">EN LA MÁXIMA MEDIDA EN QUE LO PERMITA LA LEGISLACIÓN APLICABLE, NINGUNA DE LAS PARTES NI SUS FILIALES, PROVEEDORES O CONTRATISTAS SERÁN RESPONSABLES DE DAÑO INDIRECTO ALGUNO (INCLUIDOS, ENTRE OTROS, DAÑOS </w:t>
      </w:r>
      <w:r w:rsidRPr="002F3EAF">
        <w:rPr>
          <w:rFonts w:cs="Tahoma"/>
          <w:szCs w:val="18"/>
        </w:rPr>
        <w:lastRenderedPageBreak/>
        <w:t>CONSECUENCIALES, ESPECIALES O INCIDENTALES, DAÑOS POR LUCRO CESANTE O PÉRDIDA DE INGRESOS, SUSPENSIÓN DE NEGOCIOS O PÉRDIDA DE INFORMACIÓN EMPRESARIAL) QUE SURJAN EN RELACIÓN CON EL</w:t>
      </w:r>
      <w:r w:rsidR="00F70F8B">
        <w:rPr>
          <w:rFonts w:cs="Tahoma"/>
          <w:szCs w:val="18"/>
        </w:rPr>
        <w:t> </w:t>
      </w:r>
      <w:r w:rsidRPr="002F3EAF">
        <w:rPr>
          <w:rFonts w:cs="Tahoma"/>
          <w:szCs w:val="18"/>
        </w:rPr>
        <w:t>PRESENTE CONTRATO, INCLUSO SI SE NOTIFICÓ SOBRE LA POSIBILIDAD DE QUE SE PRODUJERAN DICHOS DAÑOS O SI DICHA POSIBILIDAD ERA RAZONABLEMENTE PREVISIBLE.</w:t>
      </w:r>
      <w:r w:rsidR="002F3EAF" w:rsidRPr="002F3EAF">
        <w:rPr>
          <w:rFonts w:cs="Tahoma"/>
          <w:szCs w:val="18"/>
        </w:rPr>
        <w:t xml:space="preserve"> </w:t>
      </w:r>
      <w:r w:rsidRPr="002F3EAF">
        <w:rPr>
          <w:rFonts w:cs="Tahoma"/>
          <w:szCs w:val="18"/>
        </w:rPr>
        <w:t>ESTA EXCLUSIÓN DE RESPONSABILIDAD NO SE APLICA A LA RESPONSABILIDAD DE CUALQUIERA DE LAS PARTES POR INFRINGIR SUS OBLIGACIONES DE CONFIDENCIALIDAD O LOS DERECHOS SOBRE LA PROPIEDAD INTELECTUAL E</w:t>
      </w:r>
      <w:r w:rsidR="00F70F8B">
        <w:rPr>
          <w:rFonts w:cs="Tahoma"/>
          <w:szCs w:val="18"/>
        </w:rPr>
        <w:t> </w:t>
      </w:r>
      <w:r w:rsidRPr="002F3EAF">
        <w:rPr>
          <w:rFonts w:cs="Tahoma"/>
          <w:szCs w:val="18"/>
        </w:rPr>
        <w:t>INDUSTRIAL DE LA OTRA PARTE.</w:t>
      </w:r>
    </w:p>
    <w:p w:rsidR="00DD7F8E" w:rsidRPr="002F3EAF" w:rsidRDefault="00DD7F8E" w:rsidP="00CA52FE">
      <w:pPr>
        <w:ind w:left="360" w:hanging="360"/>
        <w:jc w:val="both"/>
        <w:rPr>
          <w:rFonts w:cs="Tahoma"/>
        </w:rPr>
      </w:pPr>
    </w:p>
    <w:p w:rsidR="00DD7F8E" w:rsidRPr="002F3EAF" w:rsidRDefault="00DD7F8E" w:rsidP="00CA52FE">
      <w:pPr>
        <w:ind w:left="360"/>
        <w:rPr>
          <w:rFonts w:cs="Tahoma"/>
        </w:rPr>
      </w:pPr>
      <w:r w:rsidRPr="002F3EAF">
        <w:rPr>
          <w:rFonts w:cs="Tahoma"/>
          <w:b/>
          <w:szCs w:val="18"/>
        </w:rPr>
        <w:t>Aplicación</w:t>
      </w:r>
      <w:r w:rsidRPr="001152D3">
        <w:rPr>
          <w:rFonts w:cs="Tahoma"/>
          <w:b/>
          <w:szCs w:val="18"/>
        </w:rPr>
        <w:t>.</w:t>
      </w:r>
      <w:r w:rsidR="002F3EAF" w:rsidRPr="002F3EAF">
        <w:rPr>
          <w:rFonts w:cs="Tahoma"/>
          <w:szCs w:val="18"/>
        </w:rPr>
        <w:t xml:space="preserve"> </w:t>
      </w:r>
      <w:r w:rsidRPr="002F3EAF">
        <w:rPr>
          <w:rFonts w:cs="Tahoma"/>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2F3EAF" w:rsidRDefault="00023FE7">
      <w:pPr>
        <w:tabs>
          <w:tab w:val="left" w:pos="2936"/>
        </w:tabs>
        <w:rPr>
          <w:rFonts w:cs="Tahoma"/>
        </w:rPr>
      </w:pPr>
    </w:p>
    <w:p w:rsidR="000F4095" w:rsidRPr="002F3EAF" w:rsidRDefault="000F4095" w:rsidP="000F4095">
      <w:pPr>
        <w:rPr>
          <w:rFonts w:cs="Tahoma"/>
        </w:rPr>
      </w:pPr>
      <w:r w:rsidRPr="002F3EAF">
        <w:rPr>
          <w:rFonts w:cs="Tahoma"/>
          <w:b/>
          <w:sz w:val="24"/>
          <w:szCs w:val="24"/>
        </w:rPr>
        <w:t>Ofertas de Soporte Técnico de Microsoft Dynamics CRM Online</w:t>
      </w:r>
    </w:p>
    <w:p w:rsidR="000F4095" w:rsidRPr="002F3EAF" w:rsidRDefault="000F4095" w:rsidP="000F4095">
      <w:pPr>
        <w:rPr>
          <w:rFonts w:cs="Tahoma"/>
        </w:rPr>
      </w:pPr>
    </w:p>
    <w:p w:rsidR="000F4095" w:rsidRPr="002F3EAF" w:rsidRDefault="000F4095" w:rsidP="000F4095">
      <w:pPr>
        <w:jc w:val="both"/>
        <w:rPr>
          <w:rFonts w:cs="Tahoma"/>
        </w:rPr>
      </w:pPr>
      <w:r w:rsidRPr="002F3EAF">
        <w:rPr>
          <w:rFonts w:cs="Tahoma"/>
          <w:color w:val="000000"/>
          <w:szCs w:val="18"/>
        </w:rPr>
        <w:t xml:space="preserve">A menos que se especifique lo contrario más abajo, los Servicios de soporte técnico de Microsoft Dynamics CRM Online están disponibles para Microsoft Dynamics CRM Online. </w:t>
      </w:r>
    </w:p>
    <w:p w:rsidR="000F4095" w:rsidRPr="002F3EAF" w:rsidRDefault="000F4095" w:rsidP="000F4095">
      <w:pPr>
        <w:tabs>
          <w:tab w:val="left" w:pos="360"/>
        </w:tabs>
        <w:jc w:val="both"/>
        <w:rPr>
          <w:rFonts w:cs="Tahoma"/>
        </w:rPr>
      </w:pPr>
    </w:p>
    <w:p w:rsidR="000F4095" w:rsidRPr="002F3EAF" w:rsidRDefault="000F4095" w:rsidP="000F4095">
      <w:pPr>
        <w:tabs>
          <w:tab w:val="left" w:pos="360"/>
        </w:tabs>
        <w:jc w:val="both"/>
        <w:rPr>
          <w:rFonts w:cs="Tahoma"/>
        </w:rPr>
      </w:pPr>
      <w:r w:rsidRPr="002F3EAF">
        <w:rPr>
          <w:rFonts w:cs="Tahoma"/>
          <w:szCs w:val="18"/>
        </w:rPr>
        <w:t xml:space="preserve">Los Servicios serán prestados por el equipo de Soporte Técnico de Microsoft </w:t>
      </w:r>
      <w:r w:rsidRPr="002F3EAF">
        <w:rPr>
          <w:rFonts w:cs="Tahoma"/>
          <w:color w:val="000000"/>
          <w:szCs w:val="18"/>
        </w:rPr>
        <w:t>Dynamics CRM Online</w:t>
      </w:r>
      <w:r w:rsidRPr="002F3EAF">
        <w:rPr>
          <w:rFonts w:cs="Tahoma"/>
          <w:szCs w:val="18"/>
        </w:rPr>
        <w:t xml:space="preserve">, que se compone de especialistas en Microsoft </w:t>
      </w:r>
      <w:r w:rsidRPr="002F3EAF">
        <w:rPr>
          <w:rFonts w:cs="Tahoma"/>
          <w:color w:val="000000"/>
          <w:szCs w:val="18"/>
        </w:rPr>
        <w:t>Dynamics CRM Online</w:t>
      </w:r>
      <w:r w:rsidRPr="002F3EAF">
        <w:rPr>
          <w:rFonts w:cs="Tahoma"/>
          <w:szCs w:val="18"/>
        </w:rPr>
        <w:t xml:space="preserve"> que responderán a las solicitudes de soporte técnico de un</w:t>
      </w:r>
      <w:r w:rsidR="00F70F8B">
        <w:rPr>
          <w:rFonts w:cs="Tahoma"/>
          <w:szCs w:val="18"/>
        </w:rPr>
        <w:t> </w:t>
      </w:r>
      <w:r w:rsidRPr="002F3EAF">
        <w:rPr>
          <w:rFonts w:cs="Tahoma"/>
          <w:szCs w:val="18"/>
        </w:rPr>
        <w:t>cliente</w:t>
      </w:r>
      <w:r w:rsidRPr="002F3EAF">
        <w:rPr>
          <w:rFonts w:cs="Tahoma"/>
          <w:snapToGrid w:val="0"/>
          <w:szCs w:val="18"/>
        </w:rPr>
        <w:t xml:space="preserve">. </w:t>
      </w:r>
    </w:p>
    <w:p w:rsidR="000F4095" w:rsidRPr="002F3EAF" w:rsidRDefault="000F4095" w:rsidP="000F4095">
      <w:pPr>
        <w:tabs>
          <w:tab w:val="left" w:pos="360"/>
        </w:tabs>
        <w:jc w:val="both"/>
        <w:rPr>
          <w:rFonts w:cs="Tahoma"/>
        </w:rPr>
      </w:pPr>
    </w:p>
    <w:p w:rsidR="000F4095" w:rsidRPr="002F3EAF" w:rsidRDefault="002F3EAF" w:rsidP="000F4095">
      <w:pPr>
        <w:tabs>
          <w:tab w:val="left" w:pos="360"/>
        </w:tabs>
        <w:jc w:val="both"/>
        <w:rPr>
          <w:rFonts w:cs="Tahoma"/>
        </w:rPr>
      </w:pPr>
      <w:r w:rsidRPr="002F3EAF">
        <w:rPr>
          <w:rFonts w:cs="Tahoma"/>
          <w:szCs w:val="18"/>
        </w:rPr>
        <w:t>“</w:t>
      </w:r>
      <w:r w:rsidR="000F4095" w:rsidRPr="002F3EAF">
        <w:rPr>
          <w:rFonts w:cs="Tahoma"/>
          <w:szCs w:val="18"/>
        </w:rPr>
        <w:t>Incidente</w:t>
      </w:r>
      <w:r w:rsidRPr="002F3EAF">
        <w:rPr>
          <w:rFonts w:cs="Tahoma"/>
          <w:szCs w:val="18"/>
        </w:rPr>
        <w:t>”</w:t>
      </w:r>
      <w:r w:rsidR="000F4095" w:rsidRPr="002F3EAF">
        <w:rPr>
          <w:rFonts w:cs="Tahoma"/>
          <w:szCs w:val="18"/>
        </w:rPr>
        <w:t xml:space="preserve"> es una solicitud de soporte break-fix asistido para un Problema de Soporte Técnico Individual.</w:t>
      </w:r>
      <w:r w:rsidRPr="002F3EAF">
        <w:rPr>
          <w:rFonts w:cs="Tahoma"/>
          <w:szCs w:val="18"/>
        </w:rPr>
        <w:t xml:space="preserve"> </w:t>
      </w:r>
      <w:r w:rsidR="000F4095" w:rsidRPr="002F3EAF">
        <w:rPr>
          <w:rFonts w:cs="Tahoma"/>
          <w:szCs w:val="18"/>
        </w:rPr>
        <w:t xml:space="preserve">Un </w:t>
      </w:r>
      <w:r w:rsidRPr="002F3EAF">
        <w:rPr>
          <w:rFonts w:cs="Tahoma"/>
          <w:szCs w:val="18"/>
        </w:rPr>
        <w:t>“</w:t>
      </w:r>
      <w:r w:rsidR="000F4095" w:rsidRPr="002F3EAF">
        <w:rPr>
          <w:rFonts w:cs="Tahoma"/>
          <w:szCs w:val="18"/>
        </w:rPr>
        <w:t>Problema de Soporte Técnico Individual</w:t>
      </w:r>
      <w:r w:rsidRPr="002F3EAF">
        <w:rPr>
          <w:rFonts w:cs="Tahoma"/>
          <w:szCs w:val="18"/>
        </w:rPr>
        <w:t>”</w:t>
      </w:r>
      <w:r w:rsidR="000F4095" w:rsidRPr="002F3EAF">
        <w:rPr>
          <w:rFonts w:cs="Tahoma"/>
          <w:szCs w:val="18"/>
        </w:rPr>
        <w:t xml:space="preserve"> es el que no se puede dividir en problemas subordinados.</w:t>
      </w:r>
      <w:r w:rsidRPr="002F3EAF">
        <w:rPr>
          <w:rFonts w:cs="Tahoma"/>
          <w:szCs w:val="18"/>
        </w:rPr>
        <w:t xml:space="preserve"> </w:t>
      </w:r>
      <w:r w:rsidR="000F4095" w:rsidRPr="002F3EAF">
        <w:rPr>
          <w:rFonts w:cs="Tahoma"/>
          <w:szCs w:val="18"/>
        </w:rPr>
        <w:t>Si un problema se compone de problemas subordinados, cada uno se considerará como un Incidente individual.</w:t>
      </w:r>
      <w:r w:rsidRPr="002F3EAF">
        <w:rPr>
          <w:rFonts w:cs="Tahoma"/>
          <w:szCs w:val="18"/>
        </w:rPr>
        <w:t xml:space="preserve"> </w:t>
      </w:r>
      <w:r w:rsidR="000F4095" w:rsidRPr="002F3EAF">
        <w:rPr>
          <w:rFonts w:cs="Tahoma"/>
          <w:szCs w:val="18"/>
        </w:rPr>
        <w:t>Los Incidentes incluyen la cantidad comercialmente razonable de servicios necesarios para solucionar problemas y ayudar a resolver el problema de soporte técnico.</w:t>
      </w:r>
      <w:r w:rsidRPr="002F3EAF">
        <w:rPr>
          <w:rFonts w:cs="Tahoma"/>
          <w:szCs w:val="18"/>
        </w:rPr>
        <w:t xml:space="preserve"> </w:t>
      </w:r>
      <w:r w:rsidR="000F4095" w:rsidRPr="002F3EAF">
        <w:rPr>
          <w:rFonts w:cs="Tahoma"/>
          <w:szCs w:val="18"/>
        </w:rPr>
        <w:t xml:space="preserve">Los incidentes se pueden enviar a través del sitio web de soporte técnico asistido en línea en </w:t>
      </w:r>
      <w:r w:rsidR="000F4095" w:rsidRPr="002F3EAF">
        <w:rPr>
          <w:rFonts w:cs="Tahoma"/>
        </w:rPr>
        <w:t>https://portal.microsoftonline.com/</w:t>
      </w:r>
      <w:r w:rsidRPr="002F3EAF">
        <w:rPr>
          <w:rFonts w:cs="Tahoma"/>
          <w:szCs w:val="18"/>
        </w:rPr>
        <w:t xml:space="preserve"> </w:t>
      </w:r>
    </w:p>
    <w:p w:rsidR="000F4095" w:rsidRPr="002F3EAF" w:rsidRDefault="000F4095" w:rsidP="000F4095">
      <w:pPr>
        <w:tabs>
          <w:tab w:val="left" w:pos="360"/>
        </w:tabs>
        <w:jc w:val="both"/>
        <w:rPr>
          <w:rFonts w:cs="Tahoma"/>
        </w:rPr>
      </w:pPr>
    </w:p>
    <w:p w:rsidR="000F4095" w:rsidRPr="002F3EAF" w:rsidRDefault="000F4095" w:rsidP="000F4095">
      <w:pPr>
        <w:tabs>
          <w:tab w:val="left" w:pos="360"/>
        </w:tabs>
        <w:jc w:val="both"/>
        <w:rPr>
          <w:rFonts w:cs="Tahoma"/>
        </w:rPr>
      </w:pPr>
      <w:r w:rsidRPr="002F3EAF">
        <w:rPr>
          <w:rFonts w:cs="Tahoma"/>
          <w:szCs w:val="18"/>
        </w:rPr>
        <w:t xml:space="preserve">Los Servicios se prestarán en inglés, salvo que un cliente y Microsoft acordemos otra manera por escrito. Puede haber servicios adicionales disponibles, incluidos servicios de soporte técnico, para Microsoft </w:t>
      </w:r>
      <w:r w:rsidRPr="002F3EAF">
        <w:rPr>
          <w:rFonts w:cs="Tahoma"/>
          <w:color w:val="000000"/>
          <w:szCs w:val="18"/>
        </w:rPr>
        <w:t>Dynamics CRM Online</w:t>
      </w:r>
      <w:r w:rsidRPr="002F3EAF">
        <w:rPr>
          <w:rFonts w:cs="Tahoma"/>
          <w:szCs w:val="18"/>
        </w:rPr>
        <w:t xml:space="preserve"> conforme a un contrato independiente celebrado entre las partes.</w:t>
      </w:r>
      <w:r w:rsidR="002F3EAF" w:rsidRPr="002F3EAF">
        <w:rPr>
          <w:rFonts w:cs="Tahoma"/>
          <w:szCs w:val="18"/>
        </w:rPr>
        <w:t xml:space="preserve"> </w:t>
      </w:r>
      <w:r w:rsidRPr="002F3EAF">
        <w:rPr>
          <w:rFonts w:cs="Tahoma"/>
          <w:szCs w:val="18"/>
        </w:rPr>
        <w:t>Esos servicios adicionales se regirán por los términos de ese contrato independiente.</w:t>
      </w:r>
    </w:p>
    <w:p w:rsidR="000F4095" w:rsidRPr="002F3EAF" w:rsidRDefault="000F4095" w:rsidP="000F4095">
      <w:pPr>
        <w:jc w:val="both"/>
        <w:rPr>
          <w:rFonts w:cs="Tahoma"/>
        </w:rPr>
      </w:pPr>
    </w:p>
    <w:p w:rsidR="000F4095" w:rsidRPr="002F3EAF" w:rsidRDefault="000F4095" w:rsidP="000F4095">
      <w:pPr>
        <w:widowControl w:val="0"/>
        <w:tabs>
          <w:tab w:val="left" w:pos="720"/>
          <w:tab w:val="left" w:pos="1170"/>
        </w:tabs>
        <w:rPr>
          <w:rFonts w:cs="Tahoma"/>
        </w:rPr>
      </w:pPr>
      <w:r w:rsidRPr="002F3EAF">
        <w:rPr>
          <w:rFonts w:cs="Tahoma"/>
          <w:b/>
          <w:bCs/>
          <w:sz w:val="24"/>
          <w:szCs w:val="18"/>
        </w:rPr>
        <w:t>Soporte Técnico Directo Profesional de Microsoft Dynamics CRM Online</w:t>
      </w:r>
    </w:p>
    <w:p w:rsidR="000F4095" w:rsidRPr="002F3EAF" w:rsidRDefault="000F4095" w:rsidP="000F4095">
      <w:pPr>
        <w:tabs>
          <w:tab w:val="left" w:pos="360"/>
        </w:tabs>
        <w:jc w:val="both"/>
        <w:rPr>
          <w:rFonts w:cs="Tahoma"/>
        </w:rPr>
      </w:pPr>
    </w:p>
    <w:p w:rsidR="000F4095" w:rsidRPr="002F3EAF" w:rsidRDefault="000F4095" w:rsidP="00E76AEF">
      <w:pPr>
        <w:tabs>
          <w:tab w:val="left" w:pos="360"/>
        </w:tabs>
        <w:rPr>
          <w:rFonts w:cs="Tahoma"/>
        </w:rPr>
      </w:pPr>
      <w:r w:rsidRPr="002F3EAF">
        <w:rPr>
          <w:rFonts w:cs="Tahoma"/>
          <w:i/>
          <w:color w:val="000000"/>
          <w:szCs w:val="18"/>
        </w:rPr>
        <w:t>Disponibilidad de mercado limitada</w:t>
      </w:r>
      <w:r w:rsidRPr="002F3EAF">
        <w:rPr>
          <w:rFonts w:cs="Tahoma"/>
          <w:color w:val="000000"/>
          <w:szCs w:val="18"/>
        </w:rPr>
        <w:t>: El soporte técnico profesional directo para los servicios de Microsoft Dynamics CRM Online descritos a continuación se proporcionan solo en inglés en un número limitado de países (http://www.microsoft.com/dynamics/customer/en-us/service-plans.aspx)</w:t>
      </w:r>
      <w:r w:rsidRPr="002F3EAF">
        <w:rPr>
          <w:rFonts w:cs="Tahoma"/>
          <w:szCs w:val="18"/>
        </w:rPr>
        <w:t>.</w:t>
      </w:r>
    </w:p>
    <w:p w:rsidR="000F4095" w:rsidRPr="002F3EAF" w:rsidRDefault="000F4095" w:rsidP="000F4095">
      <w:pPr>
        <w:tabs>
          <w:tab w:val="left" w:pos="360"/>
        </w:tabs>
        <w:jc w:val="both"/>
        <w:rPr>
          <w:rFonts w:cs="Tahoma"/>
        </w:rPr>
      </w:pPr>
    </w:p>
    <w:p w:rsidR="000F4095" w:rsidRPr="002F3EAF" w:rsidRDefault="000F4095" w:rsidP="000F4095">
      <w:pPr>
        <w:tabs>
          <w:tab w:val="left" w:pos="360"/>
        </w:tabs>
        <w:jc w:val="both"/>
        <w:rPr>
          <w:rFonts w:cs="Tahoma"/>
        </w:rPr>
      </w:pPr>
      <w:r w:rsidRPr="002F3EAF">
        <w:rPr>
          <w:rFonts w:cs="Tahoma"/>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2F3EAF" w:rsidRPr="002F3EAF">
        <w:rPr>
          <w:rFonts w:cs="Tahoma"/>
          <w:color w:val="000000"/>
          <w:szCs w:val="18"/>
        </w:rPr>
        <w:t xml:space="preserve"> </w:t>
      </w:r>
      <w:r w:rsidRPr="002F3EAF">
        <w:rPr>
          <w:rFonts w:cs="Tahoma"/>
          <w:color w:val="000000"/>
          <w:szCs w:val="18"/>
        </w:rPr>
        <w:t>La gravedad del incidente determinará los niveles de respuesta de Microsoft y los tiempos de respuesta estimados se definen en la tabla siguiente.</w:t>
      </w:r>
      <w:r w:rsidR="002F3EAF" w:rsidRPr="002F3EAF">
        <w:rPr>
          <w:rFonts w:cs="Tahoma"/>
          <w:color w:val="000000"/>
          <w:szCs w:val="18"/>
        </w:rPr>
        <w:t xml:space="preserve"> </w:t>
      </w:r>
      <w:r w:rsidRPr="002F3EAF">
        <w:rPr>
          <w:rFonts w:cs="Tahoma"/>
          <w:color w:val="000000"/>
          <w:szCs w:val="18"/>
        </w:rPr>
        <w:t>Nuestra capacidad de entregar los servicios depende de la cooperación total y oportuna del cliente, así como de la exactitud e integridad de cualquier información que proporcione el cliente.</w:t>
      </w:r>
    </w:p>
    <w:p w:rsidR="000F4095" w:rsidRPr="002F3EAF" w:rsidRDefault="000F4095" w:rsidP="000F4095">
      <w:pPr>
        <w:tabs>
          <w:tab w:val="left" w:pos="360"/>
        </w:tabs>
        <w:jc w:val="both"/>
        <w:rPr>
          <w:rFonts w:cs="Tahoma"/>
        </w:rPr>
      </w:pPr>
    </w:p>
    <w:p w:rsidR="000F4095" w:rsidRDefault="000F4095" w:rsidP="000F4095">
      <w:pPr>
        <w:rPr>
          <w:rFonts w:cs="Tahoma"/>
        </w:rPr>
      </w:pPr>
    </w:p>
    <w:p w:rsidR="00F70F8B" w:rsidRDefault="00F70F8B" w:rsidP="000F4095">
      <w:pPr>
        <w:rPr>
          <w:rFonts w:cs="Tahoma"/>
        </w:rPr>
      </w:pPr>
    </w:p>
    <w:p w:rsidR="00F70F8B" w:rsidRDefault="00F70F8B" w:rsidP="000F4095">
      <w:pPr>
        <w:rPr>
          <w:rFonts w:cs="Tahoma"/>
        </w:rPr>
      </w:pPr>
    </w:p>
    <w:p w:rsidR="00F70F8B" w:rsidRDefault="00F70F8B" w:rsidP="000F4095">
      <w:pPr>
        <w:rPr>
          <w:rFonts w:cs="Tahoma"/>
        </w:rPr>
      </w:pPr>
    </w:p>
    <w:p w:rsidR="00F70F8B" w:rsidRDefault="00F70F8B" w:rsidP="000F4095">
      <w:pPr>
        <w:rPr>
          <w:rFonts w:cs="Tahoma"/>
        </w:rPr>
      </w:pPr>
    </w:p>
    <w:p w:rsidR="00F70F8B" w:rsidRDefault="00F70F8B" w:rsidP="000F4095">
      <w:pPr>
        <w:rPr>
          <w:rFonts w:cs="Tahoma"/>
        </w:rPr>
      </w:pPr>
    </w:p>
    <w:p w:rsidR="00F70F8B" w:rsidRPr="002F3EAF" w:rsidRDefault="00F70F8B" w:rsidP="000F4095">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2F3EAF" w:rsidTr="00343766">
        <w:tc>
          <w:tcPr>
            <w:tcW w:w="1347" w:type="dxa"/>
            <w:shd w:val="clear" w:color="auto" w:fill="FABF8F"/>
          </w:tcPr>
          <w:p w:rsidR="000F4095" w:rsidRPr="002F3EAF" w:rsidRDefault="000F4095" w:rsidP="00343766">
            <w:pPr>
              <w:jc w:val="center"/>
              <w:rPr>
                <w:rFonts w:cs="Tahoma"/>
                <w:b/>
                <w:bCs/>
                <w:color w:val="000000"/>
                <w:sz w:val="20"/>
                <w:szCs w:val="18"/>
              </w:rPr>
            </w:pPr>
            <w:r w:rsidRPr="002F3EAF">
              <w:rPr>
                <w:rFonts w:cs="Tahoma"/>
                <w:b/>
                <w:bCs/>
                <w:color w:val="000000"/>
                <w:sz w:val="20"/>
                <w:szCs w:val="18"/>
              </w:rPr>
              <w:t>Gravedad</w:t>
            </w:r>
          </w:p>
        </w:tc>
        <w:tc>
          <w:tcPr>
            <w:tcW w:w="1800" w:type="dxa"/>
            <w:shd w:val="clear" w:color="auto" w:fill="FABF8F"/>
          </w:tcPr>
          <w:p w:rsidR="000F4095" w:rsidRPr="002F3EAF" w:rsidRDefault="000F4095" w:rsidP="00343766">
            <w:pPr>
              <w:jc w:val="center"/>
              <w:rPr>
                <w:rFonts w:cs="Tahoma"/>
                <w:b/>
                <w:bCs/>
                <w:color w:val="000000"/>
                <w:sz w:val="20"/>
                <w:szCs w:val="18"/>
              </w:rPr>
            </w:pPr>
            <w:r w:rsidRPr="002F3EAF">
              <w:rPr>
                <w:rFonts w:cs="Tahoma"/>
                <w:b/>
                <w:bCs/>
                <w:color w:val="000000"/>
                <w:sz w:val="20"/>
                <w:szCs w:val="18"/>
              </w:rPr>
              <w:t>Contacto</w:t>
            </w:r>
          </w:p>
        </w:tc>
        <w:tc>
          <w:tcPr>
            <w:tcW w:w="3079" w:type="dxa"/>
            <w:shd w:val="clear" w:color="auto" w:fill="FABF8F"/>
          </w:tcPr>
          <w:p w:rsidR="000F4095" w:rsidRPr="002F3EAF" w:rsidRDefault="000F4095" w:rsidP="00343766">
            <w:pPr>
              <w:jc w:val="center"/>
              <w:rPr>
                <w:rFonts w:cs="Tahoma"/>
                <w:b/>
                <w:bCs/>
                <w:color w:val="000000"/>
                <w:sz w:val="20"/>
                <w:szCs w:val="18"/>
              </w:rPr>
            </w:pPr>
            <w:r w:rsidRPr="002F3EAF">
              <w:rPr>
                <w:rFonts w:cs="Tahoma"/>
                <w:b/>
                <w:bCs/>
                <w:color w:val="000000"/>
                <w:sz w:val="20"/>
                <w:szCs w:val="18"/>
              </w:rPr>
              <w:t>Situación del Cliente</w:t>
            </w:r>
          </w:p>
        </w:tc>
        <w:tc>
          <w:tcPr>
            <w:tcW w:w="3314" w:type="dxa"/>
            <w:shd w:val="clear" w:color="auto" w:fill="FABF8F"/>
          </w:tcPr>
          <w:p w:rsidR="000F4095" w:rsidRPr="002F3EAF" w:rsidRDefault="000F4095" w:rsidP="00343766">
            <w:pPr>
              <w:jc w:val="center"/>
              <w:rPr>
                <w:rFonts w:cs="Tahoma"/>
                <w:b/>
                <w:bCs/>
                <w:color w:val="000000"/>
                <w:sz w:val="20"/>
                <w:szCs w:val="18"/>
              </w:rPr>
            </w:pPr>
            <w:r w:rsidRPr="002F3EAF">
              <w:rPr>
                <w:rFonts w:cs="Tahoma"/>
                <w:b/>
                <w:bCs/>
                <w:color w:val="000000"/>
                <w:sz w:val="20"/>
                <w:szCs w:val="18"/>
              </w:rPr>
              <w:t>Respuesta esperada de Microsoft</w:t>
            </w:r>
          </w:p>
        </w:tc>
      </w:tr>
      <w:tr w:rsidR="000F4095" w:rsidRPr="002F3EAF" w:rsidTr="00343766">
        <w:tc>
          <w:tcPr>
            <w:tcW w:w="1347" w:type="dxa"/>
          </w:tcPr>
          <w:p w:rsidR="000F4095" w:rsidRPr="002F3EAF" w:rsidRDefault="000F4095" w:rsidP="00343766">
            <w:pPr>
              <w:spacing w:after="60" w:line="240" w:lineRule="atLeast"/>
              <w:jc w:val="center"/>
              <w:rPr>
                <w:rFonts w:cs="Tahoma"/>
                <w:szCs w:val="18"/>
              </w:rPr>
            </w:pPr>
            <w:r w:rsidRPr="002F3EAF">
              <w:rPr>
                <w:rFonts w:cs="Tahoma"/>
                <w:szCs w:val="18"/>
              </w:rPr>
              <w:lastRenderedPageBreak/>
              <w:t>A</w:t>
            </w:r>
          </w:p>
        </w:tc>
        <w:tc>
          <w:tcPr>
            <w:tcW w:w="1800" w:type="dxa"/>
          </w:tcPr>
          <w:p w:rsidR="000F4095" w:rsidRPr="002F3EAF" w:rsidRDefault="000F4095" w:rsidP="00343766">
            <w:pPr>
              <w:spacing w:after="60" w:line="240" w:lineRule="atLeast"/>
              <w:jc w:val="center"/>
              <w:rPr>
                <w:rFonts w:cs="Tahoma"/>
                <w:szCs w:val="18"/>
              </w:rPr>
            </w:pPr>
            <w:r w:rsidRPr="002F3EAF">
              <w:rPr>
                <w:rFonts w:cs="Tahoma"/>
                <w:szCs w:val="18"/>
              </w:rPr>
              <w:t>Presentación por Internet</w:t>
            </w:r>
          </w:p>
        </w:tc>
        <w:tc>
          <w:tcPr>
            <w:tcW w:w="3079" w:type="dxa"/>
          </w:tcPr>
          <w:p w:rsidR="000F4095" w:rsidRPr="002F3EAF" w:rsidRDefault="000F4095" w:rsidP="00343766">
            <w:pPr>
              <w:spacing w:after="60" w:line="240" w:lineRule="atLeast"/>
              <w:rPr>
                <w:rFonts w:cs="Tahoma"/>
              </w:rPr>
            </w:pPr>
            <w:r w:rsidRPr="002F3EAF">
              <w:rPr>
                <w:rFonts w:cs="Tahoma"/>
                <w:szCs w:val="18"/>
              </w:rPr>
              <w:t>Impacto crítico para el negocio:</w:t>
            </w:r>
          </w:p>
          <w:p w:rsidR="000F4095" w:rsidRPr="00F70F8B" w:rsidRDefault="000F4095" w:rsidP="00343766">
            <w:pPr>
              <w:spacing w:after="60" w:line="240" w:lineRule="atLeast"/>
              <w:rPr>
                <w:rFonts w:cs="Tahoma"/>
                <w:spacing w:val="-2"/>
              </w:rPr>
            </w:pPr>
            <w:r w:rsidRPr="00F70F8B">
              <w:rPr>
                <w:rFonts w:cs="Tahoma"/>
                <w:spacing w:val="-2"/>
                <w:szCs w:val="18"/>
              </w:rPr>
              <w:t>Pérdida o degradación importante de servicios (aplicación no funciona)</w:t>
            </w:r>
          </w:p>
          <w:p w:rsidR="000F4095" w:rsidRPr="002F3EAF" w:rsidRDefault="000F4095" w:rsidP="00343766">
            <w:pPr>
              <w:spacing w:after="60" w:line="240" w:lineRule="atLeast"/>
              <w:rPr>
                <w:rFonts w:cs="Tahoma"/>
                <w:szCs w:val="18"/>
              </w:rPr>
            </w:pPr>
            <w:r w:rsidRPr="002F3EAF">
              <w:rPr>
                <w:rFonts w:cs="Tahoma"/>
                <w:szCs w:val="18"/>
              </w:rPr>
              <w:t>Necesita atención en 1 hora</w:t>
            </w:r>
          </w:p>
        </w:tc>
        <w:tc>
          <w:tcPr>
            <w:tcW w:w="3314" w:type="dxa"/>
          </w:tcPr>
          <w:p w:rsidR="000F4095" w:rsidRPr="002F3EAF" w:rsidRDefault="000F4095" w:rsidP="00343766">
            <w:pPr>
              <w:spacing w:after="60" w:line="240" w:lineRule="atLeast"/>
              <w:rPr>
                <w:rFonts w:cs="Tahoma"/>
              </w:rPr>
            </w:pPr>
            <w:r w:rsidRPr="002F3EAF">
              <w:rPr>
                <w:rFonts w:cs="Tahoma"/>
              </w:rPr>
              <w:t xml:space="preserve">Respuesta a la </w:t>
            </w:r>
            <w:r w:rsidRPr="002F3EAF">
              <w:rPr>
                <w:rFonts w:cs="Tahoma"/>
                <w:szCs w:val="18"/>
              </w:rPr>
              <w:t>primera</w:t>
            </w:r>
            <w:r w:rsidRPr="002F3EAF">
              <w:rPr>
                <w:rFonts w:cs="Tahoma"/>
                <w:szCs w:val="18"/>
                <w:vertAlign w:val="superscript"/>
              </w:rPr>
              <w:t xml:space="preserve"> </w:t>
            </w:r>
            <w:r w:rsidRPr="002F3EAF">
              <w:rPr>
                <w:rFonts w:cs="Tahoma"/>
                <w:szCs w:val="18"/>
              </w:rPr>
              <w:t>llamada en 1 hora o menos, disponible las 24 horas del día, los 7 días de la semana</w:t>
            </w:r>
          </w:p>
          <w:p w:rsidR="000F4095" w:rsidRPr="002F3EAF" w:rsidRDefault="000F4095" w:rsidP="00343766">
            <w:pPr>
              <w:spacing w:after="60" w:line="240" w:lineRule="atLeast"/>
              <w:rPr>
                <w:rFonts w:cs="Tahoma"/>
                <w:szCs w:val="18"/>
              </w:rPr>
            </w:pPr>
          </w:p>
        </w:tc>
      </w:tr>
      <w:tr w:rsidR="000F4095" w:rsidRPr="002F3EAF" w:rsidTr="00343766">
        <w:tc>
          <w:tcPr>
            <w:tcW w:w="1347" w:type="dxa"/>
          </w:tcPr>
          <w:p w:rsidR="000F4095" w:rsidRPr="002F3EAF" w:rsidRDefault="000F4095" w:rsidP="00343766">
            <w:pPr>
              <w:spacing w:after="60" w:line="240" w:lineRule="atLeast"/>
              <w:jc w:val="center"/>
              <w:rPr>
                <w:rFonts w:cs="Tahoma"/>
                <w:szCs w:val="18"/>
              </w:rPr>
            </w:pPr>
            <w:r w:rsidRPr="002F3EAF">
              <w:rPr>
                <w:rFonts w:cs="Tahoma"/>
                <w:szCs w:val="18"/>
              </w:rPr>
              <w:t>B</w:t>
            </w:r>
          </w:p>
        </w:tc>
        <w:tc>
          <w:tcPr>
            <w:tcW w:w="1800" w:type="dxa"/>
          </w:tcPr>
          <w:p w:rsidR="000F4095" w:rsidRPr="002F3EAF" w:rsidRDefault="000F4095" w:rsidP="00343766">
            <w:pPr>
              <w:spacing w:after="60" w:line="240" w:lineRule="atLeast"/>
              <w:jc w:val="center"/>
              <w:rPr>
                <w:rFonts w:cs="Tahoma"/>
                <w:szCs w:val="18"/>
              </w:rPr>
            </w:pPr>
            <w:r w:rsidRPr="002F3EAF">
              <w:rPr>
                <w:rFonts w:cs="Tahoma"/>
                <w:szCs w:val="18"/>
              </w:rPr>
              <w:t>Presentación por Internet</w:t>
            </w:r>
          </w:p>
        </w:tc>
        <w:tc>
          <w:tcPr>
            <w:tcW w:w="3079" w:type="dxa"/>
          </w:tcPr>
          <w:p w:rsidR="000F4095" w:rsidRPr="002F3EAF" w:rsidRDefault="000F4095" w:rsidP="00343766">
            <w:pPr>
              <w:spacing w:after="60" w:line="240" w:lineRule="atLeast"/>
              <w:rPr>
                <w:rFonts w:cs="Tahoma"/>
              </w:rPr>
            </w:pPr>
            <w:r w:rsidRPr="002F3EAF">
              <w:rPr>
                <w:rFonts w:cs="Tahoma"/>
                <w:szCs w:val="18"/>
              </w:rPr>
              <w:t xml:space="preserve">Impacto moderado para el negocio: </w:t>
            </w:r>
          </w:p>
          <w:p w:rsidR="000F4095" w:rsidRPr="002F3EAF" w:rsidRDefault="000F4095" w:rsidP="00343766">
            <w:pPr>
              <w:spacing w:line="240" w:lineRule="atLeast"/>
              <w:rPr>
                <w:rFonts w:cs="Tahoma"/>
              </w:rPr>
            </w:pPr>
            <w:r w:rsidRPr="002F3EAF">
              <w:rPr>
                <w:rFonts w:cs="Tahoma"/>
                <w:szCs w:val="18"/>
              </w:rPr>
              <w:t>Pérdida o degradación moderada de los servicios, pero se puede seguir trabajando razonablemente de forma parcial.</w:t>
            </w:r>
          </w:p>
          <w:p w:rsidR="000F4095" w:rsidRPr="002F3EAF" w:rsidRDefault="000F4095" w:rsidP="00343766">
            <w:pPr>
              <w:spacing w:after="60" w:line="240" w:lineRule="atLeast"/>
              <w:rPr>
                <w:rFonts w:cs="Tahoma"/>
                <w:szCs w:val="18"/>
              </w:rPr>
            </w:pPr>
            <w:r w:rsidRPr="002F3EAF">
              <w:rPr>
                <w:rFonts w:cs="Tahoma"/>
                <w:szCs w:val="18"/>
              </w:rPr>
              <w:t>Necesita atención en 2 horas</w:t>
            </w:r>
          </w:p>
        </w:tc>
        <w:tc>
          <w:tcPr>
            <w:tcW w:w="3314" w:type="dxa"/>
          </w:tcPr>
          <w:p w:rsidR="000F4095" w:rsidRPr="002F3EAF" w:rsidRDefault="000F4095" w:rsidP="00343766">
            <w:pPr>
              <w:spacing w:line="240" w:lineRule="atLeast"/>
              <w:rPr>
                <w:rFonts w:cs="Tahoma"/>
              </w:rPr>
            </w:pPr>
            <w:r w:rsidRPr="002F3EAF">
              <w:rPr>
                <w:rFonts w:cs="Tahoma"/>
              </w:rPr>
              <w:t xml:space="preserve">Respuesta a la </w:t>
            </w:r>
            <w:r w:rsidRPr="002F3EAF">
              <w:rPr>
                <w:rFonts w:cs="Tahoma"/>
                <w:szCs w:val="18"/>
              </w:rPr>
              <w:t>primera</w:t>
            </w:r>
            <w:r w:rsidRPr="002F3EAF">
              <w:rPr>
                <w:rFonts w:cs="Tahoma"/>
                <w:szCs w:val="18"/>
                <w:vertAlign w:val="superscript"/>
              </w:rPr>
              <w:t xml:space="preserve"> </w:t>
            </w:r>
            <w:r w:rsidRPr="002F3EAF">
              <w:rPr>
                <w:rFonts w:cs="Tahoma"/>
                <w:szCs w:val="18"/>
              </w:rPr>
              <w:t>llamada en 2 horas o menos, disponible las 24 horas del día, los 7 días de la semana</w:t>
            </w:r>
          </w:p>
          <w:p w:rsidR="000F4095" w:rsidRPr="002F3EAF" w:rsidRDefault="000F4095" w:rsidP="00343766">
            <w:pPr>
              <w:spacing w:after="60" w:line="240" w:lineRule="atLeast"/>
              <w:rPr>
                <w:rFonts w:cs="Tahoma"/>
                <w:szCs w:val="18"/>
              </w:rPr>
            </w:pPr>
          </w:p>
        </w:tc>
      </w:tr>
      <w:tr w:rsidR="000F4095" w:rsidRPr="002F3EAF" w:rsidTr="00343766">
        <w:tc>
          <w:tcPr>
            <w:tcW w:w="1347" w:type="dxa"/>
          </w:tcPr>
          <w:p w:rsidR="000F4095" w:rsidRPr="002F3EAF" w:rsidRDefault="000F4095" w:rsidP="00343766">
            <w:pPr>
              <w:spacing w:after="60" w:line="240" w:lineRule="atLeast"/>
              <w:jc w:val="center"/>
              <w:rPr>
                <w:rFonts w:cs="Tahoma"/>
                <w:szCs w:val="18"/>
              </w:rPr>
            </w:pPr>
            <w:r w:rsidRPr="002F3EAF">
              <w:rPr>
                <w:rFonts w:cs="Tahoma"/>
                <w:szCs w:val="18"/>
              </w:rPr>
              <w:t>C</w:t>
            </w:r>
          </w:p>
        </w:tc>
        <w:tc>
          <w:tcPr>
            <w:tcW w:w="1800" w:type="dxa"/>
          </w:tcPr>
          <w:p w:rsidR="000F4095" w:rsidRPr="002F3EAF" w:rsidRDefault="000F4095" w:rsidP="00343766">
            <w:pPr>
              <w:spacing w:after="60" w:line="240" w:lineRule="atLeast"/>
              <w:jc w:val="center"/>
              <w:rPr>
                <w:rFonts w:cs="Tahoma"/>
                <w:szCs w:val="18"/>
              </w:rPr>
            </w:pPr>
            <w:r w:rsidRPr="002F3EAF">
              <w:rPr>
                <w:rFonts w:cs="Tahoma"/>
                <w:szCs w:val="18"/>
              </w:rPr>
              <w:t>Presentación por Internet</w:t>
            </w:r>
          </w:p>
        </w:tc>
        <w:tc>
          <w:tcPr>
            <w:tcW w:w="3079" w:type="dxa"/>
          </w:tcPr>
          <w:p w:rsidR="000F4095" w:rsidRPr="002F3EAF" w:rsidRDefault="000F4095" w:rsidP="00343766">
            <w:pPr>
              <w:rPr>
                <w:rFonts w:cs="Tahoma"/>
              </w:rPr>
            </w:pPr>
            <w:r w:rsidRPr="002F3EAF">
              <w:rPr>
                <w:rFonts w:cs="Tahoma"/>
                <w:szCs w:val="18"/>
              </w:rPr>
              <w:t>Impacto mínimo para el negocio:</w:t>
            </w:r>
          </w:p>
          <w:p w:rsidR="000F4095" w:rsidRPr="002F3EAF" w:rsidRDefault="000F4095" w:rsidP="00343766">
            <w:pPr>
              <w:rPr>
                <w:rFonts w:cs="Tahoma"/>
              </w:rPr>
            </w:pPr>
            <w:r w:rsidRPr="002F3EAF">
              <w:rPr>
                <w:rFonts w:cs="Tahoma"/>
                <w:szCs w:val="18"/>
              </w:rPr>
              <w:t>Funcionamiento sustancial con impedimentos menores o sin impedimentos de los servicios.</w:t>
            </w:r>
          </w:p>
          <w:p w:rsidR="000F4095" w:rsidRPr="002F3EAF" w:rsidRDefault="000F4095" w:rsidP="00343766">
            <w:pPr>
              <w:spacing w:after="60" w:line="240" w:lineRule="atLeast"/>
              <w:rPr>
                <w:rFonts w:cs="Tahoma"/>
                <w:szCs w:val="18"/>
              </w:rPr>
            </w:pPr>
            <w:r w:rsidRPr="002F3EAF">
              <w:rPr>
                <w:rFonts w:cs="Tahoma"/>
                <w:szCs w:val="18"/>
              </w:rPr>
              <w:t>Necesita atención en 4 horas</w:t>
            </w:r>
          </w:p>
        </w:tc>
        <w:tc>
          <w:tcPr>
            <w:tcW w:w="3314" w:type="dxa"/>
          </w:tcPr>
          <w:p w:rsidR="000F4095" w:rsidRPr="002F3EAF" w:rsidRDefault="000F4095" w:rsidP="00343766">
            <w:pPr>
              <w:rPr>
                <w:rFonts w:cs="Tahoma"/>
              </w:rPr>
            </w:pPr>
            <w:r w:rsidRPr="002F3EAF">
              <w:rPr>
                <w:rFonts w:cs="Tahoma"/>
                <w:szCs w:val="18"/>
              </w:rPr>
              <w:t>Primera</w:t>
            </w:r>
            <w:r w:rsidR="002F3EAF" w:rsidRPr="002F3EAF">
              <w:rPr>
                <w:rFonts w:cs="Tahoma"/>
                <w:szCs w:val="18"/>
                <w:vertAlign w:val="superscript"/>
              </w:rPr>
              <w:t xml:space="preserve"> </w:t>
            </w:r>
            <w:r w:rsidRPr="002F3EAF">
              <w:rPr>
                <w:rFonts w:cs="Tahoma"/>
                <w:szCs w:val="18"/>
              </w:rPr>
              <w:t>respuesta en 4 horas o menos</w:t>
            </w:r>
          </w:p>
          <w:p w:rsidR="000F4095" w:rsidRPr="002F3EAF" w:rsidRDefault="000F4095" w:rsidP="00343766">
            <w:pPr>
              <w:spacing w:line="240" w:lineRule="atLeast"/>
              <w:rPr>
                <w:rFonts w:cs="Tahoma"/>
                <w:szCs w:val="18"/>
              </w:rPr>
            </w:pPr>
          </w:p>
        </w:tc>
      </w:tr>
    </w:tbl>
    <w:p w:rsidR="000F4095" w:rsidRPr="002F3EAF" w:rsidRDefault="000F4095" w:rsidP="000F4095">
      <w:pPr>
        <w:rPr>
          <w:rFonts w:cs="Tahoma"/>
        </w:rPr>
      </w:pPr>
    </w:p>
    <w:p w:rsidR="000F4095" w:rsidRPr="002F3EAF" w:rsidRDefault="000F4095" w:rsidP="000F4095">
      <w:pPr>
        <w:rPr>
          <w:rFonts w:cs="Tahoma"/>
        </w:rPr>
      </w:pPr>
    </w:p>
    <w:p w:rsidR="000F4095" w:rsidRPr="002F3EAF" w:rsidRDefault="000F4095" w:rsidP="000F4095">
      <w:pPr>
        <w:rPr>
          <w:rFonts w:cs="Tahoma"/>
        </w:rPr>
      </w:pPr>
      <w:r w:rsidRPr="002F3EAF">
        <w:rPr>
          <w:rFonts w:cs="Tahoma"/>
          <w:b/>
          <w:szCs w:val="24"/>
        </w:rPr>
        <w:t>Los servicios solo se prestan para incidentes de soporte técnico.</w:t>
      </w:r>
    </w:p>
    <w:p w:rsidR="000F4095" w:rsidRPr="002F3EAF" w:rsidRDefault="000F4095">
      <w:pPr>
        <w:rPr>
          <w:rFonts w:cs="Tahoma"/>
        </w:rPr>
      </w:pPr>
    </w:p>
    <w:p w:rsidR="000F4095" w:rsidRPr="002F3EAF" w:rsidRDefault="000F4095" w:rsidP="000F4095">
      <w:pPr>
        <w:rPr>
          <w:rFonts w:cs="Tahoma"/>
        </w:rPr>
      </w:pPr>
      <w:r w:rsidRPr="002F3EAF">
        <w:rPr>
          <w:rFonts w:cs="Tahoma"/>
          <w:b/>
          <w:sz w:val="24"/>
          <w:szCs w:val="18"/>
        </w:rPr>
        <w:t>Términos y Condiciones de los Servicios Adicionales</w:t>
      </w:r>
    </w:p>
    <w:p w:rsidR="000F4095" w:rsidRPr="002F3EAF" w:rsidRDefault="000F4095" w:rsidP="000F4095">
      <w:pPr>
        <w:rPr>
          <w:rFonts w:cs="Tahoma"/>
        </w:rPr>
      </w:pPr>
    </w:p>
    <w:p w:rsidR="000F4095" w:rsidRPr="002F3EAF" w:rsidRDefault="000F4095" w:rsidP="000F4095">
      <w:pPr>
        <w:spacing w:after="60"/>
        <w:rPr>
          <w:rFonts w:cs="Tahoma"/>
        </w:rPr>
      </w:pPr>
      <w:bookmarkStart w:id="928" w:name="_Toc357763632"/>
      <w:r w:rsidRPr="002F3EAF">
        <w:rPr>
          <w:rFonts w:cs="Tahoma"/>
          <w:b/>
          <w:sz w:val="20"/>
          <w:szCs w:val="20"/>
        </w:rPr>
        <w:t>Derechos de uso, titularidad y licencia</w:t>
      </w:r>
      <w:bookmarkEnd w:id="928"/>
    </w:p>
    <w:p w:rsidR="000F4095" w:rsidRPr="002F3EAF" w:rsidRDefault="000F4095" w:rsidP="000F4095">
      <w:pPr>
        <w:rPr>
          <w:rFonts w:cs="Tahoma"/>
        </w:rPr>
      </w:pPr>
      <w:r w:rsidRPr="002F3EAF">
        <w:rPr>
          <w:rFonts w:eastAsia="Calibri" w:cs="Tahoma"/>
          <w:b/>
          <w:bCs/>
          <w:color w:val="000000"/>
          <w:szCs w:val="18"/>
        </w:rPr>
        <w:t>Fixes.</w:t>
      </w:r>
      <w:r w:rsidR="002F3EAF" w:rsidRPr="002F3EAF">
        <w:rPr>
          <w:rFonts w:eastAsia="Calibri" w:cs="Tahoma"/>
          <w:b/>
          <w:bCs/>
          <w:color w:val="000000"/>
          <w:szCs w:val="18"/>
        </w:rPr>
        <w:t xml:space="preserve"> </w:t>
      </w:r>
      <w:r w:rsidRPr="002F3EAF">
        <w:rPr>
          <w:rFonts w:eastAsia="Calibri" w:cs="Tahoma"/>
          <w:bCs/>
          <w:color w:val="000000"/>
          <w:szCs w:val="18"/>
        </w:rPr>
        <w:t>Si Microsoft proporciona Fixes al Cliente durante la realización de los Servicios, esos</w:t>
      </w:r>
      <w:r w:rsidRPr="002F3EAF">
        <w:rPr>
          <w:rFonts w:eastAsia="Calibri" w:cs="Tahoma"/>
          <w:b/>
          <w:bCs/>
          <w:color w:val="000000"/>
          <w:szCs w:val="18"/>
        </w:rPr>
        <w:t xml:space="preserve"> </w:t>
      </w:r>
      <w:r w:rsidRPr="002F3EAF">
        <w:rPr>
          <w:rFonts w:eastAsia="Calibri" w:cs="Tahoma"/>
          <w:color w:val="000000"/>
          <w:szCs w:val="18"/>
        </w:rPr>
        <w:t>Fixes se licencian según</w:t>
      </w:r>
      <w:r w:rsidR="00F70F8B">
        <w:rPr>
          <w:rFonts w:eastAsia="Calibri" w:cs="Tahoma"/>
          <w:color w:val="000000"/>
          <w:szCs w:val="18"/>
        </w:rPr>
        <w:t> </w:t>
      </w:r>
      <w:r w:rsidRPr="002F3EAF">
        <w:rPr>
          <w:rFonts w:eastAsia="Calibri" w:cs="Tahoma"/>
          <w:color w:val="000000"/>
          <w:szCs w:val="18"/>
        </w:rPr>
        <w:t>los términos de licencia aplicables al Producto con el que están relacionados dichos Fixes. Si los Fixes no se</w:t>
      </w:r>
      <w:r w:rsidR="00F70F8B">
        <w:rPr>
          <w:rFonts w:eastAsia="Calibri" w:cs="Tahoma"/>
          <w:color w:val="000000"/>
          <w:szCs w:val="18"/>
        </w:rPr>
        <w:t> </w:t>
      </w:r>
      <w:r w:rsidRPr="002F3EAF">
        <w:rPr>
          <w:rFonts w:eastAsia="Calibri" w:cs="Tahoma"/>
          <w:color w:val="000000"/>
          <w:szCs w:val="18"/>
        </w:rPr>
        <w:t>proporcionan para un Producto específico, se aplicarán los términos de uso que Microsoft ofrezca con los Fixes, y</w:t>
      </w:r>
      <w:r w:rsidR="00F70F8B">
        <w:rPr>
          <w:rFonts w:eastAsia="Calibri" w:cs="Tahoma"/>
          <w:color w:val="000000"/>
          <w:szCs w:val="18"/>
        </w:rPr>
        <w:t> </w:t>
      </w:r>
      <w:r w:rsidRPr="002F3EAF">
        <w:rPr>
          <w:rFonts w:eastAsia="Calibri" w:cs="Tahoma"/>
          <w:color w:val="000000"/>
          <w:szCs w:val="18"/>
        </w:rPr>
        <w:t>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0F4095" w:rsidRPr="002F3EAF" w:rsidRDefault="000F4095" w:rsidP="000F4095">
      <w:pPr>
        <w:rPr>
          <w:rFonts w:cs="Tahoma"/>
        </w:rPr>
      </w:pPr>
    </w:p>
    <w:p w:rsidR="000F4095" w:rsidRPr="002F3EAF" w:rsidRDefault="000F4095" w:rsidP="000F4095">
      <w:pPr>
        <w:rPr>
          <w:rFonts w:cs="Tahoma"/>
        </w:rPr>
      </w:pPr>
      <w:r w:rsidRPr="002F3EAF">
        <w:rPr>
          <w:rFonts w:eastAsia="Calibri" w:cs="Tahoma"/>
          <w:b/>
          <w:bCs/>
          <w:color w:val="000000"/>
          <w:szCs w:val="18"/>
        </w:rPr>
        <w:t>Trabajo Preexistente.</w:t>
      </w:r>
      <w:r w:rsidRPr="002F3EAF">
        <w:rPr>
          <w:rFonts w:eastAsia="Calibri" w:cs="Tahoma"/>
          <w:color w:val="000000"/>
          <w:szCs w:val="18"/>
        </w:rPr>
        <w:t xml:space="preserve"> Todos los derechos sobre cualquier material escrito basado en código informático o</w:t>
      </w:r>
      <w:r w:rsidR="00F70F8B">
        <w:rPr>
          <w:rFonts w:eastAsia="Calibri" w:cs="Tahoma"/>
          <w:color w:val="000000"/>
          <w:szCs w:val="18"/>
        </w:rPr>
        <w:t> </w:t>
      </w:r>
      <w:r w:rsidRPr="002F3EAF">
        <w:rPr>
          <w:rFonts w:eastAsia="Calibri" w:cs="Tahoma"/>
          <w:color w:val="000000"/>
          <w:szCs w:val="18"/>
        </w:rPr>
        <w:t>no</w:t>
      </w:r>
      <w:r w:rsidR="00F70F8B">
        <w:rPr>
          <w:rFonts w:eastAsia="Calibri" w:cs="Tahoma"/>
          <w:color w:val="000000"/>
          <w:szCs w:val="18"/>
        </w:rPr>
        <w:t> </w:t>
      </w:r>
      <w:r w:rsidRPr="002F3EAF">
        <w:rPr>
          <w:rFonts w:eastAsia="Calibri" w:cs="Tahoma"/>
          <w:color w:val="000000"/>
          <w:szCs w:val="18"/>
        </w:rPr>
        <w:t>basado en código informático desarrollado u obtenido de otro modo por o para las partes o sus Filiales con independencia de este contrato (</w:t>
      </w:r>
      <w:r w:rsidR="002F3EAF" w:rsidRPr="002F3EAF">
        <w:rPr>
          <w:rFonts w:eastAsia="Calibri" w:cs="Tahoma"/>
          <w:color w:val="000000"/>
          <w:szCs w:val="18"/>
        </w:rPr>
        <w:t>“</w:t>
      </w:r>
      <w:r w:rsidRPr="002F3EAF">
        <w:rPr>
          <w:rFonts w:eastAsia="Calibri" w:cs="Tahoma"/>
          <w:color w:val="000000"/>
          <w:szCs w:val="18"/>
        </w:rPr>
        <w:t>Trabajo Preexistente</w:t>
      </w:r>
      <w:r w:rsidR="002F3EAF" w:rsidRPr="002F3EAF">
        <w:rPr>
          <w:rFonts w:eastAsia="Calibri" w:cs="Tahoma"/>
          <w:color w:val="000000"/>
          <w:szCs w:val="18"/>
        </w:rPr>
        <w:t>”</w:t>
      </w:r>
      <w:r w:rsidRPr="002F3EAF">
        <w:rPr>
          <w:rFonts w:eastAsia="Calibri" w:cs="Tahoma"/>
          <w:color w:val="000000"/>
          <w:szCs w:val="18"/>
        </w:rPr>
        <w:t>) continuarán siendo propiedad exclusiva de la parte que proporcione el Trabajo Preexistente. Durante la prestación de los Servicios, cada parte concede a la otra (así como a</w:t>
      </w:r>
      <w:r w:rsidR="00F70F8B">
        <w:rPr>
          <w:rFonts w:eastAsia="Calibri" w:cs="Tahoma"/>
          <w:color w:val="000000"/>
          <w:szCs w:val="18"/>
        </w:rPr>
        <w:t> </w:t>
      </w:r>
      <w:r w:rsidRPr="002F3EAF">
        <w:rPr>
          <w:rFonts w:eastAsia="Calibri" w:cs="Tahoma"/>
          <w:color w:val="000000"/>
          <w:szCs w:val="18"/>
        </w:rPr>
        <w:t>los Contratistas de Microsoft, según sea necesario) una licencia temporal y no exclusiva para utilizar, reproducir y</w:t>
      </w:r>
      <w:r w:rsidR="00F70F8B">
        <w:rPr>
          <w:rFonts w:eastAsia="Calibri" w:cs="Tahoma"/>
          <w:color w:val="000000"/>
          <w:szCs w:val="18"/>
        </w:rPr>
        <w:t> </w:t>
      </w:r>
      <w:r w:rsidRPr="002F3EAF">
        <w:rPr>
          <w:rFonts w:eastAsia="Calibri" w:cs="Tahoma"/>
          <w:color w:val="000000"/>
          <w:szCs w:val="18"/>
        </w:rPr>
        <w:t>modificar cualquier parte de su Trabajo Preexistente proporcionado a la otra parte, únicamente en la medida que sea necesario para cumplir sus obligaciones en relación con los Servicios.</w:t>
      </w:r>
    </w:p>
    <w:p w:rsidR="000F4095" w:rsidRPr="002F3EAF" w:rsidRDefault="000F4095" w:rsidP="000F4095">
      <w:pPr>
        <w:rPr>
          <w:rFonts w:cs="Tahoma"/>
        </w:rPr>
      </w:pPr>
      <w:r w:rsidRPr="002F3EAF">
        <w:rPr>
          <w:rFonts w:eastAsia="Calibri" w:cs="Tahoma"/>
          <w:color w:val="000000"/>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0F4095" w:rsidRPr="002F3EAF" w:rsidRDefault="000F4095" w:rsidP="000F4095">
      <w:pPr>
        <w:rPr>
          <w:rFonts w:cs="Tahoma"/>
        </w:rPr>
      </w:pPr>
    </w:p>
    <w:p w:rsidR="000F4095" w:rsidRPr="002F3EAF" w:rsidRDefault="000F4095" w:rsidP="000F4095">
      <w:pPr>
        <w:rPr>
          <w:rFonts w:cs="Tahoma"/>
        </w:rPr>
      </w:pPr>
      <w:r w:rsidRPr="002F3EAF">
        <w:rPr>
          <w:rFonts w:eastAsia="Calibri" w:cs="Tahoma"/>
          <w:b/>
          <w:bCs/>
          <w:color w:val="000000"/>
          <w:szCs w:val="18"/>
        </w:rPr>
        <w:t>Desarrollos</w:t>
      </w:r>
      <w:r w:rsidRPr="002F3EAF">
        <w:rPr>
          <w:rFonts w:eastAsia="Calibri" w:cs="Tahoma"/>
          <w:color w:val="000000"/>
          <w:szCs w:val="18"/>
        </w:rPr>
        <w:t>.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2F3EAF" w:rsidRPr="002F3EAF">
        <w:rPr>
          <w:rFonts w:eastAsia="Calibri" w:cs="Tahoma"/>
          <w:color w:val="000000"/>
          <w:szCs w:val="18"/>
        </w:rPr>
        <w:t>“</w:t>
      </w:r>
      <w:r w:rsidRPr="002F3EAF">
        <w:rPr>
          <w:rFonts w:eastAsia="Calibri" w:cs="Tahoma"/>
          <w:color w:val="000000"/>
          <w:szCs w:val="18"/>
        </w:rPr>
        <w:t>Desarrollos</w:t>
      </w:r>
      <w:r w:rsidR="002F3EAF" w:rsidRPr="002F3EAF">
        <w:rPr>
          <w:rFonts w:eastAsia="Calibri" w:cs="Tahoma"/>
          <w:color w:val="000000"/>
          <w:szCs w:val="18"/>
        </w:rPr>
        <w:t>”</w:t>
      </w:r>
      <w:r w:rsidRPr="002F3EAF">
        <w:rPr>
          <w:rFonts w:eastAsia="Calibri" w:cs="Tahoma"/>
          <w:color w:val="000000"/>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0F4095" w:rsidRDefault="000F4095" w:rsidP="000F4095">
      <w:pPr>
        <w:rPr>
          <w:rFonts w:cs="Tahoma"/>
        </w:rPr>
      </w:pPr>
    </w:p>
    <w:p w:rsidR="00F70F8B" w:rsidRDefault="00F70F8B" w:rsidP="000F4095">
      <w:pPr>
        <w:rPr>
          <w:rFonts w:cs="Tahoma"/>
        </w:rPr>
      </w:pPr>
    </w:p>
    <w:p w:rsidR="00F70F8B" w:rsidRDefault="00F70F8B" w:rsidP="000F4095">
      <w:pPr>
        <w:rPr>
          <w:rFonts w:cs="Tahoma"/>
        </w:rPr>
      </w:pPr>
    </w:p>
    <w:p w:rsidR="00F70F8B" w:rsidRPr="002F3EAF" w:rsidRDefault="00F70F8B" w:rsidP="000F4095">
      <w:pPr>
        <w:rPr>
          <w:rFonts w:cs="Tahoma"/>
        </w:rPr>
      </w:pPr>
    </w:p>
    <w:p w:rsidR="000F4095" w:rsidRPr="002F3EAF" w:rsidRDefault="000F4095" w:rsidP="000F4095">
      <w:pPr>
        <w:rPr>
          <w:rFonts w:cs="Tahoma"/>
        </w:rPr>
      </w:pPr>
      <w:r w:rsidRPr="002F3EAF">
        <w:rPr>
          <w:rFonts w:eastAsia="Calibri" w:cs="Tahoma"/>
          <w:b/>
          <w:bCs/>
          <w:color w:val="000000"/>
          <w:szCs w:val="18"/>
        </w:rPr>
        <w:t>Materiales.</w:t>
      </w:r>
      <w:r w:rsidR="002F3EAF" w:rsidRPr="002F3EAF">
        <w:rPr>
          <w:rFonts w:eastAsia="Calibri" w:cs="Tahoma"/>
          <w:b/>
          <w:bCs/>
          <w:color w:val="000000"/>
          <w:szCs w:val="18"/>
        </w:rPr>
        <w:t xml:space="preserve"> </w:t>
      </w:r>
      <w:r w:rsidRPr="002F3EAF">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 Microsoft Dynamics CRM Online (</w:t>
      </w:r>
      <w:r w:rsidR="002F3EAF" w:rsidRPr="002F3EAF">
        <w:rPr>
          <w:rFonts w:eastAsia="Calibri" w:cs="Tahoma"/>
          <w:bCs/>
          <w:color w:val="000000"/>
          <w:szCs w:val="18"/>
        </w:rPr>
        <w:t>“</w:t>
      </w:r>
      <w:r w:rsidRPr="002F3EAF">
        <w:rPr>
          <w:rFonts w:eastAsia="Calibri" w:cs="Tahoma"/>
          <w:bCs/>
          <w:color w:val="000000"/>
          <w:szCs w:val="18"/>
        </w:rPr>
        <w:t>Materiales</w:t>
      </w:r>
      <w:r w:rsidR="002F3EAF" w:rsidRPr="002F3EAF">
        <w:rPr>
          <w:rFonts w:eastAsia="Calibri" w:cs="Tahoma"/>
          <w:bCs/>
          <w:color w:val="000000"/>
          <w:szCs w:val="18"/>
        </w:rPr>
        <w:t>”</w:t>
      </w:r>
      <w:r w:rsidRPr="002F3EAF">
        <w:rPr>
          <w:rFonts w:eastAsia="Calibri" w:cs="Tahoma"/>
          <w:bCs/>
          <w:color w:val="000000"/>
          <w:szCs w:val="18"/>
        </w:rPr>
        <w:t xml:space="preserve">) serán de Nuestra propiedad, excepto en la medida en que dichos </w:t>
      </w:r>
      <w:r w:rsidRPr="002F3EAF">
        <w:rPr>
          <w:rFonts w:eastAsia="Calibri" w:cs="Tahoma"/>
          <w:bCs/>
          <w:color w:val="000000"/>
          <w:szCs w:val="18"/>
        </w:rPr>
        <w:lastRenderedPageBreak/>
        <w:t>Materiales constituyan el Trabajo Preexistente del cliente.</w:t>
      </w:r>
      <w:r w:rsidR="002F3EAF" w:rsidRPr="002F3EAF">
        <w:rPr>
          <w:rFonts w:eastAsia="Calibri" w:cs="Tahoma"/>
          <w:bCs/>
          <w:color w:val="000000"/>
          <w:szCs w:val="18"/>
        </w:rPr>
        <w:t xml:space="preserve"> </w:t>
      </w:r>
      <w:r w:rsidRPr="002F3EAF">
        <w:rPr>
          <w:rFonts w:eastAsia="Calibri" w:cs="Tahoma"/>
          <w:bCs/>
          <w:color w:val="000000"/>
          <w:szCs w:val="18"/>
        </w:rPr>
        <w:t>Nosotros otorgamos al cliente una licencia no exclusiva, perpetua y completamente pagada para utilizar, reproducir y modificar los Materiales únicamente para sus operaciones comerciales internas y sin obligación alguna de rendir cuentas o pagar regalías.</w:t>
      </w:r>
      <w:r w:rsidR="002F3EAF" w:rsidRPr="002F3EAF">
        <w:rPr>
          <w:rFonts w:eastAsia="Calibri" w:cs="Tahoma"/>
          <w:bCs/>
          <w:color w:val="000000"/>
          <w:szCs w:val="18"/>
        </w:rPr>
        <w:t xml:space="preserve"> </w:t>
      </w:r>
      <w:r w:rsidRPr="002F3EAF">
        <w:rPr>
          <w:rFonts w:eastAsia="Calibri" w:cs="Tahoma"/>
          <w:bCs/>
          <w:color w:val="000000"/>
          <w:szCs w:val="18"/>
        </w:rPr>
        <w:t>Los clientes pueden sublicenciar los derechos concedidos en el presente documento a sus Filiales.</w:t>
      </w:r>
      <w:r w:rsidR="002F3EAF" w:rsidRPr="002F3EAF">
        <w:rPr>
          <w:rFonts w:eastAsia="Calibri" w:cs="Tahoma"/>
          <w:bCs/>
          <w:color w:val="000000"/>
          <w:szCs w:val="18"/>
        </w:rPr>
        <w:t xml:space="preserve"> </w:t>
      </w:r>
      <w:r w:rsidRPr="002F3EAF">
        <w:rPr>
          <w:rFonts w:eastAsia="Calibri" w:cs="Tahoma"/>
          <w:bCs/>
          <w:color w:val="000000"/>
          <w:szCs w:val="18"/>
        </w:rPr>
        <w:t>Quedan reservados todos los derechos que no sean expresamente concedidos.</w:t>
      </w:r>
    </w:p>
    <w:p w:rsidR="000F4095" w:rsidRPr="002F3EAF" w:rsidRDefault="000F4095" w:rsidP="000F4095">
      <w:pPr>
        <w:rPr>
          <w:rFonts w:cs="Tahoma"/>
        </w:rPr>
      </w:pPr>
    </w:p>
    <w:p w:rsidR="000F4095" w:rsidRPr="002F3EAF" w:rsidRDefault="000F4095" w:rsidP="000F4095">
      <w:pPr>
        <w:rPr>
          <w:rFonts w:cs="Tahoma"/>
        </w:rPr>
      </w:pPr>
      <w:r w:rsidRPr="002F3EAF">
        <w:rPr>
          <w:rFonts w:eastAsia="Calibri" w:cs="Tahoma"/>
          <w:b/>
          <w:bCs/>
          <w:color w:val="000000"/>
          <w:szCs w:val="18"/>
        </w:rPr>
        <w:t>Código de Muestra.</w:t>
      </w:r>
      <w:r w:rsidR="002F3EAF" w:rsidRPr="002F3EAF">
        <w:rPr>
          <w:rFonts w:eastAsia="Calibri" w:cs="Tahoma"/>
          <w:b/>
          <w:bCs/>
          <w:color w:val="000000"/>
          <w:szCs w:val="18"/>
        </w:rPr>
        <w:t xml:space="preserve"> </w:t>
      </w:r>
      <w:r w:rsidRPr="002F3EAF">
        <w:rPr>
          <w:rFonts w:eastAsia="Calibri" w:cs="Tahoma"/>
          <w:bCs/>
          <w:color w:val="000000"/>
          <w:szCs w:val="18"/>
        </w:rPr>
        <w:t>Microsoft otorga a los clientes el derecho no exclusivo, perpetuo y completamente libre de regalías para utilizar y modificar cualquier código de software que Nosotros proporcionemos a los efectos de ilustración (</w:t>
      </w:r>
      <w:r w:rsidR="002F3EAF" w:rsidRPr="002F3EAF">
        <w:rPr>
          <w:rFonts w:eastAsia="Calibri" w:cs="Tahoma"/>
          <w:bCs/>
          <w:color w:val="000000"/>
          <w:szCs w:val="18"/>
        </w:rPr>
        <w:t>“</w:t>
      </w:r>
      <w:r w:rsidRPr="002F3EAF">
        <w:rPr>
          <w:rFonts w:eastAsia="Calibri" w:cs="Tahoma"/>
          <w:bCs/>
          <w:color w:val="000000"/>
          <w:szCs w:val="18"/>
        </w:rPr>
        <w:t>Código de Muestra</w:t>
      </w:r>
      <w:r w:rsidR="002F3EAF" w:rsidRPr="002F3EAF">
        <w:rPr>
          <w:rFonts w:eastAsia="Calibri" w:cs="Tahoma"/>
          <w:bCs/>
          <w:color w:val="000000"/>
          <w:szCs w:val="18"/>
        </w:rPr>
        <w:t>”</w:t>
      </w:r>
      <w:r w:rsidRPr="002F3EAF">
        <w:rPr>
          <w:rFonts w:eastAsia="Calibri" w:cs="Tahoma"/>
          <w:bCs/>
          <w:color w:val="000000"/>
          <w:szCs w:val="18"/>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F70F8B">
        <w:rPr>
          <w:rFonts w:eastAsia="Calibri" w:cs="Tahoma"/>
          <w:bCs/>
          <w:color w:val="000000"/>
          <w:szCs w:val="18"/>
        </w:rPr>
        <w:t> </w:t>
      </w:r>
      <w:r w:rsidRPr="002F3EAF">
        <w:rPr>
          <w:rFonts w:eastAsia="Calibri" w:cs="Tahoma"/>
          <w:bCs/>
          <w:color w:val="000000"/>
          <w:szCs w:val="18"/>
        </w:rPr>
        <w:t xml:space="preserve">defendernos a Nosotros y a Nuestros proveedores frente a cualquier reclamación o acción judicial, incluidos honorarios de abogados, que surjan o resulten del uso o distribución del Código de Muestra. </w:t>
      </w:r>
    </w:p>
    <w:p w:rsidR="000F4095" w:rsidRPr="002F3EAF" w:rsidRDefault="000F4095" w:rsidP="000F4095">
      <w:pPr>
        <w:rPr>
          <w:rFonts w:cs="Tahoma"/>
        </w:rPr>
      </w:pPr>
    </w:p>
    <w:p w:rsidR="000F4095" w:rsidRPr="00F70F8B" w:rsidRDefault="000F4095" w:rsidP="000F4095">
      <w:pPr>
        <w:rPr>
          <w:rFonts w:cs="Tahoma"/>
          <w:spacing w:val="-2"/>
        </w:rPr>
      </w:pPr>
      <w:r w:rsidRPr="00F70F8B">
        <w:rPr>
          <w:rFonts w:eastAsia="Calibri" w:cs="Tahoma"/>
          <w:b/>
          <w:bCs/>
          <w:color w:val="000000"/>
          <w:spacing w:val="-2"/>
          <w:szCs w:val="18"/>
        </w:rPr>
        <w:t>Restricciones en materia de licencias de código abierto</w:t>
      </w:r>
      <w:r w:rsidRPr="00F70F8B">
        <w:rPr>
          <w:rFonts w:eastAsia="Calibri" w:cs="Tahoma"/>
          <w:color w:val="000000"/>
          <w:spacing w:val="-2"/>
          <w:szCs w:val="18"/>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2F3EAF" w:rsidRPr="00F70F8B">
        <w:rPr>
          <w:rFonts w:eastAsia="Calibri" w:cs="Tahoma"/>
          <w:color w:val="000000"/>
          <w:spacing w:val="-2"/>
          <w:szCs w:val="18"/>
        </w:rPr>
        <w:t>“</w:t>
      </w:r>
      <w:r w:rsidRPr="00F70F8B">
        <w:rPr>
          <w:rFonts w:eastAsia="Calibri" w:cs="Tahoma"/>
          <w:color w:val="000000"/>
          <w:spacing w:val="-2"/>
          <w:szCs w:val="18"/>
        </w:rPr>
        <w:t>Términos de Licencia de Código Abierto</w:t>
      </w:r>
      <w:r w:rsidR="002F3EAF" w:rsidRPr="00F70F8B">
        <w:rPr>
          <w:rFonts w:eastAsia="Calibri" w:cs="Tahoma"/>
          <w:color w:val="000000"/>
          <w:spacing w:val="-2"/>
          <w:szCs w:val="18"/>
        </w:rPr>
        <w:t>”</w:t>
      </w:r>
      <w:r w:rsidRPr="00F70F8B">
        <w:rPr>
          <w:rFonts w:eastAsia="Calibri" w:cs="Tahoma"/>
          <w:color w:val="000000"/>
          <w:spacing w:val="-2"/>
          <w:szCs w:val="18"/>
        </w:rPr>
        <w:t>), los derechos de licencia que cada parte concede en</w:t>
      </w:r>
      <w:r w:rsidR="00F70F8B">
        <w:rPr>
          <w:rFonts w:eastAsia="Calibri" w:cs="Tahoma"/>
          <w:color w:val="000000"/>
          <w:spacing w:val="-2"/>
          <w:szCs w:val="18"/>
        </w:rPr>
        <w:t> </w:t>
      </w:r>
      <w:r w:rsidRPr="00F70F8B">
        <w:rPr>
          <w:rFonts w:eastAsia="Calibri" w:cs="Tahoma"/>
          <w:color w:val="000000"/>
          <w:spacing w:val="-2"/>
          <w:szCs w:val="18"/>
        </w:rPr>
        <w:t>este contrato respecto de cualquier código informático (o cualquier propiedad intelectual e industrial asociada con el</w:t>
      </w:r>
      <w:r w:rsidR="00F70F8B">
        <w:rPr>
          <w:rFonts w:eastAsia="Calibri" w:cs="Tahoma"/>
          <w:color w:val="000000"/>
          <w:spacing w:val="-2"/>
          <w:szCs w:val="18"/>
        </w:rPr>
        <w:t> </w:t>
      </w:r>
      <w:r w:rsidRPr="00F70F8B">
        <w:rPr>
          <w:rFonts w:eastAsia="Calibri" w:cs="Tahoma"/>
          <w:color w:val="000000"/>
          <w:spacing w:val="-2"/>
          <w:szCs w:val="18"/>
        </w:rPr>
        <w:t>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0F4095" w:rsidRPr="002F3EAF" w:rsidRDefault="000F4095" w:rsidP="000F4095">
      <w:pPr>
        <w:rPr>
          <w:rFonts w:cs="Tahoma"/>
        </w:rPr>
      </w:pPr>
    </w:p>
    <w:p w:rsidR="000F4095" w:rsidRPr="002F3EAF" w:rsidRDefault="000F4095" w:rsidP="000F4095">
      <w:pPr>
        <w:rPr>
          <w:rFonts w:cs="Tahoma"/>
        </w:rPr>
      </w:pPr>
      <w:r w:rsidRPr="002F3EAF">
        <w:rPr>
          <w:rFonts w:eastAsia="Calibri" w:cs="Tahoma"/>
          <w:b/>
          <w:bCs/>
          <w:color w:val="000000"/>
          <w:szCs w:val="18"/>
        </w:rPr>
        <w:t>Derechos de las Filiales.</w:t>
      </w:r>
      <w:r w:rsidRPr="002F3EAF">
        <w:rPr>
          <w:rFonts w:eastAsia="Calibri" w:cs="Tahoma"/>
          <w:color w:val="000000"/>
          <w:szCs w:val="18"/>
        </w:rPr>
        <w:t xml:space="preserve"> El Cliente podrá sublicenciar a sus Filiales los derechos contenidos en este apartado respecto de los Entregables, pero las Filiales del Cliente no podrán sublicenciar estos derechos y el uso que hagan de</w:t>
      </w:r>
      <w:r w:rsidR="00F70F8B">
        <w:rPr>
          <w:rFonts w:eastAsia="Calibri" w:cs="Tahoma"/>
          <w:color w:val="000000"/>
          <w:szCs w:val="18"/>
        </w:rPr>
        <w:t> </w:t>
      </w:r>
      <w:r w:rsidRPr="002F3EAF">
        <w:rPr>
          <w:rFonts w:eastAsia="Calibri" w:cs="Tahoma"/>
          <w:color w:val="000000"/>
          <w:szCs w:val="18"/>
        </w:rPr>
        <w:t>los mismos deberá ser conforme a los términos de licencia contenidos en este contrato.</w:t>
      </w:r>
    </w:p>
    <w:p w:rsidR="000F4095" w:rsidRPr="002F3EAF" w:rsidRDefault="000F4095" w:rsidP="000F4095">
      <w:pPr>
        <w:rPr>
          <w:rFonts w:cs="Tahoma"/>
        </w:rPr>
      </w:pPr>
    </w:p>
    <w:p w:rsidR="000F4095" w:rsidRPr="002F3EAF" w:rsidRDefault="000F4095" w:rsidP="000F4095">
      <w:pPr>
        <w:rPr>
          <w:rFonts w:cs="Tahoma"/>
        </w:rPr>
      </w:pPr>
      <w:r w:rsidRPr="002F3EAF">
        <w:rPr>
          <w:rFonts w:cs="Tahoma"/>
          <w:b/>
          <w:bCs/>
          <w:color w:val="000000"/>
          <w:szCs w:val="18"/>
        </w:rPr>
        <w:t>Derechos reservados.</w:t>
      </w:r>
      <w:r w:rsidRPr="002F3EAF">
        <w:rPr>
          <w:rFonts w:cs="Tahoma"/>
          <w:color w:val="000000"/>
          <w:szCs w:val="18"/>
        </w:rPr>
        <w:t xml:space="preserve"> Se reservan todos los derechos no concedidos expresamente.</w:t>
      </w:r>
    </w:p>
    <w:p w:rsidR="000F4095" w:rsidRPr="002F3EAF" w:rsidRDefault="000F4095" w:rsidP="000F4095">
      <w:pPr>
        <w:rPr>
          <w:rFonts w:cs="Tahoma"/>
        </w:rPr>
      </w:pPr>
    </w:p>
    <w:p w:rsidR="000F4095" w:rsidRPr="002F3EAF" w:rsidRDefault="000F4095" w:rsidP="000F4095">
      <w:pPr>
        <w:spacing w:after="60"/>
        <w:rPr>
          <w:rFonts w:cs="Tahoma"/>
        </w:rPr>
      </w:pPr>
      <w:r w:rsidRPr="002F3EAF">
        <w:rPr>
          <w:rFonts w:cs="Tahoma"/>
          <w:b/>
          <w:szCs w:val="18"/>
        </w:rPr>
        <w:t>Garantías, Exclusiones y Limitaciones de Responsabilidad</w:t>
      </w:r>
    </w:p>
    <w:p w:rsidR="000F4095" w:rsidRPr="002F3EAF" w:rsidRDefault="000F4095" w:rsidP="000F4095">
      <w:pPr>
        <w:ind w:left="360"/>
        <w:rPr>
          <w:rFonts w:cs="Tahoma"/>
        </w:rPr>
      </w:pPr>
      <w:r w:rsidRPr="002F3EAF">
        <w:rPr>
          <w:rFonts w:cs="Tahoma"/>
          <w:b/>
          <w:color w:val="000000"/>
          <w:szCs w:val="18"/>
        </w:rPr>
        <w:t>Garantía para Servicios</w:t>
      </w:r>
      <w:r w:rsidRPr="002F3EAF">
        <w:rPr>
          <w:rFonts w:cs="Tahoma"/>
          <w:color w:val="000000"/>
          <w:szCs w:val="18"/>
        </w:rPr>
        <w:t>.</w:t>
      </w:r>
      <w:r w:rsidR="002F3EAF" w:rsidRPr="002F3EAF">
        <w:rPr>
          <w:rFonts w:cs="Tahoma"/>
          <w:color w:val="000000"/>
          <w:szCs w:val="18"/>
        </w:rPr>
        <w:t xml:space="preserve"> </w:t>
      </w:r>
      <w:r w:rsidRPr="002F3EAF">
        <w:rPr>
          <w:rFonts w:cs="Tahoma"/>
          <w:color w:val="000000"/>
          <w:szCs w:val="18"/>
        </w:rPr>
        <w:t>Microsoft garantiza que todos los Servicios se prestarán con diligencia y aptitudes profesionales.</w:t>
      </w:r>
    </w:p>
    <w:p w:rsidR="000F4095" w:rsidRPr="002F3EAF" w:rsidRDefault="000F4095" w:rsidP="000F4095">
      <w:pPr>
        <w:ind w:left="360"/>
        <w:rPr>
          <w:rFonts w:cs="Tahoma"/>
        </w:rPr>
      </w:pPr>
    </w:p>
    <w:p w:rsidR="000F4095" w:rsidRPr="00F70F8B" w:rsidRDefault="000F4095" w:rsidP="000F4095">
      <w:pPr>
        <w:ind w:left="360"/>
        <w:rPr>
          <w:rFonts w:cs="Tahoma"/>
          <w:spacing w:val="-2"/>
        </w:rPr>
      </w:pPr>
      <w:r w:rsidRPr="00F70F8B">
        <w:rPr>
          <w:rFonts w:cs="Tahoma"/>
          <w:b/>
          <w:spacing w:val="-2"/>
          <w:szCs w:val="18"/>
        </w:rPr>
        <w:t>EXCLUSIÓN DE OTRAS GARANTÍAS</w:t>
      </w:r>
      <w:r w:rsidRPr="00F70F8B">
        <w:rPr>
          <w:rFonts w:cs="Tahoma"/>
          <w:b/>
          <w:i/>
          <w:spacing w:val="-2"/>
          <w:szCs w:val="18"/>
        </w:rPr>
        <w:t>.</w:t>
      </w:r>
      <w:r w:rsidR="002F3EAF" w:rsidRPr="00F70F8B">
        <w:rPr>
          <w:rFonts w:cs="Tahoma"/>
          <w:spacing w:val="-2"/>
          <w:szCs w:val="18"/>
        </w:rPr>
        <w:t xml:space="preserve"> </w:t>
      </w:r>
      <w:r w:rsidRPr="00F70F8B">
        <w:rPr>
          <w:rFonts w:cs="Tahoma"/>
          <w:spacing w:val="-2"/>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2F3EAF" w:rsidRPr="00F70F8B">
        <w:rPr>
          <w:rFonts w:cs="Tahoma"/>
          <w:spacing w:val="-2"/>
          <w:szCs w:val="18"/>
        </w:rPr>
        <w:t xml:space="preserve"> </w:t>
      </w:r>
      <w:r w:rsidRPr="00F70F8B">
        <w:rPr>
          <w:rFonts w:cs="Tahoma"/>
          <w:spacing w:val="-2"/>
          <w:szCs w:val="18"/>
        </w:rPr>
        <w:t>ESTA EXCLUSIÓN INCLUYE TODAS LAS</w:t>
      </w:r>
      <w:r w:rsidR="00F70F8B">
        <w:rPr>
          <w:rFonts w:cs="Tahoma"/>
          <w:spacing w:val="-2"/>
          <w:szCs w:val="18"/>
        </w:rPr>
        <w:t> </w:t>
      </w:r>
      <w:r w:rsidRPr="00F70F8B">
        <w:rPr>
          <w:rFonts w:cs="Tahoma"/>
          <w:spacing w:val="-2"/>
          <w:szCs w:val="18"/>
        </w:rPr>
        <w:t>GARANTÍAS O CONDICIONES DE TITULARIDAD, AUSENCIA DE INFRACCIÓN, CALIDAD SATISFACTORIA O</w:t>
      </w:r>
      <w:r w:rsidR="00F70F8B">
        <w:rPr>
          <w:rFonts w:cs="Tahoma"/>
          <w:spacing w:val="-2"/>
          <w:szCs w:val="18"/>
        </w:rPr>
        <w:t> </w:t>
      </w:r>
      <w:r w:rsidRPr="00F70F8B">
        <w:rPr>
          <w:rFonts w:cs="Tahoma"/>
          <w:spacing w:val="-2"/>
          <w:szCs w:val="18"/>
        </w:rPr>
        <w:t>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2F3EAF" w:rsidRPr="00F70F8B">
        <w:rPr>
          <w:rFonts w:cs="Tahoma"/>
          <w:spacing w:val="-2"/>
          <w:szCs w:val="18"/>
        </w:rPr>
        <w:t xml:space="preserve"> </w:t>
      </w:r>
    </w:p>
    <w:p w:rsidR="000F4095" w:rsidRPr="002F3EAF" w:rsidRDefault="000F4095" w:rsidP="000F4095">
      <w:pPr>
        <w:ind w:left="360"/>
        <w:rPr>
          <w:rFonts w:cs="Tahoma"/>
        </w:rPr>
      </w:pPr>
    </w:p>
    <w:p w:rsidR="000F4095" w:rsidRPr="002F3EAF" w:rsidRDefault="000F4095" w:rsidP="000F4095">
      <w:pPr>
        <w:ind w:left="360"/>
        <w:rPr>
          <w:rFonts w:cs="Tahoma"/>
        </w:rPr>
      </w:pPr>
      <w:r w:rsidRPr="002F3EAF">
        <w:rPr>
          <w:rFonts w:cs="Tahoma"/>
          <w:b/>
          <w:szCs w:val="18"/>
        </w:rPr>
        <w:t>Limitación de Responsabilidad</w:t>
      </w:r>
      <w:r w:rsidRPr="002F3EAF">
        <w:rPr>
          <w:rFonts w:cs="Tahoma"/>
          <w:szCs w:val="18"/>
        </w:rPr>
        <w:t>.</w:t>
      </w:r>
      <w:r w:rsidR="002F3EAF" w:rsidRPr="002F3EAF">
        <w:rPr>
          <w:rFonts w:cs="Tahoma"/>
          <w:szCs w:val="18"/>
        </w:rPr>
        <w:t xml:space="preserve"> </w:t>
      </w:r>
      <w:r w:rsidRPr="002F3EAF">
        <w:rPr>
          <w:rFonts w:cs="Tahoma"/>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2F3EAF" w:rsidRPr="002F3EAF">
        <w:rPr>
          <w:rFonts w:cs="Tahoma"/>
          <w:szCs w:val="18"/>
        </w:rPr>
        <w:t xml:space="preserve"> </w:t>
      </w:r>
    </w:p>
    <w:p w:rsidR="000F4095" w:rsidRDefault="000F4095" w:rsidP="000F4095">
      <w:pPr>
        <w:ind w:left="360"/>
        <w:rPr>
          <w:rFonts w:cs="Tahoma"/>
        </w:rPr>
      </w:pPr>
    </w:p>
    <w:p w:rsidR="00F70F8B" w:rsidRDefault="00F70F8B" w:rsidP="000F4095">
      <w:pPr>
        <w:ind w:left="360"/>
        <w:rPr>
          <w:rFonts w:cs="Tahoma"/>
        </w:rPr>
      </w:pPr>
    </w:p>
    <w:p w:rsidR="00F70F8B" w:rsidRDefault="00F70F8B" w:rsidP="000F4095">
      <w:pPr>
        <w:ind w:left="360"/>
        <w:rPr>
          <w:rFonts w:cs="Tahoma"/>
        </w:rPr>
      </w:pPr>
    </w:p>
    <w:p w:rsidR="00F70F8B" w:rsidRDefault="00F70F8B" w:rsidP="000F4095">
      <w:pPr>
        <w:ind w:left="360"/>
        <w:rPr>
          <w:rFonts w:cs="Tahoma"/>
        </w:rPr>
      </w:pPr>
    </w:p>
    <w:p w:rsidR="00F70F8B" w:rsidRDefault="00F70F8B" w:rsidP="000F4095">
      <w:pPr>
        <w:ind w:left="360"/>
        <w:rPr>
          <w:rFonts w:cs="Tahoma"/>
        </w:rPr>
      </w:pPr>
    </w:p>
    <w:p w:rsidR="00F70F8B" w:rsidRPr="002F3EAF" w:rsidRDefault="00F70F8B" w:rsidP="000F4095">
      <w:pPr>
        <w:ind w:left="360"/>
        <w:rPr>
          <w:rFonts w:cs="Tahoma"/>
        </w:rPr>
      </w:pPr>
    </w:p>
    <w:p w:rsidR="000F4095" w:rsidRPr="002F3EAF" w:rsidRDefault="000F4095" w:rsidP="000F4095">
      <w:pPr>
        <w:ind w:left="360"/>
        <w:rPr>
          <w:rFonts w:cs="Tahoma"/>
        </w:rPr>
      </w:pPr>
      <w:r w:rsidRPr="002F3EAF">
        <w:rPr>
          <w:rFonts w:cs="Tahoma"/>
          <w:b/>
          <w:szCs w:val="18"/>
        </w:rPr>
        <w:t>EXCLUSIÓN DE LA RESPONSABILIDAD DERIVADA DE CIERTOS DAÑOS</w:t>
      </w:r>
      <w:r w:rsidRPr="002F3EAF">
        <w:rPr>
          <w:rFonts w:cs="Tahoma"/>
          <w:szCs w:val="18"/>
        </w:rPr>
        <w:t>.</w:t>
      </w:r>
      <w:r w:rsidR="002F3EAF" w:rsidRPr="002F3EAF">
        <w:rPr>
          <w:rFonts w:cs="Tahoma"/>
          <w:szCs w:val="18"/>
        </w:rPr>
        <w:t xml:space="preserve"> </w:t>
      </w:r>
      <w:r w:rsidRPr="002F3EAF">
        <w:rPr>
          <w:rFonts w:cs="Tahoma"/>
          <w:szCs w:val="18"/>
        </w:rPr>
        <w:t>EN LA MÁXIMA MEDIDA EN QUE LO PERMITA LA LEGISLACIÓN APLICABLE, NINGUNA DE LAS PARTES NI SUS FILIALES, PROVEEDORES O</w:t>
      </w:r>
      <w:r w:rsidR="00F70F8B">
        <w:rPr>
          <w:rFonts w:cs="Tahoma"/>
          <w:szCs w:val="18"/>
        </w:rPr>
        <w:t> </w:t>
      </w:r>
      <w:r w:rsidRPr="002F3EAF">
        <w:rPr>
          <w:rFonts w:cs="Tahoma"/>
          <w:szCs w:val="18"/>
        </w:rPr>
        <w:t xml:space="preserve">CONTRATISTAS SERÁN RESPONSABLES DE DAÑO INDIRECTO ALGUNO (INCLUIDOS, ENTRE OTROS, DAÑOS CONSECUENCIALES, ESPECIALES O INCIDENTALES, DAÑOS POR LUCRO CESANTE O PÉRDIDA DE INGRESOS, </w:t>
      </w:r>
      <w:r w:rsidRPr="002F3EAF">
        <w:rPr>
          <w:rFonts w:cs="Tahoma"/>
          <w:szCs w:val="18"/>
        </w:rPr>
        <w:lastRenderedPageBreak/>
        <w:t>SUSPENSIÓN DE NEGOCIOS O PÉRDIDA DE INFORMACIÓN EMPRESARIAL) QUE SURJAN EN RELACIÓN CON EL</w:t>
      </w:r>
      <w:r w:rsidR="00F70F8B">
        <w:rPr>
          <w:rFonts w:cs="Tahoma"/>
          <w:szCs w:val="18"/>
        </w:rPr>
        <w:t> </w:t>
      </w:r>
      <w:r w:rsidRPr="002F3EAF">
        <w:rPr>
          <w:rFonts w:cs="Tahoma"/>
          <w:szCs w:val="18"/>
        </w:rPr>
        <w:t>PRESENTE CONTRATO, INCLUSO SI SE NOTIFICÓ SOBRE LA POSIBILIDAD DE QUE SE PRODUJERAN DICHOS</w:t>
      </w:r>
      <w:r w:rsidR="00F70F8B">
        <w:rPr>
          <w:rFonts w:cs="Tahoma"/>
          <w:szCs w:val="18"/>
        </w:rPr>
        <w:t> </w:t>
      </w:r>
      <w:r w:rsidRPr="002F3EAF">
        <w:rPr>
          <w:rFonts w:cs="Tahoma"/>
          <w:szCs w:val="18"/>
        </w:rPr>
        <w:t>DAÑOS O SI DICHA POSIBILIDAD ERA RAZONABLEMENTE PREVISIBLE.</w:t>
      </w:r>
      <w:r w:rsidR="002F3EAF" w:rsidRPr="002F3EAF">
        <w:rPr>
          <w:rFonts w:cs="Tahoma"/>
          <w:szCs w:val="18"/>
        </w:rPr>
        <w:t xml:space="preserve"> </w:t>
      </w:r>
      <w:r w:rsidRPr="002F3EAF">
        <w:rPr>
          <w:rFonts w:cs="Tahoma"/>
          <w:szCs w:val="18"/>
        </w:rPr>
        <w:t>ESTA EXCLUSIÓN DE RESPONSABILIDAD NO SE APLICA A LA RESPONSABILIDAD DE CUALQUIERA DE LAS PARTES POR INFRINGIR SUS OBLIGACIONES DE CONFIDENCIALIDAD O LOS DERECHOS SOBRE LA PROPIEDAD INTELECTUAL E INDUSTRIAL DE LA OTRA PARTE.</w:t>
      </w:r>
    </w:p>
    <w:p w:rsidR="000F4095" w:rsidRPr="002F3EAF" w:rsidRDefault="000F4095" w:rsidP="000F4095">
      <w:pPr>
        <w:ind w:left="360" w:hanging="360"/>
        <w:jc w:val="both"/>
        <w:rPr>
          <w:rFonts w:cs="Tahoma"/>
        </w:rPr>
      </w:pPr>
    </w:p>
    <w:p w:rsidR="000F4095" w:rsidRPr="002F3EAF" w:rsidRDefault="000F4095" w:rsidP="000F4095">
      <w:pPr>
        <w:ind w:left="360"/>
        <w:rPr>
          <w:rFonts w:cs="Tahoma"/>
        </w:rPr>
      </w:pPr>
      <w:r w:rsidRPr="002F3EAF">
        <w:rPr>
          <w:rFonts w:cs="Tahoma"/>
          <w:b/>
          <w:szCs w:val="18"/>
        </w:rPr>
        <w:t>Aplicación</w:t>
      </w:r>
      <w:r w:rsidRPr="002F3EAF">
        <w:rPr>
          <w:rFonts w:cs="Tahoma"/>
          <w:szCs w:val="18"/>
        </w:rPr>
        <w:t>.</w:t>
      </w:r>
      <w:r w:rsidR="002F3EAF" w:rsidRPr="002F3EAF">
        <w:rPr>
          <w:rFonts w:cs="Tahoma"/>
          <w:szCs w:val="18"/>
        </w:rPr>
        <w:t xml:space="preserve"> </w:t>
      </w:r>
      <w:r w:rsidRPr="002F3EAF">
        <w:rPr>
          <w:rFonts w:cs="Tahoma"/>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2F3EAF" w:rsidRDefault="00023FE7">
      <w:pPr>
        <w:rPr>
          <w:rFonts w:cs="Tahoma"/>
        </w:rPr>
      </w:pPr>
      <w:r w:rsidRPr="002F3EAF">
        <w:rPr>
          <w:rFonts w:cs="Tahoma"/>
        </w:rPr>
        <w:br w:type="page"/>
      </w:r>
    </w:p>
    <w:p w:rsidR="008A1637" w:rsidRPr="002F3EAF" w:rsidRDefault="008A1637" w:rsidP="00143D76">
      <w:pPr>
        <w:pStyle w:val="Heading1"/>
      </w:pPr>
      <w:bookmarkStart w:id="929" w:name="_Toc336338249"/>
      <w:bookmarkStart w:id="930" w:name="_Toc368309180"/>
      <w:r w:rsidRPr="002F3EAF">
        <w:lastRenderedPageBreak/>
        <w:t>SECción 9: TÉRMINOS ADICIONALES</w:t>
      </w:r>
      <w:bookmarkEnd w:id="929"/>
      <w:bookmarkEnd w:id="930"/>
    </w:p>
    <w:p w:rsidR="008A1637" w:rsidRPr="002F3EAF" w:rsidRDefault="008A1637" w:rsidP="00143D76">
      <w:pPr>
        <w:pStyle w:val="Heading1"/>
      </w:pPr>
      <w:r w:rsidRPr="002F3EAF">
        <w:t xml:space="preserve"> </w:t>
      </w:r>
    </w:p>
    <w:p w:rsidR="008A1637" w:rsidRPr="002F3EAF" w:rsidRDefault="008A1637" w:rsidP="008A1637">
      <w:pPr>
        <w:pStyle w:val="Heading3"/>
        <w:ind w:left="800" w:right="720" w:hanging="800"/>
        <w:rPr>
          <w:rFonts w:ascii="Tahoma" w:hAnsi="Tahoma" w:cs="Tahoma"/>
        </w:rPr>
      </w:pPr>
      <w:bookmarkStart w:id="931" w:name="_Toc323159781"/>
      <w:bookmarkStart w:id="932" w:name="_Toc336338250"/>
      <w:bookmarkStart w:id="933" w:name="_Toc368309181"/>
      <w:r w:rsidRPr="002F3EAF">
        <w:rPr>
          <w:rFonts w:ascii="Tahoma" w:eastAsia="Times New Roman" w:hAnsi="Tahoma" w:cs="Tahoma"/>
          <w:color w:val="000000"/>
          <w:sz w:val="24"/>
          <w:szCs w:val="22"/>
        </w:rPr>
        <w:t>Licencias de Acceso de Cliente (CAL) y Licencias de Administración de Cliente (ML)</w:t>
      </w:r>
      <w:bookmarkEnd w:id="931"/>
      <w:bookmarkEnd w:id="932"/>
      <w:bookmarkEnd w:id="933"/>
    </w:p>
    <w:p w:rsidR="008A1637" w:rsidRPr="002F3EAF" w:rsidRDefault="008A1637" w:rsidP="008A1637">
      <w:pPr>
        <w:pStyle w:val="AppendixFlushBulletedList"/>
        <w:tabs>
          <w:tab w:val="clear" w:pos="360"/>
        </w:tabs>
        <w:ind w:left="720" w:right="720" w:firstLine="0"/>
        <w:rPr>
          <w:rFonts w:ascii="Tahoma" w:hAnsi="Tahoma" w:cs="Tahoma"/>
        </w:rPr>
      </w:pPr>
    </w:p>
    <w:p w:rsidR="008A1637" w:rsidRPr="002F3EAF" w:rsidRDefault="008A1637" w:rsidP="00346F4B">
      <w:pPr>
        <w:pStyle w:val="AppendixFlushBulletedList"/>
        <w:numPr>
          <w:ilvl w:val="0"/>
          <w:numId w:val="79"/>
        </w:numPr>
        <w:ind w:left="1440" w:right="720"/>
        <w:rPr>
          <w:rFonts w:ascii="Tahoma" w:hAnsi="Tahoma" w:cs="Tahoma"/>
        </w:rPr>
      </w:pPr>
      <w:r w:rsidRPr="002F3EAF">
        <w:rPr>
          <w:rFonts w:ascii="Tahoma" w:hAnsi="Tahoma" w:cs="Tahoma"/>
          <w:b/>
          <w:bCs/>
          <w:color w:val="000000"/>
          <w:sz w:val="18"/>
          <w:szCs w:val="18"/>
        </w:rPr>
        <w:t>Transición entre CAL de Usuario y CAL de Dispositivo</w:t>
      </w:r>
    </w:p>
    <w:p w:rsidR="008A1637" w:rsidRPr="002F3EAF" w:rsidRDefault="008A1637" w:rsidP="008B1245">
      <w:pPr>
        <w:pStyle w:val="AppendixBodyText"/>
        <w:numPr>
          <w:ilvl w:val="0"/>
          <w:numId w:val="80"/>
        </w:numPr>
        <w:spacing w:afterLines="60" w:after="144"/>
        <w:ind w:left="1800" w:right="720"/>
        <w:rPr>
          <w:rFonts w:ascii="Tahoma" w:hAnsi="Tahoma" w:cs="Tahoma"/>
        </w:rPr>
      </w:pPr>
      <w:r w:rsidRPr="002F3EAF">
        <w:rPr>
          <w:rFonts w:ascii="Tahoma" w:hAnsi="Tahoma" w:cs="Tahoma"/>
          <w:color w:val="000000"/>
          <w:sz w:val="18"/>
          <w:szCs w:val="18"/>
        </w:rPr>
        <w:t>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w:t>
      </w:r>
      <w:r w:rsidR="00F70F8B">
        <w:rPr>
          <w:rFonts w:ascii="Tahoma" w:hAnsi="Tahoma" w:cs="Tahoma"/>
          <w:color w:val="000000"/>
          <w:sz w:val="18"/>
          <w:szCs w:val="18"/>
        </w:rPr>
        <w:t> </w:t>
      </w:r>
      <w:r w:rsidRPr="002F3EAF">
        <w:rPr>
          <w:rFonts w:ascii="Tahoma" w:hAnsi="Tahoma" w:cs="Tahoma"/>
          <w:color w:val="000000"/>
          <w:sz w:val="18"/>
          <w:szCs w:val="18"/>
        </w:rPr>
        <w:t xml:space="preserve">Notas sobre productos </w:t>
      </w:r>
    </w:p>
    <w:p w:rsidR="008A1637" w:rsidRPr="002F3EAF" w:rsidRDefault="008A1637" w:rsidP="00346F4B">
      <w:pPr>
        <w:pStyle w:val="AppendixFlushBulletedList"/>
        <w:numPr>
          <w:ilvl w:val="0"/>
          <w:numId w:val="79"/>
        </w:numPr>
        <w:ind w:left="1440" w:right="720"/>
        <w:rPr>
          <w:rFonts w:ascii="Tahoma" w:hAnsi="Tahoma" w:cs="Tahoma"/>
        </w:rPr>
      </w:pPr>
      <w:r w:rsidRPr="002F3EAF">
        <w:rPr>
          <w:rFonts w:ascii="Tahoma" w:hAnsi="Tahoma" w:cs="Tahoma"/>
          <w:b/>
          <w:bCs/>
          <w:color w:val="000000"/>
          <w:sz w:val="18"/>
          <w:szCs w:val="18"/>
        </w:rPr>
        <w:t>Transición entre ML de cliente de Usuario y OSE</w:t>
      </w:r>
    </w:p>
    <w:p w:rsidR="008A1637" w:rsidRPr="002F3EAF" w:rsidRDefault="008A1637" w:rsidP="008B1245">
      <w:pPr>
        <w:pStyle w:val="AppendixBodyText"/>
        <w:numPr>
          <w:ilvl w:val="0"/>
          <w:numId w:val="80"/>
        </w:numPr>
        <w:spacing w:afterLines="60" w:after="144"/>
        <w:ind w:left="1800" w:right="720"/>
        <w:rPr>
          <w:rFonts w:ascii="Tahoma" w:hAnsi="Tahoma" w:cs="Tahoma"/>
        </w:rPr>
      </w:pPr>
      <w:r w:rsidRPr="002F3EAF">
        <w:rPr>
          <w:rFonts w:ascii="Tahoma" w:hAnsi="Tahoma" w:cs="Tahoma"/>
          <w:color w:val="000000"/>
          <w:sz w:val="18"/>
          <w:szCs w:val="18"/>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8A1637" w:rsidRPr="002F3EAF" w:rsidRDefault="008A1637" w:rsidP="00346F4B">
      <w:pPr>
        <w:pStyle w:val="AppendixFlushBulletedList"/>
        <w:numPr>
          <w:ilvl w:val="0"/>
          <w:numId w:val="79"/>
        </w:numPr>
        <w:ind w:left="1440" w:right="720"/>
        <w:rPr>
          <w:rFonts w:ascii="Tahoma" w:hAnsi="Tahoma" w:cs="Tahoma"/>
        </w:rPr>
      </w:pPr>
      <w:r w:rsidRPr="002F3EAF">
        <w:rPr>
          <w:rFonts w:ascii="Tahoma" w:hAnsi="Tahoma" w:cs="Tahoma"/>
          <w:b/>
          <w:bCs/>
          <w:color w:val="000000"/>
          <w:sz w:val="18"/>
          <w:szCs w:val="18"/>
        </w:rPr>
        <w:t>En el momento de renovar</w:t>
      </w:r>
    </w:p>
    <w:p w:rsidR="008A1637" w:rsidRPr="002F3EAF" w:rsidRDefault="008A1637" w:rsidP="008B1245">
      <w:pPr>
        <w:pStyle w:val="AppendixBodyText"/>
        <w:numPr>
          <w:ilvl w:val="0"/>
          <w:numId w:val="80"/>
        </w:numPr>
        <w:spacing w:afterLines="60" w:after="144"/>
        <w:ind w:left="1800" w:right="720"/>
        <w:rPr>
          <w:rFonts w:ascii="Tahoma" w:hAnsi="Tahoma" w:cs="Tahoma"/>
        </w:rPr>
      </w:pPr>
      <w:r w:rsidRPr="002F3EAF">
        <w:rPr>
          <w:rFonts w:ascii="Tahoma" w:hAnsi="Tahoma" w:cs="Tahoma"/>
          <w:color w:val="000000"/>
          <w:sz w:val="18"/>
          <w:szCs w:val="18"/>
        </w:rPr>
        <w:t>Si las licencias CAL de Usuario y de Dispositivo están disponibles, los Clientes pueden renovar Software Assurance para ambos tipos de licencia. Los Derechos de Uso de</w:t>
      </w:r>
      <w:r w:rsidR="00F70F8B">
        <w:rPr>
          <w:rFonts w:ascii="Tahoma" w:hAnsi="Tahoma" w:cs="Tahoma"/>
          <w:color w:val="000000"/>
          <w:sz w:val="18"/>
          <w:szCs w:val="18"/>
        </w:rPr>
        <w:t> </w:t>
      </w:r>
      <w:r w:rsidRPr="002F3EAF">
        <w:rPr>
          <w:rFonts w:ascii="Tahoma" w:hAnsi="Tahoma" w:cs="Tahoma"/>
          <w:color w:val="000000"/>
          <w:sz w:val="18"/>
          <w:szCs w:val="18"/>
        </w:rPr>
        <w:t xml:space="preserve">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obtener información de cada producto. </w:t>
      </w:r>
    </w:p>
    <w:p w:rsidR="008A1637" w:rsidRPr="002F3EAF" w:rsidRDefault="008A1637" w:rsidP="00346F4B">
      <w:pPr>
        <w:pStyle w:val="AppendixFlushBulletedList"/>
        <w:numPr>
          <w:ilvl w:val="0"/>
          <w:numId w:val="79"/>
        </w:numPr>
        <w:ind w:left="1440" w:right="720"/>
        <w:rPr>
          <w:rFonts w:ascii="Tahoma" w:hAnsi="Tahoma" w:cs="Tahoma"/>
        </w:rPr>
      </w:pPr>
      <w:r w:rsidRPr="002F3EAF">
        <w:rPr>
          <w:rFonts w:ascii="Tahoma" w:hAnsi="Tahoma" w:cs="Tahoma"/>
          <w:b/>
          <w:bCs/>
          <w:color w:val="000000"/>
          <w:sz w:val="18"/>
          <w:szCs w:val="18"/>
        </w:rPr>
        <w:t>CAL excedentes</w:t>
      </w:r>
    </w:p>
    <w:p w:rsidR="008A1637" w:rsidRPr="002F3EAF" w:rsidRDefault="008A1637" w:rsidP="008B1245">
      <w:pPr>
        <w:pStyle w:val="AppendixBodyText"/>
        <w:numPr>
          <w:ilvl w:val="0"/>
          <w:numId w:val="80"/>
        </w:numPr>
        <w:spacing w:afterLines="60" w:after="144"/>
        <w:ind w:left="1800" w:right="720"/>
        <w:rPr>
          <w:rFonts w:ascii="Tahoma" w:hAnsi="Tahoma" w:cs="Tahoma"/>
        </w:rPr>
      </w:pPr>
      <w:r w:rsidRPr="002F3EAF">
        <w:rPr>
          <w:rFonts w:ascii="Tahoma" w:hAnsi="Tahoma" w:cs="Tahoma"/>
          <w:color w:val="000000"/>
          <w:sz w:val="18"/>
          <w:szCs w:val="18"/>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F70F8B">
        <w:rPr>
          <w:rFonts w:ascii="Tahoma" w:hAnsi="Tahoma" w:cs="Tahoma"/>
          <w:color w:val="000000"/>
          <w:sz w:val="18"/>
          <w:szCs w:val="18"/>
        </w:rPr>
        <w:t> </w:t>
      </w:r>
      <w:r w:rsidRPr="002F3EAF">
        <w:rPr>
          <w:rFonts w:ascii="Tahoma" w:hAnsi="Tahoma" w:cs="Tahoma"/>
          <w:color w:val="000000"/>
          <w:sz w:val="18"/>
          <w:szCs w:val="18"/>
        </w:rPr>
        <w:t xml:space="preserve">las CAL excedentes. Posteriormente, los Clientes no podrán renovar Software Assurance en ninguna CAL excedente cuya cobertura haya expirado. </w:t>
      </w:r>
    </w:p>
    <w:p w:rsidR="008A1637" w:rsidRPr="002F3EAF" w:rsidRDefault="008A1637" w:rsidP="00346F4B">
      <w:pPr>
        <w:pStyle w:val="AppendixFlushBulletedList"/>
        <w:numPr>
          <w:ilvl w:val="0"/>
          <w:numId w:val="79"/>
        </w:numPr>
        <w:ind w:left="1440" w:right="720"/>
        <w:rPr>
          <w:rFonts w:ascii="Tahoma" w:hAnsi="Tahoma" w:cs="Tahoma"/>
        </w:rPr>
      </w:pPr>
      <w:r w:rsidRPr="002F3EAF">
        <w:rPr>
          <w:rFonts w:ascii="Tahoma" w:hAnsi="Tahoma" w:cs="Tahoma"/>
          <w:b/>
          <w:bCs/>
          <w:color w:val="000000"/>
          <w:sz w:val="18"/>
          <w:szCs w:val="18"/>
        </w:rPr>
        <w:t>ML excedentes</w:t>
      </w:r>
    </w:p>
    <w:p w:rsidR="008A1637" w:rsidRPr="002F3EAF" w:rsidRDefault="008A1637" w:rsidP="008B1245">
      <w:pPr>
        <w:pStyle w:val="AppendixBodyText"/>
        <w:numPr>
          <w:ilvl w:val="0"/>
          <w:numId w:val="80"/>
        </w:numPr>
        <w:spacing w:afterLines="60" w:after="144"/>
        <w:ind w:left="1800" w:right="720"/>
        <w:rPr>
          <w:rFonts w:ascii="Tahoma" w:hAnsi="Tahoma" w:cs="Tahoma"/>
        </w:rPr>
      </w:pPr>
      <w:r w:rsidRPr="002F3EAF">
        <w:rPr>
          <w:rFonts w:ascii="Tahoma" w:hAnsi="Tahoma" w:cs="Tahoma"/>
          <w:color w:val="000000"/>
          <w:sz w:val="18"/>
          <w:szCs w:val="18"/>
        </w:rPr>
        <w:t>La transición entre ML de Usuario y OSE, según lo permitido en este Contrato, podría</w:t>
      </w:r>
      <w:r w:rsidR="00F70F8B">
        <w:rPr>
          <w:rFonts w:ascii="Tahoma" w:hAnsi="Tahoma" w:cs="Tahoma"/>
          <w:color w:val="000000"/>
          <w:sz w:val="18"/>
          <w:szCs w:val="18"/>
        </w:rPr>
        <w:t> </w:t>
      </w:r>
      <w:r w:rsidRPr="002F3EAF">
        <w:rPr>
          <w:rFonts w:ascii="Tahoma" w:hAnsi="Tahoma" w:cs="Tahoma"/>
          <w:color w:val="000000"/>
          <w:sz w:val="18"/>
          <w:szCs w:val="18"/>
        </w:rPr>
        <w:t xml:space="preserve">originar un excedente de ML. Los Clientes pueden reasignar las ML excedentes a 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rsidR="008A1637" w:rsidRPr="002F3EAF" w:rsidRDefault="008A1637" w:rsidP="00346F4B">
      <w:pPr>
        <w:pStyle w:val="AppendixFlushBulletedList"/>
        <w:numPr>
          <w:ilvl w:val="0"/>
          <w:numId w:val="79"/>
        </w:numPr>
        <w:ind w:left="1440" w:right="720"/>
        <w:rPr>
          <w:rFonts w:ascii="Tahoma" w:hAnsi="Tahoma" w:cs="Tahoma"/>
        </w:rPr>
      </w:pPr>
      <w:r w:rsidRPr="002F3EAF">
        <w:rPr>
          <w:rFonts w:ascii="Tahoma" w:hAnsi="Tahoma" w:cs="Tahoma"/>
          <w:b/>
          <w:bCs/>
          <w:color w:val="000000"/>
          <w:sz w:val="18"/>
          <w:szCs w:val="18"/>
        </w:rPr>
        <w:t>Prueba de Licencias</w:t>
      </w:r>
    </w:p>
    <w:p w:rsidR="007022C1" w:rsidRPr="002F3EAF" w:rsidRDefault="008A1637" w:rsidP="00346F4B">
      <w:pPr>
        <w:pStyle w:val="AppendixBodyText"/>
        <w:numPr>
          <w:ilvl w:val="0"/>
          <w:numId w:val="80"/>
        </w:numPr>
        <w:spacing w:after="0"/>
        <w:ind w:left="1800" w:right="720"/>
        <w:rPr>
          <w:rFonts w:ascii="Tahoma" w:hAnsi="Tahoma" w:cs="Tahoma"/>
        </w:rPr>
      </w:pPr>
      <w:r w:rsidRPr="002F3EAF">
        <w:rPr>
          <w:rFonts w:ascii="Tahoma" w:hAnsi="Tahoma" w:cs="Tahoma"/>
          <w:color w:val="000000"/>
          <w:sz w:val="18"/>
          <w:szCs w:val="18"/>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rsidR="007022C1" w:rsidRPr="002F3EAF" w:rsidRDefault="007022C1" w:rsidP="00944EE1">
      <w:pPr>
        <w:pStyle w:val="AppendixBodyText"/>
        <w:spacing w:after="0"/>
        <w:ind w:right="720"/>
        <w:rPr>
          <w:rFonts w:ascii="Tahoma" w:hAnsi="Tahoma" w:cs="Tahoma"/>
        </w:rPr>
      </w:pPr>
    </w:p>
    <w:p w:rsidR="008A1637" w:rsidRPr="002F3EAF" w:rsidRDefault="008A1637" w:rsidP="008A1637">
      <w:pPr>
        <w:pStyle w:val="Heading3"/>
        <w:ind w:right="720"/>
        <w:rPr>
          <w:rFonts w:ascii="Tahoma" w:hAnsi="Tahoma" w:cs="Tahoma"/>
        </w:rPr>
      </w:pPr>
      <w:bookmarkStart w:id="934" w:name="_Toc323159782"/>
      <w:bookmarkStart w:id="935" w:name="_Toc336338251"/>
      <w:bookmarkStart w:id="936" w:name="_Toc368309182"/>
      <w:r w:rsidRPr="002F3EAF">
        <w:rPr>
          <w:rFonts w:ascii="Tahoma" w:hAnsi="Tahoma" w:cs="Tahoma"/>
          <w:sz w:val="24"/>
          <w:szCs w:val="22"/>
        </w:rPr>
        <w:t>Restricciones de Controles EI</w:t>
      </w:r>
      <w:bookmarkEnd w:id="934"/>
      <w:bookmarkEnd w:id="935"/>
      <w:bookmarkEnd w:id="936"/>
    </w:p>
    <w:p w:rsidR="008A1637" w:rsidRPr="002F3EAF" w:rsidRDefault="008A1637" w:rsidP="008A1637">
      <w:pPr>
        <w:ind w:right="720"/>
        <w:rPr>
          <w:rFonts w:cs="Tahoma"/>
        </w:rPr>
      </w:pPr>
    </w:p>
    <w:p w:rsidR="008A1637" w:rsidRPr="002F3EAF" w:rsidRDefault="008A1637" w:rsidP="008A1637">
      <w:pPr>
        <w:pStyle w:val="AppendixBodyText"/>
        <w:ind w:right="720"/>
        <w:rPr>
          <w:rFonts w:ascii="Tahoma" w:hAnsi="Tahoma" w:cs="Tahoma"/>
        </w:rPr>
      </w:pPr>
      <w:r w:rsidRPr="002F3EAF">
        <w:rPr>
          <w:rFonts w:ascii="Tahoma" w:hAnsi="Tahoma" w:cs="Tahoma"/>
          <w:sz w:val="18"/>
        </w:rPr>
        <w:t xml:space="preserve">La exportación de determinados productos de Microsoft desde Estados Unidos se rige por los </w:t>
      </w:r>
      <w:r w:rsidR="002F3EAF" w:rsidRPr="002F3EAF">
        <w:rPr>
          <w:rFonts w:ascii="Tahoma" w:hAnsi="Tahoma" w:cs="Tahoma"/>
          <w:sz w:val="18"/>
        </w:rPr>
        <w:t>“</w:t>
      </w:r>
      <w:r w:rsidRPr="002F3EAF">
        <w:rPr>
          <w:rFonts w:ascii="Tahoma" w:hAnsi="Tahoma" w:cs="Tahoma"/>
          <w:sz w:val="18"/>
        </w:rPr>
        <w:t>Controles EI</w:t>
      </w:r>
      <w:r w:rsidR="002F3EAF" w:rsidRPr="002F3EAF">
        <w:rPr>
          <w:rFonts w:ascii="Tahoma" w:hAnsi="Tahoma" w:cs="Tahoma"/>
          <w:sz w:val="18"/>
        </w:rPr>
        <w:t>”</w:t>
      </w:r>
      <w:r w:rsidRPr="002F3EAF">
        <w:rPr>
          <w:rFonts w:ascii="Tahoma" w:hAnsi="Tahoma" w:cs="Tahoma"/>
          <w:sz w:val="18"/>
        </w:rPr>
        <w:t xml:space="preserve"> de las Normas de la Administración de Exportaciones (EAR, 15 CFR 730-744) del Ministerio de Comercio de</w:t>
      </w:r>
      <w:r w:rsidR="00F70F8B">
        <w:rPr>
          <w:rFonts w:ascii="Tahoma" w:hAnsi="Tahoma" w:cs="Tahoma"/>
          <w:sz w:val="18"/>
        </w:rPr>
        <w:t> </w:t>
      </w:r>
      <w:r w:rsidRPr="002F3EAF">
        <w:rPr>
          <w:rFonts w:ascii="Tahoma" w:hAnsi="Tahoma" w:cs="Tahoma"/>
          <w:sz w:val="18"/>
        </w:rPr>
        <w:t xml:space="preserve">EE. UU., Dirección de Administración de Exportaciones (BXA). Para obtener más información, visite: </w:t>
      </w:r>
      <w:hyperlink r:id="rId32" w:history="1">
        <w:r w:rsidRPr="002F3EAF">
          <w:rPr>
            <w:rStyle w:val="Hyperlink"/>
            <w:rFonts w:ascii="Tahoma" w:hAnsi="Tahoma" w:cs="Tahoma"/>
            <w:sz w:val="18"/>
          </w:rPr>
          <w:t>www.microsoft.com/products/exporting/basics.htm</w:t>
        </w:r>
      </w:hyperlink>
    </w:p>
    <w:p w:rsidR="008A1637" w:rsidRPr="002F3EAF" w:rsidRDefault="008A1637" w:rsidP="008A1637">
      <w:pPr>
        <w:rPr>
          <w:rFonts w:cs="Tahoma"/>
        </w:rPr>
      </w:pPr>
    </w:p>
    <w:p w:rsidR="008A1637" w:rsidRPr="002F3EAF" w:rsidRDefault="008A1637" w:rsidP="00944EE1">
      <w:pPr>
        <w:pStyle w:val="Heading3"/>
        <w:spacing w:after="60"/>
        <w:ind w:right="720"/>
        <w:rPr>
          <w:rFonts w:ascii="Tahoma" w:hAnsi="Tahoma" w:cs="Tahoma"/>
        </w:rPr>
      </w:pPr>
      <w:bookmarkStart w:id="937" w:name="_Toc323159783"/>
      <w:bookmarkStart w:id="938" w:name="_Toc336338252"/>
      <w:bookmarkStart w:id="939" w:name="_Toc368309183"/>
      <w:r w:rsidRPr="002F3EAF">
        <w:rPr>
          <w:rFonts w:ascii="Tahoma" w:hAnsi="Tahoma" w:cs="Tahoma"/>
          <w:bCs/>
        </w:rPr>
        <w:lastRenderedPageBreak/>
        <w:t>Paquetes Multilingües (MLP), Funcionalidad de Interfaz de Usuario Multilingüe (MUI) y Derechos de Nuevas Versiones de Idiomas</w:t>
      </w:r>
      <w:bookmarkEnd w:id="937"/>
      <w:bookmarkEnd w:id="938"/>
      <w:bookmarkEnd w:id="939"/>
    </w:p>
    <w:p w:rsidR="008A1637" w:rsidRPr="002F3EAF" w:rsidRDefault="008A1637" w:rsidP="008A1637">
      <w:pPr>
        <w:rPr>
          <w:rFonts w:cs="Tahoma"/>
        </w:rPr>
      </w:pPr>
      <w:r w:rsidRPr="002F3EAF">
        <w:rPr>
          <w:rFonts w:cs="Tahoma"/>
        </w:rPr>
        <w:t>Los MLP y las MUI permiten que los Clientes ejecuten y cambien entre distintas versiones de idiomas de los productos licenciados. El derecho a utilizar MLP y MUI varía según el producto, el programa y el tipo de licencia.</w:t>
      </w:r>
      <w:r w:rsidR="002F3EAF" w:rsidRPr="002F3EAF">
        <w:rPr>
          <w:rFonts w:cs="Tahoma"/>
        </w:rPr>
        <w:t xml:space="preserve"> </w:t>
      </w:r>
    </w:p>
    <w:p w:rsidR="008A1637" w:rsidRPr="002F3EAF" w:rsidRDefault="008A1637" w:rsidP="008A1637">
      <w:pPr>
        <w:pStyle w:val="Heading3"/>
        <w:ind w:right="720"/>
        <w:rPr>
          <w:rFonts w:ascii="Tahoma" w:hAnsi="Tahoma" w:cs="Tahoma"/>
        </w:rPr>
      </w:pPr>
    </w:p>
    <w:p w:rsidR="008A1637" w:rsidRPr="002F3EAF" w:rsidRDefault="008A1637" w:rsidP="007022C1">
      <w:pPr>
        <w:numPr>
          <w:ilvl w:val="0"/>
          <w:numId w:val="17"/>
        </w:numPr>
        <w:tabs>
          <w:tab w:val="left" w:pos="1440"/>
        </w:tabs>
        <w:spacing w:after="60"/>
        <w:rPr>
          <w:rFonts w:cs="Tahoma"/>
        </w:rPr>
      </w:pPr>
      <w:r w:rsidRPr="002F3EAF">
        <w:rPr>
          <w:rFonts w:cs="Tahoma"/>
        </w:rPr>
        <w:t>En el caso de la mayoría de los productos de servidor (por ejemplo, Windows Server), la MUI se incluye con el producto básico. Los Clientes con licencia de dichos productos podrán utilizar la MUI sujeto a los derechos de uso de dichos productos.</w:t>
      </w:r>
      <w:r w:rsidR="002F3EAF" w:rsidRPr="002F3EAF">
        <w:rPr>
          <w:rFonts w:cs="Tahoma"/>
        </w:rPr>
        <w:t xml:space="preserve"> </w:t>
      </w:r>
    </w:p>
    <w:p w:rsidR="008A1637" w:rsidRPr="002F3EAF" w:rsidRDefault="008A1637" w:rsidP="007022C1">
      <w:pPr>
        <w:numPr>
          <w:ilvl w:val="0"/>
          <w:numId w:val="17"/>
        </w:numPr>
        <w:tabs>
          <w:tab w:val="left" w:pos="1440"/>
        </w:tabs>
        <w:spacing w:after="60"/>
        <w:rPr>
          <w:rFonts w:cs="Tahoma"/>
        </w:rPr>
      </w:pPr>
      <w:r w:rsidRPr="002F3EAF">
        <w:rPr>
          <w:rFonts w:cs="Tahoma"/>
          <w:szCs w:val="18"/>
        </w:rPr>
        <w:t>E</w:t>
      </w:r>
      <w:r w:rsidRPr="002F3EAF">
        <w:rPr>
          <w:rFonts w:cs="Tahoma"/>
        </w:rPr>
        <w:t>n el caso de los productos y conjuntos de programas de Office System (excepto servidores), a</w:t>
      </w:r>
      <w:r w:rsidR="00F70F8B">
        <w:rPr>
          <w:rFonts w:cs="Tahoma"/>
        </w:rPr>
        <w:t> </w:t>
      </w:r>
      <w:r w:rsidRPr="002F3EAF">
        <w:rPr>
          <w:rFonts w:cs="Tahoma"/>
        </w:rPr>
        <w:t>partir del 1 de octubre de 2008, el derecho a utilizar el MLP está disponible para los Clientes con</w:t>
      </w:r>
      <w:r w:rsidR="00F70F8B">
        <w:rPr>
          <w:rFonts w:cs="Tahoma"/>
        </w:rPr>
        <w:t> </w:t>
      </w:r>
      <w:r w:rsidRPr="002F3EAF">
        <w:rPr>
          <w:rFonts w:cs="Tahoma"/>
        </w:rPr>
        <w:t xml:space="preserve">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rsidR="008A1637" w:rsidRPr="002F3EAF" w:rsidRDefault="008A1637" w:rsidP="007022C1">
      <w:pPr>
        <w:numPr>
          <w:ilvl w:val="0"/>
          <w:numId w:val="17"/>
        </w:numPr>
        <w:spacing w:after="60"/>
        <w:rPr>
          <w:rFonts w:cs="Tahoma"/>
        </w:rPr>
      </w:pPr>
      <w:r w:rsidRPr="002F3EAF">
        <w:rPr>
          <w:rFonts w:cs="Tahoma"/>
        </w:rPr>
        <w:t>En el caso de Windows 8, la MUI se incluye con Windows 8 Pro.</w:t>
      </w:r>
      <w:r w:rsidR="002F3EAF" w:rsidRPr="002F3EAF">
        <w:rPr>
          <w:rFonts w:cs="Tahoma"/>
        </w:rPr>
        <w:t xml:space="preserve"> </w:t>
      </w:r>
    </w:p>
    <w:p w:rsidR="008A1637" w:rsidRPr="002F3EAF" w:rsidRDefault="008A1637" w:rsidP="008A1637">
      <w:pPr>
        <w:rPr>
          <w:rFonts w:cs="Tahoma"/>
        </w:rPr>
      </w:pPr>
    </w:p>
    <w:p w:rsidR="008A1637" w:rsidRPr="002F3EAF" w:rsidRDefault="008A1637" w:rsidP="008A1637">
      <w:pPr>
        <w:rPr>
          <w:rFonts w:cs="Tahoma"/>
        </w:rPr>
      </w:pPr>
      <w:r w:rsidRPr="002F3EAF">
        <w:rPr>
          <w:rFonts w:cs="Tahoma"/>
        </w:rPr>
        <w:t>Las versiones de idiomas con las que los Clientes pueden utilizar las MUI y los MLP varían según el programa, el producto y la región.</w:t>
      </w:r>
      <w:r w:rsidR="002F3EAF" w:rsidRPr="002F3EAF">
        <w:rPr>
          <w:rFonts w:cs="Tahoma"/>
        </w:rPr>
        <w:t xml:space="preserve"> </w:t>
      </w:r>
    </w:p>
    <w:p w:rsidR="008A1637" w:rsidRPr="002F3EAF" w:rsidRDefault="008A1637" w:rsidP="008A1637">
      <w:pPr>
        <w:pStyle w:val="Heading3"/>
        <w:ind w:right="720"/>
        <w:rPr>
          <w:rFonts w:ascii="Tahoma" w:hAnsi="Tahoma" w:cs="Tahoma"/>
        </w:rPr>
      </w:pPr>
    </w:p>
    <w:p w:rsidR="008A1637" w:rsidRPr="00F70F8B" w:rsidRDefault="008A1637" w:rsidP="00024C3C">
      <w:pPr>
        <w:numPr>
          <w:ilvl w:val="0"/>
          <w:numId w:val="18"/>
        </w:numPr>
        <w:tabs>
          <w:tab w:val="clear" w:pos="1080"/>
          <w:tab w:val="num" w:pos="1440"/>
        </w:tabs>
        <w:ind w:left="1440"/>
        <w:rPr>
          <w:rFonts w:cs="Tahoma"/>
          <w:spacing w:val="-2"/>
        </w:rPr>
      </w:pPr>
      <w:r w:rsidRPr="00F70F8B">
        <w:rPr>
          <w:rFonts w:cs="Tahoma"/>
          <w:spacing w:val="-2"/>
        </w:rPr>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F70F8B">
        <w:rPr>
          <w:rFonts w:cs="Tahoma"/>
          <w:b/>
          <w:spacing w:val="-2"/>
        </w:rPr>
        <w:t xml:space="preserve"> </w:t>
      </w:r>
      <w:r w:rsidRPr="00F70F8B">
        <w:rPr>
          <w:rFonts w:cs="Tahoma"/>
          <w:b/>
          <w:spacing w:val="-2"/>
          <w:u w:val="single"/>
        </w:rPr>
        <w:t>en todas las versiones de idiomas</w:t>
      </w:r>
      <w:r w:rsidRPr="00F70F8B">
        <w:rPr>
          <w:rFonts w:cs="Tahoma"/>
          <w:b/>
          <w:spacing w:val="-2"/>
        </w:rPr>
        <w:t xml:space="preserve">, </w:t>
      </w:r>
      <w:r w:rsidRPr="00F70F8B">
        <w:rPr>
          <w:rFonts w:cs="Tahoma"/>
          <w:spacing w:val="-2"/>
        </w:rPr>
        <w:t xml:space="preserve">a pesar de las limitaciones establecidas en dichos contratos respecto al uso de determinados idiomas. </w:t>
      </w:r>
    </w:p>
    <w:p w:rsidR="008A1637" w:rsidRPr="002F3EAF" w:rsidRDefault="008A1637" w:rsidP="008A1637">
      <w:pPr>
        <w:pStyle w:val="Heading3"/>
        <w:ind w:right="720"/>
        <w:rPr>
          <w:rFonts w:ascii="Tahoma" w:hAnsi="Tahoma" w:cs="Tahoma"/>
        </w:rPr>
      </w:pPr>
    </w:p>
    <w:p w:rsidR="008A1637" w:rsidRPr="002F3EAF" w:rsidRDefault="008A1637" w:rsidP="008A1637">
      <w:pPr>
        <w:rPr>
          <w:rFonts w:cs="Tahoma"/>
        </w:rPr>
      </w:pPr>
      <w:r w:rsidRPr="002F3EAF">
        <w:rPr>
          <w:rFonts w:cs="Tahoma"/>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2F3EAF" w:rsidRPr="002F3EAF">
        <w:rPr>
          <w:rFonts w:cs="Tahoma"/>
        </w:rPr>
        <w:t xml:space="preserve"> </w:t>
      </w:r>
      <w:r w:rsidRPr="002F3EAF">
        <w:rPr>
          <w:rFonts w:cs="Tahoma"/>
        </w:rPr>
        <w:t xml:space="preserve">Los Clientes deben revisar su Contrato de Licencias o ponerse en contacto con su Revendedor o Gestor de Cuentas de Microsoft para obtener información adicional sobre su derecho a utilizar otros idiomas. </w:t>
      </w:r>
    </w:p>
    <w:p w:rsidR="007022C1" w:rsidRPr="002F3EAF" w:rsidRDefault="007022C1" w:rsidP="008A1637">
      <w:pPr>
        <w:rPr>
          <w:rFonts w:cs="Tahoma"/>
        </w:rPr>
      </w:pPr>
    </w:p>
    <w:p w:rsidR="008A1637" w:rsidRPr="002F3EAF" w:rsidRDefault="008A1637" w:rsidP="007022C1">
      <w:pPr>
        <w:pStyle w:val="Heading2"/>
        <w:ind w:left="0"/>
        <w:rPr>
          <w:rFonts w:ascii="Tahoma" w:hAnsi="Tahoma" w:cs="Tahoma"/>
        </w:rPr>
      </w:pPr>
      <w:bookmarkStart w:id="940" w:name="_Toc323159784"/>
      <w:bookmarkStart w:id="941" w:name="_Toc336338253"/>
      <w:bookmarkStart w:id="942" w:name="_Toc368309184"/>
      <w:r w:rsidRPr="002F3EAF">
        <w:rPr>
          <w:rFonts w:ascii="Tahoma" w:hAnsi="Tahoma" w:cs="Tahoma"/>
        </w:rPr>
        <w:t>Licencias de Plataforma Independiente</w:t>
      </w:r>
      <w:bookmarkEnd w:id="940"/>
      <w:bookmarkEnd w:id="941"/>
      <w:bookmarkEnd w:id="942"/>
    </w:p>
    <w:p w:rsidR="008A1637" w:rsidRPr="002F3EAF" w:rsidRDefault="008A1637" w:rsidP="007022C1">
      <w:pPr>
        <w:tabs>
          <w:tab w:val="num" w:pos="0"/>
        </w:tabs>
        <w:ind w:right="720"/>
        <w:rPr>
          <w:rFonts w:cs="Tahoma"/>
        </w:rPr>
      </w:pPr>
    </w:p>
    <w:p w:rsidR="008A1637" w:rsidRPr="00F70F8B" w:rsidRDefault="008A1637" w:rsidP="007022C1">
      <w:pPr>
        <w:pStyle w:val="AppendixBodyText"/>
        <w:spacing w:after="0"/>
        <w:ind w:right="720"/>
        <w:rPr>
          <w:rFonts w:ascii="Tahoma" w:hAnsi="Tahoma" w:cs="Tahoma"/>
          <w:spacing w:val="-2"/>
        </w:rPr>
      </w:pPr>
      <w:r w:rsidRPr="00F70F8B">
        <w:rPr>
          <w:rFonts w:ascii="Tahoma" w:hAnsi="Tahoma" w:cs="Tahoma"/>
          <w:color w:val="000000"/>
          <w:spacing w:val="-2"/>
          <w:sz w:val="18"/>
          <w:szCs w:val="18"/>
        </w:rPr>
        <w:t xml:space="preserve">Microsoft Office Standard, Office Professional Plus, Word, Excel, PowerPoint, Outlook, Lync, Office para Mac, Word para Mac, Excel para Mac, PowerPoint para Mac, Lync para Mac y Outlook para Mac son licencias de </w:t>
      </w:r>
      <w:r w:rsidR="002F3EAF" w:rsidRPr="00F70F8B">
        <w:rPr>
          <w:rFonts w:ascii="Tahoma" w:hAnsi="Tahoma" w:cs="Tahoma"/>
          <w:color w:val="000000"/>
          <w:spacing w:val="-2"/>
          <w:sz w:val="18"/>
          <w:szCs w:val="18"/>
        </w:rPr>
        <w:t>“</w:t>
      </w:r>
      <w:r w:rsidRPr="00F70F8B">
        <w:rPr>
          <w:rFonts w:ascii="Tahoma" w:hAnsi="Tahoma" w:cs="Tahoma"/>
          <w:color w:val="000000"/>
          <w:spacing w:val="-2"/>
          <w:sz w:val="18"/>
          <w:szCs w:val="18"/>
        </w:rPr>
        <w:t>plataforma independiente</w:t>
      </w:r>
      <w:r w:rsidR="002F3EAF" w:rsidRPr="00F70F8B">
        <w:rPr>
          <w:rFonts w:ascii="Tahoma" w:hAnsi="Tahoma" w:cs="Tahoma"/>
          <w:color w:val="000000"/>
          <w:spacing w:val="-2"/>
          <w:sz w:val="18"/>
          <w:szCs w:val="18"/>
        </w:rPr>
        <w:t>”</w:t>
      </w:r>
      <w:r w:rsidRPr="00F70F8B">
        <w:rPr>
          <w:rFonts w:ascii="Tahoma" w:hAnsi="Tahoma" w:cs="Tahoma"/>
          <w:color w:val="000000"/>
          <w:spacing w:val="-2"/>
          <w:sz w:val="18"/>
          <w:szCs w:val="18"/>
        </w:rPr>
        <w:t>.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8A1637" w:rsidRPr="002F3EAF" w:rsidRDefault="008A1637" w:rsidP="007022C1">
      <w:pPr>
        <w:pStyle w:val="AppendixBodyText"/>
        <w:spacing w:after="0"/>
        <w:rPr>
          <w:rFonts w:ascii="Tahoma" w:hAnsi="Tahoma" w:cs="Tahoma"/>
        </w:rPr>
      </w:pPr>
    </w:p>
    <w:p w:rsidR="008A1637" w:rsidRPr="002F3EAF" w:rsidRDefault="008A1637" w:rsidP="007022C1">
      <w:pPr>
        <w:pStyle w:val="AppendixBodyText"/>
        <w:spacing w:after="0"/>
        <w:ind w:right="720"/>
        <w:rPr>
          <w:rFonts w:ascii="Tahoma" w:hAnsi="Tahoma" w:cs="Tahoma"/>
        </w:rPr>
      </w:pPr>
      <w:r w:rsidRPr="002F3EAF">
        <w:rPr>
          <w:rFonts w:ascii="Tahoma" w:hAnsi="Tahoma" w:cs="Tahoma"/>
          <w:color w:val="000000"/>
          <w:sz w:val="18"/>
          <w:szCs w:val="18"/>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8A1637" w:rsidRPr="002F3EAF" w:rsidRDefault="008A1637" w:rsidP="007022C1">
      <w:pPr>
        <w:pStyle w:val="AppendixBodyText"/>
        <w:spacing w:after="0"/>
        <w:ind w:right="720"/>
        <w:rPr>
          <w:rFonts w:ascii="Tahoma" w:hAnsi="Tahoma" w:cs="Tahoma"/>
        </w:rPr>
      </w:pPr>
      <w:r w:rsidRPr="002F3EAF">
        <w:rPr>
          <w:rFonts w:ascii="Tahoma" w:hAnsi="Tahoma" w:cs="Tahoma"/>
          <w:color w:val="000000"/>
          <w:sz w:val="18"/>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rsidR="008A1637" w:rsidRPr="002F3EAF" w:rsidRDefault="008A1637" w:rsidP="007022C1">
      <w:pPr>
        <w:tabs>
          <w:tab w:val="left" w:pos="360"/>
        </w:tabs>
        <w:ind w:right="720"/>
        <w:rPr>
          <w:rFonts w:cs="Tahoma"/>
        </w:rPr>
      </w:pPr>
    </w:p>
    <w:p w:rsidR="008A1637" w:rsidRPr="002F3EAF" w:rsidRDefault="008A1637" w:rsidP="007022C1">
      <w:pPr>
        <w:pStyle w:val="AppendixBodyText"/>
        <w:spacing w:after="0"/>
        <w:ind w:right="720"/>
        <w:rPr>
          <w:rFonts w:ascii="Tahoma" w:hAnsi="Tahoma" w:cs="Tahoma"/>
        </w:rPr>
      </w:pPr>
      <w:r w:rsidRPr="002F3EAF">
        <w:rPr>
          <w:rFonts w:ascii="Tahoma" w:hAnsi="Tahoma" w:cs="Tahoma"/>
          <w:sz w:val="18"/>
        </w:rPr>
        <w:lastRenderedPageBreak/>
        <w:t xml:space="preserve">Microsoft SQL Server es una licencia de </w:t>
      </w:r>
      <w:r w:rsidR="002F3EAF" w:rsidRPr="002F3EAF">
        <w:rPr>
          <w:rFonts w:ascii="Tahoma" w:hAnsi="Tahoma" w:cs="Tahoma"/>
          <w:sz w:val="18"/>
        </w:rPr>
        <w:t>“</w:t>
      </w:r>
      <w:r w:rsidRPr="002F3EAF">
        <w:rPr>
          <w:rFonts w:ascii="Tahoma" w:hAnsi="Tahoma" w:cs="Tahoma"/>
          <w:sz w:val="18"/>
        </w:rPr>
        <w:t>plataforma independiente</w:t>
      </w:r>
      <w:r w:rsidR="002F3EAF" w:rsidRPr="002F3EAF">
        <w:rPr>
          <w:rFonts w:ascii="Tahoma" w:hAnsi="Tahoma" w:cs="Tahoma"/>
          <w:sz w:val="18"/>
        </w:rPr>
        <w:t>”</w:t>
      </w:r>
      <w:r w:rsidRPr="002F3EAF">
        <w:rPr>
          <w:rFonts w:ascii="Tahoma" w:hAnsi="Tahoma" w:cs="Tahoma"/>
          <w:sz w:val="18"/>
        </w:rPr>
        <w:t>. Una licencia de plataforma independiente permite el uso de un producto específico en cualquier plataforma informática en que el software se ejecuta, siempre que la versión utilizada sea la misma o anterior a la versión original licenciada.</w:t>
      </w:r>
    </w:p>
    <w:p w:rsidR="008A1637" w:rsidRPr="002F3EAF" w:rsidRDefault="008A1637" w:rsidP="007022C1">
      <w:pPr>
        <w:pStyle w:val="AppendixBodyText"/>
        <w:spacing w:after="0"/>
        <w:ind w:right="720"/>
        <w:rPr>
          <w:rFonts w:ascii="Tahoma" w:hAnsi="Tahoma" w:cs="Tahoma"/>
        </w:rPr>
      </w:pPr>
    </w:p>
    <w:p w:rsidR="008A1637" w:rsidRPr="002F3EAF" w:rsidRDefault="008A1637" w:rsidP="007022C1">
      <w:pPr>
        <w:pStyle w:val="AppendixBodyText"/>
        <w:spacing w:after="0"/>
        <w:ind w:right="720"/>
        <w:rPr>
          <w:rFonts w:ascii="Tahoma" w:hAnsi="Tahoma" w:cs="Tahoma"/>
        </w:rPr>
      </w:pPr>
      <w:r w:rsidRPr="002F3EAF">
        <w:rPr>
          <w:rFonts w:ascii="Tahoma" w:hAnsi="Tahoma" w:cs="Tahoma"/>
          <w:sz w:val="18"/>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973A93" w:rsidRPr="002F3EAF" w:rsidRDefault="00973A93">
      <w:pPr>
        <w:rPr>
          <w:rFonts w:cs="Tahoma"/>
        </w:rPr>
      </w:pPr>
      <w:bookmarkStart w:id="943" w:name="_Toc336338254"/>
    </w:p>
    <w:p w:rsidR="008A1637" w:rsidRPr="002F3EAF" w:rsidRDefault="008A1637" w:rsidP="001760D6">
      <w:pPr>
        <w:pStyle w:val="Heading2"/>
        <w:keepNext/>
        <w:ind w:left="0"/>
        <w:rPr>
          <w:rFonts w:ascii="Tahoma" w:hAnsi="Tahoma" w:cs="Tahoma"/>
        </w:rPr>
      </w:pPr>
      <w:bookmarkStart w:id="944" w:name="_Toc368309185"/>
      <w:r w:rsidRPr="002F3EAF">
        <w:rPr>
          <w:rFonts w:ascii="Tahoma" w:hAnsi="Tahoma" w:cs="Tahoma"/>
        </w:rPr>
        <w:t>Claves de Producto para Licencias por Volumen</w:t>
      </w:r>
      <w:bookmarkEnd w:id="943"/>
      <w:bookmarkEnd w:id="944"/>
    </w:p>
    <w:p w:rsidR="008A1637" w:rsidRPr="002F3EAF" w:rsidRDefault="008A1637" w:rsidP="001760D6">
      <w:pPr>
        <w:keepNext/>
        <w:spacing w:after="60"/>
        <w:ind w:right="720"/>
        <w:rPr>
          <w:rFonts w:cs="Tahoma"/>
        </w:rPr>
      </w:pPr>
    </w:p>
    <w:p w:rsidR="008A1637" w:rsidRPr="002F3EAF" w:rsidRDefault="004829AF" w:rsidP="007022C1">
      <w:pPr>
        <w:ind w:right="720"/>
        <w:rPr>
          <w:rFonts w:cs="Tahoma"/>
        </w:rPr>
      </w:pPr>
      <w:r w:rsidRPr="002F3EAF">
        <w:rPr>
          <w:rFonts w:cs="Tahoma"/>
          <w:color w:val="000000"/>
          <w:szCs w:val="18"/>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3" w:history="1">
        <w:r w:rsidRPr="002F3EAF">
          <w:rPr>
            <w:rStyle w:val="Hyperlink"/>
            <w:rFonts w:cs="Tahoma"/>
            <w:szCs w:val="18"/>
          </w:rPr>
          <w:t>Centro de Servicios de Licencias por Volumen de Microsoft (VLSC)</w:t>
        </w:r>
      </w:hyperlink>
      <w:r w:rsidRPr="002F3EAF">
        <w:rPr>
          <w:rFonts w:cs="Tahoma"/>
          <w:color w:val="000000"/>
          <w:szCs w:val="18"/>
        </w:rPr>
        <w:t xml:space="preserve">. También puede llamar al </w:t>
      </w:r>
      <w:hyperlink r:id="rId34" w:history="1">
        <w:r w:rsidRPr="002F3EAF">
          <w:rPr>
            <w:rStyle w:val="Hyperlink"/>
            <w:rFonts w:cs="Tahoma"/>
            <w:szCs w:val="18"/>
          </w:rPr>
          <w:t>Centro de Activación de Licencias por Volumen de Microsoft</w:t>
        </w:r>
      </w:hyperlink>
      <w:r w:rsidRPr="002F3EAF">
        <w:rPr>
          <w:rFonts w:cs="Tahoma"/>
          <w:color w:val="0070C0"/>
          <w:szCs w:val="18"/>
        </w:rPr>
        <w:t>.</w:t>
      </w:r>
      <w:r w:rsidRPr="002F3EAF">
        <w:rPr>
          <w:rFonts w:cs="Tahoma"/>
          <w:color w:val="000000"/>
          <w:szCs w:val="18"/>
        </w:rPr>
        <w:t xml:space="preserve"> </w:t>
      </w:r>
    </w:p>
    <w:p w:rsidR="008A1637" w:rsidRPr="002F3EAF" w:rsidRDefault="008A1637" w:rsidP="007022C1">
      <w:pPr>
        <w:ind w:right="720"/>
        <w:rPr>
          <w:rFonts w:cs="Tahoma"/>
        </w:rPr>
      </w:pPr>
    </w:p>
    <w:p w:rsidR="008A1637" w:rsidRPr="002F3EAF" w:rsidRDefault="008A1637" w:rsidP="007022C1">
      <w:pPr>
        <w:ind w:right="720"/>
        <w:rPr>
          <w:rFonts w:cs="Tahoma"/>
        </w:rPr>
      </w:pPr>
      <w:r w:rsidRPr="002F3EAF">
        <w:rPr>
          <w:rFonts w:cs="Tahoma"/>
          <w:color w:val="000000"/>
          <w:szCs w:val="18"/>
        </w:rPr>
        <w:t xml:space="preserve">Para revisar una Lista de Productos con Licencias por Volumen que necesitan claves de producto, así como información adicional, consulte: </w:t>
      </w:r>
      <w:hyperlink r:id="rId35" w:history="1">
        <w:r w:rsidRPr="002F3EAF">
          <w:rPr>
            <w:rStyle w:val="Hyperlink"/>
            <w:rFonts w:cs="Tahoma"/>
            <w:szCs w:val="18"/>
          </w:rPr>
          <w:t>http://www.microsoft.com/licensing/resources/vol/volumelicensekey/default.mspx</w:t>
        </w:r>
      </w:hyperlink>
      <w:r w:rsidRPr="002F3EAF">
        <w:rPr>
          <w:rFonts w:cs="Tahoma"/>
          <w:szCs w:val="18"/>
        </w:rPr>
        <w:t>.</w:t>
      </w:r>
      <w:r w:rsidRPr="002F3EAF">
        <w:rPr>
          <w:rFonts w:cs="Tahoma"/>
          <w:color w:val="000000"/>
          <w:szCs w:val="18"/>
        </w:rPr>
        <w:t xml:space="preserve"> </w:t>
      </w:r>
    </w:p>
    <w:p w:rsidR="008A1637" w:rsidRPr="002F3EAF" w:rsidRDefault="008A1637" w:rsidP="007022C1">
      <w:pPr>
        <w:ind w:right="720"/>
        <w:rPr>
          <w:rFonts w:cs="Tahoma"/>
        </w:rPr>
      </w:pPr>
      <w:r w:rsidRPr="002F3EAF">
        <w:rPr>
          <w:rFonts w:cs="Tahoma"/>
          <w:color w:val="1F497D"/>
          <w:szCs w:val="18"/>
        </w:rPr>
        <w:br/>
      </w:r>
      <w:r w:rsidRPr="002F3EAF">
        <w:rPr>
          <w:rFonts w:cs="Tahoma"/>
          <w:color w:val="000000"/>
          <w:szCs w:val="18"/>
        </w:rPr>
        <w:t>No todos los productos de Licencias por Volumen necesitan una clave de producto.</w:t>
      </w:r>
      <w:r w:rsidRPr="002F3EAF">
        <w:rPr>
          <w:rFonts w:cs="Tahoma"/>
          <w:color w:val="333333"/>
          <w:sz w:val="17"/>
          <w:szCs w:val="17"/>
        </w:rPr>
        <w:t xml:space="preserve"> </w:t>
      </w:r>
      <w:r w:rsidRPr="002F3EAF">
        <w:rPr>
          <w:rFonts w:cs="Tahoma"/>
          <w:color w:val="000000"/>
          <w:szCs w:val="18"/>
        </w:rPr>
        <w:t>Si no se nombra el producto, no se requiere una clave de producto.</w:t>
      </w:r>
    </w:p>
    <w:p w:rsidR="008A1637" w:rsidRPr="002F3EAF" w:rsidRDefault="008A1637" w:rsidP="007022C1">
      <w:pPr>
        <w:ind w:right="720"/>
        <w:rPr>
          <w:rFonts w:cs="Tahoma"/>
        </w:rPr>
      </w:pPr>
    </w:p>
    <w:p w:rsidR="001B413E" w:rsidRPr="002F3EAF" w:rsidRDefault="008A1637" w:rsidP="007022C1">
      <w:pPr>
        <w:ind w:right="720"/>
        <w:rPr>
          <w:rFonts w:cs="Tahoma"/>
        </w:rPr>
      </w:pPr>
      <w:r w:rsidRPr="002F3EAF">
        <w:rPr>
          <w:rFonts w:cs="Tahoma"/>
          <w:b/>
          <w:bCs/>
          <w:color w:val="000000"/>
          <w:szCs w:val="18"/>
        </w:rPr>
        <w:t>Nota:</w:t>
      </w:r>
      <w:r w:rsidRPr="002F3EAF">
        <w:rPr>
          <w:rFonts w:cs="Tahoma"/>
          <w:color w:val="000000"/>
          <w:szCs w:val="18"/>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F70F8B">
        <w:rPr>
          <w:rFonts w:cs="Tahoma"/>
          <w:color w:val="000000"/>
          <w:szCs w:val="18"/>
        </w:rPr>
        <w:t> </w:t>
      </w:r>
      <w:r w:rsidRPr="002F3EAF">
        <w:rPr>
          <w:rFonts w:cs="Tahoma"/>
          <w:color w:val="000000"/>
          <w:szCs w:val="18"/>
        </w:rPr>
        <w:t xml:space="preserve">ninguna parte no autorizada. </w:t>
      </w:r>
    </w:p>
    <w:p w:rsidR="001B413E" w:rsidRPr="002F3EAF" w:rsidRDefault="001B413E">
      <w:pPr>
        <w:rPr>
          <w:rFonts w:cs="Tahoma"/>
        </w:rPr>
      </w:pPr>
      <w:r w:rsidRPr="002F3EAF">
        <w:rPr>
          <w:rFonts w:cs="Tahoma"/>
          <w:color w:val="000000"/>
          <w:szCs w:val="18"/>
        </w:rPr>
        <w:br w:type="page"/>
      </w:r>
    </w:p>
    <w:p w:rsidR="001B413E" w:rsidRPr="002F3EAF" w:rsidRDefault="001B413E" w:rsidP="00143D76">
      <w:pPr>
        <w:pStyle w:val="Heading1"/>
      </w:pPr>
      <w:bookmarkStart w:id="945" w:name="_Section_10_–"/>
      <w:bookmarkStart w:id="946" w:name="_Toc368309186"/>
      <w:bookmarkEnd w:id="945"/>
      <w:r w:rsidRPr="002F3EAF">
        <w:lastRenderedPageBreak/>
        <w:t>Sección 10: Términos complementarios de</w:t>
      </w:r>
      <w:r w:rsidR="00F70F8B">
        <w:t> </w:t>
      </w:r>
      <w:r w:rsidRPr="002F3EAF">
        <w:t>los Servicios Online UTILIZADOS con software local</w:t>
      </w:r>
      <w:bookmarkEnd w:id="946"/>
    </w:p>
    <w:p w:rsidR="001B413E" w:rsidRPr="002F3EAF" w:rsidRDefault="001B413E" w:rsidP="001B413E">
      <w:pPr>
        <w:rPr>
          <w:rFonts w:cs="Tahoma"/>
        </w:rPr>
      </w:pPr>
    </w:p>
    <w:p w:rsidR="001B413E" w:rsidRPr="002F3EAF" w:rsidRDefault="001B413E" w:rsidP="001B413E">
      <w:pPr>
        <w:rPr>
          <w:rFonts w:cs="Tahoma"/>
        </w:rPr>
      </w:pPr>
      <w:r w:rsidRPr="002F3EAF">
        <w:rPr>
          <w:rFonts w:cs="Tahoma"/>
          <w:snapToGrid w:val="0"/>
        </w:rPr>
        <w:t xml:space="preserve">Algunas ofertas incluyen el software que se implementa y que se usa en las instalaciones del cliente, y uno o más de los Servicios Online previamente mencionados en la </w:t>
      </w:r>
      <w:hyperlink w:anchor="_Section_5_–" w:history="1">
        <w:r w:rsidRPr="002F3EAF">
          <w:rPr>
            <w:rStyle w:val="Hyperlink"/>
            <w:rFonts w:cs="Tahoma"/>
            <w:snapToGrid w:val="0"/>
          </w:rPr>
          <w:t>Sección 5</w:t>
        </w:r>
      </w:hyperlink>
      <w:r w:rsidRPr="002F3EAF">
        <w:rPr>
          <w:rFonts w:cs="Tahoma"/>
          <w:snapToGrid w:val="0"/>
        </w:rPr>
        <w:t>, bajo la misma licencia. Por ejemplo,</w:t>
      </w:r>
      <w:r w:rsidRPr="002F3EAF">
        <w:rPr>
          <w:rFonts w:cs="Tahoma"/>
          <w:szCs w:val="20"/>
        </w:rPr>
        <w:t xml:space="preserve"> Archivado de Exchange Online para Servidor de Exchange, Prevención de pérdida de datos y Protección en línea de Exchange están disponibles para los clientes, como parte de su Enterprise CAL Suite o CAL de Exchange Enterprise con Services 2013. Algunos de estos Servicios Online también están disponibles como ofertas de suscripción independientes para complementar software local.</w:t>
      </w:r>
      <w:r w:rsidR="002F3EAF" w:rsidRPr="002F3EAF">
        <w:rPr>
          <w:rFonts w:cs="Tahoma"/>
          <w:szCs w:val="20"/>
        </w:rPr>
        <w:t xml:space="preserve"> </w:t>
      </w:r>
      <w:r w:rsidRPr="002F3EAF">
        <w:rPr>
          <w:rFonts w:cs="Tahoma"/>
          <w:szCs w:val="20"/>
        </w:rPr>
        <w:t>Los siguientes Términos y Condiciones Complementarios (</w:t>
      </w:r>
      <w:r w:rsidR="002F3EAF" w:rsidRPr="002F3EAF">
        <w:rPr>
          <w:rFonts w:cs="Tahoma"/>
          <w:szCs w:val="20"/>
        </w:rPr>
        <w:t>“</w:t>
      </w:r>
      <w:r w:rsidRPr="002F3EAF">
        <w:rPr>
          <w:rFonts w:cs="Tahoma"/>
          <w:szCs w:val="20"/>
        </w:rPr>
        <w:t>Términos Complementarios</w:t>
      </w:r>
      <w:r w:rsidR="002F3EAF" w:rsidRPr="002F3EAF">
        <w:rPr>
          <w:rFonts w:cs="Tahoma"/>
          <w:szCs w:val="20"/>
        </w:rPr>
        <w:t>”</w:t>
      </w:r>
      <w:r w:rsidRPr="002F3EAF">
        <w:rPr>
          <w:rFonts w:cs="Tahoma"/>
          <w:szCs w:val="20"/>
        </w:rPr>
        <w:t xml:space="preserve">) se aplicarán a </w:t>
      </w:r>
      <w:r w:rsidRPr="002F3EAF">
        <w:rPr>
          <w:rFonts w:cs="Tahoma"/>
          <w:snapToGrid w:val="0"/>
        </w:rPr>
        <w:t>la adquisición y el uso de los clientes de dichos Servicios Online.</w:t>
      </w:r>
      <w:r w:rsidR="002F3EAF" w:rsidRPr="002F3EAF">
        <w:rPr>
          <w:rFonts w:cs="Tahoma"/>
          <w:szCs w:val="20"/>
        </w:rPr>
        <w:t xml:space="preserve"> </w:t>
      </w:r>
    </w:p>
    <w:p w:rsidR="001B413E" w:rsidRPr="002F3EAF" w:rsidRDefault="001B413E" w:rsidP="001B413E">
      <w:pPr>
        <w:keepNext/>
        <w:spacing w:before="120" w:after="60"/>
        <w:ind w:left="720"/>
        <w:outlineLvl w:val="0"/>
        <w:rPr>
          <w:rFonts w:cs="Tahoma"/>
        </w:rPr>
      </w:pPr>
      <w:r w:rsidRPr="002F3EAF">
        <w:rPr>
          <w:rFonts w:cs="Tahoma"/>
          <w:b/>
          <w:bCs/>
          <w:iCs/>
          <w:snapToGrid w:val="0"/>
          <w:szCs w:val="18"/>
        </w:rPr>
        <w:t>Definiciones.</w:t>
      </w:r>
    </w:p>
    <w:p w:rsidR="001B413E" w:rsidRPr="002F3EAF" w:rsidRDefault="002F3EAF" w:rsidP="001B413E">
      <w:pPr>
        <w:ind w:left="720"/>
        <w:jc w:val="both"/>
        <w:rPr>
          <w:rFonts w:cs="Tahoma"/>
        </w:rPr>
      </w:pPr>
      <w:r w:rsidRPr="002F3EAF">
        <w:rPr>
          <w:rFonts w:cs="Tahoma"/>
          <w:snapToGrid w:val="0"/>
          <w:color w:val="000000"/>
          <w:szCs w:val="18"/>
        </w:rPr>
        <w:t>“</w:t>
      </w:r>
      <w:r w:rsidR="001B413E" w:rsidRPr="002F3EAF">
        <w:rPr>
          <w:rFonts w:cs="Tahoma"/>
          <w:snapToGrid w:val="0"/>
          <w:color w:val="000000"/>
          <w:szCs w:val="18"/>
        </w:rPr>
        <w:t>Datos del Cliente</w:t>
      </w:r>
      <w:r w:rsidRPr="002F3EAF">
        <w:rPr>
          <w:rFonts w:cs="Tahoma"/>
          <w:snapToGrid w:val="0"/>
          <w:color w:val="000000"/>
          <w:szCs w:val="18"/>
        </w:rPr>
        <w:t>”</w:t>
      </w:r>
      <w:r w:rsidR="001B413E" w:rsidRPr="002F3EAF">
        <w:rPr>
          <w:rFonts w:cs="Tahoma"/>
          <w:snapToGrid w:val="0"/>
          <w:color w:val="000000"/>
          <w:szCs w:val="18"/>
        </w:rPr>
        <w:t xml:space="preserve"> son todos los datos, incluidos todos los archivos de texto, sonido, software o imagen que se proporcionan a Microsoft por el cliente o en su nombre mediante su uso de los Servicios Online.</w:t>
      </w:r>
    </w:p>
    <w:p w:rsidR="001B413E" w:rsidRPr="002F3EAF" w:rsidRDefault="002F3EAF" w:rsidP="001B413E">
      <w:pPr>
        <w:spacing w:before="120"/>
        <w:ind w:left="720"/>
        <w:jc w:val="both"/>
        <w:rPr>
          <w:rFonts w:cs="Tahoma"/>
        </w:rPr>
      </w:pPr>
      <w:r w:rsidRPr="002F3EAF">
        <w:rPr>
          <w:rFonts w:cs="Tahoma"/>
          <w:snapToGrid w:val="0"/>
          <w:color w:val="000000"/>
          <w:szCs w:val="18"/>
        </w:rPr>
        <w:t>“</w:t>
      </w:r>
      <w:r w:rsidR="001B413E" w:rsidRPr="002F3EAF">
        <w:rPr>
          <w:rFonts w:cs="Tahoma"/>
          <w:snapToGrid w:val="0"/>
          <w:color w:val="000000"/>
          <w:szCs w:val="18"/>
        </w:rPr>
        <w:t>Contrato de Nivel de Servicio</w:t>
      </w:r>
      <w:r w:rsidRPr="002F3EAF">
        <w:rPr>
          <w:rFonts w:cs="Tahoma"/>
          <w:snapToGrid w:val="0"/>
          <w:color w:val="000000"/>
          <w:szCs w:val="18"/>
        </w:rPr>
        <w:t>”</w:t>
      </w:r>
      <w:r w:rsidR="001B413E" w:rsidRPr="002F3EAF">
        <w:rPr>
          <w:rFonts w:cs="Tahoma"/>
          <w:snapToGrid w:val="0"/>
          <w:color w:val="000000"/>
          <w:szCs w:val="18"/>
        </w:rPr>
        <w:t xml:space="preserve"> es el documento que especifica los estándares a los que Microsoft acepta adherirse y por los cuales mide el nivel de servicio de un Servicio Online.</w:t>
      </w:r>
    </w:p>
    <w:p w:rsidR="001B413E" w:rsidRPr="002F3EAF" w:rsidRDefault="001B413E" w:rsidP="001B413E">
      <w:pPr>
        <w:keepNext/>
        <w:spacing w:before="120" w:after="60"/>
        <w:ind w:left="720"/>
        <w:outlineLvl w:val="0"/>
        <w:rPr>
          <w:rFonts w:cs="Tahoma"/>
        </w:rPr>
      </w:pPr>
      <w:r w:rsidRPr="002F3EAF">
        <w:rPr>
          <w:rFonts w:cs="Tahoma"/>
          <w:b/>
          <w:bCs/>
          <w:iCs/>
          <w:snapToGrid w:val="0"/>
          <w:szCs w:val="18"/>
        </w:rPr>
        <w:t>Aplicabilidad de los Términos Complementarios.</w:t>
      </w:r>
    </w:p>
    <w:p w:rsidR="001B413E" w:rsidRPr="002F3EAF" w:rsidRDefault="001B413E" w:rsidP="001B413E">
      <w:pPr>
        <w:ind w:left="720"/>
        <w:jc w:val="both"/>
        <w:rPr>
          <w:rFonts w:cs="Tahoma"/>
        </w:rPr>
      </w:pPr>
      <w:r w:rsidRPr="002F3EAF">
        <w:rPr>
          <w:rFonts w:cs="Tahoma"/>
          <w:snapToGrid w:val="0"/>
          <w:color w:val="000000"/>
          <w:szCs w:val="18"/>
        </w:rPr>
        <w:t>Estos Términos Complementarios solo se aplican a la adquisición y al uso de los Servicios Online y los Servicios por parte del cliente.</w:t>
      </w:r>
      <w:r w:rsidR="002F3EAF" w:rsidRPr="002F3EAF">
        <w:rPr>
          <w:rFonts w:cs="Tahoma"/>
          <w:snapToGrid w:val="0"/>
          <w:color w:val="000000"/>
          <w:szCs w:val="18"/>
        </w:rPr>
        <w:t xml:space="preserve"> </w:t>
      </w:r>
      <w:r w:rsidRPr="002F3EAF">
        <w:rPr>
          <w:rFonts w:cs="Tahoma"/>
          <w:snapToGrid w:val="0"/>
          <w:color w:val="000000"/>
          <w:szCs w:val="18"/>
        </w:rPr>
        <w:t>En caso de conflicto entre estos Términos Complementarios y los términos y condiciones del Contrato Marco o del Contrato que no se resuelvan de manera expresa por sus términos, regirán estos Términos Complementarios.</w:t>
      </w:r>
    </w:p>
    <w:p w:rsidR="001B413E" w:rsidRPr="002F3EAF" w:rsidRDefault="001B413E" w:rsidP="001B413E">
      <w:pPr>
        <w:keepNext/>
        <w:spacing w:before="120" w:after="60"/>
        <w:ind w:left="720"/>
        <w:outlineLvl w:val="0"/>
        <w:rPr>
          <w:rFonts w:cs="Tahoma"/>
        </w:rPr>
      </w:pPr>
      <w:r w:rsidRPr="002F3EAF">
        <w:rPr>
          <w:rFonts w:cs="Tahoma"/>
          <w:b/>
          <w:bCs/>
          <w:iCs/>
          <w:snapToGrid w:val="0"/>
          <w:szCs w:val="18"/>
        </w:rPr>
        <w:t>Garantía limitada para Servicios Online.</w:t>
      </w:r>
    </w:p>
    <w:p w:rsidR="001B413E" w:rsidRPr="002F3EAF" w:rsidRDefault="001B413E" w:rsidP="001B413E">
      <w:pPr>
        <w:ind w:left="720"/>
        <w:jc w:val="both"/>
        <w:rPr>
          <w:rFonts w:cs="Tahoma"/>
        </w:rPr>
      </w:pPr>
      <w:r w:rsidRPr="002F3EAF">
        <w:rPr>
          <w:rFonts w:cs="Tahoma"/>
          <w:snapToGrid w:val="0"/>
          <w:color w:val="000000"/>
          <w:szCs w:val="18"/>
        </w:rPr>
        <w:t>Microsoft garantiza que los Servicios Online se realizarán de acuerdo con el Contrato de Nivel de Servicio aplicable.</w:t>
      </w:r>
      <w:r w:rsidR="002F3EAF" w:rsidRPr="002F3EAF">
        <w:rPr>
          <w:rFonts w:cs="Tahoma"/>
          <w:snapToGrid w:val="0"/>
          <w:color w:val="000000"/>
          <w:szCs w:val="18"/>
        </w:rPr>
        <w:t xml:space="preserve"> </w:t>
      </w:r>
      <w:r w:rsidRPr="002F3EAF">
        <w:rPr>
          <w:rFonts w:cs="Tahoma"/>
          <w:snapToGrid w:val="0"/>
          <w:color w:val="000000"/>
          <w:szCs w:val="18"/>
        </w:rPr>
        <w:t>Esta garantía limitada es por la duración del uso del cliente del Servicio Online, sujeto a los requisitos de notificación del Contrato de Nivel de Servicio aplicable.</w:t>
      </w:r>
    </w:p>
    <w:p w:rsidR="001B413E" w:rsidRPr="002F3EAF" w:rsidRDefault="001B413E" w:rsidP="001B413E">
      <w:pPr>
        <w:spacing w:before="120"/>
        <w:ind w:left="720"/>
        <w:jc w:val="both"/>
        <w:rPr>
          <w:rFonts w:cs="Tahoma"/>
        </w:rPr>
      </w:pPr>
      <w:r w:rsidRPr="002F3EAF">
        <w:rPr>
          <w:rFonts w:cs="Tahoma"/>
          <w:snapToGrid w:val="0"/>
          <w:color w:val="000000"/>
          <w:szCs w:val="18"/>
        </w:rPr>
        <w:t>Si Microsoft no cumple esta garantía limitada y el cliente notifica a Microsoft dentro del periodo de la garantía, entonces Microsoft proporcionará los recursos identificados en el Contrato de Nivel de Servicio en el Servicio Online afectado.</w:t>
      </w:r>
      <w:r w:rsidR="002F3EAF" w:rsidRPr="002F3EAF">
        <w:rPr>
          <w:rFonts w:cs="Tahoma"/>
          <w:snapToGrid w:val="0"/>
          <w:color w:val="000000"/>
          <w:szCs w:val="18"/>
        </w:rPr>
        <w:t xml:space="preserve"> </w:t>
      </w:r>
      <w:r w:rsidRPr="002F3EAF">
        <w:rPr>
          <w:rFonts w:cs="Tahoma"/>
          <w:snapToGrid w:val="0"/>
          <w:color w:val="000000"/>
          <w:szCs w:val="18"/>
        </w:rPr>
        <w:t>Estos son los únicos recursos de los que dispone el cliente por incumplimiento de la garantía limitada, a no ser que la legislación aplicable exija que se proporcionen otros.</w:t>
      </w:r>
    </w:p>
    <w:p w:rsidR="001B413E" w:rsidRPr="002F3EAF" w:rsidRDefault="001B413E" w:rsidP="001B413E">
      <w:pPr>
        <w:spacing w:before="120"/>
        <w:ind w:left="720"/>
        <w:jc w:val="both"/>
        <w:rPr>
          <w:rFonts w:cs="Tahoma"/>
        </w:rPr>
      </w:pPr>
      <w:r w:rsidRPr="002F3EAF">
        <w:rPr>
          <w:rFonts w:cs="Tahoma"/>
          <w:snapToGrid w:val="0"/>
          <w:color w:val="000000"/>
          <w:szCs w:val="18"/>
        </w:rPr>
        <w:t>Esta garantía limitada está sujeta a las siguientes limitaciones:</w:t>
      </w:r>
    </w:p>
    <w:p w:rsidR="001B413E" w:rsidRPr="002F3EAF" w:rsidRDefault="001B413E" w:rsidP="001B413E">
      <w:pPr>
        <w:numPr>
          <w:ilvl w:val="0"/>
          <w:numId w:val="124"/>
        </w:numPr>
        <w:spacing w:before="120"/>
        <w:ind w:left="1080"/>
        <w:contextualSpacing/>
        <w:jc w:val="both"/>
        <w:rPr>
          <w:rFonts w:cs="Tahoma"/>
        </w:rPr>
      </w:pPr>
      <w:r w:rsidRPr="002F3EAF">
        <w:rPr>
          <w:rFonts w:cs="Tahoma"/>
          <w:snapToGrid w:val="0"/>
          <w:color w:val="000000"/>
          <w:szCs w:val="18"/>
        </w:rPr>
        <w:t>cualquier garantía o condición implícita que no pueda ser excluida por ley tendrá una duración de un año a contar desde el inicio de la garantía limitada;</w:t>
      </w:r>
    </w:p>
    <w:p w:rsidR="001B413E" w:rsidRPr="002F3EAF" w:rsidRDefault="001B413E" w:rsidP="001B413E">
      <w:pPr>
        <w:numPr>
          <w:ilvl w:val="0"/>
          <w:numId w:val="124"/>
        </w:numPr>
        <w:spacing w:before="120"/>
        <w:ind w:left="1080"/>
        <w:contextualSpacing/>
        <w:jc w:val="both"/>
        <w:rPr>
          <w:rFonts w:cs="Tahoma"/>
        </w:rPr>
      </w:pPr>
      <w:r w:rsidRPr="002F3EAF">
        <w:rPr>
          <w:rFonts w:cs="Tahoma"/>
          <w:snapToGrid w:val="0"/>
          <w:color w:val="000000"/>
          <w:szCs w:val="18"/>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1B413E" w:rsidRPr="002F3EAF" w:rsidRDefault="001B413E" w:rsidP="001B413E">
      <w:pPr>
        <w:numPr>
          <w:ilvl w:val="0"/>
          <w:numId w:val="124"/>
        </w:numPr>
        <w:spacing w:before="120"/>
        <w:ind w:left="1080"/>
        <w:contextualSpacing/>
        <w:jc w:val="both"/>
        <w:rPr>
          <w:rFonts w:cs="Tahoma"/>
        </w:rPr>
      </w:pPr>
      <w:r w:rsidRPr="002F3EAF">
        <w:rPr>
          <w:rFonts w:cs="Tahoma"/>
          <w:snapToGrid w:val="0"/>
          <w:color w:val="000000"/>
          <w:szCs w:val="18"/>
        </w:rPr>
        <w:t>la garantía limitada no se aplica a productos gratuitos, de prueba, versiones preliminares o beta de los Servicios Online; y</w:t>
      </w:r>
    </w:p>
    <w:p w:rsidR="001B413E" w:rsidRPr="002F3EAF" w:rsidRDefault="001B413E" w:rsidP="001B413E">
      <w:pPr>
        <w:numPr>
          <w:ilvl w:val="0"/>
          <w:numId w:val="124"/>
        </w:numPr>
        <w:spacing w:before="120"/>
        <w:ind w:left="1080"/>
        <w:contextualSpacing/>
        <w:jc w:val="both"/>
        <w:rPr>
          <w:rFonts w:cs="Tahoma"/>
        </w:rPr>
      </w:pPr>
      <w:r w:rsidRPr="002F3EAF">
        <w:rPr>
          <w:rFonts w:cs="Tahoma"/>
          <w:snapToGrid w:val="0"/>
          <w:color w:val="000000"/>
          <w:szCs w:val="18"/>
        </w:rPr>
        <w:t>la garantía limitada no se aplica a problemas ocasionados por el incumplimiento de los requisitos mínimos del sistema.</w:t>
      </w:r>
    </w:p>
    <w:p w:rsidR="001B413E" w:rsidRPr="002F3EAF" w:rsidRDefault="001B413E" w:rsidP="001B413E">
      <w:pPr>
        <w:spacing w:before="120"/>
        <w:ind w:left="720"/>
        <w:jc w:val="both"/>
        <w:rPr>
          <w:rFonts w:cs="Tahoma"/>
        </w:rPr>
      </w:pPr>
      <w:r w:rsidRPr="002F3EAF">
        <w:rPr>
          <w:rFonts w:cs="Tahoma"/>
          <w:b/>
          <w:bCs/>
          <w:snapToGrid w:val="0"/>
          <w:color w:val="000000"/>
          <w:szCs w:val="18"/>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2F3EAF" w:rsidRPr="002F3EAF">
        <w:rPr>
          <w:rFonts w:cs="Tahoma"/>
          <w:b/>
          <w:bCs/>
          <w:snapToGrid w:val="0"/>
          <w:color w:val="000000"/>
          <w:szCs w:val="18"/>
        </w:rPr>
        <w:t xml:space="preserve"> </w:t>
      </w:r>
      <w:r w:rsidRPr="002F3EAF">
        <w:rPr>
          <w:rFonts w:cs="Tahoma"/>
          <w:b/>
          <w:bCs/>
          <w:snapToGrid w:val="0"/>
          <w:color w:val="000000"/>
          <w:szCs w:val="18"/>
        </w:rPr>
        <w:t>ESTAS DECLINACIONES DE RESPONSABILIDADES SE APLICARÁN SALVO QUE LA LEGISLACIÓN APLICABLE NO LAS PERMITA.</w:t>
      </w:r>
    </w:p>
    <w:p w:rsidR="00EA6460" w:rsidRDefault="00EA6460" w:rsidP="00EA6460">
      <w:pPr>
        <w:spacing w:before="120" w:after="60"/>
        <w:ind w:left="720"/>
        <w:outlineLvl w:val="0"/>
        <w:rPr>
          <w:rFonts w:cs="Tahoma"/>
          <w:b/>
          <w:bCs/>
          <w:iCs/>
          <w:snapToGrid w:val="0"/>
          <w:szCs w:val="18"/>
        </w:rPr>
      </w:pPr>
    </w:p>
    <w:p w:rsidR="001B413E" w:rsidRPr="002F3EAF" w:rsidRDefault="001B413E" w:rsidP="001B413E">
      <w:pPr>
        <w:keepNext/>
        <w:spacing w:before="120" w:after="60"/>
        <w:ind w:left="720"/>
        <w:outlineLvl w:val="0"/>
        <w:rPr>
          <w:rFonts w:cs="Tahoma"/>
        </w:rPr>
      </w:pPr>
      <w:r w:rsidRPr="002F3EAF">
        <w:rPr>
          <w:rFonts w:cs="Tahoma"/>
          <w:b/>
          <w:bCs/>
          <w:iCs/>
          <w:snapToGrid w:val="0"/>
          <w:szCs w:val="18"/>
        </w:rPr>
        <w:lastRenderedPageBreak/>
        <w:t>Privacidad y seguridad.</w:t>
      </w:r>
    </w:p>
    <w:p w:rsidR="001B413E" w:rsidRPr="002F3EAF" w:rsidRDefault="001B413E" w:rsidP="001B413E">
      <w:pPr>
        <w:numPr>
          <w:ilvl w:val="1"/>
          <w:numId w:val="129"/>
        </w:numPr>
        <w:spacing w:before="120"/>
        <w:ind w:left="1080"/>
        <w:contextualSpacing/>
        <w:jc w:val="both"/>
        <w:rPr>
          <w:rFonts w:cs="Tahoma"/>
        </w:rPr>
      </w:pPr>
      <w:r w:rsidRPr="002F3EAF">
        <w:rPr>
          <w:rFonts w:cs="Tahoma"/>
          <w:snapToGrid w:val="0"/>
          <w:color w:val="000000"/>
          <w:szCs w:val="18"/>
        </w:rPr>
        <w:t>Microsoft y el Cliente deberán cumplir con todas las leyes y reglamentos aplicables (incluida la ley de notificación de infracción de seguridad aplicable).</w:t>
      </w:r>
      <w:r w:rsidR="002F3EAF" w:rsidRPr="002F3EAF">
        <w:rPr>
          <w:rFonts w:cs="Tahoma"/>
          <w:snapToGrid w:val="0"/>
          <w:color w:val="000000"/>
          <w:szCs w:val="18"/>
        </w:rPr>
        <w:t xml:space="preserve"> </w:t>
      </w:r>
      <w:r w:rsidRPr="002F3EAF">
        <w:rPr>
          <w:rFonts w:cs="Tahoma"/>
          <w:snapToGrid w:val="0"/>
          <w:color w:val="000000"/>
          <w:szCs w:val="18"/>
        </w:rPr>
        <w:t>Sin embargo, Microsoft no es responsable del cumplimiento de ninguna ley o reglamento aplicable al cliente o a su sector y que no se aplica generalmente a proveedores de servicios de tecnología de la información.</w:t>
      </w:r>
      <w:r w:rsidR="002F3EAF" w:rsidRPr="002F3EAF">
        <w:rPr>
          <w:rFonts w:cs="Tahoma"/>
          <w:snapToGrid w:val="0"/>
          <w:color w:val="000000"/>
          <w:szCs w:val="18"/>
        </w:rPr>
        <w:t xml:space="preserve"> </w:t>
      </w:r>
      <w:r w:rsidRPr="002F3EAF">
        <w:rPr>
          <w:rFonts w:cs="Tahoma"/>
          <w:snapToGrid w:val="0"/>
          <w:color w:val="000000"/>
          <w:szCs w:val="18"/>
        </w:rPr>
        <w:t>El Cliente acepta que Microsoft y sus representantes procesen información personal para hacer más sencillo el objeto del Contrato, incluidos estos Términos Complementarios.</w:t>
      </w:r>
    </w:p>
    <w:p w:rsidR="001B413E" w:rsidRPr="002F3EAF" w:rsidRDefault="001B413E" w:rsidP="001B413E">
      <w:pPr>
        <w:numPr>
          <w:ilvl w:val="1"/>
          <w:numId w:val="129"/>
        </w:numPr>
        <w:spacing w:before="120"/>
        <w:ind w:left="1080"/>
        <w:contextualSpacing/>
        <w:jc w:val="both"/>
        <w:rPr>
          <w:rFonts w:cs="Tahoma"/>
        </w:rPr>
      </w:pPr>
      <w:r w:rsidRPr="002F3EAF">
        <w:rPr>
          <w:rFonts w:cs="Tahoma"/>
          <w:snapToGrid w:val="0"/>
          <w:color w:val="000000"/>
          <w:szCs w:val="18"/>
        </w:rPr>
        <w:t>El Cliente puede elegir proporcionar información personal a Microsoft en nombre de terceros (incluidos contactos, revendedores, distribuidores, administradores y empleados del cliente) en relación con el uso de los Servicios Online o como parte del Contrato.</w:t>
      </w:r>
      <w:r w:rsidR="002F3EAF" w:rsidRPr="002F3EAF">
        <w:rPr>
          <w:rFonts w:cs="Tahoma"/>
          <w:snapToGrid w:val="0"/>
          <w:color w:val="000000"/>
          <w:szCs w:val="18"/>
        </w:rPr>
        <w:t xml:space="preserve"> </w:t>
      </w:r>
      <w:r w:rsidRPr="002F3EAF">
        <w:rPr>
          <w:rFonts w:cs="Tahoma"/>
          <w:snapToGrid w:val="0"/>
          <w:color w:val="000000"/>
          <w:szCs w:val="18"/>
        </w:rPr>
        <w:t>El Cliente obtendrá cualquier consentimiento necesario de parte de terceros en virtud de la legislación aplicable sobre privacidad y protección de datos antes de proporcionar información personal a Microsoft.</w:t>
      </w:r>
    </w:p>
    <w:p w:rsidR="001B413E" w:rsidRPr="002F3EAF" w:rsidRDefault="001B413E" w:rsidP="001B413E">
      <w:pPr>
        <w:numPr>
          <w:ilvl w:val="1"/>
          <w:numId w:val="129"/>
        </w:numPr>
        <w:spacing w:before="120"/>
        <w:ind w:left="1080"/>
        <w:contextualSpacing/>
        <w:jc w:val="both"/>
        <w:rPr>
          <w:rFonts w:cs="Tahoma"/>
        </w:rPr>
      </w:pPr>
      <w:r w:rsidRPr="002F3EAF">
        <w:rPr>
          <w:rFonts w:cs="Tahoma"/>
          <w:snapToGrid w:val="0"/>
          <w:color w:val="000000"/>
          <w:szCs w:val="18"/>
        </w:rPr>
        <w:t xml:space="preserve">La información personal que el cliente proporcione en relación con el Contrato o el uso de los Servicios Online se procesará de acuerdo con la declaración de privacidad disponible en </w:t>
      </w:r>
      <w:hyperlink r:id="rId36" w:history="1">
        <w:r w:rsidRPr="002F3EAF">
          <w:rPr>
            <w:rFonts w:cs="Tahoma"/>
            <w:snapToGrid w:val="0"/>
            <w:color w:val="0000FF"/>
            <w:szCs w:val="18"/>
            <w:u w:val="single"/>
          </w:rPr>
          <w:t>https://www.microsoft.com/licensing/servicecenter</w:t>
        </w:r>
      </w:hyperlink>
      <w:r w:rsidRPr="002F3EAF">
        <w:rPr>
          <w:rFonts w:cs="Tahoma"/>
          <w:snapToGrid w:val="0"/>
          <w:color w:val="000000"/>
          <w:szCs w:val="18"/>
        </w:rPr>
        <w:t>, salvo que las declaraciones de privacidad y los detalles adicionales de privacidad y seguridad relacionados con los Servicios Online específicos se encuentran en los Derechos de Uso de los Productos.</w:t>
      </w:r>
      <w:r w:rsidR="002F3EAF" w:rsidRPr="002F3EAF">
        <w:rPr>
          <w:rFonts w:cs="Tahoma"/>
          <w:snapToGrid w:val="0"/>
          <w:color w:val="000000"/>
          <w:szCs w:val="18"/>
        </w:rPr>
        <w:t xml:space="preserve"> </w:t>
      </w:r>
      <w:r w:rsidRPr="002F3EAF">
        <w:rPr>
          <w:rFonts w:cs="Tahoma"/>
          <w:snapToGrid w:val="0"/>
          <w:color w:val="000000"/>
          <w:szCs w:val="18"/>
        </w:rPr>
        <w:t>Los datos personales recopilados a través de los Servicios Online o los Servicios se podrán transmitir, almacenar y procesar en Estados Unidos o cualquier otro país en que Microsoft o sus proveedores de servicios cuenten con instalaciones.</w:t>
      </w:r>
      <w:r w:rsidR="002F3EAF" w:rsidRPr="002F3EAF">
        <w:rPr>
          <w:rFonts w:cs="Tahoma"/>
          <w:snapToGrid w:val="0"/>
          <w:color w:val="000000"/>
          <w:szCs w:val="18"/>
        </w:rPr>
        <w:t xml:space="preserve"> </w:t>
      </w:r>
      <w:r w:rsidRPr="002F3EAF">
        <w:rPr>
          <w:rFonts w:cs="Tahoma"/>
          <w:snapToGrid w:val="0"/>
          <w:color w:val="000000"/>
          <w:szCs w:val="18"/>
        </w:rPr>
        <w:t>Al utilizar los Servicios Online, el cliente consiente lo anterior.</w:t>
      </w:r>
      <w:r w:rsidR="002F3EAF" w:rsidRPr="002F3EAF">
        <w:rPr>
          <w:rFonts w:cs="Tahoma"/>
          <w:snapToGrid w:val="0"/>
          <w:color w:val="000000"/>
          <w:szCs w:val="18"/>
        </w:rPr>
        <w:t xml:space="preserve"> </w:t>
      </w:r>
      <w:r w:rsidRPr="002F3EAF">
        <w:rPr>
          <w:rFonts w:cs="Tahoma"/>
          <w:snapToGrid w:val="0"/>
          <w:color w:val="000000"/>
          <w:szCs w:val="18"/>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2F3EAF" w:rsidRPr="002F3EAF">
        <w:rPr>
          <w:rFonts w:cs="Tahoma"/>
          <w:snapToGrid w:val="0"/>
          <w:color w:val="000000"/>
          <w:szCs w:val="18"/>
        </w:rPr>
        <w:t xml:space="preserve"> </w:t>
      </w:r>
    </w:p>
    <w:p w:rsidR="001B413E" w:rsidRPr="002F3EAF" w:rsidRDefault="001B413E" w:rsidP="001B413E">
      <w:pPr>
        <w:keepNext/>
        <w:spacing w:before="120" w:after="60"/>
        <w:ind w:left="720"/>
        <w:outlineLvl w:val="0"/>
        <w:rPr>
          <w:rFonts w:cs="Tahoma"/>
        </w:rPr>
      </w:pPr>
      <w:r w:rsidRPr="002F3EAF">
        <w:rPr>
          <w:rFonts w:cs="Tahoma"/>
          <w:b/>
          <w:bCs/>
          <w:iCs/>
          <w:snapToGrid w:val="0"/>
          <w:szCs w:val="18"/>
        </w:rPr>
        <w:t>Acuerdo de protección por parte del cliente.</w:t>
      </w:r>
    </w:p>
    <w:p w:rsidR="001B413E" w:rsidRPr="002F3EAF" w:rsidRDefault="001B413E" w:rsidP="001B413E">
      <w:pPr>
        <w:ind w:left="720"/>
        <w:jc w:val="both"/>
        <w:rPr>
          <w:rFonts w:cs="Tahoma"/>
        </w:rPr>
      </w:pPr>
      <w:r w:rsidRPr="002F3EAF">
        <w:rPr>
          <w:rFonts w:cs="Tahoma"/>
          <w:snapToGrid w:val="0"/>
          <w:color w:val="000000"/>
          <w:szCs w:val="18"/>
        </w:rPr>
        <w:t>El cliente defenderá a Microsoft frente a todas las reclamaciones presentadas por un tercero que no es filial en las que se alegue que:</w:t>
      </w:r>
    </w:p>
    <w:p w:rsidR="001B413E" w:rsidRPr="002F3EAF" w:rsidRDefault="001B413E" w:rsidP="001B413E">
      <w:pPr>
        <w:numPr>
          <w:ilvl w:val="0"/>
          <w:numId w:val="130"/>
        </w:numPr>
        <w:spacing w:before="120"/>
        <w:ind w:left="1260" w:hanging="540"/>
        <w:contextualSpacing/>
        <w:jc w:val="both"/>
        <w:rPr>
          <w:rFonts w:cs="Tahoma"/>
        </w:rPr>
      </w:pPr>
      <w:r w:rsidRPr="002F3EAF">
        <w:rPr>
          <w:rFonts w:cs="Tahoma"/>
          <w:snapToGrid w:val="0"/>
          <w:color w:val="000000"/>
          <w:szCs w:val="18"/>
        </w:rPr>
        <w:t>todos los Datos del Cliente o software que no es de Microsoft, que Microsoft aloja en nombre del cliente, infringen la patente, la propiedad intelectual o la marca del tercero o hacen uso ilícito de su Secreto Empresarial; o</w:t>
      </w:r>
    </w:p>
    <w:p w:rsidR="001B413E" w:rsidRPr="002F3EAF" w:rsidRDefault="001B413E" w:rsidP="001B413E">
      <w:pPr>
        <w:numPr>
          <w:ilvl w:val="0"/>
          <w:numId w:val="130"/>
        </w:numPr>
        <w:spacing w:before="120"/>
        <w:ind w:left="1260" w:hanging="540"/>
        <w:contextualSpacing/>
        <w:jc w:val="both"/>
        <w:rPr>
          <w:rFonts w:cs="Tahoma"/>
        </w:rPr>
      </w:pPr>
      <w:r w:rsidRPr="002F3EAF">
        <w:rPr>
          <w:rFonts w:cs="Tahoma"/>
          <w:snapToGrid w:val="0"/>
          <w:color w:val="000000"/>
          <w:szCs w:val="18"/>
        </w:rPr>
        <w:t>surge de la infracción de los términos de la Directiva de Uso Aceptable, que se describe en los Derechos de Uso de los Productos.</w:t>
      </w:r>
    </w:p>
    <w:p w:rsidR="001B413E" w:rsidRPr="002F3EAF" w:rsidRDefault="001B413E" w:rsidP="001B413E">
      <w:pPr>
        <w:spacing w:before="120"/>
        <w:ind w:left="720"/>
        <w:jc w:val="both"/>
        <w:rPr>
          <w:rFonts w:cs="Tahoma"/>
        </w:rPr>
      </w:pPr>
      <w:r w:rsidRPr="002F3EAF">
        <w:rPr>
          <w:rFonts w:cs="Tahoma"/>
          <w:snapToGrid w:val="0"/>
          <w:color w:val="000000"/>
          <w:szCs w:val="18"/>
        </w:rPr>
        <w:t>El cliente debe pagar el importe que establezca la sentencia adversa que se dicte con carácter firme y</w:t>
      </w:r>
      <w:r w:rsidR="00EA6460">
        <w:rPr>
          <w:rFonts w:cs="Tahoma"/>
          <w:snapToGrid w:val="0"/>
          <w:color w:val="000000"/>
          <w:szCs w:val="18"/>
        </w:rPr>
        <w:t> </w:t>
      </w:r>
      <w:r w:rsidRPr="002F3EAF">
        <w:rPr>
          <w:rFonts w:cs="Tahoma"/>
          <w:snapToGrid w:val="0"/>
          <w:color w:val="000000"/>
          <w:szCs w:val="18"/>
        </w:rPr>
        <w:t>definitivo (o que se establezca en un acuerdo transaccional al que el cliente preste su consentimiento).</w:t>
      </w:r>
      <w:r w:rsidR="002F3EAF" w:rsidRPr="002F3EAF">
        <w:rPr>
          <w:rFonts w:cs="Tahoma"/>
          <w:snapToGrid w:val="0"/>
          <w:color w:val="000000"/>
          <w:szCs w:val="18"/>
        </w:rPr>
        <w:t xml:space="preserve"> </w:t>
      </w:r>
      <w:r w:rsidRPr="002F3EAF">
        <w:rPr>
          <w:rFonts w:cs="Tahoma"/>
          <w:snapToGrid w:val="0"/>
          <w:color w:val="000000"/>
          <w:szCs w:val="18"/>
        </w:rPr>
        <w:t>Esta cláusula proporciona el único recurso de Microsoft frente a estas reclamaciones.</w:t>
      </w:r>
    </w:p>
    <w:p w:rsidR="001B413E" w:rsidRPr="002F3EAF" w:rsidRDefault="001B413E" w:rsidP="001B413E">
      <w:pPr>
        <w:spacing w:before="120"/>
        <w:ind w:left="720"/>
        <w:jc w:val="both"/>
        <w:rPr>
          <w:rFonts w:cs="Tahoma"/>
        </w:rPr>
      </w:pPr>
      <w:r w:rsidRPr="002F3EAF">
        <w:rPr>
          <w:rFonts w:cs="Tahoma"/>
          <w:snapToGrid w:val="0"/>
          <w:color w:val="000000"/>
          <w:szCs w:val="18"/>
        </w:rPr>
        <w:t>Microsoft debe notificar al cliente inmediatamente y por escrito una reclamación, sujeto a esta sección.</w:t>
      </w:r>
      <w:r w:rsidR="002F3EAF" w:rsidRPr="002F3EAF">
        <w:rPr>
          <w:rFonts w:cs="Tahoma"/>
          <w:snapToGrid w:val="0"/>
          <w:color w:val="000000"/>
          <w:szCs w:val="18"/>
        </w:rPr>
        <w:t xml:space="preserve"> </w:t>
      </w:r>
      <w:r w:rsidRPr="002F3EAF">
        <w:rPr>
          <w:rFonts w:cs="Tahoma"/>
          <w:snapToGrid w:val="0"/>
          <w:color w:val="000000"/>
          <w:szCs w:val="18"/>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rsidR="001B413E" w:rsidRPr="002F3EAF" w:rsidRDefault="001B413E" w:rsidP="001B413E">
      <w:pPr>
        <w:keepNext/>
        <w:spacing w:before="120" w:after="60"/>
        <w:ind w:left="720"/>
        <w:outlineLvl w:val="0"/>
        <w:rPr>
          <w:rFonts w:cs="Tahoma"/>
        </w:rPr>
      </w:pPr>
      <w:r w:rsidRPr="002F3EAF">
        <w:rPr>
          <w:rFonts w:cs="Tahoma"/>
          <w:b/>
          <w:bCs/>
          <w:iCs/>
          <w:snapToGrid w:val="0"/>
          <w:szCs w:val="18"/>
        </w:rPr>
        <w:t>Limitación de responsabilidad.</w:t>
      </w:r>
    </w:p>
    <w:p w:rsidR="001B413E" w:rsidRPr="002F3EAF" w:rsidRDefault="001B413E" w:rsidP="001B413E">
      <w:pPr>
        <w:ind w:left="720"/>
        <w:jc w:val="both"/>
        <w:rPr>
          <w:rFonts w:cs="Tahoma"/>
        </w:rPr>
      </w:pPr>
      <w:r w:rsidRPr="002F3EAF">
        <w:rPr>
          <w:rFonts w:cs="Tahoma"/>
          <w:snapToGrid w:val="0"/>
          <w:color w:val="000000"/>
          <w:szCs w:val="18"/>
        </w:rPr>
        <w:t>Hasta donde lo permita la legislación aplicable, la responsabilidad de cada una de las partes, sus Filiales y</w:t>
      </w:r>
      <w:r w:rsidR="00EA6460">
        <w:rPr>
          <w:rFonts w:cs="Tahoma"/>
          <w:snapToGrid w:val="0"/>
          <w:color w:val="000000"/>
          <w:szCs w:val="18"/>
        </w:rPr>
        <w:t> </w:t>
      </w:r>
      <w:r w:rsidRPr="002F3EAF">
        <w:rPr>
          <w:rFonts w:cs="Tahoma"/>
          <w:snapToGrid w:val="0"/>
          <w:color w:val="000000"/>
          <w:szCs w:val="18"/>
        </w:rPr>
        <w:t>sus Contratistas que surja en relación con el Servicio Online se limita a los daños directos hasta el importe que el cliente pagó por los Servicios Online durante los doce (12) meses anteriores.</w:t>
      </w:r>
      <w:r w:rsidR="002F3EAF" w:rsidRPr="002F3EAF">
        <w:rPr>
          <w:rFonts w:cs="Tahoma"/>
          <w:snapToGrid w:val="0"/>
          <w:color w:val="000000"/>
          <w:szCs w:val="18"/>
        </w:rPr>
        <w:t xml:space="preserve"> </w:t>
      </w:r>
      <w:r w:rsidRPr="002F3EAF">
        <w:rPr>
          <w:rFonts w:cs="Tahoma"/>
          <w:snapToGrid w:val="0"/>
          <w:color w:val="000000"/>
          <w:szCs w:val="18"/>
        </w:rPr>
        <w:t>Estas limitaciones se aplicarán sin importar si la responsabilidad se basa en incumplimiento de contrato, responsabilidad extracontractual (incluida negligencia), responsabilidad objetiva, incumplimiento de garantías o cualquier otro fundamento jurídico.</w:t>
      </w:r>
      <w:r w:rsidR="002F3EAF" w:rsidRPr="002F3EAF">
        <w:rPr>
          <w:rFonts w:cs="Tahoma"/>
          <w:snapToGrid w:val="0"/>
          <w:color w:val="000000"/>
          <w:szCs w:val="18"/>
        </w:rPr>
        <w:t xml:space="preserve"> </w:t>
      </w:r>
      <w:r w:rsidRPr="002F3EAF">
        <w:rPr>
          <w:rFonts w:cs="Tahoma"/>
          <w:snapToGrid w:val="0"/>
          <w:color w:val="000000"/>
          <w:szCs w:val="18"/>
        </w:rPr>
        <w:t>Sin embargo, estas limitaciones monetarias no se aplicarán a:</w:t>
      </w:r>
    </w:p>
    <w:p w:rsidR="001B413E" w:rsidRPr="002F3EAF" w:rsidRDefault="001B413E" w:rsidP="001B413E">
      <w:pPr>
        <w:numPr>
          <w:ilvl w:val="0"/>
          <w:numId w:val="125"/>
        </w:numPr>
        <w:spacing w:before="120"/>
        <w:ind w:left="1170" w:hanging="450"/>
        <w:contextualSpacing/>
        <w:jc w:val="both"/>
        <w:rPr>
          <w:rFonts w:cs="Tahoma"/>
        </w:rPr>
      </w:pPr>
      <w:r w:rsidRPr="002F3EAF">
        <w:rPr>
          <w:rFonts w:cs="Tahoma"/>
          <w:snapToGrid w:val="0"/>
          <w:color w:val="000000"/>
          <w:szCs w:val="18"/>
        </w:rPr>
        <w:t xml:space="preserve">las obligaciones de Microsoft en virtud de la sección del Contrato Marco titulada </w:t>
      </w:r>
      <w:r w:rsidR="002F3EAF" w:rsidRPr="002F3EAF">
        <w:rPr>
          <w:rFonts w:cs="Tahoma"/>
          <w:snapToGrid w:val="0"/>
          <w:color w:val="000000"/>
          <w:szCs w:val="18"/>
        </w:rPr>
        <w:t>“</w:t>
      </w:r>
      <w:r w:rsidRPr="002F3EAF">
        <w:rPr>
          <w:rFonts w:cs="Tahoma"/>
          <w:snapToGrid w:val="0"/>
          <w:color w:val="000000"/>
          <w:szCs w:val="18"/>
        </w:rPr>
        <w:t>Defensa frente a una reclamación por infracción de derechos, violación de secretos empresariales y reclamaciones de terceros</w:t>
      </w:r>
      <w:r w:rsidR="002F3EAF" w:rsidRPr="002F3EAF">
        <w:rPr>
          <w:rFonts w:cs="Tahoma"/>
          <w:snapToGrid w:val="0"/>
          <w:color w:val="000000"/>
          <w:szCs w:val="18"/>
        </w:rPr>
        <w:t>”</w:t>
      </w:r>
      <w:r w:rsidRPr="002F3EAF">
        <w:rPr>
          <w:rFonts w:cs="Tahoma"/>
          <w:snapToGrid w:val="0"/>
          <w:color w:val="000000"/>
          <w:szCs w:val="18"/>
        </w:rPr>
        <w:t xml:space="preserve"> o las obligaciones del cliente en virtud de la sección de estos Términos Complementarios titulada </w:t>
      </w:r>
      <w:r w:rsidR="002F3EAF" w:rsidRPr="002F3EAF">
        <w:rPr>
          <w:rFonts w:cs="Tahoma"/>
          <w:snapToGrid w:val="0"/>
          <w:color w:val="000000"/>
          <w:szCs w:val="18"/>
        </w:rPr>
        <w:t>“</w:t>
      </w:r>
      <w:r w:rsidRPr="002F3EAF">
        <w:rPr>
          <w:rFonts w:cs="Tahoma"/>
          <w:snapToGrid w:val="0"/>
          <w:color w:val="000000"/>
          <w:szCs w:val="18"/>
        </w:rPr>
        <w:t>Acuerdo de protección por parte del Cliente</w:t>
      </w:r>
      <w:r w:rsidR="002F3EAF" w:rsidRPr="002F3EAF">
        <w:rPr>
          <w:rFonts w:cs="Tahoma"/>
          <w:snapToGrid w:val="0"/>
          <w:color w:val="000000"/>
          <w:szCs w:val="18"/>
        </w:rPr>
        <w:t>”</w:t>
      </w:r>
      <w:r w:rsidRPr="002F3EAF">
        <w:rPr>
          <w:rFonts w:cs="Tahoma"/>
          <w:snapToGrid w:val="0"/>
          <w:color w:val="000000"/>
          <w:szCs w:val="18"/>
        </w:rPr>
        <w:t>;</w:t>
      </w:r>
    </w:p>
    <w:p w:rsidR="001B413E" w:rsidRPr="002F3EAF" w:rsidRDefault="001B413E" w:rsidP="001B413E">
      <w:pPr>
        <w:numPr>
          <w:ilvl w:val="0"/>
          <w:numId w:val="125"/>
        </w:numPr>
        <w:spacing w:before="120"/>
        <w:ind w:left="1170" w:hanging="450"/>
        <w:contextualSpacing/>
        <w:jc w:val="both"/>
        <w:rPr>
          <w:rFonts w:cs="Tahoma"/>
        </w:rPr>
      </w:pPr>
      <w:r w:rsidRPr="002F3EAF">
        <w:rPr>
          <w:rFonts w:cs="Tahoma"/>
          <w:snapToGrid w:val="0"/>
          <w:color w:val="000000"/>
          <w:szCs w:val="18"/>
        </w:rPr>
        <w:t xml:space="preserve">las responsabilidades que surjan de un incumplimiento de cualquiera de las partes de sus obligaciones en virtud de la sección del Contrato Marco titulada </w:t>
      </w:r>
      <w:r w:rsidR="002F3EAF" w:rsidRPr="002F3EAF">
        <w:rPr>
          <w:rFonts w:cs="Tahoma"/>
          <w:snapToGrid w:val="0"/>
          <w:color w:val="000000"/>
          <w:szCs w:val="18"/>
        </w:rPr>
        <w:t>“</w:t>
      </w:r>
      <w:r w:rsidRPr="002F3EAF">
        <w:rPr>
          <w:rFonts w:cs="Tahoma"/>
          <w:snapToGrid w:val="0"/>
          <w:color w:val="000000"/>
          <w:szCs w:val="18"/>
        </w:rPr>
        <w:t>Confidencialidad</w:t>
      </w:r>
      <w:r w:rsidR="002F3EAF" w:rsidRPr="002F3EAF">
        <w:rPr>
          <w:rFonts w:cs="Tahoma"/>
          <w:snapToGrid w:val="0"/>
          <w:color w:val="000000"/>
          <w:szCs w:val="18"/>
        </w:rPr>
        <w:t>”</w:t>
      </w:r>
      <w:r w:rsidRPr="002F3EAF">
        <w:rPr>
          <w:rFonts w:cs="Tahoma"/>
          <w:snapToGrid w:val="0"/>
          <w:color w:val="000000"/>
          <w:szCs w:val="18"/>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1B413E" w:rsidRPr="002F3EAF" w:rsidRDefault="001B413E" w:rsidP="001B413E">
      <w:pPr>
        <w:numPr>
          <w:ilvl w:val="0"/>
          <w:numId w:val="125"/>
        </w:numPr>
        <w:spacing w:before="120"/>
        <w:ind w:left="1170" w:hanging="450"/>
        <w:contextualSpacing/>
        <w:jc w:val="both"/>
        <w:rPr>
          <w:rFonts w:cs="Tahoma"/>
        </w:rPr>
      </w:pPr>
      <w:r w:rsidRPr="002F3EAF">
        <w:rPr>
          <w:rFonts w:cs="Tahoma"/>
          <w:snapToGrid w:val="0"/>
          <w:color w:val="000000"/>
          <w:szCs w:val="18"/>
        </w:rPr>
        <w:t>la infracción, por cualquiera de las partes, de los derechos de propiedad intelectual e industrial de la otra parte.</w:t>
      </w:r>
    </w:p>
    <w:p w:rsidR="001B413E" w:rsidRPr="002F3EAF" w:rsidRDefault="001B413E" w:rsidP="001B413E">
      <w:pPr>
        <w:spacing w:before="120"/>
        <w:ind w:left="720"/>
        <w:jc w:val="both"/>
        <w:rPr>
          <w:rFonts w:cs="Tahoma"/>
        </w:rPr>
      </w:pPr>
      <w:r w:rsidRPr="002F3EAF">
        <w:rPr>
          <w:rFonts w:cs="Tahoma"/>
          <w:b/>
          <w:bCs/>
          <w:snapToGrid w:val="0"/>
          <w:color w:val="000000"/>
          <w:szCs w:val="18"/>
        </w:rPr>
        <w:lastRenderedPageBreak/>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2F3EAF" w:rsidRPr="002F3EAF">
        <w:rPr>
          <w:rFonts w:cs="Tahoma"/>
          <w:b/>
          <w:bCs/>
          <w:snapToGrid w:val="0"/>
          <w:color w:val="000000"/>
          <w:szCs w:val="18"/>
        </w:rPr>
        <w:t xml:space="preserve"> </w:t>
      </w:r>
      <w:r w:rsidRPr="002F3EAF">
        <w:rPr>
          <w:rFonts w:cs="Tahoma"/>
          <w:b/>
          <w:bCs/>
          <w:snapToGrid w:val="0"/>
          <w:color w:val="000000"/>
          <w:szCs w:val="18"/>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2F3EAF" w:rsidRPr="002F3EAF">
        <w:rPr>
          <w:rFonts w:cs="Tahoma"/>
          <w:b/>
          <w:bCs/>
          <w:snapToGrid w:val="0"/>
          <w:color w:val="000000"/>
          <w:szCs w:val="18"/>
        </w:rPr>
        <w:t>“</w:t>
      </w:r>
      <w:r w:rsidRPr="002F3EAF">
        <w:rPr>
          <w:rFonts w:cs="Tahoma"/>
          <w:b/>
          <w:bCs/>
          <w:snapToGrid w:val="0"/>
          <w:color w:val="000000"/>
          <w:szCs w:val="18"/>
        </w:rPr>
        <w:t>DEFENSA FRENTE A UNA RECLAMACIÓN POR INFRACCIÓN DE DERECHOS, VIOLACIÓN DE SECRETOS EMPRESARIALES Y RECLAMACIONES DE TERCEROS</w:t>
      </w:r>
      <w:r w:rsidR="002F3EAF" w:rsidRPr="002F3EAF">
        <w:rPr>
          <w:rFonts w:cs="Tahoma"/>
          <w:b/>
          <w:bCs/>
          <w:snapToGrid w:val="0"/>
          <w:color w:val="000000"/>
          <w:szCs w:val="18"/>
        </w:rPr>
        <w:t>”</w:t>
      </w:r>
      <w:r w:rsidRPr="002F3EAF">
        <w:rPr>
          <w:rFonts w:cs="Tahoma"/>
          <w:b/>
          <w:bCs/>
          <w:snapToGrid w:val="0"/>
          <w:color w:val="000000"/>
          <w:szCs w:val="18"/>
        </w:rPr>
        <w:t xml:space="preserve"> O LAS OBLIGACIONES DEL CLIENTE EN LA SECCIÓN DE ESTOS TÉRMINOS COMPLEMENTARIOS TITULADA </w:t>
      </w:r>
      <w:r w:rsidR="002F3EAF" w:rsidRPr="002F3EAF">
        <w:rPr>
          <w:rFonts w:cs="Tahoma"/>
          <w:b/>
          <w:bCs/>
          <w:snapToGrid w:val="0"/>
          <w:color w:val="000000"/>
          <w:szCs w:val="18"/>
        </w:rPr>
        <w:t>“</w:t>
      </w:r>
      <w:r w:rsidRPr="002F3EAF">
        <w:rPr>
          <w:rFonts w:cs="Tahoma"/>
          <w:b/>
          <w:bCs/>
          <w:snapToGrid w:val="0"/>
          <w:color w:val="000000"/>
          <w:szCs w:val="18"/>
        </w:rPr>
        <w:t>ACUERDO DE PROTECCIÓN POR PARTE DEL CLIENTE</w:t>
      </w:r>
      <w:r w:rsidR="002F3EAF" w:rsidRPr="002F3EAF">
        <w:rPr>
          <w:rFonts w:cs="Tahoma"/>
          <w:b/>
          <w:bCs/>
          <w:snapToGrid w:val="0"/>
          <w:color w:val="000000"/>
          <w:szCs w:val="18"/>
        </w:rPr>
        <w:t>”</w:t>
      </w:r>
      <w:r w:rsidRPr="002F3EAF">
        <w:rPr>
          <w:rFonts w:cs="Tahoma"/>
          <w:b/>
          <w:bCs/>
          <w:snapToGrid w:val="0"/>
          <w:color w:val="000000"/>
          <w:szCs w:val="18"/>
        </w:rPr>
        <w:t>.</w:t>
      </w:r>
    </w:p>
    <w:p w:rsidR="001B413E" w:rsidRPr="002F3EAF" w:rsidRDefault="001B413E" w:rsidP="001B413E">
      <w:pPr>
        <w:keepNext/>
        <w:spacing w:before="120" w:after="60"/>
        <w:ind w:left="720"/>
        <w:outlineLvl w:val="0"/>
        <w:rPr>
          <w:rFonts w:cs="Tahoma"/>
        </w:rPr>
      </w:pPr>
      <w:r w:rsidRPr="002F3EAF">
        <w:rPr>
          <w:rFonts w:cs="Tahoma"/>
          <w:b/>
          <w:bCs/>
          <w:iCs/>
          <w:snapToGrid w:val="0"/>
          <w:szCs w:val="18"/>
        </w:rPr>
        <w:t>Subcontratistas.</w:t>
      </w:r>
    </w:p>
    <w:p w:rsidR="008A1637" w:rsidRPr="00EA6460" w:rsidRDefault="001B413E" w:rsidP="001B413E">
      <w:pPr>
        <w:ind w:left="720" w:right="720"/>
        <w:rPr>
          <w:rFonts w:cs="Tahoma"/>
          <w:spacing w:val="-4"/>
        </w:rPr>
      </w:pPr>
      <w:r w:rsidRPr="00EA6460">
        <w:rPr>
          <w:rFonts w:cs="Tahoma"/>
          <w:snapToGrid w:val="0"/>
          <w:spacing w:val="-4"/>
          <w:szCs w:val="18"/>
        </w:rPr>
        <w:t>Microsoft podrá utilizar Contratistas para prestar los Servicios Online.</w:t>
      </w:r>
      <w:r w:rsidR="002F3EAF" w:rsidRPr="00EA6460">
        <w:rPr>
          <w:rFonts w:cs="Tahoma"/>
          <w:snapToGrid w:val="0"/>
          <w:spacing w:val="-4"/>
          <w:szCs w:val="18"/>
        </w:rPr>
        <w:t xml:space="preserve"> </w:t>
      </w:r>
      <w:r w:rsidRPr="00EA6460">
        <w:rPr>
          <w:rFonts w:cs="Tahoma"/>
          <w:snapToGrid w:val="0"/>
          <w:spacing w:val="-4"/>
          <w:szCs w:val="18"/>
        </w:rPr>
        <w:t>Microsoft será responsable de los Servicios que ellos presten, sujetos a los términos de del contrato de Licencias por Volumen del cliente.</w:t>
      </w:r>
    </w:p>
    <w:p w:rsidR="00023FE7" w:rsidRPr="002F3EAF" w:rsidRDefault="008A1637" w:rsidP="00143D76">
      <w:pPr>
        <w:pStyle w:val="Heading1"/>
      </w:pPr>
      <w:r w:rsidRPr="002F3EAF">
        <w:br w:type="page"/>
      </w:r>
      <w:bookmarkStart w:id="947" w:name="_Toc336338255"/>
      <w:bookmarkStart w:id="948" w:name="_Toc368309187"/>
      <w:r w:rsidRPr="002F3EAF">
        <w:lastRenderedPageBreak/>
        <w:t>NOtas sobre productos</w:t>
      </w:r>
      <w:bookmarkEnd w:id="947"/>
      <w:bookmarkEnd w:id="948"/>
    </w:p>
    <w:p w:rsidR="00023FE7" w:rsidRPr="002F3EAF" w:rsidRDefault="00023FE7">
      <w:pPr>
        <w:pStyle w:val="Heading2"/>
        <w:ind w:hanging="540"/>
        <w:rPr>
          <w:rFonts w:ascii="Tahoma" w:hAnsi="Tahoma" w:cs="Tahoma"/>
        </w:rPr>
      </w:pPr>
    </w:p>
    <w:p w:rsidR="00023FE7" w:rsidRPr="002F3EAF" w:rsidRDefault="00023FE7">
      <w:pPr>
        <w:pStyle w:val="Heading2"/>
        <w:ind w:left="0"/>
        <w:rPr>
          <w:rFonts w:ascii="Tahoma" w:hAnsi="Tahoma" w:cs="Tahoma"/>
        </w:rPr>
      </w:pPr>
      <w:bookmarkStart w:id="949" w:name="_Toc336338256"/>
      <w:bookmarkStart w:id="950" w:name="_Toc368309188"/>
      <w:r w:rsidRPr="002F3EAF">
        <w:rPr>
          <w:rFonts w:ascii="Tahoma" w:hAnsi="Tahoma" w:cs="Tahoma"/>
          <w:sz w:val="28"/>
        </w:rPr>
        <w:t>Grupo de aplicaciones</w:t>
      </w:r>
      <w:bookmarkEnd w:id="949"/>
      <w:bookmarkEnd w:id="950"/>
    </w:p>
    <w:p w:rsidR="004A2FC2" w:rsidRPr="002F3EAF" w:rsidRDefault="004A2FC2" w:rsidP="004A2FC2">
      <w:pPr>
        <w:rPr>
          <w:rFonts w:cs="Tahoma"/>
        </w:rPr>
      </w:pPr>
      <w:bookmarkStart w:id="951" w:name="_1_Data_Analyzer"/>
      <w:bookmarkStart w:id="952" w:name="Aps_ExpStudioproducts"/>
      <w:bookmarkStart w:id="953" w:name="Aps_ExpStudio2"/>
      <w:bookmarkStart w:id="954" w:name="Aps_1ExpStudio3"/>
      <w:bookmarkEnd w:id="951"/>
    </w:p>
    <w:p w:rsidR="00176313" w:rsidRPr="002F3EAF" w:rsidRDefault="00B54C21" w:rsidP="004A2FC2">
      <w:pPr>
        <w:pStyle w:val="Heading3"/>
        <w:ind w:left="180" w:hanging="180"/>
        <w:rPr>
          <w:rFonts w:ascii="Tahoma" w:hAnsi="Tahoma" w:cs="Tahoma"/>
        </w:rPr>
      </w:pPr>
      <w:bookmarkStart w:id="955" w:name="_12_Expression_Encoder"/>
      <w:bookmarkStart w:id="956" w:name="_1_Expression_Encoder"/>
      <w:bookmarkStart w:id="957" w:name="_Toc336338258"/>
      <w:bookmarkStart w:id="958" w:name="_Toc368309189"/>
      <w:bookmarkEnd w:id="955"/>
      <w:bookmarkEnd w:id="956"/>
      <w:r w:rsidRPr="002F3EAF">
        <w:rPr>
          <w:rFonts w:ascii="Tahoma" w:hAnsi="Tahoma" w:cs="Tahoma"/>
          <w:caps/>
          <w:color w:val="F66400"/>
          <w:sz w:val="22"/>
          <w:vertAlign w:val="superscript"/>
        </w:rPr>
        <w:t>1</w:t>
      </w:r>
      <w:r w:rsidRPr="002F3EAF">
        <w:rPr>
          <w:rFonts w:ascii="Tahoma" w:hAnsi="Tahoma" w:cs="Tahoma"/>
          <w:color w:val="F66400"/>
          <w:sz w:val="22"/>
        </w:rPr>
        <w:t xml:space="preserve"> Expression Encoder Pro 4</w:t>
      </w:r>
      <w:bookmarkEnd w:id="952"/>
      <w:bookmarkEnd w:id="957"/>
      <w:bookmarkEnd w:id="958"/>
    </w:p>
    <w:p w:rsidR="00176313" w:rsidRPr="002F3EAF" w:rsidRDefault="00176313" w:rsidP="004A2FC2">
      <w:pPr>
        <w:rPr>
          <w:rFonts w:cs="Tahoma"/>
        </w:rPr>
      </w:pPr>
    </w:p>
    <w:p w:rsidR="00176313" w:rsidRPr="002F3EAF" w:rsidRDefault="00176313" w:rsidP="00864B8A">
      <w:pPr>
        <w:spacing w:after="60"/>
        <w:ind w:left="720"/>
        <w:rPr>
          <w:rFonts w:cs="Tahoma"/>
        </w:rPr>
      </w:pPr>
      <w:r w:rsidRPr="002F3EAF">
        <w:rPr>
          <w:rFonts w:cs="Tahoma"/>
          <w:b/>
          <w:szCs w:val="20"/>
        </w:rPr>
        <w:t>Expression Encoder Pro 4</w:t>
      </w:r>
    </w:p>
    <w:p w:rsidR="00176313" w:rsidRPr="00EA6460" w:rsidRDefault="00176313" w:rsidP="004A2FC2">
      <w:pPr>
        <w:ind w:left="720"/>
        <w:rPr>
          <w:rFonts w:cs="Tahoma"/>
          <w:spacing w:val="-4"/>
        </w:rPr>
      </w:pPr>
      <w:r w:rsidRPr="00EA6460">
        <w:rPr>
          <w:rFonts w:cs="Tahoma"/>
          <w:color w:val="000000"/>
          <w:spacing w:val="-4"/>
          <w:szCs w:val="18"/>
        </w:rPr>
        <w:t>La línea de productos Expression ha cambiado de nombre.</w:t>
      </w:r>
      <w:r w:rsidR="002F3EAF" w:rsidRPr="00EA6460">
        <w:rPr>
          <w:rFonts w:cs="Tahoma"/>
          <w:color w:val="000000"/>
          <w:spacing w:val="-4"/>
          <w:szCs w:val="18"/>
        </w:rPr>
        <w:t xml:space="preserve"> </w:t>
      </w:r>
      <w:r w:rsidRPr="00EA6460">
        <w:rPr>
          <w:rFonts w:cs="Tahoma"/>
          <w:color w:val="000000"/>
          <w:spacing w:val="-4"/>
          <w:szCs w:val="18"/>
        </w:rPr>
        <w:t>Solo ha cambiado la marca del producto; las versiones 3 y 4 del software son las mismas.</w:t>
      </w:r>
      <w:r w:rsidR="002F3EAF" w:rsidRPr="00EA6460">
        <w:rPr>
          <w:rFonts w:cs="Tahoma"/>
          <w:color w:val="000000"/>
          <w:spacing w:val="-4"/>
          <w:szCs w:val="18"/>
        </w:rPr>
        <w:t xml:space="preserve"> </w:t>
      </w:r>
      <w:r w:rsidRPr="00EA6460">
        <w:rPr>
          <w:rFonts w:cs="Tahoma"/>
          <w:color w:val="000000"/>
          <w:spacing w:val="-4"/>
          <w:szCs w:val="18"/>
        </w:rPr>
        <w:t>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2F3EAF" w:rsidRPr="00EA6460">
        <w:rPr>
          <w:rFonts w:cs="Tahoma"/>
          <w:color w:val="000000"/>
          <w:spacing w:val="-4"/>
          <w:szCs w:val="18"/>
        </w:rPr>
        <w:t xml:space="preserve"> </w:t>
      </w:r>
      <w:r w:rsidRPr="00EA6460">
        <w:rPr>
          <w:rFonts w:cs="Tahoma"/>
          <w:color w:val="000000"/>
          <w:spacing w:val="-4"/>
          <w:szCs w:val="18"/>
        </w:rPr>
        <w:t>El cambio de nombre no extiende la garantía de Microsoft ni ninguna obligación de soporte de Microsoft en relación con la cobertura de Software Assurance para los productos.</w:t>
      </w:r>
    </w:p>
    <w:p w:rsidR="004A2FC2" w:rsidRPr="002F3EAF" w:rsidRDefault="004A2FC2" w:rsidP="004A2FC2">
      <w:pPr>
        <w:rPr>
          <w:rFonts w:cs="Tahoma"/>
        </w:rPr>
      </w:pPr>
      <w:bookmarkStart w:id="959" w:name="_Toc254806117"/>
      <w:bookmarkStart w:id="960" w:name="Aps_MSDNOPSystems"/>
      <w:bookmarkStart w:id="961" w:name="Aps_3MSDNOPSystems"/>
      <w:bookmarkStart w:id="962" w:name="Aps_5OffCommunicator07"/>
      <w:bookmarkEnd w:id="953"/>
      <w:bookmarkEnd w:id="954"/>
    </w:p>
    <w:p w:rsidR="00E316C2" w:rsidRPr="002F3EAF" w:rsidRDefault="00B54C21" w:rsidP="00E316C2">
      <w:pPr>
        <w:pStyle w:val="Heading3"/>
        <w:rPr>
          <w:rFonts w:ascii="Tahoma" w:hAnsi="Tahoma" w:cs="Tahoma"/>
        </w:rPr>
      </w:pPr>
      <w:bookmarkStart w:id="963" w:name="_23_Lync_for"/>
      <w:bookmarkStart w:id="964" w:name="_2_Lync_for"/>
      <w:bookmarkStart w:id="965" w:name="_Toc336338259"/>
      <w:bookmarkStart w:id="966" w:name="Aps_3Lync2010"/>
      <w:bookmarkStart w:id="967" w:name="_Toc368309190"/>
      <w:bookmarkEnd w:id="963"/>
      <w:bookmarkEnd w:id="964"/>
      <w:r w:rsidRPr="002F3EAF">
        <w:rPr>
          <w:rFonts w:ascii="Tahoma" w:hAnsi="Tahoma" w:cs="Tahoma"/>
          <w:caps/>
          <w:color w:val="F66400"/>
          <w:sz w:val="22"/>
          <w:vertAlign w:val="superscript"/>
        </w:rPr>
        <w:t>2</w:t>
      </w:r>
      <w:r w:rsidRPr="002F3EAF">
        <w:rPr>
          <w:rFonts w:ascii="Tahoma" w:hAnsi="Tahoma" w:cs="Tahoma"/>
          <w:color w:val="F66400"/>
          <w:sz w:val="22"/>
        </w:rPr>
        <w:t xml:space="preserve"> </w:t>
      </w:r>
      <w:bookmarkStart w:id="968" w:name="Aps_4LyncforMac2011"/>
      <w:r w:rsidRPr="002F3EAF">
        <w:rPr>
          <w:rFonts w:ascii="Tahoma" w:hAnsi="Tahoma" w:cs="Tahoma"/>
          <w:color w:val="F66400"/>
          <w:sz w:val="22"/>
        </w:rPr>
        <w:t xml:space="preserve">Lync </w:t>
      </w:r>
      <w:bookmarkEnd w:id="965"/>
      <w:r w:rsidRPr="002F3EAF">
        <w:rPr>
          <w:rFonts w:ascii="Tahoma" w:hAnsi="Tahoma" w:cs="Tahoma"/>
          <w:color w:val="F66400"/>
          <w:sz w:val="22"/>
        </w:rPr>
        <w:t>para Mac 2011</w:t>
      </w:r>
      <w:bookmarkEnd w:id="967"/>
      <w:bookmarkEnd w:id="968"/>
    </w:p>
    <w:p w:rsidR="00AE5A9F" w:rsidRPr="002F3EAF" w:rsidRDefault="00AE5A9F" w:rsidP="00AE5A9F">
      <w:pPr>
        <w:rPr>
          <w:rFonts w:cs="Tahoma"/>
        </w:rPr>
      </w:pPr>
    </w:p>
    <w:bookmarkEnd w:id="966"/>
    <w:p w:rsidR="004A2FC2" w:rsidRPr="002F3EAF" w:rsidRDefault="00E316C2" w:rsidP="00864B8A">
      <w:pPr>
        <w:spacing w:after="60"/>
        <w:ind w:left="720"/>
        <w:rPr>
          <w:rFonts w:cs="Tahoma"/>
        </w:rPr>
      </w:pPr>
      <w:r w:rsidRPr="002F3EAF">
        <w:rPr>
          <w:rFonts w:cs="Tahoma"/>
          <w:b/>
          <w:szCs w:val="20"/>
        </w:rPr>
        <w:t xml:space="preserve">Ruta de migración de Software Assurance para Communicator para Mac 2011 </w:t>
      </w:r>
    </w:p>
    <w:p w:rsidR="00B9674D" w:rsidRPr="002F3EAF" w:rsidRDefault="00E316C2" w:rsidP="004A2FC2">
      <w:pPr>
        <w:adjustRightInd w:val="0"/>
        <w:ind w:left="720"/>
        <w:textAlignment w:val="baseline"/>
        <w:rPr>
          <w:rFonts w:cs="Tahoma"/>
        </w:rPr>
      </w:pPr>
      <w:r w:rsidRPr="002F3EAF">
        <w:rPr>
          <w:rFonts w:cs="Tahoma"/>
        </w:rPr>
        <w:t>La versión sucesora de Communicator para Mac 2011 es Lync para Mac 2011.</w:t>
      </w:r>
    </w:p>
    <w:p w:rsidR="004A2FC2" w:rsidRPr="002F3EAF" w:rsidRDefault="004A2FC2" w:rsidP="004A2FC2">
      <w:pPr>
        <w:adjustRightInd w:val="0"/>
        <w:textAlignment w:val="baseline"/>
        <w:rPr>
          <w:rFonts w:cs="Tahoma"/>
        </w:rPr>
      </w:pPr>
    </w:p>
    <w:p w:rsidR="004A2FC2" w:rsidRPr="002F3EAF" w:rsidRDefault="004A2FC2" w:rsidP="004A2FC2">
      <w:pPr>
        <w:adjustRightInd w:val="0"/>
        <w:textAlignment w:val="baseline"/>
        <w:rPr>
          <w:rFonts w:cs="Tahoma"/>
        </w:rPr>
      </w:pPr>
    </w:p>
    <w:p w:rsidR="00DC2291" w:rsidRPr="002F3EAF" w:rsidRDefault="00B54C21" w:rsidP="00DC2291">
      <w:pPr>
        <w:pStyle w:val="Heading3"/>
        <w:rPr>
          <w:rFonts w:ascii="Tahoma" w:hAnsi="Tahoma" w:cs="Tahoma"/>
        </w:rPr>
      </w:pPr>
      <w:bookmarkStart w:id="969" w:name="_34_MSDN_Operating"/>
      <w:bookmarkStart w:id="970" w:name="_3_MSDN_Operating"/>
      <w:bookmarkStart w:id="971" w:name="_Toc336338261"/>
      <w:bookmarkStart w:id="972" w:name="_Toc368309191"/>
      <w:bookmarkEnd w:id="969"/>
      <w:bookmarkEnd w:id="970"/>
      <w:r w:rsidRPr="002F3EAF">
        <w:rPr>
          <w:rFonts w:ascii="Tahoma" w:hAnsi="Tahoma" w:cs="Tahoma"/>
          <w:caps/>
          <w:color w:val="F66400"/>
          <w:sz w:val="22"/>
          <w:vertAlign w:val="superscript"/>
        </w:rPr>
        <w:t>3</w:t>
      </w:r>
      <w:r w:rsidRPr="002F3EAF">
        <w:rPr>
          <w:rFonts w:ascii="Tahoma" w:hAnsi="Tahoma" w:cs="Tahoma"/>
          <w:color w:val="F66400"/>
          <w:sz w:val="22"/>
        </w:rPr>
        <w:t xml:space="preserve"> Sistemas Operativos MSDN</w:t>
      </w:r>
      <w:bookmarkEnd w:id="959"/>
      <w:bookmarkEnd w:id="971"/>
      <w:bookmarkEnd w:id="972"/>
    </w:p>
    <w:bookmarkEnd w:id="960"/>
    <w:bookmarkEnd w:id="961"/>
    <w:p w:rsidR="00D16EA8" w:rsidRPr="002F3EAF" w:rsidRDefault="00D16EA8" w:rsidP="00D16EA8">
      <w:pPr>
        <w:pStyle w:val="FootnoteBulletLevel1"/>
        <w:tabs>
          <w:tab w:val="clear" w:pos="900"/>
        </w:tabs>
        <w:spacing w:before="0" w:after="0"/>
        <w:ind w:left="720" w:firstLine="0"/>
        <w:rPr>
          <w:rFonts w:ascii="Tahoma" w:hAnsi="Tahoma" w:cs="Tahoma"/>
        </w:rPr>
      </w:pPr>
    </w:p>
    <w:p w:rsidR="00D16EA8" w:rsidRPr="002F3EAF" w:rsidRDefault="00DC2291" w:rsidP="00864B8A">
      <w:pPr>
        <w:spacing w:after="60"/>
        <w:ind w:left="720"/>
        <w:rPr>
          <w:rFonts w:cs="Tahoma"/>
        </w:rPr>
      </w:pPr>
      <w:r w:rsidRPr="002F3EAF">
        <w:rPr>
          <w:rFonts w:cs="Tahoma"/>
          <w:b/>
          <w:szCs w:val="20"/>
        </w:rPr>
        <w:t>Elegibilidad para Software Assurance</w:t>
      </w:r>
    </w:p>
    <w:p w:rsidR="008368B4" w:rsidRPr="002F3EAF" w:rsidRDefault="00DC2291" w:rsidP="008368B4">
      <w:pPr>
        <w:pStyle w:val="EndnoteText"/>
        <w:tabs>
          <w:tab w:val="num" w:pos="1080"/>
        </w:tabs>
        <w:ind w:left="720"/>
        <w:rPr>
          <w:rFonts w:ascii="Tahoma" w:hAnsi="Tahoma" w:cs="Tahoma"/>
        </w:rPr>
      </w:pPr>
      <w:r w:rsidRPr="002F3EAF">
        <w:rPr>
          <w:rFonts w:ascii="Tahoma" w:hAnsi="Tahoma" w:cs="Tahoma"/>
          <w:sz w:val="18"/>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EA6460">
        <w:rPr>
          <w:rFonts w:ascii="Tahoma" w:hAnsi="Tahoma" w:cs="Tahoma"/>
          <w:sz w:val="18"/>
        </w:rPr>
        <w:t> </w:t>
      </w:r>
      <w:r w:rsidRPr="002F3EAF">
        <w:rPr>
          <w:rFonts w:ascii="Tahoma" w:hAnsi="Tahoma" w:cs="Tahoma"/>
          <w:sz w:val="18"/>
        </w:rPr>
        <w:t>uso reemplazan los términos de uso anteriores y cualquier software que no esté incluido en la nueva suscripción a MSDN debe ser eliminado.</w:t>
      </w:r>
    </w:p>
    <w:p w:rsidR="00DC2291" w:rsidRPr="002F3EAF" w:rsidRDefault="00DC2291" w:rsidP="00D16EA8">
      <w:pPr>
        <w:pStyle w:val="EndnoteText"/>
        <w:tabs>
          <w:tab w:val="num" w:pos="1080"/>
        </w:tabs>
        <w:ind w:left="720"/>
        <w:rPr>
          <w:rFonts w:ascii="Tahoma" w:hAnsi="Tahoma" w:cs="Tahoma"/>
        </w:rPr>
      </w:pP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Ultimate con MSDN</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Premium con MSDN</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 Embedded</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Test Professional con MSDN</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 Professional</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 Premium</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Team Suite con MSDN Premium</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Test Edition con MSDN Premium</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Development Edition con MSDN Premium</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 xml:space="preserve">Visual Studio Team System Architecture Edition con MSDN Premium </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Database Edition con MSDN Premium</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Sistemas Operativos MSDN</w:t>
      </w:r>
    </w:p>
    <w:p w:rsidR="00DC2291" w:rsidRPr="002F3EAF" w:rsidRDefault="00DC2291" w:rsidP="00D16EA8">
      <w:pPr>
        <w:pStyle w:val="FootnoteBulletLevel2"/>
        <w:numPr>
          <w:ilvl w:val="0"/>
          <w:numId w:val="4"/>
        </w:numPr>
        <w:spacing w:before="0" w:after="60"/>
        <w:ind w:left="1440"/>
        <w:rPr>
          <w:rFonts w:ascii="Tahoma" w:hAnsi="Tahoma" w:cs="Tahoma"/>
        </w:rPr>
      </w:pPr>
      <w:r w:rsidRPr="002F3EAF">
        <w:rPr>
          <w:rFonts w:ascii="Tahoma" w:hAnsi="Tahoma" w:cs="Tahoma"/>
          <w:sz w:val="18"/>
        </w:rPr>
        <w:t>Clientes con una suscripción de minorista activa para cualquier software citado anteriormente</w:t>
      </w:r>
    </w:p>
    <w:p w:rsidR="00413D8A" w:rsidRPr="002F3EAF" w:rsidRDefault="00413D8A">
      <w:pPr>
        <w:rPr>
          <w:rFonts w:cs="Tahoma"/>
        </w:rPr>
      </w:pPr>
    </w:p>
    <w:p w:rsidR="00D16EA8" w:rsidRPr="002F3EAF" w:rsidRDefault="00F51051" w:rsidP="001760D6">
      <w:pPr>
        <w:keepNext/>
        <w:spacing w:after="60"/>
        <w:ind w:left="720"/>
        <w:rPr>
          <w:rFonts w:cs="Tahoma"/>
        </w:rPr>
      </w:pPr>
      <w:r w:rsidRPr="002F3EAF">
        <w:rPr>
          <w:rFonts w:cs="Tahoma"/>
          <w:b/>
          <w:szCs w:val="20"/>
        </w:rPr>
        <w:t>Servicios por Suscripción</w:t>
      </w:r>
    </w:p>
    <w:p w:rsidR="00B26237" w:rsidRPr="002F3EAF" w:rsidRDefault="002333B5" w:rsidP="00D16EA8">
      <w:pPr>
        <w:pStyle w:val="FootnoteBulletLevel2"/>
        <w:tabs>
          <w:tab w:val="clear" w:pos="1260"/>
        </w:tabs>
        <w:spacing w:before="0"/>
        <w:ind w:left="720" w:firstLine="0"/>
        <w:rPr>
          <w:rFonts w:ascii="Tahoma" w:hAnsi="Tahoma" w:cs="Tahoma"/>
        </w:rPr>
      </w:pPr>
      <w:r w:rsidRPr="002F3EAF">
        <w:rPr>
          <w:rFonts w:ascii="Tahoma" w:hAnsi="Tahoma" w:cs="Tahoma"/>
          <w:sz w:val="18"/>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0C6DBC" w:rsidRPr="002F3EAF" w:rsidRDefault="00B54C21" w:rsidP="00B26237">
      <w:pPr>
        <w:pStyle w:val="Heading2"/>
        <w:ind w:left="0"/>
        <w:rPr>
          <w:rFonts w:ascii="Tahoma" w:hAnsi="Tahoma" w:cs="Tahoma"/>
        </w:rPr>
      </w:pPr>
      <w:bookmarkStart w:id="973" w:name="_6_Office_365"/>
      <w:bookmarkStart w:id="974" w:name="_45_Office_365"/>
      <w:bookmarkStart w:id="975" w:name="_4_MSDN_Platforms"/>
      <w:bookmarkStart w:id="976" w:name="_Toc336338262"/>
      <w:bookmarkStart w:id="977" w:name="_Toc368309192"/>
      <w:bookmarkEnd w:id="973"/>
      <w:bookmarkEnd w:id="974"/>
      <w:bookmarkEnd w:id="975"/>
      <w:r w:rsidRPr="002F3EAF">
        <w:rPr>
          <w:rFonts w:ascii="Tahoma" w:hAnsi="Tahoma" w:cs="Tahoma"/>
          <w:caps/>
          <w:color w:val="F66400"/>
          <w:sz w:val="22"/>
          <w:szCs w:val="20"/>
          <w:vertAlign w:val="superscript"/>
        </w:rPr>
        <w:lastRenderedPageBreak/>
        <w:t>4</w:t>
      </w:r>
      <w:r w:rsidRPr="009B330C">
        <w:rPr>
          <w:rFonts w:ascii="Tahoma" w:hAnsi="Tahoma" w:cs="Tahoma"/>
          <w:color w:val="F66400"/>
        </w:rPr>
        <w:t xml:space="preserve"> </w:t>
      </w:r>
      <w:r w:rsidRPr="002F3EAF">
        <w:rPr>
          <w:rFonts w:ascii="Tahoma" w:hAnsi="Tahoma" w:cs="Tahoma"/>
          <w:color w:val="FF6600"/>
          <w:sz w:val="22"/>
          <w:szCs w:val="22"/>
        </w:rPr>
        <w:t>Plataformas MSDN</w:t>
      </w:r>
      <w:bookmarkEnd w:id="977"/>
    </w:p>
    <w:p w:rsidR="000C6DBC" w:rsidRPr="00271FD6" w:rsidRDefault="000C6DBC" w:rsidP="000C6DBC">
      <w:pPr>
        <w:pStyle w:val="FootnoteBulletLevel2"/>
        <w:tabs>
          <w:tab w:val="clear" w:pos="1260"/>
        </w:tabs>
        <w:spacing w:before="0"/>
        <w:ind w:left="0" w:firstLine="0"/>
        <w:rPr>
          <w:rFonts w:ascii="Tahoma" w:hAnsi="Tahoma" w:cs="Tahoma"/>
          <w:sz w:val="16"/>
          <w:szCs w:val="16"/>
        </w:rPr>
      </w:pPr>
    </w:p>
    <w:p w:rsidR="000C6DBC" w:rsidRPr="002F3EAF" w:rsidRDefault="000C6DBC" w:rsidP="000C6DBC">
      <w:pPr>
        <w:spacing w:after="60"/>
        <w:ind w:left="720"/>
        <w:rPr>
          <w:rFonts w:cs="Tahoma"/>
        </w:rPr>
      </w:pPr>
      <w:r w:rsidRPr="002F3EAF">
        <w:rPr>
          <w:rFonts w:cs="Tahoma"/>
          <w:b/>
          <w:szCs w:val="18"/>
        </w:rPr>
        <w:t>Visual Studio Team Foundation Server 2012</w:t>
      </w:r>
    </w:p>
    <w:p w:rsidR="000C6DBC" w:rsidRPr="002F3EAF" w:rsidRDefault="000C6DBC" w:rsidP="000C6DBC">
      <w:pPr>
        <w:pStyle w:val="EndnoteText"/>
        <w:ind w:left="720"/>
        <w:rPr>
          <w:rFonts w:ascii="Tahoma" w:hAnsi="Tahoma" w:cs="Tahoma"/>
        </w:rPr>
      </w:pPr>
      <w:r w:rsidRPr="002F3EAF">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 el uso del suscriptor.</w:t>
      </w:r>
    </w:p>
    <w:p w:rsidR="000C6DBC" w:rsidRPr="00271FD6" w:rsidRDefault="000C6DBC" w:rsidP="000C6DBC">
      <w:pPr>
        <w:rPr>
          <w:rFonts w:cs="Tahoma"/>
          <w:sz w:val="16"/>
          <w:szCs w:val="16"/>
        </w:rPr>
      </w:pPr>
    </w:p>
    <w:p w:rsidR="000C6DBC" w:rsidRPr="002F3EAF" w:rsidRDefault="000C6DBC" w:rsidP="000C6DBC">
      <w:pPr>
        <w:spacing w:after="60"/>
        <w:ind w:left="720"/>
        <w:rPr>
          <w:rFonts w:cs="Tahoma"/>
        </w:rPr>
      </w:pPr>
      <w:r w:rsidRPr="002F3EAF">
        <w:rPr>
          <w:rFonts w:cs="Tahoma"/>
          <w:b/>
          <w:szCs w:val="18"/>
        </w:rPr>
        <w:t>Servicios por Suscripción</w:t>
      </w:r>
    </w:p>
    <w:p w:rsidR="000C6DBC" w:rsidRPr="002F3EAF" w:rsidRDefault="000C6DBC" w:rsidP="000C6DBC">
      <w:pPr>
        <w:ind w:left="720"/>
        <w:rPr>
          <w:rFonts w:cs="Tahoma"/>
        </w:rPr>
      </w:pPr>
      <w:r w:rsidRPr="002F3EAF">
        <w:rPr>
          <w:rFonts w:cs="Tahoma"/>
          <w:szCs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0C6DBC" w:rsidRPr="00271FD6" w:rsidRDefault="000C6DBC" w:rsidP="00B26237">
      <w:pPr>
        <w:pStyle w:val="Heading2"/>
        <w:ind w:left="0"/>
        <w:rPr>
          <w:rFonts w:ascii="Tahoma" w:hAnsi="Tahoma" w:cs="Tahoma"/>
          <w:sz w:val="16"/>
          <w:szCs w:val="16"/>
        </w:rPr>
      </w:pPr>
    </w:p>
    <w:p w:rsidR="00B26237" w:rsidRPr="002F3EAF" w:rsidRDefault="00513265" w:rsidP="00B26237">
      <w:pPr>
        <w:pStyle w:val="Heading2"/>
        <w:ind w:left="0"/>
        <w:rPr>
          <w:rFonts w:ascii="Tahoma" w:hAnsi="Tahoma" w:cs="Tahoma"/>
        </w:rPr>
      </w:pPr>
      <w:bookmarkStart w:id="978" w:name="_5_Office_365_1"/>
      <w:bookmarkStart w:id="979" w:name="_Toc368309193"/>
      <w:bookmarkEnd w:id="978"/>
      <w:r w:rsidRPr="002F3EAF">
        <w:rPr>
          <w:rFonts w:ascii="Tahoma" w:hAnsi="Tahoma" w:cs="Tahoma"/>
          <w:caps/>
          <w:color w:val="FF6600"/>
          <w:sz w:val="22"/>
          <w:szCs w:val="22"/>
          <w:vertAlign w:val="superscript"/>
        </w:rPr>
        <w:t>5</w:t>
      </w:r>
      <w:r w:rsidRPr="002F3EAF">
        <w:rPr>
          <w:rFonts w:ascii="Tahoma" w:hAnsi="Tahoma" w:cs="Tahoma"/>
          <w:color w:val="FF6600"/>
        </w:rPr>
        <w:t xml:space="preserve"> </w:t>
      </w:r>
      <w:r w:rsidRPr="002F3EAF">
        <w:rPr>
          <w:rFonts w:ascii="Tahoma" w:hAnsi="Tahoma" w:cs="Tahoma"/>
          <w:color w:val="FF6600"/>
          <w:sz w:val="22"/>
          <w:szCs w:val="22"/>
        </w:rPr>
        <w:t>Office 365 Ámbito educativo A2-A4 (SL de Usuario)</w:t>
      </w:r>
      <w:bookmarkEnd w:id="976"/>
      <w:bookmarkEnd w:id="979"/>
    </w:p>
    <w:p w:rsidR="00B26237" w:rsidRPr="00271FD6" w:rsidRDefault="00B26237" w:rsidP="00AE5A9F">
      <w:pPr>
        <w:rPr>
          <w:rFonts w:cs="Tahoma"/>
          <w:sz w:val="16"/>
          <w:szCs w:val="16"/>
        </w:rPr>
      </w:pPr>
    </w:p>
    <w:p w:rsidR="00B26237" w:rsidRPr="00EA6460" w:rsidRDefault="00B26237" w:rsidP="00B26237">
      <w:pPr>
        <w:ind w:left="720"/>
        <w:rPr>
          <w:rFonts w:cs="Tahoma"/>
          <w:spacing w:val="-2"/>
        </w:rPr>
      </w:pPr>
      <w:r w:rsidRPr="00EA6460">
        <w:rPr>
          <w:rFonts w:eastAsia="Calibri" w:cs="Tahoma"/>
          <w:color w:val="000000"/>
          <w:spacing w:val="-2"/>
          <w:szCs w:val="18"/>
        </w:rPr>
        <w:t>Office 365 Ámbito educativo A2, A3 y A4 consta de versiones académicas específicas de los mismos servicios online que componen Office 365 Enterprise E1, E3 y E4, respectivamente, con excepción de Yammer Enterprise.</w:t>
      </w:r>
      <w:r w:rsidR="002F3EAF" w:rsidRPr="00EA6460">
        <w:rPr>
          <w:rFonts w:eastAsia="Calibri" w:cs="Tahoma"/>
          <w:color w:val="000000"/>
          <w:spacing w:val="-2"/>
          <w:szCs w:val="18"/>
        </w:rPr>
        <w:t xml:space="preserve"> </w:t>
      </w:r>
      <w:r w:rsidRPr="00EA6460">
        <w:rPr>
          <w:rFonts w:eastAsia="Calibri" w:cs="Tahoma"/>
          <w:color w:val="000000"/>
          <w:spacing w:val="-2"/>
          <w:szCs w:val="18"/>
        </w:rPr>
        <w:t>Los Derechos de uso de Ámbito educativo A2-A4 y sus componentes son equivalentes a los de sus contrapartes comerciales.</w:t>
      </w:r>
      <w:r w:rsidR="002F3EAF" w:rsidRPr="00EA6460">
        <w:rPr>
          <w:rFonts w:eastAsia="Calibri" w:cs="Tahoma"/>
          <w:color w:val="000000"/>
          <w:spacing w:val="-2"/>
          <w:szCs w:val="18"/>
        </w:rPr>
        <w:t xml:space="preserve"> </w:t>
      </w:r>
      <w:r w:rsidRPr="00EA6460">
        <w:rPr>
          <w:rFonts w:eastAsia="Calibri" w:cs="Tahoma"/>
          <w:color w:val="000000"/>
          <w:spacing w:val="-2"/>
          <w:szCs w:val="18"/>
        </w:rPr>
        <w:t>Sin embargo, los usuarios con USL de Office 365 Ámbito educativo A2 no tienen autorización para acceder a los servidores locales y Yammer Enterprise no se encuentra disponible con A2-A4.</w:t>
      </w:r>
    </w:p>
    <w:p w:rsidR="00B26237" w:rsidRPr="00271FD6" w:rsidRDefault="00B26237" w:rsidP="00B26237">
      <w:pPr>
        <w:ind w:left="720"/>
        <w:rPr>
          <w:rFonts w:cs="Tahoma"/>
          <w:sz w:val="14"/>
          <w:szCs w:val="14"/>
        </w:rPr>
      </w:pPr>
    </w:p>
    <w:p w:rsidR="00B26237" w:rsidRPr="002F3EAF" w:rsidRDefault="00B26237" w:rsidP="00B26237">
      <w:pPr>
        <w:ind w:left="720"/>
        <w:rPr>
          <w:rFonts w:cs="Tahoma"/>
        </w:rPr>
      </w:pPr>
      <w:r w:rsidRPr="002F3EAF">
        <w:rPr>
          <w:rFonts w:eastAsia="Calibri" w:cs="Tahoma"/>
          <w:color w:val="000000"/>
          <w:szCs w:val="18"/>
        </w:rPr>
        <w:t>En virtud del Contrato School, las licencias de suscripción para los Planes de Office 365 deben adquirirse por usuario para toda la Institución o no para toda la Institución Si se necesitan Licencias de Suscripción de Usuario adicionales para acceder a un Plan de O365 a mitad de período, la Institución debe remitir un pedido por esas Licencias.</w:t>
      </w:r>
      <w:r w:rsidR="002F3EAF" w:rsidRPr="002F3EAF">
        <w:rPr>
          <w:rFonts w:eastAsia="Calibri" w:cs="Tahoma"/>
          <w:color w:val="000000"/>
          <w:szCs w:val="18"/>
        </w:rPr>
        <w:t xml:space="preserve"> </w:t>
      </w:r>
      <w:r w:rsidRPr="002F3EAF">
        <w:rPr>
          <w:rFonts w:eastAsia="Calibri" w:cs="Tahoma"/>
          <w:color w:val="000000"/>
          <w:szCs w:val="18"/>
        </w:rPr>
        <w:t>La Institución puede utilizar cualquier Plan de O365 para cumplir los requisitos mínimos del programa. Al licenciar el Complemento de O365, se deben licenciar según la misma inscripción los productos cualificados correspondientes.</w:t>
      </w:r>
      <w:r w:rsidR="002F3EAF" w:rsidRPr="002F3EAF">
        <w:rPr>
          <w:rFonts w:eastAsia="Calibri" w:cs="Tahoma"/>
          <w:color w:val="000000"/>
          <w:szCs w:val="18"/>
        </w:rPr>
        <w:t xml:space="preserve"> </w:t>
      </w:r>
      <w:r w:rsidRPr="002F3EAF">
        <w:rPr>
          <w:rFonts w:cs="Tahoma"/>
          <w:color w:val="000000"/>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271FD6" w:rsidRDefault="00B26237" w:rsidP="00B26237">
      <w:pPr>
        <w:ind w:left="720"/>
        <w:rPr>
          <w:rFonts w:cs="Tahoma"/>
          <w:sz w:val="14"/>
          <w:szCs w:val="14"/>
        </w:rPr>
      </w:pPr>
    </w:p>
    <w:p w:rsidR="00996781" w:rsidRPr="002F3EAF" w:rsidRDefault="00996781" w:rsidP="00B26237">
      <w:pPr>
        <w:ind w:left="720"/>
        <w:rPr>
          <w:rFonts w:cs="Tahoma"/>
        </w:rPr>
      </w:pPr>
      <w:r w:rsidRPr="002F3EAF">
        <w:rPr>
          <w:rFonts w:cs="Tahoma"/>
          <w:iCs/>
        </w:rPr>
        <w:t>Como oferta de tiempo limitado, los clientes con licencias para Office 365 Ámbito educativo A2, A3 o A4 recibirán una copia con licencia de Lync 2013 (o Lync para Mac 2011), sin costo alguno con cada licencia de</w:t>
      </w:r>
      <w:r w:rsidR="00271FD6">
        <w:rPr>
          <w:rFonts w:cs="Tahoma"/>
          <w:iCs/>
        </w:rPr>
        <w:t> </w:t>
      </w:r>
      <w:r w:rsidRPr="002F3EAF">
        <w:rPr>
          <w:rFonts w:cs="Tahoma"/>
          <w:iCs/>
        </w:rPr>
        <w:t>suscripción a Office 365 Ámbito educativo A2, A3 y A4. El software solo puede utilizarse con Office 365 Ámbito educativo A2, A3 y A4 (que incluye Lync Online) y todos los derechos de uso del software finalizarán en el momento de la expiración de la licencia de suscripción subyacente o la migración a la siguiente versión principal de Office 365 Ámbito educativo A2, A3, A4 y Lync Online, lo que ocurra primero.</w:t>
      </w:r>
    </w:p>
    <w:p w:rsidR="00996781" w:rsidRPr="00271FD6" w:rsidRDefault="00996781" w:rsidP="00B26237">
      <w:pPr>
        <w:ind w:left="720"/>
        <w:rPr>
          <w:rFonts w:cs="Tahoma"/>
          <w:sz w:val="14"/>
          <w:szCs w:val="14"/>
        </w:rPr>
      </w:pPr>
    </w:p>
    <w:p w:rsidR="00B26237" w:rsidRPr="002F3EAF" w:rsidRDefault="000A0D35" w:rsidP="00864B8A">
      <w:pPr>
        <w:spacing w:after="60"/>
        <w:ind w:left="720"/>
        <w:rPr>
          <w:rFonts w:cs="Tahoma"/>
        </w:rPr>
      </w:pPr>
      <w:r w:rsidRPr="002F3EAF">
        <w:rPr>
          <w:rFonts w:cs="Tahoma"/>
          <w:b/>
          <w:szCs w:val="20"/>
        </w:rPr>
        <w:t>USL de Complemento</w:t>
      </w:r>
    </w:p>
    <w:p w:rsidR="00B26237" w:rsidRPr="00271FD6" w:rsidRDefault="00B26237" w:rsidP="00B26237">
      <w:pPr>
        <w:ind w:left="720"/>
        <w:rPr>
          <w:rFonts w:cs="Tahoma"/>
          <w:spacing w:val="-2"/>
        </w:rPr>
      </w:pPr>
      <w:r w:rsidRPr="00271FD6">
        <w:rPr>
          <w:rFonts w:eastAsia="Calibri" w:cs="Tahoma"/>
          <w:color w:val="000000"/>
          <w:spacing w:val="-2"/>
          <w:szCs w:val="18"/>
        </w:rPr>
        <w:t>Las Instituciones que posean cobertura de productos cualificados podrán adquirir la Licencia de Suscripción de Usuario correspondiente para el Plan de Complemento de O365, como se detalla en la tabla a continuación. Las Instituciones con un Contrato School: Las Instrucciones podrán adquirir la Licencia de Suscripción de Usuario correspondiente del Plan de Complemento de O365 para sus Usuarios en una cantidad igual al número de Equipos Elegibles, siempre que tengan la cobertura de los productos cualificados.</w:t>
      </w:r>
    </w:p>
    <w:p w:rsidR="00B26237" w:rsidRPr="00271FD6" w:rsidRDefault="00B26237" w:rsidP="00B26237">
      <w:pPr>
        <w:rPr>
          <w:rFonts w:cs="Tahoma"/>
          <w:sz w:val="14"/>
          <w:szCs w:val="1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2F3EAF" w:rsidTr="00B42A20">
        <w:tc>
          <w:tcPr>
            <w:tcW w:w="4320" w:type="dxa"/>
            <w:shd w:val="clear" w:color="auto" w:fill="FABF8F"/>
          </w:tcPr>
          <w:p w:rsidR="00B26237" w:rsidRPr="002F3EAF" w:rsidRDefault="00B26237" w:rsidP="00B42A20">
            <w:pPr>
              <w:rPr>
                <w:rFonts w:eastAsia="Calibri" w:cs="Tahoma"/>
                <w:b/>
                <w:color w:val="000000"/>
                <w:szCs w:val="18"/>
              </w:rPr>
            </w:pPr>
            <w:r w:rsidRPr="002F3EAF">
              <w:rPr>
                <w:rFonts w:eastAsia="Calibri" w:cs="Tahoma"/>
                <w:b/>
                <w:color w:val="000000"/>
                <w:szCs w:val="18"/>
              </w:rPr>
              <w:t>Licencia cualificada</w:t>
            </w:r>
          </w:p>
        </w:tc>
        <w:tc>
          <w:tcPr>
            <w:tcW w:w="4320" w:type="dxa"/>
            <w:shd w:val="clear" w:color="auto" w:fill="FABF8F"/>
          </w:tcPr>
          <w:p w:rsidR="00B26237" w:rsidRPr="002F3EAF" w:rsidRDefault="000A0D35" w:rsidP="000A0D35">
            <w:pPr>
              <w:rPr>
                <w:rFonts w:eastAsia="Calibri" w:cs="Tahoma"/>
                <w:b/>
                <w:color w:val="000000"/>
                <w:szCs w:val="18"/>
              </w:rPr>
            </w:pPr>
            <w:r w:rsidRPr="002F3EAF">
              <w:rPr>
                <w:rFonts w:eastAsia="Calibri" w:cs="Tahoma"/>
                <w:b/>
                <w:color w:val="000000"/>
                <w:szCs w:val="18"/>
              </w:rPr>
              <w:t xml:space="preserve">USL de Complemento </w:t>
            </w:r>
          </w:p>
        </w:tc>
      </w:tr>
      <w:tr w:rsidR="00B26237" w:rsidRPr="002F3EAF" w:rsidTr="00B42A20">
        <w:tc>
          <w:tcPr>
            <w:tcW w:w="4320" w:type="dxa"/>
            <w:shd w:val="clear" w:color="auto" w:fill="auto"/>
          </w:tcPr>
          <w:p w:rsidR="00B26237" w:rsidRPr="002F3EAF" w:rsidRDefault="00B26237" w:rsidP="00B42A20">
            <w:pPr>
              <w:rPr>
                <w:rFonts w:eastAsia="Calibri" w:cs="Tahoma"/>
                <w:color w:val="000000"/>
                <w:szCs w:val="18"/>
              </w:rPr>
            </w:pPr>
            <w:r w:rsidRPr="002F3EAF">
              <w:rPr>
                <w:rFonts w:eastAsia="Calibri" w:cs="Tahoma"/>
                <w:color w:val="000000"/>
                <w:szCs w:val="18"/>
              </w:rPr>
              <w:t>Core CAL Suite</w:t>
            </w:r>
            <w:r w:rsidRPr="002F3EAF">
              <w:rPr>
                <w:rFonts w:eastAsia="Calibri" w:cs="Tahoma"/>
                <w:color w:val="000000"/>
                <w:szCs w:val="18"/>
                <w:vertAlign w:val="superscript"/>
              </w:rPr>
              <w:t>1</w:t>
            </w:r>
            <w:r w:rsidRPr="002F3EAF">
              <w:rPr>
                <w:rFonts w:eastAsia="Calibri" w:cs="Tahoma"/>
                <w:color w:val="000000"/>
                <w:szCs w:val="18"/>
              </w:rPr>
              <w:t xml:space="preserve"> o Enterprise CAL Suite</w:t>
            </w:r>
            <w:r w:rsidRPr="002F3EAF">
              <w:rPr>
                <w:rFonts w:eastAsia="Calibri" w:cs="Tahoma"/>
                <w:color w:val="000000"/>
                <w:szCs w:val="18"/>
                <w:vertAlign w:val="superscript"/>
              </w:rPr>
              <w:t>1</w:t>
            </w:r>
          </w:p>
        </w:tc>
        <w:tc>
          <w:tcPr>
            <w:tcW w:w="4320" w:type="dxa"/>
            <w:shd w:val="clear" w:color="auto" w:fill="auto"/>
          </w:tcPr>
          <w:p w:rsidR="00B26237" w:rsidRPr="002F3EAF" w:rsidRDefault="00B26237" w:rsidP="009B3FA2">
            <w:pPr>
              <w:rPr>
                <w:rFonts w:eastAsia="Calibri" w:cs="Tahoma"/>
                <w:color w:val="000000"/>
                <w:szCs w:val="18"/>
              </w:rPr>
            </w:pPr>
            <w:r w:rsidRPr="002F3EAF">
              <w:rPr>
                <w:rFonts w:eastAsia="Calibri" w:cs="Tahoma"/>
                <w:color w:val="000000"/>
                <w:szCs w:val="18"/>
              </w:rPr>
              <w:t>USL de Complemento de Office 365 Ámbito educativo A3 para Core CAL o Enterprise CAL</w:t>
            </w:r>
          </w:p>
        </w:tc>
      </w:tr>
      <w:tr w:rsidR="00B26237" w:rsidRPr="002F3EAF" w:rsidTr="00B42A20">
        <w:tc>
          <w:tcPr>
            <w:tcW w:w="4320" w:type="dxa"/>
            <w:shd w:val="clear" w:color="auto" w:fill="auto"/>
          </w:tcPr>
          <w:p w:rsidR="00B26237" w:rsidRPr="002F3EAF" w:rsidRDefault="00B26237" w:rsidP="00B42A20">
            <w:pPr>
              <w:rPr>
                <w:rFonts w:eastAsia="Calibri" w:cs="Tahoma"/>
                <w:color w:val="000000"/>
                <w:szCs w:val="18"/>
              </w:rPr>
            </w:pPr>
            <w:r w:rsidRPr="002F3EAF">
              <w:rPr>
                <w:rFonts w:eastAsia="Calibri" w:cs="Tahoma"/>
                <w:color w:val="000000"/>
                <w:szCs w:val="18"/>
              </w:rPr>
              <w:t>Office Pro Plus</w:t>
            </w:r>
            <w:r w:rsidRPr="002F3EAF">
              <w:rPr>
                <w:rFonts w:eastAsia="Calibri" w:cs="Tahoma"/>
                <w:color w:val="000000"/>
                <w:szCs w:val="18"/>
                <w:vertAlign w:val="superscript"/>
              </w:rPr>
              <w:t>1</w:t>
            </w:r>
          </w:p>
        </w:tc>
        <w:tc>
          <w:tcPr>
            <w:tcW w:w="4320" w:type="dxa"/>
            <w:shd w:val="clear" w:color="auto" w:fill="auto"/>
          </w:tcPr>
          <w:p w:rsidR="00B26237" w:rsidRPr="002F3EAF" w:rsidRDefault="00B26237" w:rsidP="009B3FA2">
            <w:pPr>
              <w:rPr>
                <w:rFonts w:eastAsia="Calibri" w:cs="Tahoma"/>
                <w:color w:val="000000"/>
                <w:szCs w:val="18"/>
              </w:rPr>
            </w:pPr>
            <w:r w:rsidRPr="002F3EAF">
              <w:rPr>
                <w:rFonts w:eastAsia="Calibri" w:cs="Tahoma"/>
                <w:color w:val="000000"/>
                <w:szCs w:val="18"/>
              </w:rPr>
              <w:t>USL de Complemento de Office 365 Ámbito educativo A3 para Office Pro Plus</w:t>
            </w:r>
          </w:p>
        </w:tc>
      </w:tr>
      <w:tr w:rsidR="00B26237" w:rsidRPr="002F3EAF" w:rsidTr="00B42A20">
        <w:tc>
          <w:tcPr>
            <w:tcW w:w="4320" w:type="dxa"/>
            <w:shd w:val="clear" w:color="auto" w:fill="auto"/>
          </w:tcPr>
          <w:p w:rsidR="00B26237" w:rsidRPr="002F3EAF" w:rsidRDefault="00B26237" w:rsidP="00B42A20">
            <w:pPr>
              <w:rPr>
                <w:rFonts w:eastAsia="Calibri" w:cs="Tahoma"/>
                <w:color w:val="000000"/>
                <w:szCs w:val="18"/>
              </w:rPr>
            </w:pPr>
            <w:r w:rsidRPr="002F3EAF">
              <w:rPr>
                <w:rFonts w:eastAsia="Calibri" w:cs="Tahoma"/>
                <w:color w:val="000000"/>
                <w:szCs w:val="18"/>
              </w:rPr>
              <w:t>Core CAL Suite</w:t>
            </w:r>
            <w:r w:rsidRPr="002F3EAF">
              <w:rPr>
                <w:rFonts w:eastAsia="Calibri" w:cs="Tahoma"/>
                <w:color w:val="000000"/>
                <w:szCs w:val="18"/>
                <w:vertAlign w:val="superscript"/>
              </w:rPr>
              <w:t>1</w:t>
            </w:r>
            <w:r w:rsidRPr="002F3EAF">
              <w:rPr>
                <w:rFonts w:eastAsia="Calibri" w:cs="Tahoma"/>
                <w:color w:val="000000"/>
                <w:szCs w:val="18"/>
              </w:rPr>
              <w:t xml:space="preserve"> o Enterprise CAL Suite</w:t>
            </w:r>
            <w:r w:rsidRPr="002F3EAF">
              <w:rPr>
                <w:rFonts w:eastAsia="Calibri" w:cs="Tahoma"/>
                <w:color w:val="000000"/>
                <w:szCs w:val="18"/>
                <w:vertAlign w:val="superscript"/>
              </w:rPr>
              <w:t>1</w:t>
            </w:r>
            <w:r w:rsidRPr="002F3EAF">
              <w:rPr>
                <w:rFonts w:eastAsia="Calibri" w:cs="Tahoma"/>
                <w:color w:val="000000"/>
                <w:szCs w:val="18"/>
              </w:rPr>
              <w:t xml:space="preserve"> + Office Pro Plus</w:t>
            </w:r>
            <w:r w:rsidRPr="002F3EAF">
              <w:rPr>
                <w:rFonts w:eastAsia="Calibri" w:cs="Tahoma"/>
                <w:color w:val="000000"/>
                <w:szCs w:val="18"/>
                <w:vertAlign w:val="superscript"/>
              </w:rPr>
              <w:t>1</w:t>
            </w:r>
          </w:p>
        </w:tc>
        <w:tc>
          <w:tcPr>
            <w:tcW w:w="4320" w:type="dxa"/>
            <w:shd w:val="clear" w:color="auto" w:fill="auto"/>
          </w:tcPr>
          <w:p w:rsidR="00B26237" w:rsidRPr="002F3EAF" w:rsidRDefault="00B26237" w:rsidP="009B3FA2">
            <w:pPr>
              <w:rPr>
                <w:rFonts w:eastAsia="Calibri" w:cs="Tahoma"/>
                <w:color w:val="000000"/>
                <w:szCs w:val="18"/>
              </w:rPr>
            </w:pPr>
            <w:r w:rsidRPr="002F3EAF">
              <w:rPr>
                <w:rFonts w:eastAsia="Calibri" w:cs="Tahoma"/>
                <w:color w:val="000000"/>
                <w:szCs w:val="18"/>
              </w:rPr>
              <w:t>USL de Complemento de Office 365 Ámbito educativo A3 para Core CAL o Enterprise CAL + Office Pro Plus</w:t>
            </w:r>
          </w:p>
        </w:tc>
      </w:tr>
      <w:tr w:rsidR="00B26237" w:rsidRPr="002F3EAF" w:rsidTr="00B42A20">
        <w:tc>
          <w:tcPr>
            <w:tcW w:w="4320" w:type="dxa"/>
            <w:shd w:val="clear" w:color="auto" w:fill="auto"/>
          </w:tcPr>
          <w:p w:rsidR="00B26237" w:rsidRPr="002F3EAF" w:rsidRDefault="00B26237" w:rsidP="00B42A20">
            <w:pPr>
              <w:rPr>
                <w:rFonts w:eastAsia="Calibri" w:cs="Tahoma"/>
                <w:color w:val="000000"/>
                <w:szCs w:val="18"/>
              </w:rPr>
            </w:pPr>
            <w:r w:rsidRPr="002F3EAF">
              <w:rPr>
                <w:rFonts w:eastAsia="Calibri" w:cs="Tahoma"/>
                <w:color w:val="000000"/>
                <w:szCs w:val="18"/>
              </w:rPr>
              <w:t>Core CAL Suite</w:t>
            </w:r>
            <w:r w:rsidRPr="002F3EAF">
              <w:rPr>
                <w:rFonts w:eastAsia="Calibri" w:cs="Tahoma"/>
                <w:color w:val="000000"/>
                <w:szCs w:val="18"/>
                <w:vertAlign w:val="superscript"/>
              </w:rPr>
              <w:t>1</w:t>
            </w:r>
            <w:r w:rsidRPr="002F3EAF">
              <w:rPr>
                <w:rFonts w:eastAsia="Calibri" w:cs="Tahoma"/>
                <w:color w:val="000000"/>
                <w:szCs w:val="18"/>
              </w:rPr>
              <w:t xml:space="preserve"> o Enterprise CAL Suite</w:t>
            </w:r>
            <w:r w:rsidRPr="002F3EAF">
              <w:rPr>
                <w:rFonts w:eastAsia="Calibri" w:cs="Tahoma"/>
                <w:color w:val="000000"/>
                <w:szCs w:val="18"/>
                <w:vertAlign w:val="superscript"/>
              </w:rPr>
              <w:t>1</w:t>
            </w:r>
          </w:p>
        </w:tc>
        <w:tc>
          <w:tcPr>
            <w:tcW w:w="4320" w:type="dxa"/>
            <w:shd w:val="clear" w:color="auto" w:fill="auto"/>
          </w:tcPr>
          <w:p w:rsidR="00B26237" w:rsidRPr="002F3EAF" w:rsidRDefault="00B26237" w:rsidP="009B3FA2">
            <w:pPr>
              <w:rPr>
                <w:rFonts w:eastAsia="Calibri" w:cs="Tahoma"/>
                <w:color w:val="000000"/>
                <w:szCs w:val="18"/>
              </w:rPr>
            </w:pPr>
            <w:r w:rsidRPr="002F3EAF">
              <w:rPr>
                <w:rFonts w:eastAsia="Calibri" w:cs="Tahoma"/>
                <w:color w:val="000000"/>
                <w:szCs w:val="18"/>
              </w:rPr>
              <w:t>USL de Complemento de Office 365 Ámbito educativo A4 para Core CAL o Enterprise CAL</w:t>
            </w:r>
          </w:p>
        </w:tc>
      </w:tr>
      <w:tr w:rsidR="00B26237" w:rsidRPr="002F3EAF" w:rsidTr="00B42A20">
        <w:tc>
          <w:tcPr>
            <w:tcW w:w="4320" w:type="dxa"/>
            <w:shd w:val="clear" w:color="auto" w:fill="auto"/>
          </w:tcPr>
          <w:p w:rsidR="00B26237" w:rsidRPr="002F3EAF" w:rsidRDefault="00B26237" w:rsidP="00B42A20">
            <w:pPr>
              <w:rPr>
                <w:rFonts w:eastAsia="Calibri" w:cs="Tahoma"/>
                <w:color w:val="000000"/>
                <w:szCs w:val="18"/>
              </w:rPr>
            </w:pPr>
            <w:r w:rsidRPr="002F3EAF">
              <w:rPr>
                <w:rFonts w:eastAsia="Calibri" w:cs="Tahoma"/>
                <w:color w:val="000000"/>
                <w:szCs w:val="18"/>
              </w:rPr>
              <w:t>Office Pro Plus</w:t>
            </w:r>
            <w:r w:rsidRPr="002F3EAF">
              <w:rPr>
                <w:rFonts w:eastAsia="Calibri" w:cs="Tahoma"/>
                <w:color w:val="000000"/>
                <w:szCs w:val="18"/>
                <w:vertAlign w:val="superscript"/>
              </w:rPr>
              <w:t>1</w:t>
            </w:r>
          </w:p>
        </w:tc>
        <w:tc>
          <w:tcPr>
            <w:tcW w:w="4320" w:type="dxa"/>
            <w:shd w:val="clear" w:color="auto" w:fill="auto"/>
          </w:tcPr>
          <w:p w:rsidR="00B26237" w:rsidRPr="002F3EAF" w:rsidRDefault="00B26237" w:rsidP="009B3FA2">
            <w:pPr>
              <w:rPr>
                <w:rFonts w:eastAsia="Calibri" w:cs="Tahoma"/>
                <w:color w:val="000000"/>
                <w:szCs w:val="18"/>
              </w:rPr>
            </w:pPr>
            <w:r w:rsidRPr="002F3EAF">
              <w:rPr>
                <w:rFonts w:eastAsia="Calibri" w:cs="Tahoma"/>
                <w:color w:val="000000"/>
                <w:szCs w:val="18"/>
              </w:rPr>
              <w:t>USL de Complemento de Office 365 Ámbito educativo A4 para Office Pro Plus</w:t>
            </w:r>
          </w:p>
        </w:tc>
      </w:tr>
      <w:tr w:rsidR="00B26237" w:rsidRPr="002F3EAF" w:rsidTr="00B42A20">
        <w:tc>
          <w:tcPr>
            <w:tcW w:w="4320" w:type="dxa"/>
            <w:shd w:val="clear" w:color="auto" w:fill="auto"/>
          </w:tcPr>
          <w:p w:rsidR="00B26237" w:rsidRPr="002F3EAF" w:rsidRDefault="00B26237" w:rsidP="00B42A20">
            <w:pPr>
              <w:rPr>
                <w:rFonts w:eastAsia="Calibri" w:cs="Tahoma"/>
                <w:color w:val="000000"/>
                <w:szCs w:val="18"/>
              </w:rPr>
            </w:pPr>
            <w:r w:rsidRPr="002F3EAF">
              <w:rPr>
                <w:rFonts w:eastAsia="Calibri" w:cs="Tahoma"/>
                <w:color w:val="000000"/>
                <w:szCs w:val="18"/>
              </w:rPr>
              <w:t>Core CAL Suite o Enterprise CAL Suite</w:t>
            </w:r>
            <w:r w:rsidRPr="002F3EAF">
              <w:rPr>
                <w:rFonts w:eastAsia="Calibri" w:cs="Tahoma"/>
                <w:color w:val="000000"/>
                <w:szCs w:val="18"/>
                <w:vertAlign w:val="superscript"/>
              </w:rPr>
              <w:t>1</w:t>
            </w:r>
            <w:r w:rsidRPr="002F3EAF">
              <w:rPr>
                <w:rFonts w:eastAsia="Calibri" w:cs="Tahoma"/>
                <w:color w:val="000000"/>
                <w:szCs w:val="18"/>
              </w:rPr>
              <w:t xml:space="preserve"> + Office Pro Plus</w:t>
            </w:r>
            <w:r w:rsidRPr="002F3EAF">
              <w:rPr>
                <w:rFonts w:eastAsia="Calibri" w:cs="Tahoma"/>
                <w:color w:val="000000"/>
                <w:szCs w:val="18"/>
                <w:vertAlign w:val="superscript"/>
              </w:rPr>
              <w:t>1</w:t>
            </w:r>
          </w:p>
        </w:tc>
        <w:tc>
          <w:tcPr>
            <w:tcW w:w="4320" w:type="dxa"/>
            <w:shd w:val="clear" w:color="auto" w:fill="auto"/>
          </w:tcPr>
          <w:p w:rsidR="00B26237" w:rsidRPr="002F3EAF" w:rsidRDefault="00B26237" w:rsidP="009B3FA2">
            <w:pPr>
              <w:rPr>
                <w:rFonts w:eastAsia="Calibri" w:cs="Tahoma"/>
                <w:color w:val="000000"/>
                <w:szCs w:val="18"/>
              </w:rPr>
            </w:pPr>
            <w:r w:rsidRPr="002F3EAF">
              <w:rPr>
                <w:rFonts w:eastAsia="Calibri" w:cs="Tahoma"/>
                <w:color w:val="000000"/>
                <w:szCs w:val="18"/>
              </w:rPr>
              <w:t>USL de Complemento de Office 365 Ámbito educativo A4 para Core CAL o Enterprise CAL + Office Pro Plus</w:t>
            </w:r>
          </w:p>
        </w:tc>
      </w:tr>
    </w:tbl>
    <w:p w:rsidR="00B26237" w:rsidRPr="002F3EAF" w:rsidRDefault="00B26237" w:rsidP="00B26237">
      <w:pPr>
        <w:ind w:left="900"/>
        <w:rPr>
          <w:rFonts w:cs="Tahoma"/>
        </w:rPr>
      </w:pPr>
      <w:r w:rsidRPr="002F3EAF">
        <w:rPr>
          <w:rFonts w:eastAsia="Calibri" w:cs="Tahoma"/>
          <w:i/>
          <w:color w:val="000000"/>
          <w:sz w:val="16"/>
          <w:szCs w:val="18"/>
          <w:vertAlign w:val="superscript"/>
        </w:rPr>
        <w:t>1</w:t>
      </w:r>
      <w:r w:rsidRPr="002F3EAF">
        <w:rPr>
          <w:rFonts w:eastAsia="Calibri" w:cs="Tahoma"/>
          <w:i/>
          <w:color w:val="000000"/>
          <w:sz w:val="16"/>
          <w:szCs w:val="18"/>
        </w:rPr>
        <w:t>Con Software Assurance activo</w:t>
      </w:r>
    </w:p>
    <w:p w:rsidR="00B26237" w:rsidRPr="002F3EAF" w:rsidRDefault="00B26237" w:rsidP="00B26237">
      <w:pPr>
        <w:ind w:left="720"/>
        <w:rPr>
          <w:rFonts w:cs="Tahoma"/>
        </w:rPr>
      </w:pPr>
      <w:r w:rsidRPr="002F3EAF">
        <w:rPr>
          <w:rFonts w:eastAsia="Calibri" w:cs="Tahoma"/>
          <w:iCs/>
          <w:color w:val="000000"/>
          <w:szCs w:val="18"/>
        </w:rPr>
        <w:lastRenderedPageBreak/>
        <w:t>Las instituciones con SL de Usuario de Office 365 Ámbito educativo A3 o A4 asignadas a todos los miembros del personal y Profesorado pueden instalar el software de Office Professional Plus 2013 en cualquier laboratorio o biblioteca de libre acceso dentro de la Organización de la Institución.</w:t>
      </w:r>
      <w:r w:rsidR="002F3EAF" w:rsidRPr="002F3EAF">
        <w:rPr>
          <w:rFonts w:eastAsia="Calibri" w:cs="Tahoma"/>
          <w:iCs/>
          <w:color w:val="000000"/>
          <w:szCs w:val="18"/>
        </w:rPr>
        <w:t xml:space="preserve"> </w:t>
      </w:r>
      <w:r w:rsidRPr="002F3EAF">
        <w:rPr>
          <w:rFonts w:eastAsia="Calibri" w:cs="Tahoma"/>
          <w:iCs/>
          <w:color w:val="000000"/>
          <w:szCs w:val="18"/>
        </w:rPr>
        <w:t>De otro modo, el uso</w:t>
      </w:r>
      <w:r w:rsidR="00271FD6">
        <w:rPr>
          <w:rFonts w:eastAsia="Calibri" w:cs="Tahoma"/>
          <w:iCs/>
          <w:color w:val="000000"/>
          <w:szCs w:val="18"/>
        </w:rPr>
        <w:t> </w:t>
      </w:r>
      <w:r w:rsidRPr="002F3EAF">
        <w:rPr>
          <w:rFonts w:eastAsia="Calibri" w:cs="Tahoma"/>
          <w:iCs/>
          <w:color w:val="000000"/>
          <w:szCs w:val="18"/>
        </w:rPr>
        <w:t>del</w:t>
      </w:r>
      <w:r w:rsidR="00271FD6">
        <w:rPr>
          <w:rFonts w:eastAsia="Calibri" w:cs="Tahoma"/>
          <w:iCs/>
          <w:color w:val="000000"/>
          <w:szCs w:val="18"/>
        </w:rPr>
        <w:t> </w:t>
      </w:r>
      <w:r w:rsidRPr="002F3EAF">
        <w:rPr>
          <w:rFonts w:eastAsia="Calibri" w:cs="Tahoma"/>
          <w:iCs/>
          <w:color w:val="000000"/>
          <w:szCs w:val="18"/>
        </w:rPr>
        <w:t>software está sujeto a los términos de licencia de Office Professional Plus 2013.</w:t>
      </w:r>
      <w:r w:rsidR="002F3EAF" w:rsidRPr="002F3EAF">
        <w:rPr>
          <w:rFonts w:eastAsia="Calibri" w:cs="Tahoma"/>
          <w:iCs/>
          <w:color w:val="000000"/>
          <w:szCs w:val="18"/>
        </w:rPr>
        <w:t xml:space="preserve"> </w:t>
      </w:r>
    </w:p>
    <w:p w:rsidR="00B26237" w:rsidRPr="002F3EAF" w:rsidRDefault="00B26237" w:rsidP="00B26237">
      <w:pPr>
        <w:ind w:left="720"/>
        <w:rPr>
          <w:rFonts w:cs="Tahoma"/>
        </w:rPr>
      </w:pPr>
    </w:p>
    <w:p w:rsidR="00B26237" w:rsidRPr="002F3EAF" w:rsidRDefault="00B26237" w:rsidP="00810479">
      <w:pPr>
        <w:pStyle w:val="FootnoteBulletLevel2"/>
        <w:tabs>
          <w:tab w:val="clear" w:pos="1260"/>
        </w:tabs>
        <w:spacing w:before="0"/>
        <w:ind w:left="720" w:firstLine="0"/>
        <w:rPr>
          <w:rFonts w:ascii="Tahoma" w:hAnsi="Tahoma" w:cs="Tahoma"/>
        </w:rPr>
      </w:pPr>
      <w:r w:rsidRPr="002F3EAF">
        <w:rPr>
          <w:rFonts w:ascii="Tahoma" w:eastAsia="Calibri" w:hAnsi="Tahoma" w:cs="Tahoma"/>
          <w:color w:val="000000"/>
          <w:sz w:val="18"/>
          <w:szCs w:val="18"/>
        </w:rPr>
        <w:t>Lync Online Plan 1A y Plan 2A requieren la adquisición e instalación por separado de Microsoft Lync 2013 (o</w:t>
      </w:r>
      <w:r w:rsidR="00271FD6">
        <w:rPr>
          <w:rFonts w:ascii="Tahoma" w:eastAsia="Calibri" w:hAnsi="Tahoma" w:cs="Tahoma"/>
          <w:color w:val="000000"/>
          <w:sz w:val="18"/>
          <w:szCs w:val="18"/>
        </w:rPr>
        <w:t> </w:t>
      </w:r>
      <w:r w:rsidRPr="002F3EAF">
        <w:rPr>
          <w:rFonts w:ascii="Tahoma" w:eastAsia="Calibri" w:hAnsi="Tahoma" w:cs="Tahoma"/>
          <w:color w:val="000000"/>
          <w:sz w:val="18"/>
          <w:szCs w:val="18"/>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2F3EAF" w:rsidRPr="002F3EAF">
        <w:rPr>
          <w:rFonts w:ascii="Tahoma" w:eastAsia="Calibri" w:hAnsi="Tahoma" w:cs="Tahoma"/>
          <w:color w:val="000000"/>
          <w:sz w:val="18"/>
          <w:szCs w:val="18"/>
        </w:rPr>
        <w:t xml:space="preserve"> </w:t>
      </w:r>
      <w:r w:rsidRPr="002F3EAF">
        <w:rPr>
          <w:rFonts w:ascii="Tahoma" w:eastAsia="Calibri" w:hAnsi="Tahoma" w:cs="Tahoma"/>
          <w:color w:val="000000"/>
          <w:sz w:val="18"/>
          <w:szCs w:val="18"/>
        </w:rPr>
        <w:t>Los clientes pueden utilizar la licencia gratuita de cliente de Lync Basic 2013 para sus usuarios finales basados en Windows.</w:t>
      </w:r>
    </w:p>
    <w:p w:rsidR="00B26237" w:rsidRPr="002F3EAF" w:rsidRDefault="00B26237" w:rsidP="00E03856">
      <w:pPr>
        <w:pStyle w:val="FootnoteBulletLevel2"/>
        <w:tabs>
          <w:tab w:val="clear" w:pos="1260"/>
        </w:tabs>
        <w:spacing w:before="0"/>
        <w:ind w:left="0" w:firstLine="0"/>
        <w:rPr>
          <w:rFonts w:ascii="Tahoma" w:hAnsi="Tahoma" w:cs="Tahoma"/>
        </w:rPr>
      </w:pPr>
    </w:p>
    <w:p w:rsidR="00B26237" w:rsidRPr="002F3EAF" w:rsidRDefault="00B26237" w:rsidP="00D16EA8">
      <w:pPr>
        <w:pStyle w:val="FootnoteBulletLevel2"/>
        <w:tabs>
          <w:tab w:val="clear" w:pos="1260"/>
        </w:tabs>
        <w:spacing w:before="0"/>
        <w:ind w:left="0" w:firstLine="0"/>
        <w:rPr>
          <w:rFonts w:ascii="Tahoma" w:hAnsi="Tahoma" w:cs="Tahoma"/>
        </w:rPr>
      </w:pPr>
    </w:p>
    <w:p w:rsidR="00996781" w:rsidRPr="002F3EAF" w:rsidRDefault="00A13C98" w:rsidP="00B26237">
      <w:pPr>
        <w:pStyle w:val="Heading2"/>
        <w:ind w:left="0"/>
        <w:rPr>
          <w:rFonts w:ascii="Tahoma" w:hAnsi="Tahoma" w:cs="Tahoma"/>
        </w:rPr>
      </w:pPr>
      <w:bookmarkStart w:id="980" w:name="_7_Office_365"/>
      <w:bookmarkStart w:id="981" w:name="_65_Office_365"/>
      <w:bookmarkStart w:id="982" w:name="_5_Office_365"/>
      <w:bookmarkStart w:id="983" w:name="_Toc336338263"/>
      <w:bookmarkStart w:id="984" w:name="_Toc368309194"/>
      <w:bookmarkEnd w:id="980"/>
      <w:bookmarkEnd w:id="981"/>
      <w:bookmarkEnd w:id="982"/>
      <w:r w:rsidRPr="002F3EAF">
        <w:rPr>
          <w:rFonts w:ascii="Tahoma" w:hAnsi="Tahoma" w:cs="Tahoma"/>
          <w:caps/>
          <w:color w:val="FF6600"/>
          <w:sz w:val="22"/>
          <w:szCs w:val="22"/>
          <w:vertAlign w:val="superscript"/>
        </w:rPr>
        <w:t>6</w:t>
      </w:r>
      <w:r w:rsidRPr="002F3EAF">
        <w:rPr>
          <w:rFonts w:ascii="Tahoma" w:hAnsi="Tahoma" w:cs="Tahoma"/>
          <w:color w:val="FF6600"/>
        </w:rPr>
        <w:t xml:space="preserve"> </w:t>
      </w:r>
      <w:r w:rsidRPr="002F3EAF">
        <w:rPr>
          <w:rFonts w:ascii="Tahoma" w:hAnsi="Tahoma" w:cs="Tahoma"/>
          <w:color w:val="FF6600"/>
          <w:sz w:val="22"/>
          <w:szCs w:val="22"/>
        </w:rPr>
        <w:t>Office 365 Mediana Empresa</w:t>
      </w:r>
      <w:bookmarkEnd w:id="984"/>
    </w:p>
    <w:p w:rsidR="00996781" w:rsidRPr="002F3EAF" w:rsidRDefault="00996781" w:rsidP="00996781">
      <w:pPr>
        <w:ind w:left="720"/>
        <w:rPr>
          <w:rFonts w:cs="Tahoma"/>
        </w:rPr>
      </w:pPr>
    </w:p>
    <w:p w:rsidR="00996781" w:rsidRPr="002F3EAF" w:rsidRDefault="00996781" w:rsidP="00996781">
      <w:pPr>
        <w:ind w:left="720"/>
        <w:rPr>
          <w:rFonts w:cs="Tahoma"/>
        </w:rPr>
      </w:pPr>
      <w:r w:rsidRPr="002F3EAF">
        <w:rPr>
          <w:rFonts w:cs="Tahoma"/>
          <w:color w:val="000000"/>
        </w:rPr>
        <w:t>Office 365 Mediana Empresa está dirigido a los clientes con una organización que tenga de 10 a 250 puestos.</w:t>
      </w:r>
      <w:r w:rsidR="002F3EAF" w:rsidRPr="002F3EAF">
        <w:rPr>
          <w:rFonts w:cs="Tahoma"/>
          <w:color w:val="000000"/>
        </w:rPr>
        <w:t xml:space="preserve"> </w:t>
      </w:r>
      <w:r w:rsidRPr="002F3EAF">
        <w:rPr>
          <w:rFonts w:cs="Tahoma"/>
          <w:color w:val="000000"/>
        </w:rPr>
        <w:t>Se vende solo para los programas con licencia Open, Open Value y Open Value Subscription.</w:t>
      </w:r>
      <w:r w:rsidR="002F3EAF" w:rsidRPr="002F3EAF">
        <w:rPr>
          <w:rFonts w:cs="Tahoma"/>
          <w:color w:val="000000"/>
        </w:rPr>
        <w:t xml:space="preserve"> </w:t>
      </w:r>
      <w:r w:rsidRPr="002F3EAF">
        <w:rPr>
          <w:rFonts w:cs="Tahoma"/>
          <w:color w:val="000000"/>
        </w:rPr>
        <w:t xml:space="preserve">Después de adquirir Office 365 Mediana Empresa, se emite una clave de producto que permite la activación del servicio. </w:t>
      </w:r>
    </w:p>
    <w:p w:rsidR="00996781" w:rsidRPr="002F3EAF" w:rsidRDefault="00996781" w:rsidP="00996781">
      <w:pPr>
        <w:ind w:left="720"/>
        <w:rPr>
          <w:rFonts w:cs="Tahoma"/>
        </w:rPr>
      </w:pPr>
    </w:p>
    <w:p w:rsidR="00996781" w:rsidRPr="002F3EAF" w:rsidRDefault="00996781" w:rsidP="00996781">
      <w:pPr>
        <w:ind w:left="720"/>
        <w:rPr>
          <w:rFonts w:cs="Tahoma"/>
        </w:rPr>
      </w:pPr>
      <w:r w:rsidRPr="002F3EAF">
        <w:rPr>
          <w:rFonts w:cs="Tahoma"/>
          <w:color w:val="000000"/>
        </w:rPr>
        <w:t>Office 365 Mediana Empresa se vende como un método de pago por adelantado por un año.</w:t>
      </w:r>
      <w:r w:rsidR="002F3EAF" w:rsidRPr="002F3EAF">
        <w:rPr>
          <w:rFonts w:cs="Tahoma"/>
          <w:color w:val="000000"/>
        </w:rPr>
        <w:t xml:space="preserve"> </w:t>
      </w:r>
      <w:r w:rsidRPr="002F3EAF">
        <w:rPr>
          <w:rFonts w:cs="Tahoma"/>
          <w:color w:val="000000"/>
        </w:rPr>
        <w:t>La fecha inicial y final de la suscripción al servicio son independientes del periodo de vigencia del contrato de licencias por volumen.</w:t>
      </w:r>
      <w:r w:rsidR="002F3EAF" w:rsidRPr="002F3EAF">
        <w:rPr>
          <w:rFonts w:cs="Tahoma"/>
          <w:color w:val="000000"/>
        </w:rPr>
        <w:t xml:space="preserve"> </w:t>
      </w:r>
      <w:r w:rsidRPr="002F3EAF">
        <w:rPr>
          <w:rFonts w:cs="Tahoma"/>
          <w:color w:val="000000"/>
        </w:rPr>
        <w:t>El período de suscripción comienza con la activación de la clave del producto, no en el momento de la solicitud.</w:t>
      </w:r>
      <w:r w:rsidR="002F3EAF" w:rsidRPr="002F3EAF">
        <w:rPr>
          <w:rFonts w:cs="Tahoma"/>
          <w:color w:val="000000"/>
        </w:rPr>
        <w:t xml:space="preserve"> </w:t>
      </w:r>
      <w:r w:rsidRPr="002F3EAF">
        <w:rPr>
          <w:rFonts w:cs="Tahoma"/>
          <w:color w:val="000000"/>
        </w:rPr>
        <w:t xml:space="preserve">Una vez que esté activada la clave del producto de Office 365, Microsoft no aceptará solicitudes de devolución que hayan enviado nuestros socios comerciales. </w:t>
      </w:r>
    </w:p>
    <w:p w:rsidR="00996781" w:rsidRPr="002F3EAF" w:rsidRDefault="00996781" w:rsidP="00996781">
      <w:pPr>
        <w:ind w:left="720"/>
        <w:rPr>
          <w:rFonts w:cs="Tahoma"/>
        </w:rPr>
      </w:pPr>
    </w:p>
    <w:p w:rsidR="00996781" w:rsidRPr="00271FD6" w:rsidRDefault="00996781" w:rsidP="00996781">
      <w:pPr>
        <w:ind w:left="720"/>
        <w:rPr>
          <w:rFonts w:cs="Tahoma"/>
          <w:spacing w:val="-4"/>
        </w:rPr>
      </w:pPr>
      <w:r w:rsidRPr="00271FD6">
        <w:rPr>
          <w:rFonts w:cs="Tahoma"/>
          <w:color w:val="000000"/>
          <w:spacing w:val="-4"/>
        </w:rPr>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2F3EAF" w:rsidRPr="00271FD6">
        <w:rPr>
          <w:rFonts w:cs="Tahoma"/>
          <w:color w:val="000000"/>
          <w:spacing w:val="-4"/>
        </w:rPr>
        <w:t xml:space="preserve"> </w:t>
      </w:r>
      <w:r w:rsidRPr="00271FD6">
        <w:rPr>
          <w:rFonts w:cs="Tahoma"/>
          <w:color w:val="000000"/>
          <w:spacing w:val="-4"/>
        </w:rPr>
        <w:t xml:space="preserve">A esta oferta se le llama Oferta Office 365 Open Value y el cliente puede ponerse en contacto con su revendedor para obtener más información. </w:t>
      </w:r>
    </w:p>
    <w:p w:rsidR="00996781" w:rsidRPr="002F3EAF" w:rsidRDefault="00996781" w:rsidP="00996781">
      <w:pPr>
        <w:ind w:left="720"/>
        <w:rPr>
          <w:rFonts w:cs="Tahoma"/>
        </w:rPr>
      </w:pPr>
    </w:p>
    <w:p w:rsidR="00996781" w:rsidRPr="002F3EAF" w:rsidRDefault="00996781" w:rsidP="00996781">
      <w:pPr>
        <w:ind w:left="720"/>
        <w:rPr>
          <w:rFonts w:cs="Tahoma"/>
        </w:rPr>
      </w:pPr>
      <w:r w:rsidRPr="002F3EAF">
        <w:rPr>
          <w:rFonts w:cs="Tahoma"/>
          <w:color w:val="000000"/>
        </w:rPr>
        <w:t>Los actuales Derechos de Uso de los Productos rigen en caso de discrepancia entre los términos de licencia para Office 365 Mediana Empresa y esta nota.</w:t>
      </w:r>
    </w:p>
    <w:p w:rsidR="000A0D35" w:rsidRPr="002F3EAF" w:rsidRDefault="000A0D35" w:rsidP="00996781">
      <w:pPr>
        <w:ind w:left="720"/>
        <w:rPr>
          <w:rFonts w:cs="Tahoma"/>
        </w:rPr>
      </w:pPr>
    </w:p>
    <w:p w:rsidR="00D824E9" w:rsidRPr="002F3EAF" w:rsidRDefault="00D824E9" w:rsidP="00996781">
      <w:pPr>
        <w:ind w:left="720"/>
        <w:rPr>
          <w:rFonts w:cs="Tahoma"/>
        </w:rPr>
      </w:pPr>
    </w:p>
    <w:p w:rsidR="000A0D35" w:rsidRPr="002F3EAF" w:rsidRDefault="000A0D35" w:rsidP="003F1A34">
      <w:pPr>
        <w:pStyle w:val="Heading2"/>
        <w:ind w:left="0"/>
        <w:rPr>
          <w:rFonts w:ascii="Tahoma" w:hAnsi="Tahoma" w:cs="Tahoma"/>
        </w:rPr>
      </w:pPr>
      <w:bookmarkStart w:id="985" w:name="_7_Add-on_User"/>
      <w:bookmarkStart w:id="986" w:name="_Toc368309195"/>
      <w:bookmarkEnd w:id="985"/>
      <w:r w:rsidRPr="002F3EAF">
        <w:rPr>
          <w:rFonts w:ascii="Tahoma" w:hAnsi="Tahoma" w:cs="Tahoma"/>
          <w:caps/>
          <w:color w:val="FF6600"/>
          <w:sz w:val="22"/>
          <w:szCs w:val="22"/>
          <w:vertAlign w:val="superscript"/>
        </w:rPr>
        <w:t xml:space="preserve">7 </w:t>
      </w:r>
      <w:r w:rsidRPr="002F3EAF">
        <w:rPr>
          <w:rFonts w:ascii="Tahoma" w:hAnsi="Tahoma" w:cs="Tahoma"/>
          <w:color w:val="FF6600"/>
          <w:sz w:val="22"/>
          <w:szCs w:val="22"/>
        </w:rPr>
        <w:t>Licencias de Suscripción de Usuario de Complemento para Cargas de Trabajo de Office 365 y Enterprise</w:t>
      </w:r>
      <w:bookmarkEnd w:id="986"/>
    </w:p>
    <w:p w:rsidR="000A0D35" w:rsidRPr="002F3EAF" w:rsidRDefault="000A0D35" w:rsidP="000A0D35">
      <w:pPr>
        <w:spacing w:after="60"/>
        <w:ind w:left="720"/>
        <w:rPr>
          <w:rFonts w:cs="Tahoma"/>
        </w:rPr>
      </w:pPr>
    </w:p>
    <w:p w:rsidR="000A0D35" w:rsidRPr="002F3EAF" w:rsidRDefault="000A0D35" w:rsidP="000A0D35">
      <w:pPr>
        <w:spacing w:after="60"/>
        <w:ind w:left="720"/>
        <w:rPr>
          <w:rFonts w:cs="Tahoma"/>
        </w:rPr>
      </w:pPr>
      <w:r w:rsidRPr="002F3EAF">
        <w:rPr>
          <w:rFonts w:cs="Tahoma"/>
        </w:rPr>
        <w:t xml:space="preserve">Una Licencia de Suscripción de Usuario de Complemento (SL de Usuario de Complemento) es una Licencia de Suscripción (SL) de Usuario que se adquiere además de (y en asociación con) una Licencia Cualificada (o conjunto de Licencias Cualificadas) y proporciona acceso a Servicios Online y derechos de uso equivalentes a una SL de Usuario de Servicios Online Correspondiente. </w:t>
      </w:r>
    </w:p>
    <w:p w:rsidR="000A0D35" w:rsidRPr="002F3EAF" w:rsidRDefault="000A0D35" w:rsidP="000A0D35">
      <w:pPr>
        <w:spacing w:after="60"/>
        <w:ind w:left="720"/>
        <w:rPr>
          <w:rFonts w:cs="Tahoma"/>
        </w:rPr>
      </w:pPr>
      <w:r w:rsidRPr="002F3EAF">
        <w:rPr>
          <w:rFonts w:cs="Tahoma"/>
        </w:rPr>
        <w:t>La siguiente tabla describe las Licencias Cualificadas y la SL de Usuario de Servicios Online Correspondiente para cada SL de Usuario de Complemento disponible.</w:t>
      </w:r>
    </w:p>
    <w:p w:rsidR="000A0D35" w:rsidRPr="002F3EAF" w:rsidRDefault="000A0D35" w:rsidP="00D824E9">
      <w:pPr>
        <w:rPr>
          <w:rFonts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0A0D35" w:rsidRPr="002F3EAF" w:rsidTr="00271FD6">
        <w:trPr>
          <w:tblHeader/>
        </w:trPr>
        <w:tc>
          <w:tcPr>
            <w:tcW w:w="1277" w:type="dxa"/>
            <w:shd w:val="clear" w:color="auto" w:fill="FABF8F"/>
          </w:tcPr>
          <w:p w:rsidR="000A0D35" w:rsidRPr="002F3EAF" w:rsidRDefault="000A0D35" w:rsidP="00DB3ECB">
            <w:pPr>
              <w:jc w:val="center"/>
              <w:rPr>
                <w:rFonts w:cs="Tahoma"/>
                <w:b/>
                <w:szCs w:val="24"/>
              </w:rPr>
            </w:pPr>
            <w:r w:rsidRPr="002F3EAF">
              <w:rPr>
                <w:rFonts w:cs="Tahoma"/>
                <w:b/>
                <w:szCs w:val="24"/>
              </w:rPr>
              <w:t>Licencias cualificadas</w:t>
            </w:r>
          </w:p>
        </w:tc>
        <w:tc>
          <w:tcPr>
            <w:tcW w:w="3412" w:type="dxa"/>
            <w:shd w:val="clear" w:color="auto" w:fill="FABF8F"/>
            <w:vAlign w:val="center"/>
          </w:tcPr>
          <w:p w:rsidR="000A0D35" w:rsidRPr="002F3EAF" w:rsidRDefault="000A0D35" w:rsidP="00DB3ECB">
            <w:pPr>
              <w:jc w:val="center"/>
              <w:rPr>
                <w:rFonts w:cs="Tahoma"/>
                <w:b/>
                <w:szCs w:val="24"/>
                <w:vertAlign w:val="superscript"/>
              </w:rPr>
            </w:pPr>
            <w:r w:rsidRPr="002F3EAF">
              <w:rPr>
                <w:rFonts w:cs="Tahoma"/>
                <w:b/>
                <w:szCs w:val="24"/>
              </w:rPr>
              <w:t>SL de Usuario de Complemento</w:t>
            </w:r>
            <w:r w:rsidRPr="002F3EAF">
              <w:rPr>
                <w:rFonts w:cs="Tahoma"/>
                <w:b/>
                <w:szCs w:val="24"/>
                <w:vertAlign w:val="superscript"/>
              </w:rPr>
              <w:t>1</w:t>
            </w:r>
          </w:p>
        </w:tc>
        <w:tc>
          <w:tcPr>
            <w:tcW w:w="4164" w:type="dxa"/>
            <w:shd w:val="clear" w:color="auto" w:fill="FABF8F"/>
            <w:vAlign w:val="center"/>
          </w:tcPr>
          <w:p w:rsidR="000A0D35" w:rsidRPr="002F3EAF" w:rsidRDefault="000A0D35" w:rsidP="00DB3ECB">
            <w:pPr>
              <w:jc w:val="center"/>
              <w:rPr>
                <w:rFonts w:cs="Tahoma"/>
                <w:b/>
                <w:szCs w:val="24"/>
              </w:rPr>
            </w:pPr>
            <w:r w:rsidRPr="002F3EAF">
              <w:rPr>
                <w:rFonts w:cs="Tahoma"/>
                <w:b/>
                <w:szCs w:val="24"/>
              </w:rPr>
              <w:t>SL de Usuario de Servicios Online Correspondiente</w:t>
            </w:r>
            <w:r w:rsidRPr="002F3EAF">
              <w:rPr>
                <w:rFonts w:cs="Tahoma"/>
                <w:b/>
                <w:szCs w:val="24"/>
                <w:vertAlign w:val="superscript"/>
              </w:rPr>
              <w:t>1</w:t>
            </w:r>
          </w:p>
        </w:tc>
      </w:tr>
      <w:tr w:rsidR="000A0D35" w:rsidRPr="002F3EAF" w:rsidTr="003F1A34">
        <w:tc>
          <w:tcPr>
            <w:tcW w:w="1277" w:type="dxa"/>
            <w:vMerge w:val="restart"/>
            <w:vAlign w:val="center"/>
          </w:tcPr>
          <w:p w:rsidR="000A0D35" w:rsidRPr="002F3EAF" w:rsidRDefault="000A0D35" w:rsidP="00DB3ECB">
            <w:pPr>
              <w:jc w:val="center"/>
              <w:rPr>
                <w:rFonts w:cs="Tahoma"/>
                <w:szCs w:val="18"/>
              </w:rPr>
            </w:pPr>
            <w:r w:rsidRPr="002F3EAF">
              <w:rPr>
                <w:rFonts w:cs="Tahoma"/>
                <w:szCs w:val="18"/>
              </w:rPr>
              <w:t>Core CAL</w:t>
            </w:r>
          </w:p>
        </w:tc>
        <w:tc>
          <w:tcPr>
            <w:tcW w:w="3412" w:type="dxa"/>
            <w:vAlign w:val="center"/>
          </w:tcPr>
          <w:p w:rsidR="000A0D35" w:rsidRPr="002F3EAF" w:rsidRDefault="000A0D35" w:rsidP="00DB3ECB">
            <w:pPr>
              <w:rPr>
                <w:rFonts w:cs="Tahoma"/>
                <w:szCs w:val="18"/>
              </w:rPr>
            </w:pPr>
            <w:r w:rsidRPr="002F3EAF">
              <w:rPr>
                <w:rFonts w:cs="Tahoma"/>
                <w:szCs w:val="18"/>
              </w:rPr>
              <w:t xml:space="preserve">Complemento de Office 365 E1/G1 </w:t>
            </w:r>
          </w:p>
        </w:tc>
        <w:tc>
          <w:tcPr>
            <w:tcW w:w="4164" w:type="dxa"/>
            <w:vAlign w:val="center"/>
          </w:tcPr>
          <w:p w:rsidR="000A0D35" w:rsidRPr="002F3EAF" w:rsidRDefault="000A0D35" w:rsidP="00DB3ECB">
            <w:pPr>
              <w:rPr>
                <w:rFonts w:cs="Tahoma"/>
                <w:szCs w:val="18"/>
              </w:rPr>
            </w:pPr>
            <w:r w:rsidRPr="002F3EAF">
              <w:rPr>
                <w:rFonts w:cs="Tahoma"/>
                <w:szCs w:val="18"/>
              </w:rPr>
              <w:t>Office 365 E1/G1</w:t>
            </w:r>
          </w:p>
        </w:tc>
      </w:tr>
      <w:tr w:rsidR="000A0D35" w:rsidRPr="002F3EAF" w:rsidTr="003F1A34">
        <w:tc>
          <w:tcPr>
            <w:tcW w:w="1277" w:type="dxa"/>
            <w:vMerge/>
            <w:vAlign w:val="center"/>
          </w:tcPr>
          <w:p w:rsidR="000A0D35" w:rsidRPr="002F3EAF" w:rsidRDefault="000A0D35" w:rsidP="00DB3ECB">
            <w:pPr>
              <w:jc w:val="center"/>
              <w:rPr>
                <w:rFonts w:cs="Tahoma"/>
                <w:szCs w:val="18"/>
              </w:rPr>
            </w:pPr>
          </w:p>
        </w:tc>
        <w:tc>
          <w:tcPr>
            <w:tcW w:w="3412" w:type="dxa"/>
            <w:vAlign w:val="center"/>
          </w:tcPr>
          <w:p w:rsidR="000A0D35" w:rsidRPr="002F3EAF" w:rsidRDefault="000A0D35" w:rsidP="00947901">
            <w:pPr>
              <w:rPr>
                <w:rFonts w:cs="Tahoma"/>
                <w:szCs w:val="18"/>
              </w:rPr>
            </w:pPr>
            <w:r w:rsidRPr="002F3EAF">
              <w:rPr>
                <w:rFonts w:cs="Tahoma"/>
                <w:szCs w:val="18"/>
              </w:rPr>
              <w:t>Office 365 E3/G3 sin Complemento de</w:t>
            </w:r>
            <w:r w:rsidR="00271FD6">
              <w:rPr>
                <w:rFonts w:cs="Tahoma"/>
                <w:szCs w:val="18"/>
              </w:rPr>
              <w:t> </w:t>
            </w:r>
            <w:r w:rsidRPr="002F3EAF">
              <w:rPr>
                <w:rFonts w:cs="Tahoma"/>
                <w:szCs w:val="18"/>
              </w:rPr>
              <w:t xml:space="preserve">ProPlus </w:t>
            </w:r>
          </w:p>
        </w:tc>
        <w:tc>
          <w:tcPr>
            <w:tcW w:w="4164" w:type="dxa"/>
            <w:vAlign w:val="center"/>
          </w:tcPr>
          <w:p w:rsidR="000A0D35" w:rsidRPr="002F3EAF" w:rsidRDefault="000A0D35" w:rsidP="00947901">
            <w:pPr>
              <w:rPr>
                <w:rFonts w:cs="Tahoma"/>
                <w:szCs w:val="18"/>
              </w:rPr>
            </w:pPr>
            <w:r w:rsidRPr="002F3EAF">
              <w:rPr>
                <w:rFonts w:cs="Tahoma"/>
                <w:szCs w:val="18"/>
              </w:rPr>
              <w:t xml:space="preserve">Office 365 E3/G3 sin ProPlus </w:t>
            </w:r>
          </w:p>
        </w:tc>
      </w:tr>
      <w:tr w:rsidR="000A0D35" w:rsidRPr="002F3EAF" w:rsidTr="003F1A34">
        <w:tc>
          <w:tcPr>
            <w:tcW w:w="1277" w:type="dxa"/>
            <w:vMerge/>
            <w:vAlign w:val="center"/>
          </w:tcPr>
          <w:p w:rsidR="000A0D35" w:rsidRPr="002F3EAF" w:rsidRDefault="000A0D35" w:rsidP="00DB3ECB">
            <w:pPr>
              <w:jc w:val="center"/>
              <w:rPr>
                <w:rFonts w:cs="Tahoma"/>
                <w:szCs w:val="18"/>
              </w:rPr>
            </w:pPr>
          </w:p>
        </w:tc>
        <w:tc>
          <w:tcPr>
            <w:tcW w:w="3412" w:type="dxa"/>
            <w:vAlign w:val="center"/>
          </w:tcPr>
          <w:p w:rsidR="000A0D35" w:rsidRPr="002F3EAF" w:rsidRDefault="000A0D35" w:rsidP="00947901">
            <w:pPr>
              <w:rPr>
                <w:rFonts w:cs="Tahoma"/>
                <w:szCs w:val="18"/>
              </w:rPr>
            </w:pPr>
            <w:r w:rsidRPr="002F3EAF">
              <w:rPr>
                <w:rFonts w:cs="Tahoma"/>
                <w:szCs w:val="18"/>
              </w:rPr>
              <w:t>Office 365 E4/G4 sin Complemento de</w:t>
            </w:r>
            <w:r w:rsidR="00271FD6">
              <w:rPr>
                <w:rFonts w:cs="Tahoma"/>
                <w:szCs w:val="18"/>
              </w:rPr>
              <w:t> </w:t>
            </w:r>
            <w:r w:rsidRPr="002F3EAF">
              <w:rPr>
                <w:rFonts w:cs="Tahoma"/>
                <w:szCs w:val="18"/>
              </w:rPr>
              <w:t>ProPlus</w:t>
            </w:r>
          </w:p>
        </w:tc>
        <w:tc>
          <w:tcPr>
            <w:tcW w:w="4164" w:type="dxa"/>
            <w:vAlign w:val="center"/>
          </w:tcPr>
          <w:p w:rsidR="000A0D35" w:rsidRPr="002F3EAF" w:rsidRDefault="000A0D35" w:rsidP="00DB3ECB">
            <w:pPr>
              <w:rPr>
                <w:rFonts w:cs="Tahoma"/>
                <w:szCs w:val="18"/>
              </w:rPr>
            </w:pPr>
            <w:r w:rsidRPr="002F3EAF">
              <w:rPr>
                <w:rFonts w:cs="Tahoma"/>
                <w:szCs w:val="18"/>
              </w:rPr>
              <w:t xml:space="preserve">Office 365 E4/G4 sin ProPlus </w:t>
            </w:r>
          </w:p>
        </w:tc>
      </w:tr>
      <w:tr w:rsidR="000A0D35" w:rsidRPr="002F3EAF" w:rsidTr="003F1A34">
        <w:tc>
          <w:tcPr>
            <w:tcW w:w="1277" w:type="dxa"/>
            <w:vMerge/>
            <w:vAlign w:val="center"/>
          </w:tcPr>
          <w:p w:rsidR="000A0D35" w:rsidRPr="002F3EAF" w:rsidRDefault="000A0D35" w:rsidP="00DB3ECB">
            <w:pPr>
              <w:jc w:val="center"/>
              <w:rPr>
                <w:rFonts w:cs="Tahoma"/>
                <w:szCs w:val="18"/>
              </w:rPr>
            </w:pPr>
          </w:p>
        </w:tc>
        <w:tc>
          <w:tcPr>
            <w:tcW w:w="3412" w:type="dxa"/>
            <w:vAlign w:val="center"/>
          </w:tcPr>
          <w:p w:rsidR="000A0D35" w:rsidRPr="002F3EAF" w:rsidRDefault="000A0D35" w:rsidP="00271FD6">
            <w:pPr>
              <w:rPr>
                <w:rFonts w:cs="Tahoma"/>
                <w:szCs w:val="18"/>
              </w:rPr>
            </w:pPr>
            <w:r w:rsidRPr="002F3EAF">
              <w:rPr>
                <w:rFonts w:cs="Tahoma"/>
                <w:szCs w:val="18"/>
              </w:rPr>
              <w:t>Complemento de Exchange Online Plan</w:t>
            </w:r>
            <w:r w:rsidR="00271FD6">
              <w:rPr>
                <w:rFonts w:cs="Tahoma"/>
                <w:szCs w:val="18"/>
              </w:rPr>
              <w:t> </w:t>
            </w:r>
            <w:r w:rsidRPr="002F3EAF">
              <w:rPr>
                <w:rFonts w:cs="Tahoma"/>
                <w:szCs w:val="18"/>
              </w:rPr>
              <w:t>1</w:t>
            </w:r>
          </w:p>
        </w:tc>
        <w:tc>
          <w:tcPr>
            <w:tcW w:w="4164" w:type="dxa"/>
            <w:vAlign w:val="center"/>
          </w:tcPr>
          <w:p w:rsidR="000A0D35" w:rsidRPr="002F3EAF" w:rsidRDefault="000A0D35" w:rsidP="00DB3ECB">
            <w:pPr>
              <w:rPr>
                <w:rFonts w:cs="Tahoma"/>
                <w:szCs w:val="18"/>
              </w:rPr>
            </w:pPr>
            <w:r w:rsidRPr="002F3EAF">
              <w:rPr>
                <w:rFonts w:cs="Tahoma"/>
                <w:szCs w:val="18"/>
              </w:rPr>
              <w:t>Exchange Online Plan 1</w:t>
            </w:r>
          </w:p>
        </w:tc>
      </w:tr>
      <w:tr w:rsidR="000A0D35" w:rsidRPr="002F3EAF" w:rsidTr="003F1A34">
        <w:tc>
          <w:tcPr>
            <w:tcW w:w="1277" w:type="dxa"/>
            <w:vMerge/>
            <w:vAlign w:val="center"/>
          </w:tcPr>
          <w:p w:rsidR="000A0D35" w:rsidRPr="002F3EAF" w:rsidRDefault="000A0D35" w:rsidP="00DB3ECB">
            <w:pPr>
              <w:jc w:val="center"/>
              <w:rPr>
                <w:rFonts w:cs="Tahoma"/>
                <w:szCs w:val="18"/>
              </w:rPr>
            </w:pPr>
          </w:p>
        </w:tc>
        <w:tc>
          <w:tcPr>
            <w:tcW w:w="3412" w:type="dxa"/>
            <w:vAlign w:val="center"/>
          </w:tcPr>
          <w:p w:rsidR="000A0D35" w:rsidRPr="002F3EAF" w:rsidRDefault="000A0D35" w:rsidP="00DB3ECB">
            <w:pPr>
              <w:rPr>
                <w:rFonts w:cs="Tahoma"/>
                <w:szCs w:val="18"/>
              </w:rPr>
            </w:pPr>
          </w:p>
        </w:tc>
        <w:tc>
          <w:tcPr>
            <w:tcW w:w="4164" w:type="dxa"/>
            <w:vAlign w:val="center"/>
          </w:tcPr>
          <w:p w:rsidR="000A0D35" w:rsidRPr="002F3EAF" w:rsidRDefault="000A0D35" w:rsidP="00DB3ECB">
            <w:pPr>
              <w:rPr>
                <w:rFonts w:cs="Tahoma"/>
                <w:szCs w:val="18"/>
              </w:rPr>
            </w:pPr>
          </w:p>
        </w:tc>
      </w:tr>
      <w:tr w:rsidR="000A0D35" w:rsidRPr="002F3EAF" w:rsidTr="003F1A34">
        <w:tc>
          <w:tcPr>
            <w:tcW w:w="1277" w:type="dxa"/>
            <w:vMerge/>
            <w:vAlign w:val="center"/>
          </w:tcPr>
          <w:p w:rsidR="000A0D35" w:rsidRPr="002F3EAF" w:rsidRDefault="000A0D35" w:rsidP="00DB3ECB">
            <w:pPr>
              <w:jc w:val="center"/>
              <w:rPr>
                <w:rFonts w:cs="Tahoma"/>
                <w:szCs w:val="18"/>
              </w:rPr>
            </w:pPr>
          </w:p>
        </w:tc>
        <w:tc>
          <w:tcPr>
            <w:tcW w:w="3412" w:type="dxa"/>
            <w:vAlign w:val="center"/>
          </w:tcPr>
          <w:p w:rsidR="000A0D35" w:rsidRPr="002F3EAF" w:rsidRDefault="000A0D35" w:rsidP="00DB3ECB">
            <w:pPr>
              <w:rPr>
                <w:rFonts w:cs="Tahoma"/>
                <w:szCs w:val="18"/>
              </w:rPr>
            </w:pPr>
            <w:r w:rsidRPr="002F3EAF">
              <w:rPr>
                <w:rFonts w:cs="Tahoma"/>
                <w:szCs w:val="18"/>
              </w:rPr>
              <w:t>Complemento de Lync Online Plan 1</w:t>
            </w:r>
          </w:p>
        </w:tc>
        <w:tc>
          <w:tcPr>
            <w:tcW w:w="4164" w:type="dxa"/>
            <w:vAlign w:val="center"/>
          </w:tcPr>
          <w:p w:rsidR="000A0D35" w:rsidRPr="002F3EAF" w:rsidRDefault="000A0D35" w:rsidP="00DB3ECB">
            <w:pPr>
              <w:rPr>
                <w:rFonts w:cs="Tahoma"/>
                <w:szCs w:val="18"/>
              </w:rPr>
            </w:pPr>
            <w:r w:rsidRPr="002F3EAF">
              <w:rPr>
                <w:rFonts w:cs="Tahoma"/>
                <w:szCs w:val="18"/>
              </w:rPr>
              <w:t>Lync Online Plan 1</w:t>
            </w:r>
          </w:p>
        </w:tc>
      </w:tr>
      <w:tr w:rsidR="000A0D35" w:rsidRPr="002F3EAF" w:rsidTr="003F1A34">
        <w:tc>
          <w:tcPr>
            <w:tcW w:w="1277" w:type="dxa"/>
            <w:vMerge/>
            <w:vAlign w:val="center"/>
          </w:tcPr>
          <w:p w:rsidR="000A0D35" w:rsidRPr="002F3EAF" w:rsidRDefault="000A0D35" w:rsidP="00DB3ECB">
            <w:pPr>
              <w:jc w:val="center"/>
              <w:rPr>
                <w:rFonts w:cs="Tahoma"/>
                <w:szCs w:val="18"/>
              </w:rPr>
            </w:pPr>
          </w:p>
        </w:tc>
        <w:tc>
          <w:tcPr>
            <w:tcW w:w="3412" w:type="dxa"/>
            <w:vAlign w:val="center"/>
          </w:tcPr>
          <w:p w:rsidR="000A0D35" w:rsidRPr="002F3EAF" w:rsidRDefault="000A0D35" w:rsidP="00DB3ECB">
            <w:pPr>
              <w:rPr>
                <w:rFonts w:cs="Tahoma"/>
                <w:szCs w:val="18"/>
              </w:rPr>
            </w:pPr>
            <w:r w:rsidRPr="002F3EAF">
              <w:rPr>
                <w:rFonts w:cs="Tahoma"/>
                <w:szCs w:val="18"/>
              </w:rPr>
              <w:t>Complemento de SharePoint Online Plan 1 con Complemento de Yammer</w:t>
            </w:r>
          </w:p>
        </w:tc>
        <w:tc>
          <w:tcPr>
            <w:tcW w:w="4164" w:type="dxa"/>
            <w:vAlign w:val="center"/>
          </w:tcPr>
          <w:p w:rsidR="000A0D35" w:rsidRPr="002F3EAF" w:rsidRDefault="000A0D35" w:rsidP="00541ED5">
            <w:pPr>
              <w:rPr>
                <w:rFonts w:cs="Tahoma"/>
                <w:szCs w:val="18"/>
              </w:rPr>
            </w:pPr>
            <w:r w:rsidRPr="002F3EAF">
              <w:rPr>
                <w:rFonts w:cs="Tahoma"/>
                <w:szCs w:val="18"/>
              </w:rPr>
              <w:t>SharePoint Online Plan 1 y Yammer Enterprise</w:t>
            </w:r>
          </w:p>
        </w:tc>
      </w:tr>
      <w:tr w:rsidR="000A0D35" w:rsidRPr="002F3EAF" w:rsidTr="003F1A34">
        <w:tc>
          <w:tcPr>
            <w:tcW w:w="1277" w:type="dxa"/>
            <w:vMerge w:val="restart"/>
            <w:vAlign w:val="center"/>
          </w:tcPr>
          <w:p w:rsidR="000A0D35" w:rsidRPr="002F3EAF" w:rsidRDefault="000A0D35" w:rsidP="00DB3ECB">
            <w:pPr>
              <w:jc w:val="center"/>
              <w:rPr>
                <w:rFonts w:cs="Tahoma"/>
              </w:rPr>
            </w:pPr>
            <w:r w:rsidRPr="002F3EAF">
              <w:rPr>
                <w:rFonts w:cs="Tahoma"/>
                <w:szCs w:val="18"/>
              </w:rPr>
              <w:t xml:space="preserve">Core CAL Suite + </w:t>
            </w:r>
          </w:p>
          <w:p w:rsidR="000A0D35" w:rsidRPr="002F3EAF" w:rsidRDefault="000A0D35" w:rsidP="00DB3ECB">
            <w:pPr>
              <w:jc w:val="center"/>
              <w:rPr>
                <w:rFonts w:cs="Tahoma"/>
                <w:szCs w:val="18"/>
              </w:rPr>
            </w:pPr>
            <w:r w:rsidRPr="002F3EAF">
              <w:rPr>
                <w:rFonts w:cs="Tahoma"/>
                <w:szCs w:val="18"/>
              </w:rPr>
              <w:t>Office Professional Plus</w:t>
            </w:r>
          </w:p>
        </w:tc>
        <w:tc>
          <w:tcPr>
            <w:tcW w:w="3412" w:type="dxa"/>
            <w:vAlign w:val="center"/>
          </w:tcPr>
          <w:p w:rsidR="000A0D35" w:rsidRPr="002F3EAF" w:rsidRDefault="000A0D35" w:rsidP="00DB3ECB">
            <w:pPr>
              <w:rPr>
                <w:rFonts w:cs="Tahoma"/>
                <w:szCs w:val="18"/>
              </w:rPr>
            </w:pPr>
            <w:r w:rsidRPr="002F3EAF">
              <w:rPr>
                <w:rFonts w:cs="Tahoma"/>
                <w:szCs w:val="18"/>
              </w:rPr>
              <w:t xml:space="preserve">Complemento de Office 365 E1/G1 </w:t>
            </w:r>
          </w:p>
        </w:tc>
        <w:tc>
          <w:tcPr>
            <w:tcW w:w="4164" w:type="dxa"/>
            <w:vAlign w:val="center"/>
          </w:tcPr>
          <w:p w:rsidR="000A0D35" w:rsidRPr="002F3EAF" w:rsidRDefault="000A0D35" w:rsidP="00DB3ECB">
            <w:pPr>
              <w:rPr>
                <w:rFonts w:cs="Tahoma"/>
                <w:szCs w:val="18"/>
              </w:rPr>
            </w:pPr>
            <w:r w:rsidRPr="002F3EAF">
              <w:rPr>
                <w:rFonts w:cs="Tahoma"/>
                <w:szCs w:val="18"/>
              </w:rPr>
              <w:t>Office 365 E1/G1</w:t>
            </w:r>
          </w:p>
        </w:tc>
      </w:tr>
      <w:tr w:rsidR="000A0D35" w:rsidRPr="002F3EAF" w:rsidTr="003F1A34">
        <w:tc>
          <w:tcPr>
            <w:tcW w:w="1277" w:type="dxa"/>
            <w:vMerge/>
          </w:tcPr>
          <w:p w:rsidR="000A0D35" w:rsidRPr="002F3EAF" w:rsidRDefault="000A0D35" w:rsidP="00DB3ECB">
            <w:pPr>
              <w:rPr>
                <w:rFonts w:cs="Tahoma"/>
                <w:szCs w:val="18"/>
              </w:rPr>
            </w:pPr>
          </w:p>
        </w:tc>
        <w:tc>
          <w:tcPr>
            <w:tcW w:w="3412" w:type="dxa"/>
            <w:vAlign w:val="center"/>
          </w:tcPr>
          <w:p w:rsidR="000A0D35" w:rsidRPr="002F3EAF" w:rsidRDefault="000A0D35" w:rsidP="00271FD6">
            <w:pPr>
              <w:rPr>
                <w:rFonts w:cs="Tahoma"/>
                <w:szCs w:val="18"/>
              </w:rPr>
            </w:pPr>
            <w:r w:rsidRPr="002F3EAF">
              <w:rPr>
                <w:rFonts w:cs="Tahoma"/>
                <w:szCs w:val="18"/>
              </w:rPr>
              <w:t>Office 365 E3/G3 sin Complemento de</w:t>
            </w:r>
            <w:r w:rsidR="00271FD6">
              <w:rPr>
                <w:rFonts w:cs="Tahoma"/>
                <w:szCs w:val="18"/>
              </w:rPr>
              <w:t> </w:t>
            </w:r>
            <w:r w:rsidRPr="002F3EAF">
              <w:rPr>
                <w:rFonts w:cs="Tahoma"/>
                <w:szCs w:val="18"/>
              </w:rPr>
              <w:t>ProPlus</w:t>
            </w:r>
          </w:p>
        </w:tc>
        <w:tc>
          <w:tcPr>
            <w:tcW w:w="4164" w:type="dxa"/>
            <w:vAlign w:val="center"/>
          </w:tcPr>
          <w:p w:rsidR="000A0D35" w:rsidRPr="002F3EAF" w:rsidRDefault="000A0D35" w:rsidP="00947901">
            <w:pPr>
              <w:rPr>
                <w:rFonts w:cs="Tahoma"/>
                <w:szCs w:val="18"/>
              </w:rPr>
            </w:pPr>
            <w:r w:rsidRPr="002F3EAF">
              <w:rPr>
                <w:rFonts w:cs="Tahoma"/>
                <w:szCs w:val="18"/>
              </w:rPr>
              <w:t>Office 365 E3/G3 sin ProPlus</w:t>
            </w:r>
            <w:r w:rsidRPr="002F3EAF">
              <w:rPr>
                <w:rFonts w:cs="Tahoma"/>
                <w:szCs w:val="18"/>
                <w:vertAlign w:val="superscript"/>
              </w:rPr>
              <w:t>2</w:t>
            </w:r>
          </w:p>
        </w:tc>
      </w:tr>
      <w:tr w:rsidR="000A0D35" w:rsidRPr="002F3EAF" w:rsidTr="003F1A34">
        <w:tc>
          <w:tcPr>
            <w:tcW w:w="1277" w:type="dxa"/>
            <w:vMerge/>
          </w:tcPr>
          <w:p w:rsidR="000A0D35" w:rsidRPr="002F3EAF" w:rsidRDefault="000A0D35" w:rsidP="00DB3ECB">
            <w:pPr>
              <w:rPr>
                <w:rFonts w:cs="Tahoma"/>
                <w:szCs w:val="18"/>
              </w:rPr>
            </w:pPr>
          </w:p>
        </w:tc>
        <w:tc>
          <w:tcPr>
            <w:tcW w:w="3412" w:type="dxa"/>
            <w:vAlign w:val="center"/>
          </w:tcPr>
          <w:p w:rsidR="000A0D35" w:rsidRPr="002F3EAF" w:rsidRDefault="000A0D35" w:rsidP="00DB3ECB">
            <w:pPr>
              <w:rPr>
                <w:rFonts w:cs="Tahoma"/>
                <w:szCs w:val="18"/>
              </w:rPr>
            </w:pPr>
            <w:r w:rsidRPr="002F3EAF">
              <w:rPr>
                <w:rFonts w:cs="Tahoma"/>
                <w:szCs w:val="18"/>
              </w:rPr>
              <w:t>Complemento de Office 365 E3/G3</w:t>
            </w:r>
          </w:p>
        </w:tc>
        <w:tc>
          <w:tcPr>
            <w:tcW w:w="4164" w:type="dxa"/>
            <w:vAlign w:val="center"/>
          </w:tcPr>
          <w:p w:rsidR="000A0D35" w:rsidRPr="002F3EAF" w:rsidRDefault="000A0D35" w:rsidP="00DB3ECB">
            <w:pPr>
              <w:rPr>
                <w:rFonts w:cs="Tahoma"/>
                <w:szCs w:val="18"/>
              </w:rPr>
            </w:pPr>
            <w:r w:rsidRPr="002F3EAF">
              <w:rPr>
                <w:rFonts w:cs="Tahoma"/>
                <w:szCs w:val="18"/>
              </w:rPr>
              <w:t>Office 365 E3/G3</w:t>
            </w:r>
          </w:p>
        </w:tc>
      </w:tr>
      <w:tr w:rsidR="000A0D35" w:rsidRPr="002F3EAF" w:rsidTr="003F1A34">
        <w:tc>
          <w:tcPr>
            <w:tcW w:w="1277" w:type="dxa"/>
            <w:vMerge/>
          </w:tcPr>
          <w:p w:rsidR="000A0D35" w:rsidRPr="002F3EAF" w:rsidRDefault="000A0D35" w:rsidP="00DB3ECB">
            <w:pPr>
              <w:rPr>
                <w:rFonts w:cs="Tahoma"/>
                <w:szCs w:val="18"/>
              </w:rPr>
            </w:pPr>
          </w:p>
        </w:tc>
        <w:tc>
          <w:tcPr>
            <w:tcW w:w="3412" w:type="dxa"/>
            <w:vAlign w:val="center"/>
          </w:tcPr>
          <w:p w:rsidR="000A0D35" w:rsidRPr="002F3EAF" w:rsidRDefault="000A0D35" w:rsidP="00947901">
            <w:pPr>
              <w:rPr>
                <w:rFonts w:cs="Tahoma"/>
                <w:szCs w:val="18"/>
              </w:rPr>
            </w:pPr>
            <w:r w:rsidRPr="002F3EAF">
              <w:rPr>
                <w:rFonts w:cs="Tahoma"/>
                <w:szCs w:val="18"/>
              </w:rPr>
              <w:t>Office 365 E4/G4 sin Complemento de ProPlus</w:t>
            </w:r>
          </w:p>
        </w:tc>
        <w:tc>
          <w:tcPr>
            <w:tcW w:w="4164" w:type="dxa"/>
            <w:vAlign w:val="center"/>
          </w:tcPr>
          <w:p w:rsidR="000A0D35" w:rsidRPr="002F3EAF" w:rsidRDefault="000A0D35" w:rsidP="00DB3ECB">
            <w:pPr>
              <w:rPr>
                <w:rFonts w:cs="Tahoma"/>
                <w:szCs w:val="18"/>
              </w:rPr>
            </w:pPr>
            <w:r w:rsidRPr="002F3EAF">
              <w:rPr>
                <w:rFonts w:cs="Tahoma"/>
                <w:szCs w:val="18"/>
              </w:rPr>
              <w:t>Office 365 E4/G4 sin ProPlus</w:t>
            </w:r>
            <w:r w:rsidRPr="002F3EAF">
              <w:rPr>
                <w:rFonts w:cs="Tahoma"/>
                <w:szCs w:val="18"/>
                <w:vertAlign w:val="superscript"/>
              </w:rPr>
              <w:t>2</w:t>
            </w:r>
          </w:p>
        </w:tc>
      </w:tr>
      <w:tr w:rsidR="000A0D35" w:rsidRPr="002F3EAF" w:rsidTr="003F1A34">
        <w:tc>
          <w:tcPr>
            <w:tcW w:w="1277" w:type="dxa"/>
            <w:vMerge/>
          </w:tcPr>
          <w:p w:rsidR="000A0D35" w:rsidRPr="002F3EAF" w:rsidRDefault="000A0D35" w:rsidP="00DB3ECB">
            <w:pPr>
              <w:rPr>
                <w:rFonts w:cs="Tahoma"/>
                <w:szCs w:val="18"/>
              </w:rPr>
            </w:pPr>
          </w:p>
        </w:tc>
        <w:tc>
          <w:tcPr>
            <w:tcW w:w="3412" w:type="dxa"/>
            <w:vAlign w:val="center"/>
          </w:tcPr>
          <w:p w:rsidR="000A0D35" w:rsidRPr="002F3EAF" w:rsidRDefault="000A0D35" w:rsidP="00DB3ECB">
            <w:pPr>
              <w:rPr>
                <w:rFonts w:cs="Tahoma"/>
                <w:szCs w:val="18"/>
              </w:rPr>
            </w:pPr>
            <w:r w:rsidRPr="002F3EAF">
              <w:rPr>
                <w:rFonts w:cs="Tahoma"/>
                <w:szCs w:val="18"/>
              </w:rPr>
              <w:t>Complemento de Office 365 E4/G4</w:t>
            </w:r>
          </w:p>
        </w:tc>
        <w:tc>
          <w:tcPr>
            <w:tcW w:w="4164" w:type="dxa"/>
            <w:vAlign w:val="center"/>
          </w:tcPr>
          <w:p w:rsidR="000A0D35" w:rsidRPr="002F3EAF" w:rsidRDefault="000A0D35" w:rsidP="00DB3ECB">
            <w:pPr>
              <w:rPr>
                <w:rFonts w:cs="Tahoma"/>
                <w:szCs w:val="18"/>
              </w:rPr>
            </w:pPr>
            <w:r w:rsidRPr="002F3EAF">
              <w:rPr>
                <w:rFonts w:cs="Tahoma"/>
                <w:szCs w:val="18"/>
              </w:rPr>
              <w:t>Office 365 E4/G4</w:t>
            </w:r>
          </w:p>
        </w:tc>
      </w:tr>
      <w:tr w:rsidR="000A0D35" w:rsidRPr="002F3EAF" w:rsidTr="003F1A34">
        <w:tc>
          <w:tcPr>
            <w:tcW w:w="1277" w:type="dxa"/>
            <w:vMerge/>
          </w:tcPr>
          <w:p w:rsidR="000A0D35" w:rsidRPr="002F3EAF" w:rsidRDefault="000A0D35" w:rsidP="00DB3ECB">
            <w:pPr>
              <w:rPr>
                <w:rFonts w:cs="Tahoma"/>
                <w:szCs w:val="18"/>
              </w:rPr>
            </w:pPr>
          </w:p>
        </w:tc>
        <w:tc>
          <w:tcPr>
            <w:tcW w:w="3412" w:type="dxa"/>
            <w:vAlign w:val="center"/>
          </w:tcPr>
          <w:p w:rsidR="000A0D35" w:rsidRPr="002F3EAF" w:rsidRDefault="000A0D35" w:rsidP="00DB3ECB">
            <w:pPr>
              <w:rPr>
                <w:rFonts w:cs="Tahoma"/>
                <w:szCs w:val="18"/>
              </w:rPr>
            </w:pPr>
            <w:r w:rsidRPr="002F3EAF">
              <w:rPr>
                <w:rFonts w:cs="Tahoma"/>
                <w:szCs w:val="18"/>
              </w:rPr>
              <w:t>Complemento de Exchange Online Plan</w:t>
            </w:r>
            <w:r w:rsidR="00271FD6">
              <w:rPr>
                <w:rFonts w:cs="Tahoma"/>
                <w:szCs w:val="18"/>
              </w:rPr>
              <w:t> </w:t>
            </w:r>
            <w:r w:rsidRPr="002F3EAF">
              <w:rPr>
                <w:rFonts w:cs="Tahoma"/>
                <w:szCs w:val="18"/>
              </w:rPr>
              <w:t>1</w:t>
            </w:r>
          </w:p>
        </w:tc>
        <w:tc>
          <w:tcPr>
            <w:tcW w:w="4164" w:type="dxa"/>
            <w:vAlign w:val="center"/>
          </w:tcPr>
          <w:p w:rsidR="000A0D35" w:rsidRPr="002F3EAF" w:rsidRDefault="000A0D35" w:rsidP="00DB3ECB">
            <w:pPr>
              <w:rPr>
                <w:rFonts w:cs="Tahoma"/>
                <w:szCs w:val="18"/>
              </w:rPr>
            </w:pPr>
            <w:r w:rsidRPr="002F3EAF">
              <w:rPr>
                <w:rFonts w:cs="Tahoma"/>
                <w:szCs w:val="18"/>
              </w:rPr>
              <w:t>Exchange Online Plan 1</w:t>
            </w:r>
          </w:p>
        </w:tc>
      </w:tr>
      <w:tr w:rsidR="00A42F94" w:rsidRPr="002F3EAF" w:rsidTr="003F1A34">
        <w:tc>
          <w:tcPr>
            <w:tcW w:w="1277" w:type="dxa"/>
            <w:vMerge/>
          </w:tcPr>
          <w:p w:rsidR="00A42F94" w:rsidRPr="002F3EAF" w:rsidRDefault="00A42F94" w:rsidP="00A42F94">
            <w:pPr>
              <w:rPr>
                <w:rFonts w:cs="Tahoma"/>
                <w:szCs w:val="18"/>
              </w:rPr>
            </w:pPr>
          </w:p>
        </w:tc>
        <w:tc>
          <w:tcPr>
            <w:tcW w:w="3412" w:type="dxa"/>
            <w:vAlign w:val="center"/>
          </w:tcPr>
          <w:p w:rsidR="00A42F94" w:rsidRPr="002F3EAF" w:rsidRDefault="00A42F94" w:rsidP="00A42F94">
            <w:pPr>
              <w:rPr>
                <w:rFonts w:cs="Tahoma"/>
                <w:szCs w:val="18"/>
              </w:rPr>
            </w:pPr>
            <w:r w:rsidRPr="002F3EAF">
              <w:rPr>
                <w:rFonts w:cs="Tahoma"/>
                <w:szCs w:val="18"/>
              </w:rPr>
              <w:t>Complemento de Lync Online Plan 1</w:t>
            </w:r>
          </w:p>
        </w:tc>
        <w:tc>
          <w:tcPr>
            <w:tcW w:w="4164" w:type="dxa"/>
            <w:vAlign w:val="center"/>
          </w:tcPr>
          <w:p w:rsidR="00A42F94" w:rsidRPr="002F3EAF" w:rsidRDefault="00A42F94" w:rsidP="00A42F94">
            <w:pPr>
              <w:rPr>
                <w:rFonts w:cs="Tahoma"/>
                <w:szCs w:val="18"/>
              </w:rPr>
            </w:pPr>
            <w:r w:rsidRPr="002F3EAF">
              <w:rPr>
                <w:rFonts w:cs="Tahoma"/>
                <w:szCs w:val="18"/>
              </w:rPr>
              <w:t>Lync Online Plan 1</w:t>
            </w:r>
          </w:p>
        </w:tc>
      </w:tr>
      <w:tr w:rsidR="00A42F94" w:rsidRPr="002F3EAF" w:rsidTr="003F1A34">
        <w:tc>
          <w:tcPr>
            <w:tcW w:w="1277" w:type="dxa"/>
            <w:vMerge/>
          </w:tcPr>
          <w:p w:rsidR="00A42F94" w:rsidRPr="002F3EAF" w:rsidRDefault="00A42F94" w:rsidP="00A42F94">
            <w:pPr>
              <w:rPr>
                <w:rFonts w:cs="Tahoma"/>
                <w:szCs w:val="18"/>
              </w:rPr>
            </w:pPr>
          </w:p>
        </w:tc>
        <w:tc>
          <w:tcPr>
            <w:tcW w:w="3412" w:type="dxa"/>
            <w:vAlign w:val="center"/>
          </w:tcPr>
          <w:p w:rsidR="00A42F94" w:rsidRPr="002F3EAF" w:rsidRDefault="00A42F94" w:rsidP="00A42F94">
            <w:pPr>
              <w:rPr>
                <w:rFonts w:cs="Tahoma"/>
                <w:szCs w:val="18"/>
              </w:rPr>
            </w:pPr>
            <w:r w:rsidRPr="002F3EAF">
              <w:rPr>
                <w:rFonts w:cs="Tahoma"/>
                <w:szCs w:val="18"/>
              </w:rPr>
              <w:t>Complemento de SharePoint Online Plan 1 con Complemento de Yammer</w:t>
            </w:r>
          </w:p>
        </w:tc>
        <w:tc>
          <w:tcPr>
            <w:tcW w:w="4164" w:type="dxa"/>
            <w:vAlign w:val="center"/>
          </w:tcPr>
          <w:p w:rsidR="00A42F94" w:rsidRPr="002F3EAF" w:rsidRDefault="00A42F94" w:rsidP="00A42F94">
            <w:pPr>
              <w:rPr>
                <w:rFonts w:cs="Tahoma"/>
                <w:szCs w:val="18"/>
              </w:rPr>
            </w:pPr>
            <w:r w:rsidRPr="002F3EAF">
              <w:rPr>
                <w:rFonts w:cs="Tahoma"/>
                <w:szCs w:val="18"/>
              </w:rPr>
              <w:t xml:space="preserve">SharePoint Online Plan 1 y Yammer Enterprise </w:t>
            </w:r>
          </w:p>
        </w:tc>
      </w:tr>
      <w:tr w:rsidR="00343766" w:rsidRPr="002F3EAF" w:rsidTr="003F1A34">
        <w:tc>
          <w:tcPr>
            <w:tcW w:w="1277" w:type="dxa"/>
            <w:vMerge w:val="restart"/>
            <w:vAlign w:val="center"/>
          </w:tcPr>
          <w:p w:rsidR="00343766" w:rsidRPr="002F3EAF" w:rsidRDefault="00343766" w:rsidP="00DB3ECB">
            <w:pPr>
              <w:jc w:val="center"/>
              <w:rPr>
                <w:rFonts w:cs="Tahoma"/>
                <w:szCs w:val="18"/>
              </w:rPr>
            </w:pPr>
            <w:r w:rsidRPr="002F3EAF">
              <w:rPr>
                <w:rFonts w:cs="Tahoma"/>
                <w:szCs w:val="18"/>
              </w:rPr>
              <w:t>Enterprise CAL Suite</w:t>
            </w:r>
          </w:p>
        </w:tc>
        <w:tc>
          <w:tcPr>
            <w:tcW w:w="3412" w:type="dxa"/>
            <w:vAlign w:val="center"/>
          </w:tcPr>
          <w:p w:rsidR="00343766" w:rsidRPr="002F3EAF" w:rsidRDefault="00343766" w:rsidP="009917CD">
            <w:pPr>
              <w:rPr>
                <w:rFonts w:cs="Tahoma"/>
                <w:szCs w:val="18"/>
              </w:rPr>
            </w:pPr>
            <w:r w:rsidRPr="002F3EAF">
              <w:rPr>
                <w:rFonts w:cs="Tahoma"/>
                <w:szCs w:val="18"/>
              </w:rPr>
              <w:t>Office 365 E3/G3 sin Complemento de</w:t>
            </w:r>
            <w:r w:rsidR="00271FD6">
              <w:rPr>
                <w:rFonts w:cs="Tahoma"/>
                <w:szCs w:val="18"/>
              </w:rPr>
              <w:t> </w:t>
            </w:r>
            <w:r w:rsidRPr="002F3EAF">
              <w:rPr>
                <w:rFonts w:cs="Tahoma"/>
                <w:szCs w:val="18"/>
              </w:rPr>
              <w:t>ProPlus</w:t>
            </w:r>
          </w:p>
        </w:tc>
        <w:tc>
          <w:tcPr>
            <w:tcW w:w="4164" w:type="dxa"/>
            <w:vAlign w:val="center"/>
          </w:tcPr>
          <w:p w:rsidR="00343766" w:rsidRPr="002F3EAF" w:rsidRDefault="00343766" w:rsidP="009917CD">
            <w:pPr>
              <w:rPr>
                <w:rFonts w:cs="Tahoma"/>
                <w:szCs w:val="18"/>
              </w:rPr>
            </w:pPr>
            <w:r w:rsidRPr="002F3EAF">
              <w:rPr>
                <w:rFonts w:cs="Tahoma"/>
                <w:szCs w:val="18"/>
              </w:rPr>
              <w:t>Office 365 E3/G3 sin ProPlus</w:t>
            </w:r>
            <w:r w:rsidRPr="002F3EAF">
              <w:rPr>
                <w:rFonts w:cs="Tahoma"/>
                <w:szCs w:val="18"/>
                <w:vertAlign w:val="superscript"/>
              </w:rPr>
              <w:t>2</w:t>
            </w:r>
          </w:p>
        </w:tc>
      </w:tr>
      <w:tr w:rsidR="00343766" w:rsidRPr="002F3EAF" w:rsidTr="003F1A34">
        <w:tc>
          <w:tcPr>
            <w:tcW w:w="1277" w:type="dxa"/>
            <w:vMerge/>
          </w:tcPr>
          <w:p w:rsidR="00343766" w:rsidRPr="002F3EAF" w:rsidRDefault="00343766" w:rsidP="00DB3ECB">
            <w:pPr>
              <w:jc w:val="center"/>
              <w:rPr>
                <w:rFonts w:cs="Tahoma"/>
                <w:szCs w:val="18"/>
              </w:rPr>
            </w:pPr>
          </w:p>
        </w:tc>
        <w:tc>
          <w:tcPr>
            <w:tcW w:w="3412" w:type="dxa"/>
            <w:vAlign w:val="center"/>
          </w:tcPr>
          <w:p w:rsidR="00343766" w:rsidRPr="002F3EAF" w:rsidRDefault="00343766" w:rsidP="009917CD">
            <w:pPr>
              <w:rPr>
                <w:rFonts w:cs="Tahoma"/>
                <w:szCs w:val="18"/>
              </w:rPr>
            </w:pPr>
            <w:r w:rsidRPr="002F3EAF">
              <w:rPr>
                <w:rFonts w:cs="Tahoma"/>
                <w:szCs w:val="18"/>
              </w:rPr>
              <w:t>Office 365 E4/G4 sin Complemento de ProPlus</w:t>
            </w:r>
          </w:p>
        </w:tc>
        <w:tc>
          <w:tcPr>
            <w:tcW w:w="4164" w:type="dxa"/>
            <w:vAlign w:val="center"/>
          </w:tcPr>
          <w:p w:rsidR="00343766" w:rsidRPr="002F3EAF" w:rsidRDefault="00343766" w:rsidP="00DB3ECB">
            <w:pPr>
              <w:rPr>
                <w:rFonts w:cs="Tahoma"/>
                <w:szCs w:val="18"/>
              </w:rPr>
            </w:pPr>
            <w:r w:rsidRPr="002F3EAF">
              <w:rPr>
                <w:rFonts w:cs="Tahoma"/>
                <w:szCs w:val="18"/>
              </w:rPr>
              <w:t>Office 365 E4/G4 sin ProPlus</w:t>
            </w:r>
            <w:r w:rsidRPr="002F3EAF">
              <w:rPr>
                <w:rFonts w:cs="Tahoma"/>
                <w:szCs w:val="18"/>
                <w:vertAlign w:val="superscript"/>
              </w:rPr>
              <w:t>2</w:t>
            </w:r>
          </w:p>
        </w:tc>
      </w:tr>
      <w:tr w:rsidR="00343766" w:rsidRPr="002F3EAF" w:rsidTr="003F1A34">
        <w:tc>
          <w:tcPr>
            <w:tcW w:w="1277" w:type="dxa"/>
            <w:vMerge/>
          </w:tcPr>
          <w:p w:rsidR="00343766" w:rsidRPr="002F3EAF" w:rsidRDefault="00343766" w:rsidP="00DB3ECB">
            <w:pPr>
              <w:jc w:val="center"/>
              <w:rPr>
                <w:rFonts w:cs="Tahoma"/>
                <w:szCs w:val="18"/>
              </w:rPr>
            </w:pPr>
          </w:p>
        </w:tc>
        <w:tc>
          <w:tcPr>
            <w:tcW w:w="3412" w:type="dxa"/>
            <w:vAlign w:val="center"/>
          </w:tcPr>
          <w:p w:rsidR="00343766" w:rsidRPr="002F3EAF" w:rsidRDefault="00343766" w:rsidP="009917CD">
            <w:pPr>
              <w:rPr>
                <w:rFonts w:cs="Tahoma"/>
                <w:szCs w:val="18"/>
              </w:rPr>
            </w:pPr>
            <w:r w:rsidRPr="002F3EAF">
              <w:rPr>
                <w:rFonts w:cs="Tahoma"/>
                <w:szCs w:val="18"/>
              </w:rPr>
              <w:t>Complemento de Windows Azure Active Directory Rights Management</w:t>
            </w:r>
          </w:p>
        </w:tc>
        <w:tc>
          <w:tcPr>
            <w:tcW w:w="4164" w:type="dxa"/>
            <w:vAlign w:val="center"/>
          </w:tcPr>
          <w:p w:rsidR="00343766" w:rsidRPr="002F3EAF" w:rsidRDefault="00343766" w:rsidP="00DB3ECB">
            <w:pPr>
              <w:rPr>
                <w:rFonts w:cs="Tahoma"/>
                <w:szCs w:val="18"/>
              </w:rPr>
            </w:pPr>
            <w:r w:rsidRPr="002F3EAF">
              <w:rPr>
                <w:rFonts w:cs="Tahoma"/>
                <w:szCs w:val="18"/>
              </w:rPr>
              <w:t>Windows Azure Active Directory Rights Management</w:t>
            </w:r>
          </w:p>
        </w:tc>
      </w:tr>
      <w:tr w:rsidR="00343766" w:rsidRPr="002F3EAF" w:rsidTr="00541ED5">
        <w:tc>
          <w:tcPr>
            <w:tcW w:w="1277" w:type="dxa"/>
            <w:vMerge w:val="restart"/>
            <w:vAlign w:val="center"/>
          </w:tcPr>
          <w:p w:rsidR="00343766" w:rsidRPr="002F3EAF" w:rsidRDefault="00343766" w:rsidP="00DB3ECB">
            <w:pPr>
              <w:jc w:val="center"/>
              <w:rPr>
                <w:rFonts w:cs="Tahoma"/>
              </w:rPr>
            </w:pPr>
            <w:r w:rsidRPr="002F3EAF">
              <w:rPr>
                <w:rFonts w:cs="Tahoma"/>
                <w:szCs w:val="18"/>
              </w:rPr>
              <w:t xml:space="preserve">Enterprise CAL Suite + </w:t>
            </w:r>
          </w:p>
          <w:p w:rsidR="00343766" w:rsidRPr="002F3EAF" w:rsidRDefault="00343766" w:rsidP="00DB3ECB">
            <w:pPr>
              <w:jc w:val="center"/>
              <w:rPr>
                <w:rFonts w:cs="Tahoma"/>
                <w:szCs w:val="18"/>
              </w:rPr>
            </w:pPr>
            <w:r w:rsidRPr="002F3EAF">
              <w:rPr>
                <w:rFonts w:cs="Tahoma"/>
                <w:szCs w:val="18"/>
              </w:rPr>
              <w:t>Office Professional Plus</w:t>
            </w:r>
          </w:p>
        </w:tc>
        <w:tc>
          <w:tcPr>
            <w:tcW w:w="3412" w:type="dxa"/>
            <w:vAlign w:val="center"/>
          </w:tcPr>
          <w:p w:rsidR="00343766" w:rsidRPr="002F3EAF" w:rsidRDefault="00343766" w:rsidP="009917CD">
            <w:pPr>
              <w:rPr>
                <w:rFonts w:cs="Tahoma"/>
                <w:szCs w:val="18"/>
              </w:rPr>
            </w:pPr>
            <w:r w:rsidRPr="002F3EAF">
              <w:rPr>
                <w:rFonts w:cs="Tahoma"/>
                <w:szCs w:val="18"/>
              </w:rPr>
              <w:t>Office 365 E3/G3 sin Complemento de ProPlus</w:t>
            </w:r>
          </w:p>
        </w:tc>
        <w:tc>
          <w:tcPr>
            <w:tcW w:w="4164" w:type="dxa"/>
            <w:vAlign w:val="center"/>
          </w:tcPr>
          <w:p w:rsidR="00343766" w:rsidRPr="002F3EAF" w:rsidRDefault="00343766" w:rsidP="009917CD">
            <w:pPr>
              <w:rPr>
                <w:rFonts w:cs="Tahoma"/>
                <w:szCs w:val="18"/>
              </w:rPr>
            </w:pPr>
            <w:r w:rsidRPr="002F3EAF">
              <w:rPr>
                <w:rFonts w:cs="Tahoma"/>
                <w:szCs w:val="18"/>
              </w:rPr>
              <w:t>Office 365 E3/G3 sin ProPlus</w:t>
            </w:r>
            <w:r w:rsidRPr="002F3EAF">
              <w:rPr>
                <w:rFonts w:cs="Tahoma"/>
                <w:szCs w:val="18"/>
                <w:vertAlign w:val="superscript"/>
              </w:rPr>
              <w:t>2</w:t>
            </w:r>
          </w:p>
        </w:tc>
      </w:tr>
      <w:tr w:rsidR="00343766" w:rsidRPr="002F3EAF" w:rsidTr="00541ED5">
        <w:tc>
          <w:tcPr>
            <w:tcW w:w="1277" w:type="dxa"/>
            <w:vMerge/>
          </w:tcPr>
          <w:p w:rsidR="00343766" w:rsidRPr="002F3EAF" w:rsidRDefault="00343766" w:rsidP="00DB3ECB">
            <w:pPr>
              <w:jc w:val="center"/>
              <w:rPr>
                <w:rFonts w:cs="Tahoma"/>
                <w:szCs w:val="18"/>
              </w:rPr>
            </w:pPr>
          </w:p>
        </w:tc>
        <w:tc>
          <w:tcPr>
            <w:tcW w:w="3412" w:type="dxa"/>
            <w:vAlign w:val="center"/>
          </w:tcPr>
          <w:p w:rsidR="00343766" w:rsidRPr="002F3EAF" w:rsidRDefault="00343766" w:rsidP="00DB3ECB">
            <w:pPr>
              <w:rPr>
                <w:rFonts w:cs="Tahoma"/>
                <w:szCs w:val="18"/>
              </w:rPr>
            </w:pPr>
            <w:r w:rsidRPr="002F3EAF">
              <w:rPr>
                <w:rFonts w:cs="Tahoma"/>
                <w:szCs w:val="18"/>
              </w:rPr>
              <w:t>Complemento de Office 365 E3/G3</w:t>
            </w:r>
          </w:p>
        </w:tc>
        <w:tc>
          <w:tcPr>
            <w:tcW w:w="4164" w:type="dxa"/>
            <w:vAlign w:val="center"/>
          </w:tcPr>
          <w:p w:rsidR="00343766" w:rsidRPr="002F3EAF" w:rsidRDefault="00343766" w:rsidP="00DB3ECB">
            <w:pPr>
              <w:rPr>
                <w:rFonts w:cs="Tahoma"/>
                <w:szCs w:val="18"/>
              </w:rPr>
            </w:pPr>
            <w:r w:rsidRPr="002F3EAF">
              <w:rPr>
                <w:rFonts w:cs="Tahoma"/>
                <w:szCs w:val="18"/>
              </w:rPr>
              <w:t>Complemento de Office 365 E3/G3</w:t>
            </w:r>
          </w:p>
        </w:tc>
      </w:tr>
      <w:tr w:rsidR="00343766" w:rsidRPr="002F3EAF" w:rsidTr="00541ED5">
        <w:tc>
          <w:tcPr>
            <w:tcW w:w="1277" w:type="dxa"/>
            <w:vMerge/>
          </w:tcPr>
          <w:p w:rsidR="00343766" w:rsidRPr="002F3EAF" w:rsidRDefault="00343766" w:rsidP="00DB3ECB">
            <w:pPr>
              <w:jc w:val="center"/>
              <w:rPr>
                <w:rFonts w:cs="Tahoma"/>
                <w:szCs w:val="18"/>
              </w:rPr>
            </w:pPr>
          </w:p>
        </w:tc>
        <w:tc>
          <w:tcPr>
            <w:tcW w:w="3412" w:type="dxa"/>
            <w:vAlign w:val="center"/>
          </w:tcPr>
          <w:p w:rsidR="00343766" w:rsidRPr="002F3EAF" w:rsidRDefault="00343766" w:rsidP="009917CD">
            <w:pPr>
              <w:rPr>
                <w:rFonts w:cs="Tahoma"/>
                <w:szCs w:val="18"/>
              </w:rPr>
            </w:pPr>
            <w:r w:rsidRPr="002F3EAF">
              <w:rPr>
                <w:rFonts w:cs="Tahoma"/>
                <w:szCs w:val="18"/>
              </w:rPr>
              <w:t>Office 365 E4/G4 sin Complemento de ProPlus</w:t>
            </w:r>
          </w:p>
        </w:tc>
        <w:tc>
          <w:tcPr>
            <w:tcW w:w="4164" w:type="dxa"/>
            <w:vAlign w:val="center"/>
          </w:tcPr>
          <w:p w:rsidR="00343766" w:rsidRPr="002F3EAF" w:rsidRDefault="00343766" w:rsidP="009917CD">
            <w:pPr>
              <w:rPr>
                <w:rFonts w:cs="Tahoma"/>
                <w:szCs w:val="18"/>
              </w:rPr>
            </w:pPr>
            <w:r w:rsidRPr="002F3EAF">
              <w:rPr>
                <w:rFonts w:cs="Tahoma"/>
                <w:szCs w:val="18"/>
              </w:rPr>
              <w:t>Office 365 E4/G4 sin ProPlus</w:t>
            </w:r>
            <w:r w:rsidRPr="002F3EAF">
              <w:rPr>
                <w:rFonts w:cs="Tahoma"/>
                <w:szCs w:val="18"/>
                <w:vertAlign w:val="superscript"/>
              </w:rPr>
              <w:t>2</w:t>
            </w:r>
          </w:p>
        </w:tc>
      </w:tr>
      <w:tr w:rsidR="00343766" w:rsidRPr="002F3EAF" w:rsidTr="000A0D35">
        <w:tc>
          <w:tcPr>
            <w:tcW w:w="1277" w:type="dxa"/>
            <w:vMerge/>
          </w:tcPr>
          <w:p w:rsidR="00343766" w:rsidRPr="002F3EAF" w:rsidRDefault="00343766" w:rsidP="00DB3ECB">
            <w:pPr>
              <w:jc w:val="center"/>
              <w:rPr>
                <w:rFonts w:cs="Tahoma"/>
                <w:szCs w:val="18"/>
              </w:rPr>
            </w:pPr>
          </w:p>
        </w:tc>
        <w:tc>
          <w:tcPr>
            <w:tcW w:w="3412" w:type="dxa"/>
            <w:vAlign w:val="center"/>
          </w:tcPr>
          <w:p w:rsidR="00343766" w:rsidRPr="002F3EAF" w:rsidRDefault="00343766" w:rsidP="00DB3ECB">
            <w:pPr>
              <w:rPr>
                <w:rFonts w:cs="Tahoma"/>
                <w:szCs w:val="18"/>
              </w:rPr>
            </w:pPr>
            <w:r w:rsidRPr="002F3EAF">
              <w:rPr>
                <w:rFonts w:cs="Tahoma"/>
                <w:szCs w:val="18"/>
              </w:rPr>
              <w:t>Complemento de Office 365 E4/G4</w:t>
            </w:r>
          </w:p>
        </w:tc>
        <w:tc>
          <w:tcPr>
            <w:tcW w:w="4164" w:type="dxa"/>
            <w:vAlign w:val="center"/>
          </w:tcPr>
          <w:p w:rsidR="00343766" w:rsidRPr="002F3EAF" w:rsidRDefault="00343766" w:rsidP="00DB3ECB">
            <w:pPr>
              <w:rPr>
                <w:rFonts w:cs="Tahoma"/>
                <w:szCs w:val="18"/>
              </w:rPr>
            </w:pPr>
            <w:r w:rsidRPr="002F3EAF">
              <w:rPr>
                <w:rFonts w:cs="Tahoma"/>
                <w:szCs w:val="18"/>
              </w:rPr>
              <w:t>Office 365 E4/G4</w:t>
            </w:r>
          </w:p>
        </w:tc>
      </w:tr>
      <w:tr w:rsidR="00343766" w:rsidRPr="002F3EAF" w:rsidTr="000A0D35">
        <w:tc>
          <w:tcPr>
            <w:tcW w:w="1277" w:type="dxa"/>
            <w:vMerge/>
          </w:tcPr>
          <w:p w:rsidR="00343766" w:rsidRPr="002F3EAF" w:rsidRDefault="00343766" w:rsidP="00DB3ECB">
            <w:pPr>
              <w:jc w:val="center"/>
              <w:rPr>
                <w:rFonts w:cs="Tahoma"/>
                <w:szCs w:val="18"/>
              </w:rPr>
            </w:pPr>
          </w:p>
        </w:tc>
        <w:tc>
          <w:tcPr>
            <w:tcW w:w="3412" w:type="dxa"/>
            <w:vAlign w:val="center"/>
          </w:tcPr>
          <w:p w:rsidR="00343766" w:rsidRPr="002F3EAF" w:rsidRDefault="00343766" w:rsidP="00DB3ECB">
            <w:pPr>
              <w:rPr>
                <w:rFonts w:cs="Tahoma"/>
                <w:szCs w:val="18"/>
              </w:rPr>
            </w:pPr>
            <w:r w:rsidRPr="002F3EAF">
              <w:rPr>
                <w:rFonts w:cs="Tahoma"/>
                <w:szCs w:val="18"/>
              </w:rPr>
              <w:t>Complemento de Windows Azure Active Directory Rights Management</w:t>
            </w:r>
          </w:p>
        </w:tc>
        <w:tc>
          <w:tcPr>
            <w:tcW w:w="4164" w:type="dxa"/>
            <w:vAlign w:val="center"/>
          </w:tcPr>
          <w:p w:rsidR="00343766" w:rsidRPr="002F3EAF" w:rsidRDefault="00343766" w:rsidP="00DB3ECB">
            <w:pPr>
              <w:rPr>
                <w:rFonts w:cs="Tahoma"/>
                <w:szCs w:val="18"/>
              </w:rPr>
            </w:pPr>
            <w:r w:rsidRPr="002F3EAF">
              <w:rPr>
                <w:rFonts w:cs="Tahoma"/>
                <w:szCs w:val="18"/>
              </w:rPr>
              <w:t>Windows Azure Active Directory Rights Management</w:t>
            </w:r>
          </w:p>
        </w:tc>
      </w:tr>
    </w:tbl>
    <w:p w:rsidR="00541ED5" w:rsidRPr="00271FD6" w:rsidRDefault="00541ED5" w:rsidP="000A0D35">
      <w:pPr>
        <w:ind w:left="720"/>
        <w:rPr>
          <w:rFonts w:cs="Tahoma"/>
          <w:sz w:val="14"/>
          <w:szCs w:val="14"/>
        </w:rPr>
      </w:pPr>
    </w:p>
    <w:p w:rsidR="000A0D35" w:rsidRPr="002F3EAF" w:rsidRDefault="000A0D35" w:rsidP="000A0D35">
      <w:pPr>
        <w:ind w:left="720"/>
        <w:rPr>
          <w:rFonts w:cs="Tahoma"/>
        </w:rPr>
      </w:pPr>
      <w:r w:rsidRPr="002F3EAF">
        <w:rPr>
          <w:rFonts w:cs="Tahoma"/>
          <w:szCs w:val="24"/>
          <w:vertAlign w:val="superscript"/>
        </w:rPr>
        <w:t>1</w:t>
      </w:r>
      <w:r w:rsidRPr="002F3EAF">
        <w:rPr>
          <w:rFonts w:cs="Tahoma"/>
          <w:sz w:val="16"/>
          <w:szCs w:val="24"/>
        </w:rPr>
        <w:t xml:space="preserve">En la tabla anterior, el uso de </w:t>
      </w:r>
      <w:r w:rsidR="002F3EAF" w:rsidRPr="002F3EAF">
        <w:rPr>
          <w:rFonts w:cs="Tahoma"/>
          <w:sz w:val="16"/>
          <w:szCs w:val="24"/>
        </w:rPr>
        <w:t>“</w:t>
      </w:r>
      <w:r w:rsidRPr="002F3EAF">
        <w:rPr>
          <w:rFonts w:cs="Tahoma"/>
          <w:sz w:val="16"/>
          <w:szCs w:val="24"/>
        </w:rPr>
        <w:t>E</w:t>
      </w:r>
      <w:r w:rsidR="002F3EAF" w:rsidRPr="002F3EAF">
        <w:rPr>
          <w:rFonts w:cs="Tahoma"/>
          <w:sz w:val="16"/>
          <w:szCs w:val="24"/>
        </w:rPr>
        <w:t>”</w:t>
      </w:r>
      <w:r w:rsidRPr="002F3EAF">
        <w:rPr>
          <w:rFonts w:cs="Tahoma"/>
          <w:sz w:val="16"/>
          <w:szCs w:val="24"/>
        </w:rPr>
        <w:t xml:space="preserve"> en los nombres de las SLs de Usuario de Complemento y las SLs de Usuario de Servicios Online Correspondientes no indica que estos productos se ofrezcan como Productos Enterprise.</w:t>
      </w:r>
      <w:r w:rsidR="002F3EAF" w:rsidRPr="002F3EAF">
        <w:rPr>
          <w:rFonts w:cs="Tahoma"/>
          <w:sz w:val="16"/>
          <w:szCs w:val="24"/>
        </w:rPr>
        <w:t xml:space="preserve"> </w:t>
      </w:r>
      <w:r w:rsidRPr="002F3EAF">
        <w:rPr>
          <w:rFonts w:cs="Tahoma"/>
          <w:sz w:val="16"/>
          <w:szCs w:val="24"/>
        </w:rPr>
        <w:t xml:space="preserve">En cambio, es una abreviatura de los nombres de los productos Office 365, donde la </w:t>
      </w:r>
      <w:r w:rsidR="002F3EAF" w:rsidRPr="002F3EAF">
        <w:rPr>
          <w:rFonts w:cs="Tahoma"/>
          <w:sz w:val="16"/>
          <w:szCs w:val="24"/>
        </w:rPr>
        <w:t>“</w:t>
      </w:r>
      <w:r w:rsidRPr="002F3EAF">
        <w:rPr>
          <w:rFonts w:cs="Tahoma"/>
          <w:sz w:val="16"/>
          <w:szCs w:val="24"/>
        </w:rPr>
        <w:t>E</w:t>
      </w:r>
      <w:r w:rsidR="002F3EAF" w:rsidRPr="002F3EAF">
        <w:rPr>
          <w:rFonts w:cs="Tahoma"/>
          <w:sz w:val="16"/>
          <w:szCs w:val="24"/>
        </w:rPr>
        <w:t>”</w:t>
      </w:r>
      <w:r w:rsidRPr="002F3EAF">
        <w:rPr>
          <w:rFonts w:cs="Tahoma"/>
          <w:sz w:val="16"/>
          <w:szCs w:val="24"/>
        </w:rPr>
        <w:t xml:space="preserve"> corresponde a Enterprise y la </w:t>
      </w:r>
      <w:r w:rsidR="002F3EAF" w:rsidRPr="002F3EAF">
        <w:rPr>
          <w:rFonts w:cs="Tahoma"/>
          <w:sz w:val="16"/>
          <w:szCs w:val="24"/>
        </w:rPr>
        <w:t>“</w:t>
      </w:r>
      <w:r w:rsidRPr="002F3EAF">
        <w:rPr>
          <w:rFonts w:cs="Tahoma"/>
          <w:sz w:val="16"/>
          <w:szCs w:val="24"/>
        </w:rPr>
        <w:t>G</w:t>
      </w:r>
      <w:r w:rsidR="002F3EAF" w:rsidRPr="002F3EAF">
        <w:rPr>
          <w:rFonts w:cs="Tahoma"/>
          <w:sz w:val="16"/>
          <w:szCs w:val="24"/>
        </w:rPr>
        <w:t>”</w:t>
      </w:r>
      <w:r w:rsidRPr="002F3EAF">
        <w:rPr>
          <w:rFonts w:cs="Tahoma"/>
          <w:sz w:val="16"/>
          <w:szCs w:val="24"/>
        </w:rPr>
        <w:t xml:space="preserve"> corresponde a Administración Pública.</w:t>
      </w:r>
    </w:p>
    <w:p w:rsidR="00FB1E38" w:rsidRPr="00271FD6" w:rsidRDefault="00FB1E38" w:rsidP="00FB1E38">
      <w:pPr>
        <w:ind w:left="720"/>
        <w:rPr>
          <w:rFonts w:cs="Tahoma"/>
          <w:spacing w:val="-2"/>
        </w:rPr>
      </w:pPr>
      <w:r w:rsidRPr="00271FD6">
        <w:rPr>
          <w:rFonts w:cs="Tahoma"/>
          <w:spacing w:val="-2"/>
          <w:sz w:val="16"/>
          <w:szCs w:val="24"/>
          <w:vertAlign w:val="superscript"/>
        </w:rPr>
        <w:t>2</w:t>
      </w:r>
      <w:r w:rsidRPr="00271FD6">
        <w:rPr>
          <w:rFonts w:cs="Tahoma"/>
          <w:spacing w:val="-2"/>
          <w:sz w:val="16"/>
          <w:szCs w:val="24"/>
        </w:rPr>
        <w:t>Los conjuntos de aplicaciones de Office 365 sin ProPlus solo se encuentran disponibles a través de una USL de Complemento</w:t>
      </w:r>
      <w:r w:rsidRPr="00271FD6">
        <w:rPr>
          <w:rFonts w:cs="Tahoma"/>
          <w:spacing w:val="-2"/>
          <w:szCs w:val="24"/>
        </w:rPr>
        <w:t>.</w:t>
      </w:r>
    </w:p>
    <w:p w:rsidR="000A0D35" w:rsidRPr="00271FD6" w:rsidRDefault="000A0D35" w:rsidP="000A0D35">
      <w:pPr>
        <w:ind w:left="720"/>
        <w:rPr>
          <w:rFonts w:cs="Tahoma"/>
          <w:sz w:val="14"/>
          <w:szCs w:val="14"/>
        </w:rPr>
      </w:pPr>
    </w:p>
    <w:p w:rsidR="000A0D35" w:rsidRPr="002F3EAF" w:rsidRDefault="000A0D35" w:rsidP="000A0D35">
      <w:pPr>
        <w:ind w:left="720"/>
        <w:rPr>
          <w:rFonts w:cs="Tahoma"/>
        </w:rPr>
      </w:pPr>
      <w:r w:rsidRPr="002F3EAF">
        <w:rPr>
          <w:rFonts w:cs="Tahoma"/>
          <w:szCs w:val="24"/>
        </w:rPr>
        <w:t xml:space="preserve">Los siguientes términos y condiciones se aplican a las SLs de Usuario de Complemento en la tabla anterior. </w:t>
      </w:r>
    </w:p>
    <w:p w:rsidR="000A0D35" w:rsidRPr="00271FD6" w:rsidRDefault="000A0D35" w:rsidP="000A0D35">
      <w:pPr>
        <w:ind w:left="900"/>
        <w:rPr>
          <w:rFonts w:cs="Tahoma"/>
          <w:sz w:val="14"/>
          <w:szCs w:val="14"/>
        </w:rPr>
      </w:pPr>
    </w:p>
    <w:p w:rsidR="000A0D35" w:rsidRPr="002F3EAF" w:rsidRDefault="000A0D35" w:rsidP="000A0D35">
      <w:pPr>
        <w:keepNext/>
        <w:spacing w:after="60"/>
        <w:ind w:left="720"/>
        <w:rPr>
          <w:rFonts w:cs="Tahoma"/>
        </w:rPr>
      </w:pPr>
      <w:r w:rsidRPr="002F3EAF">
        <w:rPr>
          <w:rFonts w:eastAsia="Calibri" w:cs="Tahoma"/>
          <w:b/>
          <w:color w:val="000000"/>
          <w:szCs w:val="18"/>
        </w:rPr>
        <w:t>Elegibilidad de adquisición</w:t>
      </w:r>
    </w:p>
    <w:p w:rsidR="000A0D35" w:rsidRPr="002F3EAF" w:rsidRDefault="000A0D35" w:rsidP="000A0D35">
      <w:pPr>
        <w:spacing w:after="60"/>
        <w:ind w:left="720"/>
        <w:rPr>
          <w:rFonts w:cs="Tahoma"/>
        </w:rPr>
      </w:pPr>
      <w:r w:rsidRPr="002F3EAF">
        <w:rPr>
          <w:rFonts w:cs="Tahoma"/>
          <w:szCs w:val="24"/>
        </w:rPr>
        <w:t xml:space="preserve">Para adquirir una SL de Usuario de Complemento: </w:t>
      </w:r>
    </w:p>
    <w:p w:rsidR="000A0D35" w:rsidRPr="00271FD6" w:rsidRDefault="000A0D35" w:rsidP="000A0D35">
      <w:pPr>
        <w:pStyle w:val="ListParagraph"/>
        <w:numPr>
          <w:ilvl w:val="0"/>
          <w:numId w:val="141"/>
        </w:numPr>
        <w:spacing w:after="60"/>
        <w:rPr>
          <w:rFonts w:ascii="Tahoma" w:hAnsi="Tahoma" w:cs="Tahoma"/>
          <w:sz w:val="18"/>
          <w:szCs w:val="18"/>
        </w:rPr>
      </w:pPr>
      <w:r w:rsidRPr="00271FD6">
        <w:rPr>
          <w:rFonts w:ascii="Tahoma" w:hAnsi="Tahoma" w:cs="Tahoma"/>
          <w:sz w:val="18"/>
          <w:szCs w:val="18"/>
        </w:rPr>
        <w:t>Los clientes deben tener una Inscripción Enterprise vigente con Software Assurance vigente para las Licencias Cualificadas correspondientes. Las Licencias Cualificadas pueden ser de usuario o</w:t>
      </w:r>
      <w:r w:rsidR="00271FD6">
        <w:rPr>
          <w:rFonts w:ascii="Tahoma" w:hAnsi="Tahoma" w:cs="Tahoma"/>
          <w:sz w:val="18"/>
          <w:szCs w:val="18"/>
        </w:rPr>
        <w:t> </w:t>
      </w:r>
      <w:r w:rsidRPr="00271FD6">
        <w:rPr>
          <w:rFonts w:ascii="Tahoma" w:hAnsi="Tahoma" w:cs="Tahoma"/>
          <w:sz w:val="18"/>
          <w:szCs w:val="18"/>
        </w:rPr>
        <w:t xml:space="preserve">dispositivo. </w:t>
      </w:r>
    </w:p>
    <w:p w:rsidR="000A0D35" w:rsidRPr="00271FD6" w:rsidRDefault="000A0D35" w:rsidP="000A0D35">
      <w:pPr>
        <w:pStyle w:val="ListParagraph"/>
        <w:numPr>
          <w:ilvl w:val="0"/>
          <w:numId w:val="141"/>
        </w:numPr>
        <w:spacing w:after="60"/>
        <w:rPr>
          <w:rFonts w:ascii="Tahoma" w:hAnsi="Tahoma" w:cs="Tahoma"/>
          <w:sz w:val="18"/>
          <w:szCs w:val="18"/>
        </w:rPr>
      </w:pPr>
      <w:r w:rsidRPr="00271FD6">
        <w:rPr>
          <w:rFonts w:ascii="Tahoma" w:hAnsi="Tahoma" w:cs="Tahoma"/>
          <w:sz w:val="18"/>
          <w:szCs w:val="18"/>
        </w:rPr>
        <w:t>Los clientes con una versión anterior a 2010 del MBSA deben firmar los Términos y Condiciones Complementarios de los Servicios Online.</w:t>
      </w:r>
    </w:p>
    <w:p w:rsidR="000A0D35" w:rsidRPr="00271FD6" w:rsidRDefault="000A0D35" w:rsidP="000A0D35">
      <w:pPr>
        <w:pStyle w:val="ListParagraph"/>
        <w:tabs>
          <w:tab w:val="left" w:pos="1440"/>
        </w:tabs>
        <w:spacing w:after="60"/>
        <w:ind w:left="1800"/>
        <w:rPr>
          <w:rFonts w:ascii="Tahoma" w:hAnsi="Tahoma" w:cs="Tahoma"/>
          <w:sz w:val="18"/>
          <w:szCs w:val="18"/>
        </w:rPr>
      </w:pPr>
    </w:p>
    <w:p w:rsidR="000A0D35" w:rsidRPr="00271FD6" w:rsidRDefault="000A0D35" w:rsidP="000A0D35">
      <w:pPr>
        <w:keepNext/>
        <w:spacing w:after="60"/>
        <w:ind w:left="720"/>
        <w:rPr>
          <w:rFonts w:cs="Tahoma"/>
          <w:szCs w:val="18"/>
        </w:rPr>
      </w:pPr>
      <w:r w:rsidRPr="00271FD6">
        <w:rPr>
          <w:rFonts w:eastAsia="Calibri" w:cs="Tahoma"/>
          <w:b/>
          <w:color w:val="000000"/>
          <w:szCs w:val="18"/>
        </w:rPr>
        <w:t>Restricciones de adquisición</w:t>
      </w:r>
    </w:p>
    <w:p w:rsidR="000A0D35" w:rsidRPr="00271FD6" w:rsidRDefault="000A0D35" w:rsidP="000A0D35">
      <w:pPr>
        <w:spacing w:after="60"/>
        <w:ind w:left="720"/>
        <w:rPr>
          <w:rFonts w:cs="Tahoma"/>
          <w:szCs w:val="18"/>
        </w:rPr>
      </w:pPr>
      <w:r w:rsidRPr="00271FD6">
        <w:rPr>
          <w:rFonts w:cs="Tahoma"/>
          <w:szCs w:val="18"/>
        </w:rPr>
        <w:t>Solo se puede adquirir una SL de Usuario de Complemento por cada Licencia Cualificada (o conjunto de Licencias Cualificadas).</w:t>
      </w:r>
    </w:p>
    <w:p w:rsidR="00343766" w:rsidRPr="00271FD6" w:rsidRDefault="00343766" w:rsidP="000A0D35">
      <w:pPr>
        <w:spacing w:after="60"/>
        <w:ind w:left="720"/>
        <w:rPr>
          <w:rFonts w:cs="Tahoma"/>
          <w:sz w:val="16"/>
          <w:szCs w:val="16"/>
        </w:rPr>
      </w:pPr>
    </w:p>
    <w:p w:rsidR="00343766" w:rsidRPr="00271FD6" w:rsidRDefault="00343766" w:rsidP="0085774C">
      <w:pPr>
        <w:ind w:left="720"/>
        <w:rPr>
          <w:rFonts w:cs="Tahoma"/>
          <w:szCs w:val="18"/>
        </w:rPr>
      </w:pPr>
      <w:r w:rsidRPr="00271FD6">
        <w:rPr>
          <w:rFonts w:cs="Tahoma"/>
          <w:szCs w:val="18"/>
        </w:rPr>
        <w:t xml:space="preserve">Los clientes pueden adquirir SL de Usuario de Complemento para usuarios o usuarios de los dispositivos agregados a la cuenta de un dispositivo o de un usuario definido en la Inscripción Enterprise entre las fechas de </w:t>
      </w:r>
      <w:r w:rsidR="002F3EAF" w:rsidRPr="00271FD6">
        <w:rPr>
          <w:rFonts w:cs="Tahoma"/>
          <w:szCs w:val="18"/>
        </w:rPr>
        <w:t>“</w:t>
      </w:r>
      <w:r w:rsidRPr="00271FD6">
        <w:rPr>
          <w:rFonts w:cs="Tahoma"/>
          <w:szCs w:val="18"/>
        </w:rPr>
        <w:t>true up</w:t>
      </w:r>
      <w:r w:rsidR="002F3EAF" w:rsidRPr="00271FD6">
        <w:rPr>
          <w:rFonts w:cs="Tahoma"/>
          <w:szCs w:val="18"/>
        </w:rPr>
        <w:t>”</w:t>
      </w:r>
      <w:r w:rsidRPr="00271FD6">
        <w:rPr>
          <w:rFonts w:cs="Tahoma"/>
          <w:szCs w:val="18"/>
        </w:rPr>
        <w:t xml:space="preserve"> (por ejemplo, con anterioridad a la adquisición de las licencias cualificadas), sujeto a la misma limitación de una SL de Usuario de Complemento por licencia cualificada (o conjunto de Licencias Cualificadas).</w:t>
      </w:r>
    </w:p>
    <w:p w:rsidR="000A0D35" w:rsidRPr="002F3EAF" w:rsidRDefault="000A0D35" w:rsidP="000A0D35">
      <w:pPr>
        <w:keepNext/>
        <w:spacing w:after="60"/>
        <w:ind w:left="720"/>
        <w:rPr>
          <w:rFonts w:cs="Tahoma"/>
        </w:rPr>
      </w:pPr>
      <w:r w:rsidRPr="002F3EAF">
        <w:rPr>
          <w:rFonts w:eastAsia="Calibri" w:cs="Tahoma"/>
          <w:b/>
          <w:color w:val="000000"/>
          <w:szCs w:val="18"/>
        </w:rPr>
        <w:lastRenderedPageBreak/>
        <w:t>Asignación de licencias</w:t>
      </w:r>
    </w:p>
    <w:p w:rsidR="000A0D35" w:rsidRPr="00271FD6" w:rsidRDefault="000A0D35" w:rsidP="00D824E9">
      <w:pPr>
        <w:ind w:left="720"/>
        <w:rPr>
          <w:rFonts w:cs="Tahoma"/>
          <w:spacing w:val="-2"/>
        </w:rPr>
      </w:pPr>
      <w:r w:rsidRPr="00271FD6">
        <w:rPr>
          <w:rFonts w:cs="Tahoma"/>
          <w:spacing w:val="-2"/>
          <w:szCs w:val="24"/>
        </w:rPr>
        <w:t xml:space="preserve">Cada SL de Usuario de Complemento debe asignarse a un único Usuario Cualificado (tal como se define en la Inscripción Enterprise del Cliente). Las SLs de Usuario de Complemento se pueden reasignar a otros Usuario Cualificados de acuerdo con los Términos de Licencia Universales de los Derechos de Uso de los Productos (PUR) de Licencias por Volumen de Microsoft que rigen la reasignación de licencias de SLs de usuario. </w:t>
      </w:r>
    </w:p>
    <w:p w:rsidR="000A0D35" w:rsidRPr="002F3EAF" w:rsidRDefault="000A0D35" w:rsidP="000A0D35">
      <w:pPr>
        <w:spacing w:after="60"/>
        <w:ind w:left="720"/>
        <w:rPr>
          <w:rFonts w:cs="Tahoma"/>
        </w:rPr>
      </w:pPr>
    </w:p>
    <w:p w:rsidR="000A0D35" w:rsidRPr="002F3EAF" w:rsidRDefault="000A0D35" w:rsidP="000A0D35">
      <w:pPr>
        <w:keepNext/>
        <w:spacing w:after="60"/>
        <w:ind w:left="720"/>
        <w:rPr>
          <w:rFonts w:cs="Tahoma"/>
        </w:rPr>
      </w:pPr>
      <w:r w:rsidRPr="002F3EAF">
        <w:rPr>
          <w:rFonts w:eastAsia="Calibri" w:cs="Tahoma"/>
          <w:b/>
          <w:color w:val="000000"/>
          <w:szCs w:val="18"/>
        </w:rPr>
        <w:t>Derechos de Uso</w:t>
      </w:r>
    </w:p>
    <w:p w:rsidR="000A0D35" w:rsidRPr="002F3EAF" w:rsidRDefault="000A0D35" w:rsidP="00D824E9">
      <w:pPr>
        <w:ind w:left="720"/>
        <w:rPr>
          <w:rFonts w:cs="Tahoma"/>
        </w:rPr>
      </w:pPr>
      <w:r w:rsidRPr="002F3EAF">
        <w:rPr>
          <w:rFonts w:eastAsia="Calibri" w:cs="Tahoma"/>
          <w:color w:val="000000"/>
          <w:szCs w:val="18"/>
        </w:rPr>
        <w:t>Cada SL de Usuario de Complemento proporciona derechos de uso equivalentes a la SL de Usuario de Servicios Online Correspondiente. Los</w:t>
      </w:r>
      <w:r w:rsidRPr="002F3EAF">
        <w:rPr>
          <w:rFonts w:cs="Tahoma"/>
          <w:szCs w:val="24"/>
        </w:rPr>
        <w:t xml:space="preserve"> derechos de uso para cada SL de Usuario de Servicios Online Correspondiente tal como se establece en los PUR. Los derechos de uso adquiridos a través de la adquisición de estas SL de Usuario de Complemento expirarán con la expiración de la cobertura de software assurance para las Licencias Cualificadas o al finalizar el periodo de suscripción para la SL de Usuario de Complemento, lo que ocurra primero. La adquisición de estas SL de Usuario de Complemento no afectan los derechos de uso para las Licencias Cualificadas. </w:t>
      </w:r>
    </w:p>
    <w:p w:rsidR="000A0D35" w:rsidRPr="002F3EAF" w:rsidRDefault="000A0D35" w:rsidP="000A0D35">
      <w:pPr>
        <w:spacing w:after="60"/>
        <w:ind w:left="720"/>
        <w:rPr>
          <w:rFonts w:cs="Tahoma"/>
        </w:rPr>
      </w:pPr>
    </w:p>
    <w:p w:rsidR="000A0D35" w:rsidRPr="002F3EAF" w:rsidRDefault="002F3EAF" w:rsidP="000A0D35">
      <w:pPr>
        <w:keepNext/>
        <w:spacing w:after="60"/>
        <w:ind w:left="720"/>
        <w:rPr>
          <w:rFonts w:cs="Tahoma"/>
        </w:rPr>
      </w:pPr>
      <w:r w:rsidRPr="002F3EAF">
        <w:rPr>
          <w:rFonts w:eastAsia="Calibri" w:cs="Tahoma"/>
          <w:b/>
          <w:color w:val="000000"/>
          <w:szCs w:val="18"/>
        </w:rPr>
        <w:t>“</w:t>
      </w:r>
      <w:r w:rsidR="000A0D35" w:rsidRPr="002F3EAF">
        <w:rPr>
          <w:rFonts w:eastAsia="Calibri" w:cs="Tahoma"/>
          <w:b/>
          <w:color w:val="000000"/>
          <w:szCs w:val="18"/>
        </w:rPr>
        <w:t>True-ups</w:t>
      </w:r>
      <w:r w:rsidRPr="002F3EAF">
        <w:rPr>
          <w:rFonts w:eastAsia="Calibri" w:cs="Tahoma"/>
          <w:b/>
          <w:color w:val="000000"/>
          <w:szCs w:val="18"/>
        </w:rPr>
        <w:t>”</w:t>
      </w:r>
    </w:p>
    <w:p w:rsidR="000A0D35" w:rsidRPr="002F3EAF" w:rsidRDefault="000A0D35" w:rsidP="000A0D35">
      <w:pPr>
        <w:spacing w:after="60"/>
        <w:ind w:left="720"/>
        <w:rPr>
          <w:rFonts w:cs="Tahoma"/>
        </w:rPr>
      </w:pPr>
      <w:r w:rsidRPr="002F3EAF">
        <w:rPr>
          <w:rFonts w:eastAsia="Calibri" w:cs="Tahoma"/>
          <w:color w:val="000000"/>
          <w:szCs w:val="18"/>
        </w:rPr>
        <w:t xml:space="preserve">SLs de Usuario de Complemento que no son Productos Enterprise ni Servicios Online Enterprise. No se pueden utilizar para satisfacer los requisitos para toda la empresa de una Inscripción Enterprise. Por ejemplo, si un cliente selecciona Office Professional Plus como un Producto Enterprise en su Inscripción Enterprise y utiliza una SL de Usuario de Complemento para instalar Office 365 ProPlus en un Dispositivo Cualificado sin Office Professional Plus, de todas maneras deben enviar un pedido </w:t>
      </w:r>
      <w:r w:rsidR="002F3EAF" w:rsidRPr="002F3EAF">
        <w:rPr>
          <w:rFonts w:eastAsia="Calibri" w:cs="Tahoma"/>
          <w:color w:val="000000"/>
          <w:szCs w:val="18"/>
        </w:rPr>
        <w:t>“</w:t>
      </w:r>
      <w:r w:rsidRPr="002F3EAF">
        <w:rPr>
          <w:rFonts w:eastAsia="Calibri" w:cs="Tahoma"/>
          <w:color w:val="000000"/>
          <w:szCs w:val="18"/>
        </w:rPr>
        <w:t>true-up</w:t>
      </w:r>
      <w:r w:rsidR="002F3EAF" w:rsidRPr="002F3EAF">
        <w:rPr>
          <w:rFonts w:eastAsia="Calibri" w:cs="Tahoma"/>
          <w:color w:val="000000"/>
          <w:szCs w:val="18"/>
        </w:rPr>
        <w:t>”</w:t>
      </w:r>
      <w:r w:rsidRPr="002F3EAF">
        <w:rPr>
          <w:rFonts w:eastAsia="Calibri" w:cs="Tahoma"/>
          <w:color w:val="000000"/>
          <w:szCs w:val="18"/>
        </w:rPr>
        <w:t xml:space="preserve"> para Office Professional Plus en ese Dispositivo Cualificado, junto con cualquier otro Producto Enterprise exigido para ese Dispositivo Cualificado.</w:t>
      </w:r>
    </w:p>
    <w:p w:rsidR="00FB1E38" w:rsidRPr="002F3EAF" w:rsidRDefault="00FB1E38" w:rsidP="00FB1E38">
      <w:pPr>
        <w:spacing w:after="60"/>
        <w:ind w:left="720"/>
        <w:rPr>
          <w:rFonts w:cs="Tahoma"/>
        </w:rPr>
      </w:pPr>
    </w:p>
    <w:p w:rsidR="00FB1E38" w:rsidRPr="002F3EAF" w:rsidRDefault="00FB1E38" w:rsidP="00FB1E38">
      <w:pPr>
        <w:spacing w:after="60"/>
        <w:ind w:left="720"/>
        <w:rPr>
          <w:rFonts w:cs="Tahoma"/>
        </w:rPr>
      </w:pPr>
      <w:r w:rsidRPr="002F3EAF">
        <w:rPr>
          <w:rFonts w:eastAsia="Calibri" w:cs="Tahoma"/>
          <w:b/>
          <w:color w:val="000000"/>
          <w:szCs w:val="18"/>
        </w:rPr>
        <w:t>Términos del Programa de Licencias por Volumen</w:t>
      </w:r>
    </w:p>
    <w:p w:rsidR="00FB1E38" w:rsidRPr="002F3EAF" w:rsidRDefault="00343766" w:rsidP="00FB1E38">
      <w:pPr>
        <w:spacing w:after="60"/>
        <w:ind w:left="720"/>
        <w:rPr>
          <w:rFonts w:cs="Tahoma"/>
        </w:rPr>
      </w:pPr>
      <w:r w:rsidRPr="002F3EAF">
        <w:rPr>
          <w:rFonts w:eastAsia="Calibri" w:cs="Tahoma"/>
          <w:color w:val="000000"/>
          <w:szCs w:val="18"/>
        </w:rPr>
        <w:t xml:space="preserve">Con excepción de los Derechos de transición, los Términos del Programa aplicables a la USL del Servicio Online Correspondiente también se aplicarán a las USL de Complemento. </w:t>
      </w:r>
    </w:p>
    <w:p w:rsidR="00FB1E38" w:rsidRPr="002F3EAF" w:rsidRDefault="00FB1E38" w:rsidP="00FB1E38">
      <w:pPr>
        <w:spacing w:after="60"/>
        <w:ind w:left="720"/>
        <w:rPr>
          <w:rFonts w:cs="Tahoma"/>
        </w:rPr>
      </w:pPr>
    </w:p>
    <w:p w:rsidR="00FB1E38" w:rsidRPr="002F3EAF" w:rsidRDefault="00FB1E38" w:rsidP="00FB1E38">
      <w:pPr>
        <w:spacing w:after="60"/>
        <w:ind w:left="720"/>
        <w:rPr>
          <w:rFonts w:cs="Tahoma"/>
        </w:rPr>
      </w:pPr>
      <w:r w:rsidRPr="002F3EAF">
        <w:rPr>
          <w:rFonts w:eastAsia="Calibri" w:cs="Tahoma"/>
          <w:b/>
          <w:color w:val="000000"/>
          <w:szCs w:val="18"/>
        </w:rPr>
        <w:t>Precios y condiciones de pago de los Servicios Online</w:t>
      </w:r>
    </w:p>
    <w:p w:rsidR="00FB1E38" w:rsidRPr="002F3EAF" w:rsidRDefault="00FB1E38" w:rsidP="00FB1E38">
      <w:pPr>
        <w:spacing w:after="60"/>
        <w:ind w:left="720"/>
        <w:rPr>
          <w:rFonts w:cs="Tahoma"/>
        </w:rPr>
      </w:pPr>
      <w:r w:rsidRPr="002F3EAF">
        <w:rPr>
          <w:rFonts w:eastAsia="Calibri" w:cs="Tahoma"/>
          <w:color w:val="000000"/>
          <w:szCs w:val="18"/>
        </w:rPr>
        <w:t xml:space="preserve">Los Precios del Servicio Online y las Condiciones de Pago aplicables a la USL del Servicio Online Correspondiente también se aplicarán a las USL de Complemento. </w:t>
      </w:r>
    </w:p>
    <w:p w:rsidR="00996781" w:rsidRPr="00271FD6" w:rsidRDefault="00996781" w:rsidP="00B26237">
      <w:pPr>
        <w:pStyle w:val="Heading2"/>
        <w:ind w:left="0"/>
        <w:rPr>
          <w:rFonts w:ascii="Tahoma" w:hAnsi="Tahoma" w:cs="Tahoma"/>
          <w:sz w:val="18"/>
          <w:szCs w:val="18"/>
        </w:rPr>
      </w:pPr>
    </w:p>
    <w:p w:rsidR="00996781" w:rsidRPr="00271FD6" w:rsidRDefault="00996781" w:rsidP="00B26237">
      <w:pPr>
        <w:pStyle w:val="Heading2"/>
        <w:ind w:left="0"/>
        <w:rPr>
          <w:rFonts w:ascii="Tahoma" w:hAnsi="Tahoma" w:cs="Tahoma"/>
          <w:sz w:val="18"/>
          <w:szCs w:val="18"/>
        </w:rPr>
      </w:pPr>
    </w:p>
    <w:p w:rsidR="00B26237" w:rsidRPr="002F3EAF" w:rsidRDefault="00A560B6" w:rsidP="00B26237">
      <w:pPr>
        <w:pStyle w:val="Heading2"/>
        <w:ind w:left="0"/>
        <w:rPr>
          <w:rFonts w:ascii="Tahoma" w:hAnsi="Tahoma" w:cs="Tahoma"/>
        </w:rPr>
      </w:pPr>
      <w:bookmarkStart w:id="987" w:name="_7_Office_365_1"/>
      <w:bookmarkStart w:id="988" w:name="_8_Office_365"/>
      <w:bookmarkStart w:id="989" w:name="_Toc368309196"/>
      <w:bookmarkEnd w:id="987"/>
      <w:bookmarkEnd w:id="988"/>
      <w:r w:rsidRPr="002F3EAF">
        <w:rPr>
          <w:rFonts w:ascii="Tahoma" w:hAnsi="Tahoma" w:cs="Tahoma"/>
          <w:caps/>
          <w:color w:val="FF6600"/>
          <w:sz w:val="22"/>
          <w:szCs w:val="22"/>
          <w:vertAlign w:val="superscript"/>
        </w:rPr>
        <w:t xml:space="preserve">8 </w:t>
      </w:r>
      <w:r w:rsidRPr="002F3EAF">
        <w:rPr>
          <w:rFonts w:ascii="Tahoma" w:hAnsi="Tahoma" w:cs="Tahoma"/>
          <w:color w:val="FF6600"/>
          <w:sz w:val="22"/>
          <w:szCs w:val="22"/>
        </w:rPr>
        <w:t>Office 365 Enterprise E3-E4</w:t>
      </w:r>
      <w:bookmarkEnd w:id="983"/>
      <w:bookmarkEnd w:id="989"/>
    </w:p>
    <w:p w:rsidR="00B26237" w:rsidRPr="002F3EAF" w:rsidRDefault="00B26237" w:rsidP="00AE5A9F">
      <w:pPr>
        <w:rPr>
          <w:rFonts w:cs="Tahoma"/>
        </w:rPr>
      </w:pPr>
    </w:p>
    <w:p w:rsidR="00B26237" w:rsidRPr="002F3EAF" w:rsidRDefault="00B26237" w:rsidP="00B26237">
      <w:pPr>
        <w:ind w:left="720"/>
        <w:rPr>
          <w:rFonts w:cs="Tahoma"/>
        </w:rPr>
      </w:pPr>
      <w:r w:rsidRPr="002F3EAF">
        <w:rPr>
          <w:rFonts w:cs="Tahoma"/>
          <w:color w:val="000000"/>
        </w:rPr>
        <w:t>Los planes E3-E4 de Office 365 permiten el acceso a los siguientes Servicios Online:</w:t>
      </w:r>
    </w:p>
    <w:p w:rsidR="00B26237" w:rsidRPr="002F3EAF"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2F3EAF" w:rsidTr="000C6C07">
        <w:tc>
          <w:tcPr>
            <w:tcW w:w="3977" w:type="dxa"/>
            <w:shd w:val="clear" w:color="auto" w:fill="FABF8F"/>
          </w:tcPr>
          <w:p w:rsidR="000C6C07" w:rsidRPr="002F3EAF" w:rsidRDefault="000C6C07" w:rsidP="009B3FA2">
            <w:pPr>
              <w:jc w:val="center"/>
              <w:rPr>
                <w:rFonts w:eastAsia="Calibri" w:cs="Tahoma"/>
                <w:b/>
                <w:color w:val="000000"/>
                <w:sz w:val="20"/>
              </w:rPr>
            </w:pPr>
            <w:r w:rsidRPr="002F3EAF">
              <w:rPr>
                <w:rFonts w:eastAsia="Calibri" w:cs="Tahoma"/>
                <w:b/>
                <w:color w:val="000000"/>
                <w:sz w:val="20"/>
              </w:rPr>
              <w:t>Office 365 Enterprise E3</w:t>
            </w:r>
          </w:p>
        </w:tc>
        <w:tc>
          <w:tcPr>
            <w:tcW w:w="4230" w:type="dxa"/>
            <w:shd w:val="clear" w:color="auto" w:fill="FABF8F"/>
          </w:tcPr>
          <w:p w:rsidR="000C6C07" w:rsidRPr="002F3EAF" w:rsidRDefault="000C6C07" w:rsidP="009B3FA2">
            <w:pPr>
              <w:jc w:val="center"/>
              <w:rPr>
                <w:rFonts w:eastAsia="Calibri" w:cs="Tahoma"/>
                <w:b/>
                <w:color w:val="000000"/>
                <w:sz w:val="20"/>
              </w:rPr>
            </w:pPr>
            <w:r w:rsidRPr="002F3EAF">
              <w:rPr>
                <w:rFonts w:eastAsia="Calibri" w:cs="Tahoma"/>
                <w:b/>
                <w:color w:val="000000"/>
                <w:sz w:val="20"/>
              </w:rPr>
              <w:t>Office 365 Enterprise E4</w:t>
            </w:r>
          </w:p>
        </w:tc>
      </w:tr>
      <w:tr w:rsidR="000C6C07" w:rsidRPr="002F3EAF" w:rsidTr="000C6C07">
        <w:tc>
          <w:tcPr>
            <w:tcW w:w="3977" w:type="dxa"/>
            <w:shd w:val="clear" w:color="auto" w:fill="auto"/>
          </w:tcPr>
          <w:p w:rsidR="000C6C07" w:rsidRPr="002F3EAF" w:rsidRDefault="000C6C07" w:rsidP="00B42A20">
            <w:pPr>
              <w:ind w:left="138" w:right="138"/>
              <w:rPr>
                <w:rFonts w:eastAsia="Calibri" w:cs="Tahoma"/>
                <w:color w:val="000000"/>
              </w:rPr>
            </w:pPr>
            <w:r w:rsidRPr="002F3EAF">
              <w:rPr>
                <w:rFonts w:eastAsia="Calibri" w:cs="Tahoma"/>
                <w:color w:val="000000"/>
              </w:rPr>
              <w:t>Exchange Online Plan 2</w:t>
            </w:r>
          </w:p>
        </w:tc>
        <w:tc>
          <w:tcPr>
            <w:tcW w:w="4230" w:type="dxa"/>
            <w:shd w:val="clear" w:color="auto" w:fill="auto"/>
          </w:tcPr>
          <w:p w:rsidR="000C6C07" w:rsidRPr="002F3EAF" w:rsidRDefault="000C6C07" w:rsidP="00B42A20">
            <w:pPr>
              <w:ind w:left="186" w:right="180"/>
              <w:rPr>
                <w:rFonts w:eastAsia="Calibri" w:cs="Tahoma"/>
                <w:color w:val="000000"/>
              </w:rPr>
            </w:pPr>
            <w:r w:rsidRPr="002F3EAF">
              <w:rPr>
                <w:rFonts w:eastAsia="Calibri" w:cs="Tahoma"/>
                <w:color w:val="000000"/>
              </w:rPr>
              <w:t>Exchange Online Plan 2</w:t>
            </w:r>
          </w:p>
        </w:tc>
      </w:tr>
      <w:tr w:rsidR="000C6C07" w:rsidRPr="002F3EAF" w:rsidTr="000C6C07">
        <w:tc>
          <w:tcPr>
            <w:tcW w:w="3977" w:type="dxa"/>
            <w:shd w:val="clear" w:color="auto" w:fill="auto"/>
          </w:tcPr>
          <w:p w:rsidR="000C6C07" w:rsidRPr="002F3EAF" w:rsidRDefault="000C6C07" w:rsidP="00B42A20">
            <w:pPr>
              <w:ind w:left="138" w:right="138"/>
              <w:rPr>
                <w:rFonts w:eastAsia="Calibri" w:cs="Tahoma"/>
                <w:color w:val="000000"/>
              </w:rPr>
            </w:pPr>
            <w:r w:rsidRPr="002F3EAF">
              <w:rPr>
                <w:rFonts w:eastAsia="Calibri" w:cs="Tahoma"/>
                <w:color w:val="000000"/>
              </w:rPr>
              <w:t>SharePoint Online Plan 2</w:t>
            </w:r>
          </w:p>
        </w:tc>
        <w:tc>
          <w:tcPr>
            <w:tcW w:w="4230" w:type="dxa"/>
            <w:shd w:val="clear" w:color="auto" w:fill="auto"/>
          </w:tcPr>
          <w:p w:rsidR="000C6C07" w:rsidRPr="002F3EAF" w:rsidRDefault="000C6C07" w:rsidP="00B42A20">
            <w:pPr>
              <w:ind w:left="186" w:right="180"/>
              <w:rPr>
                <w:rFonts w:eastAsia="Calibri" w:cs="Tahoma"/>
                <w:color w:val="000000"/>
              </w:rPr>
            </w:pPr>
            <w:r w:rsidRPr="002F3EAF">
              <w:rPr>
                <w:rFonts w:eastAsia="Calibri" w:cs="Tahoma"/>
                <w:color w:val="000000"/>
              </w:rPr>
              <w:t>SharePoint Online Plan 2</w:t>
            </w:r>
          </w:p>
        </w:tc>
      </w:tr>
      <w:tr w:rsidR="000C6C07" w:rsidRPr="002F3EAF" w:rsidTr="000C6C07">
        <w:tc>
          <w:tcPr>
            <w:tcW w:w="3977" w:type="dxa"/>
            <w:shd w:val="clear" w:color="auto" w:fill="auto"/>
          </w:tcPr>
          <w:p w:rsidR="000C6C07" w:rsidRPr="002F3EAF" w:rsidRDefault="000C6C07" w:rsidP="00B42A20">
            <w:pPr>
              <w:ind w:left="138" w:right="138"/>
              <w:rPr>
                <w:rFonts w:eastAsia="Calibri" w:cs="Tahoma"/>
                <w:color w:val="000000"/>
              </w:rPr>
            </w:pPr>
            <w:r w:rsidRPr="002F3EAF">
              <w:rPr>
                <w:rFonts w:eastAsia="Calibri" w:cs="Tahoma"/>
                <w:color w:val="000000"/>
              </w:rPr>
              <w:t>Lync Online Plan 2</w:t>
            </w:r>
          </w:p>
        </w:tc>
        <w:tc>
          <w:tcPr>
            <w:tcW w:w="4230" w:type="dxa"/>
            <w:shd w:val="clear" w:color="auto" w:fill="auto"/>
          </w:tcPr>
          <w:p w:rsidR="000C6C07" w:rsidRPr="002F3EAF" w:rsidRDefault="000C6C07" w:rsidP="00B42A20">
            <w:pPr>
              <w:ind w:left="186" w:right="180"/>
              <w:rPr>
                <w:rFonts w:eastAsia="Calibri" w:cs="Tahoma"/>
                <w:color w:val="000000"/>
              </w:rPr>
            </w:pPr>
            <w:r w:rsidRPr="002F3EAF">
              <w:rPr>
                <w:rFonts w:eastAsia="Calibri" w:cs="Tahoma"/>
                <w:color w:val="000000"/>
              </w:rPr>
              <w:t>Lync Online Plan 3*</w:t>
            </w:r>
          </w:p>
        </w:tc>
      </w:tr>
      <w:tr w:rsidR="000C6C07" w:rsidRPr="002F3EAF" w:rsidTr="000C6C07">
        <w:tc>
          <w:tcPr>
            <w:tcW w:w="3977" w:type="dxa"/>
            <w:shd w:val="clear" w:color="auto" w:fill="auto"/>
          </w:tcPr>
          <w:p w:rsidR="000C6C07" w:rsidRPr="002F3EAF" w:rsidRDefault="000C6C07" w:rsidP="00271FD6">
            <w:pPr>
              <w:ind w:left="138" w:right="138"/>
              <w:rPr>
                <w:rFonts w:eastAsia="Calibri" w:cs="Tahoma"/>
                <w:color w:val="000000"/>
              </w:rPr>
            </w:pPr>
            <w:r w:rsidRPr="002F3EAF">
              <w:rPr>
                <w:rFonts w:eastAsia="Calibri" w:cs="Tahoma"/>
                <w:color w:val="000000"/>
              </w:rPr>
              <w:t>Office Web Applications (Alojadas por</w:t>
            </w:r>
            <w:r w:rsidR="00271FD6">
              <w:rPr>
                <w:rFonts w:eastAsia="Calibri" w:cs="Tahoma"/>
                <w:color w:val="000000"/>
              </w:rPr>
              <w:t> </w:t>
            </w:r>
            <w:r w:rsidRPr="002F3EAF">
              <w:rPr>
                <w:rFonts w:eastAsia="Calibri" w:cs="Tahoma"/>
                <w:color w:val="000000"/>
              </w:rPr>
              <w:t>Microsoft)</w:t>
            </w:r>
          </w:p>
        </w:tc>
        <w:tc>
          <w:tcPr>
            <w:tcW w:w="4230" w:type="dxa"/>
            <w:shd w:val="clear" w:color="auto" w:fill="auto"/>
          </w:tcPr>
          <w:p w:rsidR="000C6C07" w:rsidRPr="002F3EAF" w:rsidRDefault="000C6C07" w:rsidP="00B42A20">
            <w:pPr>
              <w:ind w:left="186" w:right="180"/>
              <w:rPr>
                <w:rFonts w:eastAsia="Calibri" w:cs="Tahoma"/>
                <w:color w:val="000000"/>
              </w:rPr>
            </w:pPr>
            <w:r w:rsidRPr="002F3EAF">
              <w:rPr>
                <w:rFonts w:eastAsia="Calibri" w:cs="Tahoma"/>
                <w:color w:val="000000"/>
              </w:rPr>
              <w:t xml:space="preserve">Office Web Applications </w:t>
            </w:r>
            <w:r w:rsidR="00271FD6">
              <w:rPr>
                <w:rFonts w:eastAsia="Calibri" w:cs="Tahoma"/>
                <w:color w:val="000000"/>
              </w:rPr>
              <w:br/>
            </w:r>
            <w:r w:rsidRPr="002F3EAF">
              <w:rPr>
                <w:rFonts w:eastAsia="Calibri" w:cs="Tahoma"/>
                <w:color w:val="000000"/>
              </w:rPr>
              <w:t>(Alojadas por Microsoft)</w:t>
            </w:r>
          </w:p>
        </w:tc>
      </w:tr>
      <w:tr w:rsidR="000C6C07" w:rsidRPr="002F3EAF" w:rsidTr="000C6C07">
        <w:tc>
          <w:tcPr>
            <w:tcW w:w="3977" w:type="dxa"/>
            <w:shd w:val="clear" w:color="auto" w:fill="auto"/>
          </w:tcPr>
          <w:p w:rsidR="000C6C07" w:rsidRPr="002F3EAF" w:rsidRDefault="000C6C07" w:rsidP="00B42A20">
            <w:pPr>
              <w:ind w:left="138" w:right="138"/>
              <w:rPr>
                <w:rFonts w:eastAsia="Calibri" w:cs="Tahoma"/>
                <w:color w:val="000000"/>
              </w:rPr>
            </w:pPr>
            <w:r w:rsidRPr="002F3EAF">
              <w:rPr>
                <w:rFonts w:eastAsia="Calibri" w:cs="Tahoma"/>
                <w:color w:val="000000"/>
              </w:rPr>
              <w:t>Office 365 ProPlus</w:t>
            </w:r>
          </w:p>
        </w:tc>
        <w:tc>
          <w:tcPr>
            <w:tcW w:w="4230" w:type="dxa"/>
            <w:shd w:val="clear" w:color="auto" w:fill="auto"/>
          </w:tcPr>
          <w:p w:rsidR="000C6C07" w:rsidRPr="002F3EAF" w:rsidRDefault="000C6C07" w:rsidP="008368B4">
            <w:pPr>
              <w:ind w:left="186" w:right="180"/>
              <w:rPr>
                <w:rFonts w:eastAsia="Calibri" w:cs="Tahoma"/>
                <w:color w:val="000000"/>
              </w:rPr>
            </w:pPr>
            <w:r w:rsidRPr="002F3EAF">
              <w:rPr>
                <w:rFonts w:eastAsia="Calibri" w:cs="Tahoma"/>
                <w:color w:val="000000"/>
              </w:rPr>
              <w:t>Office 365 ProPlus</w:t>
            </w:r>
          </w:p>
        </w:tc>
      </w:tr>
      <w:tr w:rsidR="000C6C07" w:rsidRPr="002F3EAF" w:rsidTr="000C6C07">
        <w:tc>
          <w:tcPr>
            <w:tcW w:w="3977" w:type="dxa"/>
            <w:shd w:val="clear" w:color="auto" w:fill="auto"/>
          </w:tcPr>
          <w:p w:rsidR="000C6C07" w:rsidRPr="002F3EAF" w:rsidRDefault="000C6C07" w:rsidP="00B42A20">
            <w:pPr>
              <w:ind w:left="138" w:right="138"/>
              <w:rPr>
                <w:rFonts w:eastAsia="Calibri" w:cs="Tahoma"/>
                <w:color w:val="000000"/>
              </w:rPr>
            </w:pPr>
            <w:r w:rsidRPr="002F3EAF">
              <w:rPr>
                <w:rFonts w:eastAsia="Calibri" w:cs="Tahoma"/>
                <w:color w:val="000000"/>
              </w:rPr>
              <w:t>Windows Azure Active Directory Rights Management</w:t>
            </w:r>
          </w:p>
        </w:tc>
        <w:tc>
          <w:tcPr>
            <w:tcW w:w="4230" w:type="dxa"/>
            <w:shd w:val="clear" w:color="auto" w:fill="auto"/>
          </w:tcPr>
          <w:p w:rsidR="000C6C07" w:rsidRPr="002F3EAF" w:rsidRDefault="000C6C07" w:rsidP="008368B4">
            <w:pPr>
              <w:ind w:left="186" w:right="180"/>
              <w:rPr>
                <w:rFonts w:eastAsia="Calibri" w:cs="Tahoma"/>
                <w:color w:val="000000"/>
              </w:rPr>
            </w:pPr>
            <w:r w:rsidRPr="002F3EAF">
              <w:rPr>
                <w:rFonts w:eastAsia="Calibri" w:cs="Tahoma"/>
                <w:color w:val="000000"/>
              </w:rPr>
              <w:t>Windows Azure Active Directory Rights Management</w:t>
            </w:r>
          </w:p>
        </w:tc>
      </w:tr>
      <w:tr w:rsidR="000C6C07" w:rsidRPr="002F3EAF" w:rsidTr="000C6C07">
        <w:tc>
          <w:tcPr>
            <w:tcW w:w="3977" w:type="dxa"/>
            <w:shd w:val="clear" w:color="auto" w:fill="auto"/>
          </w:tcPr>
          <w:p w:rsidR="000C6C07" w:rsidRPr="002F3EAF" w:rsidRDefault="000C6C07" w:rsidP="00B42A20">
            <w:pPr>
              <w:ind w:left="138" w:right="138"/>
              <w:rPr>
                <w:rFonts w:eastAsia="Calibri" w:cs="Tahoma"/>
                <w:color w:val="000000"/>
              </w:rPr>
            </w:pPr>
            <w:r w:rsidRPr="002F3EAF">
              <w:rPr>
                <w:rFonts w:eastAsia="Calibri" w:cs="Tahoma"/>
                <w:color w:val="000000"/>
              </w:rPr>
              <w:t>Yammer Enterprise</w:t>
            </w:r>
          </w:p>
        </w:tc>
        <w:tc>
          <w:tcPr>
            <w:tcW w:w="4230" w:type="dxa"/>
            <w:shd w:val="clear" w:color="auto" w:fill="auto"/>
          </w:tcPr>
          <w:p w:rsidR="000C6C07" w:rsidRPr="002F3EAF" w:rsidRDefault="000C6C07" w:rsidP="008368B4">
            <w:pPr>
              <w:ind w:left="186" w:right="180"/>
              <w:rPr>
                <w:rFonts w:eastAsia="Calibri" w:cs="Tahoma"/>
                <w:color w:val="000000"/>
              </w:rPr>
            </w:pPr>
            <w:r w:rsidRPr="002F3EAF">
              <w:rPr>
                <w:rFonts w:eastAsia="Calibri" w:cs="Tahoma"/>
                <w:color w:val="000000"/>
              </w:rPr>
              <w:t>Yammer Enterprise</w:t>
            </w:r>
          </w:p>
        </w:tc>
      </w:tr>
    </w:tbl>
    <w:p w:rsidR="00630ED6" w:rsidRPr="002F3EAF" w:rsidRDefault="00630ED6" w:rsidP="00630ED6">
      <w:pPr>
        <w:pStyle w:val="PURBody"/>
        <w:spacing w:after="0"/>
        <w:ind w:left="720"/>
        <w:rPr>
          <w:rFonts w:ascii="Tahoma" w:hAnsi="Tahoma" w:cs="Tahoma"/>
        </w:rPr>
      </w:pPr>
      <w:r w:rsidRPr="002F3EAF">
        <w:rPr>
          <w:rFonts w:ascii="Tahoma" w:hAnsi="Tahoma" w:cs="Tahoma"/>
          <w:i/>
          <w:sz w:val="16"/>
        </w:rPr>
        <w:t>*Los clientes que realizan adquisiciones en países distintos a EE. UU. y el Reino Unido reciben Lync Online Plan 2 en lugar de Lync Online Plan 3.</w:t>
      </w:r>
    </w:p>
    <w:p w:rsidR="00271FD6" w:rsidRDefault="00B26237" w:rsidP="00D16EA8">
      <w:pPr>
        <w:ind w:left="720"/>
        <w:rPr>
          <w:rFonts w:cs="Tahoma"/>
          <w:color w:val="000000"/>
          <w:szCs w:val="18"/>
        </w:rPr>
      </w:pPr>
      <w:r w:rsidRPr="002F3EAF">
        <w:rPr>
          <w:rFonts w:cs="Tahoma"/>
          <w:color w:val="000000"/>
        </w:rPr>
        <w:br/>
      </w:r>
    </w:p>
    <w:p w:rsidR="00271FD6" w:rsidRDefault="00271FD6" w:rsidP="00D16EA8">
      <w:pPr>
        <w:ind w:left="720"/>
        <w:rPr>
          <w:rFonts w:cs="Tahoma"/>
          <w:color w:val="000000"/>
          <w:szCs w:val="18"/>
        </w:rPr>
      </w:pPr>
    </w:p>
    <w:p w:rsidR="00271FD6" w:rsidRDefault="00271FD6" w:rsidP="00D16EA8">
      <w:pPr>
        <w:ind w:left="720"/>
        <w:rPr>
          <w:rFonts w:cs="Tahoma"/>
          <w:color w:val="000000"/>
          <w:szCs w:val="18"/>
        </w:rPr>
      </w:pPr>
    </w:p>
    <w:p w:rsidR="00271FD6" w:rsidRDefault="00271FD6" w:rsidP="00D16EA8">
      <w:pPr>
        <w:ind w:left="720"/>
        <w:rPr>
          <w:rFonts w:cs="Tahoma"/>
          <w:color w:val="000000"/>
          <w:szCs w:val="18"/>
        </w:rPr>
      </w:pPr>
    </w:p>
    <w:p w:rsidR="00B26237" w:rsidRPr="002F3EAF" w:rsidRDefault="00B26237" w:rsidP="00D16EA8">
      <w:pPr>
        <w:ind w:left="720"/>
        <w:rPr>
          <w:rFonts w:cs="Tahoma"/>
        </w:rPr>
      </w:pPr>
      <w:r w:rsidRPr="002F3EAF">
        <w:rPr>
          <w:rFonts w:cs="Tahoma"/>
          <w:color w:val="000000"/>
          <w:szCs w:val="18"/>
        </w:rPr>
        <w:lastRenderedPageBreak/>
        <w:t>Esta lista está sujeta a cambios. Los actuales Derechos de Uso de los Productos rigen en caso de discrepancia entre los términos de licencia para Office 365 Enterprise E3 - E4 y esta nota. Los derechos de acceso adicionales, si los hay, para software local con una licencia independiente se especifican en los Derechos de Uso de los Productos.</w:t>
      </w:r>
    </w:p>
    <w:p w:rsidR="00B26237" w:rsidRPr="002F3EAF" w:rsidRDefault="00B26237" w:rsidP="00D16EA8">
      <w:pPr>
        <w:ind w:left="720"/>
        <w:rPr>
          <w:rFonts w:cs="Tahoma"/>
        </w:rPr>
      </w:pPr>
    </w:p>
    <w:p w:rsidR="00DC2291" w:rsidRPr="002F3EAF" w:rsidRDefault="00B26237" w:rsidP="00D16EA8">
      <w:pPr>
        <w:pStyle w:val="FootnoteBulletLevel1"/>
        <w:tabs>
          <w:tab w:val="clear" w:pos="900"/>
        </w:tabs>
        <w:spacing w:before="0" w:after="0"/>
        <w:ind w:left="720" w:firstLine="0"/>
        <w:rPr>
          <w:rFonts w:ascii="Tahoma" w:hAnsi="Tahoma" w:cs="Tahoma"/>
        </w:rPr>
      </w:pPr>
      <w:r w:rsidRPr="002F3EAF">
        <w:rPr>
          <w:rFonts w:ascii="Tahoma" w:hAnsi="Tahoma" w:cs="Tahoma"/>
          <w:color w:val="000000"/>
          <w:sz w:val="18"/>
          <w:szCs w:val="18"/>
        </w:rPr>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rsidR="00B26237" w:rsidRPr="002F3EAF" w:rsidRDefault="00B26237" w:rsidP="00D16EA8">
      <w:pPr>
        <w:pStyle w:val="FootnoteBulletLevel1"/>
        <w:tabs>
          <w:tab w:val="clear" w:pos="900"/>
          <w:tab w:val="num" w:pos="1080"/>
        </w:tabs>
        <w:spacing w:before="0" w:after="0"/>
        <w:ind w:left="0" w:firstLine="0"/>
        <w:rPr>
          <w:rFonts w:ascii="Tahoma" w:hAnsi="Tahoma" w:cs="Tahoma"/>
        </w:rPr>
      </w:pPr>
    </w:p>
    <w:p w:rsidR="00D16EA8" w:rsidRPr="002F3EAF" w:rsidRDefault="00D16EA8" w:rsidP="00D16EA8">
      <w:pPr>
        <w:pStyle w:val="FootnoteBulletLevel1"/>
        <w:tabs>
          <w:tab w:val="clear" w:pos="900"/>
          <w:tab w:val="num" w:pos="1080"/>
        </w:tabs>
        <w:spacing w:before="0" w:after="0"/>
        <w:ind w:left="0" w:firstLine="0"/>
        <w:rPr>
          <w:rFonts w:ascii="Tahoma" w:hAnsi="Tahoma" w:cs="Tahoma"/>
        </w:rPr>
      </w:pPr>
    </w:p>
    <w:p w:rsidR="00704723" w:rsidRPr="002F3EAF" w:rsidRDefault="00A560B6" w:rsidP="000429EF">
      <w:pPr>
        <w:pStyle w:val="Heading3"/>
        <w:rPr>
          <w:rFonts w:ascii="Tahoma" w:hAnsi="Tahoma" w:cs="Tahoma"/>
        </w:rPr>
      </w:pPr>
      <w:bookmarkStart w:id="990" w:name="_76_Office_for"/>
      <w:bookmarkStart w:id="991" w:name="_8_Office_for"/>
      <w:bookmarkStart w:id="992" w:name="_Toc336338264"/>
      <w:bookmarkStart w:id="993" w:name="Srv_4OfficeMacStandard2011"/>
      <w:bookmarkStart w:id="994" w:name="_Toc368309197"/>
      <w:bookmarkEnd w:id="962"/>
      <w:bookmarkEnd w:id="990"/>
      <w:bookmarkEnd w:id="991"/>
      <w:r w:rsidRPr="002F3EAF">
        <w:rPr>
          <w:rFonts w:ascii="Tahoma" w:hAnsi="Tahoma" w:cs="Tahoma"/>
          <w:caps/>
          <w:color w:val="F66400"/>
          <w:sz w:val="22"/>
          <w:vertAlign w:val="superscript"/>
        </w:rPr>
        <w:t xml:space="preserve">9 </w:t>
      </w:r>
      <w:r w:rsidRPr="002F3EAF">
        <w:rPr>
          <w:rFonts w:ascii="Tahoma" w:hAnsi="Tahoma" w:cs="Tahoma"/>
          <w:color w:val="F66400"/>
          <w:sz w:val="22"/>
        </w:rPr>
        <w:t>Office para Mac Standard 2011</w:t>
      </w:r>
      <w:bookmarkEnd w:id="992"/>
      <w:bookmarkEnd w:id="994"/>
      <w:r w:rsidRPr="002F3EAF">
        <w:rPr>
          <w:rFonts w:ascii="Tahoma" w:hAnsi="Tahoma" w:cs="Tahoma"/>
          <w:color w:val="F66400"/>
          <w:sz w:val="22"/>
        </w:rPr>
        <w:t xml:space="preserve"> </w:t>
      </w:r>
      <w:bookmarkEnd w:id="993"/>
    </w:p>
    <w:p w:rsidR="00FD5FBA" w:rsidRPr="002F3EAF" w:rsidRDefault="00FD5FBA" w:rsidP="00AE5A9F">
      <w:pPr>
        <w:rPr>
          <w:rFonts w:cs="Tahoma"/>
        </w:rPr>
      </w:pPr>
    </w:p>
    <w:p w:rsidR="00FD5FBA" w:rsidRPr="002F3EAF" w:rsidRDefault="00FD5FBA" w:rsidP="00346F4B">
      <w:pPr>
        <w:pStyle w:val="EndnoteText"/>
        <w:numPr>
          <w:ilvl w:val="0"/>
          <w:numId w:val="114"/>
        </w:numPr>
        <w:ind w:left="990"/>
        <w:rPr>
          <w:rFonts w:ascii="Tahoma" w:hAnsi="Tahoma" w:cs="Tahoma"/>
        </w:rPr>
      </w:pPr>
      <w:r w:rsidRPr="002F3EAF">
        <w:rPr>
          <w:rFonts w:ascii="Tahoma" w:hAnsi="Tahoma" w:cs="Tahoma"/>
          <w:sz w:val="18"/>
          <w:szCs w:val="20"/>
        </w:rPr>
        <w:t xml:space="preserve">Licencia de Teletrabajo (WAH) disponible para Clientes con Select </w:t>
      </w:r>
      <w:r w:rsidRPr="002F3EAF">
        <w:rPr>
          <w:rFonts w:ascii="Tahoma" w:hAnsi="Tahoma" w:cs="Tahoma"/>
          <w:sz w:val="18"/>
          <w:szCs w:val="18"/>
        </w:rPr>
        <w:t>y Select Plus</w:t>
      </w:r>
      <w:r w:rsidRPr="002F3EAF">
        <w:rPr>
          <w:rFonts w:ascii="Tahoma" w:hAnsi="Tahoma" w:cs="Tahoma"/>
          <w:sz w:val="18"/>
          <w:szCs w:val="20"/>
        </w:rPr>
        <w:t xml:space="preserve"> </w:t>
      </w:r>
    </w:p>
    <w:p w:rsidR="00CA6122" w:rsidRPr="002F3EAF" w:rsidRDefault="00CA6122" w:rsidP="00CA6122">
      <w:pPr>
        <w:adjustRightInd w:val="0"/>
        <w:ind w:left="720"/>
        <w:textAlignment w:val="baseline"/>
        <w:rPr>
          <w:rFonts w:cs="Tahoma"/>
        </w:rPr>
      </w:pPr>
    </w:p>
    <w:p w:rsidR="00864B8A" w:rsidRPr="002F3EAF" w:rsidRDefault="00704723" w:rsidP="00864B8A">
      <w:pPr>
        <w:spacing w:after="60"/>
        <w:ind w:left="720"/>
        <w:rPr>
          <w:rFonts w:cs="Tahoma"/>
        </w:rPr>
      </w:pPr>
      <w:r w:rsidRPr="002F3EAF">
        <w:rPr>
          <w:rFonts w:cs="Tahoma"/>
          <w:b/>
          <w:szCs w:val="20"/>
        </w:rPr>
        <w:t>Office para Mac Standard 2011</w:t>
      </w:r>
    </w:p>
    <w:p w:rsidR="00704723" w:rsidRPr="002F3EAF" w:rsidRDefault="00704723" w:rsidP="00864B8A">
      <w:pPr>
        <w:spacing w:after="60"/>
        <w:ind w:left="720"/>
        <w:rPr>
          <w:rFonts w:cs="Tahoma"/>
        </w:rPr>
      </w:pPr>
      <w:r w:rsidRPr="002F3EAF">
        <w:rPr>
          <w:rFonts w:cs="Tahoma"/>
          <w:szCs w:val="20"/>
        </w:rPr>
        <w:t xml:space="preserve">Una Licencia para Office para Mac Standard 2011 consiste en lo siguiente: Lync para Mac 2011, Excel para Mac 2011, Outlook para Mac 2011, </w:t>
      </w:r>
      <w:r w:rsidRPr="002F3EAF">
        <w:rPr>
          <w:rFonts w:cs="Tahoma"/>
        </w:rPr>
        <w:t>Office Home and Student RT 2013 Commercial Use,</w:t>
      </w:r>
      <w:r w:rsidRPr="002F3EAF">
        <w:rPr>
          <w:rFonts w:cs="Tahoma"/>
          <w:szCs w:val="20"/>
        </w:rPr>
        <w:t xml:space="preserve"> Office Web Apps 2010, PowerPoint para Mac 2011 y Word para Mac 2011.</w:t>
      </w:r>
    </w:p>
    <w:p w:rsidR="00CA6122" w:rsidRPr="002F3EAF" w:rsidRDefault="00CA6122" w:rsidP="00CA6122">
      <w:pPr>
        <w:adjustRightInd w:val="0"/>
        <w:ind w:left="720"/>
        <w:textAlignment w:val="baseline"/>
        <w:rPr>
          <w:rFonts w:cs="Tahoma"/>
        </w:rPr>
      </w:pPr>
    </w:p>
    <w:p w:rsidR="00864B8A" w:rsidRPr="002F3EAF" w:rsidRDefault="00704723" w:rsidP="00864B8A">
      <w:pPr>
        <w:spacing w:after="60"/>
        <w:ind w:left="720"/>
        <w:rPr>
          <w:rFonts w:cs="Tahoma"/>
        </w:rPr>
      </w:pPr>
      <w:r w:rsidRPr="002F3EAF">
        <w:rPr>
          <w:rFonts w:cs="Tahoma"/>
          <w:b/>
          <w:szCs w:val="20"/>
        </w:rPr>
        <w:t>Incapacidad para utilizar por separado los componentes de Microsoft Office para Mac Standard</w:t>
      </w:r>
      <w:r w:rsidR="00271FD6">
        <w:rPr>
          <w:rFonts w:cs="Tahoma"/>
          <w:b/>
          <w:szCs w:val="20"/>
        </w:rPr>
        <w:t> </w:t>
      </w:r>
      <w:r w:rsidRPr="002F3EAF">
        <w:rPr>
          <w:rFonts w:cs="Tahoma"/>
          <w:b/>
          <w:szCs w:val="20"/>
        </w:rPr>
        <w:t>2011</w:t>
      </w:r>
    </w:p>
    <w:p w:rsidR="00704723" w:rsidRPr="002F3EAF" w:rsidRDefault="00704723" w:rsidP="00864B8A">
      <w:pPr>
        <w:spacing w:after="60"/>
        <w:ind w:left="720"/>
        <w:rPr>
          <w:rFonts w:cs="Tahoma"/>
        </w:rPr>
      </w:pPr>
      <w:r w:rsidRPr="002F3EAF">
        <w:rPr>
          <w:rFonts w:cs="Tahoma"/>
          <w:szCs w:val="20"/>
        </w:rPr>
        <w:t>Office para Mac Standard 2011 consiste en más de un producto ofrecido en virtud de una licencia individual. El software no podrá separarse para su uso en más de un equipo.</w:t>
      </w:r>
    </w:p>
    <w:p w:rsidR="00CA6122" w:rsidRPr="002F3EAF" w:rsidRDefault="00CA6122" w:rsidP="00CA6122">
      <w:pPr>
        <w:adjustRightInd w:val="0"/>
        <w:ind w:left="720"/>
        <w:textAlignment w:val="baseline"/>
        <w:rPr>
          <w:rFonts w:cs="Tahoma"/>
        </w:rPr>
      </w:pPr>
    </w:p>
    <w:p w:rsidR="00704723" w:rsidRPr="002F3EAF" w:rsidRDefault="0035314F" w:rsidP="00864B8A">
      <w:pPr>
        <w:spacing w:after="60"/>
        <w:ind w:left="720"/>
        <w:rPr>
          <w:rFonts w:cs="Tahoma"/>
        </w:rPr>
      </w:pPr>
      <w:r w:rsidRPr="002F3EAF">
        <w:rPr>
          <w:rFonts w:cs="Tahoma"/>
          <w:b/>
          <w:szCs w:val="20"/>
        </w:rPr>
        <w:t>Derechos a utilizar Lync para Mac 2011:</w:t>
      </w:r>
    </w:p>
    <w:p w:rsidR="00CA6122" w:rsidRPr="002F3EAF" w:rsidRDefault="00F14B59" w:rsidP="00737831">
      <w:pPr>
        <w:adjustRightInd w:val="0"/>
        <w:ind w:left="720"/>
        <w:textAlignment w:val="baseline"/>
        <w:rPr>
          <w:rFonts w:cs="Tahoma"/>
        </w:rPr>
      </w:pPr>
      <w:r w:rsidRPr="002F3EAF">
        <w:rPr>
          <w:rFonts w:cs="Tahoma"/>
          <w:szCs w:val="20"/>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rsidR="007631EF" w:rsidRPr="002F3EAF" w:rsidRDefault="007631EF">
      <w:pPr>
        <w:rPr>
          <w:rFonts w:cs="Tahoma"/>
        </w:rPr>
      </w:pPr>
    </w:p>
    <w:p w:rsidR="00697E59" w:rsidRPr="002F3EAF" w:rsidRDefault="00697E59">
      <w:pPr>
        <w:rPr>
          <w:rFonts w:cs="Tahoma"/>
        </w:rPr>
      </w:pPr>
      <w:bookmarkStart w:id="995" w:name="_Toc336338265"/>
    </w:p>
    <w:p w:rsidR="00023FE7" w:rsidRPr="002F3EAF" w:rsidRDefault="00A560B6">
      <w:pPr>
        <w:pStyle w:val="Heading3"/>
        <w:rPr>
          <w:rFonts w:ascii="Tahoma" w:hAnsi="Tahoma" w:cs="Tahoma"/>
        </w:rPr>
      </w:pPr>
      <w:bookmarkStart w:id="996" w:name="_5_Office_Multi-Language"/>
      <w:bookmarkStart w:id="997" w:name="_7_Office_Multi-Language"/>
      <w:bookmarkStart w:id="998" w:name="_87_Office_Multi-Language"/>
      <w:bookmarkStart w:id="999" w:name="_9_Office_Multi-Language"/>
      <w:bookmarkStart w:id="1000" w:name="Aps_8OffMultiLangPack07"/>
      <w:bookmarkStart w:id="1001" w:name="Aps_6OfficeMultiLangPack2010"/>
      <w:bookmarkStart w:id="1002" w:name="Aps_5OfficeMultiLangPack2010"/>
      <w:bookmarkStart w:id="1003" w:name="_Toc368309198"/>
      <w:bookmarkEnd w:id="996"/>
      <w:bookmarkEnd w:id="997"/>
      <w:bookmarkEnd w:id="998"/>
      <w:bookmarkEnd w:id="999"/>
      <w:r w:rsidRPr="002F3EAF">
        <w:rPr>
          <w:rFonts w:ascii="Tahoma" w:hAnsi="Tahoma" w:cs="Tahoma"/>
          <w:caps/>
          <w:color w:val="F66400"/>
          <w:sz w:val="22"/>
          <w:vertAlign w:val="superscript"/>
        </w:rPr>
        <w:t>10</w:t>
      </w:r>
      <w:r w:rsidRPr="002F3EAF">
        <w:rPr>
          <w:rFonts w:ascii="Tahoma" w:hAnsi="Tahoma" w:cs="Tahoma"/>
          <w:color w:val="F66400"/>
          <w:sz w:val="22"/>
        </w:rPr>
        <w:t xml:space="preserve"> Office Multi-Language Pack </w:t>
      </w:r>
      <w:bookmarkEnd w:id="995"/>
      <w:bookmarkEnd w:id="1000"/>
      <w:bookmarkEnd w:id="1001"/>
      <w:bookmarkEnd w:id="1002"/>
      <w:r w:rsidRPr="002F3EAF">
        <w:rPr>
          <w:rFonts w:ascii="Tahoma" w:hAnsi="Tahoma" w:cs="Tahoma"/>
          <w:color w:val="F66400"/>
          <w:sz w:val="22"/>
        </w:rPr>
        <w:t>2013</w:t>
      </w:r>
      <w:bookmarkEnd w:id="1003"/>
    </w:p>
    <w:p w:rsidR="00023FE7" w:rsidRPr="002F3EAF" w:rsidRDefault="00023FE7" w:rsidP="00AE5A9F">
      <w:pPr>
        <w:rPr>
          <w:rFonts w:cs="Tahoma"/>
        </w:rPr>
      </w:pPr>
    </w:p>
    <w:p w:rsidR="00223A77" w:rsidRPr="002F3EAF" w:rsidRDefault="0035314F" w:rsidP="00864B8A">
      <w:pPr>
        <w:spacing w:after="60"/>
        <w:ind w:left="720"/>
        <w:rPr>
          <w:rFonts w:cs="Tahoma"/>
        </w:rPr>
      </w:pPr>
      <w:r w:rsidRPr="002F3EAF">
        <w:rPr>
          <w:rFonts w:cs="Tahoma"/>
          <w:b/>
          <w:szCs w:val="20"/>
        </w:rPr>
        <w:t>Derecho de cambio a una versión anterior de Office Multi-Language Pack 2013</w:t>
      </w:r>
    </w:p>
    <w:p w:rsidR="00223A77" w:rsidRPr="002F3EAF" w:rsidRDefault="00223A77" w:rsidP="00CA6122">
      <w:pPr>
        <w:ind w:left="720"/>
        <w:rPr>
          <w:rFonts w:cs="Tahoma"/>
        </w:rPr>
      </w:pPr>
      <w:r w:rsidRPr="002F3EAF">
        <w:rPr>
          <w:rFonts w:cs="Tahoma"/>
          <w:szCs w:val="18"/>
        </w:rPr>
        <w:t>Los clientes de Licencias por volumen con una licencia para Office Multi-Language Pack 2013 y una licencia para cualquiera de los siguientes productos:</w:t>
      </w:r>
    </w:p>
    <w:p w:rsidR="00C2130B" w:rsidRPr="002F3EAF" w:rsidRDefault="00C2130B" w:rsidP="00CA6122">
      <w:pPr>
        <w:ind w:left="900"/>
        <w:rPr>
          <w:rFonts w:cs="Tahoma"/>
        </w:rPr>
      </w:pPr>
    </w:p>
    <w:p w:rsidR="00223A77" w:rsidRPr="002F3EAF" w:rsidRDefault="00223A77" w:rsidP="00CA6122">
      <w:pPr>
        <w:numPr>
          <w:ilvl w:val="0"/>
          <w:numId w:val="9"/>
        </w:numPr>
        <w:spacing w:after="60"/>
        <w:ind w:left="1440"/>
        <w:rPr>
          <w:rFonts w:cs="Tahoma"/>
        </w:rPr>
      </w:pPr>
      <w:r w:rsidRPr="002F3EAF">
        <w:rPr>
          <w:rFonts w:cs="Tahoma"/>
          <w:szCs w:val="18"/>
        </w:rPr>
        <w:t>Office Standard 2013</w:t>
      </w:r>
    </w:p>
    <w:p w:rsidR="00223A77" w:rsidRPr="002F3EAF" w:rsidRDefault="00223A77" w:rsidP="00CA6122">
      <w:pPr>
        <w:numPr>
          <w:ilvl w:val="0"/>
          <w:numId w:val="9"/>
        </w:numPr>
        <w:spacing w:after="60"/>
        <w:ind w:left="1440"/>
        <w:rPr>
          <w:rFonts w:cs="Tahoma"/>
        </w:rPr>
      </w:pPr>
      <w:r w:rsidRPr="002F3EAF">
        <w:rPr>
          <w:rFonts w:cs="Tahoma"/>
          <w:szCs w:val="18"/>
        </w:rPr>
        <w:t>Office Professional Plus 2013</w:t>
      </w:r>
    </w:p>
    <w:p w:rsidR="00223A77" w:rsidRPr="002F3EAF" w:rsidRDefault="00223A77" w:rsidP="00CA6122">
      <w:pPr>
        <w:numPr>
          <w:ilvl w:val="0"/>
          <w:numId w:val="9"/>
        </w:numPr>
        <w:spacing w:after="60"/>
        <w:ind w:left="1440"/>
        <w:rPr>
          <w:rFonts w:cs="Tahoma"/>
        </w:rPr>
      </w:pPr>
      <w:r w:rsidRPr="002F3EAF">
        <w:rPr>
          <w:rFonts w:cs="Tahoma"/>
          <w:szCs w:val="18"/>
        </w:rPr>
        <w:t>Project Standard 2013</w:t>
      </w:r>
    </w:p>
    <w:p w:rsidR="00223A77" w:rsidRPr="002F3EAF" w:rsidRDefault="00223A77" w:rsidP="00CA6122">
      <w:pPr>
        <w:numPr>
          <w:ilvl w:val="0"/>
          <w:numId w:val="9"/>
        </w:numPr>
        <w:spacing w:after="60"/>
        <w:ind w:left="1440"/>
        <w:rPr>
          <w:rFonts w:cs="Tahoma"/>
        </w:rPr>
      </w:pPr>
      <w:r w:rsidRPr="002F3EAF">
        <w:rPr>
          <w:rFonts w:cs="Tahoma"/>
          <w:szCs w:val="18"/>
        </w:rPr>
        <w:t>Project Professional 2013</w:t>
      </w:r>
    </w:p>
    <w:p w:rsidR="00223A77" w:rsidRPr="002F3EAF" w:rsidRDefault="00223A77" w:rsidP="00CA6122">
      <w:pPr>
        <w:numPr>
          <w:ilvl w:val="0"/>
          <w:numId w:val="9"/>
        </w:numPr>
        <w:spacing w:after="60"/>
        <w:ind w:left="1440"/>
        <w:rPr>
          <w:rFonts w:cs="Tahoma"/>
        </w:rPr>
      </w:pPr>
      <w:r w:rsidRPr="002F3EAF">
        <w:rPr>
          <w:rFonts w:cs="Tahoma"/>
          <w:szCs w:val="18"/>
        </w:rPr>
        <w:t>Visio Standard 2013</w:t>
      </w:r>
    </w:p>
    <w:p w:rsidR="00223A77" w:rsidRPr="002F3EAF" w:rsidRDefault="00223A77" w:rsidP="00CA6122">
      <w:pPr>
        <w:numPr>
          <w:ilvl w:val="0"/>
          <w:numId w:val="9"/>
        </w:numPr>
        <w:spacing w:after="60"/>
        <w:ind w:left="1440"/>
        <w:rPr>
          <w:rFonts w:cs="Tahoma"/>
        </w:rPr>
      </w:pPr>
      <w:r w:rsidRPr="002F3EAF">
        <w:rPr>
          <w:rFonts w:cs="Tahoma"/>
          <w:szCs w:val="18"/>
        </w:rPr>
        <w:t>Visio Professional 2013</w:t>
      </w:r>
    </w:p>
    <w:p w:rsidR="00223A77" w:rsidRPr="002F3EAF" w:rsidRDefault="00223A77" w:rsidP="00CA6122">
      <w:pPr>
        <w:ind w:left="1260"/>
        <w:rPr>
          <w:rFonts w:cs="Tahoma"/>
        </w:rPr>
      </w:pPr>
    </w:p>
    <w:p w:rsidR="00223A77" w:rsidRPr="002F3EAF" w:rsidRDefault="00223A77" w:rsidP="00CA6122">
      <w:pPr>
        <w:ind w:left="720"/>
        <w:rPr>
          <w:rFonts w:cs="Tahoma"/>
        </w:rPr>
      </w:pPr>
      <w:r w:rsidRPr="002F3EAF">
        <w:rPr>
          <w:rFonts w:cs="Tahoma"/>
          <w:szCs w:val="18"/>
        </w:rPr>
        <w:t>son elegibles para utilizar la versión en inglés/multilingüe de una versión cambiada a una versión anterior del producto en lugar de la versión licenciada</w:t>
      </w:r>
      <w:r w:rsidRPr="002F3EAF">
        <w:rPr>
          <w:rFonts w:cs="Tahoma"/>
          <w:i/>
          <w:iCs/>
          <w:szCs w:val="18"/>
        </w:rPr>
        <w:t>.</w:t>
      </w:r>
      <w:r w:rsidRPr="002F3EAF">
        <w:rPr>
          <w:rFonts w:cs="Tahoma"/>
          <w:szCs w:val="18"/>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CA6122" w:rsidRPr="002F3EAF" w:rsidRDefault="00CA6122">
      <w:pPr>
        <w:pStyle w:val="Heading3"/>
        <w:rPr>
          <w:rFonts w:ascii="Tahoma" w:hAnsi="Tahoma" w:cs="Tahoma"/>
        </w:rPr>
      </w:pPr>
      <w:bookmarkStart w:id="1004" w:name="_Toc336338266"/>
      <w:bookmarkStart w:id="1005" w:name="Aps_9OffProPlus07forWin"/>
      <w:bookmarkStart w:id="1006" w:name="Aps_7OfficeProPlus2010"/>
      <w:bookmarkStart w:id="1007" w:name="Aps_6OfficeProPlus2010"/>
    </w:p>
    <w:p w:rsidR="00023FE7" w:rsidRPr="002F3EAF" w:rsidRDefault="00A560B6">
      <w:pPr>
        <w:pStyle w:val="Heading3"/>
        <w:rPr>
          <w:rFonts w:ascii="Tahoma" w:hAnsi="Tahoma" w:cs="Tahoma"/>
        </w:rPr>
      </w:pPr>
      <w:bookmarkStart w:id="1008" w:name="_98_Office_Professional"/>
      <w:bookmarkStart w:id="1009" w:name="_10_Office_Professional"/>
      <w:bookmarkStart w:id="1010" w:name="_Toc368309199"/>
      <w:bookmarkEnd w:id="1008"/>
      <w:bookmarkEnd w:id="1009"/>
      <w:r w:rsidRPr="002F3EAF">
        <w:rPr>
          <w:rFonts w:ascii="Tahoma" w:hAnsi="Tahoma" w:cs="Tahoma"/>
          <w:caps/>
          <w:color w:val="F66400"/>
          <w:sz w:val="22"/>
          <w:vertAlign w:val="superscript"/>
        </w:rPr>
        <w:lastRenderedPageBreak/>
        <w:t>11</w:t>
      </w:r>
      <w:r w:rsidRPr="002F3EAF">
        <w:rPr>
          <w:rFonts w:ascii="Tahoma" w:hAnsi="Tahoma" w:cs="Tahoma"/>
          <w:color w:val="F66400"/>
          <w:sz w:val="22"/>
        </w:rPr>
        <w:t xml:space="preserve"> Office Professional Plus </w:t>
      </w:r>
      <w:bookmarkEnd w:id="1004"/>
      <w:r w:rsidRPr="002F3EAF">
        <w:rPr>
          <w:rFonts w:ascii="Tahoma" w:hAnsi="Tahoma" w:cs="Tahoma"/>
          <w:color w:val="F66400"/>
          <w:sz w:val="22"/>
        </w:rPr>
        <w:t>2013</w:t>
      </w:r>
      <w:bookmarkEnd w:id="1010"/>
    </w:p>
    <w:bookmarkEnd w:id="1005"/>
    <w:bookmarkEnd w:id="1006"/>
    <w:bookmarkEnd w:id="1007"/>
    <w:p w:rsidR="00023FE7" w:rsidRPr="002F3EAF" w:rsidRDefault="00023FE7" w:rsidP="00AE5A9F">
      <w:pPr>
        <w:rPr>
          <w:rFonts w:cs="Tahoma"/>
        </w:rPr>
      </w:pPr>
    </w:p>
    <w:p w:rsidR="00223A77" w:rsidRPr="002F3EAF" w:rsidRDefault="00223A77" w:rsidP="00346F4B">
      <w:pPr>
        <w:pStyle w:val="EndnoteText"/>
        <w:numPr>
          <w:ilvl w:val="0"/>
          <w:numId w:val="114"/>
        </w:numPr>
        <w:ind w:left="1080"/>
        <w:rPr>
          <w:rFonts w:ascii="Tahoma" w:hAnsi="Tahoma" w:cs="Tahoma"/>
        </w:rPr>
      </w:pPr>
      <w:r w:rsidRPr="002F3EAF">
        <w:rPr>
          <w:rFonts w:ascii="Tahoma" w:hAnsi="Tahoma" w:cs="Tahoma"/>
          <w:sz w:val="18"/>
          <w:szCs w:val="20"/>
        </w:rPr>
        <w:t xml:space="preserve">Licencia de Teletrabajo (WAH) disponible para Clientes con Select </w:t>
      </w:r>
      <w:r w:rsidRPr="002F3EAF">
        <w:rPr>
          <w:rFonts w:ascii="Tahoma" w:hAnsi="Tahoma" w:cs="Tahoma"/>
          <w:sz w:val="18"/>
          <w:szCs w:val="18"/>
        </w:rPr>
        <w:t>y Select Plus</w:t>
      </w:r>
      <w:r w:rsidRPr="002F3EAF">
        <w:rPr>
          <w:rFonts w:ascii="Tahoma" w:hAnsi="Tahoma" w:cs="Tahoma"/>
          <w:sz w:val="18"/>
          <w:szCs w:val="20"/>
        </w:rPr>
        <w:t xml:space="preserve"> </w:t>
      </w:r>
    </w:p>
    <w:p w:rsidR="00223A77" w:rsidRPr="002F3EAF" w:rsidRDefault="00223A77" w:rsidP="00346F4B">
      <w:pPr>
        <w:pStyle w:val="EndnoteText"/>
        <w:numPr>
          <w:ilvl w:val="0"/>
          <w:numId w:val="114"/>
        </w:numPr>
        <w:ind w:left="1080"/>
        <w:rPr>
          <w:rFonts w:ascii="Tahoma" w:hAnsi="Tahoma" w:cs="Tahoma"/>
        </w:rPr>
      </w:pPr>
      <w:r w:rsidRPr="002F3EAF">
        <w:rPr>
          <w:rFonts w:ascii="Tahoma" w:hAnsi="Tahoma" w:cs="Tahoma"/>
          <w:sz w:val="18"/>
          <w:szCs w:val="20"/>
        </w:rPr>
        <w:t>Licencia de Teletrabajo (WAH) disponible para Clientes con Contrato Enterprise</w:t>
      </w:r>
    </w:p>
    <w:p w:rsidR="00223A77" w:rsidRPr="002F3EAF" w:rsidRDefault="00223A77" w:rsidP="00D16C5F">
      <w:pPr>
        <w:pStyle w:val="FootnoteBulletLevel1"/>
        <w:tabs>
          <w:tab w:val="clear" w:pos="900"/>
        </w:tabs>
        <w:spacing w:before="0" w:after="0"/>
        <w:ind w:left="720" w:firstLine="0"/>
        <w:rPr>
          <w:rFonts w:ascii="Tahoma" w:hAnsi="Tahoma" w:cs="Tahoma"/>
        </w:rPr>
      </w:pPr>
    </w:p>
    <w:p w:rsidR="00864B8A" w:rsidRPr="002F3EAF" w:rsidRDefault="00223A77" w:rsidP="00864B8A">
      <w:pPr>
        <w:spacing w:after="60"/>
        <w:ind w:left="720"/>
        <w:rPr>
          <w:rFonts w:cs="Tahoma"/>
        </w:rPr>
      </w:pPr>
      <w:r w:rsidRPr="002F3EAF">
        <w:rPr>
          <w:rFonts w:cs="Tahoma"/>
          <w:b/>
        </w:rPr>
        <w:t>Office Professional Plus 2013</w:t>
      </w:r>
    </w:p>
    <w:p w:rsidR="00223A77" w:rsidRPr="00271FD6" w:rsidRDefault="00223A77" w:rsidP="00864B8A">
      <w:pPr>
        <w:spacing w:after="60"/>
        <w:ind w:left="720"/>
        <w:rPr>
          <w:rFonts w:cs="Tahoma"/>
          <w:spacing w:val="-2"/>
        </w:rPr>
      </w:pPr>
      <w:r w:rsidRPr="00271FD6">
        <w:rPr>
          <w:rFonts w:cs="Tahoma"/>
          <w:spacing w:val="-2"/>
        </w:rPr>
        <w:t>Una Licencia para Office Professional Plus 2013 consiste en lo siguiente: Access 2013, Lync 2013, Excel 2013, InfoPath 2013, OneNote 2013, Outlook 2013, Office Home and Student RT 2013 Commercial Use, Office Web Apps, PowerPoint 2013, Publisher 2013 y Word 2013.</w:t>
      </w:r>
    </w:p>
    <w:p w:rsidR="00973A93" w:rsidRPr="002F3EAF" w:rsidRDefault="00973A93">
      <w:pPr>
        <w:rPr>
          <w:rFonts w:cs="Tahoma"/>
        </w:rPr>
      </w:pPr>
    </w:p>
    <w:p w:rsidR="00223A77" w:rsidRPr="002F3EAF" w:rsidRDefault="00223A77" w:rsidP="00AF1D88">
      <w:pPr>
        <w:keepNext/>
        <w:spacing w:after="60"/>
        <w:ind w:left="720"/>
        <w:rPr>
          <w:rFonts w:cs="Tahoma"/>
        </w:rPr>
      </w:pPr>
      <w:r w:rsidRPr="002F3EAF">
        <w:rPr>
          <w:rFonts w:cs="Tahoma"/>
          <w:b/>
        </w:rPr>
        <w:t>Incapacidad para utilizar por separado los componentes de Office Professional Plus 2013</w:t>
      </w:r>
    </w:p>
    <w:p w:rsidR="00223A77" w:rsidRPr="002F3EAF" w:rsidRDefault="00223A77" w:rsidP="00D16C5F">
      <w:pPr>
        <w:pStyle w:val="FootnoteBulletLevel1"/>
        <w:tabs>
          <w:tab w:val="clear" w:pos="900"/>
        </w:tabs>
        <w:spacing w:before="0" w:after="0"/>
        <w:ind w:left="720" w:firstLine="0"/>
        <w:rPr>
          <w:rFonts w:ascii="Tahoma" w:hAnsi="Tahoma" w:cs="Tahoma"/>
        </w:rPr>
      </w:pPr>
      <w:r w:rsidRPr="002F3EAF">
        <w:rPr>
          <w:rFonts w:ascii="Tahoma" w:hAnsi="Tahoma" w:cs="Tahoma"/>
          <w:sz w:val="18"/>
        </w:rPr>
        <w:t>Microsoft Office Professional Plus 2013 consiste en más de un producto ofrecido en virtud a una licencia individual. El software no podrá separarse para su uso en más de un equipo.</w:t>
      </w:r>
    </w:p>
    <w:p w:rsidR="00952A87" w:rsidRPr="002F3EAF" w:rsidRDefault="00952A87" w:rsidP="00D16C5F">
      <w:pPr>
        <w:ind w:left="720"/>
        <w:rPr>
          <w:rFonts w:cs="Tahoma"/>
        </w:rPr>
      </w:pPr>
    </w:p>
    <w:p w:rsidR="00952A87" w:rsidRPr="002F3EAF" w:rsidRDefault="00952A87" w:rsidP="00864B8A">
      <w:pPr>
        <w:spacing w:after="60"/>
        <w:ind w:left="720"/>
        <w:rPr>
          <w:rFonts w:cs="Tahoma"/>
        </w:rPr>
      </w:pPr>
      <w:r w:rsidRPr="002F3EAF">
        <w:rPr>
          <w:rFonts w:cs="Tahoma"/>
          <w:b/>
        </w:rPr>
        <w:t>Contrato Campus y School</w:t>
      </w:r>
    </w:p>
    <w:p w:rsidR="00001A9A" w:rsidRPr="002F3EAF" w:rsidRDefault="00952A87" w:rsidP="00D16C5F">
      <w:pPr>
        <w:ind w:left="720"/>
        <w:rPr>
          <w:rFonts w:cs="Tahoma"/>
        </w:rPr>
      </w:pPr>
      <w:r w:rsidRPr="002F3EAF">
        <w:rPr>
          <w:rFonts w:eastAsia="Calibri" w:cs="Tahoma"/>
          <w:iCs/>
          <w:color w:val="000000"/>
          <w:szCs w:val="18"/>
        </w:rPr>
        <w:t>Las instituciones con USL de Office 365 ProPlus asignadas a todos los miembros del personal y Profesorado pueden instalar el software de Office Professional Plus 2013 en cualquier laboratorio o biblioteca de libre acceso dentro de la Organización de la Institución.</w:t>
      </w:r>
      <w:r w:rsidR="002F3EAF" w:rsidRPr="002F3EAF">
        <w:rPr>
          <w:rFonts w:eastAsia="Calibri" w:cs="Tahoma"/>
          <w:iCs/>
          <w:color w:val="000000"/>
          <w:szCs w:val="18"/>
        </w:rPr>
        <w:t xml:space="preserve"> </w:t>
      </w:r>
      <w:r w:rsidRPr="002F3EAF">
        <w:rPr>
          <w:rFonts w:eastAsia="Calibri" w:cs="Tahoma"/>
          <w:iCs/>
          <w:color w:val="000000"/>
          <w:szCs w:val="18"/>
        </w:rPr>
        <w:t>De otro modo, el uso del software está sujeto a los términos de licencia de Office Professional Plus 2013.</w:t>
      </w:r>
    </w:p>
    <w:p w:rsidR="00952A87" w:rsidRPr="002F3EAF" w:rsidRDefault="00952A87" w:rsidP="00D16C5F">
      <w:pPr>
        <w:rPr>
          <w:rFonts w:cs="Tahoma"/>
        </w:rPr>
      </w:pPr>
    </w:p>
    <w:p w:rsidR="00133069" w:rsidRPr="002F3EAF" w:rsidRDefault="00133069" w:rsidP="00133069">
      <w:pPr>
        <w:rPr>
          <w:rFonts w:cs="Tahoma"/>
        </w:rPr>
      </w:pPr>
    </w:p>
    <w:p w:rsidR="00223A77" w:rsidRPr="002F3EAF" w:rsidRDefault="00A560B6" w:rsidP="00223A77">
      <w:pPr>
        <w:pStyle w:val="Heading3"/>
        <w:rPr>
          <w:rFonts w:ascii="Tahoma" w:hAnsi="Tahoma" w:cs="Tahoma"/>
        </w:rPr>
      </w:pPr>
      <w:bookmarkStart w:id="1011" w:name="_109_Office_Standard"/>
      <w:bookmarkStart w:id="1012" w:name="_11_Office_Standard"/>
      <w:bookmarkStart w:id="1013" w:name="Aps_OfficeStandard2010"/>
      <w:bookmarkStart w:id="1014" w:name="_Toc254806115"/>
      <w:bookmarkStart w:id="1015" w:name="_Toc328146032"/>
      <w:bookmarkStart w:id="1016" w:name="Aps_7OfficeStandard2010"/>
      <w:bookmarkStart w:id="1017" w:name="_Toc336338268"/>
      <w:bookmarkStart w:id="1018" w:name="_Toc368309200"/>
      <w:bookmarkEnd w:id="1011"/>
      <w:bookmarkEnd w:id="1012"/>
      <w:r w:rsidRPr="002F3EAF">
        <w:rPr>
          <w:rFonts w:ascii="Tahoma" w:hAnsi="Tahoma" w:cs="Tahoma"/>
          <w:caps/>
          <w:color w:val="F66400"/>
          <w:sz w:val="22"/>
          <w:vertAlign w:val="superscript"/>
        </w:rPr>
        <w:t>12</w:t>
      </w:r>
      <w:r w:rsidRPr="002F3EAF">
        <w:rPr>
          <w:rFonts w:ascii="Tahoma" w:hAnsi="Tahoma" w:cs="Tahoma"/>
          <w:color w:val="F66400"/>
          <w:sz w:val="22"/>
        </w:rPr>
        <w:t xml:space="preserve"> Office Standard </w:t>
      </w:r>
      <w:bookmarkEnd w:id="1013"/>
      <w:bookmarkEnd w:id="1014"/>
      <w:bookmarkEnd w:id="1015"/>
      <w:r w:rsidRPr="002F3EAF">
        <w:rPr>
          <w:rFonts w:ascii="Tahoma" w:hAnsi="Tahoma" w:cs="Tahoma"/>
          <w:color w:val="F66400"/>
          <w:sz w:val="22"/>
        </w:rPr>
        <w:t>2013</w:t>
      </w:r>
      <w:bookmarkEnd w:id="1018"/>
    </w:p>
    <w:bookmarkEnd w:id="1016"/>
    <w:p w:rsidR="00223A77" w:rsidRPr="002F3EAF" w:rsidRDefault="00223A77" w:rsidP="00AE5A9F">
      <w:pPr>
        <w:rPr>
          <w:rFonts w:cs="Tahoma"/>
        </w:rPr>
      </w:pPr>
    </w:p>
    <w:p w:rsidR="00223A77" w:rsidRPr="002F3EAF" w:rsidRDefault="00223A77" w:rsidP="00346F4B">
      <w:pPr>
        <w:pStyle w:val="EndnoteText"/>
        <w:numPr>
          <w:ilvl w:val="3"/>
          <w:numId w:val="81"/>
        </w:numPr>
        <w:ind w:left="990"/>
        <w:rPr>
          <w:rFonts w:ascii="Tahoma" w:hAnsi="Tahoma" w:cs="Tahoma"/>
        </w:rPr>
      </w:pPr>
      <w:r w:rsidRPr="002F3EAF">
        <w:rPr>
          <w:rFonts w:ascii="Tahoma" w:hAnsi="Tahoma" w:cs="Tahoma"/>
          <w:sz w:val="18"/>
          <w:szCs w:val="20"/>
        </w:rPr>
        <w:t xml:space="preserve">Licencia de Teletrabajo (WAH) </w:t>
      </w:r>
      <w:r w:rsidRPr="002F3EAF">
        <w:rPr>
          <w:rFonts w:ascii="Tahoma" w:hAnsi="Tahoma" w:cs="Tahoma"/>
          <w:sz w:val="18"/>
        </w:rPr>
        <w:t xml:space="preserve">disponible para Clientes con Select </w:t>
      </w:r>
      <w:r w:rsidRPr="002F3EAF">
        <w:rPr>
          <w:rFonts w:ascii="Tahoma" w:hAnsi="Tahoma" w:cs="Tahoma"/>
        </w:rPr>
        <w:t>y Select Plus</w:t>
      </w:r>
      <w:r w:rsidRPr="002F3EAF">
        <w:rPr>
          <w:rFonts w:ascii="Tahoma" w:hAnsi="Tahoma" w:cs="Tahoma"/>
          <w:sz w:val="18"/>
        </w:rPr>
        <w:t xml:space="preserve"> </w:t>
      </w:r>
    </w:p>
    <w:p w:rsidR="00223A77" w:rsidRPr="002F3EAF" w:rsidRDefault="00223A77" w:rsidP="00346F4B">
      <w:pPr>
        <w:pStyle w:val="EndnoteText"/>
        <w:numPr>
          <w:ilvl w:val="3"/>
          <w:numId w:val="81"/>
        </w:numPr>
        <w:ind w:left="990"/>
        <w:rPr>
          <w:rFonts w:ascii="Tahoma" w:hAnsi="Tahoma" w:cs="Tahoma"/>
        </w:rPr>
      </w:pPr>
      <w:r w:rsidRPr="002F3EAF">
        <w:rPr>
          <w:rFonts w:ascii="Tahoma" w:hAnsi="Tahoma" w:cs="Tahoma"/>
          <w:sz w:val="18"/>
        </w:rPr>
        <w:t>Licencia de Teletrabajo (WAH) disponible para Clientes con Contrato Enterprise</w:t>
      </w:r>
    </w:p>
    <w:p w:rsidR="00223A77" w:rsidRPr="002F3EAF" w:rsidRDefault="00223A77" w:rsidP="00DF0E39">
      <w:pPr>
        <w:pStyle w:val="FootnoteBulletLevel1"/>
        <w:tabs>
          <w:tab w:val="clear" w:pos="900"/>
        </w:tabs>
        <w:spacing w:before="0" w:after="0"/>
        <w:ind w:left="720" w:firstLine="0"/>
        <w:rPr>
          <w:rFonts w:ascii="Tahoma" w:hAnsi="Tahoma" w:cs="Tahoma"/>
        </w:rPr>
      </w:pPr>
    </w:p>
    <w:p w:rsidR="00864B8A" w:rsidRPr="002F3EAF" w:rsidRDefault="00223A77" w:rsidP="00864B8A">
      <w:pPr>
        <w:spacing w:after="60"/>
        <w:ind w:left="720"/>
        <w:rPr>
          <w:rFonts w:cs="Tahoma"/>
        </w:rPr>
      </w:pPr>
      <w:r w:rsidRPr="002F3EAF">
        <w:rPr>
          <w:rFonts w:cs="Tahoma"/>
          <w:b/>
        </w:rPr>
        <w:t>Office Standard 2013</w:t>
      </w:r>
    </w:p>
    <w:p w:rsidR="00223A77" w:rsidRPr="002F3EAF" w:rsidRDefault="00223A77" w:rsidP="00DF0E39">
      <w:pPr>
        <w:pStyle w:val="FootnoteBulletLevel1"/>
        <w:tabs>
          <w:tab w:val="clear" w:pos="900"/>
        </w:tabs>
        <w:spacing w:before="0" w:after="0"/>
        <w:ind w:left="720" w:firstLine="0"/>
        <w:rPr>
          <w:rFonts w:ascii="Tahoma" w:hAnsi="Tahoma" w:cs="Tahoma"/>
        </w:rPr>
      </w:pPr>
      <w:r w:rsidRPr="002F3EAF">
        <w:rPr>
          <w:rFonts w:ascii="Tahoma" w:hAnsi="Tahoma" w:cs="Tahoma"/>
          <w:sz w:val="18"/>
        </w:rPr>
        <w:t>Una Licencia para Office Standard 2013 consiste en lo siguiente: Excel 2013, OneNote 2013, Outlook 2013,</w:t>
      </w:r>
      <w:r w:rsidRPr="002F3EAF">
        <w:rPr>
          <w:rFonts w:ascii="Tahoma" w:hAnsi="Tahoma" w:cs="Tahoma"/>
        </w:rPr>
        <w:t xml:space="preserve"> Office Home and Student RT 2013 Commercial Use,</w:t>
      </w:r>
      <w:r w:rsidRPr="002F3EAF">
        <w:rPr>
          <w:rFonts w:ascii="Tahoma" w:hAnsi="Tahoma" w:cs="Tahoma"/>
          <w:sz w:val="18"/>
        </w:rPr>
        <w:t xml:space="preserve"> Office Web Apps, PowerPoint 2013, Publisher 2013 y Word 2013.</w:t>
      </w:r>
    </w:p>
    <w:p w:rsidR="00DF0E39" w:rsidRPr="002F3EAF" w:rsidRDefault="00DF0E39" w:rsidP="00DF0E39">
      <w:pPr>
        <w:pStyle w:val="FootnoteBulletLevel1"/>
        <w:tabs>
          <w:tab w:val="clear" w:pos="900"/>
        </w:tabs>
        <w:spacing w:before="0" w:after="0"/>
        <w:ind w:left="720" w:firstLine="0"/>
        <w:rPr>
          <w:rFonts w:ascii="Tahoma" w:hAnsi="Tahoma" w:cs="Tahoma"/>
        </w:rPr>
      </w:pPr>
    </w:p>
    <w:p w:rsidR="00864B8A" w:rsidRPr="002F3EAF" w:rsidRDefault="00223A77" w:rsidP="00864B8A">
      <w:pPr>
        <w:spacing w:after="60"/>
        <w:ind w:left="720"/>
        <w:rPr>
          <w:rFonts w:cs="Tahoma"/>
        </w:rPr>
      </w:pPr>
      <w:r w:rsidRPr="002F3EAF">
        <w:rPr>
          <w:rFonts w:cs="Tahoma"/>
          <w:b/>
        </w:rPr>
        <w:t>Incapacidad para utilizar por separado los componentes de Microsoft Office Standard 2013</w:t>
      </w:r>
    </w:p>
    <w:p w:rsidR="00223A77" w:rsidRPr="002F3EAF" w:rsidRDefault="00223A77" w:rsidP="002F39A5">
      <w:pPr>
        <w:spacing w:after="60"/>
        <w:ind w:left="720"/>
        <w:rPr>
          <w:rFonts w:cs="Tahoma"/>
        </w:rPr>
      </w:pPr>
      <w:r w:rsidRPr="002F3EAF">
        <w:rPr>
          <w:rFonts w:cs="Tahoma"/>
        </w:rPr>
        <w:t>Office Standard 2013 consiste en más de un producto ofrecido en virtud de una licencia individual. El</w:t>
      </w:r>
      <w:r w:rsidR="00271FD6">
        <w:rPr>
          <w:rFonts w:cs="Tahoma"/>
        </w:rPr>
        <w:t> </w:t>
      </w:r>
      <w:r w:rsidRPr="002F3EAF">
        <w:rPr>
          <w:rFonts w:cs="Tahoma"/>
        </w:rPr>
        <w:t>software no podrá separarse para su uso en más de un equipo.</w:t>
      </w:r>
    </w:p>
    <w:p w:rsidR="002F39A5" w:rsidRPr="002F3EAF" w:rsidRDefault="002F39A5" w:rsidP="002F39A5">
      <w:pPr>
        <w:rPr>
          <w:rFonts w:cs="Tahoma"/>
        </w:rPr>
      </w:pPr>
    </w:p>
    <w:p w:rsidR="002F39A5" w:rsidRPr="002F3EAF" w:rsidRDefault="002F39A5" w:rsidP="002F39A5">
      <w:pPr>
        <w:rPr>
          <w:rFonts w:cs="Tahoma"/>
        </w:rPr>
      </w:pPr>
    </w:p>
    <w:p w:rsidR="00B2182D" w:rsidRPr="002F3EAF" w:rsidRDefault="00A560B6" w:rsidP="00461CA9">
      <w:pPr>
        <w:pStyle w:val="Heading3"/>
        <w:rPr>
          <w:rFonts w:ascii="Tahoma" w:hAnsi="Tahoma" w:cs="Tahoma"/>
        </w:rPr>
      </w:pPr>
      <w:bookmarkStart w:id="1019" w:name="_110_Office_365"/>
      <w:bookmarkStart w:id="1020" w:name="_12_Office_365"/>
      <w:bookmarkStart w:id="1021" w:name="Aps_9OfficeProPlusSubUserSL"/>
      <w:bookmarkStart w:id="1022" w:name="_Toc368309201"/>
      <w:bookmarkEnd w:id="1019"/>
      <w:bookmarkEnd w:id="1020"/>
      <w:r w:rsidRPr="002F3EAF">
        <w:rPr>
          <w:rFonts w:ascii="Tahoma" w:hAnsi="Tahoma" w:cs="Tahoma"/>
          <w:caps/>
          <w:color w:val="F26200"/>
          <w:sz w:val="22"/>
          <w:vertAlign w:val="superscript"/>
        </w:rPr>
        <w:t>13</w:t>
      </w:r>
      <w:r w:rsidRPr="002F3EAF">
        <w:rPr>
          <w:rFonts w:ascii="Tahoma" w:hAnsi="Tahoma" w:cs="Tahoma"/>
          <w:color w:val="F26200"/>
          <w:sz w:val="22"/>
        </w:rPr>
        <w:t xml:space="preserve"> Office 365 ProPlus (SL de usuario)</w:t>
      </w:r>
      <w:bookmarkEnd w:id="1017"/>
      <w:bookmarkEnd w:id="1022"/>
    </w:p>
    <w:bookmarkEnd w:id="1021"/>
    <w:p w:rsidR="00B2182D" w:rsidRPr="002F3EAF" w:rsidRDefault="00B2182D" w:rsidP="00AE5A9F">
      <w:pPr>
        <w:rPr>
          <w:rFonts w:cs="Tahoma"/>
        </w:rPr>
      </w:pPr>
    </w:p>
    <w:p w:rsidR="003418C5" w:rsidRPr="002F3EAF" w:rsidRDefault="003418C5" w:rsidP="003418C5">
      <w:pPr>
        <w:spacing w:after="60"/>
        <w:ind w:left="720"/>
        <w:rPr>
          <w:rFonts w:cs="Tahoma"/>
        </w:rPr>
      </w:pPr>
      <w:r w:rsidRPr="002F3EAF">
        <w:rPr>
          <w:rFonts w:cs="Tahoma"/>
          <w:b/>
          <w:bCs/>
        </w:rPr>
        <w:t>Elegibilidad de adquisición</w:t>
      </w:r>
    </w:p>
    <w:p w:rsidR="003418C5" w:rsidRPr="002F3EAF" w:rsidRDefault="003418C5" w:rsidP="003418C5">
      <w:pPr>
        <w:ind w:left="720"/>
        <w:rPr>
          <w:rFonts w:cs="Tahoma"/>
        </w:rPr>
      </w:pPr>
      <w:r w:rsidRPr="002F3EAF">
        <w:rPr>
          <w:rFonts w:cs="Tahoma"/>
        </w:rPr>
        <w:t xml:space="preserve">Solo puede adquirir la licencia de Office 365 ProPlus SA Transition si tiene una licencia subyacente de Office Professional Plus Software Assurance en un Contrato Enterprise vigente. </w:t>
      </w:r>
    </w:p>
    <w:p w:rsidR="003418C5" w:rsidRPr="002F3EAF" w:rsidRDefault="003418C5" w:rsidP="00864B8A">
      <w:pPr>
        <w:spacing w:after="60"/>
        <w:ind w:left="720"/>
        <w:rPr>
          <w:rFonts w:cs="Tahoma"/>
        </w:rPr>
      </w:pPr>
    </w:p>
    <w:p w:rsidR="005C647E" w:rsidRPr="002F3EAF" w:rsidRDefault="005C647E" w:rsidP="00864B8A">
      <w:pPr>
        <w:spacing w:after="60"/>
        <w:ind w:left="720"/>
        <w:rPr>
          <w:rFonts w:cs="Tahoma"/>
        </w:rPr>
      </w:pPr>
      <w:r w:rsidRPr="002F3EAF">
        <w:rPr>
          <w:rFonts w:cs="Tahoma"/>
          <w:b/>
        </w:rPr>
        <w:t>Campus and School</w:t>
      </w:r>
    </w:p>
    <w:p w:rsidR="005C647E" w:rsidRPr="002F3EAF" w:rsidRDefault="005C647E" w:rsidP="00810479">
      <w:pPr>
        <w:ind w:left="720"/>
        <w:rPr>
          <w:rFonts w:cs="Tahoma"/>
        </w:rPr>
      </w:pPr>
      <w:r w:rsidRPr="002F3EAF">
        <w:rPr>
          <w:rFonts w:cs="Tahoma"/>
          <w:color w:val="000000"/>
        </w:rPr>
        <w:t>Si una institución se suscribe a una USL de Office 365 ProPlus, debe adquirir una licencia para cada Usuario Cualificado en la organización de la Institución. Si una institución se registra para una Student Option para USL de Office 365 ProPlus, debe adquirir una licencia para cada Estudiante en la organización.</w:t>
      </w:r>
    </w:p>
    <w:p w:rsidR="005C647E" w:rsidRPr="002F3EAF" w:rsidRDefault="005C647E" w:rsidP="00810479">
      <w:pPr>
        <w:ind w:left="720"/>
        <w:rPr>
          <w:rFonts w:cs="Tahoma"/>
        </w:rPr>
      </w:pPr>
    </w:p>
    <w:p w:rsidR="008368B4" w:rsidRPr="002F3EAF" w:rsidRDefault="008368B4" w:rsidP="008368B4">
      <w:pPr>
        <w:ind w:left="720"/>
        <w:rPr>
          <w:rFonts w:cs="Tahoma"/>
        </w:rPr>
      </w:pPr>
      <w:r w:rsidRPr="002F3EAF">
        <w:rPr>
          <w:rFonts w:cs="Tahoma"/>
          <w:b/>
          <w:bCs/>
          <w:szCs w:val="18"/>
        </w:rPr>
        <w:t>Uso de Office Professional Plus 2010 o Office para Mac Standard 2011</w:t>
      </w:r>
    </w:p>
    <w:p w:rsidR="008368B4" w:rsidRPr="002F3EAF" w:rsidRDefault="008368B4" w:rsidP="008368B4">
      <w:pPr>
        <w:ind w:left="720"/>
        <w:rPr>
          <w:rFonts w:cs="Tahoma"/>
        </w:rPr>
      </w:pPr>
      <w:r w:rsidRPr="002F3EAF">
        <w:rPr>
          <w:rFonts w:cs="Tahoma"/>
          <w:bCs/>
          <w:szCs w:val="18"/>
        </w:rPr>
        <w:t>Con el lanzamiento del servicio actualizado para Office 365 ProPlus, se ha interrumpido su derecho de elegibilidad de soporte físico para utilizar Office Professional Plus 2010 o Office para Mac Standard 2011 en lugar del software Office 365 ProPlus software en virtud de las suscripciones activas. Usted tiene un año, hasta el 28 de febrero de 2014</w:t>
      </w:r>
      <w:r w:rsidR="001152D3">
        <w:rPr>
          <w:rFonts w:cs="Tahoma"/>
          <w:bCs/>
          <w:szCs w:val="18"/>
        </w:rPr>
        <w:t xml:space="preserve"> </w:t>
      </w:r>
      <w:r w:rsidRPr="002F3EAF">
        <w:rPr>
          <w:rFonts w:cs="Tahoma"/>
          <w:bCs/>
          <w:szCs w:val="18"/>
        </w:rPr>
        <w:t>para actualizar sus dispositivos con el soporte físico Office 365 ProPlus.</w:t>
      </w:r>
    </w:p>
    <w:p w:rsidR="00934C9A" w:rsidRPr="002F3EAF" w:rsidRDefault="00934C9A" w:rsidP="008368B4">
      <w:pPr>
        <w:ind w:left="720"/>
        <w:rPr>
          <w:rFonts w:cs="Tahoma"/>
        </w:rPr>
      </w:pPr>
      <w:r w:rsidRPr="002F3EAF">
        <w:rPr>
          <w:rFonts w:cs="Tahoma"/>
          <w:bCs/>
          <w:szCs w:val="18"/>
        </w:rPr>
        <w:t>* Consulte la lista de productos de febrero de 2013 para obtener los términos completos de derechos de elegibilidad de soporte físico para Office Professional Plus Subscription</w:t>
      </w:r>
    </w:p>
    <w:p w:rsidR="008368B4" w:rsidRPr="002F3EAF" w:rsidRDefault="008368B4" w:rsidP="008368B4">
      <w:pPr>
        <w:ind w:left="720"/>
        <w:rPr>
          <w:rFonts w:cs="Tahoma"/>
        </w:rPr>
      </w:pPr>
    </w:p>
    <w:p w:rsidR="008368B4" w:rsidRPr="002F3EAF" w:rsidRDefault="008368B4" w:rsidP="008368B4">
      <w:pPr>
        <w:spacing w:after="60"/>
        <w:ind w:left="720"/>
        <w:rPr>
          <w:rFonts w:cs="Tahoma"/>
        </w:rPr>
      </w:pPr>
      <w:r w:rsidRPr="002F3EAF">
        <w:rPr>
          <w:rFonts w:cs="Tahoma"/>
          <w:b/>
        </w:rPr>
        <w:lastRenderedPageBreak/>
        <w:t>Elegibilidad de soporte físico con Servicios de Escritorio remoto (RDS)</w:t>
      </w:r>
    </w:p>
    <w:p w:rsidR="008368B4" w:rsidRPr="002F3EAF" w:rsidRDefault="008368B4" w:rsidP="008368B4">
      <w:pPr>
        <w:ind w:left="720"/>
        <w:rPr>
          <w:rFonts w:cs="Tahoma"/>
        </w:rPr>
      </w:pPr>
      <w:r w:rsidRPr="002F3EAF">
        <w:rPr>
          <w:rFonts w:cs="Tahoma"/>
          <w:szCs w:val="18"/>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2F3EAF" w:rsidRPr="002F3EAF">
        <w:rPr>
          <w:rFonts w:cs="Tahoma"/>
          <w:szCs w:val="18"/>
        </w:rPr>
        <w:t xml:space="preserve"> </w:t>
      </w:r>
      <w:r w:rsidRPr="002F3EAF">
        <w:rPr>
          <w:rFonts w:cs="Tahoma"/>
          <w:szCs w:val="18"/>
        </w:rPr>
        <w:t xml:space="preserve">Con la terminación de su suscripción de Office 365 ProPlus, debe desinstalar el software de Office Professional Plus 2013 del servidor de red. </w:t>
      </w:r>
    </w:p>
    <w:p w:rsidR="00B2182D" w:rsidRPr="002F3EAF" w:rsidRDefault="00B2182D" w:rsidP="00810479">
      <w:pPr>
        <w:ind w:left="720"/>
        <w:rPr>
          <w:rFonts w:cs="Tahoma"/>
        </w:rPr>
      </w:pPr>
    </w:p>
    <w:p w:rsidR="00ED6F81" w:rsidRPr="002F3EAF" w:rsidRDefault="00ED6F81" w:rsidP="00864B8A">
      <w:pPr>
        <w:spacing w:after="60"/>
        <w:ind w:left="720"/>
        <w:rPr>
          <w:rFonts w:cs="Tahoma"/>
        </w:rPr>
      </w:pPr>
      <w:r w:rsidRPr="002F3EAF">
        <w:rPr>
          <w:rFonts w:cs="Tahoma"/>
          <w:b/>
        </w:rPr>
        <w:t>Elegibilidad de soporte físico con Derechos de Windows To Go</w:t>
      </w:r>
    </w:p>
    <w:p w:rsidR="008368B4" w:rsidRPr="002F3EAF" w:rsidRDefault="008368B4" w:rsidP="008368B4">
      <w:pPr>
        <w:ind w:left="720"/>
        <w:rPr>
          <w:rFonts w:cs="Tahoma"/>
        </w:rPr>
      </w:pPr>
      <w:r w:rsidRPr="002F3EAF">
        <w:rPr>
          <w:rFonts w:cs="Tahoma"/>
          <w:szCs w:val="18"/>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2F3EAF">
        <w:rPr>
          <w:rFonts w:cs="Tahoma"/>
          <w:color w:val="000000" w:themeColor="text1"/>
          <w:szCs w:val="18"/>
        </w:rPr>
        <w:t xml:space="preserve">2013 en la unidad USB utilizada para los Derechos de Windows to Go y 2) utilizar el software Office Professional Plus 2013 </w:t>
      </w:r>
      <w:r w:rsidRPr="002F3EAF">
        <w:rPr>
          <w:rFonts w:cs="Tahoma"/>
          <w:szCs w:val="18"/>
        </w:rPr>
        <w:t>en esa unidad USB en cualquier dispositivo. Con la terminación de su suscripción de Office 365 ProPlus, debe desinstalar el</w:t>
      </w:r>
      <w:r w:rsidR="00271FD6">
        <w:rPr>
          <w:rFonts w:cs="Tahoma"/>
          <w:szCs w:val="18"/>
        </w:rPr>
        <w:t> </w:t>
      </w:r>
      <w:r w:rsidRPr="002F3EAF">
        <w:rPr>
          <w:rFonts w:cs="Tahoma"/>
          <w:szCs w:val="18"/>
        </w:rPr>
        <w:t xml:space="preserve">software de Office Professional Plus 2013 de la unidad USB. </w:t>
      </w:r>
    </w:p>
    <w:p w:rsidR="00ED6F81" w:rsidRPr="002F3EAF" w:rsidRDefault="00ED6F81" w:rsidP="00810479">
      <w:pPr>
        <w:ind w:left="720"/>
        <w:rPr>
          <w:rFonts w:cs="Tahoma"/>
        </w:rPr>
      </w:pPr>
    </w:p>
    <w:p w:rsidR="00B2182D" w:rsidRPr="002F3EAF" w:rsidRDefault="00B2182D" w:rsidP="00864B8A">
      <w:pPr>
        <w:spacing w:after="60"/>
        <w:ind w:left="720"/>
        <w:rPr>
          <w:rFonts w:cs="Tahoma"/>
        </w:rPr>
      </w:pPr>
      <w:r w:rsidRPr="002F3EAF">
        <w:rPr>
          <w:rFonts w:cs="Tahoma"/>
          <w:b/>
        </w:rPr>
        <w:t>Derechos de cambio a una versión anterior</w:t>
      </w:r>
    </w:p>
    <w:p w:rsidR="008368B4" w:rsidRPr="00271FD6" w:rsidRDefault="008368B4" w:rsidP="008368B4">
      <w:pPr>
        <w:ind w:left="720"/>
        <w:rPr>
          <w:rFonts w:cs="Tahoma"/>
          <w:spacing w:val="-2"/>
        </w:rPr>
      </w:pPr>
      <w:r w:rsidRPr="00271FD6">
        <w:rPr>
          <w:rFonts w:cs="Tahoma"/>
          <w:bCs/>
          <w:spacing w:val="-2"/>
          <w:szCs w:val="18"/>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7" w:history="1">
        <w:r w:rsidRPr="00271FD6">
          <w:rPr>
            <w:rStyle w:val="Hyperlink"/>
            <w:rFonts w:cs="Tahoma"/>
            <w:bCs/>
            <w:spacing w:val="-2"/>
            <w:szCs w:val="18"/>
          </w:rPr>
          <w:t>www.microsoftvolumelicensing.com/userights/PUR.aspx</w:t>
        </w:r>
      </w:hyperlink>
    </w:p>
    <w:p w:rsidR="00AE5A9F" w:rsidRPr="002F3EAF" w:rsidRDefault="00AE5A9F" w:rsidP="00AE5A9F">
      <w:pPr>
        <w:rPr>
          <w:rFonts w:cs="Tahoma"/>
        </w:rPr>
      </w:pPr>
      <w:bookmarkStart w:id="1023" w:name="Srv_9OutlookMac2011"/>
    </w:p>
    <w:p w:rsidR="00AE5A9F" w:rsidRPr="002F3EAF" w:rsidRDefault="00AE5A9F" w:rsidP="00AE5A9F">
      <w:pPr>
        <w:rPr>
          <w:rFonts w:cs="Tahoma"/>
        </w:rPr>
      </w:pPr>
    </w:p>
    <w:p w:rsidR="00704723" w:rsidRPr="002F3EAF" w:rsidRDefault="00A560B6" w:rsidP="00704723">
      <w:pPr>
        <w:pStyle w:val="Heading3"/>
        <w:rPr>
          <w:rFonts w:ascii="Tahoma" w:hAnsi="Tahoma" w:cs="Tahoma"/>
        </w:rPr>
      </w:pPr>
      <w:bookmarkStart w:id="1024" w:name="_121_Outlook_for"/>
      <w:bookmarkStart w:id="1025" w:name="_13_Outlook_for"/>
      <w:bookmarkStart w:id="1026" w:name="_Toc336338270"/>
      <w:bookmarkStart w:id="1027" w:name="_Toc368309202"/>
      <w:bookmarkEnd w:id="1024"/>
      <w:bookmarkEnd w:id="1025"/>
      <w:r w:rsidRPr="002F3EAF">
        <w:rPr>
          <w:rFonts w:ascii="Tahoma" w:hAnsi="Tahoma" w:cs="Tahoma"/>
          <w:caps/>
          <w:color w:val="F66400"/>
          <w:sz w:val="22"/>
          <w:vertAlign w:val="superscript"/>
        </w:rPr>
        <w:t>14</w:t>
      </w:r>
      <w:r w:rsidRPr="002F3EAF">
        <w:rPr>
          <w:rFonts w:ascii="Tahoma" w:hAnsi="Tahoma" w:cs="Tahoma"/>
          <w:color w:val="F66400"/>
          <w:sz w:val="22"/>
        </w:rPr>
        <w:t xml:space="preserve"> Outlook para Mac 2011</w:t>
      </w:r>
      <w:bookmarkEnd w:id="1026"/>
      <w:bookmarkEnd w:id="1027"/>
      <w:r w:rsidRPr="002F3EAF">
        <w:rPr>
          <w:rFonts w:ascii="Tahoma" w:hAnsi="Tahoma" w:cs="Tahoma"/>
          <w:color w:val="F66400"/>
          <w:sz w:val="22"/>
        </w:rPr>
        <w:t xml:space="preserve"> </w:t>
      </w:r>
    </w:p>
    <w:bookmarkEnd w:id="1023"/>
    <w:p w:rsidR="00704723" w:rsidRPr="002F3EAF" w:rsidRDefault="00704723" w:rsidP="00AE5A9F">
      <w:pPr>
        <w:rPr>
          <w:rFonts w:cs="Tahoma"/>
        </w:rPr>
      </w:pPr>
    </w:p>
    <w:p w:rsidR="00704723" w:rsidRPr="002F3EAF" w:rsidRDefault="00704723" w:rsidP="00864B8A">
      <w:pPr>
        <w:spacing w:after="60"/>
        <w:ind w:left="720"/>
        <w:rPr>
          <w:rFonts w:cs="Tahoma"/>
        </w:rPr>
      </w:pPr>
      <w:r w:rsidRPr="002F3EAF">
        <w:rPr>
          <w:rFonts w:cs="Tahoma"/>
          <w:b/>
        </w:rPr>
        <w:t>Ruta de migración de Software Assurance para Entourage para Mac 2008</w:t>
      </w:r>
    </w:p>
    <w:p w:rsidR="00223A77" w:rsidRPr="002F3EAF" w:rsidRDefault="00704723" w:rsidP="00AE5A9F">
      <w:pPr>
        <w:adjustRightInd w:val="0"/>
        <w:ind w:left="720"/>
        <w:textAlignment w:val="baseline"/>
        <w:rPr>
          <w:rFonts w:cs="Tahoma"/>
        </w:rPr>
      </w:pPr>
      <w:r w:rsidRPr="002F3EAF">
        <w:rPr>
          <w:rFonts w:cs="Tahoma"/>
          <w:szCs w:val="20"/>
        </w:rPr>
        <w:t>La versión sucesora de Entourage para Mac</w:t>
      </w:r>
      <w:bookmarkStart w:id="1028" w:name="Srv_8Project2010Pro"/>
      <w:r w:rsidRPr="002F3EAF">
        <w:rPr>
          <w:rFonts w:cs="Tahoma"/>
          <w:szCs w:val="20"/>
        </w:rPr>
        <w:t xml:space="preserve"> 2008 es Outlook para Mac 2011.</w:t>
      </w:r>
    </w:p>
    <w:p w:rsidR="00AE5A9F" w:rsidRPr="002F3EAF" w:rsidRDefault="00AE5A9F" w:rsidP="00AE5A9F">
      <w:pPr>
        <w:adjustRightInd w:val="0"/>
        <w:textAlignment w:val="baseline"/>
        <w:rPr>
          <w:rFonts w:cs="Tahoma"/>
        </w:rPr>
      </w:pPr>
    </w:p>
    <w:p w:rsidR="00AE5A9F" w:rsidRPr="002F3EAF" w:rsidRDefault="00AE5A9F" w:rsidP="00AE5A9F">
      <w:pPr>
        <w:adjustRightInd w:val="0"/>
        <w:textAlignment w:val="baseline"/>
        <w:rPr>
          <w:rFonts w:cs="Tahoma"/>
        </w:rPr>
      </w:pPr>
    </w:p>
    <w:p w:rsidR="00223A77" w:rsidRPr="002F3EAF" w:rsidRDefault="00A560B6" w:rsidP="00223A77">
      <w:pPr>
        <w:pStyle w:val="Heading3"/>
        <w:rPr>
          <w:rFonts w:ascii="Tahoma" w:hAnsi="Tahoma" w:cs="Tahoma"/>
        </w:rPr>
      </w:pPr>
      <w:bookmarkStart w:id="1029" w:name="_132_Project_2013"/>
      <w:bookmarkStart w:id="1030" w:name="_14_Project_Professional"/>
      <w:bookmarkStart w:id="1031" w:name="_Toc336338271"/>
      <w:bookmarkStart w:id="1032" w:name="_Toc254806116"/>
      <w:bookmarkStart w:id="1033" w:name="Srv_Project2010Pro"/>
      <w:bookmarkStart w:id="1034" w:name="Aps_8Project2010Pro"/>
      <w:bookmarkStart w:id="1035" w:name="_Toc368309203"/>
      <w:bookmarkEnd w:id="1029"/>
      <w:bookmarkEnd w:id="1030"/>
      <w:r w:rsidRPr="002F3EAF">
        <w:rPr>
          <w:rFonts w:ascii="Tahoma" w:hAnsi="Tahoma" w:cs="Tahoma"/>
          <w:caps/>
          <w:color w:val="F66400"/>
          <w:sz w:val="22"/>
          <w:vertAlign w:val="superscript"/>
        </w:rPr>
        <w:t>15</w:t>
      </w:r>
      <w:r w:rsidRPr="002F3EAF">
        <w:rPr>
          <w:rFonts w:ascii="Tahoma" w:hAnsi="Tahoma" w:cs="Tahoma"/>
          <w:color w:val="F66400"/>
          <w:sz w:val="22"/>
        </w:rPr>
        <w:t xml:space="preserve"> Project Professional 2013</w:t>
      </w:r>
      <w:bookmarkEnd w:id="1031"/>
      <w:bookmarkEnd w:id="1035"/>
      <w:r w:rsidRPr="002F3EAF">
        <w:rPr>
          <w:rFonts w:ascii="Tahoma" w:hAnsi="Tahoma" w:cs="Tahoma"/>
          <w:color w:val="F66400"/>
          <w:sz w:val="22"/>
        </w:rPr>
        <w:t xml:space="preserve"> </w:t>
      </w:r>
      <w:bookmarkEnd w:id="1032"/>
    </w:p>
    <w:bookmarkEnd w:id="1028"/>
    <w:bookmarkEnd w:id="1033"/>
    <w:bookmarkEnd w:id="1034"/>
    <w:p w:rsidR="00223A77" w:rsidRPr="002F3EAF" w:rsidRDefault="00223A77" w:rsidP="00AE5A9F">
      <w:pPr>
        <w:ind w:left="720"/>
        <w:rPr>
          <w:rFonts w:cs="Tahoma"/>
        </w:rPr>
      </w:pPr>
    </w:p>
    <w:p w:rsidR="00223A77" w:rsidRPr="002F3EAF" w:rsidRDefault="00223A77" w:rsidP="00864B8A">
      <w:pPr>
        <w:spacing w:after="60"/>
        <w:ind w:left="720"/>
        <w:rPr>
          <w:rFonts w:cs="Tahoma"/>
        </w:rPr>
      </w:pPr>
      <w:r w:rsidRPr="002F3EAF">
        <w:rPr>
          <w:rFonts w:cs="Tahoma"/>
          <w:b/>
        </w:rPr>
        <w:t>Licencia CAL gratuita de Project Server</w:t>
      </w:r>
    </w:p>
    <w:p w:rsidR="00223A77" w:rsidRPr="002F3EAF" w:rsidRDefault="00223A77" w:rsidP="00AE5A9F">
      <w:pPr>
        <w:pStyle w:val="EndnoteText"/>
        <w:ind w:left="720"/>
        <w:rPr>
          <w:rFonts w:ascii="Tahoma" w:hAnsi="Tahoma" w:cs="Tahoma"/>
        </w:rPr>
      </w:pPr>
      <w:r w:rsidRPr="002F3EAF">
        <w:rPr>
          <w:rStyle w:val="EndnoteTextChar"/>
          <w:rFonts w:ascii="Tahoma" w:hAnsi="Tahoma" w:cs="Tahoma"/>
          <w:sz w:val="18"/>
        </w:rPr>
        <w:t>Se considerará que los Clientes con licencia para Project Professional 2013 disponen de una CAL de Dispositivo de Project Server 2013. El derecho a acceder a Project Server 2013 en virtud de esa licencia CAL vencerá cuando venza la Licencia de Project Professional correspondiente.</w:t>
      </w:r>
    </w:p>
    <w:p w:rsidR="00223A77" w:rsidRPr="00271FD6" w:rsidRDefault="00223A77" w:rsidP="00AE5A9F">
      <w:pPr>
        <w:pStyle w:val="EndnoteText"/>
        <w:ind w:left="720"/>
        <w:rPr>
          <w:rFonts w:ascii="Tahoma" w:hAnsi="Tahoma" w:cs="Tahoma"/>
          <w:sz w:val="16"/>
          <w:szCs w:val="16"/>
        </w:rPr>
      </w:pPr>
    </w:p>
    <w:p w:rsidR="00223A77" w:rsidRPr="002F3EAF" w:rsidRDefault="00223A77" w:rsidP="00AE5A9F">
      <w:pPr>
        <w:pStyle w:val="EndnoteText"/>
        <w:ind w:left="720"/>
        <w:rPr>
          <w:rFonts w:ascii="Tahoma" w:hAnsi="Tahoma" w:cs="Tahoma"/>
        </w:rPr>
      </w:pPr>
      <w:r w:rsidRPr="002F3EAF">
        <w:rPr>
          <w:rStyle w:val="EndnoteTextChar"/>
          <w:rFonts w:ascii="Tahoma" w:hAnsi="Tahoma" w:cs="Tahoma"/>
          <w:sz w:val="18"/>
        </w:rPr>
        <w:t>Se considerará que los Clientes con cobertura de Software Assurance activa para su licencia de Project Professional disponen de Software Assurance para sus CAL gratuitas de Project Server. Dicha cobertura expirará cuando expire la cobertura de Project Professional correspondiente.</w:t>
      </w:r>
    </w:p>
    <w:p w:rsidR="00223A77" w:rsidRPr="00271FD6" w:rsidRDefault="00223A77" w:rsidP="00AE5A9F">
      <w:pPr>
        <w:pStyle w:val="EndnoteText"/>
        <w:ind w:left="720"/>
        <w:rPr>
          <w:rFonts w:ascii="Tahoma" w:hAnsi="Tahoma" w:cs="Tahoma"/>
          <w:sz w:val="16"/>
          <w:szCs w:val="16"/>
        </w:rPr>
      </w:pPr>
    </w:p>
    <w:p w:rsidR="00223A77" w:rsidRPr="002F3EAF" w:rsidRDefault="00223A77" w:rsidP="00AE5A9F">
      <w:pPr>
        <w:pStyle w:val="EndnoteText"/>
        <w:ind w:left="720"/>
        <w:rPr>
          <w:rFonts w:ascii="Tahoma" w:hAnsi="Tahoma" w:cs="Tahoma"/>
        </w:rPr>
      </w:pPr>
      <w:r w:rsidRPr="002F3EAF">
        <w:rPr>
          <w:rStyle w:val="EndnoteTextChar"/>
          <w:rFonts w:ascii="Tahoma" w:hAnsi="Tahoma" w:cs="Tahoma"/>
          <w:sz w:val="18"/>
        </w:rPr>
        <w:t>Consulte las notas de condiciones del producto de Project Server para obtener información sobre los derechos adicionales aplicables a estas CAL.</w:t>
      </w:r>
    </w:p>
    <w:p w:rsidR="00AE5A9F" w:rsidRPr="002F3EAF" w:rsidRDefault="00AE5A9F" w:rsidP="00AE5A9F">
      <w:pPr>
        <w:rPr>
          <w:rFonts w:cs="Tahoma"/>
        </w:rPr>
      </w:pPr>
    </w:p>
    <w:p w:rsidR="00AE5A9F" w:rsidRPr="002F3EAF" w:rsidRDefault="00AE5A9F" w:rsidP="00AE5A9F">
      <w:pPr>
        <w:rPr>
          <w:rFonts w:cs="Tahoma"/>
        </w:rPr>
      </w:pPr>
    </w:p>
    <w:p w:rsidR="002202DB" w:rsidRPr="002F3EAF" w:rsidRDefault="00A560B6" w:rsidP="00D824E9">
      <w:pPr>
        <w:pStyle w:val="Heading3"/>
        <w:keepNext/>
        <w:rPr>
          <w:rFonts w:ascii="Tahoma" w:hAnsi="Tahoma" w:cs="Tahoma"/>
        </w:rPr>
      </w:pPr>
      <w:bookmarkStart w:id="1036" w:name="_143_Project_Pro"/>
      <w:bookmarkStart w:id="1037" w:name="_15_Project_Pro"/>
      <w:bookmarkStart w:id="1038" w:name="_Toc368309204"/>
      <w:bookmarkEnd w:id="1036"/>
      <w:bookmarkEnd w:id="1037"/>
      <w:r w:rsidRPr="002F3EAF">
        <w:rPr>
          <w:rFonts w:ascii="Tahoma" w:hAnsi="Tahoma" w:cs="Tahoma"/>
          <w:caps/>
          <w:color w:val="F66400"/>
          <w:sz w:val="22"/>
          <w:vertAlign w:val="superscript"/>
        </w:rPr>
        <w:t xml:space="preserve">16 </w:t>
      </w:r>
      <w:r w:rsidRPr="002F3EAF">
        <w:rPr>
          <w:rFonts w:ascii="Tahoma" w:hAnsi="Tahoma" w:cs="Tahoma"/>
          <w:color w:val="F66400"/>
          <w:sz w:val="22"/>
        </w:rPr>
        <w:t>Project Pro para Office 365</w:t>
      </w:r>
      <w:bookmarkEnd w:id="1038"/>
      <w:r w:rsidRPr="002F3EAF">
        <w:rPr>
          <w:rFonts w:ascii="Tahoma" w:hAnsi="Tahoma" w:cs="Tahoma"/>
          <w:color w:val="F66400"/>
          <w:sz w:val="22"/>
        </w:rPr>
        <w:t xml:space="preserve"> </w:t>
      </w:r>
    </w:p>
    <w:p w:rsidR="00A32FE7" w:rsidRPr="002F3EAF" w:rsidRDefault="00A32FE7" w:rsidP="00D824E9">
      <w:pPr>
        <w:keepNext/>
        <w:rPr>
          <w:rFonts w:cs="Tahoma"/>
        </w:rPr>
      </w:pPr>
    </w:p>
    <w:p w:rsidR="002202DB" w:rsidRPr="002F3EAF" w:rsidRDefault="002202DB" w:rsidP="002202DB">
      <w:pPr>
        <w:spacing w:after="60"/>
        <w:ind w:left="720"/>
        <w:rPr>
          <w:rFonts w:cs="Tahoma"/>
        </w:rPr>
      </w:pPr>
      <w:r w:rsidRPr="002F3EAF">
        <w:rPr>
          <w:rFonts w:cs="Tahoma"/>
          <w:b/>
        </w:rPr>
        <w:t>Elegibilidad de soporte físico con Servicios de Escritorio remoto (RDS)</w:t>
      </w:r>
    </w:p>
    <w:p w:rsidR="002202DB" w:rsidRPr="002F3EAF" w:rsidRDefault="002202DB" w:rsidP="002202DB">
      <w:pPr>
        <w:ind w:left="720"/>
        <w:rPr>
          <w:rFonts w:cs="Tahoma"/>
        </w:rPr>
      </w:pPr>
      <w:r w:rsidRPr="002F3EAF">
        <w:rPr>
          <w:rFonts w:cs="Tahoma"/>
          <w:szCs w:val="18"/>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w:t>
      </w:r>
      <w:r w:rsidR="001152D3">
        <w:rPr>
          <w:rFonts w:cs="Tahoma"/>
          <w:szCs w:val="18"/>
        </w:rPr>
        <w:t xml:space="preserve"> </w:t>
      </w:r>
      <w:r w:rsidRPr="002F3EAF">
        <w:rPr>
          <w:rFonts w:cs="Tahoma"/>
          <w:szCs w:val="18"/>
        </w:rPr>
        <w:t>desde cualquier dispositivo.</w:t>
      </w:r>
      <w:r w:rsidR="002F3EAF" w:rsidRPr="002F3EAF">
        <w:rPr>
          <w:rFonts w:cs="Tahoma"/>
          <w:szCs w:val="18"/>
        </w:rPr>
        <w:t xml:space="preserve"> </w:t>
      </w:r>
      <w:r w:rsidRPr="002F3EAF">
        <w:rPr>
          <w:rFonts w:cs="Tahoma"/>
          <w:szCs w:val="18"/>
        </w:rPr>
        <w:t xml:space="preserve">Con la terminación de su suscripción de Project Pro para Office 365, debe desinstalar el software Project Professional 2013 del servidor de red. </w:t>
      </w:r>
    </w:p>
    <w:p w:rsidR="00271FD6" w:rsidRDefault="00271FD6" w:rsidP="002202DB">
      <w:pPr>
        <w:spacing w:after="60"/>
        <w:ind w:left="720"/>
        <w:rPr>
          <w:rFonts w:cs="Tahoma"/>
          <w:b/>
        </w:rPr>
      </w:pPr>
    </w:p>
    <w:p w:rsidR="002202DB" w:rsidRPr="002F3EAF" w:rsidRDefault="002202DB" w:rsidP="002202DB">
      <w:pPr>
        <w:spacing w:after="60"/>
        <w:ind w:left="720"/>
        <w:rPr>
          <w:rFonts w:cs="Tahoma"/>
        </w:rPr>
      </w:pPr>
      <w:r w:rsidRPr="002F3EAF">
        <w:rPr>
          <w:rFonts w:cs="Tahoma"/>
          <w:b/>
        </w:rPr>
        <w:lastRenderedPageBreak/>
        <w:t>Derechos de cambio a una versión anterior</w:t>
      </w:r>
    </w:p>
    <w:p w:rsidR="002202DB" w:rsidRPr="002F3EAF" w:rsidRDefault="002202DB" w:rsidP="002202DB">
      <w:pPr>
        <w:ind w:left="720"/>
        <w:rPr>
          <w:rFonts w:cs="Tahoma"/>
        </w:rPr>
      </w:pPr>
      <w:r w:rsidRPr="002F3EAF">
        <w:rPr>
          <w:rFonts w:cs="Tahoma"/>
          <w:bCs/>
          <w:szCs w:val="18"/>
        </w:rPr>
        <w:t>El servicio de Project Pro para Office 365 no tiene derechos para cambiar a una versión anterior. Para</w:t>
      </w:r>
      <w:r w:rsidR="00271FD6">
        <w:rPr>
          <w:rFonts w:cs="Tahoma"/>
          <w:bCs/>
          <w:szCs w:val="18"/>
        </w:rPr>
        <w:t> </w:t>
      </w:r>
      <w:r w:rsidRPr="002F3EAF">
        <w:rPr>
          <w:rFonts w:cs="Tahoma"/>
          <w:bCs/>
          <w:szCs w:val="18"/>
        </w:rPr>
        <w:t>obtener más información acerca de los requisitos de actualización de Servicios Online, visite</w:t>
      </w:r>
      <w:r w:rsidR="00271FD6">
        <w:rPr>
          <w:rFonts w:cs="Tahoma"/>
          <w:bCs/>
          <w:szCs w:val="18"/>
        </w:rPr>
        <w:t> </w:t>
      </w:r>
      <w:r w:rsidRPr="002F3EAF">
        <w:rPr>
          <w:rFonts w:cs="Tahoma"/>
          <w:bCs/>
          <w:szCs w:val="18"/>
        </w:rPr>
        <w:t>los</w:t>
      </w:r>
      <w:r w:rsidR="00271FD6">
        <w:rPr>
          <w:rFonts w:cs="Tahoma"/>
          <w:bCs/>
          <w:szCs w:val="18"/>
        </w:rPr>
        <w:t> </w:t>
      </w:r>
      <w:r w:rsidRPr="002F3EAF">
        <w:rPr>
          <w:rFonts w:cs="Tahoma"/>
          <w:bCs/>
          <w:szCs w:val="18"/>
        </w:rPr>
        <w:t xml:space="preserve">Derechos de Uso de los Productos (PUR) de Microsoft en el siguiente vínculo: </w:t>
      </w:r>
      <w:hyperlink r:id="rId38" w:history="1">
        <w:r w:rsidRPr="002F3EAF">
          <w:rPr>
            <w:rStyle w:val="Hyperlink"/>
            <w:rFonts w:cs="Tahoma"/>
            <w:bCs/>
            <w:szCs w:val="18"/>
          </w:rPr>
          <w:t>http://www.microsoftvolumelicensing.com/userights/PUR.aspx</w:t>
        </w:r>
      </w:hyperlink>
    </w:p>
    <w:p w:rsidR="002202DB" w:rsidRPr="002F3EAF" w:rsidRDefault="002202DB" w:rsidP="00AE5A9F">
      <w:pPr>
        <w:rPr>
          <w:rFonts w:cs="Tahoma"/>
        </w:rPr>
      </w:pPr>
    </w:p>
    <w:p w:rsidR="002202DB" w:rsidRPr="002F3EAF" w:rsidRDefault="002202DB" w:rsidP="00AE5A9F">
      <w:pPr>
        <w:rPr>
          <w:rFonts w:cs="Tahoma"/>
        </w:rPr>
      </w:pPr>
    </w:p>
    <w:p w:rsidR="00223A77" w:rsidRPr="002F3EAF" w:rsidRDefault="00A560B6" w:rsidP="002541AE">
      <w:pPr>
        <w:pStyle w:val="Heading3"/>
        <w:rPr>
          <w:rFonts w:ascii="Tahoma" w:hAnsi="Tahoma" w:cs="Tahoma"/>
        </w:rPr>
      </w:pPr>
      <w:bookmarkStart w:id="1039" w:name="_145_Rental_Rights"/>
      <w:bookmarkStart w:id="1040" w:name="_16_Rental_Rights"/>
      <w:bookmarkStart w:id="1041" w:name="_Toc336338272"/>
      <w:bookmarkStart w:id="1042" w:name="Aps_9RentalRightsOffice"/>
      <w:bookmarkStart w:id="1043" w:name="Srv_RentalRightsOffice"/>
      <w:bookmarkStart w:id="1044" w:name="Srv_9RentalRightsOffice"/>
      <w:bookmarkStart w:id="1045" w:name="_Toc368309205"/>
      <w:bookmarkEnd w:id="1039"/>
      <w:bookmarkEnd w:id="1040"/>
      <w:r w:rsidRPr="002F3EAF">
        <w:rPr>
          <w:rFonts w:ascii="Tahoma" w:hAnsi="Tahoma" w:cs="Tahoma"/>
          <w:caps/>
          <w:color w:val="E65D08"/>
          <w:sz w:val="22"/>
          <w:szCs w:val="22"/>
          <w:vertAlign w:val="superscript"/>
        </w:rPr>
        <w:t>17</w:t>
      </w:r>
      <w:r w:rsidRPr="002F3EAF">
        <w:rPr>
          <w:rFonts w:ascii="Tahoma" w:hAnsi="Tahoma" w:cs="Tahoma"/>
          <w:color w:val="E65D08"/>
          <w:sz w:val="22"/>
          <w:szCs w:val="22"/>
        </w:rPr>
        <w:t xml:space="preserve"> Derechos de Alquiler para Office</w:t>
      </w:r>
      <w:bookmarkEnd w:id="1041"/>
      <w:bookmarkEnd w:id="1045"/>
    </w:p>
    <w:bookmarkEnd w:id="1042"/>
    <w:p w:rsidR="002541AE" w:rsidRPr="002F3EAF" w:rsidRDefault="002541AE" w:rsidP="002541AE">
      <w:pPr>
        <w:rPr>
          <w:rFonts w:cs="Tahoma"/>
        </w:rPr>
      </w:pPr>
    </w:p>
    <w:bookmarkEnd w:id="1043"/>
    <w:bookmarkEnd w:id="1044"/>
    <w:p w:rsidR="000B0A08" w:rsidRPr="002F3EAF" w:rsidRDefault="000B0A08" w:rsidP="005E3B5E">
      <w:pPr>
        <w:pStyle w:val="FootnoteBulletLevel1"/>
        <w:tabs>
          <w:tab w:val="clear" w:pos="900"/>
        </w:tabs>
        <w:spacing w:before="0" w:after="0"/>
        <w:ind w:left="720" w:firstLine="0"/>
        <w:rPr>
          <w:rFonts w:ascii="Tahoma" w:hAnsi="Tahoma" w:cs="Tahoma"/>
        </w:rPr>
      </w:pPr>
      <w:r w:rsidRPr="002F3EAF">
        <w:rPr>
          <w:rFonts w:ascii="Tahoma" w:hAnsi="Tahoma" w:cs="Tahoma"/>
          <w:color w:val="000000"/>
          <w:sz w:val="18"/>
          <w:szCs w:val="18"/>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2F3EAF" w:rsidRDefault="00980240" w:rsidP="005E3B5E">
      <w:pPr>
        <w:ind w:left="720"/>
        <w:rPr>
          <w:rFonts w:cs="Tahoma"/>
        </w:rPr>
      </w:pPr>
    </w:p>
    <w:p w:rsidR="00980240" w:rsidRPr="002F3EAF" w:rsidRDefault="000B0A08" w:rsidP="00864B8A">
      <w:pPr>
        <w:spacing w:after="60"/>
        <w:ind w:left="720"/>
        <w:rPr>
          <w:rFonts w:cs="Tahoma"/>
        </w:rPr>
      </w:pPr>
      <w:r w:rsidRPr="002F3EAF">
        <w:rPr>
          <w:rFonts w:cs="Tahoma"/>
          <w:b/>
        </w:rPr>
        <w:t>Reglas de aplicaciones cualificadas</w:t>
      </w:r>
    </w:p>
    <w:p w:rsidR="000B0A08" w:rsidRPr="002F3EAF" w:rsidRDefault="000B0A08" w:rsidP="005E3B5E">
      <w:pPr>
        <w:ind w:left="720"/>
        <w:rPr>
          <w:rFonts w:cs="Tahoma"/>
        </w:rPr>
      </w:pPr>
      <w:r w:rsidRPr="002F3EAF">
        <w:rPr>
          <w:rFonts w:cs="Tahoma"/>
          <w:color w:val="000000"/>
          <w:szCs w:val="18"/>
        </w:rPr>
        <w:t>(Se debe cumplir cada una de estas condiciones para que la Licencia de base le permita ser susceptible de obtener la licencia de Derechos de Alquiler):</w:t>
      </w:r>
    </w:p>
    <w:p w:rsidR="005E3B5E" w:rsidRPr="002F3EAF" w:rsidRDefault="005E3B5E" w:rsidP="005E3B5E">
      <w:pPr>
        <w:ind w:left="900"/>
        <w:rPr>
          <w:rFonts w:cs="Tahoma"/>
        </w:rPr>
      </w:pPr>
    </w:p>
    <w:p w:rsidR="000B0A08" w:rsidRPr="002F3EAF" w:rsidRDefault="000B0A08" w:rsidP="005E3B5E">
      <w:pPr>
        <w:numPr>
          <w:ilvl w:val="0"/>
          <w:numId w:val="20"/>
        </w:numPr>
        <w:spacing w:after="60"/>
        <w:ind w:left="1440"/>
        <w:rPr>
          <w:rFonts w:cs="Tahoma"/>
        </w:rPr>
      </w:pPr>
      <w:r w:rsidRPr="002F3EAF">
        <w:rPr>
          <w:rFonts w:cs="Tahoma"/>
          <w:color w:val="000000"/>
          <w:szCs w:val="18"/>
        </w:rPr>
        <w:t>Se debe ceder la licencia de la aplicación cualificada al mismo dispositivo al que se cederá la licencia de Derechos de Alquiler de Licencias por Volumen.</w:t>
      </w:r>
    </w:p>
    <w:p w:rsidR="000B0A08" w:rsidRPr="002F3EAF" w:rsidRDefault="000B0A08" w:rsidP="005E3B5E">
      <w:pPr>
        <w:numPr>
          <w:ilvl w:val="0"/>
          <w:numId w:val="20"/>
        </w:numPr>
        <w:tabs>
          <w:tab w:val="left" w:pos="1440"/>
        </w:tabs>
        <w:spacing w:after="60"/>
        <w:ind w:left="1440"/>
        <w:rPr>
          <w:rFonts w:cs="Tahoma"/>
        </w:rPr>
      </w:pPr>
      <w:r w:rsidRPr="002F3EAF">
        <w:rPr>
          <w:rFonts w:cs="Tahoma"/>
          <w:color w:val="000000"/>
          <w:szCs w:val="18"/>
        </w:rPr>
        <w:t>La aplicación cualificada se debe instalar en ese dispositivo.</w:t>
      </w:r>
    </w:p>
    <w:p w:rsidR="000B0A08" w:rsidRPr="002F3EAF" w:rsidRDefault="000B0A08" w:rsidP="005E3B5E">
      <w:pPr>
        <w:pStyle w:val="EndnoteText"/>
        <w:rPr>
          <w:rFonts w:ascii="Tahoma" w:hAnsi="Tahoma" w:cs="Tahoma"/>
        </w:rPr>
      </w:pPr>
    </w:p>
    <w:p w:rsidR="000B0A08" w:rsidRPr="002F3EAF" w:rsidRDefault="000B0A08" w:rsidP="005E3B5E">
      <w:pPr>
        <w:pStyle w:val="EndnoteText"/>
        <w:ind w:left="720"/>
        <w:rPr>
          <w:rFonts w:ascii="Tahoma" w:hAnsi="Tahoma" w:cs="Tahoma"/>
        </w:rPr>
      </w:pPr>
      <w:r w:rsidRPr="002F3EAF">
        <w:rPr>
          <w:rFonts w:ascii="Tahoma" w:hAnsi="Tahoma" w:cs="Tahoma"/>
          <w:color w:val="000000"/>
          <w:sz w:val="18"/>
          <w:szCs w:val="18"/>
        </w:rPr>
        <w:t>Las aplicaciones cualificadas por tipo de Programa son:</w:t>
      </w:r>
    </w:p>
    <w:p w:rsidR="000B0A08" w:rsidRPr="002F3EAF" w:rsidRDefault="000B0A08" w:rsidP="000B0A08">
      <w:pPr>
        <w:rPr>
          <w:rFonts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2F3EAF"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2F3EAF" w:rsidRDefault="00C4660F" w:rsidP="00C4660F">
            <w:pPr>
              <w:jc w:val="center"/>
              <w:rPr>
                <w:rFonts w:eastAsia="MS PGothic" w:cs="Tahoma"/>
                <w:b/>
                <w:bCs/>
                <w:color w:val="000000"/>
                <w:szCs w:val="18"/>
              </w:rPr>
            </w:pPr>
            <w:r w:rsidRPr="002F3EAF">
              <w:rPr>
                <w:rFonts w:cs="Tahoma"/>
                <w:b/>
                <w:bCs/>
                <w:color w:val="000000"/>
                <w:szCs w:val="18"/>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F3EAF" w:rsidRDefault="00C4660F" w:rsidP="00AD69BD">
            <w:pPr>
              <w:jc w:val="center"/>
              <w:rPr>
                <w:rFonts w:cs="Tahoma"/>
                <w:b/>
                <w:bCs/>
                <w:color w:val="000000"/>
                <w:szCs w:val="18"/>
              </w:rPr>
            </w:pPr>
            <w:r w:rsidRPr="002F3EAF">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2F3EAF" w:rsidRDefault="00C4660F" w:rsidP="00AD69BD">
            <w:pPr>
              <w:jc w:val="center"/>
              <w:rPr>
                <w:rFonts w:cs="Tahoma"/>
              </w:rPr>
            </w:pPr>
            <w:r w:rsidRPr="002F3EAF">
              <w:rPr>
                <w:rFonts w:cs="Tahoma"/>
                <w:b/>
                <w:bCs/>
                <w:color w:val="000000"/>
                <w:szCs w:val="18"/>
              </w:rPr>
              <w:t>PIPC</w:t>
            </w:r>
          </w:p>
          <w:p w:rsidR="00C4660F" w:rsidRPr="002F3EAF" w:rsidRDefault="00C4660F" w:rsidP="00AD69BD">
            <w:pPr>
              <w:jc w:val="center"/>
              <w:rPr>
                <w:rFonts w:cs="Tahoma"/>
                <w:b/>
                <w:bCs/>
                <w:color w:val="000000"/>
                <w:szCs w:val="18"/>
              </w:rPr>
            </w:pPr>
            <w:r w:rsidRPr="002F3EAF">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F3EAF" w:rsidRDefault="00C4660F" w:rsidP="00AD69BD">
            <w:pPr>
              <w:jc w:val="center"/>
              <w:rPr>
                <w:rFonts w:cs="Tahoma"/>
                <w:b/>
                <w:bCs/>
                <w:color w:val="000000"/>
                <w:szCs w:val="18"/>
              </w:rPr>
            </w:pPr>
            <w:r w:rsidRPr="002F3EAF">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F3EAF" w:rsidRDefault="00C4660F" w:rsidP="00AD69BD">
            <w:pPr>
              <w:jc w:val="center"/>
              <w:rPr>
                <w:rFonts w:cs="Tahoma"/>
                <w:b/>
                <w:bCs/>
                <w:color w:val="000000"/>
                <w:szCs w:val="18"/>
              </w:rPr>
            </w:pPr>
            <w:r w:rsidRPr="002F3EAF">
              <w:rPr>
                <w:rFonts w:cs="Tahoma"/>
                <w:b/>
                <w:bCs/>
                <w:color w:val="000000"/>
                <w:szCs w:val="18"/>
              </w:rPr>
              <w:t>Licencia Open</w:t>
            </w:r>
          </w:p>
        </w:tc>
      </w:tr>
      <w:tr w:rsidR="000B0A08" w:rsidRPr="002F3EAF"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F3EAF" w:rsidRDefault="000B0A08" w:rsidP="00257298">
            <w:pPr>
              <w:rPr>
                <w:rFonts w:cs="Tahoma"/>
                <w:b/>
                <w:bCs/>
                <w:color w:val="000000"/>
                <w:szCs w:val="18"/>
              </w:rPr>
            </w:pPr>
            <w:r w:rsidRPr="002F3EAF">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2F3EAF"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2F3EAF"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color w:val="000000"/>
                <w:sz w:val="21"/>
                <w:szCs w:val="21"/>
              </w:rPr>
            </w:pPr>
            <w:r w:rsidRPr="002F3EAF">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color w:val="000000"/>
                <w:sz w:val="21"/>
                <w:szCs w:val="21"/>
              </w:rPr>
            </w:pPr>
            <w:r w:rsidRPr="002F3EAF">
              <w:rPr>
                <w:rFonts w:cs="Tahoma"/>
                <w:color w:val="000000"/>
              </w:rPr>
              <w:t>x</w:t>
            </w:r>
          </w:p>
        </w:tc>
      </w:tr>
      <w:tr w:rsidR="000B0A08" w:rsidRPr="002F3EAF"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F3EAF" w:rsidRDefault="000B0A08" w:rsidP="00257298">
            <w:pPr>
              <w:rPr>
                <w:rFonts w:cs="Tahoma"/>
                <w:b/>
                <w:bCs/>
                <w:color w:val="000000"/>
                <w:szCs w:val="18"/>
              </w:rPr>
            </w:pPr>
            <w:r w:rsidRPr="002F3EAF">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0B0A08" w:rsidRPr="002F3EAF"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color w:val="000000"/>
                <w:sz w:val="21"/>
                <w:szCs w:val="21"/>
              </w:rPr>
            </w:pPr>
            <w:r w:rsidRPr="002F3EAF">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color w:val="000000"/>
                <w:sz w:val="21"/>
                <w:szCs w:val="21"/>
              </w:rPr>
            </w:pPr>
            <w:r w:rsidRPr="002F3EAF">
              <w:rPr>
                <w:rFonts w:cs="Tahoma"/>
                <w:color w:val="000000"/>
              </w:rPr>
              <w:t>x</w:t>
            </w:r>
          </w:p>
        </w:tc>
      </w:tr>
    </w:tbl>
    <w:p w:rsidR="00980240" w:rsidRPr="002F3EAF" w:rsidRDefault="00980240" w:rsidP="000B0A08">
      <w:pPr>
        <w:rPr>
          <w:rFonts w:cs="Tahoma"/>
        </w:rPr>
      </w:pPr>
    </w:p>
    <w:p w:rsidR="001C1727" w:rsidRPr="002F3EAF"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2F3EAF"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2F3EAF" w:rsidRDefault="00C4660F" w:rsidP="00271FD6">
            <w:pPr>
              <w:ind w:left="5" w:firstLine="13"/>
              <w:jc w:val="center"/>
              <w:rPr>
                <w:rFonts w:eastAsia="MS PGothic" w:cs="Tahoma"/>
                <w:b/>
                <w:bCs/>
                <w:szCs w:val="18"/>
              </w:rPr>
            </w:pPr>
            <w:r w:rsidRPr="002F3EAF">
              <w:rPr>
                <w:rFonts w:cs="Tahoma"/>
                <w:b/>
                <w:bCs/>
                <w:szCs w:val="18"/>
              </w:rPr>
              <w:t>Aplicaciones cualificadas para la adquisición de Derechos de</w:t>
            </w:r>
            <w:r w:rsidR="00271FD6">
              <w:rPr>
                <w:rFonts w:cs="Tahoma"/>
                <w:b/>
                <w:bCs/>
                <w:szCs w:val="18"/>
              </w:rPr>
              <w:t> </w:t>
            </w:r>
            <w:r w:rsidRPr="002F3EAF">
              <w:rPr>
                <w:rFonts w:cs="Tahoma"/>
                <w:b/>
                <w:bCs/>
                <w:szCs w:val="18"/>
              </w:rPr>
              <w:t>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2F3EAF" w:rsidRDefault="00C4660F" w:rsidP="00AD69BD">
            <w:pPr>
              <w:jc w:val="center"/>
              <w:rPr>
                <w:rFonts w:cs="Tahoma"/>
                <w:b/>
                <w:bCs/>
                <w:szCs w:val="18"/>
              </w:rPr>
            </w:pPr>
            <w:r w:rsidRPr="002F3EAF">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2F3EAF" w:rsidRDefault="00C4660F" w:rsidP="00AD69BD">
            <w:pPr>
              <w:jc w:val="center"/>
              <w:rPr>
                <w:rFonts w:cs="Tahoma"/>
              </w:rPr>
            </w:pPr>
            <w:r w:rsidRPr="002F3EAF">
              <w:rPr>
                <w:rFonts w:cs="Tahoma"/>
                <w:b/>
                <w:bCs/>
                <w:szCs w:val="18"/>
              </w:rPr>
              <w:t>PIPC</w:t>
            </w:r>
          </w:p>
          <w:p w:rsidR="00C4660F" w:rsidRPr="002F3EAF" w:rsidRDefault="00C4660F" w:rsidP="00AD69BD">
            <w:pPr>
              <w:jc w:val="center"/>
              <w:rPr>
                <w:rFonts w:cs="Tahoma"/>
                <w:b/>
                <w:bCs/>
                <w:szCs w:val="16"/>
                <w:lang w:eastAsia="ja-JP"/>
              </w:rPr>
            </w:pPr>
            <w:r w:rsidRPr="002F3EAF">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F3EAF" w:rsidRDefault="00C4660F" w:rsidP="00AD69BD">
            <w:pPr>
              <w:jc w:val="center"/>
              <w:rPr>
                <w:rFonts w:cs="Tahoma"/>
                <w:b/>
                <w:bCs/>
                <w:szCs w:val="18"/>
              </w:rPr>
            </w:pPr>
            <w:r w:rsidRPr="002F3EAF">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F3EAF" w:rsidRDefault="00C4660F" w:rsidP="00AD69BD">
            <w:pPr>
              <w:jc w:val="center"/>
              <w:rPr>
                <w:rFonts w:cs="Tahoma"/>
                <w:b/>
                <w:bCs/>
                <w:szCs w:val="18"/>
              </w:rPr>
            </w:pPr>
            <w:r w:rsidRPr="002F3EAF">
              <w:rPr>
                <w:rFonts w:cs="Tahoma"/>
                <w:b/>
                <w:bCs/>
                <w:szCs w:val="18"/>
              </w:rPr>
              <w:t>Licencia Open</w:t>
            </w:r>
          </w:p>
        </w:tc>
      </w:tr>
      <w:tr w:rsidR="000B0A08" w:rsidRPr="002F3EAF"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2F3EAF" w:rsidRDefault="000B0A08" w:rsidP="00257298">
            <w:pPr>
              <w:rPr>
                <w:rFonts w:cs="Tahoma"/>
                <w:b/>
                <w:bCs/>
                <w:szCs w:val="18"/>
                <w:lang w:eastAsia="ja-JP"/>
              </w:rPr>
            </w:pPr>
            <w:r w:rsidRPr="002F3EAF">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szCs w:val="18"/>
              </w:rPr>
            </w:pPr>
            <w:r w:rsidRPr="002F3EAF">
              <w:rPr>
                <w:rFonts w:cs="Tahoma"/>
                <w:szCs w:val="18"/>
              </w:rPr>
              <w:t> </w:t>
            </w:r>
          </w:p>
        </w:tc>
        <w:tc>
          <w:tcPr>
            <w:tcW w:w="1355" w:type="dxa"/>
            <w:tcBorders>
              <w:top w:val="nil"/>
              <w:left w:val="nil"/>
              <w:bottom w:val="single" w:sz="8" w:space="0" w:color="auto"/>
              <w:right w:val="single" w:sz="8" w:space="0" w:color="auto"/>
            </w:tcBorders>
          </w:tcPr>
          <w:p w:rsidR="000B0A08" w:rsidRPr="002F3EA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szCs w:val="18"/>
              </w:rPr>
            </w:pPr>
            <w:r w:rsidRPr="002F3EA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szCs w:val="18"/>
              </w:rPr>
            </w:pPr>
            <w:r w:rsidRPr="002F3EAF">
              <w:rPr>
                <w:rFonts w:cs="Tahoma"/>
                <w:szCs w:val="18"/>
              </w:rPr>
              <w:t>x</w:t>
            </w:r>
          </w:p>
        </w:tc>
      </w:tr>
      <w:tr w:rsidR="000B0A08" w:rsidRPr="002F3EA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F3EAF" w:rsidRDefault="000B0A08" w:rsidP="00257298">
            <w:pPr>
              <w:rPr>
                <w:rFonts w:cs="Tahoma"/>
                <w:b/>
                <w:bCs/>
                <w:szCs w:val="18"/>
                <w:lang w:eastAsia="ja-JP"/>
              </w:rPr>
            </w:pPr>
            <w:r w:rsidRPr="002F3EAF">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szCs w:val="18"/>
              </w:rPr>
            </w:pPr>
            <w:r w:rsidRPr="002F3EAF">
              <w:rPr>
                <w:rFonts w:cs="Tahoma"/>
                <w:szCs w:val="18"/>
              </w:rPr>
              <w:t> </w:t>
            </w:r>
          </w:p>
        </w:tc>
        <w:tc>
          <w:tcPr>
            <w:tcW w:w="1355" w:type="dxa"/>
            <w:tcBorders>
              <w:top w:val="nil"/>
              <w:left w:val="nil"/>
              <w:bottom w:val="single" w:sz="8" w:space="0" w:color="auto"/>
              <w:right w:val="single" w:sz="8" w:space="0" w:color="auto"/>
            </w:tcBorders>
          </w:tcPr>
          <w:p w:rsidR="000B0A08" w:rsidRPr="002F3EA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szCs w:val="18"/>
              </w:rPr>
            </w:pPr>
            <w:r w:rsidRPr="002F3EA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jc w:val="center"/>
              <w:rPr>
                <w:rFonts w:eastAsia="MS PGothic" w:cs="Tahoma"/>
                <w:szCs w:val="18"/>
              </w:rPr>
            </w:pPr>
            <w:r w:rsidRPr="002F3EAF">
              <w:rPr>
                <w:rFonts w:cs="Tahoma"/>
                <w:szCs w:val="18"/>
              </w:rPr>
              <w:t>x</w:t>
            </w:r>
          </w:p>
        </w:tc>
      </w:tr>
      <w:tr w:rsidR="000B0A08" w:rsidRPr="002F3EA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F3EAF" w:rsidRDefault="000B0A08" w:rsidP="00257298">
            <w:pPr>
              <w:rPr>
                <w:rFonts w:cs="Tahoma"/>
                <w:b/>
                <w:bCs/>
                <w:szCs w:val="18"/>
              </w:rPr>
            </w:pPr>
            <w:r w:rsidRPr="002F3EAF">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2F3EAF" w:rsidRDefault="000B0A08" w:rsidP="00AD69BD">
            <w:pPr>
              <w:jc w:val="center"/>
              <w:rPr>
                <w:rFonts w:eastAsia="MS PGothic" w:cs="Tahoma"/>
                <w:color w:val="000000"/>
                <w:szCs w:val="18"/>
              </w:rPr>
            </w:pPr>
            <w:r w:rsidRPr="002F3EA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szCs w:val="18"/>
              </w:rPr>
            </w:pPr>
          </w:p>
        </w:tc>
      </w:tr>
      <w:tr w:rsidR="000B0A08" w:rsidRPr="002F3EA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F3EAF" w:rsidRDefault="000B0A08" w:rsidP="00257298">
            <w:pPr>
              <w:rPr>
                <w:rFonts w:cs="Tahoma"/>
                <w:b/>
                <w:bCs/>
                <w:szCs w:val="18"/>
              </w:rPr>
            </w:pPr>
            <w:r w:rsidRPr="002F3EAF">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2F3EAF" w:rsidRDefault="000B0A08" w:rsidP="00AD69BD">
            <w:pPr>
              <w:jc w:val="center"/>
              <w:rPr>
                <w:rFonts w:eastAsia="MS PGothic" w:cs="Tahoma"/>
                <w:color w:val="000000"/>
                <w:szCs w:val="18"/>
              </w:rPr>
            </w:pPr>
            <w:r w:rsidRPr="002F3EA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szCs w:val="18"/>
              </w:rPr>
            </w:pPr>
          </w:p>
        </w:tc>
      </w:tr>
      <w:tr w:rsidR="000B0A08" w:rsidRPr="002F3EAF"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F3EAF" w:rsidRDefault="000B0A08" w:rsidP="00257298">
            <w:pPr>
              <w:rPr>
                <w:rFonts w:cs="Tahoma"/>
                <w:b/>
                <w:bCs/>
                <w:szCs w:val="18"/>
              </w:rPr>
            </w:pPr>
            <w:r w:rsidRPr="002F3EAF">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2F3EAF" w:rsidRDefault="000B0A08" w:rsidP="00AD69BD">
            <w:pPr>
              <w:jc w:val="center"/>
              <w:rPr>
                <w:rFonts w:eastAsia="MS PGothic" w:cs="Tahoma"/>
                <w:color w:val="000000" w:themeColor="text1"/>
                <w:szCs w:val="18"/>
              </w:rPr>
            </w:pPr>
            <w:r w:rsidRPr="002F3EAF">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F3EAF" w:rsidRDefault="000B0A08" w:rsidP="00AD69BD">
            <w:pPr>
              <w:rPr>
                <w:rFonts w:eastAsia="Times New Roman" w:cs="Tahoma"/>
                <w:color w:val="000000" w:themeColor="text1"/>
                <w:szCs w:val="18"/>
              </w:rPr>
            </w:pPr>
          </w:p>
        </w:tc>
      </w:tr>
    </w:tbl>
    <w:p w:rsidR="000B0A08" w:rsidRPr="002F3EAF" w:rsidRDefault="000B0A08" w:rsidP="00980240">
      <w:pPr>
        <w:rPr>
          <w:rFonts w:cs="Tahoma"/>
        </w:rPr>
      </w:pPr>
    </w:p>
    <w:p w:rsidR="000B0A08" w:rsidRPr="002F3EAF" w:rsidRDefault="000B0A08" w:rsidP="005C382A">
      <w:pPr>
        <w:ind w:left="720"/>
        <w:rPr>
          <w:rFonts w:cs="Tahoma"/>
        </w:rPr>
      </w:pPr>
      <w:r w:rsidRPr="002F3EAF">
        <w:rPr>
          <w:rFonts w:cs="Tahoma"/>
          <w:color w:val="000000"/>
          <w:szCs w:val="18"/>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rsidR="00223A77" w:rsidRPr="002F3EAF" w:rsidRDefault="00223A77" w:rsidP="005C382A">
      <w:pPr>
        <w:ind w:left="720"/>
        <w:rPr>
          <w:rFonts w:cs="Tahoma"/>
        </w:rPr>
      </w:pPr>
    </w:p>
    <w:p w:rsidR="00223A77" w:rsidRPr="002F3EAF" w:rsidRDefault="00223A77" w:rsidP="00864B8A">
      <w:pPr>
        <w:spacing w:after="60"/>
        <w:ind w:left="720"/>
        <w:rPr>
          <w:rFonts w:cs="Tahoma"/>
        </w:rPr>
      </w:pPr>
      <w:r w:rsidRPr="002F3EAF">
        <w:rPr>
          <w:rFonts w:cs="Tahoma"/>
          <w:b/>
        </w:rPr>
        <w:t>Excepción de Software Assurance</w:t>
      </w:r>
    </w:p>
    <w:p w:rsidR="009504CA" w:rsidRPr="00271FD6" w:rsidRDefault="00223A77" w:rsidP="005C382A">
      <w:pPr>
        <w:ind w:left="720"/>
        <w:rPr>
          <w:rFonts w:cs="Tahoma"/>
          <w:spacing w:val="-2"/>
        </w:rPr>
      </w:pPr>
      <w:r w:rsidRPr="00271FD6">
        <w:rPr>
          <w:rFonts w:cs="Tahoma"/>
          <w:color w:val="000000"/>
          <w:spacing w:val="-2"/>
          <w:szCs w:val="18"/>
        </w:rPr>
        <w:t>Los Clientes que adquieran licencias de derechos de alquiler no son elegibles para obtener Software Assurance para las licencias de derechos de alquiler ni para las licencias de software cualificadas subyacentes.</w:t>
      </w:r>
    </w:p>
    <w:p w:rsidR="00413D8A" w:rsidRPr="002F3EAF" w:rsidRDefault="00413D8A">
      <w:pPr>
        <w:rPr>
          <w:rFonts w:cs="Tahoma"/>
        </w:rPr>
      </w:pPr>
    </w:p>
    <w:p w:rsidR="00980240" w:rsidRDefault="00980240" w:rsidP="00980240">
      <w:pPr>
        <w:rPr>
          <w:rFonts w:cs="Tahoma"/>
        </w:rPr>
      </w:pPr>
    </w:p>
    <w:p w:rsidR="00271FD6" w:rsidRDefault="00271FD6" w:rsidP="00980240">
      <w:pPr>
        <w:rPr>
          <w:rFonts w:cs="Tahoma"/>
        </w:rPr>
      </w:pPr>
    </w:p>
    <w:p w:rsidR="00271FD6" w:rsidRDefault="00271FD6" w:rsidP="00980240">
      <w:pPr>
        <w:rPr>
          <w:rFonts w:cs="Tahoma"/>
        </w:rPr>
      </w:pPr>
    </w:p>
    <w:p w:rsidR="00271FD6" w:rsidRDefault="00271FD6" w:rsidP="00980240">
      <w:pPr>
        <w:rPr>
          <w:rFonts w:cs="Tahoma"/>
        </w:rPr>
      </w:pPr>
    </w:p>
    <w:p w:rsidR="00271FD6" w:rsidRPr="002F3EAF" w:rsidRDefault="00271FD6" w:rsidP="00980240">
      <w:pPr>
        <w:rPr>
          <w:rFonts w:cs="Tahoma"/>
        </w:rPr>
      </w:pPr>
    </w:p>
    <w:p w:rsidR="00257298" w:rsidRPr="002F3EAF" w:rsidRDefault="00A560B6" w:rsidP="005C382A">
      <w:pPr>
        <w:pStyle w:val="Heading3"/>
        <w:rPr>
          <w:rFonts w:ascii="Tahoma" w:hAnsi="Tahoma" w:cs="Tahoma"/>
        </w:rPr>
      </w:pPr>
      <w:bookmarkStart w:id="1046" w:name="_15_Visio_Professional"/>
      <w:bookmarkStart w:id="1047" w:name="_17_Visio_Professional"/>
      <w:bookmarkStart w:id="1048" w:name="_Toc368309206"/>
      <w:bookmarkEnd w:id="1046"/>
      <w:bookmarkEnd w:id="1047"/>
      <w:r w:rsidRPr="002F3EAF">
        <w:rPr>
          <w:rFonts w:ascii="Tahoma" w:hAnsi="Tahoma" w:cs="Tahoma"/>
          <w:caps/>
          <w:color w:val="F66400"/>
          <w:sz w:val="22"/>
          <w:vertAlign w:val="superscript"/>
        </w:rPr>
        <w:lastRenderedPageBreak/>
        <w:t>18</w:t>
      </w:r>
      <w:r w:rsidRPr="002F3EAF">
        <w:rPr>
          <w:rFonts w:ascii="Tahoma" w:hAnsi="Tahoma" w:cs="Tahoma"/>
          <w:color w:val="F66400"/>
          <w:sz w:val="22"/>
        </w:rPr>
        <w:t xml:space="preserve"> Visio Professional 2013</w:t>
      </w:r>
      <w:bookmarkEnd w:id="1048"/>
    </w:p>
    <w:p w:rsidR="005C382A" w:rsidRPr="002F3EAF" w:rsidRDefault="005C382A" w:rsidP="005C382A">
      <w:pPr>
        <w:rPr>
          <w:rFonts w:cs="Tahoma"/>
        </w:rPr>
      </w:pPr>
    </w:p>
    <w:p w:rsidR="00257298" w:rsidRPr="002F3EAF" w:rsidRDefault="00257298" w:rsidP="00864B8A">
      <w:pPr>
        <w:spacing w:after="60"/>
        <w:ind w:left="720"/>
        <w:rPr>
          <w:rFonts w:cs="Tahoma"/>
        </w:rPr>
      </w:pPr>
      <w:r w:rsidRPr="002F3EAF">
        <w:rPr>
          <w:rFonts w:cs="Tahoma"/>
          <w:b/>
        </w:rPr>
        <w:t xml:space="preserve">Ruta de migración de Software Assurance para </w:t>
      </w:r>
      <w:bookmarkStart w:id="1049" w:name="Srv_11VisioPremium2010"/>
      <w:bookmarkStart w:id="1050" w:name="Aps_11VisioPremium2010"/>
      <w:bookmarkStart w:id="1051" w:name="_Toc336338274"/>
      <w:bookmarkStart w:id="1052" w:name="Srv_VisioPremium2010"/>
      <w:r w:rsidRPr="002F3EAF">
        <w:rPr>
          <w:rFonts w:cs="Tahoma"/>
          <w:b/>
        </w:rPr>
        <w:t>Visio Premium 2010</w:t>
      </w:r>
      <w:bookmarkEnd w:id="1049"/>
      <w:bookmarkEnd w:id="1050"/>
      <w:bookmarkEnd w:id="1051"/>
    </w:p>
    <w:bookmarkEnd w:id="1052"/>
    <w:p w:rsidR="00257298" w:rsidRPr="002F3EAF" w:rsidRDefault="00257298" w:rsidP="005C382A">
      <w:pPr>
        <w:pStyle w:val="FootnoteBulletLevel1"/>
        <w:spacing w:before="0" w:after="0"/>
        <w:ind w:left="720" w:firstLine="0"/>
        <w:rPr>
          <w:rFonts w:ascii="Tahoma" w:hAnsi="Tahoma" w:cs="Tahoma"/>
        </w:rPr>
      </w:pPr>
      <w:r w:rsidRPr="002F3EAF">
        <w:rPr>
          <w:rFonts w:ascii="Tahoma" w:hAnsi="Tahoma" w:cs="Tahoma"/>
          <w:sz w:val="18"/>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w:t>
      </w:r>
      <w:r w:rsidR="00271FD6">
        <w:rPr>
          <w:rFonts w:ascii="Tahoma" w:hAnsi="Tahoma" w:cs="Tahoma"/>
          <w:sz w:val="18"/>
        </w:rPr>
        <w:t> </w:t>
      </w:r>
      <w:r w:rsidRPr="002F3EAF">
        <w:rPr>
          <w:rFonts w:ascii="Tahoma" w:hAnsi="Tahoma" w:cs="Tahoma"/>
          <w:sz w:val="18"/>
        </w:rPr>
        <w:t>en el momento en que expiran los derechos de uso de Visio Premium 2010 en virtud de la licencia cualificada correspondiente.</w:t>
      </w:r>
      <w:r w:rsidR="002F3EAF" w:rsidRPr="002F3EAF">
        <w:rPr>
          <w:rFonts w:ascii="Tahoma" w:hAnsi="Tahoma" w:cs="Tahoma"/>
          <w:sz w:val="18"/>
        </w:rPr>
        <w:t xml:space="preserve"> </w:t>
      </w:r>
      <w:r w:rsidRPr="002F3EAF">
        <w:rPr>
          <w:rFonts w:ascii="Tahoma" w:hAnsi="Tahoma" w:cs="Tahoma"/>
          <w:sz w:val="18"/>
        </w:rPr>
        <w:t>El uso de Visio Professional 2013 se rige por los derechos de uso para Visio Professional 2013 y los términos y condiciones del Contrato de Licencias por Volumen del Cliente.</w:t>
      </w:r>
      <w:r w:rsidR="002F3EAF" w:rsidRPr="002F3EAF">
        <w:rPr>
          <w:rFonts w:ascii="Tahoma" w:hAnsi="Tahoma" w:cs="Tahoma"/>
          <w:sz w:val="18"/>
        </w:rPr>
        <w:t xml:space="preserve"> </w:t>
      </w:r>
      <w:r w:rsidRPr="002F3EAF">
        <w:rPr>
          <w:rFonts w:ascii="Tahoma" w:hAnsi="Tahoma" w:cs="Tahoma"/>
          <w:sz w:val="18"/>
        </w:rPr>
        <w:t>Esta nota de condiciones del producto y la prueba del Cliente de la licencia cualificada correspondiente constituyen la</w:t>
      </w:r>
      <w:r w:rsidR="00271FD6">
        <w:rPr>
          <w:rFonts w:ascii="Tahoma" w:hAnsi="Tahoma" w:cs="Tahoma"/>
          <w:sz w:val="18"/>
        </w:rPr>
        <w:t> </w:t>
      </w:r>
      <w:r w:rsidRPr="002F3EAF">
        <w:rPr>
          <w:rFonts w:ascii="Tahoma" w:hAnsi="Tahoma" w:cs="Tahoma"/>
          <w:sz w:val="18"/>
        </w:rPr>
        <w:t>prueba del derecho a utilizar Visio Professional 2013 en virtud de esta oferta.</w:t>
      </w:r>
      <w:r w:rsidR="002F3EAF" w:rsidRPr="002F3EAF">
        <w:rPr>
          <w:rFonts w:ascii="Tahoma" w:hAnsi="Tahoma" w:cs="Tahoma"/>
          <w:sz w:val="18"/>
        </w:rPr>
        <w:t xml:space="preserve"> </w:t>
      </w:r>
      <w:r w:rsidRPr="002F3EAF">
        <w:rPr>
          <w:rFonts w:ascii="Tahoma" w:hAnsi="Tahoma" w:cs="Tahoma"/>
          <w:sz w:val="18"/>
        </w:rPr>
        <w:t>En el momento del vencimiento de la cobertura de Software Assurance para Visio Premium 2010, el Cliente podrá adquirir Software Assurance para Visio Professional 2013 sin necesidad de adquirir una nueva licencia por separado.</w:t>
      </w:r>
    </w:p>
    <w:p w:rsidR="005C382A" w:rsidRPr="002F3EAF" w:rsidRDefault="005C382A" w:rsidP="005C382A">
      <w:pPr>
        <w:pStyle w:val="FootnoteBulletLevel1"/>
        <w:spacing w:before="0" w:after="0"/>
        <w:ind w:left="720" w:firstLine="0"/>
        <w:rPr>
          <w:rFonts w:ascii="Tahoma" w:hAnsi="Tahoma" w:cs="Tahoma"/>
        </w:rPr>
      </w:pPr>
    </w:p>
    <w:p w:rsidR="00DF3CEE" w:rsidRPr="002F3EAF" w:rsidRDefault="00DF3CEE" w:rsidP="00864B8A">
      <w:pPr>
        <w:spacing w:after="60"/>
        <w:ind w:left="720"/>
        <w:rPr>
          <w:rFonts w:cs="Tahoma"/>
        </w:rPr>
      </w:pPr>
      <w:r w:rsidRPr="002F3EAF">
        <w:rPr>
          <w:rFonts w:cs="Tahoma"/>
          <w:b/>
        </w:rPr>
        <w:t>Derecho de cambio a una versión anterior de Visio Professional 2013</w:t>
      </w:r>
    </w:p>
    <w:p w:rsidR="00DF3CEE" w:rsidRPr="002F3EAF" w:rsidRDefault="00DF3CEE" w:rsidP="005C382A">
      <w:pPr>
        <w:pStyle w:val="FootnoteBulletLevel1"/>
        <w:spacing w:before="0" w:after="0"/>
        <w:ind w:left="720" w:firstLine="0"/>
        <w:rPr>
          <w:rFonts w:ascii="Tahoma" w:hAnsi="Tahoma" w:cs="Tahoma"/>
        </w:rPr>
      </w:pPr>
      <w:r w:rsidRPr="002F3EAF">
        <w:rPr>
          <w:rFonts w:ascii="Tahoma" w:hAnsi="Tahoma" w:cs="Tahoma"/>
          <w:sz w:val="18"/>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271FD6">
        <w:rPr>
          <w:rFonts w:ascii="Tahoma" w:hAnsi="Tahoma" w:cs="Tahoma"/>
          <w:sz w:val="18"/>
        </w:rPr>
        <w:t> </w:t>
      </w:r>
      <w:r w:rsidRPr="002F3EAF">
        <w:rPr>
          <w:rFonts w:ascii="Tahoma" w:hAnsi="Tahoma" w:cs="Tahoma"/>
          <w:sz w:val="18"/>
        </w:rPr>
        <w:t>Visio Premium 2010.</w:t>
      </w:r>
    </w:p>
    <w:p w:rsidR="005C382A" w:rsidRPr="002F3EAF" w:rsidRDefault="005C382A" w:rsidP="005C382A">
      <w:pPr>
        <w:rPr>
          <w:rFonts w:cs="Tahoma"/>
        </w:rPr>
      </w:pPr>
    </w:p>
    <w:p w:rsidR="00676723" w:rsidRPr="002F3EAF" w:rsidRDefault="00676723" w:rsidP="005C382A">
      <w:pPr>
        <w:rPr>
          <w:rFonts w:cs="Tahoma"/>
        </w:rPr>
      </w:pPr>
    </w:p>
    <w:p w:rsidR="00BE4D27" w:rsidRDefault="00A560B6" w:rsidP="00BE4D27">
      <w:pPr>
        <w:pStyle w:val="Heading3"/>
        <w:rPr>
          <w:rFonts w:ascii="Tahoma" w:hAnsi="Tahoma" w:cs="Tahoma"/>
          <w:color w:val="F66400"/>
          <w:sz w:val="22"/>
        </w:rPr>
      </w:pPr>
      <w:bookmarkStart w:id="1053" w:name="_18_Visio_Pro"/>
      <w:bookmarkStart w:id="1054" w:name="_Toc368309207"/>
      <w:bookmarkEnd w:id="1053"/>
      <w:r w:rsidRPr="002F3EAF">
        <w:rPr>
          <w:rFonts w:ascii="Tahoma" w:hAnsi="Tahoma" w:cs="Tahoma"/>
          <w:caps/>
          <w:color w:val="F66400"/>
          <w:sz w:val="22"/>
          <w:vertAlign w:val="superscript"/>
        </w:rPr>
        <w:t>19</w:t>
      </w:r>
      <w:r w:rsidRPr="002F3EAF">
        <w:rPr>
          <w:rFonts w:ascii="Tahoma" w:hAnsi="Tahoma" w:cs="Tahoma"/>
          <w:color w:val="F66400"/>
          <w:sz w:val="22"/>
        </w:rPr>
        <w:t xml:space="preserve"> Visio Pro para Office 365</w:t>
      </w:r>
      <w:bookmarkEnd w:id="1054"/>
      <w:r w:rsidRPr="002F3EAF">
        <w:rPr>
          <w:rFonts w:ascii="Tahoma" w:hAnsi="Tahoma" w:cs="Tahoma"/>
          <w:color w:val="F66400"/>
          <w:sz w:val="22"/>
        </w:rPr>
        <w:t xml:space="preserve"> </w:t>
      </w:r>
    </w:p>
    <w:p w:rsidR="00CF12DE" w:rsidRPr="00CF12DE" w:rsidRDefault="00CF12DE" w:rsidP="00CF12DE"/>
    <w:p w:rsidR="00BE4D27" w:rsidRPr="002F3EAF" w:rsidRDefault="00BE4D27" w:rsidP="00BE4D27">
      <w:pPr>
        <w:spacing w:after="60"/>
        <w:ind w:left="720"/>
        <w:rPr>
          <w:rFonts w:cs="Tahoma"/>
        </w:rPr>
      </w:pPr>
      <w:r w:rsidRPr="002F3EAF">
        <w:rPr>
          <w:rFonts w:cs="Tahoma"/>
          <w:b/>
        </w:rPr>
        <w:t>Elegibilidad de soporte físico con Servicios de Escritorio remoto (RDS)</w:t>
      </w:r>
    </w:p>
    <w:p w:rsidR="00BE4D27" w:rsidRPr="002F3EAF" w:rsidRDefault="00BE4D27" w:rsidP="00BE4D27">
      <w:pPr>
        <w:ind w:left="720"/>
        <w:rPr>
          <w:rFonts w:cs="Tahoma"/>
        </w:rPr>
      </w:pPr>
      <w:r w:rsidRPr="002F3EAF">
        <w:rPr>
          <w:rFonts w:cs="Tahoma"/>
          <w:szCs w:val="18"/>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2F3EAF" w:rsidRPr="002F3EAF">
        <w:rPr>
          <w:rFonts w:cs="Tahoma"/>
          <w:szCs w:val="18"/>
        </w:rPr>
        <w:t xml:space="preserve"> </w:t>
      </w:r>
      <w:r w:rsidRPr="002F3EAF">
        <w:rPr>
          <w:rFonts w:cs="Tahoma"/>
          <w:szCs w:val="18"/>
        </w:rPr>
        <w:t>Con la terminación de su suscripción de Visio Pro para Office 365, debe desinstalar el software</w:t>
      </w:r>
      <w:r w:rsidR="00271FD6">
        <w:rPr>
          <w:rFonts w:cs="Tahoma"/>
          <w:szCs w:val="18"/>
        </w:rPr>
        <w:t> </w:t>
      </w:r>
      <w:r w:rsidRPr="002F3EAF">
        <w:rPr>
          <w:rFonts w:cs="Tahoma"/>
          <w:szCs w:val="18"/>
        </w:rPr>
        <w:t xml:space="preserve">Visio 2013 Professional del servidor de red. </w:t>
      </w:r>
    </w:p>
    <w:p w:rsidR="00BE4D27" w:rsidRPr="002F3EAF" w:rsidRDefault="00BE4D27" w:rsidP="00BE4D27">
      <w:pPr>
        <w:ind w:left="720"/>
        <w:rPr>
          <w:rFonts w:cs="Tahoma"/>
        </w:rPr>
      </w:pPr>
    </w:p>
    <w:p w:rsidR="00BE4D27" w:rsidRPr="002F3EAF" w:rsidRDefault="00BE4D27" w:rsidP="00BE4D27">
      <w:pPr>
        <w:spacing w:after="60"/>
        <w:ind w:left="720"/>
        <w:rPr>
          <w:rFonts w:cs="Tahoma"/>
        </w:rPr>
      </w:pPr>
      <w:r w:rsidRPr="002F3EAF">
        <w:rPr>
          <w:rFonts w:cs="Tahoma"/>
          <w:b/>
        </w:rPr>
        <w:t>Derechos de cambio a una versión anterior</w:t>
      </w:r>
    </w:p>
    <w:p w:rsidR="00BE4D27" w:rsidRPr="002F3EAF" w:rsidRDefault="00BE4D27" w:rsidP="00BE4D27">
      <w:pPr>
        <w:ind w:left="720"/>
        <w:rPr>
          <w:rFonts w:cs="Tahoma"/>
        </w:rPr>
      </w:pPr>
      <w:r w:rsidRPr="002F3EAF">
        <w:rPr>
          <w:rFonts w:cs="Tahoma"/>
          <w:bCs/>
          <w:szCs w:val="18"/>
        </w:rPr>
        <w:t>El servicio de Visio Pro para Office 365 no tiene derechos para cambiar a una versión anterior. Para</w:t>
      </w:r>
      <w:r w:rsidR="00271FD6">
        <w:rPr>
          <w:rFonts w:cs="Tahoma"/>
          <w:bCs/>
          <w:szCs w:val="18"/>
        </w:rPr>
        <w:t> </w:t>
      </w:r>
      <w:r w:rsidRPr="002F3EAF">
        <w:rPr>
          <w:rFonts w:cs="Tahoma"/>
          <w:bCs/>
          <w:szCs w:val="18"/>
        </w:rPr>
        <w:t>obtener</w:t>
      </w:r>
      <w:r w:rsidR="00271FD6">
        <w:rPr>
          <w:rFonts w:cs="Tahoma"/>
          <w:bCs/>
          <w:szCs w:val="18"/>
        </w:rPr>
        <w:t> </w:t>
      </w:r>
      <w:r w:rsidRPr="002F3EAF">
        <w:rPr>
          <w:rFonts w:cs="Tahoma"/>
          <w:bCs/>
          <w:szCs w:val="18"/>
        </w:rPr>
        <w:t>más información acerca de los requisitos de actualización de Servicios Online, visite</w:t>
      </w:r>
      <w:r w:rsidR="00271FD6">
        <w:rPr>
          <w:rFonts w:cs="Tahoma"/>
          <w:bCs/>
          <w:szCs w:val="18"/>
        </w:rPr>
        <w:t> </w:t>
      </w:r>
      <w:r w:rsidRPr="002F3EAF">
        <w:rPr>
          <w:rFonts w:cs="Tahoma"/>
          <w:bCs/>
          <w:szCs w:val="18"/>
        </w:rPr>
        <w:t>los</w:t>
      </w:r>
      <w:r w:rsidR="00271FD6">
        <w:rPr>
          <w:rFonts w:cs="Tahoma"/>
          <w:bCs/>
          <w:szCs w:val="18"/>
        </w:rPr>
        <w:t> </w:t>
      </w:r>
      <w:r w:rsidRPr="002F3EAF">
        <w:rPr>
          <w:rFonts w:cs="Tahoma"/>
          <w:bCs/>
          <w:szCs w:val="18"/>
        </w:rPr>
        <w:t xml:space="preserve">Derechos de Uso de los Productos (PUR) de Microsoft en el siguiente vínculo: </w:t>
      </w:r>
      <w:hyperlink r:id="rId39" w:history="1">
        <w:r w:rsidRPr="002F3EAF">
          <w:rPr>
            <w:rStyle w:val="Hyperlink"/>
            <w:rFonts w:cs="Tahoma"/>
            <w:bCs/>
            <w:szCs w:val="18"/>
          </w:rPr>
          <w:t>http://www.microsoftvolumelicensing.com/userights/PUR.aspx</w:t>
        </w:r>
      </w:hyperlink>
    </w:p>
    <w:p w:rsidR="00BE4D27" w:rsidRPr="002F3EAF" w:rsidRDefault="00BE4D27" w:rsidP="005C382A">
      <w:pPr>
        <w:rPr>
          <w:rFonts w:cs="Tahoma"/>
        </w:rPr>
      </w:pPr>
    </w:p>
    <w:p w:rsidR="005C382A" w:rsidRPr="002F3EAF" w:rsidRDefault="005C382A" w:rsidP="005C382A">
      <w:pPr>
        <w:rPr>
          <w:rFonts w:cs="Tahoma"/>
        </w:rPr>
      </w:pPr>
    </w:p>
    <w:p w:rsidR="00223A77" w:rsidRPr="002F3EAF" w:rsidRDefault="00A560B6" w:rsidP="00223A77">
      <w:pPr>
        <w:pStyle w:val="Heading3"/>
        <w:rPr>
          <w:rFonts w:ascii="Tahoma" w:hAnsi="Tahoma" w:cs="Tahoma"/>
        </w:rPr>
      </w:pPr>
      <w:bookmarkStart w:id="1055" w:name="_19_Visual_Studio"/>
      <w:bookmarkStart w:id="1056" w:name="_Toc336338275"/>
      <w:bookmarkStart w:id="1057" w:name="Aps_12VS2010Professional"/>
      <w:bookmarkStart w:id="1058" w:name="_Toc252341836"/>
      <w:bookmarkStart w:id="1059" w:name="_Toc368309208"/>
      <w:bookmarkEnd w:id="1055"/>
      <w:r w:rsidRPr="002F3EAF">
        <w:rPr>
          <w:rFonts w:ascii="Tahoma" w:hAnsi="Tahoma" w:cs="Tahoma"/>
          <w:caps/>
          <w:color w:val="F66400"/>
          <w:sz w:val="22"/>
          <w:vertAlign w:val="superscript"/>
        </w:rPr>
        <w:t>20</w:t>
      </w:r>
      <w:r w:rsidRPr="002F3EAF">
        <w:rPr>
          <w:rFonts w:ascii="Tahoma" w:hAnsi="Tahoma" w:cs="Tahoma"/>
          <w:color w:val="F66400"/>
          <w:sz w:val="22"/>
        </w:rPr>
        <w:t xml:space="preserve"> Visual Studio Professional 2012</w:t>
      </w:r>
      <w:bookmarkEnd w:id="1056"/>
      <w:bookmarkEnd w:id="1059"/>
    </w:p>
    <w:bookmarkEnd w:id="1057"/>
    <w:p w:rsidR="009275A3" w:rsidRPr="002F3EAF" w:rsidRDefault="009275A3" w:rsidP="009275A3">
      <w:pPr>
        <w:pStyle w:val="FootnoteBulletLevel1"/>
        <w:tabs>
          <w:tab w:val="clear" w:pos="900"/>
        </w:tabs>
        <w:spacing w:before="0" w:after="0"/>
        <w:ind w:left="0" w:firstLine="0"/>
        <w:rPr>
          <w:rFonts w:ascii="Tahoma" w:hAnsi="Tahoma" w:cs="Tahoma"/>
        </w:rPr>
      </w:pPr>
    </w:p>
    <w:p w:rsidR="006D58DB" w:rsidRPr="002F3EAF" w:rsidRDefault="006D58DB" w:rsidP="00864B8A">
      <w:pPr>
        <w:spacing w:after="60"/>
        <w:ind w:left="720"/>
        <w:rPr>
          <w:rFonts w:cs="Tahoma"/>
        </w:rPr>
      </w:pPr>
      <w:r w:rsidRPr="002F3EAF">
        <w:rPr>
          <w:rFonts w:cs="Tahoma"/>
          <w:b/>
        </w:rPr>
        <w:t>Ruta de migración de Software Assurance para Visual Studio LightSwitch 2011</w:t>
      </w:r>
    </w:p>
    <w:p w:rsidR="006D58DB" w:rsidRPr="00271FD6" w:rsidRDefault="006D58DB" w:rsidP="009275A3">
      <w:pPr>
        <w:pStyle w:val="FootnoteBulletLevel1"/>
        <w:tabs>
          <w:tab w:val="clear" w:pos="900"/>
        </w:tabs>
        <w:spacing w:before="0" w:after="0"/>
        <w:ind w:left="720" w:firstLine="0"/>
        <w:rPr>
          <w:rFonts w:ascii="Tahoma" w:hAnsi="Tahoma" w:cs="Tahoma"/>
          <w:spacing w:val="-4"/>
        </w:rPr>
      </w:pPr>
      <w:r w:rsidRPr="00271FD6">
        <w:rPr>
          <w:rFonts w:ascii="Tahoma" w:hAnsi="Tahoma" w:cs="Tahoma"/>
          <w:spacing w:val="-4"/>
          <w:sz w:val="18"/>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2F3EAF" w:rsidRPr="00271FD6">
        <w:rPr>
          <w:rFonts w:ascii="Tahoma" w:hAnsi="Tahoma" w:cs="Tahoma"/>
          <w:spacing w:val="-4"/>
          <w:sz w:val="18"/>
        </w:rPr>
        <w:t xml:space="preserve"> </w:t>
      </w:r>
      <w:r w:rsidRPr="00271FD6">
        <w:rPr>
          <w:rFonts w:ascii="Tahoma" w:hAnsi="Tahoma" w:cs="Tahoma"/>
          <w:spacing w:val="-4"/>
          <w:sz w:val="18"/>
        </w:rPr>
        <w:t>El uso de Visual Studio Professional 2012 con MSDN se rige por los derechos de uso para Visual Studio Professional 2012 y los términos y condiciones del contrato de Licencias por Volumen del Cliente.</w:t>
      </w:r>
      <w:r w:rsidR="002F3EAF" w:rsidRPr="00271FD6">
        <w:rPr>
          <w:rFonts w:ascii="Tahoma" w:hAnsi="Tahoma" w:cs="Tahoma"/>
          <w:spacing w:val="-4"/>
          <w:sz w:val="18"/>
        </w:rPr>
        <w:t xml:space="preserve"> </w:t>
      </w:r>
      <w:r w:rsidRPr="00271FD6">
        <w:rPr>
          <w:rFonts w:ascii="Tahoma" w:hAnsi="Tahoma" w:cs="Tahoma"/>
          <w:spacing w:val="-4"/>
          <w:sz w:val="18"/>
        </w:rPr>
        <w:t>Esta nota de condiciones del producto y la prueba del Cliente de la licencia cualificada correspondiente constituyen la prueba del derecho a utilizar Visual Studio Professional 2012 en virtud de esta oferta.</w:t>
      </w:r>
      <w:r w:rsidR="002F3EAF" w:rsidRPr="00271FD6">
        <w:rPr>
          <w:rFonts w:ascii="Tahoma" w:hAnsi="Tahoma" w:cs="Tahoma"/>
          <w:spacing w:val="-4"/>
          <w:sz w:val="18"/>
        </w:rPr>
        <w:t xml:space="preserve"> </w:t>
      </w:r>
    </w:p>
    <w:p w:rsidR="00223A77" w:rsidRDefault="00223A77" w:rsidP="009275A3">
      <w:pPr>
        <w:rPr>
          <w:rFonts w:cs="Tahoma"/>
        </w:rPr>
      </w:pPr>
    </w:p>
    <w:p w:rsidR="00271FD6" w:rsidRDefault="00271FD6" w:rsidP="009275A3">
      <w:pPr>
        <w:rPr>
          <w:rFonts w:cs="Tahoma"/>
        </w:rPr>
      </w:pPr>
    </w:p>
    <w:p w:rsidR="00271FD6" w:rsidRDefault="00271FD6" w:rsidP="009275A3">
      <w:pPr>
        <w:rPr>
          <w:rFonts w:cs="Tahoma"/>
        </w:rPr>
      </w:pPr>
    </w:p>
    <w:p w:rsidR="00271FD6" w:rsidRDefault="00271FD6" w:rsidP="009275A3">
      <w:pPr>
        <w:rPr>
          <w:rFonts w:cs="Tahoma"/>
        </w:rPr>
      </w:pPr>
    </w:p>
    <w:p w:rsidR="00271FD6" w:rsidRDefault="00271FD6" w:rsidP="009275A3">
      <w:pPr>
        <w:rPr>
          <w:rFonts w:cs="Tahoma"/>
        </w:rPr>
      </w:pPr>
    </w:p>
    <w:p w:rsidR="00271FD6" w:rsidRDefault="00271FD6" w:rsidP="009275A3">
      <w:pPr>
        <w:rPr>
          <w:rFonts w:cs="Tahoma"/>
        </w:rPr>
      </w:pPr>
    </w:p>
    <w:p w:rsidR="00691648" w:rsidRPr="002F3EAF" w:rsidRDefault="00691648" w:rsidP="00691648">
      <w:pPr>
        <w:spacing w:after="60"/>
        <w:ind w:left="720"/>
        <w:rPr>
          <w:rFonts w:cs="Tahoma"/>
        </w:rPr>
      </w:pPr>
      <w:r w:rsidRPr="002F3EAF">
        <w:rPr>
          <w:rFonts w:cs="Tahoma"/>
          <w:b/>
          <w:bCs/>
        </w:rPr>
        <w:lastRenderedPageBreak/>
        <w:t>Ruta de migración de Software Assurance para Expression Studio Ultimate 4</w:t>
      </w:r>
    </w:p>
    <w:p w:rsidR="00691648" w:rsidRPr="002F3EAF" w:rsidRDefault="00691648" w:rsidP="00691648">
      <w:pPr>
        <w:ind w:left="720"/>
        <w:rPr>
          <w:rFonts w:cs="Tahoma"/>
        </w:rPr>
      </w:pPr>
      <w:r w:rsidRPr="002F3EAF">
        <w:rPr>
          <w:rFonts w:cs="Tahoma"/>
        </w:rPr>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w:t>
      </w:r>
      <w:r w:rsidR="00271FD6">
        <w:rPr>
          <w:rFonts w:cs="Tahoma"/>
        </w:rPr>
        <w:t> </w:t>
      </w:r>
      <w:r w:rsidRPr="002F3EAF">
        <w:rPr>
          <w:rFonts w:cs="Tahoma"/>
        </w:rPr>
        <w:t>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2F3EAF" w:rsidRPr="002F3EAF">
        <w:rPr>
          <w:rFonts w:cs="Tahoma"/>
        </w:rPr>
        <w:t xml:space="preserve"> </w:t>
      </w:r>
    </w:p>
    <w:p w:rsidR="009275A3" w:rsidRPr="002F3EAF" w:rsidRDefault="009275A3" w:rsidP="009275A3">
      <w:pPr>
        <w:rPr>
          <w:rFonts w:cs="Tahoma"/>
        </w:rPr>
      </w:pPr>
    </w:p>
    <w:p w:rsidR="00F73587" w:rsidRPr="002F3EAF" w:rsidRDefault="00F73587" w:rsidP="009275A3">
      <w:pPr>
        <w:rPr>
          <w:rFonts w:cs="Tahoma"/>
        </w:rPr>
      </w:pPr>
    </w:p>
    <w:p w:rsidR="00223A77" w:rsidRPr="002F3EAF" w:rsidRDefault="00A560B6" w:rsidP="00223A77">
      <w:pPr>
        <w:pStyle w:val="Heading3"/>
        <w:rPr>
          <w:rFonts w:ascii="Tahoma" w:hAnsi="Tahoma" w:cs="Tahoma"/>
        </w:rPr>
      </w:pPr>
      <w:bookmarkStart w:id="1060" w:name="_20_Visual_Studio"/>
      <w:bookmarkStart w:id="1061" w:name="_Toc336338276"/>
      <w:bookmarkStart w:id="1062" w:name="Aps_13VS2010ProfessionalMSDN"/>
      <w:bookmarkStart w:id="1063" w:name="_Toc368309209"/>
      <w:bookmarkEnd w:id="1060"/>
      <w:r w:rsidRPr="002F3EAF">
        <w:rPr>
          <w:rFonts w:ascii="Tahoma" w:hAnsi="Tahoma" w:cs="Tahoma"/>
          <w:caps/>
          <w:color w:val="F66400"/>
          <w:sz w:val="22"/>
          <w:vertAlign w:val="superscript"/>
        </w:rPr>
        <w:t>21</w:t>
      </w:r>
      <w:r w:rsidRPr="002F3EAF">
        <w:rPr>
          <w:rFonts w:ascii="Tahoma" w:hAnsi="Tahoma" w:cs="Tahoma"/>
          <w:color w:val="F66400"/>
          <w:sz w:val="22"/>
        </w:rPr>
        <w:t xml:space="preserve"> Visual Studio Professional 2012 con MSDN</w:t>
      </w:r>
      <w:bookmarkEnd w:id="1061"/>
      <w:bookmarkEnd w:id="1063"/>
      <w:r w:rsidRPr="002F3EAF">
        <w:rPr>
          <w:rFonts w:ascii="Tahoma" w:hAnsi="Tahoma" w:cs="Tahoma"/>
          <w:color w:val="F66400"/>
          <w:sz w:val="22"/>
        </w:rPr>
        <w:t xml:space="preserve"> </w:t>
      </w:r>
      <w:bookmarkEnd w:id="1058"/>
    </w:p>
    <w:p w:rsidR="00F6352F" w:rsidRPr="002F3EAF" w:rsidRDefault="00F6352F" w:rsidP="005B0791">
      <w:pPr>
        <w:ind w:left="720"/>
        <w:rPr>
          <w:rFonts w:cs="Tahoma"/>
        </w:rPr>
      </w:pPr>
    </w:p>
    <w:bookmarkEnd w:id="1062"/>
    <w:p w:rsidR="001026FD" w:rsidRPr="002F3EAF" w:rsidRDefault="001026FD" w:rsidP="00864B8A">
      <w:pPr>
        <w:spacing w:after="60"/>
        <w:ind w:left="720"/>
        <w:rPr>
          <w:rFonts w:cs="Tahoma"/>
        </w:rPr>
      </w:pPr>
      <w:r w:rsidRPr="002F3EAF">
        <w:rPr>
          <w:rFonts w:cs="Tahoma"/>
          <w:b/>
        </w:rPr>
        <w:t>Visual Studio Team Foundation Server 2012</w:t>
      </w:r>
    </w:p>
    <w:p w:rsidR="001026FD" w:rsidRPr="002F3EAF" w:rsidRDefault="001026FD" w:rsidP="005B0791">
      <w:pPr>
        <w:pStyle w:val="EndnoteText"/>
        <w:tabs>
          <w:tab w:val="num" w:pos="1350"/>
        </w:tabs>
        <w:ind w:left="720"/>
        <w:rPr>
          <w:rFonts w:ascii="Tahoma" w:hAnsi="Tahoma" w:cs="Tahoma"/>
        </w:rPr>
      </w:pPr>
      <w:r w:rsidRPr="002F3EAF">
        <w:rPr>
          <w:rFonts w:ascii="Tahoma" w:hAnsi="Tahoma" w:cs="Tahoma"/>
          <w:sz w:val="18"/>
        </w:rPr>
        <w:t>El suscriptor tiene derecho a una licencia de servidor para instalar Visual Studio Team Foundation Server 2012 y a una CAL de Usuario de Team Foundation Server. La licencia CAL se reserva exclusivamente para el uso del suscriptor.</w:t>
      </w:r>
    </w:p>
    <w:p w:rsidR="001026FD" w:rsidRPr="002F3EAF" w:rsidRDefault="001026FD" w:rsidP="005B0791">
      <w:pPr>
        <w:pStyle w:val="EndnoteText"/>
        <w:tabs>
          <w:tab w:val="num" w:pos="1350"/>
        </w:tabs>
        <w:ind w:left="720"/>
        <w:rPr>
          <w:rFonts w:ascii="Tahoma" w:hAnsi="Tahoma" w:cs="Tahoma"/>
        </w:rPr>
      </w:pPr>
    </w:p>
    <w:p w:rsidR="001026FD" w:rsidRPr="002F3EAF" w:rsidRDefault="001026FD" w:rsidP="00864B8A">
      <w:pPr>
        <w:spacing w:after="60"/>
        <w:ind w:left="720"/>
        <w:rPr>
          <w:rFonts w:cs="Tahoma"/>
        </w:rPr>
      </w:pPr>
      <w:r w:rsidRPr="002F3EAF">
        <w:rPr>
          <w:rFonts w:cs="Tahoma"/>
          <w:b/>
        </w:rPr>
        <w:t>Desarrollador de almacenamiento de datos paralelos de SQL Server</w:t>
      </w:r>
    </w:p>
    <w:p w:rsidR="001026FD" w:rsidRPr="002F3EAF" w:rsidRDefault="001026FD" w:rsidP="005B0791">
      <w:pPr>
        <w:pStyle w:val="EndnoteText"/>
        <w:tabs>
          <w:tab w:val="num" w:pos="1350"/>
        </w:tabs>
        <w:ind w:left="720"/>
        <w:rPr>
          <w:rFonts w:ascii="Tahoma" w:hAnsi="Tahoma" w:cs="Tahoma"/>
        </w:rPr>
      </w:pPr>
      <w:r w:rsidRPr="002F3EAF">
        <w:rPr>
          <w:rFonts w:ascii="Tahoma" w:hAnsi="Tahoma" w:cs="Tahoma"/>
          <w:sz w:val="18"/>
        </w:rPr>
        <w:t>El suscriptor tiene derecho a una licencia para el Desarrollador de almacenamiento de datos paralelos de SQL Server 2008 R2.</w:t>
      </w:r>
    </w:p>
    <w:p w:rsidR="005B0791" w:rsidRPr="002F3EAF" w:rsidRDefault="005B0791" w:rsidP="005B0791">
      <w:pPr>
        <w:pStyle w:val="FootnoteBulletLevel1"/>
        <w:tabs>
          <w:tab w:val="clear" w:pos="900"/>
          <w:tab w:val="num" w:pos="1350"/>
        </w:tabs>
        <w:spacing w:before="0" w:after="0"/>
        <w:ind w:left="720" w:firstLine="0"/>
        <w:rPr>
          <w:rFonts w:ascii="Tahoma" w:hAnsi="Tahoma" w:cs="Tahoma"/>
        </w:rPr>
      </w:pPr>
    </w:p>
    <w:p w:rsidR="00223A77" w:rsidRPr="002F3EAF" w:rsidRDefault="00223A77" w:rsidP="00864B8A">
      <w:pPr>
        <w:spacing w:after="60"/>
        <w:ind w:left="720"/>
        <w:rPr>
          <w:rFonts w:cs="Tahoma"/>
        </w:rPr>
      </w:pPr>
      <w:r w:rsidRPr="002F3EAF">
        <w:rPr>
          <w:rFonts w:cs="Tahoma"/>
          <w:b/>
        </w:rPr>
        <w:t>Ruta de migración de Software Assurance para Visual Studio 2010 Professional con MSDN Embedded</w:t>
      </w:r>
    </w:p>
    <w:p w:rsidR="00223A77" w:rsidRPr="002F3EAF" w:rsidRDefault="00223A77" w:rsidP="005B0791">
      <w:pPr>
        <w:pStyle w:val="FootnoteBulletLevel1"/>
        <w:tabs>
          <w:tab w:val="clear" w:pos="900"/>
          <w:tab w:val="num" w:pos="1350"/>
        </w:tabs>
        <w:spacing w:before="0" w:after="0"/>
        <w:ind w:left="720" w:firstLine="0"/>
        <w:rPr>
          <w:rFonts w:ascii="Tahoma" w:hAnsi="Tahoma" w:cs="Tahoma"/>
        </w:rPr>
      </w:pPr>
      <w:r w:rsidRPr="002F3EAF">
        <w:rPr>
          <w:rFonts w:ascii="Tahoma" w:hAnsi="Tahoma" w:cs="Tahoma"/>
          <w:sz w:val="18"/>
        </w:rPr>
        <w:t>La versión sucesora de Visual Studio 2010 Professional con MSDN Embedded es Visual Studio Professional</w:t>
      </w:r>
      <w:r w:rsidR="00271FD6">
        <w:rPr>
          <w:rFonts w:ascii="Tahoma" w:hAnsi="Tahoma" w:cs="Tahoma"/>
          <w:sz w:val="18"/>
        </w:rPr>
        <w:t> </w:t>
      </w:r>
      <w:r w:rsidRPr="002F3EAF">
        <w:rPr>
          <w:rFonts w:ascii="Tahoma" w:hAnsi="Tahoma" w:cs="Tahoma"/>
          <w:sz w:val="18"/>
        </w:rPr>
        <w:t xml:space="preserve">2012 con MSDN. </w:t>
      </w:r>
    </w:p>
    <w:p w:rsidR="005B0791" w:rsidRPr="002F3EAF" w:rsidRDefault="005B0791" w:rsidP="005B0791">
      <w:pPr>
        <w:pStyle w:val="FootnoteBulletLevel1"/>
        <w:tabs>
          <w:tab w:val="clear" w:pos="900"/>
          <w:tab w:val="num" w:pos="1350"/>
        </w:tabs>
        <w:spacing w:before="0" w:after="0"/>
        <w:ind w:left="720" w:firstLine="0"/>
        <w:rPr>
          <w:rFonts w:ascii="Tahoma" w:hAnsi="Tahoma" w:cs="Tahoma"/>
        </w:rPr>
      </w:pPr>
    </w:p>
    <w:p w:rsidR="00223A77" w:rsidRPr="002F3EAF" w:rsidRDefault="00223A77" w:rsidP="00864B8A">
      <w:pPr>
        <w:spacing w:after="60"/>
        <w:ind w:left="720"/>
        <w:rPr>
          <w:rFonts w:cs="Tahoma"/>
        </w:rPr>
      </w:pPr>
      <w:r w:rsidRPr="002F3EAF">
        <w:rPr>
          <w:rFonts w:cs="Tahoma"/>
          <w:b/>
        </w:rPr>
        <w:t>Elegibilidad para Software Assurance</w:t>
      </w:r>
    </w:p>
    <w:p w:rsidR="00BE4D27" w:rsidRPr="00271FD6" w:rsidRDefault="00223A77" w:rsidP="000C6DBC">
      <w:pPr>
        <w:pStyle w:val="EndnoteText"/>
        <w:tabs>
          <w:tab w:val="left" w:pos="1170"/>
        </w:tabs>
        <w:ind w:left="720"/>
        <w:rPr>
          <w:rFonts w:ascii="Tahoma" w:hAnsi="Tahoma" w:cs="Tahoma"/>
          <w:spacing w:val="-2"/>
        </w:rPr>
      </w:pPr>
      <w:r w:rsidRPr="00271FD6">
        <w:rPr>
          <w:rFonts w:ascii="Tahoma" w:hAnsi="Tahoma" w:cs="Tahoma"/>
          <w:spacing w:val="-2"/>
          <w:sz w:val="18"/>
        </w:rPr>
        <w:t>Los clientes con Software Assurance con una fecha de expiración próxima para las licencias de los siguientes productos son elegibles para renovar su cobertura como Visual Studio Professional 2012 con MSDN.</w:t>
      </w:r>
      <w:r w:rsidRPr="00271FD6">
        <w:rPr>
          <w:rFonts w:ascii="Tahoma" w:hAnsi="Tahoma" w:cs="Tahoma"/>
          <w:spacing w:val="-2"/>
        </w:rPr>
        <w:t xml:space="preserve"> </w:t>
      </w:r>
      <w:r w:rsidRPr="00271FD6">
        <w:rPr>
          <w:rFonts w:ascii="Tahoma" w:hAnsi="Tahoma" w:cs="Tahoma"/>
          <w:spacing w:val="-2"/>
          <w:sz w:val="18"/>
        </w:rPr>
        <w:t>Cuando se renueve a un nivel diferente de suscripción a MSDN, los nuevos términos de uso reemplazan los términos de uso anteriores y cualquier software que no esté incluido en la nueva suscripción a MSDN debe ser eliminado.</w:t>
      </w:r>
    </w:p>
    <w:p w:rsidR="00223A77" w:rsidRPr="002F3EAF" w:rsidRDefault="00223A77" w:rsidP="00223A77">
      <w:pPr>
        <w:pStyle w:val="EndnoteText"/>
        <w:rPr>
          <w:rFonts w:ascii="Tahoma" w:hAnsi="Tahoma" w:cs="Tahoma"/>
        </w:rPr>
      </w:pP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Ultimate con MSDN</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Premium con MSDN</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 Embedded</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 Professional</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Professional con MSDN Premium</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Team Suite con MSDN Premium</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Test Edition con MSDN Premium</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Development Edition con MSDN Premium</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 xml:space="preserve">Visual Studio Team System Architecture Edition con MSDN Premium </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Visual Studio Team System Database Edition con MSDN Premium</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Clientes con una suscripción de minorista activa para cualquier software citado anteriormente</w:t>
      </w:r>
    </w:p>
    <w:p w:rsidR="00223A77" w:rsidRPr="002F3EAF" w:rsidRDefault="00223A77" w:rsidP="005B0791">
      <w:pPr>
        <w:pStyle w:val="FootnoteBulletLevel2"/>
        <w:numPr>
          <w:ilvl w:val="0"/>
          <w:numId w:val="4"/>
        </w:numPr>
        <w:spacing w:before="0" w:after="60"/>
        <w:ind w:left="1440"/>
        <w:rPr>
          <w:rFonts w:ascii="Tahoma" w:hAnsi="Tahoma" w:cs="Tahoma"/>
        </w:rPr>
      </w:pPr>
      <w:r w:rsidRPr="002F3EAF">
        <w:rPr>
          <w:rFonts w:ascii="Tahoma" w:hAnsi="Tahoma" w:cs="Tahoma"/>
          <w:sz w:val="18"/>
        </w:rPr>
        <w:t>MSDN Essentials (adquirido con licencia de minorista de Visual Studio 2010 Professional)</w:t>
      </w:r>
    </w:p>
    <w:p w:rsidR="00223A77" w:rsidRPr="002F3EAF" w:rsidRDefault="00223A77" w:rsidP="005B0791">
      <w:pPr>
        <w:pStyle w:val="FootnoteBulletLevel1"/>
        <w:spacing w:before="0" w:after="0"/>
        <w:ind w:left="0" w:firstLine="0"/>
        <w:rPr>
          <w:rFonts w:ascii="Tahoma" w:hAnsi="Tahoma" w:cs="Tahoma"/>
        </w:rPr>
      </w:pPr>
    </w:p>
    <w:p w:rsidR="00223A77" w:rsidRPr="002F3EAF" w:rsidRDefault="00223A77" w:rsidP="005B0791">
      <w:pPr>
        <w:pStyle w:val="FootnoteBulletLevel1"/>
        <w:tabs>
          <w:tab w:val="clear" w:pos="900"/>
        </w:tabs>
        <w:spacing w:before="0" w:after="0"/>
        <w:ind w:left="720" w:firstLine="0"/>
        <w:rPr>
          <w:rFonts w:ascii="Tahoma" w:hAnsi="Tahoma" w:cs="Tahoma"/>
        </w:rPr>
      </w:pPr>
      <w:r w:rsidRPr="002F3EAF">
        <w:rPr>
          <w:rFonts w:ascii="Tahoma" w:hAnsi="Tahoma" w:cs="Tahoma"/>
          <w:sz w:val="18"/>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2F3EAF">
          <w:rPr>
            <w:rFonts w:ascii="Tahoma" w:hAnsi="Tahoma" w:cs="Tahoma"/>
            <w:sz w:val="18"/>
          </w:rPr>
          <w:t>SKU de Migración a Edición Superior</w:t>
        </w:r>
      </w:hyperlink>
      <w:r w:rsidRPr="002F3EAF">
        <w:rPr>
          <w:rFonts w:ascii="Tahoma" w:hAnsi="Tahoma" w:cs="Tahoma"/>
          <w:sz w:val="18"/>
        </w:rPr>
        <w:t xml:space="preserve"> adecuada.</w:t>
      </w:r>
    </w:p>
    <w:p w:rsidR="005B0791" w:rsidRPr="002F3EAF" w:rsidRDefault="005B0791" w:rsidP="005B0791">
      <w:pPr>
        <w:pStyle w:val="FootnoteBulletLevel2"/>
        <w:tabs>
          <w:tab w:val="clear" w:pos="1260"/>
        </w:tabs>
        <w:spacing w:before="0"/>
        <w:ind w:left="720" w:firstLine="0"/>
        <w:rPr>
          <w:rFonts w:ascii="Tahoma" w:hAnsi="Tahoma" w:cs="Tahoma"/>
        </w:rPr>
      </w:pPr>
    </w:p>
    <w:p w:rsidR="0055611F" w:rsidRPr="00271FD6" w:rsidRDefault="009B2474" w:rsidP="001760D6">
      <w:pPr>
        <w:keepNext/>
        <w:spacing w:after="60"/>
        <w:ind w:left="720"/>
        <w:rPr>
          <w:rFonts w:cs="Tahoma"/>
          <w:szCs w:val="18"/>
        </w:rPr>
      </w:pPr>
      <w:r w:rsidRPr="00271FD6">
        <w:rPr>
          <w:rFonts w:cs="Tahoma"/>
          <w:b/>
          <w:szCs w:val="18"/>
        </w:rPr>
        <w:lastRenderedPageBreak/>
        <w:t>Servicios por Suscripción</w:t>
      </w:r>
    </w:p>
    <w:p w:rsidR="0055611F" w:rsidRPr="00271FD6" w:rsidRDefault="0055611F" w:rsidP="005B0791">
      <w:pPr>
        <w:pStyle w:val="FootnoteBulletLevel2"/>
        <w:tabs>
          <w:tab w:val="clear" w:pos="1260"/>
        </w:tabs>
        <w:spacing w:before="0"/>
        <w:ind w:left="720" w:firstLine="0"/>
        <w:rPr>
          <w:rFonts w:ascii="Tahoma" w:hAnsi="Tahoma" w:cs="Tahoma"/>
          <w:sz w:val="18"/>
          <w:szCs w:val="18"/>
        </w:rPr>
      </w:pPr>
      <w:r w:rsidRPr="00271FD6">
        <w:rPr>
          <w:rFonts w:ascii="Tahoma" w:hAnsi="Tahoma" w:cs="Tahoma"/>
          <w:sz w:val="18"/>
          <w:szCs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271FD6" w:rsidRDefault="0055611F" w:rsidP="005B0791">
      <w:pPr>
        <w:pStyle w:val="FootnoteBulletLevel1"/>
        <w:tabs>
          <w:tab w:val="clear" w:pos="900"/>
        </w:tabs>
        <w:spacing w:before="0" w:after="0"/>
        <w:ind w:left="720" w:firstLine="0"/>
        <w:rPr>
          <w:rFonts w:ascii="Tahoma" w:hAnsi="Tahoma" w:cs="Tahoma"/>
          <w:sz w:val="18"/>
          <w:szCs w:val="18"/>
        </w:rPr>
      </w:pPr>
    </w:p>
    <w:p w:rsidR="0055611F" w:rsidRPr="00271FD6" w:rsidRDefault="009B2474" w:rsidP="00864B8A">
      <w:pPr>
        <w:spacing w:after="60"/>
        <w:ind w:left="720"/>
        <w:rPr>
          <w:rFonts w:cs="Tahoma"/>
          <w:szCs w:val="18"/>
        </w:rPr>
      </w:pPr>
      <w:r w:rsidRPr="00271FD6">
        <w:rPr>
          <w:rFonts w:cs="Tahoma"/>
          <w:b/>
          <w:szCs w:val="18"/>
        </w:rPr>
        <w:t>Servicios de la Plataforma Windows Azure</w:t>
      </w:r>
    </w:p>
    <w:p w:rsidR="0055611F" w:rsidRPr="00271FD6" w:rsidRDefault="0055611F" w:rsidP="005B0791">
      <w:pPr>
        <w:pStyle w:val="FootnoteBulletLevel2"/>
        <w:tabs>
          <w:tab w:val="clear" w:pos="1260"/>
        </w:tabs>
        <w:spacing w:before="0"/>
        <w:ind w:left="720" w:firstLine="0"/>
        <w:rPr>
          <w:rFonts w:ascii="Tahoma" w:hAnsi="Tahoma" w:cs="Tahoma"/>
          <w:sz w:val="18"/>
          <w:szCs w:val="18"/>
        </w:rPr>
      </w:pPr>
      <w:r w:rsidRPr="00271FD6">
        <w:rPr>
          <w:rFonts w:ascii="Tahoma" w:hAnsi="Tahoma" w:cs="Tahoma"/>
          <w:sz w:val="18"/>
          <w:szCs w:val="18"/>
        </w:rPr>
        <w:t>Los beneficios de Windows Azure no se pueden combinar desde varias suscripciones a MSDN en una sola cuenta de Windows Azure. El uso de Windows Azure está sujeto a los términos de uso de Windows Azure.</w:t>
      </w:r>
    </w:p>
    <w:p w:rsidR="005B0791" w:rsidRPr="00271FD6" w:rsidRDefault="005B0791" w:rsidP="005B0791">
      <w:pPr>
        <w:pStyle w:val="FootnoteBulletLevel2"/>
        <w:tabs>
          <w:tab w:val="clear" w:pos="1260"/>
        </w:tabs>
        <w:spacing w:before="0"/>
        <w:ind w:left="0" w:firstLine="0"/>
        <w:rPr>
          <w:rFonts w:ascii="Tahoma" w:hAnsi="Tahoma" w:cs="Tahoma"/>
          <w:sz w:val="18"/>
          <w:szCs w:val="18"/>
        </w:rPr>
      </w:pPr>
    </w:p>
    <w:p w:rsidR="005B0791" w:rsidRPr="00271FD6" w:rsidRDefault="005B0791" w:rsidP="005B0791">
      <w:pPr>
        <w:pStyle w:val="FootnoteBulletLevel2"/>
        <w:tabs>
          <w:tab w:val="clear" w:pos="1260"/>
        </w:tabs>
        <w:spacing w:before="0"/>
        <w:ind w:left="0" w:firstLine="0"/>
        <w:rPr>
          <w:rFonts w:ascii="Tahoma" w:hAnsi="Tahoma" w:cs="Tahoma"/>
          <w:sz w:val="18"/>
          <w:szCs w:val="18"/>
        </w:rPr>
      </w:pPr>
    </w:p>
    <w:p w:rsidR="00223A77" w:rsidRPr="002F3EAF" w:rsidRDefault="00A560B6" w:rsidP="00223A77">
      <w:pPr>
        <w:pStyle w:val="Heading3"/>
        <w:rPr>
          <w:rFonts w:ascii="Tahoma" w:hAnsi="Tahoma" w:cs="Tahoma"/>
        </w:rPr>
      </w:pPr>
      <w:bookmarkStart w:id="1064" w:name="_21_Visual_Studio"/>
      <w:bookmarkStart w:id="1065" w:name="_Toc336338277"/>
      <w:bookmarkStart w:id="1066" w:name="_Toc252341837"/>
      <w:bookmarkStart w:id="1067" w:name="Aps_16VS2010PremiumMSDN"/>
      <w:bookmarkStart w:id="1068" w:name="_Toc368309210"/>
      <w:bookmarkEnd w:id="1064"/>
      <w:r w:rsidRPr="002F3EAF">
        <w:rPr>
          <w:rFonts w:ascii="Tahoma" w:hAnsi="Tahoma" w:cs="Tahoma"/>
          <w:caps/>
          <w:color w:val="F66400"/>
          <w:sz w:val="22"/>
          <w:vertAlign w:val="superscript"/>
        </w:rPr>
        <w:t>22</w:t>
      </w:r>
      <w:r w:rsidRPr="002F3EAF">
        <w:rPr>
          <w:rFonts w:ascii="Tahoma" w:hAnsi="Tahoma" w:cs="Tahoma"/>
          <w:color w:val="F66400"/>
          <w:sz w:val="22"/>
        </w:rPr>
        <w:t xml:space="preserve"> Visual Studio Premium 2012 con MSDN</w:t>
      </w:r>
      <w:bookmarkEnd w:id="1065"/>
      <w:bookmarkEnd w:id="1068"/>
      <w:r w:rsidRPr="002F3EAF">
        <w:rPr>
          <w:rFonts w:ascii="Tahoma" w:hAnsi="Tahoma" w:cs="Tahoma"/>
          <w:color w:val="F66400"/>
          <w:sz w:val="22"/>
        </w:rPr>
        <w:t xml:space="preserve"> </w:t>
      </w:r>
      <w:bookmarkEnd w:id="1066"/>
    </w:p>
    <w:bookmarkEnd w:id="1067"/>
    <w:p w:rsidR="00CB436E" w:rsidRPr="00271FD6" w:rsidRDefault="00CB436E" w:rsidP="00CB436E">
      <w:pPr>
        <w:pStyle w:val="FootnoteBulletLevel1"/>
        <w:tabs>
          <w:tab w:val="clear" w:pos="900"/>
        </w:tabs>
        <w:spacing w:before="0" w:after="0"/>
        <w:ind w:left="720" w:firstLine="0"/>
        <w:rPr>
          <w:rFonts w:ascii="Tahoma" w:hAnsi="Tahoma" w:cs="Tahoma"/>
          <w:sz w:val="18"/>
          <w:szCs w:val="18"/>
        </w:rPr>
      </w:pPr>
    </w:p>
    <w:p w:rsidR="001026FD" w:rsidRPr="00271FD6" w:rsidRDefault="001026FD" w:rsidP="00864B8A">
      <w:pPr>
        <w:spacing w:after="60"/>
        <w:ind w:left="720"/>
        <w:rPr>
          <w:rFonts w:cs="Tahoma"/>
          <w:szCs w:val="18"/>
        </w:rPr>
      </w:pPr>
      <w:r w:rsidRPr="00271FD6">
        <w:rPr>
          <w:rFonts w:cs="Tahoma"/>
          <w:b/>
          <w:szCs w:val="18"/>
        </w:rPr>
        <w:t>Visual Studio Team Foundation Server 2012</w:t>
      </w:r>
    </w:p>
    <w:p w:rsidR="001026FD" w:rsidRPr="00271FD6" w:rsidRDefault="001026FD" w:rsidP="00CB436E">
      <w:pPr>
        <w:pStyle w:val="EndnoteText"/>
        <w:ind w:left="720"/>
        <w:rPr>
          <w:rFonts w:ascii="Tahoma" w:hAnsi="Tahoma" w:cs="Tahoma"/>
          <w:sz w:val="18"/>
          <w:szCs w:val="18"/>
        </w:rPr>
      </w:pPr>
      <w:r w:rsidRPr="00271FD6">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 el uso del suscriptor.</w:t>
      </w:r>
    </w:p>
    <w:p w:rsidR="001026FD" w:rsidRPr="00271FD6" w:rsidRDefault="001026FD" w:rsidP="00CB436E">
      <w:pPr>
        <w:pStyle w:val="EndnoteText"/>
        <w:ind w:left="720"/>
        <w:rPr>
          <w:rFonts w:ascii="Tahoma" w:hAnsi="Tahoma" w:cs="Tahoma"/>
          <w:sz w:val="18"/>
          <w:szCs w:val="18"/>
        </w:rPr>
      </w:pPr>
    </w:p>
    <w:p w:rsidR="001026FD" w:rsidRPr="00271FD6" w:rsidRDefault="001026FD" w:rsidP="00864B8A">
      <w:pPr>
        <w:spacing w:after="60"/>
        <w:ind w:left="720"/>
        <w:rPr>
          <w:rFonts w:cs="Tahoma"/>
          <w:szCs w:val="18"/>
        </w:rPr>
      </w:pPr>
      <w:r w:rsidRPr="00271FD6">
        <w:rPr>
          <w:rFonts w:cs="Tahoma"/>
          <w:b/>
          <w:szCs w:val="18"/>
        </w:rPr>
        <w:t>Desarrollador de almacenamiento de datos paralelos de SQL Server</w:t>
      </w:r>
    </w:p>
    <w:p w:rsidR="001026FD" w:rsidRPr="00271FD6" w:rsidRDefault="001026FD" w:rsidP="00CB436E">
      <w:pPr>
        <w:pStyle w:val="EndnoteText"/>
        <w:ind w:left="720"/>
        <w:rPr>
          <w:rFonts w:ascii="Tahoma" w:hAnsi="Tahoma" w:cs="Tahoma"/>
          <w:sz w:val="18"/>
          <w:szCs w:val="18"/>
        </w:rPr>
      </w:pPr>
      <w:r w:rsidRPr="00271FD6">
        <w:rPr>
          <w:rFonts w:ascii="Tahoma" w:hAnsi="Tahoma" w:cs="Tahoma"/>
          <w:sz w:val="18"/>
          <w:szCs w:val="18"/>
        </w:rPr>
        <w:t>El suscriptor tiene derecho a una licencia para el Desarrollador de almacenamiento de datos paralelos de SQL Server 2008 R2.</w:t>
      </w:r>
    </w:p>
    <w:p w:rsidR="00CB436E" w:rsidRPr="00271FD6" w:rsidRDefault="00CB436E" w:rsidP="00CB436E">
      <w:pPr>
        <w:pStyle w:val="FootnoteBulletLevel1"/>
        <w:tabs>
          <w:tab w:val="clear" w:pos="900"/>
        </w:tabs>
        <w:spacing w:before="0" w:after="0"/>
        <w:ind w:left="720" w:firstLine="0"/>
        <w:rPr>
          <w:rFonts w:ascii="Tahoma" w:hAnsi="Tahoma" w:cs="Tahoma"/>
          <w:sz w:val="18"/>
          <w:szCs w:val="18"/>
        </w:rPr>
      </w:pPr>
    </w:p>
    <w:p w:rsidR="00223A77" w:rsidRPr="00271FD6" w:rsidRDefault="009B2474" w:rsidP="00864B8A">
      <w:pPr>
        <w:spacing w:after="60"/>
        <w:ind w:left="720"/>
        <w:rPr>
          <w:rFonts w:cs="Tahoma"/>
          <w:szCs w:val="18"/>
        </w:rPr>
      </w:pPr>
      <w:r w:rsidRPr="00271FD6">
        <w:rPr>
          <w:rFonts w:cs="Tahoma"/>
          <w:b/>
          <w:szCs w:val="18"/>
        </w:rPr>
        <w:t>Elegibilidad para Software Assurance</w:t>
      </w:r>
    </w:p>
    <w:p w:rsidR="00BE4D27" w:rsidRPr="00271FD6" w:rsidRDefault="00223A77" w:rsidP="000C6DBC">
      <w:pPr>
        <w:pStyle w:val="EndnoteText"/>
        <w:tabs>
          <w:tab w:val="left" w:pos="1080"/>
        </w:tabs>
        <w:ind w:left="720"/>
        <w:rPr>
          <w:rFonts w:ascii="Tahoma" w:hAnsi="Tahoma" w:cs="Tahoma"/>
          <w:sz w:val="18"/>
          <w:szCs w:val="18"/>
        </w:rPr>
      </w:pPr>
      <w:r w:rsidRPr="00271FD6">
        <w:rPr>
          <w:rFonts w:ascii="Tahoma" w:hAnsi="Tahoma" w:cs="Tahoma"/>
          <w:sz w:val="18"/>
          <w:szCs w:val="18"/>
        </w:rPr>
        <w:t>Los Clientes con Software Assurance con una fecha de expiración próxima para los siguientes productos son elegibles para renovar su cobertura como Visual Studio Premium 2012 con MSDN. Cuando se renueve a</w:t>
      </w:r>
      <w:r w:rsidR="00271FD6">
        <w:rPr>
          <w:rFonts w:ascii="Tahoma" w:hAnsi="Tahoma" w:cs="Tahoma"/>
          <w:sz w:val="18"/>
          <w:szCs w:val="18"/>
        </w:rPr>
        <w:t> </w:t>
      </w:r>
      <w:r w:rsidRPr="00271FD6">
        <w:rPr>
          <w:rFonts w:ascii="Tahoma" w:hAnsi="Tahoma" w:cs="Tahoma"/>
          <w:sz w:val="18"/>
          <w:szCs w:val="18"/>
        </w:rPr>
        <w:t>un</w:t>
      </w:r>
      <w:r w:rsidR="00271FD6">
        <w:rPr>
          <w:rFonts w:ascii="Tahoma" w:hAnsi="Tahoma" w:cs="Tahoma"/>
          <w:sz w:val="18"/>
          <w:szCs w:val="18"/>
        </w:rPr>
        <w:t> </w:t>
      </w:r>
      <w:r w:rsidRPr="00271FD6">
        <w:rPr>
          <w:rFonts w:ascii="Tahoma" w:hAnsi="Tahoma" w:cs="Tahoma"/>
          <w:sz w:val="18"/>
          <w:szCs w:val="18"/>
        </w:rPr>
        <w:t>nivel diferente de suscripción a MSDN, los nuevos términos de uso reemplazan los términos de uso anteriores y cualquier software que no esté incluido en la nueva suscripción a MSDN debe ser eliminado.</w:t>
      </w:r>
    </w:p>
    <w:p w:rsidR="00223A77" w:rsidRPr="00271FD6" w:rsidRDefault="00223A77" w:rsidP="007E466C">
      <w:pPr>
        <w:pStyle w:val="EndnoteText"/>
        <w:ind w:left="720"/>
        <w:rPr>
          <w:rFonts w:ascii="Tahoma" w:hAnsi="Tahoma" w:cs="Tahoma"/>
          <w:sz w:val="18"/>
          <w:szCs w:val="18"/>
        </w:rPr>
      </w:pP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Ultimate con MSDN</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Premium con MSDN</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Professional con MSDN Premium</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Team System Team Suite con MSDN Premium</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Team System Test Edition con MSDN Premium</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Team System Development Edition con MSDN Premium</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 xml:space="preserve">Visual Studio Team System Architecture Edition con MSDN Premium </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Team System Database Edition con MSDN Premium</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Clientes con una suscripción de minorista activa para cualquier software citado anteriormente</w:t>
      </w:r>
    </w:p>
    <w:p w:rsidR="00413D8A" w:rsidRPr="00271FD6" w:rsidRDefault="00413D8A">
      <w:pPr>
        <w:rPr>
          <w:rFonts w:cs="Tahoma"/>
          <w:szCs w:val="18"/>
        </w:rPr>
      </w:pPr>
    </w:p>
    <w:p w:rsidR="00223A77" w:rsidRPr="00271FD6" w:rsidRDefault="00223A77" w:rsidP="00AF1D88">
      <w:pPr>
        <w:pStyle w:val="FootnoteBulletLevel1"/>
        <w:keepNext/>
        <w:tabs>
          <w:tab w:val="clear" w:pos="900"/>
        </w:tabs>
        <w:spacing w:before="0" w:after="0"/>
        <w:ind w:left="720" w:firstLine="0"/>
        <w:rPr>
          <w:rFonts w:ascii="Tahoma" w:hAnsi="Tahoma" w:cs="Tahoma"/>
          <w:sz w:val="18"/>
          <w:szCs w:val="18"/>
        </w:rPr>
      </w:pPr>
      <w:r w:rsidRPr="00271FD6">
        <w:rPr>
          <w:rFonts w:ascii="Tahoma" w:hAnsi="Tahoma" w:cs="Tahoma"/>
          <w:sz w:val="18"/>
          <w:szCs w:val="18"/>
        </w:rPr>
        <w:t>Los Clientes con Software Assurance con una fecha de vencimiento próxima para Visual Studio Premium</w:t>
      </w:r>
      <w:r w:rsidR="00271FD6">
        <w:rPr>
          <w:rFonts w:ascii="Tahoma" w:hAnsi="Tahoma" w:cs="Tahoma"/>
          <w:sz w:val="18"/>
          <w:szCs w:val="18"/>
        </w:rPr>
        <w:t> </w:t>
      </w:r>
      <w:r w:rsidRPr="00271FD6">
        <w:rPr>
          <w:rFonts w:ascii="Tahoma" w:hAnsi="Tahoma" w:cs="Tahoma"/>
          <w:sz w:val="18"/>
          <w:szCs w:val="18"/>
        </w:rPr>
        <w:t xml:space="preserve">2012 con MSDN son elegibles para renovar su cobertura como: </w:t>
      </w:r>
    </w:p>
    <w:p w:rsidR="00CB436E" w:rsidRPr="00271FD6" w:rsidRDefault="00CB436E" w:rsidP="00AF1D88">
      <w:pPr>
        <w:pStyle w:val="FootnoteBulletLevel1"/>
        <w:keepNext/>
        <w:spacing w:before="0" w:after="0"/>
        <w:ind w:left="907" w:firstLine="0"/>
        <w:rPr>
          <w:rFonts w:ascii="Tahoma" w:hAnsi="Tahoma" w:cs="Tahoma"/>
          <w:sz w:val="18"/>
          <w:szCs w:val="18"/>
        </w:rPr>
      </w:pPr>
    </w:p>
    <w:p w:rsidR="00223A77" w:rsidRPr="00271FD6" w:rsidRDefault="00223A77" w:rsidP="00AF1D88">
      <w:pPr>
        <w:pStyle w:val="FootnoteBulletLevel2"/>
        <w:keepNext/>
        <w:numPr>
          <w:ilvl w:val="0"/>
          <w:numId w:val="6"/>
        </w:numPr>
        <w:spacing w:before="0" w:after="60"/>
        <w:ind w:left="1440"/>
        <w:rPr>
          <w:rFonts w:ascii="Tahoma" w:hAnsi="Tahoma" w:cs="Tahoma"/>
          <w:sz w:val="18"/>
          <w:szCs w:val="18"/>
        </w:rPr>
      </w:pPr>
      <w:r w:rsidRPr="00271FD6">
        <w:rPr>
          <w:rFonts w:ascii="Tahoma" w:hAnsi="Tahoma" w:cs="Tahoma"/>
          <w:sz w:val="18"/>
          <w:szCs w:val="18"/>
        </w:rPr>
        <w:t>Visual Studio Professional con MSDN</w:t>
      </w:r>
    </w:p>
    <w:p w:rsidR="006771C8" w:rsidRPr="00271FD6" w:rsidRDefault="006771C8"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Visual Studio Test Professional con MSDN</w:t>
      </w:r>
    </w:p>
    <w:p w:rsidR="00223A77" w:rsidRPr="00271FD6" w:rsidRDefault="00223A77" w:rsidP="00CB436E">
      <w:pPr>
        <w:pStyle w:val="FootnoteBulletLevel2"/>
        <w:numPr>
          <w:ilvl w:val="0"/>
          <w:numId w:val="6"/>
        </w:numPr>
        <w:spacing w:before="0" w:after="60"/>
        <w:ind w:left="1440"/>
        <w:rPr>
          <w:rFonts w:ascii="Tahoma" w:hAnsi="Tahoma" w:cs="Tahoma"/>
          <w:sz w:val="18"/>
          <w:szCs w:val="18"/>
        </w:rPr>
      </w:pPr>
      <w:r w:rsidRPr="00271FD6">
        <w:rPr>
          <w:rFonts w:ascii="Tahoma" w:hAnsi="Tahoma" w:cs="Tahoma"/>
          <w:sz w:val="18"/>
          <w:szCs w:val="18"/>
        </w:rPr>
        <w:t>Sistemas Operativos MSDN</w:t>
      </w:r>
    </w:p>
    <w:p w:rsidR="00223A77" w:rsidRPr="00271FD6" w:rsidRDefault="00223A77" w:rsidP="00CB436E">
      <w:pPr>
        <w:pStyle w:val="FootnoteBulletLevel1"/>
        <w:spacing w:before="0" w:after="0"/>
        <w:ind w:left="907" w:firstLine="0"/>
        <w:rPr>
          <w:rFonts w:ascii="Tahoma" w:hAnsi="Tahoma" w:cs="Tahoma"/>
          <w:sz w:val="18"/>
          <w:szCs w:val="18"/>
        </w:rPr>
      </w:pPr>
    </w:p>
    <w:p w:rsidR="0055611F" w:rsidRPr="00271FD6" w:rsidRDefault="00223A77" w:rsidP="00076CB4">
      <w:pPr>
        <w:pStyle w:val="FootnoteBulletLevel1"/>
        <w:tabs>
          <w:tab w:val="clear" w:pos="900"/>
        </w:tabs>
        <w:spacing w:before="0" w:after="0"/>
        <w:ind w:left="720" w:firstLine="0"/>
        <w:rPr>
          <w:rFonts w:ascii="Tahoma" w:hAnsi="Tahoma" w:cs="Tahoma"/>
          <w:sz w:val="18"/>
          <w:szCs w:val="18"/>
        </w:rPr>
      </w:pPr>
      <w:r w:rsidRPr="00271FD6">
        <w:rPr>
          <w:rFonts w:ascii="Tahoma" w:hAnsi="Tahoma" w:cs="Tahoma"/>
          <w:sz w:val="18"/>
          <w:szCs w:val="18"/>
        </w:rPr>
        <w:t>Los Clientes de Enterprise, Select u Open Value con cobertura de Software Assurance activa para Visual Studio Premium 2012 con MSDN también podrán migrar a una edición superior de Visual Studio Ultimate 2012 con MSDN al adquirir la</w:t>
      </w:r>
      <w:r w:rsidR="002F3EAF" w:rsidRPr="00271FD6">
        <w:rPr>
          <w:rFonts w:ascii="Tahoma" w:hAnsi="Tahoma" w:cs="Tahoma"/>
          <w:sz w:val="18"/>
          <w:szCs w:val="18"/>
        </w:rPr>
        <w:t xml:space="preserve"> </w:t>
      </w:r>
      <w:hyperlink w:anchor="Step_Up" w:history="1">
        <w:r w:rsidRPr="00271FD6">
          <w:rPr>
            <w:rFonts w:ascii="Tahoma" w:hAnsi="Tahoma" w:cs="Tahoma"/>
            <w:sz w:val="18"/>
            <w:szCs w:val="18"/>
          </w:rPr>
          <w:t>SKU de Migración a Edición Superior adecuada</w:t>
        </w:r>
      </w:hyperlink>
      <w:r w:rsidRPr="00271FD6">
        <w:rPr>
          <w:rFonts w:ascii="Tahoma" w:hAnsi="Tahoma" w:cs="Tahoma"/>
          <w:sz w:val="18"/>
          <w:szCs w:val="18"/>
        </w:rPr>
        <w:t>.</w:t>
      </w:r>
    </w:p>
    <w:p w:rsidR="00CB436E" w:rsidRDefault="00CB436E" w:rsidP="00076CB4">
      <w:pPr>
        <w:pStyle w:val="FootnoteBulletLevel2"/>
        <w:tabs>
          <w:tab w:val="clear" w:pos="1260"/>
        </w:tabs>
        <w:spacing w:before="0"/>
        <w:ind w:left="720" w:firstLine="0"/>
        <w:rPr>
          <w:rFonts w:ascii="Tahoma" w:hAnsi="Tahoma" w:cs="Tahoma"/>
          <w:sz w:val="18"/>
          <w:szCs w:val="18"/>
        </w:rPr>
      </w:pPr>
    </w:p>
    <w:p w:rsidR="00271FD6" w:rsidRDefault="00271FD6" w:rsidP="00076CB4">
      <w:pPr>
        <w:pStyle w:val="FootnoteBulletLevel2"/>
        <w:tabs>
          <w:tab w:val="clear" w:pos="1260"/>
        </w:tabs>
        <w:spacing w:before="0"/>
        <w:ind w:left="720" w:firstLine="0"/>
        <w:rPr>
          <w:rFonts w:ascii="Tahoma" w:hAnsi="Tahoma" w:cs="Tahoma"/>
          <w:sz w:val="18"/>
          <w:szCs w:val="18"/>
        </w:rPr>
      </w:pPr>
    </w:p>
    <w:p w:rsidR="00271FD6" w:rsidRDefault="00271FD6" w:rsidP="00076CB4">
      <w:pPr>
        <w:pStyle w:val="FootnoteBulletLevel2"/>
        <w:tabs>
          <w:tab w:val="clear" w:pos="1260"/>
        </w:tabs>
        <w:spacing w:before="0"/>
        <w:ind w:left="720" w:firstLine="0"/>
        <w:rPr>
          <w:rFonts w:ascii="Tahoma" w:hAnsi="Tahoma" w:cs="Tahoma"/>
          <w:sz w:val="18"/>
          <w:szCs w:val="18"/>
        </w:rPr>
      </w:pPr>
    </w:p>
    <w:p w:rsidR="00271FD6" w:rsidRDefault="00271FD6" w:rsidP="00076CB4">
      <w:pPr>
        <w:pStyle w:val="FootnoteBulletLevel2"/>
        <w:tabs>
          <w:tab w:val="clear" w:pos="1260"/>
        </w:tabs>
        <w:spacing w:before="0"/>
        <w:ind w:left="720" w:firstLine="0"/>
        <w:rPr>
          <w:rFonts w:ascii="Tahoma" w:hAnsi="Tahoma" w:cs="Tahoma"/>
          <w:sz w:val="18"/>
          <w:szCs w:val="18"/>
        </w:rPr>
      </w:pPr>
    </w:p>
    <w:p w:rsidR="00271FD6" w:rsidRDefault="00271FD6" w:rsidP="00076CB4">
      <w:pPr>
        <w:pStyle w:val="FootnoteBulletLevel2"/>
        <w:tabs>
          <w:tab w:val="clear" w:pos="1260"/>
        </w:tabs>
        <w:spacing w:before="0"/>
        <w:ind w:left="720" w:firstLine="0"/>
        <w:rPr>
          <w:rFonts w:ascii="Tahoma" w:hAnsi="Tahoma" w:cs="Tahoma"/>
          <w:sz w:val="18"/>
          <w:szCs w:val="18"/>
        </w:rPr>
      </w:pPr>
    </w:p>
    <w:p w:rsidR="00271FD6" w:rsidRPr="00271FD6" w:rsidRDefault="00271FD6" w:rsidP="00076CB4">
      <w:pPr>
        <w:pStyle w:val="FootnoteBulletLevel2"/>
        <w:tabs>
          <w:tab w:val="clear" w:pos="1260"/>
        </w:tabs>
        <w:spacing w:before="0"/>
        <w:ind w:left="720" w:firstLine="0"/>
        <w:rPr>
          <w:rFonts w:ascii="Tahoma" w:hAnsi="Tahoma" w:cs="Tahoma"/>
          <w:sz w:val="18"/>
          <w:szCs w:val="18"/>
        </w:rPr>
      </w:pPr>
    </w:p>
    <w:p w:rsidR="0055611F" w:rsidRPr="00271FD6" w:rsidRDefault="0055611F" w:rsidP="00864B8A">
      <w:pPr>
        <w:spacing w:after="60"/>
        <w:ind w:left="720"/>
        <w:rPr>
          <w:rFonts w:cs="Tahoma"/>
          <w:szCs w:val="18"/>
        </w:rPr>
      </w:pPr>
      <w:r w:rsidRPr="00271FD6">
        <w:rPr>
          <w:rFonts w:cs="Tahoma"/>
          <w:b/>
          <w:szCs w:val="18"/>
        </w:rPr>
        <w:lastRenderedPageBreak/>
        <w:t>Servicios por Suscripción</w:t>
      </w:r>
    </w:p>
    <w:p w:rsidR="0055611F" w:rsidRPr="002F3EAF" w:rsidRDefault="0055611F" w:rsidP="00076CB4">
      <w:pPr>
        <w:pStyle w:val="FootnoteBulletLevel2"/>
        <w:tabs>
          <w:tab w:val="clear" w:pos="1260"/>
        </w:tabs>
        <w:spacing w:before="0"/>
        <w:ind w:left="720" w:firstLine="0"/>
        <w:rPr>
          <w:rFonts w:ascii="Tahoma" w:hAnsi="Tahoma" w:cs="Tahoma"/>
        </w:rPr>
      </w:pPr>
      <w:r w:rsidRPr="00271FD6">
        <w:rPr>
          <w:rFonts w:ascii="Tahoma" w:hAnsi="Tahoma" w:cs="Tahoma"/>
          <w:sz w:val="18"/>
          <w:szCs w:val="18"/>
        </w:rPr>
        <w:t>Los servicios de suscripción a MSDN, que pueden incluir descargas, claves de producto, beneficios de Windows Azure, beneficios de Office 365 Developer, e-learning, soporte técnico, beneficios de la Tienda Windows y otr</w:t>
      </w:r>
      <w:r w:rsidRPr="002F3EAF">
        <w:rPr>
          <w:rFonts w:ascii="Tahoma" w:hAnsi="Tahoma" w:cs="Tahoma"/>
          <w:sz w:val="18"/>
        </w:rPr>
        <w:t>os servicios, están únicamente disponibles mientras la suscripción esté activa.</w:t>
      </w:r>
    </w:p>
    <w:p w:rsidR="0055611F" w:rsidRPr="002F3EAF" w:rsidRDefault="0055611F" w:rsidP="00076CB4">
      <w:pPr>
        <w:pStyle w:val="FootnoteBulletLevel1"/>
        <w:tabs>
          <w:tab w:val="clear" w:pos="900"/>
        </w:tabs>
        <w:spacing w:before="0" w:after="0"/>
        <w:ind w:left="720" w:firstLine="0"/>
        <w:rPr>
          <w:rFonts w:ascii="Tahoma" w:hAnsi="Tahoma" w:cs="Tahoma"/>
        </w:rPr>
      </w:pPr>
    </w:p>
    <w:p w:rsidR="0055611F" w:rsidRPr="002F3EAF" w:rsidRDefault="009B2474" w:rsidP="00864B8A">
      <w:pPr>
        <w:spacing w:after="60"/>
        <w:ind w:left="720"/>
        <w:rPr>
          <w:rFonts w:cs="Tahoma"/>
        </w:rPr>
      </w:pPr>
      <w:r w:rsidRPr="002F3EAF">
        <w:rPr>
          <w:rFonts w:cs="Tahoma"/>
          <w:b/>
        </w:rPr>
        <w:t>Servicios de la Plataforma Windows Azure</w:t>
      </w:r>
    </w:p>
    <w:p w:rsidR="00DB3ECB" w:rsidRPr="002F3EAF" w:rsidRDefault="0055611F" w:rsidP="001760D6">
      <w:pPr>
        <w:pStyle w:val="FootnoteBulletLevel2"/>
        <w:tabs>
          <w:tab w:val="clear" w:pos="1260"/>
        </w:tabs>
        <w:spacing w:before="0"/>
        <w:ind w:left="720" w:firstLine="0"/>
        <w:rPr>
          <w:rFonts w:ascii="Tahoma" w:hAnsi="Tahoma" w:cs="Tahoma"/>
        </w:rPr>
      </w:pPr>
      <w:r w:rsidRPr="002F3EAF">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rsidR="0055611F" w:rsidRPr="002F3EAF" w:rsidRDefault="0055611F" w:rsidP="00CB436E">
      <w:pPr>
        <w:pStyle w:val="FootnoteBulletLevel2"/>
        <w:tabs>
          <w:tab w:val="clear" w:pos="1260"/>
        </w:tabs>
        <w:spacing w:before="0"/>
        <w:ind w:left="0" w:firstLine="0"/>
        <w:rPr>
          <w:rFonts w:ascii="Tahoma" w:hAnsi="Tahoma" w:cs="Tahoma"/>
        </w:rPr>
      </w:pPr>
    </w:p>
    <w:p w:rsidR="00E03856" w:rsidRPr="002F3EAF" w:rsidRDefault="00E03856" w:rsidP="00CB436E">
      <w:pPr>
        <w:pStyle w:val="FootnoteBulletLevel2"/>
        <w:tabs>
          <w:tab w:val="clear" w:pos="1260"/>
        </w:tabs>
        <w:spacing w:before="0"/>
        <w:ind w:left="0" w:firstLine="0"/>
        <w:rPr>
          <w:rFonts w:ascii="Tahoma" w:hAnsi="Tahoma" w:cs="Tahoma"/>
        </w:rPr>
      </w:pPr>
    </w:p>
    <w:p w:rsidR="00223A77" w:rsidRPr="002F3EAF" w:rsidRDefault="00A560B6" w:rsidP="00223A77">
      <w:pPr>
        <w:pStyle w:val="Heading3"/>
        <w:rPr>
          <w:rFonts w:ascii="Tahoma" w:hAnsi="Tahoma" w:cs="Tahoma"/>
        </w:rPr>
      </w:pPr>
      <w:bookmarkStart w:id="1069" w:name="_22_Visual_Studio"/>
      <w:bookmarkStart w:id="1070" w:name="_Toc336338278"/>
      <w:bookmarkStart w:id="1071" w:name="Aps_18VS2010UltimateMSDN"/>
      <w:bookmarkStart w:id="1072" w:name="_Toc368309211"/>
      <w:bookmarkEnd w:id="1069"/>
      <w:r w:rsidRPr="002F3EAF">
        <w:rPr>
          <w:rFonts w:ascii="Tahoma" w:hAnsi="Tahoma" w:cs="Tahoma"/>
          <w:caps/>
          <w:color w:val="F66400"/>
          <w:sz w:val="22"/>
          <w:vertAlign w:val="superscript"/>
        </w:rPr>
        <w:t>23</w:t>
      </w:r>
      <w:r w:rsidRPr="002F3EAF">
        <w:rPr>
          <w:rFonts w:ascii="Tahoma" w:hAnsi="Tahoma" w:cs="Tahoma"/>
          <w:color w:val="F66400"/>
          <w:sz w:val="22"/>
        </w:rPr>
        <w:t xml:space="preserve"> Visual Studio Ultimate 2012 con MSDN</w:t>
      </w:r>
      <w:bookmarkEnd w:id="1070"/>
      <w:bookmarkEnd w:id="1072"/>
      <w:r w:rsidRPr="002F3EAF">
        <w:rPr>
          <w:rFonts w:ascii="Tahoma" w:hAnsi="Tahoma" w:cs="Tahoma"/>
          <w:color w:val="F66400"/>
          <w:sz w:val="22"/>
        </w:rPr>
        <w:t xml:space="preserve"> </w:t>
      </w:r>
    </w:p>
    <w:bookmarkEnd w:id="1071"/>
    <w:p w:rsidR="0032113C" w:rsidRPr="002F3EAF" w:rsidRDefault="0032113C" w:rsidP="007A4659">
      <w:pPr>
        <w:adjustRightInd w:val="0"/>
        <w:ind w:left="540"/>
        <w:textAlignment w:val="baseline"/>
        <w:rPr>
          <w:rFonts w:cs="Tahoma"/>
        </w:rPr>
      </w:pPr>
    </w:p>
    <w:p w:rsidR="001026FD" w:rsidRPr="002F3EAF" w:rsidRDefault="001026FD" w:rsidP="00864B8A">
      <w:pPr>
        <w:spacing w:after="60"/>
        <w:ind w:left="720"/>
        <w:rPr>
          <w:rFonts w:cs="Tahoma"/>
        </w:rPr>
      </w:pPr>
      <w:r w:rsidRPr="002F3EAF">
        <w:rPr>
          <w:rFonts w:cs="Tahoma"/>
          <w:b/>
        </w:rPr>
        <w:t>Visual Studio Team Foundation Server 2012</w:t>
      </w:r>
    </w:p>
    <w:p w:rsidR="001026FD" w:rsidRPr="002F3EAF" w:rsidRDefault="001026FD" w:rsidP="007A4659">
      <w:pPr>
        <w:pStyle w:val="EndnoteText"/>
        <w:ind w:left="720"/>
        <w:rPr>
          <w:rFonts w:ascii="Tahoma" w:hAnsi="Tahoma" w:cs="Tahoma"/>
        </w:rPr>
      </w:pPr>
      <w:r w:rsidRPr="002F3EAF">
        <w:rPr>
          <w:rFonts w:ascii="Tahoma" w:hAnsi="Tahoma" w:cs="Tahoma"/>
          <w:sz w:val="18"/>
        </w:rPr>
        <w:t>El suscriptor tiene derecho a una licencia de servidor para instalar Visual Studio Team Foundation Server 2012 y a una CAL de Usuario de Team Foundation Server. La licencia CAL se reserva exclusivamente para el uso del suscriptor.</w:t>
      </w:r>
    </w:p>
    <w:p w:rsidR="001026FD" w:rsidRPr="002F3EAF" w:rsidRDefault="001026FD" w:rsidP="007A4659">
      <w:pPr>
        <w:pStyle w:val="EndnoteText"/>
        <w:ind w:left="720"/>
        <w:rPr>
          <w:rFonts w:ascii="Tahoma" w:hAnsi="Tahoma" w:cs="Tahoma"/>
        </w:rPr>
      </w:pPr>
    </w:p>
    <w:p w:rsidR="001026FD" w:rsidRPr="002F3EAF" w:rsidRDefault="001026FD" w:rsidP="00864B8A">
      <w:pPr>
        <w:spacing w:after="60"/>
        <w:ind w:left="720"/>
        <w:rPr>
          <w:rFonts w:cs="Tahoma"/>
        </w:rPr>
      </w:pPr>
      <w:r w:rsidRPr="002F3EAF">
        <w:rPr>
          <w:rFonts w:cs="Tahoma"/>
          <w:b/>
        </w:rPr>
        <w:t>Desarrollador de almacenamiento de datos paralelos de SQL Server</w:t>
      </w:r>
    </w:p>
    <w:p w:rsidR="001026FD" w:rsidRPr="002F3EAF" w:rsidRDefault="001026FD" w:rsidP="007A4659">
      <w:pPr>
        <w:pStyle w:val="EndnoteText"/>
        <w:ind w:left="720"/>
        <w:rPr>
          <w:rFonts w:ascii="Tahoma" w:hAnsi="Tahoma" w:cs="Tahoma"/>
        </w:rPr>
      </w:pPr>
      <w:r w:rsidRPr="002F3EAF">
        <w:rPr>
          <w:rFonts w:ascii="Tahoma" w:hAnsi="Tahoma" w:cs="Tahoma"/>
          <w:sz w:val="18"/>
        </w:rPr>
        <w:t>El suscriptor tiene derecho a una licencia para el Desarrollador de almacenamiento de datos paralelos de SQL Server 2008 R2.</w:t>
      </w:r>
    </w:p>
    <w:p w:rsidR="007A4659" w:rsidRPr="002F3EAF" w:rsidRDefault="007A4659" w:rsidP="007A4659">
      <w:pPr>
        <w:adjustRightInd w:val="0"/>
        <w:ind w:left="720"/>
        <w:textAlignment w:val="baseline"/>
        <w:rPr>
          <w:rFonts w:cs="Tahoma"/>
        </w:rPr>
      </w:pPr>
    </w:p>
    <w:p w:rsidR="0032113C" w:rsidRPr="002F3EAF" w:rsidRDefault="0032113C" w:rsidP="00864B8A">
      <w:pPr>
        <w:spacing w:after="60"/>
        <w:ind w:left="720"/>
        <w:rPr>
          <w:rFonts w:cs="Tahoma"/>
        </w:rPr>
      </w:pPr>
      <w:r w:rsidRPr="002F3EAF">
        <w:rPr>
          <w:rFonts w:cs="Tahoma"/>
          <w:b/>
        </w:rPr>
        <w:t>Elegibilidad para Software Assurance</w:t>
      </w:r>
    </w:p>
    <w:p w:rsidR="0032113C" w:rsidRPr="002F3EAF" w:rsidRDefault="0032113C" w:rsidP="000C6DBC">
      <w:pPr>
        <w:pStyle w:val="EndnoteText"/>
        <w:ind w:left="720"/>
        <w:rPr>
          <w:rFonts w:ascii="Tahoma" w:hAnsi="Tahoma" w:cs="Tahoma"/>
        </w:rPr>
      </w:pPr>
      <w:r w:rsidRPr="002F3EAF">
        <w:rPr>
          <w:rFonts w:ascii="Tahoma" w:hAnsi="Tahoma" w:cs="Tahoma"/>
          <w:sz w:val="18"/>
          <w:szCs w:val="18"/>
        </w:rPr>
        <w:t>Los Clientes con Software Assurance con una fecha de expiración próxima para los siguientes productos son</w:t>
      </w:r>
      <w:r w:rsidR="00271FD6">
        <w:rPr>
          <w:rFonts w:ascii="Tahoma" w:hAnsi="Tahoma" w:cs="Tahoma"/>
          <w:sz w:val="18"/>
          <w:szCs w:val="18"/>
        </w:rPr>
        <w:t> </w:t>
      </w:r>
      <w:r w:rsidRPr="002F3EAF">
        <w:rPr>
          <w:rFonts w:ascii="Tahoma" w:hAnsi="Tahoma" w:cs="Tahoma"/>
          <w:sz w:val="18"/>
          <w:szCs w:val="18"/>
        </w:rPr>
        <w:t>elegibles para renovar su cobertura como Visual Studio Ultimate 2012 con MSDN. Cuando se renueve a</w:t>
      </w:r>
      <w:r w:rsidR="00271FD6">
        <w:rPr>
          <w:rFonts w:ascii="Tahoma" w:hAnsi="Tahoma" w:cs="Tahoma"/>
          <w:sz w:val="18"/>
          <w:szCs w:val="18"/>
        </w:rPr>
        <w:t> </w:t>
      </w:r>
      <w:r w:rsidRPr="002F3EAF">
        <w:rPr>
          <w:rFonts w:ascii="Tahoma" w:hAnsi="Tahoma" w:cs="Tahoma"/>
          <w:sz w:val="18"/>
          <w:szCs w:val="18"/>
        </w:rPr>
        <w:t>un nivel diferente de suscripción a MSDN, los nuevos términos de uso reemplazan los términos de uso anteriores y cualquier software que no esté incluido en la nueva suscripción a MSDN</w:t>
      </w:r>
      <w:r w:rsidRPr="002F3EAF">
        <w:rPr>
          <w:rFonts w:ascii="Tahoma" w:hAnsi="Tahoma" w:cs="Tahoma"/>
          <w:sz w:val="18"/>
        </w:rPr>
        <w:t xml:space="preserve"> debe ser eliminado.</w:t>
      </w:r>
    </w:p>
    <w:p w:rsidR="0032113C" w:rsidRPr="002F3EAF" w:rsidRDefault="0032113C" w:rsidP="0032113C">
      <w:pPr>
        <w:ind w:left="900"/>
        <w:rPr>
          <w:rFonts w:cs="Tahoma"/>
        </w:rPr>
      </w:pP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Ultimate con MSDN</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Team System Team Suite con MSDN Premium</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Team System Test Edition con MSDN Premium</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Team System Development Edition con MSDN Premium</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 xml:space="preserve">Visual Studio Team System Architecture Edition con MSDN Premium </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Team System Database Edition con MSDN Premium</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Clientes con una suscripción de minorista activa para cualquier software citado anteriormente</w:t>
      </w:r>
    </w:p>
    <w:p w:rsidR="0032113C" w:rsidRPr="002F3EAF" w:rsidRDefault="0032113C" w:rsidP="007A4659">
      <w:pPr>
        <w:tabs>
          <w:tab w:val="num" w:pos="900"/>
        </w:tabs>
        <w:adjustRightInd w:val="0"/>
        <w:ind w:left="1440"/>
        <w:textAlignment w:val="baseline"/>
        <w:rPr>
          <w:rFonts w:cs="Tahoma"/>
        </w:rPr>
      </w:pPr>
    </w:p>
    <w:p w:rsidR="0032113C" w:rsidRPr="002F3EAF" w:rsidRDefault="0032113C" w:rsidP="007A4659">
      <w:pPr>
        <w:adjustRightInd w:val="0"/>
        <w:ind w:left="720"/>
        <w:textAlignment w:val="baseline"/>
        <w:rPr>
          <w:rFonts w:cs="Tahoma"/>
        </w:rPr>
      </w:pPr>
      <w:r w:rsidRPr="002F3EAF">
        <w:rPr>
          <w:rFonts w:cs="Tahoma"/>
          <w:szCs w:val="20"/>
        </w:rPr>
        <w:t xml:space="preserve">Los Clientes con Software Assurance con una fecha de vencimiento próxima para Visual Studio Ultimate 2012 con MSDN son elegibles para renovar su cobertura como: </w:t>
      </w:r>
    </w:p>
    <w:p w:rsidR="007A4659" w:rsidRPr="002F3EAF" w:rsidRDefault="007A4659" w:rsidP="007A4659">
      <w:pPr>
        <w:adjustRightInd w:val="0"/>
        <w:ind w:left="720"/>
        <w:textAlignment w:val="baseline"/>
        <w:rPr>
          <w:rFonts w:cs="Tahoma"/>
        </w:rPr>
      </w:pP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Premium con MSDN</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Professional con MSDN</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Visual Studio Test Professional con MSDN</w:t>
      </w:r>
    </w:p>
    <w:p w:rsidR="0032113C" w:rsidRPr="002F3EAF" w:rsidRDefault="0032113C" w:rsidP="007A4659">
      <w:pPr>
        <w:numPr>
          <w:ilvl w:val="0"/>
          <w:numId w:val="6"/>
        </w:numPr>
        <w:adjustRightInd w:val="0"/>
        <w:snapToGrid w:val="0"/>
        <w:spacing w:after="60"/>
        <w:ind w:left="1440"/>
        <w:textAlignment w:val="baseline"/>
        <w:rPr>
          <w:rFonts w:cs="Tahoma"/>
        </w:rPr>
      </w:pPr>
      <w:r w:rsidRPr="002F3EAF">
        <w:rPr>
          <w:rFonts w:cs="Tahoma"/>
          <w:szCs w:val="24"/>
        </w:rPr>
        <w:t>Sistemas Operativos MSDN</w:t>
      </w:r>
    </w:p>
    <w:p w:rsidR="00413D8A" w:rsidRPr="002F3EAF" w:rsidRDefault="00413D8A">
      <w:pPr>
        <w:rPr>
          <w:rFonts w:cs="Tahoma"/>
        </w:rPr>
      </w:pPr>
    </w:p>
    <w:p w:rsidR="0055611F" w:rsidRPr="002F3EAF" w:rsidRDefault="009B2474" w:rsidP="007B35CE">
      <w:pPr>
        <w:keepNext/>
        <w:spacing w:after="60"/>
        <w:ind w:left="720"/>
        <w:rPr>
          <w:rFonts w:cs="Tahoma"/>
        </w:rPr>
      </w:pPr>
      <w:r w:rsidRPr="002F3EAF">
        <w:rPr>
          <w:rFonts w:cs="Tahoma"/>
          <w:b/>
        </w:rPr>
        <w:t>Servicios por Suscripción</w:t>
      </w:r>
    </w:p>
    <w:p w:rsidR="0055611F" w:rsidRPr="002F3EAF" w:rsidRDefault="0055611F" w:rsidP="007A4659">
      <w:pPr>
        <w:pStyle w:val="FootnoteBulletLevel2"/>
        <w:tabs>
          <w:tab w:val="clear" w:pos="1260"/>
        </w:tabs>
        <w:spacing w:before="0"/>
        <w:ind w:left="720" w:firstLine="0"/>
        <w:rPr>
          <w:rFonts w:ascii="Tahoma" w:hAnsi="Tahoma" w:cs="Tahoma"/>
        </w:rPr>
      </w:pPr>
      <w:r w:rsidRPr="002F3EAF">
        <w:rPr>
          <w:rFonts w:ascii="Tahoma" w:hAnsi="Tahoma" w:cs="Tahoma"/>
          <w:sz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2F3EAF" w:rsidRDefault="0055611F" w:rsidP="007A4659">
      <w:pPr>
        <w:pStyle w:val="FootnoteBulletLevel1"/>
        <w:spacing w:before="0" w:after="0"/>
        <w:ind w:left="720" w:firstLine="0"/>
        <w:rPr>
          <w:rFonts w:ascii="Tahoma" w:hAnsi="Tahoma" w:cs="Tahoma"/>
        </w:rPr>
      </w:pPr>
    </w:p>
    <w:p w:rsidR="0055611F" w:rsidRPr="002F3EAF" w:rsidRDefault="0055611F" w:rsidP="00864B8A">
      <w:pPr>
        <w:spacing w:after="60"/>
        <w:ind w:left="720"/>
        <w:rPr>
          <w:rFonts w:cs="Tahoma"/>
        </w:rPr>
      </w:pPr>
      <w:r w:rsidRPr="002F3EAF">
        <w:rPr>
          <w:rFonts w:cs="Tahoma"/>
          <w:b/>
        </w:rPr>
        <w:t>Servicios de la Plataforma Windows Azure</w:t>
      </w:r>
    </w:p>
    <w:p w:rsidR="007A4659" w:rsidRPr="002F3EAF" w:rsidRDefault="0055611F" w:rsidP="007B35CE">
      <w:pPr>
        <w:adjustRightInd w:val="0"/>
        <w:snapToGrid w:val="0"/>
        <w:ind w:left="720"/>
        <w:textAlignment w:val="baseline"/>
        <w:rPr>
          <w:rFonts w:cs="Tahoma"/>
        </w:rPr>
      </w:pPr>
      <w:r w:rsidRPr="002F3EAF">
        <w:rPr>
          <w:rFonts w:cs="Tahoma"/>
        </w:rPr>
        <w:t>Los beneficios de Windows Azure no se pueden combinar desde varias suscripciones a MSDN en una sola cuenta de Windows Azure. El uso de Windows Azure está sujeto a los términos de uso de Windows Azure.</w:t>
      </w:r>
      <w:bookmarkStart w:id="1073" w:name="Aps_19VS2010TestMSDN"/>
    </w:p>
    <w:p w:rsidR="00F40C90" w:rsidRPr="002F3EAF" w:rsidRDefault="00F40C90" w:rsidP="007A4659">
      <w:pPr>
        <w:adjustRightInd w:val="0"/>
        <w:snapToGrid w:val="0"/>
        <w:textAlignment w:val="baseline"/>
        <w:rPr>
          <w:rFonts w:cs="Tahoma"/>
        </w:rPr>
      </w:pPr>
    </w:p>
    <w:p w:rsidR="007A4659" w:rsidRPr="002F3EAF" w:rsidRDefault="007A4659" w:rsidP="007A4659">
      <w:pPr>
        <w:adjustRightInd w:val="0"/>
        <w:snapToGrid w:val="0"/>
        <w:textAlignment w:val="baseline"/>
        <w:rPr>
          <w:rFonts w:cs="Tahoma"/>
        </w:rPr>
      </w:pPr>
    </w:p>
    <w:p w:rsidR="00223A77" w:rsidRPr="002F3EAF" w:rsidRDefault="00A560B6" w:rsidP="00D824E9">
      <w:pPr>
        <w:pStyle w:val="Heading3"/>
        <w:keepNext/>
        <w:rPr>
          <w:rFonts w:ascii="Tahoma" w:hAnsi="Tahoma" w:cs="Tahoma"/>
        </w:rPr>
      </w:pPr>
      <w:bookmarkStart w:id="1074" w:name="_23_Visual_Studio"/>
      <w:bookmarkStart w:id="1075" w:name="_Toc336338279"/>
      <w:bookmarkStart w:id="1076" w:name="_Toc368309212"/>
      <w:bookmarkEnd w:id="1074"/>
      <w:r w:rsidRPr="002F3EAF">
        <w:rPr>
          <w:rFonts w:ascii="Tahoma" w:hAnsi="Tahoma" w:cs="Tahoma"/>
          <w:caps/>
          <w:color w:val="F66400"/>
          <w:sz w:val="22"/>
          <w:vertAlign w:val="superscript"/>
        </w:rPr>
        <w:lastRenderedPageBreak/>
        <w:t>24</w:t>
      </w:r>
      <w:r w:rsidRPr="002F3EAF">
        <w:rPr>
          <w:rFonts w:ascii="Tahoma" w:hAnsi="Tahoma" w:cs="Tahoma"/>
          <w:color w:val="F66400"/>
          <w:sz w:val="22"/>
        </w:rPr>
        <w:t xml:space="preserve"> Visual Studio Test Professional 2012 con </w:t>
      </w:r>
      <w:bookmarkEnd w:id="1073"/>
      <w:r w:rsidRPr="002F3EAF">
        <w:rPr>
          <w:rFonts w:ascii="Tahoma" w:hAnsi="Tahoma" w:cs="Tahoma"/>
          <w:color w:val="F66400"/>
          <w:sz w:val="22"/>
        </w:rPr>
        <w:t>MSDN</w:t>
      </w:r>
      <w:bookmarkEnd w:id="1075"/>
      <w:bookmarkEnd w:id="1076"/>
      <w:r w:rsidRPr="002F3EAF">
        <w:rPr>
          <w:rFonts w:ascii="Tahoma" w:hAnsi="Tahoma" w:cs="Tahoma"/>
          <w:color w:val="F66400"/>
          <w:sz w:val="22"/>
        </w:rPr>
        <w:t xml:space="preserve"> </w:t>
      </w:r>
    </w:p>
    <w:p w:rsidR="00AC4485" w:rsidRPr="002F3EAF" w:rsidRDefault="00AC4485" w:rsidP="00D824E9">
      <w:pPr>
        <w:pStyle w:val="FootnoteBulletLevel1"/>
        <w:keepNext/>
        <w:spacing w:before="0" w:after="0"/>
        <w:rPr>
          <w:rFonts w:ascii="Tahoma" w:hAnsi="Tahoma" w:cs="Tahoma"/>
        </w:rPr>
      </w:pPr>
    </w:p>
    <w:p w:rsidR="001026FD" w:rsidRPr="00271FD6" w:rsidRDefault="001026FD" w:rsidP="00D824E9">
      <w:pPr>
        <w:keepNext/>
        <w:spacing w:after="60"/>
        <w:ind w:left="720"/>
        <w:rPr>
          <w:rFonts w:cs="Tahoma"/>
          <w:szCs w:val="18"/>
        </w:rPr>
      </w:pPr>
      <w:r w:rsidRPr="00271FD6">
        <w:rPr>
          <w:rFonts w:cs="Tahoma"/>
          <w:b/>
          <w:szCs w:val="18"/>
        </w:rPr>
        <w:t>Visual Studio Team Foundation Server 2012</w:t>
      </w:r>
    </w:p>
    <w:p w:rsidR="001026FD" w:rsidRPr="00271FD6" w:rsidRDefault="001026FD" w:rsidP="00E7500D">
      <w:pPr>
        <w:pStyle w:val="EndnoteText"/>
        <w:ind w:left="720"/>
        <w:rPr>
          <w:rFonts w:ascii="Tahoma" w:hAnsi="Tahoma" w:cs="Tahoma"/>
          <w:sz w:val="18"/>
          <w:szCs w:val="18"/>
        </w:rPr>
      </w:pPr>
      <w:r w:rsidRPr="00271FD6">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 el</w:t>
      </w:r>
      <w:r w:rsidR="00271FD6" w:rsidRPr="00271FD6">
        <w:rPr>
          <w:rFonts w:ascii="Tahoma" w:hAnsi="Tahoma" w:cs="Tahoma"/>
          <w:sz w:val="18"/>
          <w:szCs w:val="18"/>
        </w:rPr>
        <w:t> </w:t>
      </w:r>
      <w:r w:rsidRPr="00271FD6">
        <w:rPr>
          <w:rFonts w:ascii="Tahoma" w:hAnsi="Tahoma" w:cs="Tahoma"/>
          <w:sz w:val="18"/>
          <w:szCs w:val="18"/>
        </w:rPr>
        <w:t>uso del suscriptor.</w:t>
      </w:r>
    </w:p>
    <w:p w:rsidR="001026FD" w:rsidRPr="00271FD6" w:rsidRDefault="001026FD" w:rsidP="00E7500D">
      <w:pPr>
        <w:pStyle w:val="EndnoteText"/>
        <w:ind w:left="720"/>
        <w:rPr>
          <w:rFonts w:ascii="Tahoma" w:hAnsi="Tahoma" w:cs="Tahoma"/>
          <w:sz w:val="18"/>
          <w:szCs w:val="18"/>
        </w:rPr>
      </w:pPr>
    </w:p>
    <w:p w:rsidR="001026FD" w:rsidRPr="00271FD6" w:rsidRDefault="001026FD" w:rsidP="00864B8A">
      <w:pPr>
        <w:spacing w:after="60"/>
        <w:ind w:left="720"/>
        <w:rPr>
          <w:rFonts w:cs="Tahoma"/>
          <w:szCs w:val="18"/>
        </w:rPr>
      </w:pPr>
      <w:r w:rsidRPr="00271FD6">
        <w:rPr>
          <w:rFonts w:cs="Tahoma"/>
          <w:b/>
          <w:szCs w:val="18"/>
        </w:rPr>
        <w:t>Desarrollador de almacenamiento de datos paralelos de SQL Server</w:t>
      </w:r>
    </w:p>
    <w:p w:rsidR="001026FD" w:rsidRPr="00271FD6" w:rsidRDefault="001026FD" w:rsidP="00E7500D">
      <w:pPr>
        <w:pStyle w:val="EndnoteText"/>
        <w:ind w:left="720"/>
        <w:rPr>
          <w:rFonts w:ascii="Tahoma" w:hAnsi="Tahoma" w:cs="Tahoma"/>
          <w:sz w:val="18"/>
          <w:szCs w:val="18"/>
        </w:rPr>
      </w:pPr>
      <w:r w:rsidRPr="00271FD6">
        <w:rPr>
          <w:rFonts w:ascii="Tahoma" w:hAnsi="Tahoma" w:cs="Tahoma"/>
          <w:sz w:val="18"/>
          <w:szCs w:val="18"/>
        </w:rPr>
        <w:t>El suscriptor tiene derecho a una licencia para el Desarrollador de almacenamiento de datos paralelos de SQL Server 2008 R2.</w:t>
      </w:r>
    </w:p>
    <w:p w:rsidR="00E7500D" w:rsidRPr="00271FD6" w:rsidRDefault="00E7500D" w:rsidP="00E7500D">
      <w:pPr>
        <w:pStyle w:val="FootnoteBulletLevel1"/>
        <w:tabs>
          <w:tab w:val="clear" w:pos="900"/>
        </w:tabs>
        <w:spacing w:before="0" w:after="0"/>
        <w:ind w:left="720" w:firstLine="0"/>
        <w:rPr>
          <w:rFonts w:ascii="Tahoma" w:hAnsi="Tahoma" w:cs="Tahoma"/>
          <w:sz w:val="18"/>
          <w:szCs w:val="18"/>
        </w:rPr>
      </w:pPr>
    </w:p>
    <w:p w:rsidR="00223A77" w:rsidRPr="00271FD6" w:rsidRDefault="00223A77" w:rsidP="001760D6">
      <w:pPr>
        <w:keepNext/>
        <w:spacing w:after="60"/>
        <w:ind w:left="720"/>
        <w:rPr>
          <w:rFonts w:cs="Tahoma"/>
          <w:szCs w:val="18"/>
        </w:rPr>
      </w:pPr>
      <w:r w:rsidRPr="00271FD6">
        <w:rPr>
          <w:rFonts w:cs="Tahoma"/>
          <w:b/>
          <w:szCs w:val="18"/>
        </w:rPr>
        <w:t>Elegibilidad para Software Assurance</w:t>
      </w:r>
    </w:p>
    <w:p w:rsidR="00223A77" w:rsidRPr="00271FD6" w:rsidRDefault="00223A77" w:rsidP="00F40C90">
      <w:pPr>
        <w:tabs>
          <w:tab w:val="num" w:pos="1170"/>
        </w:tabs>
        <w:ind w:left="720"/>
        <w:rPr>
          <w:rFonts w:cs="Tahoma"/>
          <w:spacing w:val="-2"/>
          <w:szCs w:val="18"/>
        </w:rPr>
      </w:pPr>
      <w:r w:rsidRPr="00271FD6">
        <w:rPr>
          <w:rFonts w:cs="Tahoma"/>
          <w:spacing w:val="-2"/>
          <w:szCs w:val="18"/>
        </w:rPr>
        <w:t>Los Clientes con Software Assurance con una fecha de expiración próxima para los siguientes productos son elegibles para renovar su cobertura como Visual Studio Test Professional 2012 con MSDN. Cuando se renueve a un nivel diferente de suscripción a MSDN, los nuevos términos de uso reemplazan los términos de uso anteriores y cualquier software que no esté incluido en la nueva suscripción a MSDN debe ser eliminado.</w:t>
      </w:r>
    </w:p>
    <w:p w:rsidR="00223A77" w:rsidRPr="00271FD6" w:rsidRDefault="00223A77" w:rsidP="00E7500D">
      <w:pPr>
        <w:pStyle w:val="EndnoteText"/>
        <w:rPr>
          <w:rFonts w:ascii="Tahoma" w:hAnsi="Tahoma" w:cs="Tahoma"/>
          <w:sz w:val="18"/>
          <w:szCs w:val="18"/>
        </w:rPr>
      </w:pPr>
    </w:p>
    <w:p w:rsidR="00223A77" w:rsidRPr="00271FD6" w:rsidRDefault="00223A77" w:rsidP="00E7500D">
      <w:pPr>
        <w:pStyle w:val="FootnoteBulletLevel2"/>
        <w:numPr>
          <w:ilvl w:val="0"/>
          <w:numId w:val="5"/>
        </w:numPr>
        <w:spacing w:before="0" w:after="60"/>
        <w:ind w:left="1440"/>
        <w:rPr>
          <w:rFonts w:ascii="Tahoma" w:hAnsi="Tahoma" w:cs="Tahoma"/>
          <w:sz w:val="18"/>
          <w:szCs w:val="18"/>
        </w:rPr>
      </w:pPr>
      <w:r w:rsidRPr="00271FD6">
        <w:rPr>
          <w:rFonts w:ascii="Tahoma" w:hAnsi="Tahoma" w:cs="Tahoma"/>
          <w:sz w:val="18"/>
          <w:szCs w:val="18"/>
        </w:rPr>
        <w:t>Visual Studio Ultimate con MSDN</w:t>
      </w:r>
    </w:p>
    <w:p w:rsidR="00061A45" w:rsidRPr="00271FD6" w:rsidRDefault="00BE4D27" w:rsidP="00E7500D">
      <w:pPr>
        <w:pStyle w:val="FootnoteBulletLevel2"/>
        <w:numPr>
          <w:ilvl w:val="0"/>
          <w:numId w:val="5"/>
        </w:numPr>
        <w:spacing w:before="0" w:after="60"/>
        <w:ind w:left="1440"/>
        <w:rPr>
          <w:rFonts w:ascii="Tahoma" w:hAnsi="Tahoma" w:cs="Tahoma"/>
          <w:sz w:val="18"/>
          <w:szCs w:val="18"/>
        </w:rPr>
      </w:pPr>
      <w:r w:rsidRPr="00271FD6">
        <w:rPr>
          <w:rFonts w:ascii="Tahoma" w:hAnsi="Tahoma" w:cs="Tahoma"/>
          <w:sz w:val="18"/>
          <w:szCs w:val="18"/>
        </w:rPr>
        <w:t>Visual Studio Premium con MSDN</w:t>
      </w:r>
    </w:p>
    <w:p w:rsidR="00223A77" w:rsidRPr="00271FD6" w:rsidRDefault="00223A77" w:rsidP="00E7500D">
      <w:pPr>
        <w:pStyle w:val="FootnoteBulletLevel2"/>
        <w:numPr>
          <w:ilvl w:val="0"/>
          <w:numId w:val="5"/>
        </w:numPr>
        <w:spacing w:before="0" w:after="60"/>
        <w:ind w:left="1440"/>
        <w:rPr>
          <w:rFonts w:ascii="Tahoma" w:hAnsi="Tahoma" w:cs="Tahoma"/>
          <w:sz w:val="18"/>
          <w:szCs w:val="18"/>
        </w:rPr>
      </w:pPr>
      <w:r w:rsidRPr="00271FD6">
        <w:rPr>
          <w:rFonts w:ascii="Tahoma" w:hAnsi="Tahoma" w:cs="Tahoma"/>
          <w:sz w:val="18"/>
          <w:szCs w:val="18"/>
        </w:rPr>
        <w:t>Visual Studio Test Professional con MSDN</w:t>
      </w:r>
    </w:p>
    <w:p w:rsidR="00223A77" w:rsidRPr="00271FD6" w:rsidRDefault="00223A77" w:rsidP="00E7500D">
      <w:pPr>
        <w:pStyle w:val="FootnoteBulletLevel2"/>
        <w:numPr>
          <w:ilvl w:val="0"/>
          <w:numId w:val="5"/>
        </w:numPr>
        <w:spacing w:before="0" w:after="60"/>
        <w:ind w:left="1440"/>
        <w:rPr>
          <w:rFonts w:ascii="Tahoma" w:hAnsi="Tahoma" w:cs="Tahoma"/>
          <w:sz w:val="18"/>
          <w:szCs w:val="18"/>
        </w:rPr>
      </w:pPr>
      <w:r w:rsidRPr="00271FD6">
        <w:rPr>
          <w:rFonts w:ascii="Tahoma" w:hAnsi="Tahoma" w:cs="Tahoma"/>
          <w:sz w:val="18"/>
          <w:szCs w:val="18"/>
        </w:rPr>
        <w:t>Clientes con una suscripción de minorista activa para cualquier software citado anteriormente</w:t>
      </w:r>
    </w:p>
    <w:p w:rsidR="00223A77" w:rsidRPr="00271FD6" w:rsidRDefault="00223A77" w:rsidP="00E7500D">
      <w:pPr>
        <w:pStyle w:val="FootnoteBulletLevel1"/>
        <w:spacing w:before="0" w:after="0"/>
        <w:ind w:firstLine="0"/>
        <w:rPr>
          <w:rFonts w:ascii="Tahoma" w:hAnsi="Tahoma" w:cs="Tahoma"/>
          <w:sz w:val="18"/>
          <w:szCs w:val="18"/>
        </w:rPr>
      </w:pPr>
    </w:p>
    <w:p w:rsidR="00E7500D" w:rsidRPr="00271FD6" w:rsidRDefault="00223A77" w:rsidP="00E7500D">
      <w:pPr>
        <w:pStyle w:val="FootnoteBulletLevel2"/>
        <w:tabs>
          <w:tab w:val="clear" w:pos="1260"/>
        </w:tabs>
        <w:spacing w:before="0"/>
        <w:ind w:left="720" w:firstLine="0"/>
        <w:rPr>
          <w:rFonts w:ascii="Tahoma" w:hAnsi="Tahoma" w:cs="Tahoma"/>
          <w:sz w:val="18"/>
          <w:szCs w:val="18"/>
        </w:rPr>
      </w:pPr>
      <w:r w:rsidRPr="00271FD6">
        <w:rPr>
          <w:rFonts w:ascii="Tahoma" w:hAnsi="Tahoma" w:cs="Tahoma"/>
          <w:sz w:val="18"/>
          <w:szCs w:val="18"/>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271FD6">
          <w:rPr>
            <w:rFonts w:ascii="Tahoma" w:hAnsi="Tahoma" w:cs="Tahoma"/>
            <w:sz w:val="18"/>
            <w:szCs w:val="18"/>
          </w:rPr>
          <w:t>SKU de Migración a Edición Superior adecuada</w:t>
        </w:r>
      </w:hyperlink>
      <w:r w:rsidRPr="00271FD6">
        <w:rPr>
          <w:rFonts w:ascii="Tahoma" w:hAnsi="Tahoma" w:cs="Tahoma"/>
          <w:sz w:val="18"/>
          <w:szCs w:val="18"/>
        </w:rPr>
        <w:t>.</w:t>
      </w:r>
    </w:p>
    <w:p w:rsidR="00101859" w:rsidRPr="00271FD6" w:rsidRDefault="00101859">
      <w:pPr>
        <w:rPr>
          <w:rFonts w:cs="Tahoma"/>
          <w:szCs w:val="18"/>
        </w:rPr>
      </w:pPr>
    </w:p>
    <w:p w:rsidR="005C11D1" w:rsidRPr="00271FD6" w:rsidRDefault="009B2474" w:rsidP="00864B8A">
      <w:pPr>
        <w:spacing w:after="60"/>
        <w:ind w:left="720"/>
        <w:rPr>
          <w:rFonts w:cs="Tahoma"/>
          <w:szCs w:val="18"/>
        </w:rPr>
      </w:pPr>
      <w:r w:rsidRPr="00271FD6">
        <w:rPr>
          <w:rFonts w:cs="Tahoma"/>
          <w:b/>
          <w:szCs w:val="18"/>
        </w:rPr>
        <w:t>Servicios por Suscripción</w:t>
      </w:r>
    </w:p>
    <w:p w:rsidR="001051D1" w:rsidRPr="002F3EAF" w:rsidRDefault="005C11D1" w:rsidP="00E7500D">
      <w:pPr>
        <w:ind w:left="720"/>
        <w:rPr>
          <w:rFonts w:cs="Tahoma"/>
        </w:rPr>
      </w:pPr>
      <w:r w:rsidRPr="00271FD6">
        <w:rPr>
          <w:rFonts w:cs="Tahoma"/>
          <w:szCs w:val="18"/>
        </w:rPr>
        <w:t>Los servicios de suscripción a MSDN, que pueden incluir descargas, claves de producto, beneficios de Windows Azure, beneficios de Office 365 Developer, e-learning, soporte técnico, beneficios de la Tienda Windows</w:t>
      </w:r>
      <w:r w:rsidRPr="002F3EAF">
        <w:rPr>
          <w:rFonts w:cs="Tahoma"/>
        </w:rPr>
        <w:t xml:space="preserve"> y otros servicios, están únicamente disponibles mientras la suscripción esté activa.</w:t>
      </w:r>
      <w:bookmarkStart w:id="1077" w:name="_14_Operating_System"/>
      <w:bookmarkEnd w:id="1077"/>
    </w:p>
    <w:p w:rsidR="00E03856" w:rsidRPr="002F3EAF" w:rsidRDefault="001051D1">
      <w:pPr>
        <w:rPr>
          <w:rFonts w:cs="Tahoma"/>
        </w:rPr>
      </w:pPr>
      <w:r w:rsidRPr="002F3EAF">
        <w:rPr>
          <w:rFonts w:cs="Tahoma"/>
        </w:rPr>
        <w:br w:type="page"/>
      </w:r>
      <w:bookmarkStart w:id="1078" w:name="_Toc336338280"/>
    </w:p>
    <w:p w:rsidR="00023FE7" w:rsidRPr="002F3EAF" w:rsidRDefault="00023FE7" w:rsidP="00271FD6">
      <w:pPr>
        <w:pStyle w:val="Heading2"/>
        <w:spacing w:after="120"/>
        <w:ind w:left="0"/>
        <w:rPr>
          <w:rFonts w:ascii="Tahoma" w:hAnsi="Tahoma" w:cs="Tahoma"/>
        </w:rPr>
      </w:pPr>
      <w:bookmarkStart w:id="1079" w:name="_Toc368309213"/>
      <w:r w:rsidRPr="002F3EAF">
        <w:rPr>
          <w:rFonts w:ascii="Tahoma" w:hAnsi="Tahoma" w:cs="Tahoma"/>
          <w:sz w:val="28"/>
        </w:rPr>
        <w:lastRenderedPageBreak/>
        <w:t>Grupo de sistemas</w:t>
      </w:r>
      <w:bookmarkEnd w:id="1078"/>
      <w:bookmarkEnd w:id="1079"/>
    </w:p>
    <w:p w:rsidR="00023FE7" w:rsidRPr="002F3EAF" w:rsidRDefault="00023FE7">
      <w:pPr>
        <w:rPr>
          <w:rFonts w:cs="Tahoma"/>
        </w:rPr>
      </w:pPr>
    </w:p>
    <w:p w:rsidR="009C2B6B" w:rsidRPr="002F3EAF" w:rsidRDefault="009C2B6B">
      <w:pPr>
        <w:rPr>
          <w:rFonts w:cs="Tahoma"/>
        </w:rPr>
      </w:pPr>
    </w:p>
    <w:p w:rsidR="00E14FF2" w:rsidRPr="002F3EAF" w:rsidRDefault="00A560B6" w:rsidP="00A53269">
      <w:pPr>
        <w:pStyle w:val="Heading3"/>
        <w:rPr>
          <w:rFonts w:ascii="Tahoma" w:hAnsi="Tahoma" w:cs="Tahoma"/>
        </w:rPr>
      </w:pPr>
      <w:bookmarkStart w:id="1080" w:name="_24_Microsoft_Desktop"/>
      <w:bookmarkStart w:id="1081" w:name="_Toc336338283"/>
      <w:bookmarkStart w:id="1082" w:name="Sys_21MDOPforSA"/>
      <w:bookmarkStart w:id="1083" w:name="Sys_25MDOPforSA"/>
      <w:bookmarkStart w:id="1084" w:name="_Toc368309214"/>
      <w:bookmarkEnd w:id="1080"/>
      <w:r w:rsidRPr="002F3EAF">
        <w:rPr>
          <w:rFonts w:ascii="Tahoma" w:hAnsi="Tahoma" w:cs="Tahoma"/>
          <w:caps/>
          <w:color w:val="F66400"/>
          <w:sz w:val="22"/>
          <w:vertAlign w:val="superscript"/>
        </w:rPr>
        <w:t>25</w:t>
      </w:r>
      <w:r w:rsidRPr="002F3EAF">
        <w:rPr>
          <w:rFonts w:ascii="Tahoma" w:hAnsi="Tahoma" w:cs="Tahoma"/>
          <w:color w:val="F66400"/>
          <w:sz w:val="22"/>
        </w:rPr>
        <w:t xml:space="preserve"> Microsoft Desktop Optimization Pack para Software Assurance</w:t>
      </w:r>
      <w:bookmarkEnd w:id="1081"/>
      <w:bookmarkEnd w:id="1084"/>
    </w:p>
    <w:bookmarkEnd w:id="1082"/>
    <w:p w:rsidR="007A73DF" w:rsidRPr="002F3EAF" w:rsidRDefault="007A73DF" w:rsidP="00483B3D">
      <w:pPr>
        <w:rPr>
          <w:rFonts w:cs="Tahoma"/>
        </w:rPr>
      </w:pPr>
    </w:p>
    <w:p w:rsidR="00475147" w:rsidRPr="002F3EAF" w:rsidRDefault="0037362E" w:rsidP="00483B3D">
      <w:pPr>
        <w:ind w:left="720"/>
        <w:rPr>
          <w:rFonts w:cs="Tahoma"/>
        </w:rPr>
      </w:pPr>
      <w:r w:rsidRPr="002F3EAF">
        <w:rPr>
          <w:rFonts w:eastAsia="Calibri" w:cs="Tahoma"/>
          <w:color w:val="000000"/>
          <w:szCs w:val="18"/>
        </w:rPr>
        <w:t>Los clientes que deseen adquirir Microsoft Desktop Optimization Pack para Software Assurance (MDOP) deben, en primer lugar, haber adquirido y cedido a su desktop uno de los siguientes:</w:t>
      </w:r>
    </w:p>
    <w:p w:rsidR="00676723" w:rsidRPr="002F3EAF" w:rsidRDefault="00676723" w:rsidP="00483B3D">
      <w:pPr>
        <w:ind w:left="720"/>
        <w:rPr>
          <w:rFonts w:cs="Tahoma"/>
        </w:rPr>
      </w:pPr>
    </w:p>
    <w:p w:rsidR="00475147" w:rsidRPr="002F3EAF" w:rsidRDefault="00475147" w:rsidP="00346F4B">
      <w:pPr>
        <w:numPr>
          <w:ilvl w:val="0"/>
          <w:numId w:val="49"/>
        </w:numPr>
        <w:tabs>
          <w:tab w:val="left" w:pos="1440"/>
        </w:tabs>
        <w:ind w:left="1440" w:hanging="446"/>
        <w:rPr>
          <w:rFonts w:cs="Tahoma"/>
        </w:rPr>
      </w:pPr>
      <w:r w:rsidRPr="002F3EAF">
        <w:rPr>
          <w:rFonts w:eastAsia="Calibri" w:cs="Tahoma"/>
          <w:color w:val="000000"/>
          <w:szCs w:val="18"/>
        </w:rPr>
        <w:t>Software Assurance activo para el Sistema Operativo de Sobremesa Windows, o</w:t>
      </w:r>
    </w:p>
    <w:p w:rsidR="00475147" w:rsidRPr="002F3EAF" w:rsidRDefault="00475147" w:rsidP="00F40C90">
      <w:pPr>
        <w:numPr>
          <w:ilvl w:val="0"/>
          <w:numId w:val="49"/>
        </w:numPr>
        <w:tabs>
          <w:tab w:val="left" w:pos="1440"/>
        </w:tabs>
        <w:ind w:left="1440" w:hanging="446"/>
        <w:rPr>
          <w:rFonts w:cs="Tahoma"/>
        </w:rPr>
      </w:pPr>
      <w:r w:rsidRPr="002F3EAF">
        <w:rPr>
          <w:rFonts w:eastAsia="Calibri" w:cs="Tahoma"/>
          <w:color w:val="000000"/>
          <w:szCs w:val="18"/>
        </w:rPr>
        <w:t>una licencia de Windows Virtual Desktop Access, o</w:t>
      </w:r>
    </w:p>
    <w:p w:rsidR="00475147" w:rsidRPr="002F3EAF" w:rsidRDefault="00475147" w:rsidP="00346F4B">
      <w:pPr>
        <w:numPr>
          <w:ilvl w:val="0"/>
          <w:numId w:val="49"/>
        </w:numPr>
        <w:tabs>
          <w:tab w:val="left" w:pos="1440"/>
        </w:tabs>
        <w:ind w:left="1440" w:hanging="446"/>
        <w:rPr>
          <w:rFonts w:cs="Tahoma"/>
        </w:rPr>
      </w:pPr>
      <w:r w:rsidRPr="002F3EAF">
        <w:rPr>
          <w:rFonts w:eastAsia="Calibri" w:cs="Tahoma"/>
          <w:color w:val="000000"/>
          <w:szCs w:val="18"/>
        </w:rPr>
        <w:t xml:space="preserve">una suscripción activa para Windows Intune </w:t>
      </w:r>
      <w:r w:rsidRPr="002F3EAF">
        <w:rPr>
          <w:rFonts w:cs="Tahoma"/>
          <w:szCs w:val="18"/>
        </w:rPr>
        <w:t>(por Dispositivo)</w:t>
      </w:r>
      <w:r w:rsidRPr="002F3EAF">
        <w:rPr>
          <w:rFonts w:eastAsia="Calibri" w:cs="Tahoma"/>
          <w:color w:val="000000"/>
          <w:szCs w:val="18"/>
        </w:rPr>
        <w:t>.</w:t>
      </w:r>
    </w:p>
    <w:p w:rsidR="00475147" w:rsidRPr="002F3EAF" w:rsidRDefault="00475147" w:rsidP="00483B3D">
      <w:pPr>
        <w:spacing w:before="120"/>
        <w:ind w:left="720"/>
        <w:rPr>
          <w:rFonts w:cs="Tahoma"/>
        </w:rPr>
      </w:pPr>
      <w:r w:rsidRPr="002F3EAF">
        <w:rPr>
          <w:rFonts w:eastAsia="Calibri" w:cs="Tahoma"/>
          <w:color w:val="000000"/>
          <w:szCs w:val="18"/>
        </w:rPr>
        <w:t>También se permiten dispositivos cubiertos por una Licencia de Suscripción a Windows Companion activa.</w:t>
      </w:r>
    </w:p>
    <w:p w:rsidR="007A73DF" w:rsidRPr="002F3EAF" w:rsidRDefault="007A73DF" w:rsidP="00483B3D">
      <w:pPr>
        <w:ind w:left="720"/>
        <w:rPr>
          <w:rFonts w:cs="Tahoma"/>
        </w:rPr>
      </w:pPr>
    </w:p>
    <w:p w:rsidR="00F7027D" w:rsidRPr="002F3EAF" w:rsidRDefault="00F7027D" w:rsidP="00483B3D">
      <w:pPr>
        <w:ind w:left="720"/>
        <w:rPr>
          <w:rFonts w:cs="Tahoma"/>
        </w:rPr>
      </w:pPr>
      <w:r w:rsidRPr="002F3EAF">
        <w:rPr>
          <w:rFonts w:eastAsia="Calibri" w:cs="Tahoma"/>
          <w:color w:val="000000"/>
          <w:szCs w:val="18"/>
        </w:rPr>
        <w:t>Los clientes de Licencias por Volumen con licencias activas de MDOP recibirán el siguiente software (conforme esté disponible).</w:t>
      </w:r>
    </w:p>
    <w:p w:rsidR="007A73DF" w:rsidRPr="002F3EAF" w:rsidRDefault="007A73DF" w:rsidP="00483B3D">
      <w:pPr>
        <w:ind w:left="720"/>
        <w:rPr>
          <w:rFonts w:cs="Tahoma"/>
        </w:rPr>
      </w:pPr>
    </w:p>
    <w:p w:rsidR="00E52A26" w:rsidRPr="002F3EAF" w:rsidRDefault="00E52A26" w:rsidP="00346F4B">
      <w:pPr>
        <w:numPr>
          <w:ilvl w:val="0"/>
          <w:numId w:val="49"/>
        </w:numPr>
        <w:tabs>
          <w:tab w:val="left" w:pos="1440"/>
        </w:tabs>
        <w:spacing w:after="60"/>
        <w:ind w:left="1440" w:hanging="446"/>
        <w:rPr>
          <w:rFonts w:cs="Tahoma"/>
        </w:rPr>
      </w:pPr>
      <w:r w:rsidRPr="002F3EAF">
        <w:rPr>
          <w:rFonts w:eastAsia="Calibri" w:cs="Tahoma"/>
          <w:color w:val="000000"/>
          <w:szCs w:val="18"/>
        </w:rPr>
        <w:t>Microsoft Application Virtualization para Windows Desktops (App-V)</w:t>
      </w:r>
    </w:p>
    <w:p w:rsidR="00E52A26" w:rsidRPr="002F3EAF" w:rsidRDefault="00E52A26" w:rsidP="00346F4B">
      <w:pPr>
        <w:numPr>
          <w:ilvl w:val="0"/>
          <w:numId w:val="49"/>
        </w:numPr>
        <w:tabs>
          <w:tab w:val="left" w:pos="1440"/>
        </w:tabs>
        <w:spacing w:after="60"/>
        <w:ind w:left="1440" w:hanging="446"/>
        <w:rPr>
          <w:rFonts w:cs="Tahoma"/>
        </w:rPr>
      </w:pPr>
      <w:r w:rsidRPr="002F3EAF">
        <w:rPr>
          <w:rFonts w:eastAsia="Calibri" w:cs="Tahoma"/>
          <w:color w:val="000000"/>
          <w:szCs w:val="18"/>
        </w:rPr>
        <w:t>Administración Avanzada de Directiva de Grupo Microsoft (AGPM)</w:t>
      </w:r>
    </w:p>
    <w:p w:rsidR="00E52A26" w:rsidRPr="002F3EAF" w:rsidRDefault="00E52A26" w:rsidP="00346F4B">
      <w:pPr>
        <w:numPr>
          <w:ilvl w:val="0"/>
          <w:numId w:val="49"/>
        </w:numPr>
        <w:tabs>
          <w:tab w:val="left" w:pos="1440"/>
        </w:tabs>
        <w:spacing w:after="60"/>
        <w:ind w:left="1440" w:hanging="446"/>
        <w:rPr>
          <w:rFonts w:cs="Tahoma"/>
        </w:rPr>
      </w:pPr>
      <w:r w:rsidRPr="002F3EAF">
        <w:rPr>
          <w:rFonts w:eastAsia="Calibri" w:cs="Tahoma"/>
          <w:color w:val="000000"/>
          <w:szCs w:val="18"/>
        </w:rPr>
        <w:t>Conjunto de Herramientas para Diagnóstico y Recuperación de Microsoft (DART)</w:t>
      </w:r>
    </w:p>
    <w:p w:rsidR="00E52A26" w:rsidRPr="002F3EAF" w:rsidRDefault="00E52A26" w:rsidP="00346F4B">
      <w:pPr>
        <w:numPr>
          <w:ilvl w:val="0"/>
          <w:numId w:val="49"/>
        </w:numPr>
        <w:tabs>
          <w:tab w:val="left" w:pos="1440"/>
        </w:tabs>
        <w:spacing w:after="60"/>
        <w:ind w:left="1440" w:hanging="446"/>
        <w:rPr>
          <w:rFonts w:cs="Tahoma"/>
        </w:rPr>
      </w:pPr>
      <w:r w:rsidRPr="002F3EAF">
        <w:rPr>
          <w:rFonts w:eastAsia="Calibri" w:cs="Tahoma"/>
          <w:color w:val="000000"/>
          <w:szCs w:val="18"/>
        </w:rPr>
        <w:t>Virtualización de Microsoft Enterprise Desktop (MED-V)</w:t>
      </w:r>
    </w:p>
    <w:p w:rsidR="00E52A26" w:rsidRPr="002F3EAF" w:rsidRDefault="00E52A26" w:rsidP="00346F4B">
      <w:pPr>
        <w:numPr>
          <w:ilvl w:val="0"/>
          <w:numId w:val="49"/>
        </w:numPr>
        <w:tabs>
          <w:tab w:val="left" w:pos="1440"/>
        </w:tabs>
        <w:spacing w:after="60"/>
        <w:ind w:left="1440" w:hanging="446"/>
        <w:rPr>
          <w:rFonts w:cs="Tahoma"/>
        </w:rPr>
      </w:pPr>
      <w:r w:rsidRPr="002F3EAF">
        <w:rPr>
          <w:rFonts w:eastAsia="Calibri" w:cs="Tahoma"/>
          <w:color w:val="000000"/>
          <w:szCs w:val="18"/>
        </w:rPr>
        <w:t>Microsoft BitLocker</w:t>
      </w:r>
      <w:r w:rsidR="002F3EAF" w:rsidRPr="002F3EAF">
        <w:rPr>
          <w:rFonts w:eastAsia="Calibri" w:cs="Tahoma"/>
          <w:color w:val="000000"/>
          <w:szCs w:val="18"/>
          <w:vertAlign w:val="superscript"/>
        </w:rPr>
        <w:t>®</w:t>
      </w:r>
      <w:r w:rsidRPr="002F3EAF">
        <w:rPr>
          <w:rFonts w:eastAsia="Calibri" w:cs="Tahoma"/>
          <w:color w:val="000000"/>
          <w:szCs w:val="18"/>
        </w:rPr>
        <w:t xml:space="preserve"> Administración y Supervisión (MBAM)</w:t>
      </w:r>
    </w:p>
    <w:p w:rsidR="00670296" w:rsidRPr="002F3EAF" w:rsidRDefault="00670296" w:rsidP="00346F4B">
      <w:pPr>
        <w:numPr>
          <w:ilvl w:val="0"/>
          <w:numId w:val="49"/>
        </w:numPr>
        <w:tabs>
          <w:tab w:val="left" w:pos="1440"/>
        </w:tabs>
        <w:spacing w:after="60"/>
        <w:ind w:left="1440" w:hanging="446"/>
        <w:rPr>
          <w:rFonts w:cs="Tahoma"/>
        </w:rPr>
      </w:pPr>
      <w:r w:rsidRPr="002F3EAF">
        <w:rPr>
          <w:rFonts w:eastAsia="Calibri" w:cs="Tahoma"/>
          <w:color w:val="000000"/>
          <w:szCs w:val="18"/>
        </w:rPr>
        <w:t>Virtualización de Microsoft User Experience (UE-V)</w:t>
      </w:r>
    </w:p>
    <w:p w:rsidR="007A73DF" w:rsidRPr="002F3EAF" w:rsidRDefault="007A73DF" w:rsidP="00483B3D">
      <w:pPr>
        <w:tabs>
          <w:tab w:val="left" w:pos="1440"/>
        </w:tabs>
        <w:ind w:left="994"/>
        <w:rPr>
          <w:rFonts w:cs="Tahoma"/>
        </w:rPr>
      </w:pPr>
    </w:p>
    <w:p w:rsidR="007045C0" w:rsidRPr="002F3EAF" w:rsidRDefault="007045C0" w:rsidP="00483B3D">
      <w:pPr>
        <w:spacing w:after="60"/>
        <w:ind w:left="720"/>
        <w:rPr>
          <w:rFonts w:cs="Tahoma"/>
        </w:rPr>
      </w:pPr>
      <w:r w:rsidRPr="002F3EAF">
        <w:rPr>
          <w:rFonts w:eastAsia="Calibri" w:cs="Tahoma"/>
          <w:b/>
          <w:color w:val="000000"/>
          <w:szCs w:val="18"/>
        </w:rPr>
        <w:t>Licencias de suscripción (CSL) a Windows Companion y MDOP</w:t>
      </w:r>
    </w:p>
    <w:p w:rsidR="007045C0" w:rsidRPr="002F3EAF" w:rsidRDefault="007045C0" w:rsidP="00483B3D">
      <w:pPr>
        <w:tabs>
          <w:tab w:val="left" w:pos="1440"/>
        </w:tabs>
        <w:ind w:left="720"/>
        <w:rPr>
          <w:rFonts w:cs="Tahoma"/>
        </w:rPr>
      </w:pPr>
      <w:r w:rsidRPr="002F3EAF">
        <w:rPr>
          <w:rFonts w:cs="Tahoma"/>
          <w:color w:val="000000"/>
          <w:szCs w:val="18"/>
        </w:rPr>
        <w:t>Los Usuarios Principales de un dispositivo con cobertura de una licencia de MDOP activa y CSL puede acceder a la funcionalidad de MDOP a través de sus dispositivos de Companion devices, sin necesidad de adquirir licencias de MDOP adicionales para cada dispositivo de Companion.</w:t>
      </w:r>
    </w:p>
    <w:p w:rsidR="007045C0" w:rsidRPr="002F3EAF" w:rsidRDefault="007045C0" w:rsidP="00483B3D">
      <w:pPr>
        <w:tabs>
          <w:tab w:val="left" w:pos="1440"/>
        </w:tabs>
        <w:ind w:left="994"/>
        <w:rPr>
          <w:rFonts w:cs="Tahoma"/>
        </w:rPr>
      </w:pPr>
    </w:p>
    <w:p w:rsidR="0031394C" w:rsidRPr="002F3EAF" w:rsidRDefault="0031394C" w:rsidP="00483B3D">
      <w:pPr>
        <w:spacing w:after="60"/>
        <w:ind w:left="720"/>
        <w:rPr>
          <w:rFonts w:cs="Tahoma"/>
        </w:rPr>
      </w:pPr>
      <w:r w:rsidRPr="002F3EAF">
        <w:rPr>
          <w:rFonts w:eastAsia="Calibri" w:cs="Tahoma"/>
          <w:b/>
          <w:color w:val="000000"/>
          <w:szCs w:val="18"/>
        </w:rPr>
        <w:t>Oferta de Windows Intune (por Dispositivo) para Clientes de Microsoft Desktop Optimization Pack (MDOP) que utilizan Asset Inventory Service</w:t>
      </w:r>
    </w:p>
    <w:p w:rsidR="00BB0250" w:rsidRPr="002F3EAF" w:rsidRDefault="00BB0250" w:rsidP="00483B3D">
      <w:pPr>
        <w:ind w:left="720"/>
        <w:rPr>
          <w:rFonts w:cs="Tahoma"/>
        </w:rPr>
      </w:pPr>
      <w:r w:rsidRPr="002F3EAF">
        <w:rPr>
          <w:rFonts w:cs="Tahoma"/>
          <w:color w:val="000000"/>
          <w:szCs w:val="18"/>
        </w:rPr>
        <w:t>Asset Inventory Service (AIS) que se ofrece como parte de MDOP se interrumpirá el 3 de abril de 2013. A partir de esa fecha, los clientes dejarán de acceder al servicio.</w:t>
      </w:r>
      <w:r w:rsidR="002F3EAF" w:rsidRPr="002F3EAF">
        <w:rPr>
          <w:rFonts w:cs="Tahoma"/>
          <w:color w:val="000000"/>
          <w:szCs w:val="18"/>
        </w:rPr>
        <w:t xml:space="preserve"> </w:t>
      </w:r>
      <w:r w:rsidRPr="002F3EAF">
        <w:rPr>
          <w:rFonts w:cs="Tahoma"/>
          <w:color w:val="000000"/>
          <w:szCs w:val="18"/>
        </w:rPr>
        <w:t xml:space="preserve">Los Clientes de MDOP con cuentas AIS activas activadas en el Centro de Servicios de Licencias por Volumen el 30 de abril de 2012 o antes tendrán la opción de hacer la transición y utilizar el Servicio Online Windows Intune </w:t>
      </w:r>
      <w:r w:rsidRPr="002F3EAF">
        <w:rPr>
          <w:rFonts w:cs="Tahoma"/>
          <w:szCs w:val="18"/>
        </w:rPr>
        <w:t>(por Dispositivo),</w:t>
      </w:r>
      <w:r w:rsidRPr="002F3EAF">
        <w:rPr>
          <w:rFonts w:cs="Tahoma"/>
          <w:color w:val="000000"/>
          <w:szCs w:val="18"/>
        </w:rPr>
        <w:t xml:space="preserve"> </w:t>
      </w:r>
      <w:r w:rsidRPr="002F3EAF">
        <w:rPr>
          <w:rFonts w:cs="Tahoma"/>
          <w:color w:val="000000"/>
        </w:rPr>
        <w:t xml:space="preserve">siempre que </w:t>
      </w:r>
      <w:r w:rsidRPr="002F3EAF">
        <w:rPr>
          <w:rFonts w:cs="Tahoma"/>
          <w:color w:val="000000"/>
          <w:szCs w:val="18"/>
        </w:rPr>
        <w:t xml:space="preserve">Windows Intune </w:t>
      </w:r>
      <w:r w:rsidRPr="002F3EAF">
        <w:rPr>
          <w:rFonts w:cs="Tahoma"/>
          <w:szCs w:val="18"/>
        </w:rPr>
        <w:t xml:space="preserve">(por Dispositivo) </w:t>
      </w:r>
      <w:r w:rsidRPr="002F3EAF">
        <w:rPr>
          <w:rFonts w:cs="Tahoma"/>
          <w:color w:val="000000"/>
        </w:rPr>
        <w:t>esté disponible comercialmente en el país del Cliente.</w:t>
      </w:r>
      <w:r w:rsidR="002F3EAF" w:rsidRPr="002F3EAF">
        <w:rPr>
          <w:rFonts w:cs="Tahoma"/>
          <w:color w:val="000000"/>
        </w:rPr>
        <w:t xml:space="preserve"> </w:t>
      </w:r>
      <w:r w:rsidRPr="002F3EAF">
        <w:rPr>
          <w:rFonts w:cs="Tahoma"/>
          <w:color w:val="000000"/>
        </w:rPr>
        <w:t xml:space="preserve">Aquí podrá encontrar una lista de países donde Windows Intune </w:t>
      </w:r>
      <w:r w:rsidRPr="002F3EAF">
        <w:rPr>
          <w:rFonts w:cs="Tahoma"/>
          <w:szCs w:val="18"/>
        </w:rPr>
        <w:t xml:space="preserve">(por Dispositivo) </w:t>
      </w:r>
      <w:r w:rsidRPr="002F3EAF">
        <w:rPr>
          <w:rFonts w:cs="Tahoma"/>
          <w:color w:val="000000"/>
        </w:rPr>
        <w:t xml:space="preserve">se encuentra comercialmente disponible: </w:t>
      </w:r>
      <w:hyperlink r:id="rId40" w:history="1">
        <w:r w:rsidRPr="002F3EAF">
          <w:rPr>
            <w:rFonts w:cs="Tahoma"/>
            <w:color w:val="0000FF"/>
            <w:u w:val="single"/>
          </w:rPr>
          <w:t>www.microsoft.com/en-us/windows/windowsintune/faq/default.aspx</w:t>
        </w:r>
      </w:hyperlink>
      <w:r w:rsidRPr="001B6AD3">
        <w:rPr>
          <w:rFonts w:cs="Tahoma"/>
          <w:color w:val="0000FF"/>
        </w:rPr>
        <w:t>.</w:t>
      </w:r>
    </w:p>
    <w:p w:rsidR="007A73DF" w:rsidRPr="002F3EAF" w:rsidRDefault="007A73DF" w:rsidP="00483B3D">
      <w:pPr>
        <w:ind w:left="720"/>
        <w:rPr>
          <w:rFonts w:cs="Tahoma"/>
        </w:rPr>
      </w:pPr>
    </w:p>
    <w:p w:rsidR="007A73DF" w:rsidRPr="002F3EAF" w:rsidRDefault="0031394C" w:rsidP="00483B3D">
      <w:pPr>
        <w:spacing w:after="60"/>
        <w:ind w:left="720"/>
        <w:rPr>
          <w:rFonts w:cs="Tahoma"/>
        </w:rPr>
      </w:pPr>
      <w:r w:rsidRPr="002F3EAF">
        <w:rPr>
          <w:rFonts w:eastAsia="Calibri" w:cs="Tahoma"/>
          <w:b/>
          <w:color w:val="000000"/>
          <w:szCs w:val="18"/>
        </w:rPr>
        <w:t>Detalles de la oferta</w:t>
      </w:r>
    </w:p>
    <w:p w:rsidR="0031394C" w:rsidRPr="002F3EAF" w:rsidRDefault="0031394C" w:rsidP="00346F4B">
      <w:pPr>
        <w:numPr>
          <w:ilvl w:val="1"/>
          <w:numId w:val="82"/>
        </w:numPr>
        <w:spacing w:after="60"/>
        <w:rPr>
          <w:rFonts w:cs="Tahoma"/>
        </w:rPr>
      </w:pPr>
      <w:r w:rsidRPr="002F3EAF">
        <w:rPr>
          <w:rFonts w:eastAsia="Calibri" w:cs="Tahoma"/>
          <w:color w:val="000000"/>
          <w:szCs w:val="18"/>
        </w:rPr>
        <w:t>Esta oferta se puede aceptar en cualquier momento entre el 3 de abril de 2012 y la expiración de la suscripción actual de MDOP del cliente.</w:t>
      </w:r>
    </w:p>
    <w:p w:rsidR="0031394C" w:rsidRPr="002F3EAF" w:rsidRDefault="0031394C" w:rsidP="00346F4B">
      <w:pPr>
        <w:numPr>
          <w:ilvl w:val="1"/>
          <w:numId w:val="82"/>
        </w:numPr>
        <w:spacing w:after="60"/>
        <w:rPr>
          <w:rFonts w:cs="Tahoma"/>
        </w:rPr>
      </w:pPr>
      <w:r w:rsidRPr="002F3EAF">
        <w:rPr>
          <w:rFonts w:eastAsia="Calibri" w:cs="Tahoma"/>
          <w:color w:val="000000"/>
          <w:szCs w:val="18"/>
        </w:rPr>
        <w:t xml:space="preserve">Para aceptar la oferta, los Clientes deben (1) crear una cuenta de prueba de Windows Intune </w:t>
      </w:r>
      <w:r w:rsidRPr="002F3EAF">
        <w:rPr>
          <w:rFonts w:cs="Tahoma"/>
          <w:szCs w:val="18"/>
        </w:rPr>
        <w:t>(por</w:t>
      </w:r>
      <w:r w:rsidR="00271FD6">
        <w:rPr>
          <w:rFonts w:cs="Tahoma"/>
          <w:szCs w:val="18"/>
        </w:rPr>
        <w:t> </w:t>
      </w:r>
      <w:r w:rsidRPr="002F3EAF">
        <w:rPr>
          <w:rFonts w:cs="Tahoma"/>
          <w:szCs w:val="18"/>
        </w:rPr>
        <w:t xml:space="preserve">Dispositivo) </w:t>
      </w:r>
      <w:r w:rsidRPr="002F3EAF">
        <w:rPr>
          <w:rFonts w:eastAsia="Calibri" w:cs="Tahoma"/>
          <w:color w:val="000000"/>
          <w:szCs w:val="18"/>
        </w:rPr>
        <w:t>en http://www.microsoft.com/en-us/windows/windowsintune/try-and-buy.aspx y</w:t>
      </w:r>
      <w:r w:rsidR="00271FD6">
        <w:rPr>
          <w:rFonts w:eastAsia="Calibri" w:cs="Tahoma"/>
          <w:color w:val="000000"/>
          <w:szCs w:val="18"/>
        </w:rPr>
        <w:t> </w:t>
      </w:r>
      <w:r w:rsidRPr="002F3EAF">
        <w:rPr>
          <w:rFonts w:eastAsia="Calibri" w:cs="Tahoma"/>
          <w:color w:val="000000"/>
          <w:szCs w:val="18"/>
        </w:rPr>
        <w:t>(2) enviar la aceptación de la oferta en http://go.microsoft.com/fwlink/?LinkID=242876.</w:t>
      </w:r>
    </w:p>
    <w:p w:rsidR="0031394C" w:rsidRPr="002F3EAF" w:rsidRDefault="0031394C" w:rsidP="00346F4B">
      <w:pPr>
        <w:numPr>
          <w:ilvl w:val="1"/>
          <w:numId w:val="82"/>
        </w:numPr>
        <w:spacing w:after="60"/>
        <w:rPr>
          <w:rFonts w:cs="Tahoma"/>
        </w:rPr>
      </w:pPr>
      <w:r w:rsidRPr="002F3EAF">
        <w:rPr>
          <w:rFonts w:eastAsia="Calibri" w:cs="Tahoma"/>
          <w:color w:val="000000"/>
          <w:szCs w:val="18"/>
        </w:rPr>
        <w:t xml:space="preserve">El acceso y el uso de Windows Intune </w:t>
      </w:r>
      <w:r w:rsidRPr="002F3EAF">
        <w:rPr>
          <w:rFonts w:cs="Tahoma"/>
          <w:szCs w:val="18"/>
        </w:rPr>
        <w:t xml:space="preserve">(por Dispositivo) </w:t>
      </w:r>
      <w:r w:rsidRPr="002F3EAF">
        <w:rPr>
          <w:rFonts w:eastAsia="Calibri" w:cs="Tahoma"/>
          <w:color w:val="000000"/>
          <w:szCs w:val="18"/>
        </w:rPr>
        <w:t>en virtud de esta oferta caducará tras el vencimiento de la suscripción de MDOP del Cliente.</w:t>
      </w:r>
    </w:p>
    <w:p w:rsidR="0031394C" w:rsidRPr="00271FD6" w:rsidRDefault="0031394C" w:rsidP="00346F4B">
      <w:pPr>
        <w:numPr>
          <w:ilvl w:val="1"/>
          <w:numId w:val="82"/>
        </w:numPr>
        <w:spacing w:after="60"/>
        <w:rPr>
          <w:rFonts w:cs="Tahoma"/>
        </w:rPr>
      </w:pPr>
      <w:r w:rsidRPr="002F3EAF">
        <w:rPr>
          <w:rFonts w:eastAsia="Calibri" w:cs="Tahoma"/>
          <w:color w:val="000000"/>
          <w:szCs w:val="18"/>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271FD6" w:rsidRDefault="00271FD6" w:rsidP="00271FD6">
      <w:pPr>
        <w:spacing w:after="60"/>
        <w:ind w:left="1440"/>
        <w:rPr>
          <w:rFonts w:eastAsia="Calibri" w:cs="Tahoma"/>
          <w:color w:val="000000"/>
          <w:szCs w:val="18"/>
        </w:rPr>
      </w:pPr>
    </w:p>
    <w:p w:rsidR="00271FD6" w:rsidRDefault="00271FD6" w:rsidP="00271FD6">
      <w:pPr>
        <w:spacing w:after="60"/>
        <w:ind w:left="1440"/>
        <w:rPr>
          <w:rFonts w:eastAsia="Calibri" w:cs="Tahoma"/>
          <w:color w:val="000000"/>
          <w:szCs w:val="18"/>
        </w:rPr>
      </w:pPr>
    </w:p>
    <w:p w:rsidR="00271FD6" w:rsidRPr="002F3EAF" w:rsidRDefault="00271FD6" w:rsidP="00271FD6">
      <w:pPr>
        <w:spacing w:after="60"/>
        <w:ind w:left="1440"/>
        <w:rPr>
          <w:rFonts w:cs="Tahoma"/>
        </w:rPr>
      </w:pPr>
    </w:p>
    <w:p w:rsidR="0031394C" w:rsidRPr="002F3EAF" w:rsidRDefault="0031394C" w:rsidP="00346F4B">
      <w:pPr>
        <w:numPr>
          <w:ilvl w:val="1"/>
          <w:numId w:val="82"/>
        </w:numPr>
        <w:spacing w:after="60"/>
        <w:rPr>
          <w:rFonts w:cs="Tahoma"/>
        </w:rPr>
      </w:pPr>
      <w:r w:rsidRPr="002F3EAF">
        <w:rPr>
          <w:rFonts w:eastAsia="Calibri" w:cs="Tahoma"/>
          <w:color w:val="000000"/>
          <w:szCs w:val="18"/>
        </w:rPr>
        <w:lastRenderedPageBreak/>
        <w:t xml:space="preserve">El número de dispositivos desde los que un Cliente es elegible para acceder a Windows Intune </w:t>
      </w:r>
      <w:r w:rsidRPr="002F3EAF">
        <w:rPr>
          <w:rFonts w:cs="Tahoma"/>
          <w:szCs w:val="18"/>
        </w:rPr>
        <w:t>(por Dispositivo)</w:t>
      </w:r>
      <w:r w:rsidRPr="002F3EAF">
        <w:rPr>
          <w:rFonts w:eastAsia="Calibri" w:cs="Tahoma"/>
          <w:color w:val="000000"/>
          <w:szCs w:val="18"/>
        </w:rPr>
        <w:t xml:space="preserve"> en virtud de esta oferta es equivalente a los cupos totales de la suscripción AIS en el momento en que el Cliente acepta la oferta de Windows Intune </w:t>
      </w:r>
      <w:r w:rsidRPr="002F3EAF">
        <w:rPr>
          <w:rFonts w:cs="Tahoma"/>
          <w:szCs w:val="18"/>
        </w:rPr>
        <w:t>(por Dispositivo)</w:t>
      </w:r>
      <w:r w:rsidRPr="002F3EAF">
        <w:rPr>
          <w:rFonts w:eastAsia="Calibri" w:cs="Tahoma"/>
          <w:color w:val="000000"/>
          <w:szCs w:val="18"/>
        </w:rPr>
        <w:t>.</w:t>
      </w:r>
      <w:r w:rsidR="002F3EAF" w:rsidRPr="002F3EAF">
        <w:rPr>
          <w:rFonts w:eastAsia="Calibri" w:cs="Tahoma"/>
          <w:color w:val="000000"/>
          <w:szCs w:val="18"/>
        </w:rPr>
        <w:t xml:space="preserve"> </w:t>
      </w:r>
      <w:r w:rsidRPr="002F3EAF">
        <w:rPr>
          <w:rFonts w:eastAsia="Calibri" w:cs="Tahoma"/>
          <w:color w:val="000000"/>
          <w:szCs w:val="18"/>
        </w:rPr>
        <w:t>Los cupos AIS agregados a una cuenta activa en cualquier momento hasta el momento en que el cliente acepte la</w:t>
      </w:r>
      <w:r w:rsidR="00271FD6">
        <w:rPr>
          <w:rFonts w:eastAsia="Calibri" w:cs="Tahoma"/>
          <w:color w:val="000000"/>
          <w:szCs w:val="18"/>
        </w:rPr>
        <w:t> </w:t>
      </w:r>
      <w:r w:rsidRPr="002F3EAF">
        <w:rPr>
          <w:rFonts w:eastAsia="Calibri" w:cs="Tahoma"/>
          <w:color w:val="000000"/>
          <w:szCs w:val="18"/>
        </w:rPr>
        <w:t>oferta Windows</w:t>
      </w:r>
      <w:r w:rsidR="002F3EAF" w:rsidRPr="002F3EAF">
        <w:rPr>
          <w:rFonts w:eastAsia="Calibri" w:cs="Tahoma"/>
          <w:color w:val="000000"/>
          <w:szCs w:val="18"/>
          <w:vertAlign w:val="superscript"/>
        </w:rPr>
        <w:t>®</w:t>
      </w:r>
      <w:r w:rsidRPr="002F3EAF">
        <w:rPr>
          <w:rFonts w:eastAsia="Calibri" w:cs="Tahoma"/>
          <w:color w:val="000000"/>
          <w:szCs w:val="18"/>
        </w:rPr>
        <w:t xml:space="preserve"> Intune se incluirán en el recuento.</w:t>
      </w:r>
    </w:p>
    <w:p w:rsidR="0031394C" w:rsidRPr="00271FD6" w:rsidRDefault="0031394C" w:rsidP="00346F4B">
      <w:pPr>
        <w:numPr>
          <w:ilvl w:val="1"/>
          <w:numId w:val="82"/>
        </w:numPr>
        <w:spacing w:after="60"/>
        <w:rPr>
          <w:rFonts w:cs="Tahoma"/>
          <w:spacing w:val="-2"/>
        </w:rPr>
      </w:pPr>
      <w:r w:rsidRPr="00271FD6">
        <w:rPr>
          <w:rFonts w:eastAsia="Calibri" w:cs="Tahoma"/>
          <w:color w:val="000000"/>
          <w:spacing w:val="-2"/>
          <w:szCs w:val="18"/>
        </w:rPr>
        <w:t xml:space="preserve">Los cupos de MDOP adquiridos después de que un Cliente acepta esta oferta de Windows Intune </w:t>
      </w:r>
      <w:r w:rsidRPr="00271FD6">
        <w:rPr>
          <w:rFonts w:cs="Tahoma"/>
          <w:spacing w:val="-2"/>
          <w:szCs w:val="18"/>
        </w:rPr>
        <w:t>(por Dispositivo),</w:t>
      </w:r>
      <w:r w:rsidRPr="00271FD6">
        <w:rPr>
          <w:rFonts w:eastAsia="Calibri" w:cs="Tahoma"/>
          <w:color w:val="000000"/>
          <w:spacing w:val="-2"/>
          <w:szCs w:val="18"/>
        </w:rPr>
        <w:t xml:space="preserve"> incluidas las licencias adquiridas a través del proceso </w:t>
      </w:r>
      <w:r w:rsidR="002F3EAF" w:rsidRPr="00271FD6">
        <w:rPr>
          <w:rFonts w:eastAsia="Calibri" w:cs="Tahoma"/>
          <w:color w:val="000000"/>
          <w:spacing w:val="-2"/>
          <w:szCs w:val="18"/>
        </w:rPr>
        <w:t>“</w:t>
      </w:r>
      <w:r w:rsidRPr="00271FD6">
        <w:rPr>
          <w:rFonts w:eastAsia="Calibri" w:cs="Tahoma"/>
          <w:color w:val="000000"/>
          <w:spacing w:val="-2"/>
          <w:szCs w:val="18"/>
        </w:rPr>
        <w:t>true up</w:t>
      </w:r>
      <w:r w:rsidR="002F3EAF" w:rsidRPr="00271FD6">
        <w:rPr>
          <w:rFonts w:eastAsia="Calibri" w:cs="Tahoma"/>
          <w:color w:val="000000"/>
          <w:spacing w:val="-2"/>
          <w:szCs w:val="18"/>
        </w:rPr>
        <w:t>”</w:t>
      </w:r>
      <w:r w:rsidRPr="00271FD6">
        <w:rPr>
          <w:rFonts w:eastAsia="Calibri" w:cs="Tahoma"/>
          <w:color w:val="000000"/>
          <w:spacing w:val="-2"/>
          <w:szCs w:val="18"/>
        </w:rPr>
        <w:t xml:space="preserve"> en virtud de su contrato de licencias por volumen no serán elegibles para acceder a Windows Intune </w:t>
      </w:r>
      <w:r w:rsidRPr="00271FD6">
        <w:rPr>
          <w:rFonts w:cs="Tahoma"/>
          <w:spacing w:val="-2"/>
          <w:szCs w:val="18"/>
        </w:rPr>
        <w:t xml:space="preserve">(por Dispositivo) </w:t>
      </w:r>
      <w:r w:rsidRPr="00271FD6">
        <w:rPr>
          <w:rFonts w:eastAsia="Calibri" w:cs="Tahoma"/>
          <w:color w:val="000000"/>
          <w:spacing w:val="-2"/>
          <w:szCs w:val="18"/>
        </w:rPr>
        <w:t xml:space="preserve">en virtud de esta oferta. Si un Cliente desea acceder a Windows Intune </w:t>
      </w:r>
      <w:r w:rsidRPr="00271FD6">
        <w:rPr>
          <w:rFonts w:cs="Tahoma"/>
          <w:spacing w:val="-2"/>
          <w:szCs w:val="18"/>
        </w:rPr>
        <w:t>(por Dispositivo)</w:t>
      </w:r>
      <w:r w:rsidRPr="00271FD6">
        <w:rPr>
          <w:rFonts w:eastAsia="Calibri" w:cs="Tahoma"/>
          <w:color w:val="000000"/>
          <w:spacing w:val="-2"/>
          <w:szCs w:val="18"/>
        </w:rPr>
        <w:t xml:space="preserve"> desde una cantidad de dispositivos que superan el número permitido según esta oferta, deberán adquirir por separado licencias adicionales.</w:t>
      </w:r>
    </w:p>
    <w:p w:rsidR="005403C8" w:rsidRPr="002F3EAF" w:rsidRDefault="0031394C" w:rsidP="00346F4B">
      <w:pPr>
        <w:numPr>
          <w:ilvl w:val="1"/>
          <w:numId w:val="82"/>
        </w:numPr>
        <w:spacing w:after="60"/>
        <w:rPr>
          <w:rFonts w:cs="Tahoma"/>
        </w:rPr>
      </w:pPr>
      <w:r w:rsidRPr="002F3EAF">
        <w:rPr>
          <w:rFonts w:eastAsia="Calibri" w:cs="Tahoma"/>
          <w:color w:val="000000"/>
          <w:szCs w:val="18"/>
        </w:rPr>
        <w:t xml:space="preserve">Los derechos para acceder a Windows Intune </w:t>
      </w:r>
      <w:r w:rsidRPr="002F3EAF">
        <w:rPr>
          <w:rFonts w:cs="Tahoma"/>
          <w:szCs w:val="18"/>
        </w:rPr>
        <w:t>(por Dispositivo)</w:t>
      </w:r>
      <w:r w:rsidRPr="002F3EAF">
        <w:rPr>
          <w:rFonts w:eastAsia="Calibri" w:cs="Tahoma"/>
          <w:color w:val="000000"/>
          <w:szCs w:val="18"/>
        </w:rPr>
        <w:t xml:space="preserve"> según esta oferta no incluyen derechos de uso del sistema operativo de sobremesa Windows.</w:t>
      </w:r>
      <w:r w:rsidR="002F3EAF" w:rsidRPr="002F3EAF">
        <w:rPr>
          <w:rFonts w:eastAsia="Calibri" w:cs="Tahoma"/>
          <w:color w:val="000000"/>
          <w:szCs w:val="18"/>
        </w:rPr>
        <w:t xml:space="preserve"> </w:t>
      </w:r>
      <w:bookmarkStart w:id="1085" w:name="_24_Windows®_Companion"/>
      <w:bookmarkStart w:id="1086" w:name="_24_Windows®_8"/>
      <w:bookmarkStart w:id="1087" w:name="Sys_22WindowsPartnersLearning"/>
      <w:bookmarkEnd w:id="1083"/>
      <w:bookmarkEnd w:id="1085"/>
      <w:bookmarkEnd w:id="1086"/>
    </w:p>
    <w:p w:rsidR="006714D8" w:rsidRPr="002F3EAF" w:rsidRDefault="006714D8" w:rsidP="001760D6">
      <w:pPr>
        <w:rPr>
          <w:rFonts w:cs="Tahoma"/>
        </w:rPr>
      </w:pPr>
    </w:p>
    <w:p w:rsidR="006714D8" w:rsidRPr="002F3EAF" w:rsidRDefault="006714D8" w:rsidP="001760D6">
      <w:pPr>
        <w:rPr>
          <w:rFonts w:cs="Tahoma"/>
        </w:rPr>
      </w:pPr>
    </w:p>
    <w:p w:rsidR="006714D8" w:rsidRPr="002F3EAF" w:rsidRDefault="00A560B6" w:rsidP="006D5161">
      <w:pPr>
        <w:pStyle w:val="Heading3"/>
        <w:rPr>
          <w:rFonts w:ascii="Tahoma" w:hAnsi="Tahoma" w:cs="Tahoma"/>
        </w:rPr>
      </w:pPr>
      <w:bookmarkStart w:id="1088" w:name="_25_Windows_Embedded"/>
      <w:bookmarkStart w:id="1089" w:name="_Toc368309215"/>
      <w:bookmarkEnd w:id="1088"/>
      <w:r w:rsidRPr="002F3EAF">
        <w:rPr>
          <w:rFonts w:ascii="Tahoma" w:hAnsi="Tahoma" w:cs="Tahoma"/>
          <w:caps/>
          <w:color w:val="F66400"/>
          <w:sz w:val="22"/>
          <w:vertAlign w:val="superscript"/>
        </w:rPr>
        <w:t xml:space="preserve">26 </w:t>
      </w:r>
      <w:r w:rsidRPr="002F3EAF">
        <w:rPr>
          <w:rFonts w:ascii="Tahoma" w:hAnsi="Tahoma" w:cs="Tahoma"/>
          <w:color w:val="F66400"/>
          <w:sz w:val="22"/>
        </w:rPr>
        <w:t>Kit Enterprise de Windows Embedded 8 Standard</w:t>
      </w:r>
      <w:bookmarkEnd w:id="1089"/>
    </w:p>
    <w:p w:rsidR="006714D8" w:rsidRPr="002F3EAF" w:rsidRDefault="006714D8" w:rsidP="006714D8">
      <w:pPr>
        <w:pStyle w:val="FootnoteBulletLevel1"/>
        <w:tabs>
          <w:tab w:val="clear" w:pos="900"/>
        </w:tabs>
        <w:adjustRightInd/>
        <w:spacing w:before="0" w:after="0"/>
        <w:ind w:left="720" w:hanging="7"/>
        <w:textAlignment w:val="auto"/>
        <w:rPr>
          <w:rFonts w:ascii="Tahoma" w:hAnsi="Tahoma" w:cs="Tahoma"/>
        </w:rPr>
      </w:pPr>
    </w:p>
    <w:p w:rsidR="006714D8" w:rsidRPr="002F3EAF" w:rsidRDefault="006714D8" w:rsidP="006714D8">
      <w:pPr>
        <w:pStyle w:val="FootnoteBulletLevel1"/>
        <w:tabs>
          <w:tab w:val="clear" w:pos="900"/>
        </w:tabs>
        <w:adjustRightInd/>
        <w:spacing w:before="0" w:after="0"/>
        <w:ind w:left="720" w:firstLine="0"/>
        <w:textAlignment w:val="auto"/>
        <w:rPr>
          <w:rFonts w:ascii="Tahoma" w:hAnsi="Tahoma" w:cs="Tahoma"/>
        </w:rPr>
      </w:pPr>
      <w:r w:rsidRPr="002F3EAF">
        <w:rPr>
          <w:rFonts w:ascii="Tahoma" w:hAnsi="Tahoma" w:cs="Tahoma"/>
          <w:sz w:val="18"/>
          <w:szCs w:val="22"/>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BranchCache y AppLocker). 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w:t>
      </w:r>
      <w:r w:rsidR="002F3EAF" w:rsidRPr="002F3EAF">
        <w:rPr>
          <w:rFonts w:ascii="Tahoma" w:hAnsi="Tahoma" w:cs="Tahoma"/>
          <w:sz w:val="18"/>
          <w:szCs w:val="22"/>
        </w:rPr>
        <w:t xml:space="preserve"> </w:t>
      </w:r>
    </w:p>
    <w:p w:rsidR="006714D8" w:rsidRPr="002F3EAF" w:rsidRDefault="006714D8" w:rsidP="006714D8">
      <w:pPr>
        <w:contextualSpacing/>
        <w:rPr>
          <w:rFonts w:cs="Tahoma"/>
        </w:rPr>
      </w:pPr>
    </w:p>
    <w:p w:rsidR="006714D8" w:rsidRPr="002F3EAF" w:rsidRDefault="006714D8" w:rsidP="006714D8">
      <w:pPr>
        <w:contextualSpacing/>
        <w:rPr>
          <w:rFonts w:cs="Tahoma"/>
        </w:rPr>
      </w:pPr>
    </w:p>
    <w:p w:rsidR="006714D8" w:rsidRPr="002F3EAF" w:rsidRDefault="00A560B6" w:rsidP="006D5161">
      <w:pPr>
        <w:pStyle w:val="Heading3"/>
        <w:rPr>
          <w:rFonts w:ascii="Tahoma" w:hAnsi="Tahoma" w:cs="Tahoma"/>
        </w:rPr>
      </w:pPr>
      <w:bookmarkStart w:id="1090" w:name="_26_Windows_Embedded"/>
      <w:bookmarkStart w:id="1091" w:name="_Toc368309216"/>
      <w:bookmarkEnd w:id="1090"/>
      <w:r w:rsidRPr="002F3EAF">
        <w:rPr>
          <w:rFonts w:ascii="Tahoma" w:hAnsi="Tahoma" w:cs="Tahoma"/>
          <w:caps/>
          <w:color w:val="F66400"/>
          <w:sz w:val="22"/>
          <w:vertAlign w:val="superscript"/>
        </w:rPr>
        <w:t xml:space="preserve">27 </w:t>
      </w:r>
      <w:r w:rsidRPr="002F3EAF">
        <w:rPr>
          <w:rFonts w:ascii="Tahoma" w:hAnsi="Tahoma" w:cs="Tahoma"/>
          <w:color w:val="F66400"/>
          <w:sz w:val="22"/>
        </w:rPr>
        <w:t>Instalación de Prueba de Windows Embedded 8 Industry Pro</w:t>
      </w:r>
      <w:bookmarkEnd w:id="1091"/>
      <w:r w:rsidRPr="002F3EAF">
        <w:rPr>
          <w:rFonts w:ascii="Tahoma" w:hAnsi="Tahoma" w:cs="Tahoma"/>
          <w:caps/>
          <w:color w:val="F66400"/>
          <w:sz w:val="22"/>
          <w:vertAlign w:val="superscript"/>
        </w:rPr>
        <w:t xml:space="preserve"> </w:t>
      </w:r>
    </w:p>
    <w:p w:rsidR="006714D8" w:rsidRPr="002F3EAF" w:rsidRDefault="006714D8" w:rsidP="006714D8">
      <w:pPr>
        <w:spacing w:after="60"/>
        <w:ind w:left="720"/>
        <w:rPr>
          <w:rFonts w:cs="Tahoma"/>
        </w:rPr>
      </w:pPr>
    </w:p>
    <w:p w:rsidR="006714D8" w:rsidRPr="002F3EAF" w:rsidRDefault="006714D8" w:rsidP="006714D8">
      <w:pPr>
        <w:spacing w:after="60"/>
        <w:ind w:left="720"/>
        <w:rPr>
          <w:rFonts w:cs="Tahoma"/>
        </w:rPr>
      </w:pPr>
      <w:r w:rsidRPr="002F3EAF">
        <w:rPr>
          <w:rFonts w:cs="Tahoma"/>
          <w:b/>
          <w:szCs w:val="18"/>
        </w:rPr>
        <w:t>Licencia de Instalación de Prueba de Windows Embedded 8 Industry Pro disponible para adquisición</w:t>
      </w:r>
    </w:p>
    <w:p w:rsidR="006714D8" w:rsidRPr="002F3EAF" w:rsidRDefault="006714D8" w:rsidP="006714D8">
      <w:pPr>
        <w:ind w:left="720"/>
        <w:rPr>
          <w:rFonts w:cs="Tahoma"/>
        </w:rPr>
      </w:pPr>
      <w:r w:rsidRPr="002F3EAF">
        <w:rPr>
          <w:rFonts w:cs="Tahoma"/>
          <w:szCs w:val="18"/>
        </w:rPr>
        <w:t>Los clientes pueden adquirir licencias de Instalación de Prueba de Windows Embedded 8 Industry Pro para dispositivos con licencia de Windows Embedded 8 Industry Pro.</w:t>
      </w:r>
      <w:r w:rsidR="002F3EAF" w:rsidRPr="002F3EAF">
        <w:rPr>
          <w:rFonts w:cs="Tahoma"/>
          <w:szCs w:val="18"/>
        </w:rPr>
        <w:t xml:space="preserve"> </w:t>
      </w:r>
      <w:r w:rsidRPr="002F3EAF">
        <w:rPr>
          <w:rFonts w:cs="Tahoma"/>
          <w:szCs w:val="18"/>
        </w:rPr>
        <w:t>Cada licencia se debe ceder de forma permanente a un solo dispositivo.</w:t>
      </w:r>
      <w:r w:rsidR="002F3EAF" w:rsidRPr="002F3EAF">
        <w:rPr>
          <w:rFonts w:cs="Tahoma"/>
          <w:szCs w:val="18"/>
        </w:rPr>
        <w:t xml:space="preserve"> </w:t>
      </w:r>
      <w:r w:rsidRPr="002F3EAF">
        <w:rPr>
          <w:rFonts w:cs="Tahoma"/>
          <w:szCs w:val="18"/>
        </w:rPr>
        <w:t>Nota: no podrá utilizar licencias de instalación de prueba de Windows Embedded 8 Pro en dispositivos que ejecutan Windows Embedded 8 Industry Pro.</w:t>
      </w:r>
      <w:r w:rsidR="002F3EAF" w:rsidRPr="002F3EAF">
        <w:rPr>
          <w:rFonts w:cs="Tahoma"/>
          <w:szCs w:val="18"/>
        </w:rPr>
        <w:t xml:space="preserve"> </w:t>
      </w:r>
      <w:r w:rsidRPr="002F3EAF">
        <w:rPr>
          <w:rFonts w:cs="Tahoma"/>
          <w:szCs w:val="18"/>
        </w:rPr>
        <w:t xml:space="preserve">Para los dispositivos con Windows Embedded 8 Pro, consulte la nota sobre el producto </w:t>
      </w:r>
      <w:r w:rsidR="002F3EAF" w:rsidRPr="002F3EAF">
        <w:rPr>
          <w:rFonts w:cs="Tahoma"/>
          <w:szCs w:val="18"/>
        </w:rPr>
        <w:t>“</w:t>
      </w:r>
      <w:r w:rsidRPr="002F3EAF">
        <w:rPr>
          <w:rFonts w:cs="Tahoma"/>
          <w:szCs w:val="18"/>
        </w:rPr>
        <w:t>Instalación de Prueba de Windows 8 Enterprise</w:t>
      </w:r>
      <w:r w:rsidR="002F3EAF" w:rsidRPr="002F3EAF">
        <w:rPr>
          <w:rFonts w:cs="Tahoma"/>
          <w:szCs w:val="18"/>
        </w:rPr>
        <w:t>”</w:t>
      </w:r>
      <w:r w:rsidRPr="002F3EAF">
        <w:rPr>
          <w:rFonts w:cs="Tahoma"/>
          <w:szCs w:val="18"/>
        </w:rPr>
        <w:t xml:space="preserve"> en este documento.</w:t>
      </w:r>
    </w:p>
    <w:p w:rsidR="006714D8" w:rsidRPr="002F3EAF" w:rsidRDefault="006714D8" w:rsidP="006714D8">
      <w:pPr>
        <w:rPr>
          <w:rFonts w:cs="Tahoma"/>
        </w:rPr>
      </w:pPr>
    </w:p>
    <w:p w:rsidR="006714D8" w:rsidRPr="002F3EAF" w:rsidRDefault="006714D8" w:rsidP="006714D8">
      <w:pPr>
        <w:contextualSpacing/>
        <w:rPr>
          <w:rFonts w:cs="Tahoma"/>
        </w:rPr>
      </w:pPr>
    </w:p>
    <w:p w:rsidR="006714D8" w:rsidRPr="002F3EAF" w:rsidRDefault="00A560B6" w:rsidP="006714D8">
      <w:pPr>
        <w:pStyle w:val="Heading3"/>
        <w:rPr>
          <w:rFonts w:ascii="Tahoma" w:hAnsi="Tahoma" w:cs="Tahoma"/>
        </w:rPr>
      </w:pPr>
      <w:bookmarkStart w:id="1092" w:name="_27_Windows®_Embedded"/>
      <w:bookmarkStart w:id="1093" w:name="_Toc368309217"/>
      <w:bookmarkEnd w:id="1092"/>
      <w:r w:rsidRPr="002F3EAF">
        <w:rPr>
          <w:rFonts w:ascii="Tahoma" w:hAnsi="Tahoma" w:cs="Tahoma"/>
          <w:caps/>
          <w:color w:val="F66400"/>
          <w:sz w:val="22"/>
          <w:vertAlign w:val="superscript"/>
        </w:rPr>
        <w:t xml:space="preserve">28 </w:t>
      </w:r>
      <w:r w:rsidRPr="002F3EAF">
        <w:rPr>
          <w:rFonts w:ascii="Tahoma" w:hAnsi="Tahoma" w:cs="Tahoma"/>
          <w:color w:val="F66400"/>
          <w:sz w:val="22"/>
        </w:rPr>
        <w:t>Actualización de Windows</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Embedded 8 Industry Pro</w:t>
      </w:r>
      <w:bookmarkEnd w:id="1093"/>
    </w:p>
    <w:p w:rsidR="006714D8" w:rsidRPr="002F3EAF" w:rsidRDefault="006714D8" w:rsidP="006714D8">
      <w:pPr>
        <w:rPr>
          <w:rFonts w:cs="Tahoma"/>
        </w:rPr>
      </w:pPr>
    </w:p>
    <w:p w:rsidR="006714D8" w:rsidRPr="002F3EAF" w:rsidRDefault="006714D8" w:rsidP="006714D8">
      <w:pPr>
        <w:pStyle w:val="FootnoteBulletLevel1"/>
        <w:tabs>
          <w:tab w:val="clear" w:pos="900"/>
        </w:tabs>
        <w:adjustRightInd/>
        <w:spacing w:before="0" w:after="60"/>
        <w:ind w:left="720" w:firstLine="0"/>
        <w:textAlignment w:val="auto"/>
        <w:rPr>
          <w:rFonts w:ascii="Tahoma" w:hAnsi="Tahoma" w:cs="Tahoma"/>
        </w:rPr>
      </w:pPr>
      <w:r w:rsidRPr="002F3EAF">
        <w:rPr>
          <w:rFonts w:ascii="Tahoma" w:hAnsi="Tahoma" w:cs="Tahoma"/>
          <w:b/>
          <w:bCs/>
          <w:sz w:val="18"/>
          <w:szCs w:val="18"/>
        </w:rPr>
        <w:t>Actualización y Software Assurance de Windows</w:t>
      </w:r>
      <w:r w:rsidR="002F3EAF" w:rsidRPr="002F3EAF">
        <w:rPr>
          <w:rFonts w:ascii="Tahoma" w:hAnsi="Tahoma" w:cs="Tahoma"/>
          <w:b/>
          <w:bCs/>
          <w:sz w:val="18"/>
          <w:szCs w:val="18"/>
          <w:vertAlign w:val="superscript"/>
        </w:rPr>
        <w:t>®</w:t>
      </w:r>
      <w:r w:rsidRPr="002F3EAF">
        <w:rPr>
          <w:rFonts w:ascii="Tahoma" w:hAnsi="Tahoma" w:cs="Tahoma"/>
          <w:b/>
          <w:bCs/>
          <w:sz w:val="18"/>
          <w:szCs w:val="18"/>
        </w:rPr>
        <w:t xml:space="preserve"> Embedded 8 Industry Pro</w:t>
      </w:r>
      <w:r w:rsidRPr="002F3EAF">
        <w:rPr>
          <w:rFonts w:ascii="Tahoma" w:hAnsi="Tahoma" w:cs="Tahoma"/>
          <w:b/>
          <w:sz w:val="18"/>
          <w:szCs w:val="18"/>
          <w:u w:val="single"/>
        </w:rPr>
        <w:t xml:space="preserve"> </w:t>
      </w:r>
    </w:p>
    <w:p w:rsidR="006714D8" w:rsidRPr="002F3EAF" w:rsidRDefault="006714D8" w:rsidP="006714D8">
      <w:pPr>
        <w:ind w:left="720"/>
        <w:rPr>
          <w:rFonts w:cs="Tahoma"/>
        </w:rPr>
      </w:pPr>
      <w:r w:rsidRPr="002F3EAF">
        <w:rPr>
          <w:rFonts w:cs="Tahoma"/>
          <w:szCs w:val="18"/>
          <w:u w:val="single"/>
        </w:rPr>
        <w:t>Licencia de Actualización del Sistema Operativo de Windows Embedded 8 Industry Pro</w:t>
      </w:r>
    </w:p>
    <w:p w:rsidR="006714D8" w:rsidRPr="002F3EAF" w:rsidRDefault="006714D8" w:rsidP="006714D8">
      <w:pPr>
        <w:pStyle w:val="FootnoteBulletLevel1"/>
        <w:tabs>
          <w:tab w:val="clear" w:pos="900"/>
        </w:tabs>
        <w:adjustRightInd/>
        <w:spacing w:before="0" w:after="0"/>
        <w:ind w:left="720" w:hanging="7"/>
        <w:textAlignment w:val="auto"/>
        <w:rPr>
          <w:rFonts w:ascii="Tahoma" w:hAnsi="Tahoma" w:cs="Tahoma"/>
        </w:rPr>
      </w:pPr>
      <w:r w:rsidRPr="002F3EAF">
        <w:rPr>
          <w:rFonts w:ascii="Tahoma" w:hAnsi="Tahoma" w:cs="Tahoma"/>
          <w:sz w:val="18"/>
          <w:szCs w:val="18"/>
        </w:rPr>
        <w:t>Las licencias de sistema operativo concedidas para Windows Embedded 8 Industry Pro son solo licencias de actualización. No hay disponibles licencias de sistema operativo de sobremesa completas. Por lo tanto, cada desktop para el que adquiera y en el que ejecutará la Actualización de Windows Embedded 8 Industry Pro debe estar licenciado para ejecutar uno de los sistemas operativos susceptibles de actualización que se identifican a continuación.</w:t>
      </w:r>
    </w:p>
    <w:p w:rsidR="006714D8" w:rsidRPr="002F3EAF" w:rsidRDefault="006714D8" w:rsidP="006714D8">
      <w:pPr>
        <w:ind w:left="720"/>
        <w:rPr>
          <w:rFonts w:cs="Tahoma"/>
        </w:rPr>
      </w:pPr>
    </w:p>
    <w:p w:rsidR="006714D8" w:rsidRPr="002F3EAF" w:rsidRDefault="006714D8" w:rsidP="006714D8">
      <w:pPr>
        <w:ind w:left="720"/>
        <w:rPr>
          <w:rFonts w:cs="Tahoma"/>
        </w:rPr>
      </w:pPr>
      <w:r w:rsidRPr="002F3EAF">
        <w:rPr>
          <w:rFonts w:cs="Tahoma"/>
          <w:szCs w:val="18"/>
          <w:u w:val="single"/>
        </w:rPr>
        <w:t>Reglas de Sistemas Operativos susceptibles de actualización de Windows Embedded 8 Industry Pro</w:t>
      </w:r>
    </w:p>
    <w:p w:rsidR="006714D8" w:rsidRPr="002F3EAF" w:rsidRDefault="006714D8" w:rsidP="007015CC">
      <w:pPr>
        <w:numPr>
          <w:ilvl w:val="0"/>
          <w:numId w:val="84"/>
        </w:numPr>
        <w:spacing w:after="60"/>
        <w:ind w:left="1440"/>
        <w:rPr>
          <w:rFonts w:cs="Tahoma"/>
        </w:rPr>
      </w:pPr>
      <w:r w:rsidRPr="002F3EAF">
        <w:rPr>
          <w:rFonts w:cs="Tahoma"/>
          <w:szCs w:val="18"/>
        </w:rPr>
        <w:t>Se debe instalar el Sistema Operativo susceptible de actualización en el dispositivo al que se cederá la licencia de Actualización de Windows Embedded 8 Industry Pro.</w:t>
      </w:r>
    </w:p>
    <w:p w:rsidR="006714D8" w:rsidRPr="002F3EAF" w:rsidRDefault="006714D8" w:rsidP="007015CC">
      <w:pPr>
        <w:numPr>
          <w:ilvl w:val="1"/>
          <w:numId w:val="86"/>
        </w:numPr>
        <w:spacing w:after="60"/>
        <w:ind w:left="1440"/>
        <w:rPr>
          <w:rFonts w:cs="Tahoma"/>
        </w:rPr>
      </w:pPr>
      <w:r w:rsidRPr="002F3EAF">
        <w:rPr>
          <w:rFonts w:cs="Tahoma"/>
          <w:szCs w:val="18"/>
        </w:rPr>
        <w:t xml:space="preserve">Salvo que así se estipule a continuación, los clientes deben eliminar el Sistema Operativo susceptible de actualización del dispositivo a fin de implementar la licencia de Actualización de Windows Embedded 8 Industry Pro. </w:t>
      </w:r>
    </w:p>
    <w:p w:rsidR="006714D8" w:rsidRPr="002F3EAF" w:rsidRDefault="006714D8" w:rsidP="007015CC">
      <w:pPr>
        <w:numPr>
          <w:ilvl w:val="1"/>
          <w:numId w:val="86"/>
        </w:numPr>
        <w:spacing w:after="60"/>
        <w:ind w:left="1440"/>
        <w:rPr>
          <w:rFonts w:cs="Tahoma"/>
        </w:rPr>
      </w:pPr>
      <w:r w:rsidRPr="002F3EAF">
        <w:rPr>
          <w:rFonts w:cs="Tahoma"/>
          <w:szCs w:val="18"/>
        </w:rPr>
        <w:lastRenderedPageBreak/>
        <w:t>Los clientes que deseen instalar o ejecutar más de un Sistema Operativo licenciado al mismo tiempo (incluido el Sistema Operativo susceptible de actualización), podrán adquirir Software Assurance para su licencia de Actualización de Windows Embedded 8 Industry Pro.</w:t>
      </w:r>
    </w:p>
    <w:p w:rsidR="006714D8" w:rsidRPr="002F3EAF" w:rsidRDefault="006714D8" w:rsidP="007015CC">
      <w:pPr>
        <w:numPr>
          <w:ilvl w:val="1"/>
          <w:numId w:val="86"/>
        </w:numPr>
        <w:ind w:left="1440"/>
        <w:rPr>
          <w:rFonts w:cs="Tahoma"/>
        </w:rPr>
      </w:pPr>
      <w:r w:rsidRPr="002F3EAF">
        <w:rPr>
          <w:rFonts w:cs="Tahoma"/>
          <w:szCs w:val="18"/>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 Industry Pro al mismo tiempo. </w:t>
      </w:r>
    </w:p>
    <w:p w:rsidR="007015CC" w:rsidRPr="002F3EAF" w:rsidRDefault="007015CC" w:rsidP="007015CC">
      <w:pPr>
        <w:spacing w:after="60"/>
        <w:rPr>
          <w:rFonts w:cs="Tahoma"/>
        </w:rPr>
      </w:pPr>
    </w:p>
    <w:p w:rsidR="006714D8" w:rsidRPr="002F3EAF" w:rsidRDefault="006714D8" w:rsidP="007015CC">
      <w:pPr>
        <w:pStyle w:val="ListParagraph"/>
        <w:rPr>
          <w:rFonts w:ascii="Tahoma" w:hAnsi="Tahoma" w:cs="Tahoma"/>
        </w:rPr>
      </w:pPr>
      <w:r w:rsidRPr="002F3EAF">
        <w:rPr>
          <w:rFonts w:ascii="Tahoma" w:hAnsi="Tahoma" w:cs="Tahoma"/>
          <w:sz w:val="18"/>
          <w:szCs w:val="18"/>
          <w:u w:val="single"/>
        </w:rPr>
        <w:t>Sistemas operativos susceptibles de actualización (</w:t>
      </w:r>
      <w:r w:rsidR="002F3EAF" w:rsidRPr="002F3EAF">
        <w:rPr>
          <w:rFonts w:ascii="Tahoma" w:hAnsi="Tahoma" w:cs="Tahoma"/>
          <w:sz w:val="18"/>
          <w:szCs w:val="18"/>
          <w:u w:val="single"/>
        </w:rPr>
        <w:t>“</w:t>
      </w:r>
      <w:r w:rsidRPr="002F3EAF">
        <w:rPr>
          <w:rFonts w:ascii="Tahoma" w:hAnsi="Tahoma" w:cs="Tahoma"/>
          <w:sz w:val="18"/>
          <w:szCs w:val="18"/>
          <w:u w:val="single"/>
        </w:rPr>
        <w:t>SO Susceptible de Actualización</w:t>
      </w:r>
      <w:r w:rsidR="002F3EAF" w:rsidRPr="002F3EAF">
        <w:rPr>
          <w:rFonts w:ascii="Tahoma" w:hAnsi="Tahoma" w:cs="Tahoma"/>
          <w:sz w:val="18"/>
          <w:szCs w:val="18"/>
          <w:u w:val="single"/>
        </w:rPr>
        <w:t>”</w:t>
      </w:r>
      <w:r w:rsidRPr="002F3EAF">
        <w:rPr>
          <w:rFonts w:ascii="Tahoma" w:hAnsi="Tahoma" w:cs="Tahoma"/>
          <w:sz w:val="18"/>
          <w:szCs w:val="18"/>
          <w:u w:val="single"/>
        </w:rPr>
        <w:t>)</w:t>
      </w:r>
      <w:r w:rsidR="001B6AD3" w:rsidRPr="001B6AD3">
        <w:rPr>
          <w:rFonts w:ascii="Tahoma" w:hAnsi="Tahoma" w:cs="Tahoma"/>
          <w:sz w:val="18"/>
          <w:szCs w:val="18"/>
        </w:rPr>
        <w:t>:</w:t>
      </w:r>
    </w:p>
    <w:p w:rsidR="006714D8" w:rsidRPr="002F3EAF" w:rsidRDefault="006714D8" w:rsidP="007015CC">
      <w:pPr>
        <w:numPr>
          <w:ilvl w:val="1"/>
          <w:numId w:val="86"/>
        </w:numPr>
        <w:spacing w:after="60"/>
        <w:ind w:left="1440"/>
        <w:rPr>
          <w:rFonts w:cs="Tahoma"/>
        </w:rPr>
      </w:pPr>
      <w:r w:rsidRPr="002F3EAF">
        <w:rPr>
          <w:rFonts w:cs="Tahoma"/>
          <w:szCs w:val="18"/>
        </w:rPr>
        <w:t>Windows Embedded for Point of Service (WEPOS)</w:t>
      </w:r>
    </w:p>
    <w:p w:rsidR="006714D8" w:rsidRPr="002F3EAF" w:rsidRDefault="006714D8" w:rsidP="007015CC">
      <w:pPr>
        <w:numPr>
          <w:ilvl w:val="1"/>
          <w:numId w:val="86"/>
        </w:numPr>
        <w:spacing w:after="60"/>
        <w:ind w:left="1440"/>
        <w:rPr>
          <w:rFonts w:cs="Tahoma"/>
        </w:rPr>
      </w:pPr>
      <w:r w:rsidRPr="002F3EAF">
        <w:rPr>
          <w:rFonts w:cs="Tahoma"/>
          <w:szCs w:val="18"/>
        </w:rPr>
        <w:t>Windows Embedded POSReady 2009 y POSReady 7</w:t>
      </w:r>
    </w:p>
    <w:p w:rsidR="006714D8" w:rsidRPr="002F3EAF" w:rsidRDefault="006714D8" w:rsidP="007015CC">
      <w:pPr>
        <w:numPr>
          <w:ilvl w:val="1"/>
          <w:numId w:val="86"/>
        </w:numPr>
        <w:spacing w:after="60"/>
        <w:ind w:left="1440"/>
        <w:rPr>
          <w:rFonts w:cs="Tahoma"/>
        </w:rPr>
      </w:pPr>
      <w:r w:rsidRPr="002F3EAF">
        <w:rPr>
          <w:rFonts w:cs="Tahoma"/>
          <w:szCs w:val="18"/>
        </w:rPr>
        <w:t xml:space="preserve">Windows XP Professional para Sistemas Integrados </w:t>
      </w:r>
    </w:p>
    <w:p w:rsidR="006714D8" w:rsidRPr="002F3EAF" w:rsidRDefault="006714D8" w:rsidP="007015CC">
      <w:pPr>
        <w:numPr>
          <w:ilvl w:val="1"/>
          <w:numId w:val="86"/>
        </w:numPr>
        <w:spacing w:after="60"/>
        <w:ind w:left="1440"/>
        <w:rPr>
          <w:rFonts w:cs="Tahoma"/>
        </w:rPr>
      </w:pPr>
      <w:r w:rsidRPr="002F3EAF">
        <w:rPr>
          <w:rFonts w:cs="Tahoma"/>
          <w:szCs w:val="18"/>
        </w:rPr>
        <w:t>Windows Vista Business para Sistemas Integrados y Windows Vista Ultimate para Sistemas Integrados</w:t>
      </w:r>
    </w:p>
    <w:p w:rsidR="006714D8" w:rsidRPr="002F3EAF" w:rsidRDefault="006714D8" w:rsidP="007015CC">
      <w:pPr>
        <w:numPr>
          <w:ilvl w:val="1"/>
          <w:numId w:val="86"/>
        </w:numPr>
        <w:spacing w:after="60"/>
        <w:ind w:left="1440"/>
        <w:rPr>
          <w:rFonts w:cs="Tahoma"/>
        </w:rPr>
      </w:pPr>
      <w:r w:rsidRPr="002F3EAF">
        <w:rPr>
          <w:rFonts w:cs="Tahoma"/>
          <w:szCs w:val="18"/>
        </w:rPr>
        <w:t xml:space="preserve">Windows 2000 Professional para Sistemas Integrados </w:t>
      </w:r>
    </w:p>
    <w:p w:rsidR="006714D8" w:rsidRPr="002F3EAF" w:rsidRDefault="006714D8" w:rsidP="007015CC">
      <w:pPr>
        <w:numPr>
          <w:ilvl w:val="1"/>
          <w:numId w:val="86"/>
        </w:numPr>
        <w:spacing w:after="60"/>
        <w:ind w:left="1440"/>
        <w:rPr>
          <w:rFonts w:cs="Tahoma"/>
        </w:rPr>
      </w:pPr>
      <w:r w:rsidRPr="002F3EAF">
        <w:rPr>
          <w:rFonts w:cs="Tahoma"/>
          <w:szCs w:val="18"/>
        </w:rPr>
        <w:t>Windows NT Embedded para Sistemas Integrados</w:t>
      </w:r>
    </w:p>
    <w:p w:rsidR="006714D8" w:rsidRPr="002F3EAF" w:rsidRDefault="006714D8" w:rsidP="007015CC">
      <w:pPr>
        <w:numPr>
          <w:ilvl w:val="1"/>
          <w:numId w:val="86"/>
        </w:numPr>
        <w:spacing w:after="60"/>
        <w:ind w:left="1440"/>
        <w:rPr>
          <w:rFonts w:cs="Tahoma"/>
        </w:rPr>
      </w:pPr>
      <w:r w:rsidRPr="002F3EAF">
        <w:rPr>
          <w:rFonts w:cs="Tahoma"/>
          <w:szCs w:val="18"/>
        </w:rPr>
        <w:t>Windows 7 Professional para Sistemas Integrados</w:t>
      </w:r>
    </w:p>
    <w:p w:rsidR="006714D8" w:rsidRPr="002F3EAF" w:rsidRDefault="006714D8" w:rsidP="007015CC">
      <w:pPr>
        <w:numPr>
          <w:ilvl w:val="1"/>
          <w:numId w:val="86"/>
        </w:numPr>
        <w:spacing w:after="60"/>
        <w:ind w:left="1440"/>
        <w:rPr>
          <w:rFonts w:cs="Tahoma"/>
        </w:rPr>
      </w:pPr>
      <w:r w:rsidRPr="002F3EAF">
        <w:rPr>
          <w:rFonts w:cs="Tahoma"/>
          <w:szCs w:val="18"/>
        </w:rPr>
        <w:t>Windows 7 Ultimate para Sistemas Integrados</w:t>
      </w:r>
    </w:p>
    <w:p w:rsidR="006714D8" w:rsidRPr="002F3EAF" w:rsidRDefault="006714D8" w:rsidP="007015CC">
      <w:pPr>
        <w:numPr>
          <w:ilvl w:val="1"/>
          <w:numId w:val="86"/>
        </w:numPr>
        <w:spacing w:after="60"/>
        <w:ind w:left="1440"/>
        <w:rPr>
          <w:rFonts w:cs="Tahoma"/>
        </w:rPr>
      </w:pPr>
      <w:r w:rsidRPr="002F3EAF">
        <w:rPr>
          <w:rFonts w:cs="Tahoma"/>
          <w:szCs w:val="18"/>
        </w:rPr>
        <w:t>Windows XP Embedded</w:t>
      </w:r>
    </w:p>
    <w:p w:rsidR="006714D8" w:rsidRPr="002F3EAF" w:rsidRDefault="006714D8" w:rsidP="007015CC">
      <w:pPr>
        <w:numPr>
          <w:ilvl w:val="1"/>
          <w:numId w:val="86"/>
        </w:numPr>
        <w:spacing w:after="60"/>
        <w:ind w:left="1440"/>
        <w:rPr>
          <w:rFonts w:cs="Tahoma"/>
        </w:rPr>
      </w:pPr>
      <w:r w:rsidRPr="002F3EAF">
        <w:rPr>
          <w:rFonts w:cs="Tahoma"/>
          <w:szCs w:val="18"/>
        </w:rPr>
        <w:t>Windows Embedded Standard 7, 2009 y Windows Embedded 8 Standard</w:t>
      </w:r>
    </w:p>
    <w:p w:rsidR="006714D8" w:rsidRPr="002F3EAF" w:rsidRDefault="006714D8" w:rsidP="007015CC">
      <w:pPr>
        <w:numPr>
          <w:ilvl w:val="1"/>
          <w:numId w:val="86"/>
        </w:numPr>
        <w:spacing w:after="60"/>
        <w:ind w:left="1440"/>
        <w:rPr>
          <w:rFonts w:cs="Tahoma"/>
        </w:rPr>
      </w:pPr>
      <w:r w:rsidRPr="002F3EAF">
        <w:rPr>
          <w:rFonts w:cs="Tahoma"/>
          <w:szCs w:val="18"/>
        </w:rPr>
        <w:t>Windows Embedded 8 Pro</w:t>
      </w:r>
    </w:p>
    <w:p w:rsidR="006714D8" w:rsidRPr="002F3EAF" w:rsidRDefault="006714D8" w:rsidP="007015CC">
      <w:pPr>
        <w:numPr>
          <w:ilvl w:val="1"/>
          <w:numId w:val="86"/>
        </w:numPr>
        <w:spacing w:after="60"/>
        <w:ind w:left="1440"/>
        <w:rPr>
          <w:rFonts w:cs="Tahoma"/>
        </w:rPr>
      </w:pPr>
      <w:r w:rsidRPr="002F3EAF">
        <w:rPr>
          <w:rFonts w:cs="Tahoma"/>
          <w:szCs w:val="18"/>
        </w:rPr>
        <w:t>Windows Embedded 8 Industry Pro: General y Minorista</w:t>
      </w:r>
    </w:p>
    <w:p w:rsidR="006714D8" w:rsidRPr="002F3EAF" w:rsidRDefault="006714D8" w:rsidP="006714D8">
      <w:pPr>
        <w:rPr>
          <w:rFonts w:cs="Tahoma"/>
        </w:rPr>
      </w:pPr>
    </w:p>
    <w:p w:rsidR="006714D8" w:rsidRPr="002F3EAF" w:rsidRDefault="006714D8" w:rsidP="007015CC">
      <w:pPr>
        <w:pStyle w:val="FootnoteBulletLevel1"/>
        <w:tabs>
          <w:tab w:val="clear" w:pos="900"/>
        </w:tabs>
        <w:spacing w:before="0" w:after="0"/>
        <w:ind w:left="0" w:firstLine="0"/>
        <w:rPr>
          <w:rFonts w:ascii="Tahoma" w:hAnsi="Tahoma" w:cs="Tahoma"/>
        </w:rPr>
      </w:pPr>
      <w:r w:rsidRPr="002F3EAF">
        <w:rPr>
          <w:rFonts w:ascii="Tahoma" w:hAnsi="Tahoma" w:cs="Tahoma"/>
          <w:sz w:val="18"/>
          <w:szCs w:val="18"/>
        </w:rPr>
        <w:t>Cualquier sistema operativo que no se haya mencionado anteriormente no es un SO Susceptible de Actualización.</w:t>
      </w:r>
      <w:r w:rsidR="002F3EAF" w:rsidRPr="002F3EAF">
        <w:rPr>
          <w:rFonts w:ascii="Tahoma" w:hAnsi="Tahoma" w:cs="Tahoma"/>
          <w:sz w:val="18"/>
          <w:szCs w:val="18"/>
        </w:rPr>
        <w:t xml:space="preserve"> </w:t>
      </w:r>
      <w:r w:rsidRPr="002F3EAF">
        <w:rPr>
          <w:rFonts w:ascii="Tahoma" w:hAnsi="Tahoma" w:cs="Tahoma"/>
          <w:sz w:val="18"/>
          <w:szCs w:val="18"/>
        </w:rPr>
        <w:t>Por ejemplo, una licencia de Windows 8 Pro no es susceptible de obtener las Actualizaciones de Windows Embedded 8 Industry.</w:t>
      </w:r>
    </w:p>
    <w:p w:rsidR="007015CC" w:rsidRPr="002F3EAF" w:rsidRDefault="007015CC" w:rsidP="007015CC">
      <w:pPr>
        <w:pStyle w:val="FootnoteBulletLevel1"/>
        <w:tabs>
          <w:tab w:val="clear" w:pos="900"/>
        </w:tabs>
        <w:spacing w:before="0" w:after="0"/>
        <w:ind w:left="0" w:firstLine="0"/>
        <w:rPr>
          <w:rFonts w:ascii="Tahoma" w:hAnsi="Tahoma" w:cs="Tahoma"/>
        </w:rPr>
      </w:pPr>
    </w:p>
    <w:p w:rsidR="006714D8" w:rsidRPr="00D82C61" w:rsidRDefault="006714D8" w:rsidP="006714D8">
      <w:pPr>
        <w:pStyle w:val="FootnoteBulletLevel2"/>
        <w:tabs>
          <w:tab w:val="clear" w:pos="1260"/>
        </w:tabs>
        <w:adjustRightInd/>
        <w:spacing w:before="0"/>
        <w:ind w:left="0" w:firstLine="0"/>
        <w:textAlignment w:val="auto"/>
        <w:rPr>
          <w:rFonts w:ascii="Tahoma" w:hAnsi="Tahoma" w:cs="Tahoma"/>
          <w:sz w:val="18"/>
          <w:szCs w:val="18"/>
        </w:rPr>
      </w:pPr>
      <w:r w:rsidRPr="00D82C61">
        <w:rPr>
          <w:rFonts w:ascii="Tahoma" w:hAnsi="Tahoma" w:cs="Tahoma"/>
          <w:sz w:val="18"/>
          <w:szCs w:val="18"/>
        </w:rPr>
        <w:t>Los clientes que deseen adquirir la Actualización y Software Assurance de Windows Embedded 8 Industry Pro tienen las siguientes opciones:</w:t>
      </w:r>
    </w:p>
    <w:p w:rsidR="006714D8" w:rsidRPr="00D82C61" w:rsidRDefault="006714D8" w:rsidP="007015CC">
      <w:pPr>
        <w:pStyle w:val="FootnoteBulletLevel2"/>
        <w:numPr>
          <w:ilvl w:val="0"/>
          <w:numId w:val="25"/>
        </w:numPr>
        <w:adjustRightInd/>
        <w:spacing w:before="0" w:after="60"/>
        <w:ind w:left="1440"/>
        <w:textAlignment w:val="auto"/>
        <w:rPr>
          <w:rFonts w:ascii="Tahoma" w:hAnsi="Tahoma" w:cs="Tahoma"/>
          <w:sz w:val="18"/>
          <w:szCs w:val="18"/>
        </w:rPr>
      </w:pPr>
      <w:r w:rsidRPr="00D82C61">
        <w:rPr>
          <w:rFonts w:ascii="Tahoma" w:hAnsi="Tahoma" w:cs="Tahoma"/>
          <w:sz w:val="18"/>
          <w:szCs w:val="18"/>
        </w:rPr>
        <w:t>Contrato Enterprise, Select Plus, Open Value (no para toda la empresa), y programas con Licencia</w:t>
      </w:r>
      <w:r w:rsidR="00271FD6" w:rsidRPr="00D82C61">
        <w:rPr>
          <w:rFonts w:ascii="Tahoma" w:hAnsi="Tahoma" w:cs="Tahoma"/>
          <w:sz w:val="18"/>
          <w:szCs w:val="18"/>
        </w:rPr>
        <w:t> </w:t>
      </w:r>
      <w:r w:rsidRPr="00D82C61">
        <w:rPr>
          <w:rFonts w:ascii="Tahoma" w:hAnsi="Tahoma" w:cs="Tahoma"/>
          <w:sz w:val="18"/>
          <w:szCs w:val="18"/>
        </w:rPr>
        <w:t>Open:</w:t>
      </w:r>
    </w:p>
    <w:p w:rsidR="006714D8" w:rsidRPr="00D82C61" w:rsidRDefault="006714D8" w:rsidP="007015CC">
      <w:pPr>
        <w:pStyle w:val="AppendixBodyText"/>
        <w:numPr>
          <w:ilvl w:val="0"/>
          <w:numId w:val="80"/>
        </w:numPr>
        <w:ind w:left="1800" w:right="720"/>
        <w:rPr>
          <w:rFonts w:ascii="Tahoma" w:hAnsi="Tahoma" w:cs="Tahoma"/>
          <w:sz w:val="18"/>
          <w:szCs w:val="18"/>
        </w:rPr>
      </w:pPr>
      <w:r w:rsidRPr="00D82C61">
        <w:rPr>
          <w:rFonts w:ascii="Tahoma" w:hAnsi="Tahoma" w:cs="Tahoma"/>
          <w:color w:val="000000"/>
          <w:sz w:val="18"/>
          <w:szCs w:val="18"/>
        </w:rPr>
        <w:t>Adquirir Actualizaciones y Software Assurance de Windows Embedded 8 Industry Pro para Industry Devices en los que el cliente ha licenciado e instalado uno de los sistemas operativos susceptibles de actualización que se mencionan en la lista de</w:t>
      </w:r>
      <w:r w:rsidR="00271FD6" w:rsidRPr="00D82C61">
        <w:rPr>
          <w:rFonts w:ascii="Tahoma" w:hAnsi="Tahoma" w:cs="Tahoma"/>
          <w:color w:val="000000"/>
          <w:sz w:val="18"/>
          <w:szCs w:val="18"/>
        </w:rPr>
        <w:t> </w:t>
      </w:r>
      <w:r w:rsidRPr="00D82C61">
        <w:rPr>
          <w:rFonts w:ascii="Tahoma" w:hAnsi="Tahoma" w:cs="Tahoma"/>
          <w:color w:val="000000"/>
          <w:sz w:val="18"/>
          <w:szCs w:val="18"/>
        </w:rPr>
        <w:t>Actualizaciones de Windows Embedded anterior.</w:t>
      </w:r>
    </w:p>
    <w:p w:rsidR="006714D8" w:rsidRPr="00D82C61" w:rsidRDefault="006714D8" w:rsidP="007015CC">
      <w:pPr>
        <w:pStyle w:val="AppendixBodyText"/>
        <w:numPr>
          <w:ilvl w:val="0"/>
          <w:numId w:val="80"/>
        </w:numPr>
        <w:ind w:left="1800" w:right="720"/>
        <w:rPr>
          <w:rFonts w:ascii="Tahoma" w:hAnsi="Tahoma" w:cs="Tahoma"/>
          <w:sz w:val="18"/>
          <w:szCs w:val="18"/>
        </w:rPr>
      </w:pPr>
      <w:r w:rsidRPr="002F3EAF">
        <w:rPr>
          <w:rFonts w:ascii="Tahoma" w:hAnsi="Tahoma" w:cs="Tahoma"/>
          <w:color w:val="000000"/>
          <w:sz w:val="18"/>
          <w:szCs w:val="18"/>
        </w:rPr>
        <w:t xml:space="preserve">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w:t>
      </w:r>
      <w:r w:rsidRPr="00D82C61">
        <w:rPr>
          <w:rFonts w:ascii="Tahoma" w:hAnsi="Tahoma" w:cs="Tahoma"/>
          <w:color w:val="000000"/>
          <w:sz w:val="18"/>
          <w:szCs w:val="18"/>
        </w:rPr>
        <w:t>actualización relacionada del sistema operativo del dispositivo original.</w:t>
      </w:r>
    </w:p>
    <w:p w:rsidR="006714D8" w:rsidRPr="00D82C61" w:rsidRDefault="006714D8" w:rsidP="006714D8">
      <w:pPr>
        <w:pStyle w:val="Footnotedash"/>
        <w:spacing w:before="0" w:after="0"/>
        <w:ind w:left="360"/>
        <w:rPr>
          <w:rFonts w:ascii="Tahoma" w:hAnsi="Tahoma" w:cs="Tahoma"/>
          <w:sz w:val="18"/>
          <w:szCs w:val="18"/>
        </w:rPr>
      </w:pPr>
      <w:r w:rsidRPr="00D82C61">
        <w:rPr>
          <w:rFonts w:ascii="Tahoma" w:hAnsi="Tahoma" w:cs="Tahoma"/>
          <w:sz w:val="18"/>
          <w:szCs w:val="18"/>
          <w:u w:val="single"/>
        </w:rPr>
        <w:t>Derechos de cambio a una versión anterior</w:t>
      </w:r>
    </w:p>
    <w:p w:rsidR="006714D8" w:rsidRPr="00D82C61" w:rsidRDefault="006714D8" w:rsidP="006714D8">
      <w:pPr>
        <w:pStyle w:val="ListParagraph"/>
        <w:ind w:left="0"/>
        <w:contextualSpacing w:val="0"/>
        <w:rPr>
          <w:rFonts w:ascii="Tahoma" w:hAnsi="Tahoma" w:cs="Tahoma"/>
          <w:sz w:val="18"/>
          <w:szCs w:val="18"/>
        </w:rPr>
      </w:pPr>
      <w:r w:rsidRPr="00D82C61">
        <w:rPr>
          <w:rFonts w:ascii="Tahoma" w:hAnsi="Tahoma" w:cs="Tahoma"/>
          <w:bCs/>
          <w:sz w:val="18"/>
          <w:szCs w:val="18"/>
        </w:rPr>
        <w:t>Microsoft Windows Embedded 8 Industry Pro:</w:t>
      </w:r>
      <w:r w:rsidRPr="00D82C61">
        <w:rPr>
          <w:rFonts w:ascii="Tahoma" w:hAnsi="Tahoma" w:cs="Tahoma"/>
          <w:b/>
          <w:bCs/>
          <w:sz w:val="18"/>
          <w:szCs w:val="18"/>
        </w:rPr>
        <w:t xml:space="preserve"> </w:t>
      </w:r>
      <w:r w:rsidRPr="00D82C61">
        <w:rPr>
          <w:rFonts w:ascii="Tahoma" w:hAnsi="Tahoma" w:cs="Tahoma"/>
          <w:sz w:val="18"/>
          <w:szCs w:val="18"/>
        </w:rPr>
        <w:t>Los clientes de Licencias por Volumen con una licencia válida para Windows Embedded 8 Industry Pro obtenida a través del Programa de Licencias por Volumen de Windows Embedded 8 Industry son elegibles para utilizar una versión anterior, en lugar de la versión para la que han obtenido licencia. Las versiones anteriores elegibles de Windows Embedded 8 Industry son Windows Embedded POSReady 7 y</w:t>
      </w:r>
      <w:r w:rsidR="00271FD6" w:rsidRPr="00D82C61">
        <w:rPr>
          <w:rFonts w:ascii="Tahoma" w:hAnsi="Tahoma" w:cs="Tahoma"/>
          <w:sz w:val="18"/>
          <w:szCs w:val="18"/>
        </w:rPr>
        <w:t> </w:t>
      </w:r>
      <w:r w:rsidRPr="00D82C61">
        <w:rPr>
          <w:rFonts w:ascii="Tahoma" w:hAnsi="Tahoma" w:cs="Tahoma"/>
          <w:sz w:val="18"/>
          <w:szCs w:val="18"/>
        </w:rPr>
        <w:t>Windows Embedded POSReady 2009.</w:t>
      </w:r>
    </w:p>
    <w:p w:rsidR="006714D8" w:rsidRDefault="006714D8" w:rsidP="006714D8">
      <w:pPr>
        <w:pStyle w:val="FootnoteBulletLevel2"/>
        <w:tabs>
          <w:tab w:val="clear" w:pos="1260"/>
        </w:tabs>
        <w:spacing w:before="0"/>
        <w:ind w:left="0" w:firstLine="0"/>
        <w:rPr>
          <w:rFonts w:ascii="Tahoma" w:hAnsi="Tahoma" w:cs="Tahoma"/>
        </w:rPr>
      </w:pPr>
    </w:p>
    <w:p w:rsidR="00D82C61" w:rsidRDefault="00D82C61" w:rsidP="006714D8">
      <w:pPr>
        <w:pStyle w:val="FootnoteBulletLevel2"/>
        <w:tabs>
          <w:tab w:val="clear" w:pos="1260"/>
        </w:tabs>
        <w:spacing w:before="0"/>
        <w:ind w:left="0" w:firstLine="0"/>
        <w:rPr>
          <w:rFonts w:ascii="Tahoma" w:hAnsi="Tahoma" w:cs="Tahoma"/>
        </w:rPr>
      </w:pPr>
    </w:p>
    <w:p w:rsidR="00D82C61" w:rsidRDefault="00D82C61" w:rsidP="006714D8">
      <w:pPr>
        <w:pStyle w:val="FootnoteBulletLevel2"/>
        <w:tabs>
          <w:tab w:val="clear" w:pos="1260"/>
        </w:tabs>
        <w:spacing w:before="0"/>
        <w:ind w:left="0" w:firstLine="0"/>
        <w:rPr>
          <w:rFonts w:ascii="Tahoma" w:hAnsi="Tahoma" w:cs="Tahoma"/>
        </w:rPr>
      </w:pPr>
    </w:p>
    <w:p w:rsidR="00D82C61" w:rsidRDefault="00D82C61" w:rsidP="006714D8">
      <w:pPr>
        <w:pStyle w:val="FootnoteBulletLevel2"/>
        <w:tabs>
          <w:tab w:val="clear" w:pos="1260"/>
        </w:tabs>
        <w:spacing w:before="0"/>
        <w:ind w:left="0" w:firstLine="0"/>
        <w:rPr>
          <w:rFonts w:ascii="Tahoma" w:hAnsi="Tahoma" w:cs="Tahoma"/>
        </w:rPr>
      </w:pPr>
    </w:p>
    <w:p w:rsidR="00D82C61" w:rsidRDefault="00D82C61" w:rsidP="006714D8">
      <w:pPr>
        <w:pStyle w:val="FootnoteBulletLevel2"/>
        <w:tabs>
          <w:tab w:val="clear" w:pos="1260"/>
        </w:tabs>
        <w:spacing w:before="0"/>
        <w:ind w:left="0" w:firstLine="0"/>
        <w:rPr>
          <w:rFonts w:ascii="Tahoma" w:hAnsi="Tahoma" w:cs="Tahoma"/>
        </w:rPr>
      </w:pPr>
    </w:p>
    <w:p w:rsidR="00D82C61" w:rsidRDefault="00D82C61" w:rsidP="006714D8">
      <w:pPr>
        <w:pStyle w:val="FootnoteBulletLevel2"/>
        <w:tabs>
          <w:tab w:val="clear" w:pos="1260"/>
        </w:tabs>
        <w:spacing w:before="0"/>
        <w:ind w:left="0" w:firstLine="0"/>
        <w:rPr>
          <w:rFonts w:ascii="Tahoma" w:hAnsi="Tahoma" w:cs="Tahoma"/>
        </w:rPr>
      </w:pPr>
    </w:p>
    <w:p w:rsidR="00D82C61" w:rsidRPr="002F3EAF" w:rsidRDefault="00D82C61" w:rsidP="006714D8">
      <w:pPr>
        <w:pStyle w:val="FootnoteBulletLevel2"/>
        <w:tabs>
          <w:tab w:val="clear" w:pos="1260"/>
        </w:tabs>
        <w:spacing w:before="0"/>
        <w:ind w:left="0" w:firstLine="0"/>
        <w:rPr>
          <w:rFonts w:ascii="Tahoma" w:hAnsi="Tahoma" w:cs="Tahoma"/>
        </w:rPr>
      </w:pPr>
    </w:p>
    <w:p w:rsidR="006714D8" w:rsidRPr="002F3EAF" w:rsidRDefault="006714D8" w:rsidP="006714D8">
      <w:pPr>
        <w:pStyle w:val="FootnoteBulletLevel2"/>
        <w:tabs>
          <w:tab w:val="clear" w:pos="1260"/>
        </w:tabs>
        <w:spacing w:before="0"/>
        <w:ind w:left="0" w:firstLine="0"/>
        <w:rPr>
          <w:rFonts w:ascii="Tahoma" w:hAnsi="Tahoma" w:cs="Tahoma"/>
        </w:rPr>
      </w:pPr>
      <w:r w:rsidRPr="002F3EAF">
        <w:rPr>
          <w:rFonts w:ascii="Tahoma" w:hAnsi="Tahoma" w:cs="Tahoma"/>
          <w:sz w:val="18"/>
          <w:szCs w:val="18"/>
          <w:u w:val="single"/>
        </w:rPr>
        <w:lastRenderedPageBreak/>
        <w:t>Los siguientes requisitos se aplican al reemplazo de copias de Windows Embedded</w:t>
      </w:r>
      <w:r w:rsidR="001B6AD3" w:rsidRPr="001B6AD3">
        <w:rPr>
          <w:rFonts w:ascii="Tahoma" w:hAnsi="Tahoma" w:cs="Tahoma"/>
          <w:sz w:val="18"/>
          <w:szCs w:val="18"/>
        </w:rPr>
        <w:t>:</w:t>
      </w:r>
    </w:p>
    <w:p w:rsidR="006714D8" w:rsidRPr="002F3EAF" w:rsidRDefault="006714D8" w:rsidP="006714D8">
      <w:pPr>
        <w:pStyle w:val="FootnoteBulletLevel2"/>
        <w:tabs>
          <w:tab w:val="clear" w:pos="1260"/>
        </w:tabs>
        <w:spacing w:before="0"/>
        <w:ind w:left="0" w:firstLine="0"/>
        <w:rPr>
          <w:rFonts w:ascii="Tahoma" w:hAnsi="Tahoma" w:cs="Tahoma"/>
        </w:rPr>
      </w:pPr>
      <w:r w:rsidRPr="002F3EAF">
        <w:rPr>
          <w:rFonts w:ascii="Tahoma" w:hAnsi="Tahoma" w:cs="Tahoma"/>
          <w:sz w:val="18"/>
          <w:szCs w:val="18"/>
        </w:rPr>
        <w:t xml:space="preserve">Si un tercero reemplaza copias de Windows Embedded en el dispositivo de un cliente, el cliente primero debe proporcionar a ese tercero (a) un formulario </w:t>
      </w:r>
      <w:r w:rsidR="002F3EAF" w:rsidRPr="002F3EAF">
        <w:rPr>
          <w:rFonts w:ascii="Tahoma" w:hAnsi="Tahoma" w:cs="Tahoma"/>
          <w:sz w:val="18"/>
          <w:szCs w:val="18"/>
        </w:rPr>
        <w:t>“</w:t>
      </w:r>
      <w:r w:rsidRPr="002F3EAF">
        <w:rPr>
          <w:rFonts w:ascii="Tahoma" w:hAnsi="Tahoma" w:cs="Tahoma"/>
          <w:sz w:val="18"/>
          <w:szCs w:val="18"/>
        </w:rPr>
        <w:t>Verificación de Licencia del cliente de Microsoft para Servicios de Instalación de Actualizaciones de Software de Sistema Operativo Microsoft Windows por parte de Terceros</w:t>
      </w:r>
      <w:r w:rsidR="002F3EAF" w:rsidRPr="002F3EAF">
        <w:rPr>
          <w:rFonts w:ascii="Tahoma" w:hAnsi="Tahoma" w:cs="Tahoma"/>
          <w:sz w:val="18"/>
          <w:szCs w:val="18"/>
        </w:rPr>
        <w:t>”</w:t>
      </w:r>
      <w:r w:rsidRPr="002F3EAF">
        <w:rPr>
          <w:rFonts w:ascii="Tahoma" w:hAnsi="Tahoma" w:cs="Tahoma"/>
          <w:sz w:val="18"/>
          <w:szCs w:val="18"/>
        </w:rPr>
        <w:t xml:space="preserve"> completado o (b) copias del formulario de firma del Contrato de Licencias por Volumen de Microsoft aplicable al software de actualización del sistema operativo Microsoft que se instalará. El formulario </w:t>
      </w:r>
      <w:r w:rsidR="002F3EAF" w:rsidRPr="002F3EAF">
        <w:rPr>
          <w:rFonts w:ascii="Tahoma" w:hAnsi="Tahoma" w:cs="Tahoma"/>
          <w:sz w:val="18"/>
          <w:szCs w:val="18"/>
        </w:rPr>
        <w:t>“</w:t>
      </w:r>
      <w:r w:rsidRPr="002F3EAF">
        <w:rPr>
          <w:rFonts w:ascii="Tahoma" w:hAnsi="Tahoma" w:cs="Tahoma"/>
          <w:sz w:val="18"/>
          <w:szCs w:val="18"/>
        </w:rPr>
        <w:t>Verificación de Licencia Microsoft para Software de Sistema Operativo Microsoft de Reemplazo de Copias/Instalación de Terceros</w:t>
      </w:r>
      <w:r w:rsidR="002F3EAF" w:rsidRPr="002F3EAF">
        <w:rPr>
          <w:rFonts w:ascii="Tahoma" w:hAnsi="Tahoma" w:cs="Tahoma"/>
          <w:sz w:val="18"/>
          <w:szCs w:val="18"/>
        </w:rPr>
        <w:t>”</w:t>
      </w:r>
      <w:r w:rsidRPr="002F3EAF">
        <w:rPr>
          <w:rFonts w:ascii="Tahoma" w:hAnsi="Tahoma" w:cs="Tahoma"/>
          <w:sz w:val="18"/>
          <w:szCs w:val="18"/>
        </w:rPr>
        <w:t xml:space="preserve"> se encuentra disponible en </w:t>
      </w:r>
      <w:hyperlink r:id="rId41" w:history="1">
        <w:r w:rsidRPr="002F3EAF">
          <w:rPr>
            <w:rFonts w:ascii="Tahoma" w:hAnsi="Tahoma" w:cs="Tahoma"/>
            <w:sz w:val="18"/>
            <w:szCs w:val="18"/>
          </w:rPr>
          <w:t>www.microsoft.com/licensing/contracts</w:t>
        </w:r>
      </w:hyperlink>
      <w:r w:rsidRPr="002F3EAF">
        <w:rPr>
          <w:rFonts w:ascii="Tahoma" w:hAnsi="Tahoma" w:cs="Tahoma"/>
          <w:sz w:val="18"/>
          <w:szCs w:val="18"/>
        </w:rPr>
        <w:t>.</w:t>
      </w:r>
    </w:p>
    <w:p w:rsidR="006714D8" w:rsidRPr="002F3EAF" w:rsidRDefault="006714D8" w:rsidP="006714D8">
      <w:pPr>
        <w:pStyle w:val="Footnotedash"/>
        <w:tabs>
          <w:tab w:val="clear" w:pos="1620"/>
        </w:tabs>
        <w:spacing w:before="0"/>
        <w:ind w:left="0" w:firstLine="0"/>
        <w:rPr>
          <w:rFonts w:ascii="Tahoma" w:hAnsi="Tahoma" w:cs="Tahoma"/>
        </w:rPr>
      </w:pPr>
    </w:p>
    <w:p w:rsidR="006714D8" w:rsidRPr="002F3EAF" w:rsidRDefault="006714D8" w:rsidP="007015CC">
      <w:pPr>
        <w:pStyle w:val="Footnotedash"/>
        <w:tabs>
          <w:tab w:val="clear" w:pos="1620"/>
        </w:tabs>
        <w:spacing w:before="0" w:after="0"/>
        <w:ind w:left="360"/>
        <w:rPr>
          <w:rFonts w:ascii="Tahoma" w:hAnsi="Tahoma" w:cs="Tahoma"/>
        </w:rPr>
      </w:pPr>
      <w:r w:rsidRPr="002F3EAF">
        <w:rPr>
          <w:rFonts w:ascii="Tahoma" w:eastAsia="Calibri" w:hAnsi="Tahoma" w:cs="Tahoma"/>
          <w:sz w:val="18"/>
          <w:szCs w:val="18"/>
          <w:u w:val="single"/>
        </w:rPr>
        <w:t>Limitación para Industry Devices</w:t>
      </w:r>
    </w:p>
    <w:p w:rsidR="006714D8" w:rsidRPr="002F3EAF" w:rsidRDefault="006714D8" w:rsidP="006714D8">
      <w:pPr>
        <w:pStyle w:val="Footnotedash"/>
        <w:tabs>
          <w:tab w:val="clear" w:pos="1620"/>
        </w:tabs>
        <w:spacing w:before="0"/>
        <w:ind w:left="0" w:firstLine="0"/>
        <w:rPr>
          <w:rFonts w:ascii="Tahoma" w:hAnsi="Tahoma" w:cs="Tahoma"/>
        </w:rPr>
      </w:pPr>
      <w:r w:rsidRPr="002F3EAF">
        <w:rPr>
          <w:rFonts w:ascii="Tahoma" w:eastAsia="Calibri" w:hAnsi="Tahoma" w:cs="Tahoma"/>
          <w:sz w:val="18"/>
          <w:szCs w:val="18"/>
        </w:rPr>
        <w:t>Windows Embedded 8 Industry Pro solo puede instalarse en Industry Devices.</w:t>
      </w:r>
      <w:r w:rsidR="002F3EAF" w:rsidRPr="002F3EAF">
        <w:rPr>
          <w:rFonts w:ascii="Tahoma" w:eastAsia="Calibri" w:hAnsi="Tahoma" w:cs="Tahoma"/>
          <w:sz w:val="18"/>
          <w:szCs w:val="18"/>
        </w:rPr>
        <w:t xml:space="preserve"> </w:t>
      </w:r>
      <w:r w:rsidRPr="002F3EAF">
        <w:rPr>
          <w:rFonts w:ascii="Tahoma" w:eastAsia="Calibri" w:hAnsi="Tahoma" w:cs="Tahoma"/>
          <w:sz w:val="18"/>
          <w:szCs w:val="18"/>
        </w:rPr>
        <w:t>Ningún otro dispositivo está permitido.</w:t>
      </w:r>
      <w:r w:rsidR="002F3EAF" w:rsidRPr="002F3EAF">
        <w:rPr>
          <w:rFonts w:ascii="Tahoma" w:eastAsia="Calibri" w:hAnsi="Tahoma" w:cs="Tahoma"/>
          <w:sz w:val="18"/>
          <w:szCs w:val="18"/>
        </w:rPr>
        <w:t xml:space="preserve"> </w:t>
      </w:r>
      <w:r w:rsidR="002F3EAF" w:rsidRPr="002F3EAF">
        <w:rPr>
          <w:rFonts w:ascii="Tahoma" w:hAnsi="Tahoma" w:cs="Tahoma"/>
          <w:sz w:val="18"/>
          <w:szCs w:val="18"/>
        </w:rPr>
        <w:t>“</w:t>
      </w:r>
      <w:r w:rsidRPr="002F3EAF">
        <w:rPr>
          <w:rFonts w:ascii="Tahoma" w:hAnsi="Tahoma" w:cs="Tahoma"/>
          <w:sz w:val="18"/>
          <w:szCs w:val="18"/>
        </w:rPr>
        <w:t>Industry Device</w:t>
      </w:r>
      <w:r w:rsidR="002F3EAF" w:rsidRPr="002F3EAF">
        <w:rPr>
          <w:rFonts w:ascii="Tahoma" w:hAnsi="Tahoma" w:cs="Tahoma"/>
          <w:sz w:val="18"/>
          <w:szCs w:val="18"/>
        </w:rPr>
        <w:t>”</w:t>
      </w:r>
      <w:r w:rsidRPr="002F3EAF">
        <w:rPr>
          <w:rFonts w:ascii="Tahoma" w:hAnsi="Tahoma" w:cs="Tahoma"/>
          <w:sz w:val="18"/>
          <w:szCs w:val="18"/>
        </w:rPr>
        <w:t xml:space="preserv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emplea un programa de software específico del sector o de la tarea (por ejemplo, un programa de diseño asistido por PC utilizado por un arquitecto o un programa de punto de venta) (</w:t>
      </w:r>
      <w:r w:rsidR="002F3EAF" w:rsidRPr="002F3EAF">
        <w:rPr>
          <w:rFonts w:ascii="Tahoma" w:hAnsi="Tahoma" w:cs="Tahoma"/>
          <w:sz w:val="18"/>
          <w:szCs w:val="18"/>
        </w:rPr>
        <w:t>“</w:t>
      </w:r>
      <w:r w:rsidRPr="002F3EAF">
        <w:rPr>
          <w:rFonts w:ascii="Tahoma" w:hAnsi="Tahoma" w:cs="Tahoma"/>
          <w:sz w:val="18"/>
          <w:szCs w:val="18"/>
        </w:rPr>
        <w:t>Industry Program</w:t>
      </w:r>
      <w:r w:rsidR="002F3EAF" w:rsidRPr="002F3EAF">
        <w:rPr>
          <w:rFonts w:ascii="Tahoma" w:hAnsi="Tahoma" w:cs="Tahoma"/>
          <w:sz w:val="18"/>
          <w:szCs w:val="18"/>
        </w:rPr>
        <w:t>”</w:t>
      </w:r>
      <w:r w:rsidRPr="002F3EAF">
        <w:rPr>
          <w:rFonts w:ascii="Tahoma" w:hAnsi="Tahoma" w:cs="Tahoma"/>
          <w:sz w:val="18"/>
          <w:szCs w:val="18"/>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2F3EAF" w:rsidRPr="002F3EAF">
        <w:rPr>
          <w:rFonts w:ascii="Tahoma" w:hAnsi="Tahoma" w:cs="Tahoma"/>
          <w:sz w:val="18"/>
          <w:szCs w:val="18"/>
        </w:rPr>
        <w:t xml:space="preserve"> </w:t>
      </w:r>
    </w:p>
    <w:p w:rsidR="00810479" w:rsidRPr="002F3EAF" w:rsidRDefault="00810479" w:rsidP="007A73DF">
      <w:pPr>
        <w:contextualSpacing/>
        <w:rPr>
          <w:rFonts w:cs="Tahoma"/>
        </w:rPr>
      </w:pPr>
    </w:p>
    <w:p w:rsidR="00483B3D" w:rsidRPr="002F3EAF" w:rsidRDefault="00483B3D" w:rsidP="007A73DF">
      <w:pPr>
        <w:contextualSpacing/>
        <w:rPr>
          <w:rFonts w:cs="Tahoma"/>
        </w:rPr>
      </w:pPr>
    </w:p>
    <w:p w:rsidR="00483B3D" w:rsidRPr="002F3EAF" w:rsidRDefault="00A560B6" w:rsidP="007015CC">
      <w:pPr>
        <w:pStyle w:val="Heading3"/>
        <w:keepNext/>
        <w:rPr>
          <w:rFonts w:ascii="Tahoma" w:hAnsi="Tahoma" w:cs="Tahoma"/>
        </w:rPr>
      </w:pPr>
      <w:bookmarkStart w:id="1094" w:name="_25_Windows®_Companion"/>
      <w:bookmarkStart w:id="1095" w:name="_28_Windows®_Companion"/>
      <w:bookmarkStart w:id="1096" w:name="_Toc336338281"/>
      <w:bookmarkStart w:id="1097" w:name="_Toc368309218"/>
      <w:bookmarkEnd w:id="1094"/>
      <w:bookmarkEnd w:id="1095"/>
      <w:r w:rsidRPr="002F3EAF">
        <w:rPr>
          <w:rFonts w:ascii="Tahoma" w:hAnsi="Tahoma" w:cs="Tahoma"/>
          <w:caps/>
          <w:color w:val="F66400"/>
          <w:sz w:val="22"/>
          <w:vertAlign w:val="superscript"/>
        </w:rPr>
        <w:t xml:space="preserve">29 </w:t>
      </w:r>
      <w:r w:rsidRPr="002F3EAF">
        <w:rPr>
          <w:rFonts w:ascii="Tahoma" w:hAnsi="Tahoma" w:cs="Tahoma"/>
          <w:color w:val="F66400"/>
          <w:sz w:val="22"/>
        </w:rPr>
        <w:t>Licencia de Suscripción a Windows</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Companion</w:t>
      </w:r>
      <w:bookmarkEnd w:id="1096"/>
      <w:bookmarkEnd w:id="1097"/>
    </w:p>
    <w:p w:rsidR="00483B3D" w:rsidRPr="002F3EAF" w:rsidRDefault="00483B3D" w:rsidP="00483B3D">
      <w:pPr>
        <w:rPr>
          <w:rFonts w:cs="Tahoma"/>
        </w:rPr>
      </w:pPr>
    </w:p>
    <w:p w:rsidR="00483B3D" w:rsidRPr="002F3EAF" w:rsidRDefault="00483B3D" w:rsidP="00483B3D">
      <w:pPr>
        <w:spacing w:after="60"/>
        <w:ind w:left="720"/>
        <w:rPr>
          <w:rFonts w:cs="Tahoma"/>
        </w:rPr>
      </w:pPr>
      <w:r w:rsidRPr="002F3EAF">
        <w:rPr>
          <w:rFonts w:cs="Tahoma"/>
          <w:b/>
          <w:color w:val="000000"/>
        </w:rPr>
        <w:t>Instituciones con un Contrato School</w:t>
      </w:r>
    </w:p>
    <w:p w:rsidR="00483B3D" w:rsidRPr="002F3EAF" w:rsidRDefault="00483B3D" w:rsidP="00483B3D">
      <w:pPr>
        <w:ind w:left="720"/>
        <w:rPr>
          <w:rFonts w:cs="Tahoma"/>
        </w:rPr>
      </w:pPr>
      <w:r w:rsidRPr="002F3EAF">
        <w:rPr>
          <w:rFonts w:cs="Tahoma"/>
          <w:color w:val="000000"/>
        </w:rPr>
        <w:t>Las instituciones pueden adquirir la Licencia de Suscripción a Windows Companion (CSL) si mantienen cobertura para los productos cualificados.</w:t>
      </w:r>
      <w:r w:rsidR="002F3EAF" w:rsidRPr="002F3EAF">
        <w:rPr>
          <w:rFonts w:cs="Tahoma"/>
          <w:color w:val="000000"/>
        </w:rPr>
        <w:t xml:space="preserve"> </w:t>
      </w:r>
      <w:r w:rsidRPr="002F3EAF">
        <w:rPr>
          <w:rFonts w:cs="Tahoma"/>
          <w:color w:val="000000"/>
        </w:rPr>
        <w:t>La cantidad máxima de CLSs que se permite adquirir es igual al</w:t>
      </w:r>
      <w:r w:rsidR="001E036C">
        <w:rPr>
          <w:rFonts w:cs="Tahoma"/>
          <w:color w:val="000000"/>
        </w:rPr>
        <w:t> </w:t>
      </w:r>
      <w:r w:rsidRPr="002F3EAF">
        <w:rPr>
          <w:rFonts w:cs="Tahoma"/>
          <w:color w:val="000000"/>
        </w:rPr>
        <w:t>recuento de Equipos Elegibles de la institución de los productos cualificados.</w:t>
      </w:r>
    </w:p>
    <w:p w:rsidR="00483B3D" w:rsidRPr="002F3EAF" w:rsidRDefault="00483B3D" w:rsidP="00483B3D">
      <w:pPr>
        <w:rPr>
          <w:rFonts w:cs="Tahoma"/>
        </w:rPr>
      </w:pPr>
    </w:p>
    <w:p w:rsidR="00483B3D" w:rsidRPr="002F3EAF" w:rsidRDefault="00483B3D" w:rsidP="00483B3D">
      <w:pPr>
        <w:spacing w:after="60"/>
        <w:ind w:left="720"/>
        <w:rPr>
          <w:rFonts w:cs="Tahoma"/>
        </w:rPr>
      </w:pPr>
      <w:r w:rsidRPr="002F3EAF">
        <w:rPr>
          <w:rFonts w:cs="Tahoma"/>
          <w:b/>
          <w:color w:val="000000"/>
        </w:rPr>
        <w:t>Dispositivos de Companion y Dispositivos Cualificados</w:t>
      </w:r>
    </w:p>
    <w:p w:rsidR="00483B3D" w:rsidRPr="002F3EAF" w:rsidRDefault="00483B3D" w:rsidP="00483B3D">
      <w:pPr>
        <w:ind w:left="720"/>
        <w:rPr>
          <w:rFonts w:cs="Tahoma"/>
        </w:rPr>
      </w:pPr>
      <w:r w:rsidRPr="002F3EAF">
        <w:rPr>
          <w:rFonts w:cs="Tahoma"/>
          <w:color w:val="000000"/>
        </w:rPr>
        <w:t>Los Dispositivos de Companion que utilizan los derechos de uso de CSL son Dispositivos Cualificados.</w:t>
      </w:r>
      <w:r w:rsidR="002F3EAF" w:rsidRPr="002F3EAF">
        <w:rPr>
          <w:rFonts w:cs="Tahoma"/>
          <w:color w:val="000000"/>
        </w:rPr>
        <w:t xml:space="preserve"> </w:t>
      </w:r>
      <w:r w:rsidRPr="002F3EAF">
        <w:rPr>
          <w:rFonts w:cs="Tahoma"/>
          <w:color w:val="000000"/>
        </w:rPr>
        <w:t>CSL es</w:t>
      </w:r>
      <w:r w:rsidR="001E036C">
        <w:rPr>
          <w:rFonts w:cs="Tahoma"/>
          <w:color w:val="000000"/>
        </w:rPr>
        <w:t> </w:t>
      </w:r>
      <w:r w:rsidRPr="002F3EAF">
        <w:rPr>
          <w:rFonts w:cs="Tahoma"/>
          <w:color w:val="000000"/>
        </w:rPr>
        <w:t>un Producto Enterprise que, por lo tanto, satisface la parte de Sistemas de cualquier compromiso de adquisición de Dispositivos Cualificados.</w:t>
      </w:r>
      <w:r w:rsidR="002F3EAF" w:rsidRPr="002F3EAF">
        <w:rPr>
          <w:rFonts w:cs="Tahoma"/>
          <w:color w:val="000000"/>
        </w:rPr>
        <w:t xml:space="preserve"> </w:t>
      </w:r>
      <w:r w:rsidRPr="002F3EAF">
        <w:rPr>
          <w:rFonts w:cs="Tahoma"/>
          <w:color w:val="000000"/>
        </w:rPr>
        <w:t xml:space="preserve">La CSL se puede adquirir en cualquier cantidad y no tiene que adquirirse para todos los Dispositivos </w:t>
      </w:r>
      <w:r w:rsidRPr="002F3EAF">
        <w:rPr>
          <w:rFonts w:cs="Tahoma"/>
        </w:rPr>
        <w:t>cualificados, pero en ningún caso, el total de CSL puede exceder la combinación de todas las actualizaciones de Windows y el total de licencias VDA.</w:t>
      </w:r>
    </w:p>
    <w:p w:rsidR="00483B3D" w:rsidRPr="002F3EAF" w:rsidRDefault="00483B3D" w:rsidP="00483B3D">
      <w:pPr>
        <w:rPr>
          <w:rFonts w:cs="Tahoma"/>
        </w:rPr>
      </w:pPr>
    </w:p>
    <w:p w:rsidR="00483B3D" w:rsidRPr="002F3EAF" w:rsidRDefault="00483B3D" w:rsidP="00483B3D">
      <w:pPr>
        <w:rPr>
          <w:rFonts w:cs="Tahoma"/>
        </w:rPr>
      </w:pPr>
    </w:p>
    <w:p w:rsidR="00483B3D" w:rsidRPr="002F3EAF" w:rsidRDefault="00A560B6" w:rsidP="00483B3D">
      <w:pPr>
        <w:pStyle w:val="Heading3"/>
        <w:rPr>
          <w:rFonts w:ascii="Tahoma" w:hAnsi="Tahoma" w:cs="Tahoma"/>
        </w:rPr>
      </w:pPr>
      <w:bookmarkStart w:id="1098" w:name="_26_Windows_Vista"/>
      <w:bookmarkStart w:id="1099" w:name="_29_Windows_Vista"/>
      <w:bookmarkStart w:id="1100" w:name="_29_30_Windows"/>
      <w:bookmarkStart w:id="1101" w:name="_Toc336338282"/>
      <w:bookmarkStart w:id="1102" w:name="Sys_24WindowsVistaDVDPack"/>
      <w:bookmarkStart w:id="1103" w:name="_Toc368309219"/>
      <w:bookmarkEnd w:id="1098"/>
      <w:bookmarkEnd w:id="1099"/>
      <w:bookmarkEnd w:id="1100"/>
      <w:r w:rsidRPr="002F3EAF">
        <w:rPr>
          <w:rFonts w:ascii="Tahoma" w:hAnsi="Tahoma" w:cs="Tahoma"/>
          <w:caps/>
          <w:color w:val="F66400"/>
          <w:sz w:val="22"/>
          <w:vertAlign w:val="superscript"/>
        </w:rPr>
        <w:t>30</w:t>
      </w:r>
      <w:r w:rsidRPr="002F3EAF">
        <w:rPr>
          <w:rFonts w:ascii="Tahoma" w:eastAsia="Times New Roman" w:hAnsi="Tahoma" w:cs="Tahoma"/>
          <w:bCs/>
          <w:color w:val="F66400"/>
          <w:sz w:val="22"/>
          <w:szCs w:val="22"/>
        </w:rPr>
        <w:t xml:space="preserve"> Windows Vista DVD Playback Pack</w:t>
      </w:r>
      <w:bookmarkEnd w:id="1101"/>
      <w:bookmarkEnd w:id="1103"/>
    </w:p>
    <w:bookmarkEnd w:id="1102"/>
    <w:p w:rsidR="00483B3D" w:rsidRPr="002F3EAF" w:rsidRDefault="00483B3D" w:rsidP="00483B3D">
      <w:pPr>
        <w:rPr>
          <w:rFonts w:cs="Tahoma"/>
        </w:rPr>
      </w:pPr>
    </w:p>
    <w:p w:rsidR="00483B3D" w:rsidRPr="002F3EAF" w:rsidRDefault="00483B3D" w:rsidP="00483B3D">
      <w:pPr>
        <w:ind w:left="720"/>
        <w:rPr>
          <w:rFonts w:cs="Tahoma"/>
        </w:rPr>
      </w:pPr>
      <w:r w:rsidRPr="002F3EAF">
        <w:rPr>
          <w:rFonts w:eastAsia="Calibri" w:cs="Tahoma"/>
          <w:color w:val="000000"/>
          <w:szCs w:val="18"/>
        </w:rPr>
        <w:t>Los clientes de Licencias por Volumen que instalen u operen Windows Vista DVD Playback Pack deben consultar los Derechos de Uso de los Productos de Licencias de Microsoft (PUR) de diciembre de 2010 para conocer los términos de licencia.</w:t>
      </w:r>
    </w:p>
    <w:p w:rsidR="00483B3D" w:rsidRPr="002F3EAF" w:rsidRDefault="00483B3D" w:rsidP="00483B3D">
      <w:pPr>
        <w:rPr>
          <w:rFonts w:cs="Tahoma"/>
        </w:rPr>
      </w:pPr>
    </w:p>
    <w:p w:rsidR="007A73DF" w:rsidRPr="002F3EAF" w:rsidRDefault="007A73DF" w:rsidP="007A73DF">
      <w:pPr>
        <w:contextualSpacing/>
        <w:rPr>
          <w:rFonts w:cs="Tahoma"/>
        </w:rPr>
      </w:pPr>
    </w:p>
    <w:p w:rsidR="00D513A8" w:rsidRPr="002F3EAF" w:rsidRDefault="00A560B6" w:rsidP="00D513A8">
      <w:pPr>
        <w:pStyle w:val="Heading3"/>
        <w:rPr>
          <w:rFonts w:ascii="Tahoma" w:hAnsi="Tahoma" w:cs="Tahoma"/>
        </w:rPr>
      </w:pPr>
      <w:bookmarkStart w:id="1104" w:name="_30_Windows®_7"/>
      <w:bookmarkStart w:id="1105" w:name="Sys_25WindowsPartnersLearning"/>
      <w:bookmarkStart w:id="1106" w:name="_Toc336338284"/>
      <w:bookmarkStart w:id="1107" w:name="_Toc368309220"/>
      <w:bookmarkEnd w:id="1104"/>
      <w:r w:rsidRPr="002F3EAF">
        <w:rPr>
          <w:rFonts w:ascii="Tahoma" w:hAnsi="Tahoma" w:cs="Tahoma"/>
          <w:caps/>
          <w:color w:val="F66400"/>
          <w:sz w:val="22"/>
          <w:vertAlign w:val="superscript"/>
        </w:rPr>
        <w:t>31</w:t>
      </w:r>
      <w:r w:rsidRPr="002F3EAF">
        <w:rPr>
          <w:rFonts w:ascii="Tahoma" w:hAnsi="Tahoma" w:cs="Tahoma"/>
          <w:color w:val="F66400"/>
          <w:sz w:val="22"/>
        </w:rPr>
        <w:t xml:space="preserve"> Windows</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7 Partners in Learning</w:t>
      </w:r>
      <w:bookmarkEnd w:id="1105"/>
      <w:bookmarkEnd w:id="1107"/>
    </w:p>
    <w:p w:rsidR="00D513A8" w:rsidRPr="002F3EAF" w:rsidRDefault="00D513A8" w:rsidP="00D513A8">
      <w:pPr>
        <w:rPr>
          <w:rFonts w:cs="Tahoma"/>
        </w:rPr>
      </w:pPr>
    </w:p>
    <w:p w:rsidR="00D513A8" w:rsidRPr="002F3EAF" w:rsidRDefault="00D513A8" w:rsidP="00D513A8">
      <w:pPr>
        <w:ind w:left="720" w:right="-810"/>
        <w:rPr>
          <w:rFonts w:cs="Tahoma"/>
        </w:rPr>
      </w:pPr>
      <w:r w:rsidRPr="002F3EAF">
        <w:rPr>
          <w:rFonts w:cs="Tahoma"/>
          <w:color w:val="000000"/>
          <w:szCs w:val="18"/>
        </w:rPr>
        <w:t xml:space="preserve">Para obtener información sobre inscripción de Socios y elegibilidad de licencia, consulte </w:t>
      </w:r>
      <w:hyperlink r:id="rId42" w:history="1">
        <w:r w:rsidRPr="002F3EAF">
          <w:rPr>
            <w:rStyle w:val="Hyperlink"/>
            <w:rFonts w:cs="Tahoma"/>
            <w:szCs w:val="18"/>
          </w:rPr>
          <w:t>http://www.microsoft.com/education/pil/partnersinlearning.aspx</w:t>
        </w:r>
      </w:hyperlink>
      <w:r w:rsidRPr="002F3EAF">
        <w:rPr>
          <w:rFonts w:cs="Tahoma"/>
          <w:color w:val="000000"/>
        </w:rPr>
        <w:t xml:space="preserve"> </w:t>
      </w:r>
    </w:p>
    <w:p w:rsidR="00D513A8" w:rsidRPr="002F3EAF" w:rsidRDefault="00D513A8" w:rsidP="00D513A8">
      <w:pPr>
        <w:ind w:right="-810"/>
        <w:rPr>
          <w:rFonts w:cs="Tahoma"/>
        </w:rPr>
      </w:pPr>
    </w:p>
    <w:p w:rsidR="00D513A8" w:rsidRDefault="00D513A8" w:rsidP="00D513A8">
      <w:pPr>
        <w:ind w:right="-810"/>
        <w:rPr>
          <w:rFonts w:cs="Tahoma"/>
        </w:rPr>
      </w:pPr>
    </w:p>
    <w:p w:rsidR="001E036C" w:rsidRDefault="001E036C" w:rsidP="00D513A8">
      <w:pPr>
        <w:ind w:right="-810"/>
        <w:rPr>
          <w:rFonts w:cs="Tahoma"/>
        </w:rPr>
      </w:pPr>
    </w:p>
    <w:p w:rsidR="001E036C" w:rsidRDefault="001E036C" w:rsidP="00D513A8">
      <w:pPr>
        <w:ind w:right="-810"/>
        <w:rPr>
          <w:rFonts w:cs="Tahoma"/>
        </w:rPr>
      </w:pPr>
    </w:p>
    <w:p w:rsidR="001E036C" w:rsidRDefault="001E036C" w:rsidP="00D513A8">
      <w:pPr>
        <w:ind w:right="-810"/>
        <w:rPr>
          <w:rFonts w:cs="Tahoma"/>
        </w:rPr>
      </w:pPr>
    </w:p>
    <w:p w:rsidR="001E036C" w:rsidRDefault="001E036C" w:rsidP="00D513A8">
      <w:pPr>
        <w:ind w:right="-810"/>
        <w:rPr>
          <w:rFonts w:cs="Tahoma"/>
        </w:rPr>
      </w:pPr>
    </w:p>
    <w:p w:rsidR="001E036C" w:rsidRPr="002F3EAF" w:rsidRDefault="001E036C" w:rsidP="00D513A8">
      <w:pPr>
        <w:ind w:right="-810"/>
        <w:rPr>
          <w:rFonts w:cs="Tahoma"/>
        </w:rPr>
      </w:pPr>
    </w:p>
    <w:p w:rsidR="005D4DAB" w:rsidRPr="002F3EAF" w:rsidRDefault="00A560B6" w:rsidP="00C646B3">
      <w:pPr>
        <w:pStyle w:val="Heading3"/>
        <w:rPr>
          <w:rFonts w:ascii="Tahoma" w:hAnsi="Tahoma" w:cs="Tahoma"/>
        </w:rPr>
      </w:pPr>
      <w:bookmarkStart w:id="1108" w:name="_28_Windows®_8"/>
      <w:bookmarkStart w:id="1109" w:name="_31_Windows®_8"/>
      <w:bookmarkStart w:id="1110" w:name="_Toc368309221"/>
      <w:bookmarkEnd w:id="1108"/>
      <w:bookmarkEnd w:id="1109"/>
      <w:r w:rsidRPr="002F3EAF">
        <w:rPr>
          <w:rFonts w:ascii="Tahoma" w:hAnsi="Tahoma" w:cs="Tahoma"/>
          <w:caps/>
          <w:color w:val="F66400"/>
          <w:sz w:val="22"/>
          <w:vertAlign w:val="superscript"/>
        </w:rPr>
        <w:lastRenderedPageBreak/>
        <w:t>32</w:t>
      </w:r>
      <w:r w:rsidRPr="002F3EAF">
        <w:rPr>
          <w:rFonts w:ascii="Tahoma" w:hAnsi="Tahoma" w:cs="Tahoma"/>
          <w:color w:val="F66400"/>
          <w:sz w:val="22"/>
        </w:rPr>
        <w:t xml:space="preserve"> Instalación de Prueba de Windows</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8 Enterprise Sideloading</w:t>
      </w:r>
      <w:bookmarkEnd w:id="1106"/>
      <w:bookmarkEnd w:id="1110"/>
    </w:p>
    <w:p w:rsidR="009B2474" w:rsidRPr="002F3EAF" w:rsidRDefault="009B2474" w:rsidP="009B2474">
      <w:pPr>
        <w:rPr>
          <w:rFonts w:cs="Tahoma"/>
        </w:rPr>
      </w:pPr>
    </w:p>
    <w:p w:rsidR="009B2474" w:rsidRPr="002F3EAF"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2F3EAF"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2F3EAF" w:rsidRDefault="00433F5F" w:rsidP="005D4DAB">
            <w:pPr>
              <w:jc w:val="center"/>
              <w:rPr>
                <w:rFonts w:eastAsia="Calibri" w:cs="Tahoma"/>
                <w:b/>
                <w:bCs/>
                <w:szCs w:val="18"/>
              </w:rPr>
            </w:pPr>
            <w:r w:rsidRPr="002F3EAF">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2F3EAF" w:rsidRDefault="005D4DAB" w:rsidP="005D4DAB">
            <w:pPr>
              <w:jc w:val="center"/>
              <w:rPr>
                <w:rFonts w:cs="Tahoma"/>
                <w:b/>
                <w:bCs/>
                <w:szCs w:val="18"/>
              </w:rPr>
            </w:pPr>
            <w:r w:rsidRPr="002F3EAF">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2F3EAF" w:rsidRDefault="005D4DAB" w:rsidP="005D4DAB">
            <w:pPr>
              <w:jc w:val="center"/>
              <w:rPr>
                <w:rFonts w:eastAsia="Calibri" w:cs="Tahoma"/>
                <w:b/>
                <w:bCs/>
                <w:szCs w:val="18"/>
              </w:rPr>
            </w:pPr>
            <w:r w:rsidRPr="002F3EAF">
              <w:rPr>
                <w:rFonts w:cs="Tahoma"/>
                <w:b/>
                <w:bCs/>
                <w:szCs w:val="18"/>
              </w:rPr>
              <w:t>Disponible como un beneficios de SA</w:t>
            </w:r>
          </w:p>
        </w:tc>
      </w:tr>
      <w:tr w:rsidR="005D4DAB" w:rsidRPr="002F3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2F3EAF" w:rsidRDefault="005D4DAB" w:rsidP="005D4DAB">
            <w:pPr>
              <w:jc w:val="center"/>
              <w:rPr>
                <w:rFonts w:eastAsia="Calibri" w:cs="Tahoma"/>
                <w:b/>
                <w:bCs/>
                <w:szCs w:val="18"/>
              </w:rPr>
            </w:pPr>
            <w:r w:rsidRPr="002F3EAF">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2F3EAF" w:rsidRDefault="005D4DAB" w:rsidP="005D4DAB">
            <w:pPr>
              <w:jc w:val="center"/>
              <w:rPr>
                <w:rFonts w:cs="Tahoma"/>
                <w:szCs w:val="18"/>
              </w:rPr>
            </w:pPr>
            <w:r w:rsidRPr="002F3EA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2F3EAF" w:rsidRDefault="005D4DAB" w:rsidP="005D4DAB">
            <w:pPr>
              <w:jc w:val="center"/>
              <w:rPr>
                <w:rFonts w:eastAsia="Calibri" w:cs="Tahoma"/>
                <w:szCs w:val="18"/>
              </w:rPr>
            </w:pPr>
          </w:p>
        </w:tc>
      </w:tr>
      <w:tr w:rsidR="005D4DAB" w:rsidRPr="002F3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F3EAF" w:rsidRDefault="005D4DAB" w:rsidP="005D4DAB">
            <w:pPr>
              <w:jc w:val="center"/>
              <w:rPr>
                <w:rFonts w:cs="Tahoma"/>
                <w:b/>
                <w:bCs/>
                <w:szCs w:val="18"/>
              </w:rPr>
            </w:pPr>
            <w:r w:rsidRPr="002F3EAF">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2F3EAF" w:rsidRDefault="005D4DAB" w:rsidP="005D4DAB">
            <w:pPr>
              <w:jc w:val="center"/>
              <w:rPr>
                <w:rFonts w:cs="Tahoma"/>
                <w:szCs w:val="18"/>
              </w:rPr>
            </w:pPr>
            <w:r w:rsidRPr="002F3EA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F3EAF" w:rsidRDefault="005D4DAB" w:rsidP="005D4DAB">
            <w:pPr>
              <w:jc w:val="center"/>
              <w:rPr>
                <w:rFonts w:eastAsia="Calibri" w:cs="Tahoma"/>
                <w:szCs w:val="18"/>
              </w:rPr>
            </w:pPr>
            <w:r w:rsidRPr="002F3EAF">
              <w:rPr>
                <w:rFonts w:eastAsia="Calibri" w:cs="Tahoma"/>
                <w:szCs w:val="18"/>
              </w:rPr>
              <w:t>x</w:t>
            </w:r>
          </w:p>
        </w:tc>
      </w:tr>
      <w:tr w:rsidR="005D4DAB" w:rsidRPr="002F3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F3EAF" w:rsidRDefault="005D4DAB" w:rsidP="005D4DAB">
            <w:pPr>
              <w:jc w:val="center"/>
              <w:rPr>
                <w:rFonts w:cs="Tahoma"/>
                <w:b/>
                <w:bCs/>
                <w:szCs w:val="18"/>
              </w:rPr>
            </w:pPr>
            <w:r w:rsidRPr="002F3EAF">
              <w:rPr>
                <w:rFonts w:cs="Tahoma"/>
                <w:b/>
                <w:bCs/>
                <w:szCs w:val="18"/>
              </w:rPr>
              <w:t>Contrato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2F3EAF"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F3EAF" w:rsidRDefault="005D4DAB" w:rsidP="005D4DAB">
            <w:pPr>
              <w:jc w:val="center"/>
              <w:rPr>
                <w:rFonts w:eastAsia="Calibri" w:cs="Tahoma"/>
                <w:szCs w:val="18"/>
              </w:rPr>
            </w:pPr>
            <w:r w:rsidRPr="002F3EAF">
              <w:rPr>
                <w:rFonts w:eastAsia="Calibri" w:cs="Tahoma"/>
                <w:szCs w:val="18"/>
              </w:rPr>
              <w:t>x</w:t>
            </w:r>
          </w:p>
        </w:tc>
      </w:tr>
      <w:tr w:rsidR="00755633" w:rsidRPr="002F3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2F3EAF" w:rsidRDefault="00755633" w:rsidP="005D4DAB">
            <w:pPr>
              <w:jc w:val="center"/>
              <w:rPr>
                <w:rFonts w:cs="Tahoma"/>
                <w:b/>
                <w:bCs/>
                <w:szCs w:val="18"/>
              </w:rPr>
            </w:pPr>
            <w:r w:rsidRPr="002F3EAF">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2F3EAF"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2F3EAF" w:rsidRDefault="00755633" w:rsidP="005D4DAB">
            <w:pPr>
              <w:jc w:val="center"/>
              <w:rPr>
                <w:rFonts w:eastAsia="Calibri" w:cs="Tahoma"/>
                <w:szCs w:val="18"/>
              </w:rPr>
            </w:pPr>
            <w:r w:rsidRPr="002F3EAF">
              <w:rPr>
                <w:rFonts w:eastAsia="Calibri" w:cs="Tahoma"/>
                <w:szCs w:val="18"/>
              </w:rPr>
              <w:t>x</w:t>
            </w:r>
          </w:p>
        </w:tc>
      </w:tr>
    </w:tbl>
    <w:p w:rsidR="005D4DAB" w:rsidRPr="002F3EAF" w:rsidRDefault="005D4DAB" w:rsidP="00572128">
      <w:pPr>
        <w:ind w:left="900"/>
        <w:rPr>
          <w:rFonts w:cs="Tahoma"/>
        </w:rPr>
      </w:pPr>
    </w:p>
    <w:p w:rsidR="005D4DAB" w:rsidRPr="002F3EAF" w:rsidRDefault="005D4DAB" w:rsidP="00EE035D">
      <w:pPr>
        <w:ind w:left="720"/>
        <w:rPr>
          <w:rFonts w:cs="Tahoma"/>
        </w:rPr>
      </w:pPr>
      <w:r w:rsidRPr="002F3EAF">
        <w:rPr>
          <w:rFonts w:cs="Tahoma"/>
          <w:szCs w:val="18"/>
        </w:rPr>
        <w:t>La Instalación de Prueba de Windows Enterprise es el proceso de instalar nuevas Aplicaciones de Windows 8 que se utilizarán para en beneficio del cliente directamente en un dispositivo sin pasar por la Tienda Windows.</w:t>
      </w:r>
      <w:r w:rsidR="002F3EAF" w:rsidRPr="002F3EAF">
        <w:rPr>
          <w:rFonts w:cs="Tahoma"/>
          <w:szCs w:val="18"/>
        </w:rPr>
        <w:t xml:space="preserve"> </w:t>
      </w:r>
      <w:r w:rsidRPr="002F3EAF">
        <w:rPr>
          <w:rFonts w:cs="Tahoma"/>
          <w:szCs w:val="18"/>
        </w:rPr>
        <w:t>Los dispositivos unidos a un dominio que ejecutan Windows 8 Enterprise Edition, en cualquier programa de VL, tienen características habilitadas para la Instalación de Prueba de Windows Enterprise.</w:t>
      </w:r>
      <w:r w:rsidR="002F3EAF" w:rsidRPr="002F3EAF">
        <w:rPr>
          <w:rFonts w:cs="Tahoma"/>
          <w:szCs w:val="18"/>
        </w:rPr>
        <w:t xml:space="preserve"> </w:t>
      </w:r>
      <w:r w:rsidRPr="002F3EAF">
        <w:rPr>
          <w:rFonts w:cs="Tahoma"/>
          <w:szCs w:val="18"/>
        </w:rPr>
        <w:t>La</w:t>
      </w:r>
      <w:r w:rsidR="001E036C">
        <w:rPr>
          <w:rFonts w:cs="Tahoma"/>
          <w:szCs w:val="18"/>
        </w:rPr>
        <w:t> </w:t>
      </w:r>
      <w:r w:rsidRPr="002F3EAF">
        <w:rPr>
          <w:rFonts w:cs="Tahoma"/>
          <w:szCs w:val="18"/>
        </w:rPr>
        <w:t>Instalación de Prueba de Windows Enterprise también se puede habilitar en dispositivos que ejecutan Windows 8 Enterprise que no están unidos a un dominio y dispositivos que ejecutan Windows 8 Pro o Windows RT a través del uso de una clave del producto.</w:t>
      </w:r>
      <w:r w:rsidR="002F3EAF" w:rsidRPr="002F3EAF">
        <w:rPr>
          <w:rFonts w:cs="Tahoma"/>
          <w:szCs w:val="18"/>
        </w:rPr>
        <w:t xml:space="preserve"> </w:t>
      </w:r>
      <w:r w:rsidRPr="002F3EAF">
        <w:rPr>
          <w:rFonts w:cs="Tahoma"/>
          <w:szCs w:val="18"/>
        </w:rPr>
        <w:t>En todos los casos, la Instalación de Prueba de Windows Enterprise solo se puede utilizar para implementar aplicaciones que se utilizan en beneficio del cliente de Licencias por Volumen.</w:t>
      </w:r>
      <w:r w:rsidR="002F3EAF" w:rsidRPr="002F3EAF">
        <w:rPr>
          <w:rFonts w:cs="Tahoma"/>
          <w:szCs w:val="18"/>
        </w:rPr>
        <w:t xml:space="preserve"> </w:t>
      </w:r>
      <w:r w:rsidRPr="002F3EAF">
        <w:rPr>
          <w:rFonts w:cs="Tahoma"/>
          <w:szCs w:val="18"/>
        </w:rPr>
        <w:t>La funcionalidad de Instalación de Prueba de Windows Enterprise es</w:t>
      </w:r>
      <w:r w:rsidR="001E036C">
        <w:rPr>
          <w:rFonts w:cs="Tahoma"/>
          <w:szCs w:val="18"/>
        </w:rPr>
        <w:t> </w:t>
      </w:r>
      <w:r w:rsidRPr="002F3EAF">
        <w:rPr>
          <w:rFonts w:cs="Tahoma"/>
          <w:szCs w:val="18"/>
        </w:rPr>
        <w:t xml:space="preserve">complementaria al Sistema Operativo de Sobremesa Windows, y como tal, los términos de licencia aplicables al Sistema Operativo de Sobremesa Windows, tal como se complementan aquí, se aplican </w:t>
      </w:r>
      <w:r w:rsidR="001E036C">
        <w:rPr>
          <w:rFonts w:cs="Tahoma"/>
          <w:szCs w:val="18"/>
        </w:rPr>
        <w:br/>
      </w:r>
      <w:r w:rsidRPr="002F3EAF">
        <w:rPr>
          <w:rFonts w:cs="Tahoma"/>
          <w:szCs w:val="18"/>
        </w:rPr>
        <w:t>al uso de los clientes de él.</w:t>
      </w:r>
    </w:p>
    <w:p w:rsidR="005D4DAB" w:rsidRPr="002F3EAF" w:rsidRDefault="005D4DAB" w:rsidP="00572128">
      <w:pPr>
        <w:ind w:left="900"/>
        <w:rPr>
          <w:rFonts w:cs="Tahoma"/>
        </w:rPr>
      </w:pPr>
    </w:p>
    <w:p w:rsidR="005D4DAB" w:rsidRPr="002F3EAF" w:rsidRDefault="005D4DAB" w:rsidP="009B2474">
      <w:pPr>
        <w:spacing w:after="60"/>
        <w:ind w:left="720"/>
        <w:rPr>
          <w:rFonts w:cs="Tahoma"/>
        </w:rPr>
      </w:pPr>
      <w:r w:rsidRPr="002F3EAF">
        <w:rPr>
          <w:rFonts w:cs="Tahoma"/>
          <w:b/>
          <w:szCs w:val="18"/>
        </w:rPr>
        <w:t>Beneficio de Software Assurance</w:t>
      </w:r>
    </w:p>
    <w:p w:rsidR="005D4DAB" w:rsidRPr="002F3EAF" w:rsidRDefault="005D4DAB" w:rsidP="00EE035D">
      <w:pPr>
        <w:ind w:left="720"/>
        <w:rPr>
          <w:rFonts w:cs="Tahoma"/>
        </w:rPr>
      </w:pPr>
      <w:r w:rsidRPr="002F3EAF">
        <w:rPr>
          <w:rFonts w:cs="Tahoma"/>
          <w:szCs w:val="18"/>
        </w:rPr>
        <w:t>Se puede utilizar una clave de producto para habilitar la Instalación de Carga de Windows Enterprise en cualquiera de los siguientes dispositivos:</w:t>
      </w:r>
    </w:p>
    <w:p w:rsidR="009B2474" w:rsidRPr="002F3EAF" w:rsidRDefault="009B2474" w:rsidP="00EE035D">
      <w:pPr>
        <w:ind w:left="720"/>
        <w:rPr>
          <w:rFonts w:cs="Tahoma"/>
        </w:rPr>
      </w:pPr>
    </w:p>
    <w:p w:rsidR="005D4DAB" w:rsidRPr="002F3EAF" w:rsidRDefault="005D4DAB" w:rsidP="00346F4B">
      <w:pPr>
        <w:pStyle w:val="ListParagraph"/>
        <w:numPr>
          <w:ilvl w:val="0"/>
          <w:numId w:val="83"/>
        </w:numPr>
        <w:spacing w:after="60"/>
        <w:ind w:left="1440"/>
        <w:contextualSpacing w:val="0"/>
        <w:rPr>
          <w:rFonts w:ascii="Tahoma" w:hAnsi="Tahoma" w:cs="Tahoma"/>
        </w:rPr>
      </w:pPr>
      <w:r w:rsidRPr="002F3EAF">
        <w:rPr>
          <w:rFonts w:ascii="Tahoma" w:hAnsi="Tahoma" w:cs="Tahoma"/>
          <w:sz w:val="18"/>
          <w:szCs w:val="18"/>
        </w:rPr>
        <w:t>Dispositivos con cobertura de Windows Software Assurance vigente</w:t>
      </w:r>
    </w:p>
    <w:p w:rsidR="005D4DAB" w:rsidRPr="002F3EAF" w:rsidRDefault="005D4DAB" w:rsidP="00346F4B">
      <w:pPr>
        <w:pStyle w:val="ListParagraph"/>
        <w:numPr>
          <w:ilvl w:val="0"/>
          <w:numId w:val="83"/>
        </w:numPr>
        <w:spacing w:after="60"/>
        <w:ind w:left="1440"/>
        <w:contextualSpacing w:val="0"/>
        <w:rPr>
          <w:rFonts w:ascii="Tahoma" w:hAnsi="Tahoma" w:cs="Tahoma"/>
        </w:rPr>
      </w:pPr>
      <w:r w:rsidRPr="002F3EAF">
        <w:rPr>
          <w:rFonts w:ascii="Tahoma" w:hAnsi="Tahoma" w:cs="Tahoma"/>
          <w:sz w:val="18"/>
          <w:szCs w:val="18"/>
        </w:rPr>
        <w:t>Dispositivos con una suscripción a Windows Intune (por Dispositivo) o a VDA vigente</w:t>
      </w:r>
    </w:p>
    <w:p w:rsidR="005D4DAB" w:rsidRPr="002F3EAF" w:rsidRDefault="005D4DAB" w:rsidP="00346F4B">
      <w:pPr>
        <w:pStyle w:val="ListParagraph"/>
        <w:numPr>
          <w:ilvl w:val="0"/>
          <w:numId w:val="83"/>
        </w:numPr>
        <w:spacing w:after="60"/>
        <w:ind w:left="1440"/>
        <w:contextualSpacing w:val="0"/>
        <w:rPr>
          <w:rFonts w:ascii="Tahoma" w:hAnsi="Tahoma" w:cs="Tahoma"/>
        </w:rPr>
      </w:pPr>
      <w:r w:rsidRPr="002F3EAF">
        <w:rPr>
          <w:rFonts w:ascii="Tahoma" w:hAnsi="Tahoma" w:cs="Tahoma"/>
          <w:sz w:val="18"/>
          <w:szCs w:val="18"/>
        </w:rPr>
        <w:t>Dispositivos Windows RT</w:t>
      </w:r>
    </w:p>
    <w:p w:rsidR="00EB2B3F" w:rsidRPr="002F3EAF" w:rsidRDefault="00EB2B3F" w:rsidP="00346F4B">
      <w:pPr>
        <w:pStyle w:val="ListParagraph"/>
        <w:numPr>
          <w:ilvl w:val="0"/>
          <w:numId w:val="83"/>
        </w:numPr>
        <w:spacing w:after="60"/>
        <w:ind w:left="1440"/>
        <w:contextualSpacing w:val="0"/>
        <w:rPr>
          <w:rFonts w:ascii="Tahoma" w:hAnsi="Tahoma" w:cs="Tahoma"/>
        </w:rPr>
      </w:pPr>
      <w:r w:rsidRPr="002F3EAF">
        <w:rPr>
          <w:rFonts w:ascii="Tahoma" w:hAnsi="Tahoma" w:cs="Tahoma"/>
          <w:sz w:val="18"/>
          <w:szCs w:val="18"/>
        </w:rPr>
        <w:t>Dispositivos cubiertos por la Licencia de Suscripción a Windows Companion</w:t>
      </w:r>
    </w:p>
    <w:p w:rsidR="005D4DAB" w:rsidRPr="002F3EAF" w:rsidRDefault="005D4DAB" w:rsidP="00572128">
      <w:pPr>
        <w:ind w:left="900"/>
        <w:rPr>
          <w:rFonts w:cs="Tahoma"/>
        </w:rPr>
      </w:pPr>
    </w:p>
    <w:p w:rsidR="005D4DAB" w:rsidRPr="002F3EAF" w:rsidRDefault="005D4DAB" w:rsidP="00EE035D">
      <w:pPr>
        <w:ind w:left="720"/>
        <w:rPr>
          <w:rFonts w:cs="Tahoma"/>
        </w:rPr>
      </w:pPr>
      <w:r w:rsidRPr="002F3EAF">
        <w:rPr>
          <w:rFonts w:cs="Tahoma"/>
          <w:szCs w:val="18"/>
        </w:rPr>
        <w:t xml:space="preserve">La Instalación de Carga de Windows Enterprise solo se puede habilitar en cualquier dispositivo permitido antes de la expiración de la correspondiente cobertura de Software Assurance o Licencia de Suscripción. </w:t>
      </w:r>
      <w:r w:rsidRPr="002F3EAF">
        <w:rPr>
          <w:rFonts w:cs="Tahoma"/>
        </w:rPr>
        <w:t>En programas Academic, la Instalación de Carga de Windows Enterprise solo se puede habilitar en dispositivos de propiedad de la institución</w:t>
      </w:r>
      <w:r w:rsidRPr="002F3EAF">
        <w:rPr>
          <w:rFonts w:cs="Tahoma"/>
          <w:szCs w:val="18"/>
        </w:rPr>
        <w:t>.</w:t>
      </w:r>
    </w:p>
    <w:p w:rsidR="005D4DAB" w:rsidRPr="002F3EAF" w:rsidRDefault="005D4DAB" w:rsidP="00572128">
      <w:pPr>
        <w:ind w:left="900"/>
        <w:rPr>
          <w:rFonts w:cs="Tahoma"/>
        </w:rPr>
      </w:pPr>
    </w:p>
    <w:p w:rsidR="005D4DAB" w:rsidRPr="002F3EAF" w:rsidRDefault="009B2474" w:rsidP="009B2474">
      <w:pPr>
        <w:spacing w:after="60"/>
        <w:ind w:left="720"/>
        <w:rPr>
          <w:rFonts w:cs="Tahoma"/>
        </w:rPr>
      </w:pPr>
      <w:r w:rsidRPr="002F3EAF">
        <w:rPr>
          <w:rFonts w:cs="Tahoma"/>
          <w:b/>
          <w:szCs w:val="18"/>
        </w:rPr>
        <w:t>Licencia de Instalación de Prueba Enterprise disponible para adquisición</w:t>
      </w:r>
    </w:p>
    <w:p w:rsidR="00697E59" w:rsidRPr="001E036C" w:rsidRDefault="005D4DAB" w:rsidP="00AF3B19">
      <w:pPr>
        <w:ind w:left="720"/>
        <w:rPr>
          <w:rFonts w:cs="Tahoma"/>
          <w:spacing w:val="-4"/>
        </w:rPr>
      </w:pPr>
      <w:r w:rsidRPr="001E036C">
        <w:rPr>
          <w:rFonts w:cs="Tahoma"/>
          <w:spacing w:val="-4"/>
          <w:szCs w:val="18"/>
        </w:rPr>
        <w:t>Los clientes pueden adquirir licencias de Instalación de Prueba Enterprise.</w:t>
      </w:r>
      <w:r w:rsidR="002F3EAF" w:rsidRPr="001E036C">
        <w:rPr>
          <w:rFonts w:cs="Tahoma"/>
          <w:spacing w:val="-4"/>
          <w:szCs w:val="18"/>
        </w:rPr>
        <w:t xml:space="preserve"> </w:t>
      </w:r>
      <w:r w:rsidRPr="001E036C">
        <w:rPr>
          <w:rFonts w:cs="Tahoma"/>
          <w:spacing w:val="-4"/>
          <w:szCs w:val="18"/>
        </w:rPr>
        <w:t xml:space="preserve">Cada licencia de Instalación de Prueba Enterprise se debe asignar de forma permanente a un solo dispositivo. </w:t>
      </w:r>
      <w:r w:rsidRPr="001E036C">
        <w:rPr>
          <w:rFonts w:cs="Tahoma"/>
          <w:spacing w:val="-4"/>
        </w:rPr>
        <w:t>En programas Academic, la Instalación de Carga de Windows Enterprise solo se puede habilitar en dispositivos de propiedad de la institución</w:t>
      </w:r>
      <w:r w:rsidRPr="001E036C">
        <w:rPr>
          <w:rFonts w:cs="Tahoma"/>
          <w:spacing w:val="-4"/>
          <w:szCs w:val="18"/>
        </w:rPr>
        <w:t>.</w:t>
      </w:r>
      <w:bookmarkStart w:id="1111" w:name="_Toc336338285"/>
    </w:p>
    <w:p w:rsidR="00AF3B19" w:rsidRPr="002F3EAF" w:rsidRDefault="00AF3B19" w:rsidP="00B50A5B">
      <w:pPr>
        <w:spacing w:after="60"/>
        <w:rPr>
          <w:rFonts w:cs="Tahoma"/>
        </w:rPr>
      </w:pPr>
    </w:p>
    <w:p w:rsidR="005C55EB" w:rsidRPr="002F3EAF" w:rsidRDefault="005C55EB" w:rsidP="00B50A5B">
      <w:pPr>
        <w:spacing w:after="60"/>
        <w:ind w:left="720"/>
        <w:rPr>
          <w:rFonts w:cs="Tahoma"/>
        </w:rPr>
      </w:pPr>
      <w:r w:rsidRPr="002F3EAF">
        <w:rPr>
          <w:rFonts w:cs="Tahoma"/>
          <w:b/>
          <w:szCs w:val="18"/>
        </w:rPr>
        <w:t>Instalación de Prueba de Windows Embedded 8 Pro</w:t>
      </w:r>
    </w:p>
    <w:p w:rsidR="005C55EB" w:rsidRPr="002F3EAF" w:rsidRDefault="005C55EB" w:rsidP="006714D8">
      <w:pPr>
        <w:ind w:left="720"/>
        <w:rPr>
          <w:rFonts w:cs="Tahoma"/>
        </w:rPr>
      </w:pPr>
      <w:r w:rsidRPr="002F3EAF">
        <w:rPr>
          <w:rFonts w:cs="Tahoma"/>
          <w:szCs w:val="18"/>
        </w:rPr>
        <w:t>Los clientes que adquieran licencias de Windows Embedded 8 Pro podrán adquirir licencias de Instalación de Prueba de Windows 8 Enterprise para esos dispositivos. Nota: Para los dispositivos con Windows Embedded 8 Industry Pro debe adquirir la Instalación de Prueba de Windows Embedded 8 Industry Pro.</w:t>
      </w:r>
    </w:p>
    <w:p w:rsidR="006714D8" w:rsidRPr="002F3EAF" w:rsidRDefault="006714D8" w:rsidP="006714D8">
      <w:pPr>
        <w:ind w:left="720"/>
        <w:rPr>
          <w:rFonts w:cs="Tahoma"/>
        </w:rPr>
      </w:pPr>
    </w:p>
    <w:p w:rsidR="00AF3B19" w:rsidRDefault="00AF3B19" w:rsidP="00AF3B19">
      <w:pPr>
        <w:rPr>
          <w:rFonts w:cs="Tahoma"/>
        </w:rPr>
      </w:pPr>
    </w:p>
    <w:p w:rsidR="001E036C" w:rsidRDefault="001E036C" w:rsidP="00AF3B19">
      <w:pPr>
        <w:rPr>
          <w:rFonts w:cs="Tahoma"/>
        </w:rPr>
      </w:pPr>
    </w:p>
    <w:p w:rsidR="001E036C" w:rsidRDefault="001E036C" w:rsidP="00AF3B19">
      <w:pPr>
        <w:rPr>
          <w:rFonts w:cs="Tahoma"/>
        </w:rPr>
      </w:pPr>
    </w:p>
    <w:p w:rsidR="001E036C" w:rsidRDefault="001E036C" w:rsidP="00AF3B19">
      <w:pPr>
        <w:rPr>
          <w:rFonts w:cs="Tahoma"/>
        </w:rPr>
      </w:pPr>
    </w:p>
    <w:p w:rsidR="001E036C" w:rsidRPr="002F3EAF" w:rsidRDefault="001E036C" w:rsidP="00AF3B19">
      <w:pPr>
        <w:rPr>
          <w:rFonts w:cs="Tahoma"/>
        </w:rPr>
      </w:pPr>
    </w:p>
    <w:p w:rsidR="00B73A46" w:rsidRPr="002F3EAF" w:rsidRDefault="00A560B6" w:rsidP="00B73A46">
      <w:pPr>
        <w:pStyle w:val="Heading3"/>
        <w:rPr>
          <w:rFonts w:ascii="Tahoma" w:hAnsi="Tahoma" w:cs="Tahoma"/>
        </w:rPr>
      </w:pPr>
      <w:bookmarkStart w:id="1112" w:name="_29_Windows®_8"/>
      <w:bookmarkStart w:id="1113" w:name="_32_Windows®_8"/>
      <w:bookmarkStart w:id="1114" w:name="_Toc336338286"/>
      <w:bookmarkStart w:id="1115" w:name="Sys_27Win7ProUpgradeWinIntune"/>
      <w:bookmarkStart w:id="1116" w:name="Sys_26WinVistaBizUpgrade"/>
      <w:bookmarkStart w:id="1117" w:name="Sys_23Windows7ProUpgrade"/>
      <w:bookmarkStart w:id="1118" w:name="Sys_27WindowsVistaProUpgrade"/>
      <w:bookmarkStart w:id="1119" w:name="_Toc368309222"/>
      <w:bookmarkEnd w:id="1087"/>
      <w:bookmarkEnd w:id="1111"/>
      <w:bookmarkEnd w:id="1112"/>
      <w:bookmarkEnd w:id="1113"/>
      <w:r w:rsidRPr="002F3EAF">
        <w:rPr>
          <w:rFonts w:ascii="Tahoma" w:hAnsi="Tahoma" w:cs="Tahoma"/>
          <w:caps/>
          <w:color w:val="F66400"/>
          <w:sz w:val="22"/>
          <w:vertAlign w:val="superscript"/>
        </w:rPr>
        <w:lastRenderedPageBreak/>
        <w:t>33</w:t>
      </w:r>
      <w:r w:rsidRPr="002F3EAF">
        <w:rPr>
          <w:rFonts w:ascii="Tahoma" w:hAnsi="Tahoma" w:cs="Tahoma"/>
          <w:color w:val="F66400"/>
          <w:sz w:val="22"/>
        </w:rPr>
        <w:t xml:space="preserve"> </w:t>
      </w:r>
      <w:r w:rsidRPr="002F3EAF">
        <w:rPr>
          <w:rFonts w:ascii="Tahoma" w:hAnsi="Tahoma" w:cs="Tahoma"/>
          <w:color w:val="FF6D09"/>
          <w:sz w:val="22"/>
        </w:rPr>
        <w:t>Actualización de Windows</w:t>
      </w:r>
      <w:r w:rsidR="002F3EAF" w:rsidRPr="002F3EAF">
        <w:rPr>
          <w:rFonts w:ascii="Tahoma" w:hAnsi="Tahoma" w:cs="Tahoma"/>
          <w:color w:val="FF6D09"/>
          <w:sz w:val="22"/>
          <w:vertAlign w:val="superscript"/>
        </w:rPr>
        <w:t>®</w:t>
      </w:r>
      <w:r w:rsidRPr="002F3EAF">
        <w:rPr>
          <w:rFonts w:ascii="Tahoma" w:hAnsi="Tahoma" w:cs="Tahoma"/>
          <w:color w:val="FF6D09"/>
          <w:sz w:val="22"/>
        </w:rPr>
        <w:t xml:space="preserve"> 8 Pro y Windows Intune</w:t>
      </w:r>
      <w:bookmarkEnd w:id="1114"/>
      <w:r w:rsidRPr="002F3EAF">
        <w:rPr>
          <w:rFonts w:ascii="Tahoma" w:hAnsi="Tahoma" w:cs="Tahoma"/>
          <w:color w:val="FF6D09"/>
          <w:sz w:val="22"/>
        </w:rPr>
        <w:t xml:space="preserve"> (por Dispositivo)</w:t>
      </w:r>
      <w:bookmarkEnd w:id="1119"/>
    </w:p>
    <w:bookmarkEnd w:id="1115"/>
    <w:p w:rsidR="003C65F4" w:rsidRPr="002F3EAF" w:rsidRDefault="003C65F4" w:rsidP="003C65F4">
      <w:pPr>
        <w:rPr>
          <w:rFonts w:cs="Tahoma"/>
        </w:rPr>
      </w:pPr>
    </w:p>
    <w:p w:rsidR="00B73A46" w:rsidRPr="002F3EAF" w:rsidRDefault="00B73A46" w:rsidP="00435C70">
      <w:pPr>
        <w:pStyle w:val="FootnoteBulletLevel1"/>
        <w:tabs>
          <w:tab w:val="clear" w:pos="900"/>
        </w:tabs>
        <w:adjustRightInd/>
        <w:spacing w:before="0" w:after="60"/>
        <w:ind w:left="720" w:firstLine="0"/>
        <w:textAlignment w:val="auto"/>
        <w:rPr>
          <w:rFonts w:ascii="Tahoma" w:hAnsi="Tahoma" w:cs="Tahoma"/>
        </w:rPr>
      </w:pPr>
      <w:r w:rsidRPr="002F3EAF">
        <w:rPr>
          <w:rFonts w:ascii="Tahoma" w:hAnsi="Tahoma" w:cs="Tahoma"/>
          <w:b/>
          <w:bCs/>
          <w:sz w:val="18"/>
          <w:szCs w:val="18"/>
        </w:rPr>
        <w:t>Actualización de Windows 8 Pro</w:t>
      </w:r>
    </w:p>
    <w:p w:rsidR="00B73A46" w:rsidRPr="002F3EAF" w:rsidRDefault="00B73A46" w:rsidP="00435C70">
      <w:pPr>
        <w:ind w:left="720"/>
        <w:rPr>
          <w:rFonts w:cs="Tahoma"/>
        </w:rPr>
      </w:pPr>
      <w:r w:rsidRPr="002F3EAF">
        <w:rPr>
          <w:rFonts w:cs="Tahoma"/>
          <w:szCs w:val="18"/>
          <w:u w:val="single"/>
        </w:rPr>
        <w:t>Licencia de Actualización del Sistema Operativo (SO)</w:t>
      </w:r>
    </w:p>
    <w:p w:rsidR="00B73A46" w:rsidRPr="002F3EAF" w:rsidRDefault="00B73A46" w:rsidP="00435C70">
      <w:pPr>
        <w:pStyle w:val="FootnoteBulletLevel1"/>
        <w:tabs>
          <w:tab w:val="clear" w:pos="900"/>
        </w:tabs>
        <w:adjustRightInd/>
        <w:spacing w:before="0" w:after="0"/>
        <w:ind w:left="720" w:hanging="7"/>
        <w:textAlignment w:val="auto"/>
        <w:rPr>
          <w:rFonts w:ascii="Tahoma" w:hAnsi="Tahoma" w:cs="Tahoma"/>
        </w:rPr>
      </w:pPr>
      <w:r w:rsidRPr="002F3EAF">
        <w:rPr>
          <w:rFonts w:ascii="Tahoma" w:hAnsi="Tahoma" w:cs="Tahoma"/>
          <w:sz w:val="18"/>
          <w:szCs w:val="18"/>
        </w:rPr>
        <w:t>Las licencias de sistema operativo de sobremesa concedidas son solo licencias de actualización. No hay disponibles licencias de sistema operativo de sobremesa completas. Por lo tanto, cada desktop para el que adquiera y en el que ejecutará la Actualización de Windows 8 Pro debe estar licenciado para ejecutar uno de los sistemas operativos susceptibles de actualización que se identifican a continuación.</w:t>
      </w:r>
    </w:p>
    <w:p w:rsidR="00435C70" w:rsidRPr="002F3EAF" w:rsidRDefault="00435C70" w:rsidP="00435C70">
      <w:pPr>
        <w:ind w:left="720"/>
        <w:rPr>
          <w:rFonts w:cs="Tahoma"/>
        </w:rPr>
      </w:pPr>
    </w:p>
    <w:p w:rsidR="00B24C9D" w:rsidRPr="002F3EAF" w:rsidRDefault="00B73A46" w:rsidP="009C2B6B">
      <w:pPr>
        <w:ind w:left="720"/>
        <w:rPr>
          <w:rFonts w:cs="Tahoma"/>
        </w:rPr>
      </w:pPr>
      <w:r w:rsidRPr="002F3EAF">
        <w:rPr>
          <w:rFonts w:cs="Tahoma"/>
          <w:szCs w:val="18"/>
          <w:u w:val="single"/>
        </w:rPr>
        <w:t>Reglas de Sistemas Operativos susceptibles de actualización</w:t>
      </w:r>
    </w:p>
    <w:p w:rsidR="00B73A46" w:rsidRPr="002F3EAF" w:rsidRDefault="00B73A46" w:rsidP="00346F4B">
      <w:pPr>
        <w:numPr>
          <w:ilvl w:val="1"/>
          <w:numId w:val="84"/>
        </w:numPr>
        <w:spacing w:after="60"/>
        <w:ind w:left="1440"/>
        <w:rPr>
          <w:rFonts w:cs="Tahoma"/>
        </w:rPr>
      </w:pPr>
      <w:r w:rsidRPr="002F3EAF">
        <w:rPr>
          <w:rFonts w:cs="Tahoma"/>
          <w:szCs w:val="18"/>
        </w:rPr>
        <w:t>Se debe instalar el Sistema Operativo susceptible de actualización en el dispositivo al que se cederá la licencia de Actualización de Licencias por Volumen.</w:t>
      </w:r>
    </w:p>
    <w:p w:rsidR="00827F06" w:rsidRPr="002F3EAF" w:rsidRDefault="00827F06" w:rsidP="00346F4B">
      <w:pPr>
        <w:numPr>
          <w:ilvl w:val="2"/>
          <w:numId w:val="85"/>
        </w:numPr>
        <w:spacing w:after="60"/>
        <w:ind w:left="1980"/>
        <w:rPr>
          <w:rFonts w:cs="Tahoma"/>
        </w:rPr>
      </w:pPr>
      <w:r w:rsidRPr="002F3EAF">
        <w:rPr>
          <w:rFonts w:cs="Tahoma"/>
          <w:color w:val="000000"/>
        </w:rPr>
        <w:t>Apple Macintosh solo es un Sistema Operativo susceptible de actualización si fue preinstalado por el fabricante autorizado antes de la venta inicial del equipo.</w:t>
      </w:r>
    </w:p>
    <w:p w:rsidR="00B73A46" w:rsidRPr="002F3EAF" w:rsidRDefault="00B73A46" w:rsidP="00346F4B">
      <w:pPr>
        <w:numPr>
          <w:ilvl w:val="1"/>
          <w:numId w:val="86"/>
        </w:numPr>
        <w:spacing w:after="60"/>
        <w:ind w:left="1440"/>
        <w:rPr>
          <w:rFonts w:cs="Tahoma"/>
        </w:rPr>
      </w:pPr>
      <w:r w:rsidRPr="002F3EAF">
        <w:rPr>
          <w:rFonts w:cs="Tahoma"/>
          <w:szCs w:val="18"/>
        </w:rPr>
        <w:t xml:space="preserve">Salvo que así se estipule a continuación, los Clientes deben eliminar el Sistema Operativo susceptible de actualización del dispositivo a fin de implementar la licencia de Actualización de Licencias por Volumen. </w:t>
      </w:r>
    </w:p>
    <w:p w:rsidR="00B31BB3" w:rsidRPr="002F3EAF" w:rsidRDefault="00B73A46" w:rsidP="00346F4B">
      <w:pPr>
        <w:numPr>
          <w:ilvl w:val="1"/>
          <w:numId w:val="86"/>
        </w:numPr>
        <w:spacing w:after="60"/>
        <w:ind w:left="1440"/>
        <w:rPr>
          <w:rFonts w:cs="Tahoma"/>
        </w:rPr>
      </w:pPr>
      <w:r w:rsidRPr="002F3EAF">
        <w:rPr>
          <w:rFonts w:cs="Tahoma"/>
          <w:szCs w:val="18"/>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2F3EAF" w:rsidRDefault="00B73A46" w:rsidP="00346F4B">
      <w:pPr>
        <w:numPr>
          <w:ilvl w:val="1"/>
          <w:numId w:val="86"/>
        </w:numPr>
        <w:spacing w:after="60"/>
        <w:ind w:left="1440"/>
        <w:rPr>
          <w:rFonts w:cs="Tahoma"/>
        </w:rPr>
      </w:pPr>
      <w:r w:rsidRPr="002F3EAF">
        <w:rPr>
          <w:rFonts w:cs="Tahoma"/>
          <w:szCs w:val="18"/>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p>
    <w:p w:rsidR="00290BBF" w:rsidRPr="001E036C" w:rsidRDefault="00290BBF" w:rsidP="00B73A46">
      <w:pPr>
        <w:pStyle w:val="EndnoteText"/>
        <w:rPr>
          <w:rFonts w:ascii="Tahoma" w:hAnsi="Tahoma" w:cs="Tahoma"/>
          <w:sz w:val="18"/>
          <w:szCs w:val="18"/>
        </w:rPr>
      </w:pPr>
    </w:p>
    <w:p w:rsidR="00B73A46" w:rsidRPr="002F3EAF" w:rsidRDefault="00B73A46" w:rsidP="002A6416">
      <w:pPr>
        <w:pStyle w:val="EndnoteText"/>
        <w:ind w:left="770"/>
        <w:rPr>
          <w:rFonts w:ascii="Tahoma" w:hAnsi="Tahoma" w:cs="Tahoma"/>
        </w:rPr>
      </w:pPr>
      <w:r w:rsidRPr="002F3EAF">
        <w:rPr>
          <w:rFonts w:ascii="Tahoma" w:hAnsi="Tahoma" w:cs="Tahoma"/>
          <w:sz w:val="18"/>
          <w:szCs w:val="18"/>
        </w:rPr>
        <w:t>Los sistemas operativos susceptibles de actualización por tipo de Programa son:</w:t>
      </w:r>
    </w:p>
    <w:p w:rsidR="00B73A46" w:rsidRPr="001E036C"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2F3EAF"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2F3EAF" w:rsidRDefault="009B3FA2" w:rsidP="00026546">
            <w:pPr>
              <w:jc w:val="center"/>
              <w:rPr>
                <w:rFonts w:eastAsia="Calibri" w:cs="Tahoma"/>
                <w:b/>
                <w:bCs/>
                <w:szCs w:val="18"/>
              </w:rPr>
            </w:pPr>
            <w:r w:rsidRPr="002F3EAF">
              <w:rPr>
                <w:rFonts w:cs="Tahoma"/>
                <w:b/>
                <w:bCs/>
                <w:szCs w:val="18"/>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9B3FA2">
            <w:pPr>
              <w:jc w:val="center"/>
              <w:rPr>
                <w:rFonts w:eastAsia="Calibri" w:cs="Tahoma"/>
                <w:b/>
                <w:bCs/>
                <w:sz w:val="16"/>
                <w:szCs w:val="18"/>
              </w:rPr>
            </w:pPr>
            <w:r w:rsidRPr="002F3EAF">
              <w:rPr>
                <w:rFonts w:cs="Tahoma"/>
                <w:b/>
                <w:bCs/>
                <w:sz w:val="16"/>
                <w:szCs w:val="18"/>
              </w:rPr>
              <w:t>Nuevos EA/</w:t>
            </w:r>
            <w:r w:rsidRPr="002F3EAF">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9B3FA2">
            <w:pPr>
              <w:jc w:val="center"/>
              <w:rPr>
                <w:rFonts w:eastAsia="Calibri" w:cs="Tahoma"/>
                <w:b/>
                <w:bCs/>
                <w:sz w:val="16"/>
                <w:szCs w:val="18"/>
              </w:rPr>
            </w:pPr>
            <w:r w:rsidRPr="002F3EAF">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9B3FA2">
            <w:pPr>
              <w:jc w:val="center"/>
              <w:rPr>
                <w:rFonts w:eastAsia="Calibri" w:cs="Tahoma"/>
                <w:b/>
                <w:bCs/>
                <w:sz w:val="16"/>
                <w:szCs w:val="18"/>
              </w:rPr>
            </w:pPr>
            <w:r w:rsidRPr="002F3EAF">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1B15A5">
            <w:pPr>
              <w:jc w:val="center"/>
              <w:rPr>
                <w:rFonts w:eastAsia="Calibri" w:cs="Tahoma"/>
                <w:b/>
                <w:bCs/>
                <w:sz w:val="16"/>
                <w:szCs w:val="18"/>
              </w:rPr>
            </w:pPr>
            <w:r w:rsidRPr="002F3EAF">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1E036C">
            <w:pPr>
              <w:jc w:val="center"/>
              <w:rPr>
                <w:rFonts w:eastAsia="Calibri" w:cs="Tahoma"/>
                <w:b/>
                <w:bCs/>
                <w:sz w:val="16"/>
                <w:szCs w:val="18"/>
              </w:rPr>
            </w:pPr>
            <w:r w:rsidRPr="002F3EAF">
              <w:rPr>
                <w:rFonts w:cs="Tahoma"/>
                <w:b/>
                <w:bCs/>
                <w:sz w:val="16"/>
                <w:szCs w:val="18"/>
              </w:rPr>
              <w:t>Academic y</w:t>
            </w:r>
            <w:r w:rsidR="001E036C">
              <w:rPr>
                <w:rFonts w:cs="Tahoma"/>
                <w:b/>
                <w:bCs/>
                <w:sz w:val="16"/>
                <w:szCs w:val="18"/>
              </w:rPr>
              <w:t> </w:t>
            </w:r>
            <w:r w:rsidRPr="002F3EAF">
              <w:rPr>
                <w:rFonts w:cs="Tahoma"/>
                <w:b/>
                <w:bCs/>
                <w:sz w:val="16"/>
                <w:szCs w:val="18"/>
              </w:rPr>
              <w:t>Charity</w:t>
            </w:r>
          </w:p>
        </w:tc>
      </w:tr>
      <w:tr w:rsidR="008643A3"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rPr>
                <w:rFonts w:cs="Tahoma"/>
                <w:b/>
                <w:bCs/>
                <w:szCs w:val="18"/>
              </w:rPr>
            </w:pPr>
            <w:r w:rsidRPr="002F3EAF">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r>
      <w:tr w:rsidR="008643A3"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EF7CDD">
            <w:pPr>
              <w:ind w:left="522"/>
              <w:rPr>
                <w:rFonts w:cs="Tahoma"/>
                <w:b/>
                <w:bCs/>
                <w:szCs w:val="18"/>
              </w:rPr>
            </w:pPr>
            <w:r w:rsidRPr="002F3EA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335B9" w:rsidP="00713A6C">
            <w:pPr>
              <w:jc w:val="center"/>
              <w:rPr>
                <w:rFonts w:cs="Tahoma"/>
                <w:szCs w:val="18"/>
              </w:rPr>
            </w:pPr>
            <w:r w:rsidRPr="002F3EAF">
              <w:rPr>
                <w:rFonts w:cs="Tahoma"/>
                <w:szCs w:val="18"/>
              </w:rPr>
              <w:t>x</w:t>
            </w:r>
          </w:p>
        </w:tc>
      </w:tr>
      <w:tr w:rsidR="008643A3"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394D71">
            <w:pPr>
              <w:ind w:left="522"/>
              <w:rPr>
                <w:rFonts w:cs="Tahoma"/>
                <w:b/>
                <w:bCs/>
                <w:szCs w:val="18"/>
              </w:rPr>
            </w:pPr>
            <w:r w:rsidRPr="002F3EAF">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335B9" w:rsidP="00713A6C">
            <w:pPr>
              <w:jc w:val="center"/>
              <w:rPr>
                <w:rFonts w:cs="Tahoma"/>
                <w:szCs w:val="18"/>
              </w:rPr>
            </w:pPr>
            <w:r w:rsidRPr="002F3EAF">
              <w:rPr>
                <w:rFonts w:cs="Tahoma"/>
                <w:szCs w:val="18"/>
              </w:rPr>
              <w:t>x</w:t>
            </w:r>
          </w:p>
        </w:tc>
      </w:tr>
      <w:tr w:rsidR="008643A3"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EF7CDD">
            <w:pPr>
              <w:ind w:left="522"/>
              <w:rPr>
                <w:rFonts w:cs="Tahoma"/>
                <w:b/>
                <w:bCs/>
                <w:szCs w:val="18"/>
              </w:rPr>
            </w:pPr>
            <w:r w:rsidRPr="002F3EAF">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F3EAF" w:rsidRDefault="006C2A69" w:rsidP="00713A6C">
            <w:pPr>
              <w:jc w:val="center"/>
              <w:rPr>
                <w:rFonts w:cs="Tahoma"/>
                <w:szCs w:val="18"/>
              </w:rPr>
            </w:pPr>
            <w:r w:rsidRPr="002F3EAF">
              <w:rPr>
                <w:rFonts w:cs="Tahoma"/>
                <w:szCs w:val="18"/>
              </w:rPr>
              <w:t>x</w:t>
            </w:r>
          </w:p>
        </w:tc>
      </w:tr>
      <w:tr w:rsidR="00EF7CDD"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2F3EAF" w:rsidRDefault="00EF7CDD" w:rsidP="00EF7CDD">
            <w:pPr>
              <w:ind w:left="522"/>
              <w:rPr>
                <w:rFonts w:cs="Tahoma"/>
                <w:szCs w:val="18"/>
              </w:rPr>
            </w:pPr>
            <w:r w:rsidRPr="002F3EAF">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F3EAF"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F3EAF"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F3EAF"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F3EAF"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F3EAF" w:rsidRDefault="00EF7CDD" w:rsidP="00713A6C">
            <w:pPr>
              <w:jc w:val="center"/>
              <w:rPr>
                <w:rFonts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Calibri" w:cs="Tahoma"/>
                <w:b/>
                <w:bCs/>
                <w:szCs w:val="18"/>
              </w:rPr>
            </w:pPr>
            <w:r w:rsidRPr="002F3EAF">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1E036C">
            <w:pPr>
              <w:ind w:left="522" w:firstLine="18"/>
              <w:rPr>
                <w:rFonts w:eastAsia="Calibri" w:cs="Tahoma"/>
                <w:szCs w:val="18"/>
              </w:rPr>
            </w:pPr>
            <w:r w:rsidRPr="002F3EAF">
              <w:rPr>
                <w:rFonts w:cs="Tahoma"/>
                <w:szCs w:val="18"/>
              </w:rPr>
              <w:t>Professional (N, K, KN, sin</w:t>
            </w:r>
            <w:r w:rsidR="001E036C">
              <w:rPr>
                <w:rFonts w:cs="Tahoma"/>
                <w:szCs w:val="18"/>
              </w:rPr>
              <w:t> </w:t>
            </w:r>
            <w:r w:rsidRPr="002F3EAF">
              <w:rPr>
                <w:rFonts w:cs="Tahoma"/>
                <w:szCs w:val="18"/>
              </w:rPr>
              <w:t>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EF7CDD">
            <w:pPr>
              <w:ind w:left="522"/>
              <w:rPr>
                <w:rFonts w:eastAsia="Calibri" w:cs="Tahoma"/>
                <w:szCs w:val="18"/>
              </w:rPr>
            </w:pPr>
            <w:r w:rsidRPr="002F3EA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1E036C">
            <w:pPr>
              <w:rPr>
                <w:rFonts w:eastAsia="Calibri" w:cs="Tahoma"/>
                <w:b/>
                <w:bCs/>
                <w:szCs w:val="18"/>
              </w:rPr>
            </w:pPr>
            <w:r w:rsidRPr="002F3EAF">
              <w:rPr>
                <w:rFonts w:cs="Tahoma"/>
                <w:b/>
                <w:bCs/>
                <w:szCs w:val="18"/>
              </w:rPr>
              <w:t>Windows Vista (32 bits o</w:t>
            </w:r>
            <w:r w:rsidR="001E036C">
              <w:rPr>
                <w:rFonts w:cs="Tahoma"/>
                <w:b/>
                <w:bCs/>
                <w:szCs w:val="18"/>
              </w:rPr>
              <w:t> </w:t>
            </w:r>
            <w:r w:rsidRPr="002F3EAF">
              <w:rPr>
                <w:rFonts w:cs="Tahoma"/>
                <w:b/>
                <w:bCs/>
                <w:szCs w:val="18"/>
              </w:rPr>
              <w:t>64</w:t>
            </w:r>
            <w:r w:rsidR="001E036C">
              <w:rPr>
                <w:rFonts w:cs="Tahoma"/>
                <w:b/>
                <w:bCs/>
                <w:szCs w:val="18"/>
              </w:rPr>
              <w:t> </w:t>
            </w:r>
            <w:r w:rsidRPr="002F3EAF">
              <w:rPr>
                <w:rFonts w:cs="Tahoma"/>
                <w:b/>
                <w:bCs/>
                <w:szCs w:val="18"/>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4C3222">
            <w:pPr>
              <w:ind w:left="522"/>
              <w:rPr>
                <w:rFonts w:eastAsia="Calibri" w:cs="Tahoma"/>
                <w:bCs/>
                <w:szCs w:val="18"/>
              </w:rPr>
            </w:pPr>
            <w:r w:rsidRPr="002F3EA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Calibri" w:cs="Tahoma"/>
                <w:b/>
                <w:szCs w:val="18"/>
              </w:rPr>
            </w:pPr>
            <w:r w:rsidRPr="002F3EAF">
              <w:rPr>
                <w:rFonts w:cs="Tahoma"/>
                <w:b/>
                <w:bCs/>
                <w:szCs w:val="18"/>
              </w:rPr>
              <w:lastRenderedPageBreak/>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left="564"/>
              <w:rPr>
                <w:rFonts w:eastAsia="Calibri" w:cs="Tahoma"/>
                <w:szCs w:val="18"/>
                <w:lang w:val="pt-BR"/>
              </w:rPr>
            </w:pPr>
            <w:r w:rsidRPr="002F3EAF">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left="564"/>
              <w:rPr>
                <w:rFonts w:eastAsia="Calibri" w:cs="Tahoma"/>
                <w:szCs w:val="18"/>
              </w:rPr>
            </w:pPr>
            <w:r w:rsidRPr="002F3EAF">
              <w:rPr>
                <w:rFonts w:cs="Tahoma"/>
                <w:szCs w:val="18"/>
              </w:rPr>
              <w:t xml:space="preserve">Tablet Edition </w:t>
            </w:r>
            <w:r w:rsidR="001E036C">
              <w:rPr>
                <w:rFonts w:cs="Tahoma"/>
                <w:szCs w:val="18"/>
              </w:rPr>
              <w:br/>
            </w:r>
            <w:r w:rsidRPr="002F3EAF">
              <w:rPr>
                <w:rFonts w:cs="Tahoma"/>
                <w:szCs w:val="18"/>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left="564"/>
              <w:rPr>
                <w:rFonts w:eastAsia="Calibri" w:cs="Tahoma"/>
                <w:szCs w:val="18"/>
              </w:rPr>
            </w:pPr>
            <w:r w:rsidRPr="002F3EAF">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left="564"/>
              <w:rPr>
                <w:rFonts w:eastAsia="Calibri" w:cs="Tahoma"/>
                <w:szCs w:val="18"/>
              </w:rPr>
            </w:pPr>
            <w:r w:rsidRPr="002F3EAF">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F3EA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left="564"/>
              <w:rPr>
                <w:rFonts w:eastAsia="Calibri" w:cs="Tahoma"/>
                <w:szCs w:val="18"/>
              </w:rPr>
            </w:pPr>
            <w:r w:rsidRPr="002F3EAF">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F3EAF" w:rsidRDefault="00B73A46" w:rsidP="00713A6C">
            <w:pPr>
              <w:rPr>
                <w:rFonts w:eastAsia="Calibri" w:cs="Tahoma"/>
                <w:b/>
                <w:szCs w:val="18"/>
              </w:rPr>
            </w:pPr>
            <w:r w:rsidRPr="002F3EAF">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F3EAF" w:rsidRDefault="00B73A46" w:rsidP="00713A6C">
            <w:pPr>
              <w:rPr>
                <w:rFonts w:eastAsia="Calibri" w:cs="Tahoma"/>
                <w:b/>
                <w:bCs/>
                <w:szCs w:val="18"/>
              </w:rPr>
            </w:pPr>
            <w:r w:rsidRPr="002F3EAF">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F3EAF" w:rsidRDefault="00B73A46" w:rsidP="00713A6C">
            <w:pPr>
              <w:rPr>
                <w:rFonts w:eastAsia="Calibri" w:cs="Tahoma"/>
                <w:b/>
                <w:bCs/>
                <w:szCs w:val="18"/>
              </w:rPr>
            </w:pPr>
            <w:r w:rsidRPr="002F3EAF">
              <w:rPr>
                <w:rFonts w:cs="Tahoma"/>
                <w:b/>
                <w:bCs/>
                <w:szCs w:val="18"/>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r w:rsidR="00290BBF" w:rsidRPr="002F3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F3EAF" w:rsidRDefault="00B73A46" w:rsidP="00713A6C">
            <w:pPr>
              <w:rPr>
                <w:rFonts w:eastAsia="Calibri" w:cs="Tahoma"/>
                <w:b/>
                <w:bCs/>
                <w:szCs w:val="18"/>
              </w:rPr>
            </w:pPr>
            <w:r w:rsidRPr="002F3EAF">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r>
    </w:tbl>
    <w:p w:rsidR="00B73A46" w:rsidRPr="002F3EAF" w:rsidRDefault="00B73A46" w:rsidP="002A6416">
      <w:pPr>
        <w:ind w:left="770"/>
        <w:rPr>
          <w:rFonts w:cs="Tahoma"/>
        </w:rPr>
      </w:pPr>
      <w:r w:rsidRPr="002F3EAF">
        <w:rPr>
          <w:rFonts w:cs="Tahoma"/>
          <w:bCs/>
          <w:i/>
          <w:iCs/>
          <w:sz w:val="14"/>
          <w:szCs w:val="14"/>
          <w:u w:val="single"/>
        </w:rPr>
        <w:t>Nota</w:t>
      </w:r>
      <w:r w:rsidRPr="002F3EAF">
        <w:rPr>
          <w:rFonts w:cs="Tahoma"/>
          <w:i/>
          <w:iCs/>
          <w:sz w:val="14"/>
          <w:szCs w:val="14"/>
        </w:rPr>
        <w:t xml:space="preserve">: </w:t>
      </w:r>
      <w:r w:rsidRPr="002F3EAF">
        <w:rPr>
          <w:rFonts w:cs="Tahoma"/>
          <w:i/>
          <w:iCs/>
          <w:sz w:val="14"/>
          <w:szCs w:val="14"/>
        </w:rPr>
        <w:br/>
        <w:t>Academic incluye los Programas Contrato Campus y School, Open Value Subscription – Education Solutions, Select - Academic y Open – Academic</w:t>
      </w:r>
      <w:r w:rsidRPr="002F3EAF">
        <w:rPr>
          <w:rFonts w:cs="Tahoma"/>
          <w:i/>
          <w:iCs/>
          <w:sz w:val="14"/>
          <w:szCs w:val="14"/>
        </w:rPr>
        <w:br/>
        <w:t>EA = Contrato Enterprise</w:t>
      </w:r>
      <w:r w:rsidRPr="002F3EAF">
        <w:rPr>
          <w:rFonts w:cs="Tahoma"/>
          <w:i/>
          <w:iCs/>
          <w:sz w:val="14"/>
          <w:szCs w:val="14"/>
        </w:rPr>
        <w:br/>
        <w:t>OV-CW = Open Value - opción para toda la compañía</w:t>
      </w:r>
    </w:p>
    <w:p w:rsidR="00B73A46" w:rsidRPr="002F3EAF" w:rsidRDefault="002F3EAF" w:rsidP="002A6416">
      <w:pPr>
        <w:ind w:left="770"/>
        <w:rPr>
          <w:rFonts w:cs="Tahoma"/>
        </w:rPr>
      </w:pPr>
      <w:r w:rsidRPr="002F3EAF">
        <w:rPr>
          <w:rFonts w:cs="Tahoma"/>
          <w:i/>
          <w:iCs/>
          <w:sz w:val="14"/>
          <w:szCs w:val="14"/>
        </w:rPr>
        <w:t>“</w:t>
      </w:r>
      <w:r w:rsidR="00B73A46" w:rsidRPr="002F3EAF">
        <w:rPr>
          <w:rFonts w:cs="Tahoma"/>
          <w:i/>
          <w:iCs/>
          <w:sz w:val="14"/>
          <w:szCs w:val="14"/>
        </w:rPr>
        <w:t>N</w:t>
      </w:r>
      <w:r w:rsidRPr="002F3EAF">
        <w:rPr>
          <w:rFonts w:cs="Tahoma"/>
          <w:i/>
          <w:iCs/>
          <w:sz w:val="14"/>
          <w:szCs w:val="14"/>
        </w:rPr>
        <w:t>”</w:t>
      </w:r>
      <w:r w:rsidR="00B73A46" w:rsidRPr="002F3EAF">
        <w:rPr>
          <w:rFonts w:cs="Tahoma"/>
          <w:i/>
          <w:iCs/>
          <w:sz w:val="14"/>
          <w:szCs w:val="14"/>
        </w:rPr>
        <w:t xml:space="preserve">, </w:t>
      </w:r>
      <w:r w:rsidRPr="002F3EAF">
        <w:rPr>
          <w:rFonts w:cs="Tahoma"/>
          <w:i/>
          <w:iCs/>
          <w:sz w:val="14"/>
          <w:szCs w:val="14"/>
        </w:rPr>
        <w:t>“</w:t>
      </w:r>
      <w:r w:rsidR="00B73A46" w:rsidRPr="002F3EAF">
        <w:rPr>
          <w:rFonts w:cs="Tahoma"/>
          <w:i/>
          <w:iCs/>
          <w:sz w:val="14"/>
          <w:szCs w:val="14"/>
        </w:rPr>
        <w:t>K</w:t>
      </w:r>
      <w:r w:rsidRPr="002F3EAF">
        <w:rPr>
          <w:rFonts w:cs="Tahoma"/>
          <w:i/>
          <w:iCs/>
          <w:sz w:val="14"/>
          <w:szCs w:val="14"/>
        </w:rPr>
        <w:t>”</w:t>
      </w:r>
      <w:r w:rsidR="00B73A46" w:rsidRPr="002F3EAF">
        <w:rPr>
          <w:rFonts w:cs="Tahoma"/>
          <w:i/>
          <w:iCs/>
          <w:sz w:val="14"/>
          <w:szCs w:val="14"/>
        </w:rPr>
        <w:t xml:space="preserve"> y </w:t>
      </w:r>
      <w:r w:rsidRPr="002F3EAF">
        <w:rPr>
          <w:rFonts w:cs="Tahoma"/>
          <w:i/>
          <w:iCs/>
          <w:sz w:val="14"/>
          <w:szCs w:val="14"/>
        </w:rPr>
        <w:t>“</w:t>
      </w:r>
      <w:r w:rsidR="00B73A46" w:rsidRPr="002F3EAF">
        <w:rPr>
          <w:rFonts w:cs="Tahoma"/>
          <w:i/>
          <w:iCs/>
          <w:sz w:val="14"/>
          <w:szCs w:val="14"/>
        </w:rPr>
        <w:t>KN</w:t>
      </w:r>
      <w:r w:rsidRPr="002F3EAF">
        <w:rPr>
          <w:rFonts w:cs="Tahoma"/>
          <w:i/>
          <w:iCs/>
          <w:sz w:val="14"/>
          <w:szCs w:val="14"/>
        </w:rPr>
        <w:t>”</w:t>
      </w:r>
      <w:r w:rsidR="00B73A46" w:rsidRPr="002F3EAF">
        <w:rPr>
          <w:rFonts w:cs="Tahoma"/>
          <w:i/>
          <w:iCs/>
          <w:sz w:val="14"/>
          <w:szCs w:val="14"/>
        </w:rPr>
        <w:t xml:space="preserve"> son ediciones especializadas disponibles para mercados determinados.</w:t>
      </w:r>
    </w:p>
    <w:p w:rsidR="002512D3" w:rsidRPr="001E036C" w:rsidRDefault="002512D3">
      <w:pPr>
        <w:rPr>
          <w:rFonts w:cs="Tahoma"/>
          <w:szCs w:val="18"/>
        </w:rPr>
      </w:pPr>
    </w:p>
    <w:p w:rsidR="00B73A46" w:rsidRPr="001E036C" w:rsidRDefault="00B73A46" w:rsidP="00B24C9D">
      <w:pPr>
        <w:ind w:left="720"/>
        <w:rPr>
          <w:rFonts w:cs="Tahoma"/>
          <w:szCs w:val="18"/>
        </w:rPr>
      </w:pPr>
      <w:r w:rsidRPr="001E036C">
        <w:rPr>
          <w:rFonts w:cs="Tahoma"/>
          <w:szCs w:val="18"/>
        </w:rPr>
        <w:t>Se aplican las siguientes condiciones para Windows XP Starter Edition (SE), Windows Vista Starter Edition (SE) y Windows 7 Starter Edition:</w:t>
      </w:r>
    </w:p>
    <w:p w:rsidR="00B73A46" w:rsidRPr="001E036C" w:rsidRDefault="00B73A46" w:rsidP="00B24C9D">
      <w:pPr>
        <w:ind w:left="720"/>
        <w:rPr>
          <w:rFonts w:cs="Tahoma"/>
          <w:szCs w:val="18"/>
        </w:rPr>
      </w:pPr>
    </w:p>
    <w:p w:rsidR="00B73A46" w:rsidRPr="001E036C" w:rsidRDefault="00B73A46" w:rsidP="00346F4B">
      <w:pPr>
        <w:pStyle w:val="ColorfulList-Accent11"/>
        <w:numPr>
          <w:ilvl w:val="0"/>
          <w:numId w:val="33"/>
        </w:numPr>
        <w:ind w:left="1440"/>
        <w:rPr>
          <w:rFonts w:ascii="Tahoma" w:hAnsi="Tahoma" w:cs="Tahoma"/>
          <w:sz w:val="18"/>
          <w:szCs w:val="18"/>
        </w:rPr>
      </w:pPr>
      <w:r w:rsidRPr="001E036C">
        <w:rPr>
          <w:rFonts w:ascii="Tahoma" w:hAnsi="Tahoma" w:cs="Tahoma"/>
          <w:sz w:val="18"/>
          <w:szCs w:val="18"/>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1E036C" w:rsidRDefault="00B73A46" w:rsidP="00B24C9D">
      <w:pPr>
        <w:pStyle w:val="ColorfulList-Accent11"/>
        <w:rPr>
          <w:rFonts w:ascii="Tahoma" w:hAnsi="Tahoma" w:cs="Tahoma"/>
          <w:sz w:val="18"/>
          <w:szCs w:val="18"/>
        </w:rPr>
      </w:pPr>
    </w:p>
    <w:p w:rsidR="00B73A46" w:rsidRPr="001E036C" w:rsidRDefault="00B73A46" w:rsidP="00B24C9D">
      <w:pPr>
        <w:pStyle w:val="ColorfulList-Accent11"/>
        <w:rPr>
          <w:rFonts w:ascii="Tahoma" w:hAnsi="Tahoma" w:cs="Tahoma"/>
          <w:sz w:val="18"/>
          <w:szCs w:val="18"/>
        </w:rPr>
      </w:pPr>
      <w:r w:rsidRPr="001E036C">
        <w:rPr>
          <w:rFonts w:ascii="Tahoma" w:hAnsi="Tahoma" w:cs="Tahoma"/>
          <w:sz w:val="18"/>
          <w:szCs w:val="18"/>
        </w:rPr>
        <w:t xml:space="preserve">Si los Clientes adquieren la actualización sobre esta base, se elimina cualquier derecho a transmitir esa licencia fuera del país de adquisición. </w:t>
      </w:r>
    </w:p>
    <w:p w:rsidR="00B73A46" w:rsidRPr="001E036C" w:rsidRDefault="00B73A46" w:rsidP="00B24C9D">
      <w:pPr>
        <w:pStyle w:val="EndnoteText"/>
        <w:ind w:left="360"/>
        <w:rPr>
          <w:rFonts w:ascii="Tahoma" w:hAnsi="Tahoma" w:cs="Tahoma"/>
          <w:sz w:val="18"/>
          <w:szCs w:val="18"/>
        </w:rPr>
      </w:pPr>
    </w:p>
    <w:p w:rsidR="00B73A46" w:rsidRPr="001E036C" w:rsidRDefault="00B73A46" w:rsidP="00B24C9D">
      <w:pPr>
        <w:pStyle w:val="FootnoteBulletLevel1"/>
        <w:tabs>
          <w:tab w:val="clear" w:pos="900"/>
        </w:tabs>
        <w:spacing w:before="0" w:after="0"/>
        <w:ind w:left="720" w:firstLine="0"/>
        <w:rPr>
          <w:rFonts w:ascii="Tahoma" w:hAnsi="Tahoma" w:cs="Tahoma"/>
          <w:sz w:val="18"/>
          <w:szCs w:val="18"/>
        </w:rPr>
      </w:pPr>
      <w:r w:rsidRPr="001E036C">
        <w:rPr>
          <w:rFonts w:ascii="Tahoma" w:hAnsi="Tahoma" w:cs="Tahoma"/>
          <w:sz w:val="18"/>
          <w:szCs w:val="18"/>
        </w:rPr>
        <w:t>Cualquier sistema operativo que no se haya mencionado anteriormente no es un Sistema Operativo susceptible de actualización, como por ejemplo:</w:t>
      </w:r>
    </w:p>
    <w:p w:rsidR="00B24C9D" w:rsidRPr="001E036C" w:rsidRDefault="00B24C9D" w:rsidP="00B24C9D">
      <w:pPr>
        <w:pStyle w:val="FootnoteBulletLevel1"/>
        <w:tabs>
          <w:tab w:val="clear" w:pos="900"/>
        </w:tabs>
        <w:spacing w:before="0" w:after="0"/>
        <w:ind w:left="720" w:firstLine="0"/>
        <w:rPr>
          <w:rFonts w:ascii="Tahoma" w:hAnsi="Tahoma" w:cs="Tahoma"/>
          <w:sz w:val="18"/>
          <w:szCs w:val="18"/>
        </w:rPr>
      </w:pPr>
    </w:p>
    <w:p w:rsidR="00B73A46" w:rsidRPr="001E036C"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1E036C">
        <w:rPr>
          <w:rFonts w:ascii="Tahoma" w:hAnsi="Tahoma" w:cs="Tahoma"/>
          <w:sz w:val="18"/>
          <w:szCs w:val="18"/>
        </w:rPr>
        <w:t>Los Sistemas Integrados (por ejemplo Windows 9.x for embedded, Windows XP embedded) no son susceptibles de obtener las Actualizaciones de Windows 8 Pro.</w:t>
      </w:r>
    </w:p>
    <w:p w:rsidR="00B73A46" w:rsidRPr="001E036C"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1E036C">
        <w:rPr>
          <w:rFonts w:ascii="Tahoma" w:hAnsi="Tahoma" w:cs="Tahoma"/>
          <w:sz w:val="18"/>
          <w:szCs w:val="18"/>
        </w:rPr>
        <w:t>Linux y OS/2 no son susceptibles de obtener las Actualizaciones de Windows 8 Pro.</w:t>
      </w:r>
    </w:p>
    <w:p w:rsidR="00B73A46" w:rsidRPr="001E036C"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1E036C">
        <w:rPr>
          <w:rFonts w:ascii="Tahoma" w:hAnsi="Tahoma" w:cs="Tahoma"/>
          <w:sz w:val="18"/>
          <w:szCs w:val="18"/>
        </w:rPr>
        <w:t>La Licencia de Acceso Cliente de Windows Terminal Services no es susceptible de obtener las Actualizaciones de Windows 8 Pro.</w:t>
      </w:r>
    </w:p>
    <w:p w:rsidR="00B24C9D" w:rsidRPr="001E036C"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rsidR="00B24C9D" w:rsidRPr="001E036C" w:rsidRDefault="00B73A46" w:rsidP="00B24C9D">
      <w:pPr>
        <w:pStyle w:val="FootnoteBulletLevel2"/>
        <w:tabs>
          <w:tab w:val="clear" w:pos="1260"/>
        </w:tabs>
        <w:spacing w:before="0"/>
        <w:ind w:left="720" w:firstLine="0"/>
        <w:rPr>
          <w:rFonts w:ascii="Tahoma" w:hAnsi="Tahoma" w:cs="Tahoma"/>
          <w:sz w:val="18"/>
          <w:szCs w:val="18"/>
        </w:rPr>
      </w:pPr>
      <w:r w:rsidRPr="001E036C">
        <w:rPr>
          <w:rFonts w:ascii="Tahoma" w:hAnsi="Tahoma" w:cs="Tahoma"/>
          <w:sz w:val="18"/>
          <w:szCs w:val="18"/>
        </w:rPr>
        <w:t>Los siguientes requisitos se aplican al reemplazo de copias de Windows:</w:t>
      </w:r>
    </w:p>
    <w:p w:rsidR="00B73A46" w:rsidRPr="001E036C" w:rsidRDefault="00B73A46" w:rsidP="00B24C9D">
      <w:pPr>
        <w:pStyle w:val="FootnoteBulletLevel2"/>
        <w:tabs>
          <w:tab w:val="clear" w:pos="1260"/>
        </w:tabs>
        <w:spacing w:before="0"/>
        <w:ind w:left="720" w:firstLine="0"/>
        <w:rPr>
          <w:rFonts w:ascii="Tahoma" w:hAnsi="Tahoma" w:cs="Tahoma"/>
          <w:sz w:val="18"/>
          <w:szCs w:val="18"/>
        </w:rPr>
      </w:pPr>
      <w:r w:rsidRPr="001E036C">
        <w:rPr>
          <w:rFonts w:ascii="Tahoma" w:hAnsi="Tahoma" w:cs="Tahoma"/>
          <w:sz w:val="18"/>
          <w:szCs w:val="18"/>
        </w:rPr>
        <w:t xml:space="preserve"> </w:t>
      </w:r>
    </w:p>
    <w:p w:rsidR="00B73A46" w:rsidRPr="001E036C" w:rsidRDefault="00B73A46" w:rsidP="00B24C9D">
      <w:pPr>
        <w:pStyle w:val="FootnoteBulletLevel2"/>
        <w:tabs>
          <w:tab w:val="clear" w:pos="1260"/>
        </w:tabs>
        <w:spacing w:before="0"/>
        <w:ind w:left="720" w:firstLine="0"/>
        <w:rPr>
          <w:rFonts w:ascii="Tahoma" w:hAnsi="Tahoma" w:cs="Tahoma"/>
          <w:sz w:val="18"/>
          <w:szCs w:val="18"/>
        </w:rPr>
      </w:pPr>
      <w:r w:rsidRPr="001E036C">
        <w:rPr>
          <w:rFonts w:ascii="Tahoma" w:hAnsi="Tahoma" w:cs="Tahoma"/>
          <w:sz w:val="18"/>
          <w:szCs w:val="18"/>
        </w:rPr>
        <w:t xml:space="preserve">Si un tercero reemplaza copias de Windows en el equipo de un Cliente, el Cliente primero debe proporcionar a ese tercero (a) un formulario </w:t>
      </w:r>
      <w:r w:rsidR="002F3EAF" w:rsidRPr="001E036C">
        <w:rPr>
          <w:rFonts w:ascii="Tahoma" w:hAnsi="Tahoma" w:cs="Tahoma"/>
          <w:sz w:val="18"/>
          <w:szCs w:val="18"/>
        </w:rPr>
        <w:t>“</w:t>
      </w:r>
      <w:r w:rsidRPr="001E036C">
        <w:rPr>
          <w:rFonts w:ascii="Tahoma" w:hAnsi="Tahoma" w:cs="Tahoma"/>
          <w:sz w:val="18"/>
          <w:szCs w:val="18"/>
        </w:rPr>
        <w:t>Verificación de Licencia del Cliente de Microsoft para Servicios de Instalación de Actualizaciones de Software de Sistema Operativo Microsoft Windows por parte de Terceros</w:t>
      </w:r>
      <w:r w:rsidR="002F3EAF" w:rsidRPr="001E036C">
        <w:rPr>
          <w:rFonts w:ascii="Tahoma" w:hAnsi="Tahoma" w:cs="Tahoma"/>
          <w:sz w:val="18"/>
          <w:szCs w:val="18"/>
        </w:rPr>
        <w:t>”</w:t>
      </w:r>
      <w:r w:rsidRPr="001E036C">
        <w:rPr>
          <w:rFonts w:ascii="Tahoma" w:hAnsi="Tahoma" w:cs="Tahoma"/>
          <w:sz w:val="18"/>
          <w:szCs w:val="18"/>
        </w:rPr>
        <w:t xml:space="preserve"> completado o (b) copias del formulario de firma del Contrato de Licencias por Volumen de Microsoft aplicable al software de actualización del sistema operativo Microsoft que se instalará. El formulario </w:t>
      </w:r>
      <w:r w:rsidR="002F3EAF" w:rsidRPr="001E036C">
        <w:rPr>
          <w:rFonts w:ascii="Tahoma" w:hAnsi="Tahoma" w:cs="Tahoma"/>
          <w:sz w:val="18"/>
          <w:szCs w:val="18"/>
        </w:rPr>
        <w:t>“</w:t>
      </w:r>
      <w:r w:rsidRPr="001E036C">
        <w:rPr>
          <w:rFonts w:ascii="Tahoma" w:hAnsi="Tahoma" w:cs="Tahoma"/>
          <w:sz w:val="18"/>
          <w:szCs w:val="18"/>
        </w:rPr>
        <w:t>Verificación de Licencia Microsoft para Software de Sistema Operativo Microsoft de Reemplazo de Copias/Instalación de Terceros</w:t>
      </w:r>
      <w:r w:rsidR="002F3EAF" w:rsidRPr="001E036C">
        <w:rPr>
          <w:rFonts w:ascii="Tahoma" w:hAnsi="Tahoma" w:cs="Tahoma"/>
          <w:sz w:val="18"/>
          <w:szCs w:val="18"/>
        </w:rPr>
        <w:t>”</w:t>
      </w:r>
      <w:r w:rsidRPr="001E036C">
        <w:rPr>
          <w:rFonts w:ascii="Tahoma" w:hAnsi="Tahoma" w:cs="Tahoma"/>
          <w:sz w:val="18"/>
          <w:szCs w:val="18"/>
        </w:rPr>
        <w:t xml:space="preserve"> se encuentra disponible en </w:t>
      </w:r>
      <w:hyperlink r:id="rId43" w:history="1">
        <w:r w:rsidRPr="001E036C">
          <w:rPr>
            <w:rStyle w:val="Hyperlink"/>
            <w:rFonts w:ascii="Tahoma" w:hAnsi="Tahoma" w:cs="Tahoma"/>
            <w:color w:val="auto"/>
            <w:sz w:val="18"/>
            <w:szCs w:val="18"/>
            <w:u w:val="none"/>
          </w:rPr>
          <w:t>www.microsoft.com/licensing/contracts</w:t>
        </w:r>
      </w:hyperlink>
      <w:r w:rsidRPr="001E036C">
        <w:rPr>
          <w:rFonts w:ascii="Tahoma" w:hAnsi="Tahoma" w:cs="Tahoma"/>
          <w:sz w:val="18"/>
          <w:szCs w:val="18"/>
        </w:rPr>
        <w:t>.</w:t>
      </w:r>
    </w:p>
    <w:p w:rsidR="00B24C9D"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rsidR="001E036C" w:rsidRDefault="001E036C" w:rsidP="00B24C9D">
      <w:pPr>
        <w:pStyle w:val="FootnoteBulletLevel1"/>
        <w:tabs>
          <w:tab w:val="clear" w:pos="900"/>
        </w:tabs>
        <w:adjustRightInd/>
        <w:spacing w:before="0" w:after="0"/>
        <w:ind w:left="720" w:firstLine="0"/>
        <w:textAlignment w:val="auto"/>
        <w:rPr>
          <w:rFonts w:ascii="Tahoma" w:hAnsi="Tahoma" w:cs="Tahoma"/>
          <w:sz w:val="18"/>
          <w:szCs w:val="18"/>
        </w:rPr>
      </w:pPr>
    </w:p>
    <w:p w:rsidR="001E036C" w:rsidRDefault="001E036C" w:rsidP="00B24C9D">
      <w:pPr>
        <w:pStyle w:val="FootnoteBulletLevel1"/>
        <w:tabs>
          <w:tab w:val="clear" w:pos="900"/>
        </w:tabs>
        <w:adjustRightInd/>
        <w:spacing w:before="0" w:after="0"/>
        <w:ind w:left="720" w:firstLine="0"/>
        <w:textAlignment w:val="auto"/>
        <w:rPr>
          <w:rFonts w:ascii="Tahoma" w:hAnsi="Tahoma" w:cs="Tahoma"/>
          <w:sz w:val="18"/>
          <w:szCs w:val="18"/>
        </w:rPr>
      </w:pPr>
    </w:p>
    <w:p w:rsidR="001E036C" w:rsidRPr="001E036C" w:rsidRDefault="001E036C" w:rsidP="00B24C9D">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2F3EAF" w:rsidRDefault="005D46BA" w:rsidP="00B24C9D">
      <w:pPr>
        <w:pStyle w:val="FootnoteBulletLevel1"/>
        <w:tabs>
          <w:tab w:val="clear" w:pos="900"/>
        </w:tabs>
        <w:adjustRightInd/>
        <w:spacing w:before="0" w:after="60"/>
        <w:ind w:left="720" w:firstLine="0"/>
        <w:textAlignment w:val="auto"/>
        <w:rPr>
          <w:rFonts w:ascii="Tahoma" w:hAnsi="Tahoma" w:cs="Tahoma"/>
        </w:rPr>
      </w:pPr>
      <w:r w:rsidRPr="002F3EAF">
        <w:rPr>
          <w:rFonts w:ascii="Tahoma" w:hAnsi="Tahoma" w:cs="Tahoma"/>
          <w:b/>
          <w:bCs/>
          <w:sz w:val="18"/>
          <w:szCs w:val="18"/>
        </w:rPr>
        <w:lastRenderedPageBreak/>
        <w:t>Windows Intune (por Dispositivo)</w:t>
      </w:r>
    </w:p>
    <w:p w:rsidR="00B24C9D" w:rsidRPr="002F3EAF" w:rsidRDefault="0071258F" w:rsidP="00B24C9D">
      <w:pPr>
        <w:ind w:left="720"/>
        <w:rPr>
          <w:rFonts w:cs="Tahoma"/>
        </w:rPr>
      </w:pPr>
      <w:r w:rsidRPr="002F3EAF">
        <w:rPr>
          <w:rFonts w:cs="Tahoma"/>
          <w:szCs w:val="18"/>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w:t>
      </w:r>
      <w:r w:rsidR="001E036C">
        <w:rPr>
          <w:rFonts w:cs="Tahoma"/>
          <w:szCs w:val="18"/>
        </w:rPr>
        <w:t> </w:t>
      </w:r>
      <w:r w:rsidRPr="002F3EAF">
        <w:rPr>
          <w:rFonts w:cs="Tahoma"/>
          <w:szCs w:val="18"/>
        </w:rPr>
        <w:t>Windows Intune (por Dispositivo) debe estar licenciado para ejecutar uno de los sistemas operativos susceptibles de actualización que se identifican a continuación.</w:t>
      </w:r>
    </w:p>
    <w:p w:rsidR="00B73A46" w:rsidRPr="002F3EAF" w:rsidRDefault="00B73A46" w:rsidP="00B24C9D">
      <w:pPr>
        <w:ind w:left="720"/>
        <w:rPr>
          <w:rFonts w:cs="Tahoma"/>
        </w:rPr>
      </w:pPr>
      <w:r w:rsidRPr="002F3EAF">
        <w:rPr>
          <w:rFonts w:cs="Tahoma"/>
          <w:szCs w:val="18"/>
        </w:rPr>
        <w:t xml:space="preserve"> </w:t>
      </w:r>
    </w:p>
    <w:p w:rsidR="00B73A46" w:rsidRPr="002F3EAF" w:rsidRDefault="00B73A46" w:rsidP="00B24C9D">
      <w:pPr>
        <w:ind w:left="720"/>
        <w:rPr>
          <w:rFonts w:cs="Tahoma"/>
        </w:rPr>
      </w:pPr>
      <w:r w:rsidRPr="002F3EAF">
        <w:rPr>
          <w:rFonts w:cs="Tahoma"/>
          <w:szCs w:val="18"/>
        </w:rPr>
        <w:t xml:space="preserve">Las condiciones aplicables a la adquisición de la Licencia de Actualización de Windows Pro, como se describe anteriormente en las </w:t>
      </w:r>
      <w:r w:rsidR="002F3EAF" w:rsidRPr="002F3EAF">
        <w:rPr>
          <w:rFonts w:cs="Tahoma"/>
          <w:szCs w:val="18"/>
        </w:rPr>
        <w:t>“</w:t>
      </w:r>
      <w:r w:rsidRPr="002F3EAF">
        <w:rPr>
          <w:rFonts w:cs="Tahoma"/>
          <w:szCs w:val="18"/>
        </w:rPr>
        <w:t>Reglas de Sistemas Operativos Susceptibles de Actualización</w:t>
      </w:r>
      <w:r w:rsidR="002F3EAF" w:rsidRPr="002F3EAF">
        <w:rPr>
          <w:rFonts w:cs="Tahoma"/>
          <w:szCs w:val="18"/>
        </w:rPr>
        <w:t>”</w:t>
      </w:r>
      <w:r w:rsidRPr="002F3EAF">
        <w:rPr>
          <w:rFonts w:cs="Tahoma"/>
          <w:szCs w:val="18"/>
        </w:rPr>
        <w:t>, se aplican a la adquisición de licencias de Windows Intune (por Dispositivo).</w:t>
      </w:r>
    </w:p>
    <w:p w:rsidR="00B24C9D" w:rsidRPr="002F3EAF" w:rsidRDefault="00B24C9D" w:rsidP="00B24C9D">
      <w:pPr>
        <w:ind w:left="720"/>
        <w:rPr>
          <w:rFonts w:cs="Tahoma"/>
        </w:rPr>
      </w:pPr>
    </w:p>
    <w:p w:rsidR="00B24C9D" w:rsidRPr="002F3EAF" w:rsidRDefault="0085061F" w:rsidP="00B24C9D">
      <w:pPr>
        <w:keepNext/>
        <w:ind w:left="720"/>
        <w:rPr>
          <w:rFonts w:cs="Tahoma"/>
        </w:rPr>
      </w:pPr>
      <w:r w:rsidRPr="002F3EAF">
        <w:rPr>
          <w:rFonts w:eastAsia="Calibri" w:cs="Tahoma"/>
          <w:szCs w:val="18"/>
        </w:rPr>
        <w:t xml:space="preserve">En el caso de Windows Intune (por Dispositivo) adquirido como un Servicio Online Enterprise para satisfacer los requisitos de los Productos Enterprise: consulte la columna </w:t>
      </w:r>
      <w:r w:rsidR="002F3EAF" w:rsidRPr="002F3EAF">
        <w:rPr>
          <w:rFonts w:eastAsia="Calibri" w:cs="Tahoma"/>
          <w:szCs w:val="18"/>
        </w:rPr>
        <w:t>“</w:t>
      </w:r>
      <w:r w:rsidRPr="002F3EAF">
        <w:rPr>
          <w:rFonts w:eastAsia="Calibri" w:cs="Tahoma"/>
          <w:szCs w:val="18"/>
        </w:rPr>
        <w:t>EA/OV-CW nuevos</w:t>
      </w:r>
      <w:r w:rsidR="002F3EAF" w:rsidRPr="002F3EAF">
        <w:rPr>
          <w:rFonts w:eastAsia="Calibri" w:cs="Tahoma"/>
          <w:szCs w:val="18"/>
        </w:rPr>
        <w:t>”</w:t>
      </w:r>
      <w:r w:rsidRPr="002F3EAF">
        <w:rPr>
          <w:rFonts w:eastAsia="Calibri" w:cs="Tahoma"/>
          <w:szCs w:val="18"/>
        </w:rPr>
        <w:t xml:space="preserve"> en la tabla anterior para las licencias adquiridas en el momento de la firma y la columna </w:t>
      </w:r>
      <w:r w:rsidR="002F3EAF" w:rsidRPr="002F3EAF">
        <w:rPr>
          <w:rFonts w:eastAsia="Calibri" w:cs="Tahoma"/>
          <w:szCs w:val="18"/>
        </w:rPr>
        <w:t>“</w:t>
      </w:r>
      <w:r w:rsidRPr="002F3EAF">
        <w:rPr>
          <w:rFonts w:eastAsia="Calibri" w:cs="Tahoma"/>
          <w:szCs w:val="18"/>
        </w:rPr>
        <w:t>EA/OV-CW existentes</w:t>
      </w:r>
      <w:r w:rsidR="002F3EAF" w:rsidRPr="002F3EAF">
        <w:rPr>
          <w:rFonts w:eastAsia="Calibri" w:cs="Tahoma"/>
          <w:szCs w:val="18"/>
        </w:rPr>
        <w:t>”</w:t>
      </w:r>
      <w:r w:rsidRPr="002F3EAF">
        <w:rPr>
          <w:rFonts w:eastAsia="Calibri" w:cs="Tahoma"/>
          <w:szCs w:val="18"/>
        </w:rPr>
        <w:t xml:space="preserve"> en la tabla anterior para las licencias adquiridas en cualquier otro momento o reasignadas como lo permite la sección </w:t>
      </w:r>
      <w:r w:rsidR="002F3EAF" w:rsidRPr="002F3EAF">
        <w:rPr>
          <w:rFonts w:eastAsia="Calibri" w:cs="Tahoma"/>
          <w:szCs w:val="18"/>
        </w:rPr>
        <w:t>“</w:t>
      </w:r>
      <w:r w:rsidRPr="002F3EAF">
        <w:rPr>
          <w:rFonts w:eastAsia="Calibri" w:cs="Tahoma"/>
          <w:szCs w:val="18"/>
        </w:rPr>
        <w:t>Reasignación de licencias</w:t>
      </w:r>
      <w:r w:rsidR="002F3EAF" w:rsidRPr="002F3EAF">
        <w:rPr>
          <w:rFonts w:eastAsia="Calibri" w:cs="Tahoma"/>
          <w:szCs w:val="18"/>
        </w:rPr>
        <w:t>”</w:t>
      </w:r>
      <w:r w:rsidRPr="002F3EAF">
        <w:rPr>
          <w:rFonts w:eastAsia="Calibri" w:cs="Tahoma"/>
          <w:szCs w:val="18"/>
        </w:rPr>
        <w:t xml:space="preserve"> a continuación.</w:t>
      </w:r>
    </w:p>
    <w:p w:rsidR="0085061F" w:rsidRPr="002F3EAF" w:rsidRDefault="0085061F" w:rsidP="00B24C9D">
      <w:pPr>
        <w:keepNext/>
        <w:ind w:left="720"/>
        <w:rPr>
          <w:rFonts w:cs="Tahoma"/>
        </w:rPr>
      </w:pPr>
      <w:r w:rsidRPr="002F3EAF">
        <w:rPr>
          <w:rFonts w:eastAsia="Calibri" w:cs="Tahoma"/>
          <w:szCs w:val="18"/>
        </w:rPr>
        <w:t xml:space="preserve"> </w:t>
      </w:r>
    </w:p>
    <w:p w:rsidR="0053437B" w:rsidRPr="002F3EAF" w:rsidRDefault="0053437B" w:rsidP="00B24C9D">
      <w:pPr>
        <w:ind w:left="720"/>
        <w:rPr>
          <w:rFonts w:cs="Tahoma"/>
        </w:rPr>
      </w:pPr>
      <w:r w:rsidRPr="002F3EAF">
        <w:rPr>
          <w:rFonts w:eastAsia="Calibri" w:cs="Tahoma"/>
          <w:szCs w:val="18"/>
        </w:rPr>
        <w:t xml:space="preserve">Como excepción a la regla anterior, para el caso de Windows Intune (por Dispositivo) adquirido como un Servicio Online Enterprise, pero no para satisfacer los requisitos de los Productos Enterprise: consulte la columna </w:t>
      </w:r>
      <w:r w:rsidR="002F3EAF" w:rsidRPr="002F3EAF">
        <w:rPr>
          <w:rFonts w:eastAsia="Calibri" w:cs="Tahoma"/>
          <w:szCs w:val="18"/>
        </w:rPr>
        <w:t>“</w:t>
      </w:r>
      <w:r w:rsidRPr="002F3EAF">
        <w:rPr>
          <w:rFonts w:eastAsia="Calibri" w:cs="Tahoma"/>
          <w:szCs w:val="18"/>
        </w:rPr>
        <w:t>EA/OV-CW nuevos</w:t>
      </w:r>
      <w:r w:rsidR="002F3EAF" w:rsidRPr="002F3EAF">
        <w:rPr>
          <w:rFonts w:eastAsia="Calibri" w:cs="Tahoma"/>
          <w:szCs w:val="18"/>
        </w:rPr>
        <w:t>”</w:t>
      </w:r>
      <w:r w:rsidRPr="002F3EAF">
        <w:rPr>
          <w:rFonts w:eastAsia="Calibri" w:cs="Tahoma"/>
          <w:szCs w:val="18"/>
        </w:rPr>
        <w:t xml:space="preserve"> en la tabla de más arriba para nuevas licencias.</w:t>
      </w:r>
    </w:p>
    <w:p w:rsidR="00B24C9D" w:rsidRPr="002F3EAF" w:rsidRDefault="00B24C9D" w:rsidP="00B24C9D">
      <w:pPr>
        <w:ind w:left="720"/>
        <w:rPr>
          <w:rFonts w:cs="Tahoma"/>
        </w:rPr>
      </w:pPr>
    </w:p>
    <w:p w:rsidR="00B73A46" w:rsidRPr="001E036C" w:rsidRDefault="00B73A46" w:rsidP="00B24C9D">
      <w:pPr>
        <w:pStyle w:val="FootnoteBulletLevel2"/>
        <w:spacing w:before="0"/>
        <w:ind w:left="720" w:firstLine="0"/>
        <w:rPr>
          <w:rFonts w:ascii="Tahoma" w:hAnsi="Tahoma" w:cs="Tahoma"/>
          <w:spacing w:val="-2"/>
        </w:rPr>
      </w:pPr>
      <w:r w:rsidRPr="001E036C">
        <w:rPr>
          <w:rFonts w:ascii="Tahoma" w:hAnsi="Tahoma" w:cs="Tahoma"/>
          <w:spacing w:val="-2"/>
          <w:sz w:val="18"/>
          <w:szCs w:val="18"/>
        </w:rPr>
        <w:t xml:space="preserve">Los Clientes con suscripciones activas a Windows Intune (por Dispositivo) no necesitan desinstalar el sistema operativo susceptible de actualización en su dispositivo licenciado y pueden instalar y ejecutar al mismo tiempo el sistema operativo susceptible de actualización y el sistema operativo de sobremesa Windows. </w:t>
      </w:r>
    </w:p>
    <w:p w:rsidR="00B73A46" w:rsidRPr="001E036C" w:rsidRDefault="00B73A46" w:rsidP="00B24C9D">
      <w:pPr>
        <w:pStyle w:val="FootnoteBulletLevel1"/>
        <w:spacing w:before="0" w:after="0"/>
        <w:ind w:left="720" w:firstLine="0"/>
        <w:rPr>
          <w:rFonts w:ascii="Tahoma" w:hAnsi="Tahoma" w:cs="Tahoma"/>
          <w:sz w:val="18"/>
          <w:szCs w:val="18"/>
        </w:rPr>
      </w:pPr>
    </w:p>
    <w:p w:rsidR="00B24C9D" w:rsidRPr="001E036C" w:rsidRDefault="00B24C9D" w:rsidP="00B24C9D">
      <w:pPr>
        <w:tabs>
          <w:tab w:val="left" w:pos="900"/>
        </w:tabs>
        <w:ind w:left="720"/>
        <w:rPr>
          <w:rFonts w:cs="Tahoma"/>
          <w:szCs w:val="18"/>
        </w:rPr>
      </w:pPr>
      <w:r w:rsidRPr="001E036C">
        <w:rPr>
          <w:rFonts w:cs="Tahoma"/>
          <w:szCs w:val="18"/>
          <w:u w:val="single"/>
        </w:rPr>
        <w:t>Cesión de la Licencia</w:t>
      </w:r>
      <w:r w:rsidRPr="001E036C">
        <w:rPr>
          <w:rFonts w:cs="Tahoma"/>
          <w:szCs w:val="18"/>
        </w:rPr>
        <w:t xml:space="preserve"> </w:t>
      </w:r>
    </w:p>
    <w:p w:rsidR="00B73A46" w:rsidRPr="001E036C" w:rsidRDefault="00B73A46" w:rsidP="00B24C9D">
      <w:pPr>
        <w:tabs>
          <w:tab w:val="left" w:pos="900"/>
        </w:tabs>
        <w:ind w:left="720"/>
        <w:rPr>
          <w:rFonts w:cs="Tahoma"/>
          <w:szCs w:val="18"/>
        </w:rPr>
      </w:pPr>
      <w:r w:rsidRPr="001E036C">
        <w:rPr>
          <w:rFonts w:cs="Tahoma"/>
          <w:szCs w:val="18"/>
        </w:rPr>
        <w:t xml:space="preserve">Los Clientes deben ceder su licencia de suscripción a Windows Intune (por Dispositivo) al dispositivo en el que se instale el sistema operativo susceptible de actualización. </w:t>
      </w:r>
    </w:p>
    <w:p w:rsidR="00B73A46" w:rsidRPr="001E036C" w:rsidRDefault="00B73A46" w:rsidP="00B24C9D">
      <w:pPr>
        <w:pStyle w:val="FootnoteBulletLevel2"/>
        <w:spacing w:before="0"/>
        <w:ind w:left="907" w:firstLine="0"/>
        <w:rPr>
          <w:rFonts w:ascii="Tahoma" w:hAnsi="Tahoma" w:cs="Tahoma"/>
          <w:sz w:val="18"/>
          <w:szCs w:val="18"/>
        </w:rPr>
      </w:pPr>
    </w:p>
    <w:p w:rsidR="00B73A46" w:rsidRPr="001E036C" w:rsidRDefault="00B73A46" w:rsidP="00B24C9D">
      <w:pPr>
        <w:pStyle w:val="FootnoteBulletLevel1"/>
        <w:tabs>
          <w:tab w:val="clear" w:pos="900"/>
        </w:tabs>
        <w:spacing w:before="0" w:after="60"/>
        <w:ind w:left="720" w:firstLine="0"/>
        <w:rPr>
          <w:rFonts w:ascii="Tahoma" w:hAnsi="Tahoma" w:cs="Tahoma"/>
          <w:sz w:val="18"/>
          <w:szCs w:val="18"/>
        </w:rPr>
      </w:pPr>
      <w:r w:rsidRPr="001E036C">
        <w:rPr>
          <w:rFonts w:ascii="Tahoma" w:hAnsi="Tahoma" w:cs="Tahoma"/>
          <w:b/>
          <w:sz w:val="18"/>
          <w:szCs w:val="18"/>
        </w:rPr>
        <w:t>Reasignación de licencias</w:t>
      </w:r>
      <w:r w:rsidRPr="001E036C">
        <w:rPr>
          <w:rFonts w:ascii="Tahoma" w:hAnsi="Tahoma" w:cs="Tahoma"/>
          <w:b/>
          <w:bCs/>
          <w:sz w:val="18"/>
          <w:szCs w:val="18"/>
        </w:rPr>
        <w:t xml:space="preserve"> para Windows Intune (por Dispositivo)</w:t>
      </w:r>
    </w:p>
    <w:p w:rsidR="00B73A46" w:rsidRPr="001E036C" w:rsidRDefault="00B73A46" w:rsidP="00B24C9D">
      <w:pPr>
        <w:pStyle w:val="BodyText"/>
        <w:spacing w:before="0" w:after="0" w:line="240" w:lineRule="auto"/>
        <w:ind w:left="720"/>
        <w:rPr>
          <w:rFonts w:ascii="Tahoma" w:hAnsi="Tahoma" w:cs="Tahoma"/>
          <w:sz w:val="18"/>
          <w:szCs w:val="18"/>
        </w:rPr>
      </w:pPr>
      <w:r w:rsidRPr="001E036C">
        <w:rPr>
          <w:rFonts w:ascii="Tahoma" w:hAnsi="Tahoma" w:cs="Tahoma"/>
          <w:color w:val="auto"/>
          <w:sz w:val="18"/>
          <w:szCs w:val="18"/>
        </w:rPr>
        <w:t>Los Clientes pueden reasignar licencias de Windows Intune (por Dispositivo), pero no a corto plazo (es decir, no dentro de noventa (90) días de la última cesión). Los Clientes pueden reasignar una licencia de Windows Intune (por Dispositivo) antes si retiran el dispositivo licenciado existente debido a un error de 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B24C9D" w:rsidRPr="001E036C" w:rsidRDefault="00B24C9D" w:rsidP="00B24C9D">
      <w:pPr>
        <w:pStyle w:val="BodyText"/>
        <w:spacing w:before="0" w:after="0" w:line="240" w:lineRule="auto"/>
        <w:ind w:left="720"/>
        <w:rPr>
          <w:rFonts w:ascii="Tahoma" w:hAnsi="Tahoma" w:cs="Tahoma"/>
          <w:sz w:val="18"/>
          <w:szCs w:val="18"/>
        </w:rPr>
      </w:pPr>
    </w:p>
    <w:p w:rsidR="00B73A46" w:rsidRPr="001E036C" w:rsidRDefault="00B73A46" w:rsidP="00B24C9D">
      <w:pPr>
        <w:autoSpaceDN w:val="0"/>
        <w:ind w:left="720"/>
        <w:rPr>
          <w:rFonts w:cs="Tahoma"/>
          <w:szCs w:val="18"/>
        </w:rPr>
      </w:pPr>
      <w:r w:rsidRPr="001E036C">
        <w:rPr>
          <w:rFonts w:cs="Tahoma"/>
          <w:szCs w:val="18"/>
        </w:rPr>
        <w:t>Como excepción a los requisitos del Sistema Operativo susceptible de actualización para Windows Intune (por Dispositivo) licenciado como Servicios Online Enterprise para satisfacer los requisitos de Productos Enterprise, los Clientes</w:t>
      </w:r>
      <w:r w:rsidRPr="001E036C">
        <w:rPr>
          <w:rFonts w:cs="Tahoma"/>
          <w:strike/>
          <w:szCs w:val="18"/>
        </w:rPr>
        <w:t xml:space="preserve"> </w:t>
      </w:r>
      <w:r w:rsidRPr="001E036C">
        <w:rPr>
          <w:rFonts w:cs="Tahoma"/>
          <w:szCs w:val="18"/>
        </w:rPr>
        <w:t xml:space="preserve">pueden reasignar las licencias de Windows Intune (por Dispositivo) a las siguientes opciones, siempre que los dispositivos se licencien para uno de los sistemas operativos susceptibles de actualización identificados en la columna </w:t>
      </w:r>
      <w:r w:rsidR="002F3EAF" w:rsidRPr="001E036C">
        <w:rPr>
          <w:rFonts w:cs="Tahoma"/>
          <w:szCs w:val="18"/>
        </w:rPr>
        <w:t>“</w:t>
      </w:r>
      <w:r w:rsidRPr="001E036C">
        <w:rPr>
          <w:rFonts w:cs="Tahoma"/>
          <w:szCs w:val="18"/>
        </w:rPr>
        <w:t>EA/OV-CW nuevos</w:t>
      </w:r>
      <w:r w:rsidR="002F3EAF" w:rsidRPr="001E036C">
        <w:rPr>
          <w:rFonts w:cs="Tahoma"/>
          <w:szCs w:val="18"/>
        </w:rPr>
        <w:t>”</w:t>
      </w:r>
      <w:r w:rsidRPr="001E036C">
        <w:rPr>
          <w:rFonts w:cs="Tahoma"/>
          <w:szCs w:val="18"/>
        </w:rPr>
        <w:t xml:space="preserve"> en la tabla anterior y que dicho sistema operativo susceptible de actualización esté instalado en ellos: </w:t>
      </w:r>
    </w:p>
    <w:p w:rsidR="00B24C9D" w:rsidRPr="001E036C" w:rsidRDefault="00B24C9D" w:rsidP="00B24C9D">
      <w:pPr>
        <w:autoSpaceDN w:val="0"/>
        <w:ind w:left="720"/>
        <w:rPr>
          <w:rFonts w:cs="Tahoma"/>
          <w:szCs w:val="18"/>
        </w:rPr>
      </w:pPr>
    </w:p>
    <w:p w:rsidR="00B73A46" w:rsidRPr="002F3EAF" w:rsidRDefault="00B73A46" w:rsidP="00346F4B">
      <w:pPr>
        <w:numPr>
          <w:ilvl w:val="3"/>
          <w:numId w:val="27"/>
        </w:numPr>
        <w:autoSpaceDN w:val="0"/>
        <w:spacing w:after="60"/>
        <w:ind w:left="1440"/>
        <w:rPr>
          <w:rFonts w:cs="Tahoma"/>
        </w:rPr>
      </w:pPr>
      <w:r w:rsidRPr="002F3EAF">
        <w:rPr>
          <w:rFonts w:cs="Tahoma"/>
          <w:szCs w:val="18"/>
        </w:rPr>
        <w:t xml:space="preserve">dispositivos que adquiere en conexión con una fusión o adquisición; y </w:t>
      </w:r>
    </w:p>
    <w:p w:rsidR="00DA7284" w:rsidRPr="002F3EAF" w:rsidRDefault="00B73A46" w:rsidP="00346F4B">
      <w:pPr>
        <w:numPr>
          <w:ilvl w:val="3"/>
          <w:numId w:val="27"/>
        </w:numPr>
        <w:autoSpaceDN w:val="0"/>
        <w:spacing w:after="60"/>
        <w:ind w:left="1440"/>
        <w:rPr>
          <w:rFonts w:cs="Tahoma"/>
        </w:rPr>
      </w:pPr>
      <w:r w:rsidRPr="002F3EAF">
        <w:rPr>
          <w:rFonts w:cs="Tahoma"/>
          <w:szCs w:val="18"/>
        </w:rPr>
        <w:t>dispositivos de propiedad del contratista y del empleado.</w:t>
      </w:r>
    </w:p>
    <w:p w:rsidR="00A84DF7" w:rsidRDefault="00A84DF7" w:rsidP="00A84DF7">
      <w:pPr>
        <w:autoSpaceDN w:val="0"/>
        <w:spacing w:after="60"/>
        <w:rPr>
          <w:rFonts w:cs="Tahoma"/>
          <w:szCs w:val="18"/>
        </w:rPr>
      </w:pPr>
    </w:p>
    <w:p w:rsidR="00B73A46" w:rsidRPr="001E036C" w:rsidRDefault="00B73A46" w:rsidP="00A84DF7">
      <w:pPr>
        <w:pStyle w:val="FootnoteBulletLevel1"/>
        <w:tabs>
          <w:tab w:val="clear" w:pos="900"/>
        </w:tabs>
        <w:adjustRightInd/>
        <w:spacing w:before="0" w:after="60"/>
        <w:ind w:left="720" w:firstLine="0"/>
        <w:textAlignment w:val="auto"/>
        <w:rPr>
          <w:rFonts w:ascii="Tahoma" w:hAnsi="Tahoma" w:cs="Tahoma"/>
          <w:sz w:val="18"/>
          <w:szCs w:val="18"/>
        </w:rPr>
      </w:pPr>
      <w:r w:rsidRPr="001E036C">
        <w:rPr>
          <w:rFonts w:ascii="Tahoma" w:hAnsi="Tahoma" w:cs="Tahoma"/>
          <w:b/>
          <w:bCs/>
          <w:sz w:val="18"/>
          <w:szCs w:val="18"/>
        </w:rPr>
        <w:t>Software Assurance de</w:t>
      </w:r>
      <w:r w:rsidRPr="001E036C">
        <w:rPr>
          <w:rFonts w:ascii="Tahoma" w:hAnsi="Tahoma" w:cs="Tahoma"/>
          <w:b/>
          <w:bCs/>
          <w:i/>
          <w:iCs/>
          <w:sz w:val="18"/>
          <w:szCs w:val="18"/>
        </w:rPr>
        <w:t xml:space="preserve"> </w:t>
      </w:r>
      <w:r w:rsidRPr="001E036C">
        <w:rPr>
          <w:rFonts w:ascii="Tahoma" w:hAnsi="Tahoma" w:cs="Tahoma"/>
          <w:b/>
          <w:bCs/>
          <w:sz w:val="18"/>
          <w:szCs w:val="18"/>
        </w:rPr>
        <w:t>Windows 8 Pro</w:t>
      </w:r>
      <w:r w:rsidRPr="001E036C">
        <w:rPr>
          <w:rFonts w:ascii="Tahoma" w:hAnsi="Tahoma" w:cs="Tahoma"/>
          <w:b/>
          <w:sz w:val="18"/>
          <w:szCs w:val="18"/>
          <w:u w:val="single"/>
        </w:rPr>
        <w:t xml:space="preserve"> </w:t>
      </w:r>
    </w:p>
    <w:p w:rsidR="00B73A46" w:rsidRPr="001E036C" w:rsidRDefault="00B73A46" w:rsidP="00A84DF7">
      <w:pPr>
        <w:pStyle w:val="FootnoteBulletLevel1"/>
        <w:spacing w:before="0" w:after="0"/>
        <w:ind w:left="720" w:firstLine="0"/>
        <w:rPr>
          <w:rFonts w:ascii="Tahoma" w:hAnsi="Tahoma" w:cs="Tahoma"/>
          <w:sz w:val="18"/>
          <w:szCs w:val="18"/>
        </w:rPr>
      </w:pPr>
      <w:r w:rsidRPr="001E036C">
        <w:rPr>
          <w:rFonts w:ascii="Tahoma" w:hAnsi="Tahoma" w:cs="Tahoma"/>
          <w:sz w:val="18"/>
          <w:szCs w:val="18"/>
        </w:rPr>
        <w:t>Los Clientes que deseen inscribirse en Software Assurance de Windows 8 Pro tienen las siguientes opciones:</w:t>
      </w:r>
    </w:p>
    <w:p w:rsidR="00A84DF7" w:rsidRPr="001E036C" w:rsidRDefault="00A84DF7" w:rsidP="00A84DF7">
      <w:pPr>
        <w:pStyle w:val="FootnoteBulletLevel1"/>
        <w:spacing w:before="0" w:after="0"/>
        <w:ind w:left="720" w:firstLine="0"/>
        <w:rPr>
          <w:rFonts w:ascii="Tahoma" w:hAnsi="Tahoma" w:cs="Tahoma"/>
          <w:sz w:val="18"/>
          <w:szCs w:val="18"/>
        </w:rPr>
      </w:pPr>
    </w:p>
    <w:p w:rsidR="00A84DF7" w:rsidRPr="001E036C" w:rsidRDefault="00B73A46" w:rsidP="00346F4B">
      <w:pPr>
        <w:pStyle w:val="FootnoteBulletLevel1"/>
        <w:numPr>
          <w:ilvl w:val="0"/>
          <w:numId w:val="29"/>
        </w:numPr>
        <w:adjustRightInd/>
        <w:spacing w:before="0" w:after="60"/>
        <w:textAlignment w:val="auto"/>
        <w:rPr>
          <w:rFonts w:ascii="Tahoma" w:hAnsi="Tahoma" w:cs="Tahoma"/>
          <w:sz w:val="18"/>
          <w:szCs w:val="18"/>
        </w:rPr>
      </w:pPr>
      <w:r w:rsidRPr="001E036C">
        <w:rPr>
          <w:rFonts w:ascii="Tahoma" w:hAnsi="Tahoma" w:cs="Tahoma"/>
          <w:sz w:val="18"/>
          <w:szCs w:val="18"/>
        </w:rPr>
        <w:t xml:space="preserve">Select. Programas Open Value (no para toda la compañía) y Licencia Open </w:t>
      </w:r>
    </w:p>
    <w:p w:rsidR="00B73A46" w:rsidRPr="002F3EAF" w:rsidRDefault="00B73A46" w:rsidP="00346F4B">
      <w:pPr>
        <w:numPr>
          <w:ilvl w:val="0"/>
          <w:numId w:val="30"/>
        </w:numPr>
        <w:spacing w:after="60"/>
        <w:ind w:left="1800"/>
        <w:rPr>
          <w:rFonts w:cs="Tahoma"/>
        </w:rPr>
      </w:pPr>
      <w:r w:rsidRPr="001E036C">
        <w:rPr>
          <w:rFonts w:cs="Tahoma"/>
          <w:szCs w:val="18"/>
          <w:bdr w:val="none" w:sz="0" w:space="0" w:color="auto" w:frame="1"/>
        </w:rPr>
        <w:t xml:space="preserve">Adquirir cobertura de Software Assurance de Windows 8 Pro o Windows 7 Professional </w:t>
      </w:r>
      <w:r w:rsidR="001E036C">
        <w:rPr>
          <w:rFonts w:cs="Tahoma"/>
          <w:szCs w:val="18"/>
          <w:bdr w:val="none" w:sz="0" w:space="0" w:color="auto" w:frame="1"/>
        </w:rPr>
        <w:br/>
      </w:r>
      <w:r w:rsidRPr="001E036C">
        <w:rPr>
          <w:rFonts w:cs="Tahoma"/>
          <w:szCs w:val="18"/>
          <w:bdr w:val="none" w:sz="0" w:space="0" w:color="auto" w:frame="1"/>
        </w:rPr>
        <w:t>(32 bits o 64 bits o ediciones N, K o KN) licenciados mediante OEM, Minorista o el Contrato Get Genui</w:t>
      </w:r>
      <w:r w:rsidRPr="002F3EAF">
        <w:rPr>
          <w:rFonts w:cs="Tahoma"/>
          <w:szCs w:val="18"/>
          <w:bdr w:val="none" w:sz="0" w:space="0" w:color="auto" w:frame="1"/>
        </w:rPr>
        <w:t xml:space="preserve">ne Windows (GGWA) (también conocido en algunos países como </w:t>
      </w:r>
      <w:r w:rsidR="002F3EAF" w:rsidRPr="002F3EAF">
        <w:rPr>
          <w:rFonts w:cs="Tahoma"/>
          <w:szCs w:val="18"/>
          <w:bdr w:val="none" w:sz="0" w:space="0" w:color="auto" w:frame="1"/>
        </w:rPr>
        <w:t>“</w:t>
      </w:r>
      <w:r w:rsidRPr="002F3EAF">
        <w:rPr>
          <w:rFonts w:cs="Tahoma"/>
          <w:szCs w:val="18"/>
          <w:bdr w:val="none" w:sz="0" w:space="0" w:color="auto" w:frame="1"/>
        </w:rPr>
        <w:t>Get Genuine Solution</w:t>
      </w:r>
      <w:r w:rsidR="002F3EAF" w:rsidRPr="002F3EAF">
        <w:rPr>
          <w:rFonts w:cs="Tahoma"/>
          <w:szCs w:val="18"/>
          <w:bdr w:val="none" w:sz="0" w:space="0" w:color="auto" w:frame="1"/>
        </w:rPr>
        <w:t>”</w:t>
      </w:r>
      <w:r w:rsidRPr="002F3EAF">
        <w:rPr>
          <w:rFonts w:cs="Tahoma"/>
          <w:szCs w:val="18"/>
          <w:bdr w:val="none" w:sz="0" w:space="0" w:color="auto" w:frame="1"/>
        </w:rPr>
        <w:t>) en noventa (90) días desde la fecha de adquisición de la licencia de OEM, Minorista o GGWA. (Fecha de entrada en vigor: 1 de septiembre de 2009)</w:t>
      </w:r>
    </w:p>
    <w:p w:rsidR="00B73A46" w:rsidRPr="002F3EAF" w:rsidRDefault="00B73A46" w:rsidP="00346F4B">
      <w:pPr>
        <w:pStyle w:val="Footnotedash"/>
        <w:numPr>
          <w:ilvl w:val="0"/>
          <w:numId w:val="30"/>
        </w:numPr>
        <w:adjustRightInd/>
        <w:spacing w:before="0"/>
        <w:ind w:left="1800"/>
        <w:textAlignment w:val="auto"/>
        <w:rPr>
          <w:rFonts w:ascii="Tahoma" w:hAnsi="Tahoma" w:cs="Tahoma"/>
        </w:rPr>
      </w:pPr>
      <w:r w:rsidRPr="002F3EAF">
        <w:rPr>
          <w:rFonts w:ascii="Tahoma" w:hAnsi="Tahoma" w:cs="Tahoma"/>
          <w:sz w:val="18"/>
          <w:szCs w:val="18"/>
        </w:rPr>
        <w:lastRenderedPageBreak/>
        <w:t xml:space="preserve">Renovar Software Assurance para el sistema operativo de sobremesa después de la expiración de la cobertura de Software Assurance de Windows 8 Pro o Windows 7 Professional. </w:t>
      </w:r>
    </w:p>
    <w:p w:rsidR="00B73A46" w:rsidRPr="002F3EAF" w:rsidRDefault="00B73A46" w:rsidP="00A84DF7">
      <w:pPr>
        <w:pStyle w:val="Footnotedash"/>
        <w:spacing w:before="0" w:after="0"/>
        <w:ind w:left="720" w:firstLine="0"/>
        <w:rPr>
          <w:rFonts w:ascii="Tahoma" w:hAnsi="Tahoma" w:cs="Tahoma"/>
        </w:rPr>
      </w:pPr>
      <w:r w:rsidRPr="002F3EAF">
        <w:rPr>
          <w:rFonts w:ascii="Tahoma" w:hAnsi="Tahoma" w:cs="Tahoma"/>
          <w:sz w:val="18"/>
          <w:szCs w:val="18"/>
        </w:rPr>
        <w:t xml:space="preserve">Puede que se amplíe el periodo establecido anteriormente con fines promocionales durante un tiempo limitado. Consulte la </w:t>
      </w:r>
      <w:hyperlink w:anchor="_SECTION_3_–" w:history="1">
        <w:r w:rsidRPr="002F3EAF">
          <w:rPr>
            <w:rStyle w:val="Hyperlink"/>
            <w:rFonts w:ascii="Tahoma" w:hAnsi="Tahoma" w:cs="Tahoma"/>
            <w:color w:val="auto"/>
            <w:sz w:val="18"/>
            <w:szCs w:val="18"/>
            <w:u w:val="none"/>
          </w:rPr>
          <w:t>Sección 3</w:t>
        </w:r>
      </w:hyperlink>
      <w:r w:rsidRPr="002F3EAF">
        <w:rPr>
          <w:rFonts w:ascii="Tahoma" w:hAnsi="Tahoma" w:cs="Tahoma"/>
          <w:sz w:val="18"/>
          <w:szCs w:val="18"/>
        </w:rPr>
        <w:t xml:space="preserve"> para obtener detalles.</w:t>
      </w:r>
    </w:p>
    <w:p w:rsidR="00A84DF7" w:rsidRPr="002F3EAF" w:rsidRDefault="00A84DF7" w:rsidP="00A84DF7">
      <w:pPr>
        <w:pStyle w:val="Footnotedash"/>
        <w:spacing w:before="0" w:after="0"/>
        <w:ind w:left="720" w:firstLine="0"/>
        <w:rPr>
          <w:rFonts w:ascii="Tahoma" w:hAnsi="Tahoma" w:cs="Tahoma"/>
        </w:rPr>
      </w:pPr>
    </w:p>
    <w:p w:rsidR="00B73A46" w:rsidRPr="002F3EAF" w:rsidRDefault="00B73A46" w:rsidP="00346F4B">
      <w:pPr>
        <w:pStyle w:val="FootnoteBulletLevel2"/>
        <w:numPr>
          <w:ilvl w:val="0"/>
          <w:numId w:val="25"/>
        </w:numPr>
        <w:adjustRightInd/>
        <w:spacing w:before="0"/>
        <w:ind w:left="1440"/>
        <w:textAlignment w:val="auto"/>
        <w:rPr>
          <w:rFonts w:ascii="Tahoma" w:hAnsi="Tahoma" w:cs="Tahoma"/>
        </w:rPr>
      </w:pPr>
      <w:r w:rsidRPr="002F3EAF">
        <w:rPr>
          <w:rFonts w:ascii="Tahoma" w:hAnsi="Tahoma" w:cs="Tahoma"/>
          <w:sz w:val="18"/>
          <w:szCs w:val="18"/>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4C410A"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rsidR="002F7FB8" w:rsidRPr="004C410A" w:rsidRDefault="002F7FB8" w:rsidP="00846611">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Actualización y Software Assurance de Windows 8 Pro</w:t>
      </w:r>
    </w:p>
    <w:p w:rsidR="002F7FB8" w:rsidRPr="004C410A" w:rsidRDefault="002F7FB8" w:rsidP="00846611">
      <w:pPr>
        <w:pStyle w:val="FootnoteBulletLevel1"/>
        <w:spacing w:before="0" w:after="0"/>
        <w:ind w:left="720" w:firstLine="0"/>
        <w:rPr>
          <w:rFonts w:ascii="Tahoma" w:hAnsi="Tahoma" w:cs="Tahoma"/>
          <w:sz w:val="18"/>
          <w:szCs w:val="18"/>
        </w:rPr>
      </w:pPr>
      <w:r w:rsidRPr="004C410A">
        <w:rPr>
          <w:rFonts w:ascii="Tahoma" w:hAnsi="Tahoma" w:cs="Tahoma"/>
          <w:sz w:val="18"/>
          <w:szCs w:val="18"/>
          <w:u w:val="single"/>
        </w:rPr>
        <w:t>Licencia de Actualización del Sistema Operativo (SO)</w:t>
      </w:r>
    </w:p>
    <w:p w:rsidR="002F7FB8" w:rsidRPr="004C410A"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4C410A">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846611" w:rsidRPr="004C410A"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4C410A"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4C410A">
        <w:rPr>
          <w:rFonts w:ascii="Tahoma" w:hAnsi="Tahoma" w:cs="Tahoma"/>
          <w:sz w:val="18"/>
          <w:szCs w:val="18"/>
        </w:rPr>
        <w:t>Los Clientes que deseen adquirir la actualización y Software Assurance de Windows 8 Pro tienen las siguientes opciones:</w:t>
      </w:r>
    </w:p>
    <w:p w:rsidR="00B04B81" w:rsidRPr="004C410A"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4C410A"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4C410A">
        <w:rPr>
          <w:rFonts w:ascii="Tahoma" w:hAnsi="Tahoma" w:cs="Tahoma"/>
          <w:sz w:val="18"/>
          <w:szCs w:val="18"/>
        </w:rPr>
        <w:t>Programas Select, Open Value (no para toda la compañía) y Licencia Open:</w:t>
      </w:r>
    </w:p>
    <w:p w:rsidR="002F7FB8" w:rsidRPr="004C410A" w:rsidRDefault="002F7FB8" w:rsidP="00346F4B">
      <w:pPr>
        <w:pStyle w:val="Footnotedash"/>
        <w:numPr>
          <w:ilvl w:val="1"/>
          <w:numId w:val="31"/>
        </w:numPr>
        <w:spacing w:before="0"/>
        <w:ind w:left="1800"/>
        <w:rPr>
          <w:rFonts w:ascii="Tahoma" w:hAnsi="Tahoma" w:cs="Tahoma"/>
          <w:sz w:val="18"/>
          <w:szCs w:val="18"/>
        </w:rPr>
      </w:pPr>
      <w:r w:rsidRPr="004C410A">
        <w:rPr>
          <w:rFonts w:ascii="Tahoma" w:eastAsia="Calibri" w:hAnsi="Tahoma" w:cs="Tahoma"/>
          <w:color w:val="000000"/>
          <w:sz w:val="18"/>
          <w:szCs w:val="18"/>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2F7FB8" w:rsidRPr="004C410A" w:rsidRDefault="002F7FB8" w:rsidP="00346F4B">
      <w:pPr>
        <w:pStyle w:val="Footnotedash"/>
        <w:numPr>
          <w:ilvl w:val="2"/>
          <w:numId w:val="85"/>
        </w:numPr>
        <w:spacing w:before="0"/>
        <w:ind w:left="1800"/>
        <w:rPr>
          <w:rFonts w:ascii="Tahoma" w:hAnsi="Tahoma" w:cs="Tahoma"/>
          <w:sz w:val="18"/>
          <w:szCs w:val="18"/>
        </w:rPr>
      </w:pPr>
      <w:r w:rsidRPr="004C410A">
        <w:rPr>
          <w:rFonts w:ascii="Tahoma" w:eastAsia="Calibri" w:hAnsi="Tahoma" w:cs="Tahoma"/>
          <w:color w:val="000000"/>
          <w:sz w:val="18"/>
          <w:szCs w:val="18"/>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 el desktop de reemplazo esté licenciado e instalado para ejecutar la última versión de ese sistema operativo, y (2) el Cliente elimine toda actualización relacionada del sistema operativo de sobremesa del desktop original.</w:t>
      </w:r>
    </w:p>
    <w:p w:rsidR="00A84DF7" w:rsidRPr="004C410A"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4C410A">
        <w:rPr>
          <w:rFonts w:ascii="Tahoma" w:hAnsi="Tahoma" w:cs="Tahoma"/>
          <w:sz w:val="18"/>
          <w:szCs w:val="18"/>
        </w:rPr>
        <w:t>Inscripciones Enterprise y Contratos Open Value para toda la Compañía (perpetuos y suscripción):</w:t>
      </w:r>
    </w:p>
    <w:p w:rsidR="00A84DF7" w:rsidRPr="004C410A" w:rsidRDefault="002F7FB8" w:rsidP="00346F4B">
      <w:pPr>
        <w:pStyle w:val="Footnotedash"/>
        <w:numPr>
          <w:ilvl w:val="1"/>
          <w:numId w:val="31"/>
        </w:numPr>
        <w:spacing w:before="0"/>
        <w:ind w:left="1800"/>
        <w:rPr>
          <w:rFonts w:ascii="Tahoma" w:hAnsi="Tahoma" w:cs="Tahoma"/>
          <w:sz w:val="18"/>
          <w:szCs w:val="18"/>
        </w:rPr>
      </w:pPr>
      <w:r w:rsidRPr="004C410A">
        <w:rPr>
          <w:rFonts w:ascii="Tahoma" w:eastAsia="Calibri" w:hAnsi="Tahoma" w:cs="Tahoma"/>
          <w:color w:val="000000"/>
          <w:sz w:val="18"/>
          <w:szCs w:val="18"/>
        </w:rPr>
        <w:t xml:space="preserve">Inscripciones Enterprise o Contratos Open Value iniciales (base instalada): </w:t>
      </w:r>
    </w:p>
    <w:p w:rsidR="00A84DF7" w:rsidRPr="004C410A" w:rsidRDefault="002F7FB8" w:rsidP="00346F4B">
      <w:pPr>
        <w:pStyle w:val="Footnotedash"/>
        <w:numPr>
          <w:ilvl w:val="1"/>
          <w:numId w:val="31"/>
        </w:numPr>
        <w:spacing w:before="0"/>
        <w:ind w:left="1800"/>
        <w:rPr>
          <w:rFonts w:ascii="Tahoma" w:hAnsi="Tahoma" w:cs="Tahoma"/>
          <w:spacing w:val="-2"/>
          <w:sz w:val="18"/>
          <w:szCs w:val="18"/>
        </w:rPr>
      </w:pPr>
      <w:r w:rsidRPr="004C410A">
        <w:rPr>
          <w:rFonts w:ascii="Tahoma" w:eastAsia="Calibri" w:hAnsi="Tahoma" w:cs="Tahoma"/>
          <w:color w:val="000000"/>
          <w:spacing w:val="-2"/>
          <w:sz w:val="18"/>
          <w:szCs w:val="18"/>
        </w:rPr>
        <w:t xml:space="preserve">Adquirir Actualizaciones y Software Assurance de Windows 8 Pro para todos los desktops cualificados en la base instalada. La </w:t>
      </w:r>
      <w:r w:rsidR="002F3EAF" w:rsidRPr="004C410A">
        <w:rPr>
          <w:rFonts w:ascii="Tahoma" w:eastAsia="Calibri" w:hAnsi="Tahoma" w:cs="Tahoma"/>
          <w:color w:val="000000"/>
          <w:spacing w:val="-2"/>
          <w:sz w:val="18"/>
          <w:szCs w:val="18"/>
        </w:rPr>
        <w:t>“</w:t>
      </w:r>
      <w:r w:rsidRPr="004C410A">
        <w:rPr>
          <w:rFonts w:ascii="Tahoma" w:eastAsia="Calibri" w:hAnsi="Tahoma" w:cs="Tahoma"/>
          <w:color w:val="000000"/>
          <w:spacing w:val="-2"/>
          <w:sz w:val="18"/>
          <w:szCs w:val="18"/>
        </w:rPr>
        <w:t>base instalada</w:t>
      </w:r>
      <w:r w:rsidR="002F3EAF" w:rsidRPr="004C410A">
        <w:rPr>
          <w:rFonts w:ascii="Tahoma" w:eastAsia="Calibri" w:hAnsi="Tahoma" w:cs="Tahoma"/>
          <w:color w:val="000000"/>
          <w:spacing w:val="-2"/>
          <w:sz w:val="18"/>
          <w:szCs w:val="18"/>
        </w:rPr>
        <w:t>”</w:t>
      </w:r>
      <w:r w:rsidRPr="004C410A">
        <w:rPr>
          <w:rFonts w:ascii="Tahoma" w:eastAsia="Calibri" w:hAnsi="Tahoma" w:cs="Tahoma"/>
          <w:color w:val="000000"/>
          <w:spacing w:val="-2"/>
          <w:sz w:val="18"/>
          <w:szCs w:val="18"/>
        </w:rPr>
        <w:t xml:space="preserve"> son todos los desktops cualificados del cliente y de las Filiales con cobertura del cliente a partir de la fecha de entrada en vigor de la inscripción o del contrato.</w:t>
      </w:r>
      <w:r w:rsidR="002F3EAF" w:rsidRPr="004C410A">
        <w:rPr>
          <w:rFonts w:ascii="Tahoma" w:eastAsia="Calibri" w:hAnsi="Tahoma" w:cs="Tahoma"/>
          <w:color w:val="000000"/>
          <w:spacing w:val="-2"/>
          <w:sz w:val="18"/>
          <w:szCs w:val="18"/>
        </w:rPr>
        <w:t xml:space="preserve"> </w:t>
      </w:r>
      <w:r w:rsidRPr="004C410A">
        <w:rPr>
          <w:rFonts w:ascii="Tahoma" w:eastAsia="Calibri" w:hAnsi="Tahoma" w:cs="Tahoma"/>
          <w:color w:val="000000"/>
          <w:spacing w:val="-2"/>
          <w:sz w:val="18"/>
          <w:szCs w:val="18"/>
        </w:rPr>
        <w:t xml:space="preserve">El Cliente debe haber obtenido licencia e instalado uno de los sistemas operativos susceptibles de actualización que se mencionan en la tabla de Actualizaciones de Windows anterior, bajo la columna </w:t>
      </w:r>
      <w:r w:rsidR="002F3EAF" w:rsidRPr="004C410A">
        <w:rPr>
          <w:rFonts w:ascii="Tahoma" w:eastAsia="Calibri" w:hAnsi="Tahoma" w:cs="Tahoma"/>
          <w:color w:val="000000"/>
          <w:spacing w:val="-2"/>
          <w:sz w:val="18"/>
          <w:szCs w:val="18"/>
        </w:rPr>
        <w:t>“</w:t>
      </w:r>
      <w:r w:rsidRPr="004C410A">
        <w:rPr>
          <w:rFonts w:ascii="Tahoma" w:eastAsia="Calibri" w:hAnsi="Tahoma" w:cs="Tahoma"/>
          <w:color w:val="000000"/>
          <w:spacing w:val="-2"/>
          <w:sz w:val="18"/>
          <w:szCs w:val="18"/>
        </w:rPr>
        <w:t>EA/OV-CW nuevos</w:t>
      </w:r>
      <w:r w:rsidR="002F3EAF" w:rsidRPr="004C410A">
        <w:rPr>
          <w:rFonts w:ascii="Tahoma" w:eastAsia="Calibri" w:hAnsi="Tahoma" w:cs="Tahoma"/>
          <w:color w:val="000000"/>
          <w:spacing w:val="-2"/>
          <w:sz w:val="18"/>
          <w:szCs w:val="18"/>
        </w:rPr>
        <w:t>”</w:t>
      </w:r>
      <w:r w:rsidRPr="004C410A">
        <w:rPr>
          <w:rFonts w:ascii="Tahoma" w:eastAsia="Calibri" w:hAnsi="Tahoma" w:cs="Tahoma"/>
          <w:color w:val="000000"/>
          <w:spacing w:val="-2"/>
          <w:sz w:val="18"/>
          <w:szCs w:val="18"/>
        </w:rPr>
        <w:t xml:space="preserve"> en todos los desktops cualificados de base instalada en los que se ejecutará el sistema operativo de Windows.</w:t>
      </w:r>
    </w:p>
    <w:p w:rsidR="002F7FB8" w:rsidRPr="004C410A" w:rsidRDefault="002F7FB8" w:rsidP="00346F4B">
      <w:pPr>
        <w:pStyle w:val="Footnotedash"/>
        <w:numPr>
          <w:ilvl w:val="1"/>
          <w:numId w:val="31"/>
        </w:numPr>
        <w:spacing w:before="0"/>
        <w:ind w:left="1800"/>
        <w:rPr>
          <w:rFonts w:ascii="Tahoma" w:hAnsi="Tahoma" w:cs="Tahoma"/>
          <w:sz w:val="18"/>
          <w:szCs w:val="18"/>
        </w:rPr>
      </w:pPr>
      <w:r w:rsidRPr="004C410A">
        <w:rPr>
          <w:rFonts w:ascii="Tahoma" w:eastAsia="Calibri" w:hAnsi="Tahoma" w:cs="Tahoma"/>
          <w:color w:val="000000"/>
          <w:sz w:val="18"/>
          <w:szCs w:val="18"/>
        </w:rPr>
        <w:t>Inscripciones Enterprise o Contratos Open Value existentes (</w:t>
      </w:r>
      <w:r w:rsidR="002F3EAF" w:rsidRPr="004C410A">
        <w:rPr>
          <w:rFonts w:ascii="Tahoma" w:eastAsia="Calibri" w:hAnsi="Tahoma" w:cs="Tahoma"/>
          <w:color w:val="000000"/>
          <w:sz w:val="18"/>
          <w:szCs w:val="18"/>
        </w:rPr>
        <w:t>“</w:t>
      </w:r>
      <w:r w:rsidRPr="004C410A">
        <w:rPr>
          <w:rFonts w:ascii="Tahoma" w:eastAsia="Calibri" w:hAnsi="Tahoma" w:cs="Tahoma"/>
          <w:color w:val="000000"/>
          <w:sz w:val="18"/>
          <w:szCs w:val="18"/>
        </w:rPr>
        <w:t>true up</w:t>
      </w:r>
      <w:r w:rsidR="002F3EAF" w:rsidRPr="004C410A">
        <w:rPr>
          <w:rFonts w:ascii="Tahoma" w:eastAsia="Calibri" w:hAnsi="Tahoma" w:cs="Tahoma"/>
          <w:color w:val="000000"/>
          <w:sz w:val="18"/>
          <w:szCs w:val="18"/>
        </w:rPr>
        <w:t>”</w:t>
      </w:r>
      <w:r w:rsidRPr="004C410A">
        <w:rPr>
          <w:rFonts w:ascii="Tahoma" w:eastAsia="Calibri" w:hAnsi="Tahoma" w:cs="Tahoma"/>
          <w:color w:val="000000"/>
          <w:sz w:val="18"/>
          <w:szCs w:val="18"/>
        </w:rPr>
        <w:t xml:space="preserve"> y sustituciones):</w:t>
      </w:r>
    </w:p>
    <w:p w:rsidR="002F7FB8" w:rsidRPr="00CF12DE" w:rsidRDefault="002F7FB8" w:rsidP="00346F4B">
      <w:pPr>
        <w:pStyle w:val="Footnotedash"/>
        <w:numPr>
          <w:ilvl w:val="1"/>
          <w:numId w:val="31"/>
        </w:numPr>
        <w:spacing w:before="0"/>
        <w:ind w:left="1800"/>
        <w:rPr>
          <w:rFonts w:ascii="Tahoma" w:hAnsi="Tahoma" w:cs="Tahoma"/>
        </w:rPr>
      </w:pPr>
      <w:r w:rsidRPr="004C410A">
        <w:rPr>
          <w:rFonts w:ascii="Tahoma" w:eastAsia="Calibri" w:hAnsi="Tahoma" w:cs="Tahoma"/>
          <w:color w:val="000000"/>
          <w:sz w:val="18"/>
          <w:szCs w:val="18"/>
        </w:rPr>
        <w:t>Adquirir Actualización y Software Assurance de Windows 8 Pro para todos los nuevos desktops o dispositivos cualificados en los cuales se ejecutará el sistema operativo Windows. Todos estos</w:t>
      </w:r>
      <w:r w:rsidRPr="002F3EAF">
        <w:rPr>
          <w:rFonts w:ascii="Tahoma" w:eastAsia="Calibri" w:hAnsi="Tahoma" w:cs="Tahoma"/>
          <w:color w:val="000000"/>
          <w:sz w:val="18"/>
          <w:szCs w:val="18"/>
        </w:rPr>
        <w:t xml:space="preserve">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2F3EAF" w:rsidRPr="002F3EAF">
        <w:rPr>
          <w:rFonts w:ascii="Tahoma" w:eastAsia="Calibri" w:hAnsi="Tahoma" w:cs="Tahoma"/>
          <w:color w:val="000000"/>
          <w:sz w:val="18"/>
          <w:szCs w:val="18"/>
        </w:rPr>
        <w:t>“</w:t>
      </w:r>
      <w:r w:rsidRPr="002F3EAF">
        <w:rPr>
          <w:rFonts w:ascii="Tahoma" w:eastAsia="Calibri" w:hAnsi="Tahoma" w:cs="Tahoma"/>
          <w:color w:val="000000"/>
          <w:sz w:val="18"/>
          <w:szCs w:val="18"/>
        </w:rPr>
        <w:t>EA/OV-CW existentes</w:t>
      </w:r>
      <w:r w:rsidR="002F3EAF" w:rsidRPr="002F3EAF">
        <w:rPr>
          <w:rFonts w:ascii="Tahoma" w:eastAsia="Calibri" w:hAnsi="Tahoma" w:cs="Tahoma"/>
          <w:color w:val="000000"/>
          <w:sz w:val="18"/>
          <w:szCs w:val="18"/>
        </w:rPr>
        <w:t>”</w:t>
      </w:r>
      <w:r w:rsidRPr="002F3EAF">
        <w:rPr>
          <w:rFonts w:ascii="Tahoma" w:eastAsia="Calibri" w:hAnsi="Tahoma" w:cs="Tahoma"/>
          <w:color w:val="000000"/>
          <w:sz w:val="18"/>
          <w:szCs w:val="18"/>
        </w:rPr>
        <w:t xml:space="preserve">.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w:t>
      </w:r>
      <w:r w:rsidR="002F3EAF" w:rsidRPr="002F3EAF">
        <w:rPr>
          <w:rFonts w:ascii="Tahoma" w:eastAsia="Calibri" w:hAnsi="Tahoma" w:cs="Tahoma"/>
          <w:color w:val="000000"/>
          <w:sz w:val="18"/>
          <w:szCs w:val="18"/>
        </w:rPr>
        <w:t>“</w:t>
      </w:r>
      <w:r w:rsidRPr="002F3EAF">
        <w:rPr>
          <w:rFonts w:ascii="Tahoma" w:eastAsia="Calibri" w:hAnsi="Tahoma" w:cs="Tahoma"/>
          <w:color w:val="000000"/>
          <w:sz w:val="18"/>
          <w:szCs w:val="18"/>
        </w:rPr>
        <w:t>EA/OV-CW nuevos</w:t>
      </w:r>
      <w:r w:rsidR="002F3EAF" w:rsidRPr="002F3EAF">
        <w:rPr>
          <w:rFonts w:ascii="Tahoma" w:eastAsia="Calibri" w:hAnsi="Tahoma" w:cs="Tahoma"/>
          <w:color w:val="000000"/>
          <w:sz w:val="18"/>
          <w:szCs w:val="18"/>
        </w:rPr>
        <w:t>”</w:t>
      </w:r>
      <w:r w:rsidRPr="002F3EAF">
        <w:rPr>
          <w:rFonts w:ascii="Tahoma" w:eastAsia="Calibri" w:hAnsi="Tahoma" w:cs="Tahoma"/>
          <w:color w:val="000000"/>
          <w:sz w:val="18"/>
          <w:szCs w:val="18"/>
        </w:rPr>
        <w:t>.</w:t>
      </w:r>
    </w:p>
    <w:p w:rsidR="00CF12DE" w:rsidRDefault="00CF12DE" w:rsidP="00CF12DE">
      <w:pPr>
        <w:pStyle w:val="Footnotedash"/>
        <w:tabs>
          <w:tab w:val="clear" w:pos="1620"/>
        </w:tabs>
        <w:spacing w:before="0"/>
        <w:rPr>
          <w:rFonts w:ascii="Tahoma" w:eastAsia="Calibri" w:hAnsi="Tahoma" w:cs="Tahoma"/>
          <w:color w:val="000000"/>
          <w:sz w:val="18"/>
          <w:szCs w:val="18"/>
        </w:rPr>
      </w:pPr>
    </w:p>
    <w:p w:rsidR="00CF12DE" w:rsidRDefault="00CF12DE" w:rsidP="00CF12DE">
      <w:pPr>
        <w:pStyle w:val="Footnotedash"/>
        <w:tabs>
          <w:tab w:val="clear" w:pos="1620"/>
        </w:tabs>
        <w:spacing w:before="0"/>
        <w:rPr>
          <w:rFonts w:ascii="Tahoma" w:eastAsia="Calibri" w:hAnsi="Tahoma" w:cs="Tahoma"/>
          <w:color w:val="000000"/>
          <w:sz w:val="18"/>
          <w:szCs w:val="18"/>
        </w:rPr>
      </w:pPr>
    </w:p>
    <w:p w:rsidR="00CF12DE" w:rsidRDefault="00CF12DE" w:rsidP="00CF12DE">
      <w:pPr>
        <w:pStyle w:val="Footnotedash"/>
        <w:tabs>
          <w:tab w:val="clear" w:pos="1620"/>
        </w:tabs>
        <w:spacing w:before="0"/>
        <w:rPr>
          <w:rFonts w:ascii="Tahoma" w:eastAsia="Calibri" w:hAnsi="Tahoma" w:cs="Tahoma"/>
          <w:color w:val="000000"/>
          <w:sz w:val="18"/>
          <w:szCs w:val="18"/>
        </w:rPr>
      </w:pPr>
    </w:p>
    <w:p w:rsidR="00CF12DE" w:rsidRDefault="00CF12DE" w:rsidP="00CF12DE">
      <w:pPr>
        <w:pStyle w:val="Footnotedash"/>
        <w:tabs>
          <w:tab w:val="clear" w:pos="1620"/>
        </w:tabs>
        <w:spacing w:before="0"/>
        <w:rPr>
          <w:rFonts w:ascii="Tahoma" w:eastAsia="Calibri" w:hAnsi="Tahoma" w:cs="Tahoma"/>
          <w:color w:val="000000"/>
          <w:sz w:val="18"/>
          <w:szCs w:val="18"/>
        </w:rPr>
      </w:pPr>
    </w:p>
    <w:p w:rsidR="00CF12DE" w:rsidRPr="002F3EAF" w:rsidRDefault="00CF12DE" w:rsidP="00CF12DE">
      <w:pPr>
        <w:pStyle w:val="Footnotedash"/>
        <w:tabs>
          <w:tab w:val="clear" w:pos="1620"/>
        </w:tabs>
        <w:spacing w:before="0"/>
        <w:rPr>
          <w:rFonts w:ascii="Tahoma" w:hAnsi="Tahoma" w:cs="Tahoma"/>
        </w:rPr>
      </w:pPr>
    </w:p>
    <w:p w:rsidR="002F7FB8" w:rsidRPr="002F3EAF" w:rsidRDefault="002F7FB8" w:rsidP="00346F4B">
      <w:pPr>
        <w:pStyle w:val="FootnoteBulletLevel2"/>
        <w:numPr>
          <w:ilvl w:val="0"/>
          <w:numId w:val="25"/>
        </w:numPr>
        <w:adjustRightInd/>
        <w:spacing w:before="0" w:after="60"/>
        <w:ind w:left="1440"/>
        <w:textAlignment w:val="auto"/>
        <w:rPr>
          <w:rFonts w:ascii="Tahoma" w:hAnsi="Tahoma" w:cs="Tahoma"/>
        </w:rPr>
      </w:pPr>
      <w:r w:rsidRPr="002F3EAF">
        <w:rPr>
          <w:rFonts w:ascii="Tahoma" w:hAnsi="Tahoma" w:cs="Tahoma"/>
          <w:sz w:val="18"/>
          <w:szCs w:val="18"/>
        </w:rPr>
        <w:lastRenderedPageBreak/>
        <w:t xml:space="preserve">Los Clientes del Contrato Campus y School y de Open Value Subscription – Education Solutions: </w:t>
      </w:r>
    </w:p>
    <w:p w:rsidR="002F7FB8" w:rsidRPr="002F3EAF" w:rsidRDefault="002F7FB8" w:rsidP="00346F4B">
      <w:pPr>
        <w:pStyle w:val="Footnotedash"/>
        <w:numPr>
          <w:ilvl w:val="1"/>
          <w:numId w:val="31"/>
        </w:numPr>
        <w:spacing w:before="0"/>
        <w:ind w:left="1800"/>
        <w:rPr>
          <w:rFonts w:ascii="Tahoma" w:hAnsi="Tahoma" w:cs="Tahoma"/>
        </w:rPr>
      </w:pPr>
      <w:r w:rsidRPr="002F3EAF">
        <w:rPr>
          <w:rFonts w:ascii="Tahoma" w:eastAsia="Calibri" w:hAnsi="Tahoma" w:cs="Tahoma"/>
          <w:color w:val="000000"/>
          <w:sz w:val="18"/>
          <w:szCs w:val="18"/>
        </w:rPr>
        <w:t>Solo se puede obtener licencia del sistema operativo Windows como actualización. En consecuencia, los Clientes que deseen ejecutar el sistema operativo Windows deben, en primer lugar, obtener licencia e instalar un sistema operativo susceptible de actualización para</w:t>
      </w:r>
      <w:r w:rsidR="004C410A">
        <w:rPr>
          <w:rFonts w:ascii="Tahoma" w:eastAsia="Calibri" w:hAnsi="Tahoma" w:cs="Tahoma"/>
          <w:color w:val="000000"/>
          <w:sz w:val="18"/>
          <w:szCs w:val="18"/>
        </w:rPr>
        <w:t> </w:t>
      </w:r>
      <w:r w:rsidRPr="002F3EAF">
        <w:rPr>
          <w:rFonts w:ascii="Tahoma" w:eastAsia="Calibri" w:hAnsi="Tahoma" w:cs="Tahoma"/>
          <w:color w:val="000000"/>
          <w:sz w:val="18"/>
          <w:szCs w:val="18"/>
        </w:rPr>
        <w:t xml:space="preserve">su desktop. Un sistema operativo susceptible de actualización es uno de los sistemas operativos susceptibles de actualización que se mencionan en la tabla de Actualizaciones de Windows anterior, bajo la columna </w:t>
      </w:r>
      <w:r w:rsidR="002F3EAF" w:rsidRPr="002F3EAF">
        <w:rPr>
          <w:rFonts w:ascii="Tahoma" w:eastAsia="Calibri" w:hAnsi="Tahoma" w:cs="Tahoma"/>
          <w:color w:val="000000"/>
          <w:sz w:val="18"/>
          <w:szCs w:val="18"/>
        </w:rPr>
        <w:t>“</w:t>
      </w:r>
      <w:r w:rsidRPr="002F3EAF">
        <w:rPr>
          <w:rFonts w:ascii="Tahoma" w:eastAsia="Calibri" w:hAnsi="Tahoma" w:cs="Tahoma"/>
          <w:color w:val="000000"/>
          <w:sz w:val="18"/>
          <w:szCs w:val="18"/>
        </w:rPr>
        <w:t>Academic</w:t>
      </w:r>
      <w:r w:rsidR="002F3EAF" w:rsidRPr="002F3EAF">
        <w:rPr>
          <w:rFonts w:ascii="Tahoma" w:eastAsia="Calibri" w:hAnsi="Tahoma" w:cs="Tahoma"/>
          <w:color w:val="000000"/>
          <w:sz w:val="18"/>
          <w:szCs w:val="18"/>
        </w:rPr>
        <w:t>”</w:t>
      </w:r>
      <w:r w:rsidRPr="002F3EAF">
        <w:rPr>
          <w:rFonts w:ascii="Tahoma" w:eastAsia="Calibri" w:hAnsi="Tahoma" w:cs="Tahoma"/>
          <w:color w:val="000000"/>
          <w:sz w:val="18"/>
          <w:szCs w:val="18"/>
        </w:rPr>
        <w:t xml:space="preserve">. </w:t>
      </w:r>
    </w:p>
    <w:p w:rsidR="00B47893" w:rsidRPr="002F3EAF" w:rsidRDefault="002F7FB8" w:rsidP="00346F4B">
      <w:pPr>
        <w:pStyle w:val="Footnotedash"/>
        <w:numPr>
          <w:ilvl w:val="1"/>
          <w:numId w:val="31"/>
        </w:numPr>
        <w:spacing w:before="0" w:after="0"/>
        <w:ind w:left="1800"/>
        <w:rPr>
          <w:rFonts w:ascii="Tahoma" w:hAnsi="Tahoma" w:cs="Tahoma"/>
        </w:rPr>
      </w:pPr>
      <w:r w:rsidRPr="002F3EAF">
        <w:rPr>
          <w:rFonts w:ascii="Tahoma" w:eastAsia="Calibri" w:hAnsi="Tahoma" w:cs="Tahoma"/>
          <w:color w:val="000000"/>
          <w:sz w:val="18"/>
          <w:szCs w:val="18"/>
        </w:rPr>
        <w:t>A pesar de que se especifique lo contrario en los Derechos de Uso de los Productos (PUR), las instituciones que elijan la Opción Estudiante tienen permitido un máximo de una instancia de Windows To Go por dispositivo licenciado para estudiantes.</w:t>
      </w:r>
      <w:r w:rsidR="002F3EAF" w:rsidRPr="002F3EAF">
        <w:rPr>
          <w:rFonts w:ascii="Tahoma" w:eastAsia="Calibri" w:hAnsi="Tahoma" w:cs="Tahoma"/>
          <w:color w:val="000000"/>
          <w:sz w:val="18"/>
          <w:szCs w:val="18"/>
        </w:rPr>
        <w:t xml:space="preserve"> </w:t>
      </w:r>
      <w:r w:rsidRPr="002F3EAF">
        <w:rPr>
          <w:rFonts w:ascii="Tahoma" w:eastAsia="Calibri" w:hAnsi="Tahoma" w:cs="Tahoma"/>
          <w:color w:val="000000"/>
          <w:sz w:val="18"/>
          <w:szCs w:val="18"/>
        </w:rPr>
        <w:t>Las instituciones deben asegurarse de que los estudiantes que ya no estén inscritos en la institución suspendan su uso de Windows To Go y devuelvan a la institución los dispositivos USB con una instancia de Windows</w:t>
      </w:r>
      <w:r w:rsidR="004C410A">
        <w:rPr>
          <w:rFonts w:ascii="Tahoma" w:eastAsia="Calibri" w:hAnsi="Tahoma" w:cs="Tahoma"/>
          <w:color w:val="000000"/>
          <w:sz w:val="18"/>
          <w:szCs w:val="18"/>
        </w:rPr>
        <w:t> </w:t>
      </w:r>
      <w:r w:rsidRPr="002F3EAF">
        <w:rPr>
          <w:rFonts w:ascii="Tahoma" w:eastAsia="Calibri" w:hAnsi="Tahoma" w:cs="Tahoma"/>
          <w:color w:val="000000"/>
          <w:sz w:val="18"/>
          <w:szCs w:val="18"/>
        </w:rPr>
        <w:t xml:space="preserve">To Go. </w:t>
      </w:r>
      <w:r w:rsidRPr="002F3EAF">
        <w:rPr>
          <w:rFonts w:ascii="Tahoma" w:hAnsi="Tahoma" w:cs="Tahoma"/>
          <w:sz w:val="18"/>
          <w:szCs w:val="18"/>
        </w:rPr>
        <w:t>Las instituciones que elijan la Opción Estudiante no pueden instalar Windows</w:t>
      </w:r>
      <w:r w:rsidR="004C410A">
        <w:rPr>
          <w:rFonts w:ascii="Tahoma" w:hAnsi="Tahoma" w:cs="Tahoma"/>
          <w:sz w:val="18"/>
          <w:szCs w:val="18"/>
        </w:rPr>
        <w:t> </w:t>
      </w:r>
      <w:r w:rsidRPr="002F3EAF">
        <w:rPr>
          <w:rFonts w:ascii="Tahoma" w:hAnsi="Tahoma" w:cs="Tahoma"/>
          <w:sz w:val="18"/>
          <w:szCs w:val="18"/>
        </w:rPr>
        <w:t>Enterprise en ningún dispositivo de propiedad de los estudiantes.</w:t>
      </w:r>
    </w:p>
    <w:p w:rsidR="00973A93" w:rsidRPr="004C410A" w:rsidRDefault="00973A93" w:rsidP="00AF3B19">
      <w:pPr>
        <w:rPr>
          <w:rFonts w:cs="Tahoma"/>
          <w:szCs w:val="18"/>
        </w:rPr>
      </w:pPr>
    </w:p>
    <w:p w:rsidR="00B73A46" w:rsidRPr="004C410A"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Microsoft Windows XP Professional N (sin Windows Media Player)</w:t>
      </w:r>
    </w:p>
    <w:p w:rsidR="00B73A46" w:rsidRPr="004C410A" w:rsidRDefault="00B73A46" w:rsidP="00F64DEA">
      <w:pPr>
        <w:pStyle w:val="FootnoteBulletLevel2"/>
        <w:tabs>
          <w:tab w:val="clear" w:pos="1260"/>
          <w:tab w:val="num" w:pos="900"/>
        </w:tabs>
        <w:spacing w:before="0"/>
        <w:ind w:left="720" w:firstLine="0"/>
        <w:rPr>
          <w:rFonts w:ascii="Tahoma" w:hAnsi="Tahoma" w:cs="Tahoma"/>
          <w:sz w:val="18"/>
          <w:szCs w:val="18"/>
        </w:rPr>
      </w:pPr>
      <w:r w:rsidRPr="004C410A">
        <w:rPr>
          <w:rFonts w:ascii="Tahoma" w:hAnsi="Tahoma" w:cs="Tahoma"/>
          <w:sz w:val="18"/>
          <w:szCs w:val="18"/>
          <w:u w:val="single"/>
        </w:rPr>
        <w:t>Elegibilidad</w:t>
      </w:r>
      <w:r w:rsidRPr="004C410A">
        <w:rPr>
          <w:rFonts w:ascii="Tahoma" w:hAnsi="Tahoma" w:cs="Tahoma"/>
          <w:sz w:val="18"/>
          <w:szCs w:val="18"/>
        </w:rPr>
        <w:br/>
        <w:t>Los clientes de Licencias por Volumen que cumplan con todos los siguientes criterios son elegibles para adquirir soporte físico para Microsoft Windows XP Professional N.</w:t>
      </w:r>
    </w:p>
    <w:p w:rsidR="00F64DEA" w:rsidRPr="004C410A" w:rsidRDefault="00F64DEA" w:rsidP="00F64DEA">
      <w:pPr>
        <w:pStyle w:val="FootnoteBulletLevel2"/>
        <w:tabs>
          <w:tab w:val="clear" w:pos="1260"/>
          <w:tab w:val="num" w:pos="900"/>
        </w:tabs>
        <w:spacing w:before="0"/>
        <w:ind w:left="720" w:firstLine="0"/>
        <w:rPr>
          <w:rFonts w:ascii="Tahoma" w:hAnsi="Tahoma" w:cs="Tahoma"/>
          <w:sz w:val="18"/>
          <w:szCs w:val="18"/>
        </w:rPr>
      </w:pPr>
    </w:p>
    <w:p w:rsidR="00B73A46" w:rsidRPr="004C410A" w:rsidRDefault="00B73A46" w:rsidP="00F64DEA">
      <w:pPr>
        <w:pStyle w:val="Footnotedash"/>
        <w:tabs>
          <w:tab w:val="clear" w:pos="1620"/>
          <w:tab w:val="num" w:pos="2160"/>
        </w:tabs>
        <w:spacing w:before="0" w:after="0"/>
        <w:ind w:left="720" w:firstLine="7"/>
        <w:rPr>
          <w:rFonts w:ascii="Tahoma" w:hAnsi="Tahoma" w:cs="Tahoma"/>
          <w:sz w:val="18"/>
          <w:szCs w:val="18"/>
        </w:rPr>
      </w:pPr>
      <w:r w:rsidRPr="004C410A">
        <w:rPr>
          <w:rFonts w:ascii="Tahoma" w:hAnsi="Tahoma" w:cs="Tahoma"/>
          <w:sz w:val="18"/>
          <w:szCs w:val="18"/>
        </w:rPr>
        <w:t xml:space="preserve">También deberán tener al menos uno de los siguientes contratos o inscripciones activos con Microsoft Ireland Operations Ltd: </w:t>
      </w:r>
    </w:p>
    <w:p w:rsidR="00F64DEA" w:rsidRPr="004C410A" w:rsidRDefault="00F64DEA" w:rsidP="00F64DEA">
      <w:pPr>
        <w:pStyle w:val="Footnotedash"/>
        <w:tabs>
          <w:tab w:val="clear" w:pos="1620"/>
          <w:tab w:val="num" w:pos="2160"/>
        </w:tabs>
        <w:spacing w:before="0" w:after="0"/>
        <w:ind w:left="720" w:firstLine="7"/>
        <w:rPr>
          <w:rFonts w:ascii="Tahoma" w:hAnsi="Tahoma" w:cs="Tahoma"/>
          <w:sz w:val="18"/>
          <w:szCs w:val="18"/>
        </w:rPr>
      </w:pP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Inscripción Select, Enterprise o Enterprise Subscription</w:t>
      </w: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 xml:space="preserve">Licencia Open*, Open Value, Contrato Campus y School, Open Value Subscription-Education Solutions </w:t>
      </w:r>
    </w:p>
    <w:p w:rsidR="00B73A46" w:rsidRPr="004C410A" w:rsidRDefault="00B73A46" w:rsidP="00F64DEA">
      <w:pPr>
        <w:pStyle w:val="Footnotedash"/>
        <w:spacing w:before="0"/>
        <w:ind w:left="1440" w:firstLine="0"/>
        <w:rPr>
          <w:rFonts w:ascii="Tahoma" w:hAnsi="Tahoma" w:cs="Tahoma"/>
          <w:sz w:val="18"/>
          <w:szCs w:val="18"/>
        </w:rPr>
      </w:pPr>
      <w:r w:rsidRPr="004C410A">
        <w:rPr>
          <w:rFonts w:ascii="Tahoma" w:hAnsi="Tahoma" w:cs="Tahoma"/>
          <w:sz w:val="18"/>
          <w:szCs w:val="18"/>
        </w:rPr>
        <w:t xml:space="preserve">(*A efectos de la Licencia Open, un </w:t>
      </w:r>
      <w:r w:rsidR="002F3EAF" w:rsidRPr="004C410A">
        <w:rPr>
          <w:rFonts w:ascii="Tahoma" w:hAnsi="Tahoma" w:cs="Tahoma"/>
          <w:sz w:val="18"/>
          <w:szCs w:val="18"/>
        </w:rPr>
        <w:t>“</w:t>
      </w:r>
      <w:r w:rsidRPr="004C410A">
        <w:rPr>
          <w:rFonts w:ascii="Tahoma" w:hAnsi="Tahoma" w:cs="Tahoma"/>
          <w:sz w:val="18"/>
          <w:szCs w:val="18"/>
        </w:rPr>
        <w:t>contrato activo</w:t>
      </w:r>
      <w:r w:rsidR="002F3EAF" w:rsidRPr="004C410A">
        <w:rPr>
          <w:rFonts w:ascii="Tahoma" w:hAnsi="Tahoma" w:cs="Tahoma"/>
          <w:sz w:val="18"/>
          <w:szCs w:val="18"/>
        </w:rPr>
        <w:t>”</w:t>
      </w:r>
      <w:r w:rsidRPr="004C410A">
        <w:rPr>
          <w:rFonts w:ascii="Tahoma" w:hAnsi="Tahoma" w:cs="Tahoma"/>
          <w:sz w:val="18"/>
          <w:szCs w:val="18"/>
        </w:rPr>
        <w:t xml:space="preserve"> es uno asociado a un Número de Autorización de Licencia Open activo.)</w:t>
      </w:r>
    </w:p>
    <w:p w:rsidR="00F64DEA" w:rsidRPr="004C410A" w:rsidRDefault="00F64DEA" w:rsidP="00F64DEA">
      <w:pPr>
        <w:pStyle w:val="Footnotedash"/>
        <w:spacing w:before="0" w:after="0"/>
        <w:ind w:left="1440" w:firstLine="0"/>
        <w:rPr>
          <w:rFonts w:ascii="Tahoma" w:hAnsi="Tahoma" w:cs="Tahoma"/>
          <w:sz w:val="18"/>
          <w:szCs w:val="18"/>
        </w:rPr>
      </w:pPr>
    </w:p>
    <w:p w:rsidR="00B73A46" w:rsidRPr="004C410A" w:rsidRDefault="00B73A46" w:rsidP="00F64DEA">
      <w:pPr>
        <w:pStyle w:val="Footnotedash"/>
        <w:tabs>
          <w:tab w:val="left" w:pos="1620"/>
        </w:tabs>
        <w:spacing w:before="0" w:after="0"/>
        <w:ind w:left="720" w:firstLine="7"/>
        <w:rPr>
          <w:rFonts w:ascii="Tahoma" w:hAnsi="Tahoma" w:cs="Tahoma"/>
          <w:spacing w:val="-2"/>
          <w:sz w:val="18"/>
          <w:szCs w:val="18"/>
        </w:rPr>
      </w:pPr>
      <w:r w:rsidRPr="004C410A">
        <w:rPr>
          <w:rFonts w:ascii="Tahoma" w:hAnsi="Tahoma" w:cs="Tahoma"/>
          <w:spacing w:val="-2"/>
          <w:sz w:val="18"/>
          <w:szCs w:val="18"/>
        </w:rPr>
        <w:t>Deben tener cobertura de Software Assurance vigente para licencias de Actualización de Sistema Operativo de Sobremesa Windows o Windows XP Professional adquiridas el 2 de febrero de 2005 o en una fecha posterior.</w:t>
      </w:r>
    </w:p>
    <w:p w:rsidR="00F64DEA" w:rsidRPr="004C410A" w:rsidRDefault="00F64DEA" w:rsidP="00F64DEA">
      <w:pPr>
        <w:pStyle w:val="Footnotedash"/>
        <w:tabs>
          <w:tab w:val="left" w:pos="1620"/>
        </w:tabs>
        <w:spacing w:before="0" w:after="0"/>
        <w:ind w:left="720" w:firstLine="7"/>
        <w:rPr>
          <w:rFonts w:ascii="Tahoma" w:hAnsi="Tahoma" w:cs="Tahoma"/>
          <w:sz w:val="18"/>
          <w:szCs w:val="18"/>
        </w:rPr>
      </w:pPr>
    </w:p>
    <w:p w:rsidR="00766C40" w:rsidRPr="004C410A" w:rsidRDefault="00B73A46" w:rsidP="00F64DEA">
      <w:pPr>
        <w:pStyle w:val="Footnotedash"/>
        <w:tabs>
          <w:tab w:val="left" w:pos="1620"/>
        </w:tabs>
        <w:spacing w:before="0" w:after="0"/>
        <w:ind w:left="720" w:firstLine="7"/>
        <w:rPr>
          <w:rFonts w:ascii="Tahoma" w:hAnsi="Tahoma" w:cs="Tahoma"/>
          <w:sz w:val="18"/>
          <w:szCs w:val="18"/>
        </w:rPr>
      </w:pPr>
      <w:r w:rsidRPr="004C410A">
        <w:rPr>
          <w:rFonts w:ascii="Tahoma" w:hAnsi="Tahoma" w:cs="Tahoma"/>
          <w:sz w:val="18"/>
          <w:szCs w:val="18"/>
        </w:rPr>
        <w:t xml:space="preserve">Deben estar ubicados en a) uno de los países establecidos de la Unión Europea (UE), b) la Asociación Europea de Libre Comercio (AELC), c) Bulgaria, Croacia, Rumania o Suiza. </w:t>
      </w:r>
    </w:p>
    <w:p w:rsidR="00F64DEA" w:rsidRPr="004C410A"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4C410A"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XP Professional</w:t>
      </w:r>
    </w:p>
    <w:p w:rsidR="00B73A46" w:rsidRPr="004C410A" w:rsidRDefault="00B73A46" w:rsidP="00F64DEA">
      <w:pPr>
        <w:pStyle w:val="FootnoteBulletLevel2"/>
        <w:spacing w:before="0"/>
        <w:ind w:left="720" w:firstLine="0"/>
        <w:rPr>
          <w:rFonts w:ascii="Tahoma" w:hAnsi="Tahoma" w:cs="Tahoma"/>
          <w:sz w:val="18"/>
          <w:szCs w:val="18"/>
        </w:rPr>
      </w:pPr>
      <w:r w:rsidRPr="004C410A">
        <w:rPr>
          <w:rFonts w:ascii="Tahoma" w:hAnsi="Tahoma" w:cs="Tahoma"/>
          <w:sz w:val="18"/>
          <w:szCs w:val="18"/>
        </w:rPr>
        <w:t>Restricciones de uso para Windows XP Professional en Corea:</w:t>
      </w:r>
    </w:p>
    <w:p w:rsidR="00B73A46" w:rsidRPr="004C410A" w:rsidRDefault="00B73A46" w:rsidP="00F64DEA">
      <w:pPr>
        <w:pStyle w:val="FootnoteBulletLevel2"/>
        <w:spacing w:before="0"/>
        <w:ind w:left="720" w:firstLine="0"/>
        <w:rPr>
          <w:rFonts w:ascii="Tahoma" w:hAnsi="Tahoma" w:cs="Tahoma"/>
          <w:sz w:val="18"/>
          <w:szCs w:val="18"/>
        </w:rPr>
      </w:pPr>
      <w:r w:rsidRPr="004C410A">
        <w:rPr>
          <w:rFonts w:ascii="Tahoma" w:hAnsi="Tahoma" w:cs="Tahoma"/>
          <w:sz w:val="18"/>
          <w:szCs w:val="18"/>
        </w:rPr>
        <w:t>Estas restricciones también se aplican a cualquier uso de Windows XP Professional de conformidad con los derechos de cambio a una versión anterior.</w:t>
      </w:r>
    </w:p>
    <w:p w:rsidR="00F64DEA" w:rsidRPr="004C410A" w:rsidRDefault="00F64DEA" w:rsidP="00F64DEA">
      <w:pPr>
        <w:pStyle w:val="FootnoteBulletLevel2"/>
        <w:spacing w:before="0"/>
        <w:ind w:left="720" w:firstLine="0"/>
        <w:rPr>
          <w:rFonts w:ascii="Tahoma" w:hAnsi="Tahoma" w:cs="Tahoma"/>
          <w:sz w:val="18"/>
          <w:szCs w:val="18"/>
        </w:rPr>
      </w:pP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rsidR="00B73A46" w:rsidRPr="002F3EAF" w:rsidRDefault="00B73A46" w:rsidP="00346F4B">
      <w:pPr>
        <w:pStyle w:val="Footnotedash"/>
        <w:numPr>
          <w:ilvl w:val="0"/>
          <w:numId w:val="32"/>
        </w:numPr>
        <w:adjustRightInd/>
        <w:spacing w:before="0"/>
        <w:ind w:left="1440"/>
        <w:textAlignment w:val="auto"/>
        <w:rPr>
          <w:rFonts w:ascii="Tahoma" w:hAnsi="Tahoma" w:cs="Tahoma"/>
        </w:rPr>
      </w:pPr>
      <w:r w:rsidRPr="004C410A">
        <w:rPr>
          <w:rFonts w:ascii="Tahoma" w:hAnsi="Tahoma" w:cs="Tahoma"/>
          <w:sz w:val="18"/>
          <w:szCs w:val="18"/>
        </w:rPr>
        <w:t>Estas r</w:t>
      </w:r>
      <w:r w:rsidRPr="002F3EAF">
        <w:rPr>
          <w:rFonts w:ascii="Tahoma" w:hAnsi="Tahoma" w:cs="Tahoma"/>
          <w:sz w:val="18"/>
          <w:szCs w:val="18"/>
        </w:rPr>
        <w:t xml:space="preserve">estricciones no se aplican a las licencias que los Clientes hayan adquirido para la versión en coreano de Windows XP Professional antes del 24 de agosto de 2006. </w:t>
      </w:r>
    </w:p>
    <w:p w:rsidR="00B73A46" w:rsidRPr="002F3EAF" w:rsidRDefault="00B73A46" w:rsidP="00346F4B">
      <w:pPr>
        <w:pStyle w:val="Footnotedash"/>
        <w:numPr>
          <w:ilvl w:val="0"/>
          <w:numId w:val="32"/>
        </w:numPr>
        <w:adjustRightInd/>
        <w:spacing w:before="0"/>
        <w:ind w:left="1440"/>
        <w:textAlignment w:val="auto"/>
        <w:rPr>
          <w:rFonts w:ascii="Tahoma" w:hAnsi="Tahoma" w:cs="Tahoma"/>
        </w:rPr>
      </w:pPr>
      <w:r w:rsidRPr="002F3EAF">
        <w:rPr>
          <w:rFonts w:ascii="Tahoma" w:hAnsi="Tahoma" w:cs="Tahoma"/>
          <w:sz w:val="18"/>
          <w:szCs w:val="18"/>
        </w:rPr>
        <w:t>Estas restricciones tampoco se aplican a los Clientes multinacionales con su sede central ubicada fuera de Corea y que utilicen una copia individual del software.</w:t>
      </w: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Estas restricciones no se aplican a los Clientes en virtud de contratos en vigor el 23 de agosto de 2006 o en una fecha anterior, que utilicen, en circunstancias especiales, una copia individual del software de forma continua.</w:t>
      </w: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 xml:space="preserve">La KFTC no ha impuesto ninguna restricción de uso de versiones que no estén en coreano. </w:t>
      </w: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La KFTC no ha impuesto ninguna restricción para las ediciones Tablet PC o de 64 bits en cualquier idioma.</w:t>
      </w:r>
    </w:p>
    <w:p w:rsidR="00F64DEA" w:rsidRDefault="00F64DEA" w:rsidP="00AF3B19">
      <w:pPr>
        <w:pStyle w:val="Footnotedash"/>
        <w:tabs>
          <w:tab w:val="clear" w:pos="1620"/>
        </w:tabs>
        <w:adjustRightInd/>
        <w:spacing w:before="0" w:after="0"/>
        <w:ind w:left="1440" w:firstLine="0"/>
        <w:textAlignment w:val="auto"/>
        <w:rPr>
          <w:rFonts w:ascii="Tahoma" w:hAnsi="Tahoma" w:cs="Tahoma"/>
        </w:rPr>
      </w:pPr>
    </w:p>
    <w:p w:rsidR="00CF12DE" w:rsidRPr="002F3EAF" w:rsidRDefault="00CF12DE" w:rsidP="00AF3B19">
      <w:pPr>
        <w:pStyle w:val="Footnotedash"/>
        <w:tabs>
          <w:tab w:val="clear" w:pos="1620"/>
        </w:tabs>
        <w:adjustRightInd/>
        <w:spacing w:before="0" w:after="0"/>
        <w:ind w:left="1440" w:firstLine="0"/>
        <w:textAlignment w:val="auto"/>
        <w:rPr>
          <w:rFonts w:ascii="Tahoma" w:hAnsi="Tahoma" w:cs="Tahoma"/>
        </w:rPr>
      </w:pPr>
    </w:p>
    <w:p w:rsidR="00B73A46" w:rsidRPr="002F3EAF" w:rsidRDefault="00B73A46" w:rsidP="00F64DEA">
      <w:pPr>
        <w:pStyle w:val="FootnoteBulletLevel2"/>
        <w:spacing w:before="0"/>
        <w:ind w:left="720" w:hanging="7"/>
        <w:rPr>
          <w:rFonts w:ascii="Tahoma" w:hAnsi="Tahoma" w:cs="Tahoma"/>
        </w:rPr>
      </w:pPr>
      <w:r w:rsidRPr="002F3EAF">
        <w:rPr>
          <w:rFonts w:ascii="Tahoma" w:hAnsi="Tahoma" w:cs="Tahoma"/>
          <w:sz w:val="18"/>
          <w:szCs w:val="18"/>
          <w:u w:val="single"/>
        </w:rPr>
        <w:lastRenderedPageBreak/>
        <w:t>Restricciones</w:t>
      </w:r>
      <w:r w:rsidR="001B6AD3" w:rsidRPr="001B6AD3">
        <w:rPr>
          <w:rFonts w:ascii="Tahoma" w:hAnsi="Tahoma" w:cs="Tahoma"/>
          <w:sz w:val="18"/>
          <w:szCs w:val="18"/>
        </w:rPr>
        <w:t>:</w:t>
      </w:r>
    </w:p>
    <w:p w:rsidR="00B73A46" w:rsidRPr="004C410A" w:rsidRDefault="00B73A46" w:rsidP="00F64DEA">
      <w:pPr>
        <w:pStyle w:val="FootnoteBulletLevel2"/>
        <w:spacing w:before="0"/>
        <w:ind w:left="720" w:hanging="7"/>
        <w:rPr>
          <w:rFonts w:ascii="Tahoma" w:hAnsi="Tahoma" w:cs="Tahoma"/>
          <w:sz w:val="18"/>
          <w:szCs w:val="18"/>
        </w:rPr>
      </w:pPr>
      <w:r w:rsidRPr="004C410A">
        <w:rPr>
          <w:rFonts w:ascii="Tahoma" w:hAnsi="Tahoma" w:cs="Tahoma"/>
          <w:sz w:val="18"/>
          <w:szCs w:val="18"/>
        </w:rPr>
        <w:t>A partir del 24 de agosto de 2006, los clientes de Licencias por Volumen de Corea que no cumplan con los</w:t>
      </w:r>
      <w:r w:rsidR="004C410A">
        <w:rPr>
          <w:rFonts w:ascii="Tahoma" w:hAnsi="Tahoma" w:cs="Tahoma"/>
          <w:sz w:val="18"/>
          <w:szCs w:val="18"/>
        </w:rPr>
        <w:t> </w:t>
      </w:r>
      <w:r w:rsidRPr="004C410A">
        <w:rPr>
          <w:rFonts w:ascii="Tahoma" w:hAnsi="Tahoma" w:cs="Tahoma"/>
          <w:sz w:val="18"/>
          <w:szCs w:val="18"/>
        </w:rPr>
        <w:t>criterios de excepción y deseen utilizar las versiones en coreano deben implementar Windows XP Professional K o Windows XP Professional KN.</w:t>
      </w:r>
    </w:p>
    <w:p w:rsidR="00676723" w:rsidRPr="004C410A" w:rsidRDefault="00676723">
      <w:pPr>
        <w:rPr>
          <w:rFonts w:cs="Tahoma"/>
          <w:szCs w:val="18"/>
        </w:rPr>
      </w:pPr>
    </w:p>
    <w:p w:rsidR="00B73A46" w:rsidRPr="004C410A"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XP Professional K y KN</w:t>
      </w:r>
    </w:p>
    <w:p w:rsidR="00B73A46" w:rsidRPr="004C410A" w:rsidRDefault="00B73A46" w:rsidP="00F64DEA">
      <w:pPr>
        <w:pStyle w:val="FootnoteBulletLevel2"/>
        <w:spacing w:before="0"/>
        <w:ind w:left="720" w:hanging="7"/>
        <w:rPr>
          <w:rFonts w:ascii="Tahoma" w:hAnsi="Tahoma" w:cs="Tahoma"/>
          <w:sz w:val="18"/>
          <w:szCs w:val="18"/>
        </w:rPr>
      </w:pPr>
      <w:r w:rsidRPr="004C410A">
        <w:rPr>
          <w:rFonts w:ascii="Tahoma" w:hAnsi="Tahoma" w:cs="Tahoma"/>
          <w:sz w:val="18"/>
          <w:szCs w:val="18"/>
        </w:rPr>
        <w:t xml:space="preserve">Los clientes de Licencias por Volumen y sus filiales podrán implementar Windows XP Professional K o KN para su uso exclusivo en Corea. </w:t>
      </w:r>
    </w:p>
    <w:p w:rsidR="00F64DEA" w:rsidRPr="004C410A" w:rsidRDefault="00F64DEA" w:rsidP="00F64DEA">
      <w:pPr>
        <w:pStyle w:val="FootnoteBulletLevel2"/>
        <w:spacing w:before="0"/>
        <w:ind w:left="720" w:hanging="7"/>
        <w:rPr>
          <w:rFonts w:ascii="Tahoma" w:hAnsi="Tahoma" w:cs="Tahoma"/>
          <w:sz w:val="18"/>
          <w:szCs w:val="18"/>
        </w:rPr>
      </w:pPr>
    </w:p>
    <w:p w:rsidR="00B73A46" w:rsidRPr="004C410A"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Vista Business KN</w:t>
      </w:r>
    </w:p>
    <w:p w:rsidR="00B73A46" w:rsidRPr="004C410A" w:rsidRDefault="00B73A46" w:rsidP="00F64DEA">
      <w:pPr>
        <w:pStyle w:val="FootnoteBulletLevel2"/>
        <w:spacing w:before="0"/>
        <w:ind w:left="720" w:hanging="7"/>
        <w:rPr>
          <w:rFonts w:ascii="Tahoma" w:hAnsi="Tahoma" w:cs="Tahoma"/>
          <w:sz w:val="18"/>
          <w:szCs w:val="18"/>
        </w:rPr>
      </w:pPr>
      <w:r w:rsidRPr="004C410A">
        <w:rPr>
          <w:rFonts w:ascii="Tahoma" w:hAnsi="Tahoma" w:cs="Tahoma"/>
          <w:sz w:val="18"/>
          <w:szCs w:val="18"/>
          <w:u w:val="single"/>
        </w:rPr>
        <w:t>Elegibilidad</w:t>
      </w:r>
      <w:r w:rsidR="001B6AD3" w:rsidRPr="001B6AD3">
        <w:rPr>
          <w:rFonts w:ascii="Tahoma" w:hAnsi="Tahoma" w:cs="Tahoma"/>
          <w:sz w:val="18"/>
          <w:szCs w:val="18"/>
        </w:rPr>
        <w:t>:</w:t>
      </w:r>
      <w:r w:rsidRPr="004C410A">
        <w:rPr>
          <w:rFonts w:ascii="Tahoma" w:hAnsi="Tahoma" w:cs="Tahoma"/>
          <w:sz w:val="18"/>
          <w:szCs w:val="18"/>
          <w:u w:val="single"/>
        </w:rPr>
        <w:br/>
      </w:r>
      <w:r w:rsidRPr="004C410A">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 No se permite ningún otro uso.</w:t>
      </w:r>
    </w:p>
    <w:p w:rsidR="00F64DEA" w:rsidRPr="004C410A" w:rsidRDefault="00F64DEA" w:rsidP="00F64DEA">
      <w:pPr>
        <w:pStyle w:val="FootnoteBulletLevel2"/>
        <w:spacing w:before="0"/>
        <w:ind w:left="720" w:hanging="7"/>
        <w:rPr>
          <w:rFonts w:ascii="Tahoma" w:hAnsi="Tahoma" w:cs="Tahoma"/>
          <w:sz w:val="18"/>
          <w:szCs w:val="18"/>
        </w:rPr>
      </w:pPr>
    </w:p>
    <w:p w:rsidR="00B73A46" w:rsidRPr="004C410A"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7 Professional KN</w:t>
      </w:r>
    </w:p>
    <w:p w:rsidR="00B47893" w:rsidRPr="004C410A" w:rsidRDefault="00B73A46" w:rsidP="00F64DEA">
      <w:pPr>
        <w:pStyle w:val="FootnoteBulletLevel2"/>
        <w:spacing w:before="0"/>
        <w:ind w:left="720" w:hanging="7"/>
        <w:rPr>
          <w:rFonts w:ascii="Tahoma" w:hAnsi="Tahoma" w:cs="Tahoma"/>
          <w:sz w:val="18"/>
          <w:szCs w:val="18"/>
        </w:rPr>
      </w:pPr>
      <w:r w:rsidRPr="004C410A">
        <w:rPr>
          <w:rFonts w:ascii="Tahoma" w:hAnsi="Tahoma" w:cs="Tahoma"/>
          <w:sz w:val="18"/>
          <w:szCs w:val="18"/>
          <w:u w:val="single"/>
        </w:rPr>
        <w:t>Elegibilidad</w:t>
      </w:r>
      <w:r w:rsidR="001B6AD3" w:rsidRPr="001B6AD3">
        <w:rPr>
          <w:rFonts w:ascii="Tahoma" w:hAnsi="Tahoma" w:cs="Tahoma"/>
          <w:sz w:val="18"/>
          <w:szCs w:val="18"/>
        </w:rPr>
        <w:t>:</w:t>
      </w:r>
      <w:r w:rsidRPr="004C410A">
        <w:rPr>
          <w:rFonts w:ascii="Tahoma" w:hAnsi="Tahoma" w:cs="Tahoma"/>
          <w:sz w:val="18"/>
          <w:szCs w:val="18"/>
          <w:u w:val="single"/>
        </w:rPr>
        <w:br/>
      </w:r>
      <w:r w:rsidRPr="004C410A">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 No se permite ningún otro uso.</w:t>
      </w:r>
    </w:p>
    <w:p w:rsidR="00F64DEA" w:rsidRPr="004C410A" w:rsidRDefault="00F64DEA" w:rsidP="00F64DEA">
      <w:pPr>
        <w:pStyle w:val="FootnoteBulletLevel2"/>
        <w:spacing w:before="0"/>
        <w:ind w:left="720" w:hanging="7"/>
        <w:rPr>
          <w:rFonts w:ascii="Tahoma" w:hAnsi="Tahoma" w:cs="Tahoma"/>
          <w:sz w:val="18"/>
          <w:szCs w:val="18"/>
        </w:rPr>
      </w:pPr>
    </w:p>
    <w:p w:rsidR="00B73A46" w:rsidRPr="004C410A"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Vista Business N (sin Windows Media Player)</w:t>
      </w:r>
    </w:p>
    <w:p w:rsidR="00B73A46" w:rsidRPr="004C410A" w:rsidRDefault="00B73A46" w:rsidP="00F64DEA">
      <w:pPr>
        <w:pStyle w:val="FootnoteBulletLevel2"/>
        <w:spacing w:before="0"/>
        <w:ind w:left="720" w:hanging="7"/>
        <w:rPr>
          <w:rFonts w:ascii="Tahoma" w:hAnsi="Tahoma" w:cs="Tahoma"/>
          <w:sz w:val="18"/>
          <w:szCs w:val="18"/>
        </w:rPr>
      </w:pPr>
      <w:r w:rsidRPr="004C410A">
        <w:rPr>
          <w:rFonts w:ascii="Tahoma" w:hAnsi="Tahoma" w:cs="Tahoma"/>
          <w:sz w:val="18"/>
          <w:szCs w:val="18"/>
          <w:u w:val="single"/>
        </w:rPr>
        <w:t>Elegibilidad</w:t>
      </w:r>
      <w:r w:rsidR="001B6AD3" w:rsidRPr="001B6AD3">
        <w:rPr>
          <w:rFonts w:ascii="Tahoma" w:hAnsi="Tahoma" w:cs="Tahoma"/>
          <w:sz w:val="18"/>
          <w:szCs w:val="18"/>
        </w:rPr>
        <w:t>:</w:t>
      </w:r>
      <w:r w:rsidRPr="004C410A">
        <w:rPr>
          <w:rFonts w:ascii="Tahoma" w:hAnsi="Tahoma" w:cs="Tahoma"/>
          <w:sz w:val="18"/>
          <w:szCs w:val="18"/>
          <w:u w:val="single"/>
        </w:rPr>
        <w:br/>
      </w:r>
      <w:r w:rsidRPr="004C410A">
        <w:rPr>
          <w:rFonts w:ascii="Tahoma" w:hAnsi="Tahoma" w:cs="Tahoma"/>
          <w:sz w:val="18"/>
          <w:szCs w:val="18"/>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rsidR="00F64DEA" w:rsidRPr="004C410A" w:rsidRDefault="00F64DEA" w:rsidP="00F64DEA">
      <w:pPr>
        <w:pStyle w:val="FootnoteBulletLevel2"/>
        <w:spacing w:before="0"/>
        <w:ind w:left="720" w:hanging="7"/>
        <w:rPr>
          <w:rFonts w:ascii="Tahoma" w:hAnsi="Tahoma" w:cs="Tahoma"/>
          <w:sz w:val="18"/>
          <w:szCs w:val="18"/>
        </w:rPr>
      </w:pPr>
    </w:p>
    <w:p w:rsidR="00B73A46" w:rsidRPr="004C410A" w:rsidRDefault="00B73A46" w:rsidP="00F64DEA">
      <w:pPr>
        <w:pStyle w:val="Footnotedash"/>
        <w:spacing w:before="0" w:after="0"/>
        <w:ind w:left="720" w:hanging="7"/>
        <w:rPr>
          <w:rFonts w:ascii="Tahoma" w:hAnsi="Tahoma" w:cs="Tahoma"/>
          <w:sz w:val="18"/>
          <w:szCs w:val="18"/>
        </w:rPr>
      </w:pPr>
      <w:r w:rsidRPr="004C410A">
        <w:rPr>
          <w:rFonts w:ascii="Tahoma" w:hAnsi="Tahoma" w:cs="Tahoma"/>
          <w:sz w:val="18"/>
          <w:szCs w:val="18"/>
        </w:rPr>
        <w:t xml:space="preserve">También deberán tener al menos uno de los siguientes contratos o inscripciones activos con Microsoft Ireland Operations Ltd: </w:t>
      </w:r>
    </w:p>
    <w:p w:rsidR="00F64DEA" w:rsidRPr="004C410A" w:rsidRDefault="00F64DEA" w:rsidP="00F64DEA">
      <w:pPr>
        <w:pStyle w:val="Footnotedash"/>
        <w:spacing w:before="0" w:after="0"/>
        <w:ind w:left="720" w:hanging="7"/>
        <w:rPr>
          <w:rFonts w:ascii="Tahoma" w:hAnsi="Tahoma" w:cs="Tahoma"/>
          <w:sz w:val="18"/>
          <w:szCs w:val="18"/>
        </w:rPr>
      </w:pP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Inscripción Select, Enterprise o Enterprise Subscription</w:t>
      </w: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 xml:space="preserve">Licencia Open*, Open Value, Contrato Campus y School, Open Value Subscription-Education Solutions </w:t>
      </w:r>
    </w:p>
    <w:p w:rsidR="00B73A46" w:rsidRPr="004C410A"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4C410A">
        <w:rPr>
          <w:rFonts w:ascii="Tahoma" w:hAnsi="Tahoma" w:cs="Tahoma"/>
          <w:sz w:val="18"/>
          <w:szCs w:val="18"/>
        </w:rPr>
        <w:t xml:space="preserve">(*A efectos de la Licencia Open, un </w:t>
      </w:r>
      <w:r w:rsidR="002F3EAF" w:rsidRPr="004C410A">
        <w:rPr>
          <w:rFonts w:ascii="Tahoma" w:hAnsi="Tahoma" w:cs="Tahoma"/>
          <w:sz w:val="18"/>
          <w:szCs w:val="18"/>
        </w:rPr>
        <w:t>“</w:t>
      </w:r>
      <w:r w:rsidRPr="004C410A">
        <w:rPr>
          <w:rFonts w:ascii="Tahoma" w:hAnsi="Tahoma" w:cs="Tahoma"/>
          <w:sz w:val="18"/>
          <w:szCs w:val="18"/>
        </w:rPr>
        <w:t>contrato activo</w:t>
      </w:r>
      <w:r w:rsidR="002F3EAF" w:rsidRPr="004C410A">
        <w:rPr>
          <w:rFonts w:ascii="Tahoma" w:hAnsi="Tahoma" w:cs="Tahoma"/>
          <w:sz w:val="18"/>
          <w:szCs w:val="18"/>
        </w:rPr>
        <w:t>”</w:t>
      </w:r>
      <w:r w:rsidRPr="004C410A">
        <w:rPr>
          <w:rFonts w:ascii="Tahoma" w:hAnsi="Tahoma" w:cs="Tahoma"/>
          <w:sz w:val="18"/>
          <w:szCs w:val="18"/>
        </w:rPr>
        <w:t xml:space="preserve"> es uno asociado a un Número de Autorización de Licencia Open activo.)</w:t>
      </w:r>
    </w:p>
    <w:p w:rsidR="00F64DEA" w:rsidRPr="004C410A"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rsidR="00B73A46" w:rsidRPr="004C410A" w:rsidRDefault="00B73A46" w:rsidP="00F64DEA">
      <w:pPr>
        <w:pStyle w:val="Footnotedash"/>
        <w:spacing w:before="0" w:after="0"/>
        <w:ind w:left="720" w:hanging="7"/>
        <w:rPr>
          <w:rFonts w:ascii="Tahoma" w:hAnsi="Tahoma" w:cs="Tahoma"/>
          <w:sz w:val="18"/>
          <w:szCs w:val="18"/>
        </w:rPr>
      </w:pPr>
      <w:r w:rsidRPr="004C410A">
        <w:rPr>
          <w:rFonts w:ascii="Tahoma" w:hAnsi="Tahoma" w:cs="Tahoma"/>
          <w:sz w:val="18"/>
          <w:szCs w:val="18"/>
        </w:rPr>
        <w:t>Deben tener cobertura de Software Assurance vigente para licencias de Actualización del Sistema Operativo de Sobremesa Windows o Windows Vista Business.</w:t>
      </w:r>
    </w:p>
    <w:p w:rsidR="00F64DEA" w:rsidRPr="004C410A" w:rsidRDefault="00F64DEA" w:rsidP="00F64DEA">
      <w:pPr>
        <w:pStyle w:val="Footnotedash"/>
        <w:spacing w:before="0" w:after="0"/>
        <w:ind w:left="720" w:hanging="7"/>
        <w:rPr>
          <w:rFonts w:ascii="Tahoma" w:hAnsi="Tahoma" w:cs="Tahoma"/>
          <w:sz w:val="18"/>
          <w:szCs w:val="18"/>
        </w:rPr>
      </w:pPr>
    </w:p>
    <w:p w:rsidR="00B73A46" w:rsidRPr="004C410A" w:rsidRDefault="00B73A46" w:rsidP="00F64DEA">
      <w:pPr>
        <w:pStyle w:val="Footnotedash"/>
        <w:spacing w:before="0" w:after="0"/>
        <w:ind w:left="720" w:hanging="7"/>
        <w:rPr>
          <w:rFonts w:ascii="Tahoma" w:hAnsi="Tahoma" w:cs="Tahoma"/>
          <w:sz w:val="18"/>
          <w:szCs w:val="18"/>
        </w:rPr>
      </w:pPr>
      <w:r w:rsidRPr="004C410A">
        <w:rPr>
          <w:rFonts w:ascii="Tahoma" w:hAnsi="Tahoma" w:cs="Tahoma"/>
          <w:sz w:val="18"/>
          <w:szCs w:val="18"/>
        </w:rPr>
        <w:t xml:space="preserve">Deben estar ubicados en uno de los países establecidos de la Unión Europea (UE), la Asociación Europea de Libre Comercio (AELC), Bulgaria, Croacia, Rumania o Suiza. </w:t>
      </w:r>
    </w:p>
    <w:p w:rsidR="00EB3E62" w:rsidRDefault="00EB3E62" w:rsidP="00F64DEA">
      <w:pPr>
        <w:pStyle w:val="Footnotedash"/>
        <w:spacing w:before="0" w:after="0"/>
        <w:ind w:left="720" w:hanging="7"/>
        <w:rPr>
          <w:rFonts w:ascii="Tahoma" w:hAnsi="Tahoma" w:cs="Tahoma"/>
          <w:sz w:val="18"/>
          <w:szCs w:val="18"/>
        </w:rPr>
      </w:pPr>
    </w:p>
    <w:p w:rsidR="00B73A46" w:rsidRPr="004C410A"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7 Professional N (sin Windows Media Player)</w:t>
      </w:r>
    </w:p>
    <w:p w:rsidR="00B73A46" w:rsidRPr="004C410A" w:rsidRDefault="00B73A46" w:rsidP="00EB3E62">
      <w:pPr>
        <w:pStyle w:val="FootnoteBulletLevel2"/>
        <w:spacing w:before="0"/>
        <w:ind w:left="720" w:firstLine="0"/>
        <w:rPr>
          <w:rFonts w:ascii="Tahoma" w:hAnsi="Tahoma" w:cs="Tahoma"/>
          <w:sz w:val="18"/>
          <w:szCs w:val="18"/>
        </w:rPr>
      </w:pPr>
      <w:r w:rsidRPr="004C410A">
        <w:rPr>
          <w:rFonts w:ascii="Tahoma" w:hAnsi="Tahoma" w:cs="Tahoma"/>
          <w:sz w:val="18"/>
          <w:szCs w:val="18"/>
          <w:u w:val="single"/>
        </w:rPr>
        <w:t>Elegibilidad</w:t>
      </w:r>
      <w:r w:rsidR="001B6AD3" w:rsidRPr="001B6AD3">
        <w:rPr>
          <w:rFonts w:ascii="Tahoma" w:hAnsi="Tahoma" w:cs="Tahoma"/>
          <w:sz w:val="18"/>
          <w:szCs w:val="18"/>
        </w:rPr>
        <w:t>:</w:t>
      </w:r>
      <w:r w:rsidRPr="004C410A">
        <w:rPr>
          <w:rFonts w:ascii="Tahoma" w:hAnsi="Tahoma" w:cs="Tahoma"/>
          <w:sz w:val="18"/>
          <w:szCs w:val="18"/>
          <w:u w:val="single"/>
        </w:rPr>
        <w:br/>
      </w:r>
      <w:r w:rsidRPr="004C410A">
        <w:rPr>
          <w:rFonts w:ascii="Tahoma" w:hAnsi="Tahoma" w:cs="Tahoma"/>
          <w:sz w:val="18"/>
          <w:szCs w:val="18"/>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4C410A" w:rsidRDefault="00B73A46" w:rsidP="00EB3E62">
      <w:pPr>
        <w:pStyle w:val="Footnotedash"/>
        <w:spacing w:before="0" w:after="0"/>
        <w:ind w:left="720" w:firstLine="0"/>
        <w:rPr>
          <w:rFonts w:ascii="Tahoma" w:hAnsi="Tahoma" w:cs="Tahoma"/>
          <w:sz w:val="18"/>
          <w:szCs w:val="18"/>
        </w:rPr>
      </w:pPr>
      <w:r w:rsidRPr="004C410A">
        <w:rPr>
          <w:rFonts w:ascii="Tahoma" w:hAnsi="Tahoma" w:cs="Tahoma"/>
          <w:sz w:val="18"/>
          <w:szCs w:val="18"/>
        </w:rPr>
        <w:t xml:space="preserve">También deberán tener al menos uno de los siguientes contratos o inscripciones activos con Microsoft Ireland Operations Ltd: </w:t>
      </w: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Inscripción Select, Enterprise o Enterprise Subscription</w:t>
      </w:r>
    </w:p>
    <w:p w:rsidR="00B73A46" w:rsidRPr="004C410A" w:rsidRDefault="00B73A46"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 xml:space="preserve">Licencia Open*, Open Value, Contrato Campus y School, Open Value Subscription-Education Solutions </w:t>
      </w:r>
    </w:p>
    <w:p w:rsidR="00B73A46" w:rsidRPr="004C410A"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4C410A">
        <w:rPr>
          <w:rFonts w:ascii="Tahoma" w:hAnsi="Tahoma" w:cs="Tahoma"/>
          <w:sz w:val="18"/>
          <w:szCs w:val="18"/>
        </w:rPr>
        <w:t xml:space="preserve">(*A efectos de la Licencia Open, un </w:t>
      </w:r>
      <w:r w:rsidR="002F3EAF" w:rsidRPr="004C410A">
        <w:rPr>
          <w:rFonts w:ascii="Tahoma" w:hAnsi="Tahoma" w:cs="Tahoma"/>
          <w:sz w:val="18"/>
          <w:szCs w:val="18"/>
        </w:rPr>
        <w:t>“</w:t>
      </w:r>
      <w:r w:rsidRPr="004C410A">
        <w:rPr>
          <w:rFonts w:ascii="Tahoma" w:hAnsi="Tahoma" w:cs="Tahoma"/>
          <w:sz w:val="18"/>
          <w:szCs w:val="18"/>
        </w:rPr>
        <w:t>contrato activo</w:t>
      </w:r>
      <w:r w:rsidR="002F3EAF" w:rsidRPr="004C410A">
        <w:rPr>
          <w:rFonts w:ascii="Tahoma" w:hAnsi="Tahoma" w:cs="Tahoma"/>
          <w:sz w:val="18"/>
          <w:szCs w:val="18"/>
        </w:rPr>
        <w:t>”</w:t>
      </w:r>
      <w:r w:rsidRPr="004C410A">
        <w:rPr>
          <w:rFonts w:ascii="Tahoma" w:hAnsi="Tahoma" w:cs="Tahoma"/>
          <w:sz w:val="18"/>
          <w:szCs w:val="18"/>
        </w:rPr>
        <w:t xml:space="preserve"> es uno asociado a un Número de Autorización de Licencia Open activo.)</w:t>
      </w:r>
    </w:p>
    <w:p w:rsidR="00B73A46" w:rsidRPr="004C410A" w:rsidRDefault="00B73A46" w:rsidP="00EB3E62">
      <w:pPr>
        <w:pStyle w:val="Footnotedash"/>
        <w:spacing w:before="0" w:after="0"/>
        <w:ind w:left="720" w:firstLine="0"/>
        <w:rPr>
          <w:rFonts w:ascii="Tahoma" w:hAnsi="Tahoma" w:cs="Tahoma"/>
          <w:sz w:val="18"/>
          <w:szCs w:val="18"/>
        </w:rPr>
      </w:pPr>
      <w:r w:rsidRPr="004C410A">
        <w:rPr>
          <w:rFonts w:ascii="Tahoma" w:hAnsi="Tahoma" w:cs="Tahoma"/>
          <w:sz w:val="18"/>
          <w:szCs w:val="18"/>
        </w:rPr>
        <w:t>Deben tener cobertura de Software Assurance vigente para el Sistema Operativo de Sobremesa Windows o Windows 8 Pro o licencias de actualización.</w:t>
      </w:r>
    </w:p>
    <w:p w:rsidR="00B73A46" w:rsidRPr="004C410A" w:rsidRDefault="00B73A46" w:rsidP="00EB3E62">
      <w:pPr>
        <w:pStyle w:val="Footnotedash"/>
        <w:spacing w:before="0" w:after="0"/>
        <w:ind w:left="720" w:firstLine="0"/>
        <w:rPr>
          <w:rFonts w:ascii="Tahoma" w:hAnsi="Tahoma" w:cs="Tahoma"/>
          <w:sz w:val="18"/>
          <w:szCs w:val="18"/>
        </w:rPr>
      </w:pPr>
      <w:r w:rsidRPr="004C410A">
        <w:rPr>
          <w:rFonts w:ascii="Tahoma" w:hAnsi="Tahoma" w:cs="Tahoma"/>
          <w:sz w:val="18"/>
          <w:szCs w:val="18"/>
        </w:rPr>
        <w:lastRenderedPageBreak/>
        <w:t xml:space="preserve">Deben estar ubicados en uno de los países establecidos de la Unión Europea (UE), la Asociación Europea de Libre Comercio (AELC), Bulgaria, Croacia, Rumania o Suiza. </w:t>
      </w:r>
    </w:p>
    <w:p w:rsidR="00EB3E62" w:rsidRPr="004C410A" w:rsidRDefault="00EB3E62" w:rsidP="00EB3E62">
      <w:pPr>
        <w:pStyle w:val="Footnotedash"/>
        <w:spacing w:before="0" w:after="0"/>
        <w:ind w:left="720" w:firstLine="0"/>
        <w:rPr>
          <w:rFonts w:ascii="Tahoma" w:hAnsi="Tahoma" w:cs="Tahoma"/>
          <w:sz w:val="18"/>
          <w:szCs w:val="18"/>
        </w:rPr>
      </w:pPr>
    </w:p>
    <w:p w:rsidR="00697E59" w:rsidRPr="004C410A" w:rsidRDefault="00B73A46" w:rsidP="00EB3E62">
      <w:pPr>
        <w:pStyle w:val="Footnotedash"/>
        <w:spacing w:before="0" w:after="0"/>
        <w:ind w:left="720" w:firstLine="0"/>
        <w:rPr>
          <w:rFonts w:ascii="Tahoma" w:hAnsi="Tahoma" w:cs="Tahoma"/>
          <w:sz w:val="18"/>
          <w:szCs w:val="18"/>
        </w:rPr>
      </w:pPr>
      <w:r w:rsidRPr="004C410A">
        <w:rPr>
          <w:rFonts w:ascii="Tahoma" w:hAnsi="Tahoma" w:cs="Tahoma"/>
          <w:sz w:val="18"/>
          <w:szCs w:val="18"/>
        </w:rPr>
        <w:t xml:space="preserve">Los Clientes pueden ignorar la notificación de los Derechos de Uso de los Productos de julio de 2009 en relación con la ausencia de Internet Explorer 8 y la exclusión de garantía correspondiente. </w:t>
      </w:r>
    </w:p>
    <w:p w:rsidR="00804794" w:rsidRPr="004C410A"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4C410A"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8 Pro KN</w:t>
      </w:r>
    </w:p>
    <w:p w:rsidR="008A5D64" w:rsidRPr="004C410A" w:rsidRDefault="008A5D64" w:rsidP="00804794">
      <w:pPr>
        <w:pStyle w:val="FootnoteBulletLevel2"/>
        <w:spacing w:before="0"/>
        <w:ind w:left="720" w:hanging="7"/>
        <w:rPr>
          <w:rFonts w:ascii="Tahoma" w:hAnsi="Tahoma" w:cs="Tahoma"/>
          <w:sz w:val="18"/>
          <w:szCs w:val="18"/>
        </w:rPr>
      </w:pPr>
      <w:r w:rsidRPr="004C410A">
        <w:rPr>
          <w:rFonts w:ascii="Tahoma" w:hAnsi="Tahoma" w:cs="Tahoma"/>
          <w:sz w:val="18"/>
          <w:szCs w:val="18"/>
          <w:u w:val="single"/>
        </w:rPr>
        <w:t>Elegibilidad</w:t>
      </w:r>
      <w:r w:rsidRPr="004C410A">
        <w:rPr>
          <w:rFonts w:ascii="Tahoma" w:hAnsi="Tahoma" w:cs="Tahoma"/>
          <w:sz w:val="18"/>
          <w:szCs w:val="18"/>
          <w:u w:val="single"/>
        </w:rPr>
        <w:br/>
      </w:r>
      <w:r w:rsidRPr="004C410A">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 Windows 8 Pro KN para implementación y uso en Corea. No se permite ningún otro uso.</w:t>
      </w:r>
    </w:p>
    <w:p w:rsidR="00804794" w:rsidRPr="004C410A"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4C410A"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Windows 8 Pro N (sin el Reproductor de Windows Media)</w:t>
      </w:r>
    </w:p>
    <w:p w:rsidR="008A5D64" w:rsidRPr="004C410A" w:rsidRDefault="008A5D64" w:rsidP="00804794">
      <w:pPr>
        <w:pStyle w:val="FootnoteBulletLevel2"/>
        <w:spacing w:before="0"/>
        <w:ind w:left="720" w:firstLine="0"/>
        <w:rPr>
          <w:rFonts w:ascii="Tahoma" w:hAnsi="Tahoma" w:cs="Tahoma"/>
          <w:sz w:val="18"/>
          <w:szCs w:val="18"/>
        </w:rPr>
      </w:pPr>
      <w:r w:rsidRPr="004C410A">
        <w:rPr>
          <w:rFonts w:ascii="Tahoma" w:hAnsi="Tahoma" w:cs="Tahoma"/>
          <w:sz w:val="18"/>
          <w:szCs w:val="18"/>
          <w:u w:val="single"/>
        </w:rPr>
        <w:t>Elegibilidad</w:t>
      </w:r>
      <w:r w:rsidR="001B6AD3" w:rsidRPr="001B6AD3">
        <w:rPr>
          <w:rFonts w:ascii="Tahoma" w:hAnsi="Tahoma" w:cs="Tahoma"/>
          <w:sz w:val="18"/>
          <w:szCs w:val="18"/>
        </w:rPr>
        <w:t>:</w:t>
      </w:r>
      <w:r w:rsidRPr="004C410A">
        <w:rPr>
          <w:rFonts w:ascii="Tahoma" w:hAnsi="Tahoma" w:cs="Tahoma"/>
          <w:sz w:val="18"/>
          <w:szCs w:val="18"/>
          <w:u w:val="single"/>
        </w:rPr>
        <w:br/>
      </w:r>
      <w:r w:rsidRPr="004C410A">
        <w:rPr>
          <w:rFonts w:ascii="Tahoma" w:hAnsi="Tahoma" w:cs="Tahoma"/>
          <w:sz w:val="18"/>
          <w:szCs w:val="18"/>
        </w:rPr>
        <w:t>Los clientes de Licencias por Volumen que cumplan con todos los siguientes criterios son elegibles para adquirir soporte físico para Microsoft Windows 8 Pro N solo para implementación y uso en la Unión Europea (UE), la Asociación Europea de Libre Comercio (AELC), Bulgaria, Croacia, Rumania o Suiza.</w:t>
      </w:r>
    </w:p>
    <w:p w:rsidR="008A5D64" w:rsidRPr="004C410A" w:rsidRDefault="008A5D64" w:rsidP="00804794">
      <w:pPr>
        <w:pStyle w:val="Footnotedash"/>
        <w:spacing w:before="0" w:after="0"/>
        <w:ind w:left="720" w:hanging="7"/>
        <w:rPr>
          <w:rFonts w:ascii="Tahoma" w:hAnsi="Tahoma" w:cs="Tahoma"/>
          <w:sz w:val="18"/>
          <w:szCs w:val="18"/>
        </w:rPr>
      </w:pPr>
      <w:r w:rsidRPr="004C410A">
        <w:rPr>
          <w:rFonts w:ascii="Tahoma" w:hAnsi="Tahoma" w:cs="Tahoma"/>
          <w:sz w:val="18"/>
          <w:szCs w:val="18"/>
        </w:rPr>
        <w:t xml:space="preserve">También deberán tener al menos uno de los siguientes contratos o inscripciones activos con Microsoft Ireland Operations Ltd: </w:t>
      </w:r>
    </w:p>
    <w:p w:rsidR="00804794" w:rsidRPr="004C410A" w:rsidRDefault="00804794" w:rsidP="00804794">
      <w:pPr>
        <w:pStyle w:val="Footnotedash"/>
        <w:spacing w:before="0" w:after="0"/>
        <w:ind w:left="720" w:hanging="7"/>
        <w:rPr>
          <w:rFonts w:ascii="Tahoma" w:hAnsi="Tahoma" w:cs="Tahoma"/>
          <w:sz w:val="18"/>
          <w:szCs w:val="18"/>
        </w:rPr>
      </w:pPr>
    </w:p>
    <w:p w:rsidR="008A5D64" w:rsidRPr="004C410A" w:rsidRDefault="008A5D64"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Inscripción Select, Enterprise o Enterprise Subscription</w:t>
      </w:r>
    </w:p>
    <w:p w:rsidR="008A5D64" w:rsidRPr="004C410A" w:rsidRDefault="008A5D64" w:rsidP="00346F4B">
      <w:pPr>
        <w:pStyle w:val="Footnotedash"/>
        <w:numPr>
          <w:ilvl w:val="0"/>
          <w:numId w:val="32"/>
        </w:numPr>
        <w:adjustRightInd/>
        <w:spacing w:before="0"/>
        <w:ind w:left="1440"/>
        <w:textAlignment w:val="auto"/>
        <w:rPr>
          <w:rFonts w:ascii="Tahoma" w:hAnsi="Tahoma" w:cs="Tahoma"/>
          <w:sz w:val="18"/>
          <w:szCs w:val="18"/>
        </w:rPr>
      </w:pPr>
      <w:r w:rsidRPr="004C410A">
        <w:rPr>
          <w:rFonts w:ascii="Tahoma" w:hAnsi="Tahoma" w:cs="Tahoma"/>
          <w:sz w:val="18"/>
          <w:szCs w:val="18"/>
        </w:rPr>
        <w:t xml:space="preserve">Licencia Open*, Open Value, Contrato Campus y School, Open Value Subscription-Education Solutions </w:t>
      </w:r>
    </w:p>
    <w:p w:rsidR="008A5D64" w:rsidRPr="004C410A"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4C410A">
        <w:rPr>
          <w:rFonts w:ascii="Tahoma" w:hAnsi="Tahoma" w:cs="Tahoma"/>
          <w:sz w:val="18"/>
          <w:szCs w:val="18"/>
        </w:rPr>
        <w:t xml:space="preserve">(*A efectos de la Licencia Open, un </w:t>
      </w:r>
      <w:r w:rsidR="002F3EAF" w:rsidRPr="004C410A">
        <w:rPr>
          <w:rFonts w:ascii="Tahoma" w:hAnsi="Tahoma" w:cs="Tahoma"/>
          <w:sz w:val="18"/>
          <w:szCs w:val="18"/>
        </w:rPr>
        <w:t>“</w:t>
      </w:r>
      <w:r w:rsidRPr="004C410A">
        <w:rPr>
          <w:rFonts w:ascii="Tahoma" w:hAnsi="Tahoma" w:cs="Tahoma"/>
          <w:sz w:val="18"/>
          <w:szCs w:val="18"/>
        </w:rPr>
        <w:t>contrato activo</w:t>
      </w:r>
      <w:r w:rsidR="002F3EAF" w:rsidRPr="004C410A">
        <w:rPr>
          <w:rFonts w:ascii="Tahoma" w:hAnsi="Tahoma" w:cs="Tahoma"/>
          <w:sz w:val="18"/>
          <w:szCs w:val="18"/>
        </w:rPr>
        <w:t>”</w:t>
      </w:r>
      <w:r w:rsidRPr="004C410A">
        <w:rPr>
          <w:rFonts w:ascii="Tahoma" w:hAnsi="Tahoma" w:cs="Tahoma"/>
          <w:sz w:val="18"/>
          <w:szCs w:val="18"/>
        </w:rPr>
        <w:t xml:space="preserve"> es uno asociado a un Número de Autorización de Licencia Open activo.)</w:t>
      </w:r>
    </w:p>
    <w:p w:rsidR="00804794" w:rsidRPr="004C410A"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rsidR="008A5D64" w:rsidRPr="004C410A" w:rsidRDefault="008A5D64" w:rsidP="00804794">
      <w:pPr>
        <w:pStyle w:val="Footnotedash"/>
        <w:spacing w:before="0" w:after="0"/>
        <w:ind w:left="720" w:hanging="7"/>
        <w:rPr>
          <w:rFonts w:ascii="Tahoma" w:hAnsi="Tahoma" w:cs="Tahoma"/>
          <w:sz w:val="18"/>
          <w:szCs w:val="18"/>
        </w:rPr>
      </w:pPr>
      <w:r w:rsidRPr="004C410A">
        <w:rPr>
          <w:rFonts w:ascii="Tahoma" w:hAnsi="Tahoma" w:cs="Tahoma"/>
          <w:sz w:val="18"/>
          <w:szCs w:val="18"/>
        </w:rPr>
        <w:t>Deben tener cobertura de Software Assurance vigente para el Sistema Operativo de Sobremesa Windows o</w:t>
      </w:r>
      <w:r w:rsidR="00CC1FFB">
        <w:rPr>
          <w:rFonts w:ascii="Tahoma" w:hAnsi="Tahoma" w:cs="Tahoma"/>
          <w:sz w:val="18"/>
          <w:szCs w:val="18"/>
        </w:rPr>
        <w:t> </w:t>
      </w:r>
      <w:r w:rsidRPr="004C410A">
        <w:rPr>
          <w:rFonts w:ascii="Tahoma" w:hAnsi="Tahoma" w:cs="Tahoma"/>
          <w:sz w:val="18"/>
          <w:szCs w:val="18"/>
        </w:rPr>
        <w:t>licencias de Actualización de Windows 8 Pro.</w:t>
      </w:r>
    </w:p>
    <w:p w:rsidR="00804794" w:rsidRPr="004C410A" w:rsidRDefault="00804794" w:rsidP="00804794">
      <w:pPr>
        <w:pStyle w:val="Footnotedash"/>
        <w:spacing w:before="0" w:after="0"/>
        <w:ind w:left="720" w:hanging="7"/>
        <w:rPr>
          <w:rFonts w:ascii="Tahoma" w:hAnsi="Tahoma" w:cs="Tahoma"/>
          <w:sz w:val="18"/>
          <w:szCs w:val="18"/>
        </w:rPr>
      </w:pPr>
    </w:p>
    <w:p w:rsidR="008A5D64" w:rsidRPr="004C410A" w:rsidRDefault="008A5D64" w:rsidP="00804794">
      <w:pPr>
        <w:pStyle w:val="Footnotedash"/>
        <w:spacing w:before="0" w:after="0"/>
        <w:ind w:left="720" w:hanging="7"/>
        <w:rPr>
          <w:rFonts w:ascii="Tahoma" w:hAnsi="Tahoma" w:cs="Tahoma"/>
          <w:sz w:val="18"/>
          <w:szCs w:val="18"/>
        </w:rPr>
      </w:pPr>
      <w:r w:rsidRPr="004C410A">
        <w:rPr>
          <w:rFonts w:ascii="Tahoma" w:hAnsi="Tahoma" w:cs="Tahoma"/>
          <w:sz w:val="18"/>
          <w:szCs w:val="18"/>
        </w:rPr>
        <w:t>Deben estar ubicados en uno de los países establecidos de la Unión Europea (UE), la Asociación Europea de Libre Comercio (AELC), Bulgaria, Croacia, Rumania o Suiza.</w:t>
      </w:r>
    </w:p>
    <w:p w:rsidR="00804794" w:rsidRPr="004C410A"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4C410A" w:rsidRDefault="00B73A46" w:rsidP="00804794">
      <w:pPr>
        <w:pStyle w:val="FootnoteBulletLevel1"/>
        <w:tabs>
          <w:tab w:val="clear" w:pos="900"/>
        </w:tabs>
        <w:adjustRightInd/>
        <w:spacing w:before="0" w:after="60"/>
        <w:ind w:left="720" w:firstLine="0"/>
        <w:textAlignment w:val="auto"/>
        <w:rPr>
          <w:rFonts w:ascii="Tahoma" w:hAnsi="Tahoma" w:cs="Tahoma"/>
          <w:sz w:val="18"/>
          <w:szCs w:val="18"/>
        </w:rPr>
      </w:pPr>
      <w:r w:rsidRPr="004C410A">
        <w:rPr>
          <w:rFonts w:ascii="Tahoma" w:hAnsi="Tahoma" w:cs="Tahoma"/>
          <w:b/>
          <w:bCs/>
          <w:sz w:val="18"/>
          <w:szCs w:val="18"/>
        </w:rPr>
        <w:t>Derechos de Alquiler para Windows</w:t>
      </w:r>
    </w:p>
    <w:p w:rsidR="00B73A46" w:rsidRPr="004C410A"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4C410A">
        <w:rPr>
          <w:rFonts w:ascii="Tahoma" w:hAnsi="Tahoma" w:cs="Tahoma"/>
          <w:sz w:val="18"/>
          <w:szCs w:val="18"/>
          <w:u w:val="single"/>
        </w:rPr>
        <w:t>Licencias de Derechos de Alquiler</w:t>
      </w:r>
      <w:r w:rsidR="001B6AD3" w:rsidRPr="001B6AD3">
        <w:rPr>
          <w:rFonts w:ascii="Tahoma" w:hAnsi="Tahoma" w:cs="Tahoma"/>
          <w:sz w:val="18"/>
          <w:szCs w:val="18"/>
        </w:rPr>
        <w:t>:</w:t>
      </w:r>
      <w:r w:rsidRPr="004C410A">
        <w:rPr>
          <w:rFonts w:ascii="Tahoma" w:hAnsi="Tahoma" w:cs="Tahoma"/>
          <w:sz w:val="18"/>
          <w:szCs w:val="18"/>
        </w:rPr>
        <w:br/>
        <w:t>Las licencias de derechos de alquiler concedidas en virtud de estos programas son únicamente licencias de complemento. Estas licencias no son un sistema operativo completo ni una sustitución de la actualización de</w:t>
      </w:r>
      <w:r w:rsidR="00CC1FFB">
        <w:rPr>
          <w:rFonts w:ascii="Tahoma" w:hAnsi="Tahoma" w:cs="Tahoma"/>
          <w:sz w:val="18"/>
          <w:szCs w:val="18"/>
        </w:rPr>
        <w:t> </w:t>
      </w:r>
      <w:r w:rsidRPr="004C410A">
        <w:rPr>
          <w:rFonts w:ascii="Tahoma" w:hAnsi="Tahoma" w:cs="Tahoma"/>
          <w:sz w:val="18"/>
          <w:szCs w:val="18"/>
        </w:rPr>
        <w:t>licencias por volumen. Por lo tanto, cada desktop al que ceda una licencia de derechos de alquiler debe estar licenciado para ejecutar uno de los sistemas operativos susceptibles de actualización que se identifican a continuación.</w:t>
      </w:r>
    </w:p>
    <w:p w:rsidR="00804794"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CC1FFB" w:rsidRPr="004C410A" w:rsidRDefault="00CC1FFB" w:rsidP="00804794">
      <w:pPr>
        <w:pStyle w:val="FootnoteBulletLevel1"/>
        <w:tabs>
          <w:tab w:val="clear" w:pos="900"/>
        </w:tabs>
        <w:adjustRightInd/>
        <w:spacing w:before="0" w:after="0"/>
        <w:ind w:left="720" w:firstLine="0"/>
        <w:textAlignment w:val="auto"/>
        <w:rPr>
          <w:rFonts w:ascii="Tahoma" w:hAnsi="Tahoma" w:cs="Tahoma"/>
          <w:sz w:val="18"/>
          <w:szCs w:val="18"/>
        </w:rPr>
      </w:pPr>
    </w:p>
    <w:p w:rsidR="005F52C6" w:rsidRPr="002F3EAF" w:rsidRDefault="00B73A46" w:rsidP="00804794">
      <w:pPr>
        <w:pStyle w:val="FootnoteBulletLevel1"/>
        <w:tabs>
          <w:tab w:val="clear" w:pos="900"/>
        </w:tabs>
        <w:adjustRightInd/>
        <w:spacing w:before="0" w:after="0"/>
        <w:ind w:left="720" w:firstLine="0"/>
        <w:textAlignment w:val="auto"/>
        <w:rPr>
          <w:rFonts w:ascii="Tahoma" w:hAnsi="Tahoma" w:cs="Tahoma"/>
        </w:rPr>
      </w:pPr>
      <w:r w:rsidRPr="002F3EAF">
        <w:rPr>
          <w:rFonts w:ascii="Tahoma" w:hAnsi="Tahoma" w:cs="Tahoma"/>
          <w:sz w:val="18"/>
          <w:szCs w:val="18"/>
          <w:u w:val="single"/>
        </w:rPr>
        <w:t>Windows Vista, Windows 7 Professional y Windows 8 Pro</w:t>
      </w:r>
      <w:r w:rsidR="001B6AD3" w:rsidRPr="001B6AD3">
        <w:rPr>
          <w:rFonts w:ascii="Tahoma" w:hAnsi="Tahoma" w:cs="Tahoma"/>
          <w:sz w:val="18"/>
          <w:szCs w:val="18"/>
        </w:rPr>
        <w:t>:</w:t>
      </w:r>
    </w:p>
    <w:p w:rsidR="00B73A46" w:rsidRPr="002F3EAF" w:rsidRDefault="00B73A46" w:rsidP="00804794">
      <w:pPr>
        <w:pStyle w:val="FootnoteBulletLevel1"/>
        <w:tabs>
          <w:tab w:val="clear" w:pos="900"/>
        </w:tabs>
        <w:adjustRightInd/>
        <w:spacing w:before="0" w:after="0"/>
        <w:ind w:left="720" w:firstLine="0"/>
        <w:textAlignment w:val="auto"/>
        <w:rPr>
          <w:rFonts w:ascii="Tahoma" w:hAnsi="Tahoma" w:cs="Tahoma"/>
        </w:rPr>
      </w:pPr>
      <w:r w:rsidRPr="002F3EAF">
        <w:rPr>
          <w:rFonts w:ascii="Tahoma" w:hAnsi="Tahoma" w:cs="Tahoma"/>
          <w:sz w:val="18"/>
          <w:szCs w:val="18"/>
        </w:rPr>
        <w:t>Los Clientes que deseen adquirir licencias de derechos de alquiler a través de los programas Select o</w:t>
      </w:r>
      <w:r w:rsidR="00CC1FFB">
        <w:rPr>
          <w:rFonts w:ascii="Tahoma" w:hAnsi="Tahoma" w:cs="Tahoma"/>
          <w:sz w:val="18"/>
          <w:szCs w:val="18"/>
        </w:rPr>
        <w:t> </w:t>
      </w:r>
      <w:r w:rsidRPr="002F3EAF">
        <w:rPr>
          <w:rFonts w:ascii="Tahoma" w:hAnsi="Tahoma" w:cs="Tahoma"/>
          <w:sz w:val="18"/>
          <w:szCs w:val="18"/>
        </w:rPr>
        <w:t>Licencia Open primero deben licenciar e instalar un sistema operativo susceptible de actualización en su desktop</w:t>
      </w:r>
      <w:r w:rsidRPr="002F3EAF">
        <w:rPr>
          <w:rFonts w:ascii="Tahoma" w:hAnsi="Tahoma" w:cs="Tahoma"/>
          <w:i/>
          <w:iCs/>
          <w:sz w:val="18"/>
          <w:szCs w:val="18"/>
        </w:rPr>
        <w:t>.</w:t>
      </w:r>
      <w:r w:rsidRPr="002F3EAF">
        <w:rPr>
          <w:rFonts w:ascii="Tahoma" w:hAnsi="Tahoma" w:cs="Tahoma"/>
          <w:sz w:val="18"/>
          <w:szCs w:val="18"/>
        </w:rPr>
        <w:t xml:space="preserve"> Los sistemas operativos susceptibles de actualización con licencia también incluyen el Contrato Get Genuine Windows en virtud de esos programas.</w:t>
      </w:r>
    </w:p>
    <w:p w:rsidR="00B73A46" w:rsidRPr="00CC1FFB" w:rsidRDefault="00B73A46" w:rsidP="00804794">
      <w:pPr>
        <w:ind w:left="720"/>
        <w:rPr>
          <w:rFonts w:cs="Tahoma"/>
          <w:sz w:val="14"/>
          <w:szCs w:val="14"/>
        </w:rPr>
      </w:pPr>
    </w:p>
    <w:p w:rsidR="00B73A46" w:rsidRPr="002F3EAF" w:rsidRDefault="00B73A46" w:rsidP="00804794">
      <w:pPr>
        <w:ind w:left="720"/>
        <w:rPr>
          <w:rFonts w:cs="Tahoma"/>
        </w:rPr>
      </w:pPr>
      <w:r w:rsidRPr="002F3EAF">
        <w:rPr>
          <w:rFonts w:cs="Tahoma"/>
          <w:szCs w:val="18"/>
          <w:u w:val="single"/>
        </w:rPr>
        <w:t>Reglas de Sistemas Operativos susceptibles de actualización</w:t>
      </w:r>
      <w:r w:rsidR="001B6AD3" w:rsidRPr="001B6AD3">
        <w:rPr>
          <w:rFonts w:cs="Tahoma"/>
          <w:szCs w:val="18"/>
        </w:rPr>
        <w:t>:</w:t>
      </w:r>
      <w:r w:rsidRPr="002F3EAF">
        <w:rPr>
          <w:rFonts w:cs="Tahoma"/>
          <w:szCs w:val="18"/>
        </w:rPr>
        <w:t xml:space="preserve"> (Se debe cumplir cada una de estas condiciones para que el Sistema Operativo de base le permita ser susceptible de obtener la licencia de Derechos de Alquiler): </w:t>
      </w:r>
    </w:p>
    <w:p w:rsidR="00B73A46" w:rsidRPr="00CC1FFB" w:rsidRDefault="00B73A46" w:rsidP="00F02E9F">
      <w:pPr>
        <w:ind w:left="1440"/>
        <w:rPr>
          <w:rFonts w:cs="Tahoma"/>
          <w:sz w:val="14"/>
          <w:szCs w:val="14"/>
        </w:rPr>
      </w:pPr>
    </w:p>
    <w:p w:rsidR="00B73A46" w:rsidRPr="002F3EAF" w:rsidRDefault="00B73A46" w:rsidP="00346F4B">
      <w:pPr>
        <w:numPr>
          <w:ilvl w:val="0"/>
          <w:numId w:val="28"/>
        </w:numPr>
        <w:ind w:left="1440"/>
        <w:rPr>
          <w:rFonts w:cs="Tahoma"/>
        </w:rPr>
      </w:pPr>
      <w:r w:rsidRPr="002F3EAF">
        <w:rPr>
          <w:rFonts w:cs="Tahoma"/>
          <w:szCs w:val="18"/>
        </w:rPr>
        <w:t>Se debe ceder la licencia del Sistema Operativo susceptible de actualización al mismo dispositivo al que se cederá la licencia de Derechos de Alquiler de Licencias por Volumen.</w:t>
      </w:r>
    </w:p>
    <w:p w:rsidR="00B73A46" w:rsidRPr="002F3EAF" w:rsidRDefault="00B73A46" w:rsidP="00346F4B">
      <w:pPr>
        <w:numPr>
          <w:ilvl w:val="0"/>
          <w:numId w:val="28"/>
        </w:numPr>
        <w:ind w:left="1440"/>
        <w:rPr>
          <w:rFonts w:cs="Tahoma"/>
        </w:rPr>
      </w:pPr>
      <w:r w:rsidRPr="002F3EAF">
        <w:rPr>
          <w:rFonts w:cs="Tahoma"/>
          <w:szCs w:val="18"/>
        </w:rPr>
        <w:t>El Sistema Operativo susceptible de actualización se debe instalar en ese dispositivo.</w:t>
      </w:r>
    </w:p>
    <w:p w:rsidR="00E31CC0" w:rsidRDefault="00E31CC0" w:rsidP="00997D81">
      <w:pPr>
        <w:rPr>
          <w:rFonts w:cs="Tahoma"/>
          <w:sz w:val="14"/>
          <w:szCs w:val="14"/>
        </w:rPr>
      </w:pPr>
    </w:p>
    <w:p w:rsidR="00CF12DE" w:rsidRDefault="00CF12DE" w:rsidP="00997D81">
      <w:pPr>
        <w:rPr>
          <w:rFonts w:cs="Tahoma"/>
          <w:sz w:val="14"/>
          <w:szCs w:val="14"/>
        </w:rPr>
      </w:pPr>
    </w:p>
    <w:p w:rsidR="00CF12DE" w:rsidRDefault="00CF12DE" w:rsidP="00997D81">
      <w:pPr>
        <w:rPr>
          <w:rFonts w:cs="Tahoma"/>
          <w:sz w:val="14"/>
          <w:szCs w:val="14"/>
        </w:rPr>
      </w:pPr>
    </w:p>
    <w:p w:rsidR="00CF12DE" w:rsidRPr="00CC1FFB" w:rsidRDefault="00CF12DE" w:rsidP="00997D81">
      <w:pPr>
        <w:rPr>
          <w:rFonts w:cs="Tahoma"/>
          <w:sz w:val="14"/>
          <w:szCs w:val="14"/>
        </w:rPr>
      </w:pPr>
    </w:p>
    <w:p w:rsidR="00B73A46" w:rsidRPr="002F3EAF" w:rsidRDefault="00B73A46" w:rsidP="00EE035D">
      <w:pPr>
        <w:pStyle w:val="EndnoteText"/>
        <w:ind w:left="720"/>
        <w:rPr>
          <w:rFonts w:ascii="Tahoma" w:hAnsi="Tahoma" w:cs="Tahoma"/>
        </w:rPr>
      </w:pPr>
      <w:r w:rsidRPr="002F3EAF">
        <w:rPr>
          <w:rFonts w:ascii="Tahoma" w:hAnsi="Tahoma" w:cs="Tahoma"/>
          <w:sz w:val="18"/>
          <w:szCs w:val="18"/>
        </w:rPr>
        <w:lastRenderedPageBreak/>
        <w:t>Los sistemas operativos susceptibles de actualización por tipo de Programa son:</w:t>
      </w:r>
    </w:p>
    <w:p w:rsidR="00B73A46" w:rsidRPr="00CC1FFB" w:rsidRDefault="00B73A46" w:rsidP="00B73A46">
      <w:pPr>
        <w:pStyle w:val="EndnoteText"/>
        <w:rPr>
          <w:rFonts w:ascii="Tahoma" w:hAnsi="Tahoma" w:cs="Tahoma"/>
          <w:sz w:val="14"/>
          <w:szCs w:val="14"/>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2F3EAF"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2F3EAF" w:rsidRDefault="009B3FA2" w:rsidP="00713A6C">
            <w:pPr>
              <w:rPr>
                <w:rFonts w:eastAsia="Calibri" w:cs="Tahoma"/>
                <w:bCs/>
                <w:szCs w:val="18"/>
              </w:rPr>
            </w:pPr>
            <w:r w:rsidRPr="002F3EAF">
              <w:rPr>
                <w:rFonts w:cs="Tahoma"/>
                <w:b/>
                <w:bCs/>
                <w:szCs w:val="18"/>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9B3FA2">
            <w:pPr>
              <w:jc w:val="center"/>
              <w:rPr>
                <w:rFonts w:eastAsia="Calibri" w:cs="Tahoma"/>
                <w:b/>
                <w:bCs/>
                <w:sz w:val="14"/>
                <w:szCs w:val="18"/>
              </w:rPr>
            </w:pPr>
            <w:r w:rsidRPr="002F3EAF">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1B15A5">
            <w:pPr>
              <w:jc w:val="center"/>
              <w:rPr>
                <w:rFonts w:eastAsia="Calibri" w:cs="Tahoma"/>
                <w:b/>
                <w:bCs/>
                <w:sz w:val="14"/>
                <w:szCs w:val="18"/>
              </w:rPr>
            </w:pPr>
            <w:r w:rsidRPr="002F3EAF">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50116B">
            <w:pPr>
              <w:jc w:val="center"/>
              <w:rPr>
                <w:rFonts w:eastAsia="Calibri" w:cs="Tahoma"/>
                <w:b/>
                <w:bCs/>
                <w:sz w:val="14"/>
                <w:szCs w:val="18"/>
              </w:rPr>
            </w:pPr>
            <w:r w:rsidRPr="002F3EAF">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F3EAF" w:rsidRDefault="00B73A46" w:rsidP="005F0406">
            <w:pPr>
              <w:jc w:val="center"/>
              <w:rPr>
                <w:rFonts w:eastAsia="Calibri" w:cs="Tahoma"/>
                <w:b/>
                <w:bCs/>
                <w:sz w:val="14"/>
                <w:szCs w:val="18"/>
              </w:rPr>
            </w:pPr>
            <w:r w:rsidRPr="002F3EAF">
              <w:rPr>
                <w:rFonts w:cs="Tahoma"/>
                <w:b/>
                <w:bCs/>
                <w:sz w:val="14"/>
                <w:szCs w:val="18"/>
              </w:rPr>
              <w:t>Licencia Open</w:t>
            </w:r>
          </w:p>
        </w:tc>
        <w:tc>
          <w:tcPr>
            <w:tcW w:w="16" w:type="dxa"/>
            <w:vAlign w:val="center"/>
          </w:tcPr>
          <w:p w:rsidR="00B73A46" w:rsidRPr="002F3EAF" w:rsidRDefault="00B73A46" w:rsidP="00713A6C">
            <w:pPr>
              <w:rPr>
                <w:rFonts w:eastAsia="Calibri" w:cs="Tahoma"/>
                <w:szCs w:val="18"/>
              </w:rPr>
            </w:pPr>
          </w:p>
        </w:tc>
      </w:tr>
      <w:tr w:rsidR="00BF7A97" w:rsidRPr="002F3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713A6C">
            <w:pPr>
              <w:rPr>
                <w:rFonts w:cs="Tahoma"/>
                <w:b/>
                <w:bCs/>
                <w:szCs w:val="18"/>
              </w:rPr>
            </w:pPr>
            <w:r w:rsidRPr="002F3EAF">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p>
        </w:tc>
        <w:tc>
          <w:tcPr>
            <w:tcW w:w="16" w:type="dxa"/>
            <w:vAlign w:val="center"/>
          </w:tcPr>
          <w:p w:rsidR="00BF7A97" w:rsidRPr="002F3EAF" w:rsidRDefault="00BF7A97" w:rsidP="00713A6C">
            <w:pPr>
              <w:rPr>
                <w:rFonts w:eastAsia="Calibri" w:cs="Tahoma"/>
                <w:szCs w:val="18"/>
              </w:rPr>
            </w:pPr>
          </w:p>
        </w:tc>
      </w:tr>
      <w:tr w:rsidR="00BF7A97" w:rsidRPr="002F3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ind w:left="522"/>
              <w:rPr>
                <w:rFonts w:cs="Tahoma"/>
                <w:b/>
                <w:bCs/>
                <w:szCs w:val="18"/>
              </w:rPr>
            </w:pPr>
            <w:r w:rsidRPr="002F3EAF">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r w:rsidRPr="002F3EAF">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r w:rsidRPr="002F3EAF">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F3EAF" w:rsidRDefault="00BF7A97" w:rsidP="00BF7A97">
            <w:pPr>
              <w:jc w:val="center"/>
              <w:rPr>
                <w:rFonts w:eastAsia="Times New Roman" w:cs="Tahoma"/>
                <w:szCs w:val="18"/>
              </w:rPr>
            </w:pPr>
            <w:r w:rsidRPr="002F3EAF">
              <w:rPr>
                <w:rFonts w:eastAsia="Times New Roman" w:cs="Tahoma"/>
                <w:szCs w:val="18"/>
              </w:rPr>
              <w:t>x</w:t>
            </w:r>
          </w:p>
        </w:tc>
        <w:tc>
          <w:tcPr>
            <w:tcW w:w="16" w:type="dxa"/>
            <w:vAlign w:val="center"/>
          </w:tcPr>
          <w:p w:rsidR="00BF7A97" w:rsidRPr="002F3EAF" w:rsidRDefault="00BF7A97" w:rsidP="00713A6C">
            <w:pPr>
              <w:rPr>
                <w:rFonts w:eastAsia="Calibri" w:cs="Tahoma"/>
                <w:szCs w:val="18"/>
              </w:rPr>
            </w:pPr>
          </w:p>
        </w:tc>
      </w:tr>
      <w:tr w:rsidR="00B73A46" w:rsidRPr="002F3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rPr>
                <w:rFonts w:eastAsia="Calibri" w:cs="Tahoma"/>
                <w:b/>
                <w:bCs/>
                <w:szCs w:val="18"/>
              </w:rPr>
            </w:pPr>
            <w:r w:rsidRPr="002F3EAF">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BF7A97">
            <w:pPr>
              <w:jc w:val="center"/>
              <w:rPr>
                <w:rFonts w:eastAsia="Times New Roman" w:cs="Tahoma"/>
                <w:szCs w:val="18"/>
              </w:rPr>
            </w:pPr>
          </w:p>
        </w:tc>
        <w:tc>
          <w:tcPr>
            <w:tcW w:w="16" w:type="dxa"/>
            <w:vAlign w:val="center"/>
          </w:tcPr>
          <w:p w:rsidR="00B73A46" w:rsidRPr="002F3EAF" w:rsidRDefault="00B73A46" w:rsidP="00713A6C">
            <w:pPr>
              <w:rPr>
                <w:rFonts w:eastAsia="Calibri" w:cs="Tahoma"/>
                <w:szCs w:val="18"/>
              </w:rPr>
            </w:pPr>
          </w:p>
        </w:tc>
      </w:tr>
      <w:tr w:rsidR="00B73A46" w:rsidRPr="002F3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BF7A97">
            <w:pPr>
              <w:ind w:left="522"/>
              <w:rPr>
                <w:rFonts w:eastAsia="Calibri" w:cs="Tahoma"/>
                <w:bCs/>
                <w:szCs w:val="18"/>
              </w:rPr>
            </w:pPr>
            <w:r w:rsidRPr="002F3EAF">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6" w:type="dxa"/>
            <w:vAlign w:val="center"/>
          </w:tcPr>
          <w:p w:rsidR="00B73A46" w:rsidRPr="002F3EAF" w:rsidRDefault="00B73A46" w:rsidP="00713A6C">
            <w:pPr>
              <w:rPr>
                <w:rFonts w:eastAsia="Calibri" w:cs="Tahoma"/>
                <w:szCs w:val="18"/>
              </w:rPr>
            </w:pPr>
          </w:p>
        </w:tc>
      </w:tr>
      <w:tr w:rsidR="00B73A46" w:rsidRPr="002F3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DF3AED">
            <w:pPr>
              <w:keepNext/>
              <w:rPr>
                <w:rFonts w:eastAsia="Calibri" w:cs="Tahoma"/>
                <w:b/>
                <w:bCs/>
                <w:szCs w:val="18"/>
              </w:rPr>
            </w:pPr>
            <w:r w:rsidRPr="002F3EAF">
              <w:rPr>
                <w:rFonts w:cs="Tahoma"/>
                <w:b/>
                <w:bCs/>
                <w:szCs w:val="18"/>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 </w:t>
            </w:r>
          </w:p>
        </w:tc>
        <w:tc>
          <w:tcPr>
            <w:tcW w:w="16" w:type="dxa"/>
            <w:vAlign w:val="center"/>
          </w:tcPr>
          <w:p w:rsidR="00B73A46" w:rsidRPr="002F3EAF" w:rsidRDefault="00B73A46" w:rsidP="00713A6C">
            <w:pPr>
              <w:rPr>
                <w:rFonts w:eastAsia="Calibri" w:cs="Tahoma"/>
                <w:szCs w:val="18"/>
              </w:rPr>
            </w:pPr>
          </w:p>
        </w:tc>
      </w:tr>
      <w:tr w:rsidR="00B73A46" w:rsidRPr="002F3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ind w:firstLine="540"/>
              <w:rPr>
                <w:rFonts w:eastAsia="Calibri" w:cs="Tahoma"/>
                <w:szCs w:val="18"/>
              </w:rPr>
            </w:pPr>
            <w:r w:rsidRPr="002F3EAF">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F3EAF" w:rsidRDefault="00B73A46" w:rsidP="00713A6C">
            <w:pPr>
              <w:jc w:val="center"/>
              <w:rPr>
                <w:rFonts w:eastAsia="Calibri" w:cs="Tahoma"/>
                <w:szCs w:val="18"/>
              </w:rPr>
            </w:pPr>
            <w:r w:rsidRPr="002F3EAF">
              <w:rPr>
                <w:rFonts w:cs="Tahoma"/>
                <w:szCs w:val="18"/>
              </w:rPr>
              <w:t>x</w:t>
            </w:r>
          </w:p>
        </w:tc>
        <w:tc>
          <w:tcPr>
            <w:tcW w:w="16" w:type="dxa"/>
            <w:vAlign w:val="center"/>
          </w:tcPr>
          <w:p w:rsidR="00B73A46" w:rsidRPr="002F3EAF" w:rsidRDefault="00B73A46" w:rsidP="00713A6C">
            <w:pPr>
              <w:rPr>
                <w:rFonts w:eastAsia="Calibri" w:cs="Tahoma"/>
                <w:szCs w:val="18"/>
              </w:rPr>
            </w:pPr>
          </w:p>
        </w:tc>
      </w:tr>
    </w:tbl>
    <w:p w:rsidR="00B73A46" w:rsidRPr="00CF12DE" w:rsidRDefault="00B73A46" w:rsidP="00B73A46">
      <w:pPr>
        <w:rPr>
          <w:rFonts w:cs="Tahoma"/>
          <w:szCs w:val="18"/>
        </w:rPr>
      </w:pPr>
    </w:p>
    <w:p w:rsidR="00B73A46" w:rsidRPr="002F3EAF" w:rsidRDefault="00B73A46" w:rsidP="00EE035D">
      <w:pPr>
        <w:ind w:left="720"/>
        <w:rPr>
          <w:rFonts w:cs="Tahoma"/>
        </w:rPr>
      </w:pPr>
      <w:r w:rsidRPr="002F3EAF">
        <w:rPr>
          <w:rFonts w:cs="Tahoma"/>
          <w:szCs w:val="18"/>
        </w:rPr>
        <w:t>A los Clientes que adquieran la licencia de derechos de alquiler, además de una licencia para un sistema operativo susceptible de actualización,</w:t>
      </w:r>
      <w:r w:rsidRPr="002F3EAF">
        <w:rPr>
          <w:rStyle w:val="CommentReference"/>
          <w:rFonts w:cs="Tahoma"/>
          <w:sz w:val="18"/>
          <w:szCs w:val="18"/>
        </w:rPr>
        <w:t xml:space="preserve"> </w:t>
      </w:r>
      <w:r w:rsidRPr="002F3EAF">
        <w:rPr>
          <w:rFonts w:cs="Tahoma"/>
          <w:szCs w:val="18"/>
        </w:rPr>
        <w:t>se les ampliarán los derechos otorgados en virtud de esa licencia de sistema operativo susceptible de actualización</w:t>
      </w:r>
      <w:r w:rsidRPr="002F3EAF">
        <w:rPr>
          <w:rStyle w:val="CommentReference"/>
          <w:rFonts w:cs="Tahoma"/>
          <w:sz w:val="18"/>
          <w:szCs w:val="18"/>
        </w:rPr>
        <w:t xml:space="preserve"> </w:t>
      </w:r>
      <w:r w:rsidRPr="002F3EAF">
        <w:rPr>
          <w:rFonts w:cs="Tahoma"/>
          <w:szCs w:val="18"/>
        </w:rPr>
        <w:t xml:space="preserve">para permitir el uso de terceros del mismo software. La licencia de alquiler no es una concesión para una actualización de versión. </w:t>
      </w:r>
    </w:p>
    <w:p w:rsidR="00B73A46" w:rsidRPr="00CF12DE" w:rsidRDefault="00B73A46" w:rsidP="00804794">
      <w:pPr>
        <w:ind w:left="720"/>
        <w:rPr>
          <w:rFonts w:cs="Tahoma"/>
          <w:szCs w:val="18"/>
        </w:rPr>
      </w:pPr>
    </w:p>
    <w:p w:rsidR="00B73A46" w:rsidRPr="002F3EAF" w:rsidRDefault="00B73A46" w:rsidP="00804794">
      <w:pPr>
        <w:ind w:left="720"/>
        <w:rPr>
          <w:rFonts w:cs="Tahoma"/>
        </w:rPr>
      </w:pPr>
      <w:r w:rsidRPr="002F3EAF">
        <w:rPr>
          <w:rFonts w:cs="Tahoma"/>
          <w:szCs w:val="18"/>
          <w:u w:val="single"/>
        </w:rPr>
        <w:t>Excepción de Software Assurance</w:t>
      </w:r>
    </w:p>
    <w:p w:rsidR="00B73A46" w:rsidRDefault="00B73A46" w:rsidP="00804794">
      <w:pPr>
        <w:ind w:left="720"/>
        <w:rPr>
          <w:rFonts w:cs="Tahoma"/>
          <w:spacing w:val="-2"/>
          <w:szCs w:val="18"/>
        </w:rPr>
      </w:pPr>
      <w:r w:rsidRPr="00CC1FFB">
        <w:rPr>
          <w:rFonts w:cs="Tahoma"/>
          <w:spacing w:val="-2"/>
          <w:szCs w:val="18"/>
        </w:rPr>
        <w:t>Los Clientes que adquieran licencias de derechos de alquiler no son elegibles para obtener Software Assurance para las mismas licencias de software subyacentes. Sin embargo, los usuarios que alquilen/arrienden y</w:t>
      </w:r>
      <w:r w:rsidR="00CC1FFB">
        <w:rPr>
          <w:rFonts w:cs="Tahoma"/>
          <w:spacing w:val="-2"/>
          <w:szCs w:val="18"/>
        </w:rPr>
        <w:t> </w:t>
      </w:r>
      <w:r w:rsidRPr="00CC1FFB">
        <w:rPr>
          <w:rFonts w:cs="Tahoma"/>
          <w:spacing w:val="-2"/>
          <w:szCs w:val="18"/>
        </w:rPr>
        <w:t>utilicen</w:t>
      </w:r>
      <w:r w:rsidR="00CC1FFB">
        <w:rPr>
          <w:rFonts w:cs="Tahoma"/>
          <w:spacing w:val="-2"/>
          <w:szCs w:val="18"/>
        </w:rPr>
        <w:t> </w:t>
      </w:r>
      <w:r w:rsidRPr="00CC1FFB">
        <w:rPr>
          <w:rFonts w:cs="Tahoma"/>
          <w:spacing w:val="-2"/>
          <w:szCs w:val="18"/>
        </w:rPr>
        <w:t xml:space="preserve">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rsidR="00CF12DE" w:rsidRPr="00CF12DE" w:rsidRDefault="00CF12DE" w:rsidP="00804794">
      <w:pPr>
        <w:ind w:left="720"/>
        <w:rPr>
          <w:rFonts w:cs="Tahoma"/>
          <w:spacing w:val="-2"/>
          <w:szCs w:val="18"/>
        </w:rPr>
      </w:pPr>
    </w:p>
    <w:p w:rsidR="00B73A46" w:rsidRPr="00CF12DE" w:rsidRDefault="00B73A46" w:rsidP="00B73A46">
      <w:pPr>
        <w:rPr>
          <w:rFonts w:cs="Tahoma"/>
          <w:szCs w:val="18"/>
        </w:rPr>
      </w:pPr>
    </w:p>
    <w:p w:rsidR="00104195" w:rsidRPr="002F3EAF" w:rsidRDefault="00A560B6" w:rsidP="00104195">
      <w:pPr>
        <w:pStyle w:val="Heading2"/>
        <w:ind w:hanging="720"/>
        <w:rPr>
          <w:rFonts w:ascii="Tahoma" w:hAnsi="Tahoma" w:cs="Tahoma"/>
        </w:rPr>
      </w:pPr>
      <w:bookmarkStart w:id="1120" w:name="_98_Windows_Multipoint"/>
      <w:bookmarkStart w:id="1121" w:name="_98Windows_Intune_Add-on"/>
      <w:bookmarkStart w:id="1122" w:name="_97_Windows_Intune"/>
      <w:bookmarkStart w:id="1123" w:name="_33_Windows_Intune"/>
      <w:bookmarkStart w:id="1124" w:name="Srv_110WindowsIntuneAddOn"/>
      <w:bookmarkStart w:id="1125" w:name="_Toc336338366"/>
      <w:bookmarkStart w:id="1126" w:name="Srv_104WindowsIntuneAddOn"/>
      <w:bookmarkStart w:id="1127" w:name="_Toc368309223"/>
      <w:bookmarkEnd w:id="1116"/>
      <w:bookmarkEnd w:id="1117"/>
      <w:bookmarkEnd w:id="1118"/>
      <w:bookmarkEnd w:id="1120"/>
      <w:bookmarkEnd w:id="1121"/>
      <w:bookmarkEnd w:id="1122"/>
      <w:bookmarkEnd w:id="1123"/>
      <w:r w:rsidRPr="002F3EAF">
        <w:rPr>
          <w:rFonts w:ascii="Tahoma" w:hAnsi="Tahoma" w:cs="Tahoma"/>
          <w:caps/>
          <w:color w:val="EE6000"/>
          <w:sz w:val="22"/>
          <w:szCs w:val="18"/>
          <w:vertAlign w:val="superscript"/>
        </w:rPr>
        <w:t xml:space="preserve">34 </w:t>
      </w:r>
      <w:r w:rsidRPr="002F3EAF">
        <w:rPr>
          <w:rFonts w:ascii="Tahoma" w:hAnsi="Tahoma" w:cs="Tahoma"/>
          <w:color w:val="EE6000"/>
          <w:sz w:val="22"/>
          <w:szCs w:val="18"/>
        </w:rPr>
        <w:t>Complemento de Windows Intune</w:t>
      </w:r>
      <w:bookmarkEnd w:id="1124"/>
      <w:bookmarkEnd w:id="1125"/>
      <w:r w:rsidRPr="002F3EAF">
        <w:rPr>
          <w:rFonts w:ascii="Tahoma" w:hAnsi="Tahoma" w:cs="Tahoma"/>
          <w:color w:val="EE6000"/>
          <w:sz w:val="22"/>
          <w:szCs w:val="18"/>
        </w:rPr>
        <w:t xml:space="preserve"> (por Dispositivo)</w:t>
      </w:r>
      <w:bookmarkEnd w:id="1127"/>
    </w:p>
    <w:bookmarkEnd w:id="1126"/>
    <w:p w:rsidR="00104195" w:rsidRPr="00CF12DE" w:rsidRDefault="00104195" w:rsidP="00104195">
      <w:pPr>
        <w:ind w:left="720"/>
        <w:rPr>
          <w:rFonts w:cs="Tahoma"/>
          <w:szCs w:val="18"/>
        </w:rPr>
      </w:pPr>
    </w:p>
    <w:p w:rsidR="00104195" w:rsidRPr="002F3EAF" w:rsidRDefault="00104195" w:rsidP="00104195">
      <w:pPr>
        <w:ind w:left="720"/>
        <w:rPr>
          <w:rFonts w:cs="Tahoma"/>
        </w:rPr>
      </w:pPr>
      <w:r w:rsidRPr="002F3EAF">
        <w:rPr>
          <w:rFonts w:cs="Tahoma"/>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2F3EAF" w:rsidRPr="002F3EAF">
        <w:rPr>
          <w:rFonts w:cs="Tahoma"/>
        </w:rPr>
        <w:t xml:space="preserve"> </w:t>
      </w:r>
      <w:r w:rsidRPr="002F3EAF">
        <w:rPr>
          <w:rFonts w:cs="Tahoma"/>
        </w:rPr>
        <w:t xml:space="preserve">Las licencias de Complemento de Windows Intune (por Dispositivo) se deben adquirir según la misma inscripción que la correspondiente cobertura de Software Assurance o licencia de Windows VDA. </w:t>
      </w:r>
    </w:p>
    <w:p w:rsidR="00104195" w:rsidRPr="00CF12DE" w:rsidRDefault="00104195" w:rsidP="00104195">
      <w:pPr>
        <w:ind w:left="720"/>
        <w:rPr>
          <w:rFonts w:cs="Tahoma"/>
          <w:szCs w:val="18"/>
        </w:rPr>
      </w:pPr>
    </w:p>
    <w:p w:rsidR="00104195" w:rsidRPr="002F3EAF" w:rsidRDefault="00104195" w:rsidP="00104195">
      <w:pPr>
        <w:spacing w:after="60"/>
        <w:ind w:left="720"/>
        <w:rPr>
          <w:rFonts w:cs="Tahoma"/>
        </w:rPr>
      </w:pPr>
      <w:r w:rsidRPr="002F3EAF">
        <w:rPr>
          <w:rFonts w:cs="Tahoma"/>
          <w:b/>
        </w:rPr>
        <w:t>Reasignación de licencias</w:t>
      </w:r>
    </w:p>
    <w:p w:rsidR="00104195" w:rsidRPr="002F3EAF" w:rsidRDefault="00104195" w:rsidP="00104195">
      <w:pPr>
        <w:ind w:left="720"/>
        <w:rPr>
          <w:rFonts w:cs="Tahoma"/>
        </w:rPr>
      </w:pPr>
      <w:r w:rsidRPr="002F3EAF">
        <w:rPr>
          <w:rFonts w:cs="Tahoma"/>
        </w:rPr>
        <w:t>Los Clientes pueden reasignar licencias de Complemento de Windows Intune (por Dispositivo), pero no por</w:t>
      </w:r>
      <w:r w:rsidR="00CC1FFB">
        <w:rPr>
          <w:rFonts w:cs="Tahoma"/>
        </w:rPr>
        <w:t> </w:t>
      </w:r>
      <w:r w:rsidRPr="002F3EAF">
        <w:rPr>
          <w:rFonts w:cs="Tahoma"/>
        </w:rPr>
        <w:t>un corto plazo (es decir, no dentro de los 90 días siguientes a la última cesión).</w:t>
      </w:r>
      <w:r w:rsidR="002F3EAF" w:rsidRPr="002F3EAF">
        <w:rPr>
          <w:rFonts w:cs="Tahoma"/>
        </w:rPr>
        <w:t xml:space="preserve"> </w:t>
      </w:r>
      <w:r w:rsidRPr="002F3EAF">
        <w:rPr>
          <w:rFonts w:cs="Tahoma"/>
        </w:rPr>
        <w:t>Los Clientes pueden reasignar una licencia de Complemento de Windows Intune (por Dispositivo) antes de este plazo si retira el dispositivo licenciado existente debido a un error de hardware permanente.</w:t>
      </w:r>
      <w:r w:rsidR="002F3EAF" w:rsidRPr="002F3EAF">
        <w:rPr>
          <w:rFonts w:cs="Tahoma"/>
        </w:rPr>
        <w:t xml:space="preserve"> </w:t>
      </w:r>
      <w:r w:rsidRPr="002F3EAF">
        <w:rPr>
          <w:rFonts w:cs="Tahoma"/>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023FE7" w:rsidRPr="002F3EAF" w:rsidRDefault="00113665">
      <w:pPr>
        <w:pStyle w:val="Heading2"/>
        <w:ind w:left="0"/>
        <w:rPr>
          <w:rFonts w:ascii="Tahoma" w:hAnsi="Tahoma" w:cs="Tahoma"/>
        </w:rPr>
      </w:pPr>
      <w:r w:rsidRPr="002F3EAF">
        <w:rPr>
          <w:rFonts w:ascii="Tahoma" w:hAnsi="Tahoma" w:cs="Tahoma"/>
          <w:sz w:val="28"/>
        </w:rPr>
        <w:br w:type="page"/>
      </w:r>
      <w:bookmarkStart w:id="1128" w:name="_Toc336338287"/>
      <w:bookmarkStart w:id="1129" w:name="_Toc368309224"/>
      <w:r w:rsidRPr="002F3EAF">
        <w:rPr>
          <w:rFonts w:ascii="Tahoma" w:hAnsi="Tahoma" w:cs="Tahoma"/>
          <w:sz w:val="28"/>
        </w:rPr>
        <w:lastRenderedPageBreak/>
        <w:t>Grupo de servidores</w:t>
      </w:r>
      <w:bookmarkEnd w:id="1128"/>
      <w:bookmarkEnd w:id="1129"/>
    </w:p>
    <w:p w:rsidR="00023FE7" w:rsidRPr="002F3EAF" w:rsidRDefault="00023FE7">
      <w:pPr>
        <w:pStyle w:val="EndnoteText"/>
        <w:rPr>
          <w:rFonts w:ascii="Tahoma" w:hAnsi="Tahoma" w:cs="Tahoma"/>
        </w:rPr>
      </w:pPr>
    </w:p>
    <w:p w:rsidR="003C75C8" w:rsidRPr="002F3EAF" w:rsidRDefault="003C75C8" w:rsidP="003C75C8">
      <w:pPr>
        <w:pStyle w:val="EndnoteText"/>
        <w:rPr>
          <w:rFonts w:ascii="Tahoma" w:hAnsi="Tahoma" w:cs="Tahoma"/>
        </w:rPr>
      </w:pPr>
      <w:bookmarkStart w:id="1130" w:name="Srv_25BingMapsandAddons"/>
    </w:p>
    <w:p w:rsidR="004640EC" w:rsidRPr="002F3EAF" w:rsidRDefault="00A560B6" w:rsidP="00AF219D">
      <w:pPr>
        <w:pStyle w:val="Heading2"/>
        <w:ind w:hanging="720"/>
        <w:rPr>
          <w:rFonts w:ascii="Tahoma" w:hAnsi="Tahoma" w:cs="Tahoma"/>
        </w:rPr>
      </w:pPr>
      <w:bookmarkStart w:id="1131" w:name="_34_Bing_Maps"/>
      <w:bookmarkStart w:id="1132" w:name="Srv_27BingMapsSvrandContentPack"/>
      <w:bookmarkStart w:id="1133" w:name="_Toc336338288"/>
      <w:bookmarkStart w:id="1134" w:name="_Toc368309225"/>
      <w:bookmarkEnd w:id="1131"/>
      <w:r w:rsidRPr="002F3EAF">
        <w:rPr>
          <w:rFonts w:ascii="Tahoma" w:hAnsi="Tahoma" w:cs="Tahoma"/>
          <w:caps/>
          <w:color w:val="EE6000"/>
          <w:sz w:val="22"/>
          <w:vertAlign w:val="superscript"/>
        </w:rPr>
        <w:t>35</w:t>
      </w:r>
      <w:r w:rsidRPr="002F3EAF">
        <w:rPr>
          <w:rFonts w:ascii="Tahoma" w:hAnsi="Tahoma" w:cs="Tahoma"/>
          <w:color w:val="EE6000"/>
          <w:sz w:val="22"/>
        </w:rPr>
        <w:t xml:space="preserve"> SL de Complemento de uso de sitio web público de Mapas de Bing y de Complemento de uso de sitio web interno de Mapas de Bing</w:t>
      </w:r>
      <w:bookmarkEnd w:id="1132"/>
      <w:bookmarkEnd w:id="1133"/>
      <w:bookmarkEnd w:id="1134"/>
    </w:p>
    <w:p w:rsidR="004668D9" w:rsidRPr="00CC1FFB" w:rsidRDefault="004668D9" w:rsidP="004640EC">
      <w:pPr>
        <w:pStyle w:val="NormalWeb"/>
        <w:spacing w:before="0" w:beforeAutospacing="0" w:after="0" w:afterAutospacing="0"/>
        <w:ind w:left="720"/>
        <w:rPr>
          <w:rFonts w:ascii="Tahoma" w:hAnsi="Tahoma" w:cs="Tahoma"/>
          <w:sz w:val="18"/>
          <w:szCs w:val="18"/>
        </w:rPr>
      </w:pPr>
    </w:p>
    <w:p w:rsidR="004640EC" w:rsidRPr="00CC1FFB" w:rsidRDefault="004640EC" w:rsidP="004640EC">
      <w:pPr>
        <w:pStyle w:val="NormalWeb"/>
        <w:spacing w:before="0" w:beforeAutospacing="0" w:after="0" w:afterAutospacing="0"/>
        <w:ind w:left="720"/>
        <w:rPr>
          <w:rFonts w:ascii="Tahoma" w:hAnsi="Tahoma" w:cs="Tahoma"/>
          <w:sz w:val="18"/>
          <w:szCs w:val="18"/>
        </w:rPr>
      </w:pPr>
      <w:r w:rsidRPr="00CC1FFB">
        <w:rPr>
          <w:rFonts w:ascii="Tahoma" w:hAnsi="Tahoma" w:cs="Tahoma"/>
          <w:sz w:val="18"/>
          <w:szCs w:val="18"/>
        </w:rPr>
        <w:t>Cada SL de Complemento de uso de sitio web público de Mapas de Bing y de Complemento de uso de sitio web interno de Mapas de Bing offering se compone de una cantidad variable de Transacciones Facturables (definidas en este documento).</w:t>
      </w:r>
      <w:r w:rsidR="002F3EAF" w:rsidRPr="00CC1FFB">
        <w:rPr>
          <w:rFonts w:ascii="Tahoma" w:hAnsi="Tahoma" w:cs="Tahoma"/>
          <w:sz w:val="18"/>
          <w:szCs w:val="18"/>
        </w:rPr>
        <w:t xml:space="preserve"> “</w:t>
      </w:r>
      <w:r w:rsidRPr="00CC1FFB">
        <w:rPr>
          <w:rFonts w:ascii="Tahoma" w:hAnsi="Tahoma" w:cs="Tahoma"/>
          <w:sz w:val="18"/>
          <w:szCs w:val="18"/>
        </w:rPr>
        <w:t>Transacciones Facturables</w:t>
      </w:r>
      <w:r w:rsidR="002F3EAF" w:rsidRPr="00CC1FFB">
        <w:rPr>
          <w:rFonts w:ascii="Tahoma" w:hAnsi="Tahoma" w:cs="Tahoma"/>
          <w:sz w:val="18"/>
          <w:szCs w:val="18"/>
        </w:rPr>
        <w:t>”</w:t>
      </w:r>
      <w:r w:rsidRPr="00CC1FFB">
        <w:rPr>
          <w:rFonts w:ascii="Tahoma" w:hAnsi="Tahoma" w:cs="Tahoma"/>
          <w:sz w:val="18"/>
          <w:szCs w:val="18"/>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CC1FFB">
        <w:rPr>
          <w:rFonts w:ascii="Tahoma" w:hAnsi="Tahoma" w:cs="Tahoma"/>
          <w:sz w:val="18"/>
          <w:szCs w:val="18"/>
        </w:rPr>
        <w:t> </w:t>
      </w:r>
      <w:r w:rsidRPr="00CC1FFB">
        <w:rPr>
          <w:rFonts w:ascii="Tahoma" w:hAnsi="Tahoma" w:cs="Tahoma"/>
          <w:sz w:val="18"/>
          <w:szCs w:val="18"/>
        </w:rPr>
        <w:t xml:space="preserve">cierra o el usuario se mueve a otra página; y (c) cualquier funcionalidad de Servicios nuevos puede constituir una Transacción Facturable tal y como se describe en las SDKs. </w:t>
      </w:r>
    </w:p>
    <w:p w:rsidR="004640EC" w:rsidRPr="00CC1FFB" w:rsidRDefault="004640EC" w:rsidP="004640EC">
      <w:pPr>
        <w:ind w:left="720"/>
        <w:rPr>
          <w:rFonts w:cs="Tahoma"/>
          <w:szCs w:val="18"/>
        </w:rPr>
      </w:pPr>
    </w:p>
    <w:p w:rsidR="004640EC" w:rsidRPr="00CC1FFB" w:rsidRDefault="004640EC" w:rsidP="004640EC">
      <w:pPr>
        <w:ind w:left="720"/>
        <w:rPr>
          <w:rFonts w:cs="Tahoma"/>
          <w:spacing w:val="-4"/>
          <w:szCs w:val="18"/>
        </w:rPr>
      </w:pPr>
      <w:r w:rsidRPr="00CC1FFB">
        <w:rPr>
          <w:rFonts w:cs="Tahoma"/>
          <w:spacing w:val="-4"/>
          <w:szCs w:val="18"/>
        </w:rPr>
        <w:t>Los Clientes pueden adquirir varias ofertas de SL de Complemento de uso de sitio web público de Mapas de Bing y SL de Complemento de sitio web interno de Mapas de Bing para adquirir más Transacciones Facturables por mes, con la excepción de la SL de Complemento de Bing Maps Platinum que solo se puede adquirir una vez.</w:t>
      </w:r>
      <w:r w:rsidR="002F3EAF" w:rsidRPr="00CC1FFB">
        <w:rPr>
          <w:rFonts w:cs="Tahoma"/>
          <w:spacing w:val="-4"/>
          <w:szCs w:val="18"/>
        </w:rPr>
        <w:t xml:space="preserve"> </w:t>
      </w:r>
      <w:r w:rsidRPr="00CC1FFB">
        <w:rPr>
          <w:rFonts w:cs="Tahoma"/>
          <w:spacing w:val="-4"/>
          <w:szCs w:val="18"/>
        </w:rPr>
        <w:t>Las Transacciones Facturables mensuales que no se utilicen se podrán acumular mensualmente hasta la fecha de expiración de la inscripción.</w:t>
      </w:r>
      <w:r w:rsidR="002F3EAF" w:rsidRPr="00CC1FFB">
        <w:rPr>
          <w:rFonts w:cs="Tahoma"/>
          <w:spacing w:val="-4"/>
          <w:szCs w:val="18"/>
        </w:rPr>
        <w:t xml:space="preserve"> </w:t>
      </w:r>
      <w:r w:rsidRPr="00CC1FFB">
        <w:rPr>
          <w:rFonts w:cs="Tahoma"/>
          <w:spacing w:val="-4"/>
          <w:szCs w:val="18"/>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2F3EAF" w:rsidRPr="00CC1FFB">
        <w:rPr>
          <w:rFonts w:cs="Tahoma"/>
          <w:spacing w:val="-4"/>
          <w:szCs w:val="18"/>
        </w:rPr>
        <w:t xml:space="preserve"> </w:t>
      </w:r>
      <w:r w:rsidRPr="00CC1FFB">
        <w:rPr>
          <w:rFonts w:cs="Tahoma"/>
          <w:spacing w:val="-4"/>
          <w:szCs w:val="18"/>
        </w:rPr>
        <w:t>Si un cliente supera el número total de Transacciones Facturables adquiridas, en un plazo de treinta (30) días a partir de la notificación de Microsoft, el cliente debe adquirir ofertas adicionales de SL de Complemento de uso de sitio web</w:t>
      </w:r>
      <w:r w:rsidR="00CC1FFB">
        <w:rPr>
          <w:rFonts w:cs="Tahoma"/>
          <w:spacing w:val="-4"/>
          <w:szCs w:val="18"/>
        </w:rPr>
        <w:t> </w:t>
      </w:r>
      <w:r w:rsidRPr="00CC1FFB">
        <w:rPr>
          <w:rFonts w:cs="Tahoma"/>
          <w:spacing w:val="-4"/>
          <w:szCs w:val="18"/>
        </w:rPr>
        <w:t>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CC1FFB" w:rsidRDefault="004640EC" w:rsidP="004640EC">
      <w:pPr>
        <w:ind w:left="720"/>
        <w:rPr>
          <w:rFonts w:cs="Tahoma"/>
          <w:szCs w:val="18"/>
        </w:rPr>
      </w:pPr>
    </w:p>
    <w:p w:rsidR="004640EC" w:rsidRPr="00CC1FFB" w:rsidRDefault="004640EC" w:rsidP="004640EC">
      <w:pPr>
        <w:spacing w:after="60"/>
        <w:ind w:left="720"/>
        <w:rPr>
          <w:rFonts w:cs="Tahoma"/>
          <w:szCs w:val="18"/>
        </w:rPr>
      </w:pPr>
      <w:r w:rsidRPr="00CC1FFB">
        <w:rPr>
          <w:rFonts w:cs="Tahoma"/>
          <w:b/>
          <w:color w:val="000000" w:themeColor="text1"/>
          <w:szCs w:val="18"/>
        </w:rPr>
        <w:t>SL de Complemento de Bing Maps Platinum</w:t>
      </w:r>
    </w:p>
    <w:p w:rsidR="004640EC" w:rsidRPr="00CC1FFB" w:rsidRDefault="004640EC" w:rsidP="004640EC">
      <w:pPr>
        <w:pStyle w:val="NormalWeb"/>
        <w:spacing w:before="0" w:beforeAutospacing="0" w:after="0" w:afterAutospacing="0"/>
        <w:ind w:left="720"/>
        <w:rPr>
          <w:rFonts w:ascii="Tahoma" w:hAnsi="Tahoma" w:cs="Tahoma"/>
          <w:sz w:val="18"/>
          <w:szCs w:val="18"/>
        </w:rPr>
      </w:pPr>
      <w:r w:rsidRPr="00CC1FFB">
        <w:rPr>
          <w:rFonts w:ascii="Tahoma" w:hAnsi="Tahoma" w:cs="Tahoma"/>
          <w:sz w:val="18"/>
          <w:szCs w:val="18"/>
        </w:rPr>
        <w:t>La oferta de SL de Complemento de Bing Maps Platinum tiene un límite de uso de 400 millones de Transacciones Facturables por año.</w:t>
      </w:r>
      <w:r w:rsidR="002F3EAF" w:rsidRPr="00CC1FFB">
        <w:rPr>
          <w:rFonts w:ascii="Tahoma" w:hAnsi="Tahoma" w:cs="Tahoma"/>
          <w:sz w:val="18"/>
          <w:szCs w:val="18"/>
        </w:rPr>
        <w:t xml:space="preserve"> </w:t>
      </w:r>
      <w:r w:rsidRPr="00CC1FFB">
        <w:rPr>
          <w:rFonts w:ascii="Tahoma" w:hAnsi="Tahoma" w:cs="Tahoma"/>
          <w:sz w:val="18"/>
          <w:szCs w:val="18"/>
        </w:rPr>
        <w:t>Si durante cualquier año del periodo de inscripción, un cliente supera el</w:t>
      </w:r>
      <w:r w:rsidR="00CC1FFB">
        <w:rPr>
          <w:rFonts w:ascii="Tahoma" w:hAnsi="Tahoma" w:cs="Tahoma"/>
          <w:sz w:val="18"/>
          <w:szCs w:val="18"/>
        </w:rPr>
        <w:t> </w:t>
      </w:r>
      <w:r w:rsidRPr="00CC1FFB">
        <w:rPr>
          <w:rFonts w:ascii="Tahoma" w:hAnsi="Tahoma" w:cs="Tahoma"/>
          <w:sz w:val="18"/>
          <w:szCs w:val="18"/>
        </w:rPr>
        <w:t>límite de uso de 400 millones de Transacciones Facturables, en un plazo de sesenta (60) a partir de la</w:t>
      </w:r>
      <w:r w:rsidR="00CC1FFB">
        <w:rPr>
          <w:rFonts w:ascii="Tahoma" w:hAnsi="Tahoma" w:cs="Tahoma"/>
          <w:sz w:val="18"/>
          <w:szCs w:val="18"/>
        </w:rPr>
        <w:t> </w:t>
      </w:r>
      <w:r w:rsidRPr="00CC1FFB">
        <w:rPr>
          <w:rFonts w:ascii="Tahoma" w:hAnsi="Tahoma" w:cs="Tahoma"/>
          <w:sz w:val="18"/>
          <w:szCs w:val="18"/>
        </w:rPr>
        <w:t>notificación de Microsoft, el cliente debe adquirir ofertas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CC1FFB" w:rsidRDefault="004640EC" w:rsidP="004640EC">
      <w:pPr>
        <w:pStyle w:val="NormalWeb"/>
        <w:spacing w:before="0" w:beforeAutospacing="0" w:after="0" w:afterAutospacing="0"/>
        <w:ind w:left="720"/>
        <w:rPr>
          <w:rFonts w:ascii="Tahoma" w:hAnsi="Tahoma" w:cs="Tahoma"/>
          <w:sz w:val="18"/>
          <w:szCs w:val="18"/>
        </w:rPr>
      </w:pPr>
    </w:p>
    <w:p w:rsidR="004640EC" w:rsidRPr="00CC1FFB" w:rsidRDefault="004640EC" w:rsidP="004640EC">
      <w:pPr>
        <w:spacing w:after="60"/>
        <w:ind w:left="720"/>
        <w:rPr>
          <w:rFonts w:cs="Tahoma"/>
          <w:szCs w:val="18"/>
        </w:rPr>
      </w:pPr>
      <w:r w:rsidRPr="00CC1FFB">
        <w:rPr>
          <w:rFonts w:cs="Tahoma"/>
          <w:b/>
          <w:color w:val="000000" w:themeColor="text1"/>
          <w:szCs w:val="18"/>
        </w:rPr>
        <w:t>Asistencia al Cliente de Mapas de Bing</w:t>
      </w:r>
    </w:p>
    <w:p w:rsidR="004640EC" w:rsidRPr="00CC1FFB" w:rsidRDefault="004640EC" w:rsidP="004640EC">
      <w:pPr>
        <w:pStyle w:val="NormalWeb"/>
        <w:spacing w:before="0" w:beforeAutospacing="0" w:after="0" w:afterAutospacing="0"/>
        <w:ind w:left="720"/>
        <w:rPr>
          <w:rFonts w:ascii="Tahoma" w:hAnsi="Tahoma" w:cs="Tahoma"/>
          <w:sz w:val="18"/>
          <w:szCs w:val="18"/>
        </w:rPr>
      </w:pPr>
      <w:r w:rsidRPr="00CC1FFB">
        <w:rPr>
          <w:rFonts w:ascii="Tahoma" w:hAnsi="Tahoma" w:cs="Tahoma"/>
          <w:sz w:val="18"/>
          <w:szCs w:val="18"/>
        </w:rPr>
        <w:t>La Asistencia al Cliente de Mapas de Bing está disponible para todos los clientes que adquieran Mapas de Bing de la siguiente manera.</w:t>
      </w:r>
    </w:p>
    <w:p w:rsidR="004640EC" w:rsidRPr="00CC1FFB" w:rsidRDefault="004640EC" w:rsidP="004640EC">
      <w:pPr>
        <w:pStyle w:val="NormalWeb"/>
        <w:spacing w:before="0" w:beforeAutospacing="0" w:after="0" w:afterAutospacing="0"/>
        <w:ind w:left="720"/>
        <w:rPr>
          <w:rFonts w:ascii="Tahoma" w:hAnsi="Tahoma" w:cs="Tahoma"/>
          <w:sz w:val="18"/>
          <w:szCs w:val="18"/>
        </w:rPr>
      </w:pPr>
    </w:p>
    <w:p w:rsidR="004640EC" w:rsidRPr="00CC1FFB" w:rsidRDefault="004640EC" w:rsidP="004640EC">
      <w:pPr>
        <w:spacing w:after="60"/>
        <w:ind w:left="720"/>
        <w:rPr>
          <w:rFonts w:cs="Tahoma"/>
          <w:szCs w:val="18"/>
        </w:rPr>
      </w:pPr>
      <w:r w:rsidRPr="00CC1FFB">
        <w:rPr>
          <w:rFonts w:cs="Tahoma"/>
          <w:b/>
          <w:bCs/>
          <w:color w:val="000000"/>
          <w:szCs w:val="18"/>
        </w:rPr>
        <w:t>La Asistencia al Cliente de Mapas de Bing incluye:</w:t>
      </w:r>
    </w:p>
    <w:p w:rsidR="004640EC" w:rsidRPr="00CC1FFB" w:rsidRDefault="004640EC" w:rsidP="004640EC">
      <w:pPr>
        <w:ind w:left="720"/>
        <w:rPr>
          <w:rFonts w:cs="Tahoma"/>
          <w:szCs w:val="18"/>
        </w:rPr>
      </w:pPr>
      <w:r w:rsidRPr="00CC1FFB">
        <w:rPr>
          <w:rFonts w:cs="Tahoma"/>
          <w:color w:val="000000"/>
          <w:szCs w:val="18"/>
        </w:rPr>
        <w:t xml:space="preserve">Acceso directo al Equipo de Soporte Técnico de Mapas de Bing mediante correo electrónico, teléfono y Web durante el siguiente horario laboral, de 8:00 a 14:00 GMT, de lunes a viernes, excluidos los feriados públicos de Estados Unidos. El cliente también tiene acceso de emergencia fuera del horario laboral (de 8:00 </w:t>
      </w:r>
      <w:r w:rsidR="001152D3">
        <w:rPr>
          <w:rFonts w:cs="Tahoma"/>
          <w:color w:val="000000"/>
          <w:szCs w:val="18"/>
        </w:rPr>
        <w:br/>
      </w:r>
      <w:r w:rsidRPr="00CC1FFB">
        <w:rPr>
          <w:rFonts w:cs="Tahoma"/>
          <w:color w:val="000000"/>
          <w:szCs w:val="18"/>
        </w:rPr>
        <w:t>a 14:00 GMT) al Equipo de Soporte para problemas relativos a servicio de emergencia (solo mediante el número de teléfono a continuación). Todos los demás problemas informados fuera del horario laboral se aplazarán al horario laboral normal. Se puede poner en contacto con el Equipo de Soporte mediante los siguientes métodos, o cualquier sucesor de ellos:</w:t>
      </w:r>
    </w:p>
    <w:p w:rsidR="004640EC" w:rsidRDefault="004640EC" w:rsidP="004640EC">
      <w:pPr>
        <w:ind w:left="720"/>
        <w:rPr>
          <w:rFonts w:cs="Tahoma"/>
          <w:szCs w:val="18"/>
        </w:rPr>
      </w:pPr>
    </w:p>
    <w:p w:rsidR="00CC1FFB" w:rsidRDefault="00CC1FFB" w:rsidP="004640EC">
      <w:pPr>
        <w:ind w:left="720"/>
        <w:rPr>
          <w:rFonts w:cs="Tahoma"/>
          <w:szCs w:val="18"/>
        </w:rPr>
      </w:pPr>
    </w:p>
    <w:p w:rsidR="00CC1FFB" w:rsidRDefault="00CC1FFB" w:rsidP="004640EC">
      <w:pPr>
        <w:ind w:left="720"/>
        <w:rPr>
          <w:rFonts w:cs="Tahoma"/>
          <w:szCs w:val="18"/>
        </w:rPr>
      </w:pPr>
    </w:p>
    <w:p w:rsidR="00CC1FFB" w:rsidRPr="00CC1FFB" w:rsidRDefault="00CC1FFB" w:rsidP="004640EC">
      <w:pPr>
        <w:ind w:left="720"/>
        <w:rPr>
          <w:rFonts w:cs="Tahoma"/>
          <w:szCs w:val="18"/>
        </w:rPr>
      </w:pPr>
    </w:p>
    <w:p w:rsidR="004640EC" w:rsidRPr="002F3EAF" w:rsidRDefault="004640EC" w:rsidP="004640EC">
      <w:pPr>
        <w:ind w:left="720"/>
        <w:rPr>
          <w:rFonts w:cs="Tahoma"/>
        </w:rPr>
      </w:pPr>
      <w:r w:rsidRPr="00CC1FFB">
        <w:rPr>
          <w:rFonts w:cs="Tahoma"/>
          <w:color w:val="000000"/>
          <w:szCs w:val="18"/>
        </w:rPr>
        <w:lastRenderedPageBreak/>
        <w:t>Correo electrón</w:t>
      </w:r>
      <w:r w:rsidRPr="002F3EAF">
        <w:rPr>
          <w:rFonts w:cs="Tahoma"/>
          <w:color w:val="000000"/>
          <w:szCs w:val="18"/>
        </w:rPr>
        <w:t>ico:</w:t>
      </w:r>
    </w:p>
    <w:p w:rsidR="004640EC" w:rsidRPr="002F3EAF" w:rsidRDefault="001E4862" w:rsidP="004640EC">
      <w:pPr>
        <w:ind w:left="720"/>
        <w:rPr>
          <w:rFonts w:cs="Tahoma"/>
        </w:rPr>
      </w:pPr>
      <w:hyperlink r:id="rId44" w:history="1">
        <w:r w:rsidR="00734B17" w:rsidRPr="002F3EAF">
          <w:rPr>
            <w:rStyle w:val="Hyperlink"/>
            <w:rFonts w:cs="Tahoma"/>
            <w:szCs w:val="18"/>
          </w:rPr>
          <w:t>bmesupp@microsoft.com</w:t>
        </w:r>
      </w:hyperlink>
    </w:p>
    <w:p w:rsidR="004640EC" w:rsidRPr="002F3EAF" w:rsidRDefault="004640EC" w:rsidP="004640EC">
      <w:pPr>
        <w:ind w:left="720"/>
        <w:rPr>
          <w:rFonts w:cs="Tahoma"/>
        </w:rPr>
      </w:pPr>
    </w:p>
    <w:p w:rsidR="004640EC" w:rsidRPr="002F3EAF" w:rsidRDefault="004640EC" w:rsidP="004640EC">
      <w:pPr>
        <w:ind w:left="720"/>
        <w:rPr>
          <w:rFonts w:cs="Tahoma"/>
        </w:rPr>
      </w:pPr>
      <w:r w:rsidRPr="002F3EAF">
        <w:rPr>
          <w:rFonts w:cs="Tahoma"/>
          <w:color w:val="000000"/>
          <w:szCs w:val="18"/>
        </w:rPr>
        <w:t>Teléfono:</w:t>
      </w:r>
    </w:p>
    <w:p w:rsidR="004640EC" w:rsidRPr="002F3EAF" w:rsidRDefault="004640EC" w:rsidP="004640EC">
      <w:pPr>
        <w:ind w:left="720"/>
        <w:rPr>
          <w:rFonts w:cs="Tahoma"/>
        </w:rPr>
      </w:pPr>
      <w:r w:rsidRPr="002F3EAF">
        <w:rPr>
          <w:rFonts w:cs="Tahoma"/>
          <w:color w:val="000000"/>
          <w:szCs w:val="18"/>
        </w:rPr>
        <w:t>+1 (800) 552-8872 (si es dentro de EE. UU. y Canadá)</w:t>
      </w:r>
    </w:p>
    <w:p w:rsidR="004640EC" w:rsidRPr="002F3EAF" w:rsidRDefault="004640EC" w:rsidP="004640EC">
      <w:pPr>
        <w:ind w:left="720"/>
        <w:rPr>
          <w:rFonts w:cs="Tahoma"/>
        </w:rPr>
      </w:pPr>
      <w:r w:rsidRPr="002F3EAF">
        <w:rPr>
          <w:rFonts w:cs="Tahoma"/>
          <w:color w:val="000000"/>
          <w:szCs w:val="18"/>
        </w:rPr>
        <w:t>+1 (425) 705-2737 (si es fuera de EE. UU. y Canadá)</w:t>
      </w:r>
    </w:p>
    <w:p w:rsidR="004640EC" w:rsidRPr="002F3EAF" w:rsidRDefault="004640EC" w:rsidP="004640EC">
      <w:pPr>
        <w:ind w:left="720"/>
        <w:rPr>
          <w:rFonts w:cs="Tahoma"/>
        </w:rPr>
      </w:pPr>
    </w:p>
    <w:p w:rsidR="004640EC" w:rsidRPr="002F3EAF" w:rsidRDefault="004640EC" w:rsidP="004640EC">
      <w:pPr>
        <w:ind w:left="720"/>
        <w:rPr>
          <w:rFonts w:cs="Tahoma"/>
        </w:rPr>
      </w:pPr>
      <w:r w:rsidRPr="002F3EAF">
        <w:rPr>
          <w:rFonts w:cs="Tahoma"/>
          <w:color w:val="000000"/>
          <w:szCs w:val="18"/>
        </w:rPr>
        <w:t>Formulario Web</w:t>
      </w:r>
    </w:p>
    <w:p w:rsidR="004640EC" w:rsidRPr="002F3EAF" w:rsidRDefault="001E4862" w:rsidP="004640EC">
      <w:pPr>
        <w:ind w:left="720"/>
        <w:rPr>
          <w:rFonts w:cs="Tahoma"/>
        </w:rPr>
      </w:pPr>
      <w:hyperlink r:id="rId45" w:history="1">
        <w:r w:rsidR="00734B17" w:rsidRPr="002F3EAF">
          <w:rPr>
            <w:rStyle w:val="Hyperlink"/>
            <w:rFonts w:cs="Tahoma"/>
            <w:szCs w:val="18"/>
          </w:rPr>
          <w:t>https://support.microsoft.com/oas/default.aspx?prid=13766&amp;st=1</w:t>
        </w:r>
      </w:hyperlink>
    </w:p>
    <w:p w:rsidR="004640EC" w:rsidRPr="002F3EAF" w:rsidRDefault="004640EC" w:rsidP="004640EC">
      <w:pPr>
        <w:ind w:left="720"/>
        <w:rPr>
          <w:rFonts w:cs="Tahoma"/>
        </w:rPr>
      </w:pPr>
    </w:p>
    <w:p w:rsidR="004640EC" w:rsidRDefault="004640EC" w:rsidP="004640EC">
      <w:pPr>
        <w:ind w:left="720"/>
        <w:rPr>
          <w:rFonts w:cs="Tahoma"/>
          <w:color w:val="000000"/>
          <w:szCs w:val="18"/>
        </w:rPr>
      </w:pPr>
      <w:r w:rsidRPr="002F3EAF">
        <w:rPr>
          <w:rFonts w:cs="Tahoma"/>
          <w:b/>
          <w:bCs/>
          <w:color w:val="000000"/>
          <w:szCs w:val="18"/>
        </w:rPr>
        <w:t>Prioridad</w:t>
      </w:r>
      <w:r w:rsidRPr="001152D3">
        <w:rPr>
          <w:rFonts w:cs="Tahoma"/>
          <w:b/>
          <w:color w:val="000000"/>
          <w:szCs w:val="18"/>
        </w:rPr>
        <w:t>.</w:t>
      </w:r>
      <w:r w:rsidRPr="002F3EAF">
        <w:rPr>
          <w:rFonts w:cs="Tahoma"/>
          <w:color w:val="000000"/>
          <w:szCs w:val="18"/>
        </w:rPr>
        <w:t> Todas las solicitudes de asistencia al cliente de Mapas de Bing al Equipo de Soporte se designarán como Nivel de Gravedad A, B, C o D tal como se describe en la tabla de niveles de gravedad y tiempos de respuesta objetivo a continuación. Un Ingeniero de Soporte Técnico responderá de acuerdo con los tiempos de respuesta objetivo indicados en la tabla a continuación. El Ingeniero de Soporte determinará la designación final del nivel de gravedad de acuerdo con la tabla de descripción de problemas de servicio a</w:t>
      </w:r>
      <w:r w:rsidR="00937A41">
        <w:rPr>
          <w:rFonts w:cs="Tahoma"/>
          <w:color w:val="000000"/>
          <w:szCs w:val="18"/>
        </w:rPr>
        <w:t> </w:t>
      </w:r>
      <w:r w:rsidRPr="002F3EAF">
        <w:rPr>
          <w:rFonts w:cs="Tahoma"/>
          <w:color w:val="000000"/>
          <w:szCs w:val="18"/>
        </w:rPr>
        <w:t>continuación.</w:t>
      </w:r>
    </w:p>
    <w:p w:rsidR="00F63DBF" w:rsidRPr="002F3EAF" w:rsidRDefault="00F63DBF" w:rsidP="004640EC">
      <w:pPr>
        <w:ind w:left="720"/>
        <w:rPr>
          <w:rFonts w:cs="Tahoma"/>
        </w:rPr>
      </w:pPr>
    </w:p>
    <w:p w:rsidR="004640EC" w:rsidRPr="002F3EAF" w:rsidRDefault="004640EC" w:rsidP="004640EC">
      <w:pPr>
        <w:ind w:left="720"/>
        <w:rPr>
          <w:rFonts w:cs="Tahoma"/>
        </w:rPr>
      </w:pPr>
      <w:r w:rsidRPr="002F3EAF">
        <w:rPr>
          <w:rFonts w:cs="Tahoma"/>
          <w:b/>
          <w:bCs/>
          <w:color w:val="000000"/>
          <w:szCs w:val="18"/>
        </w:rPr>
        <w:t xml:space="preserve">Horario laboral normal, niveles de gravedad y tiempos de respuesta objetivo: </w:t>
      </w:r>
    </w:p>
    <w:p w:rsidR="004640EC" w:rsidRPr="002F3EAF" w:rsidRDefault="004640EC" w:rsidP="004640EC">
      <w:pPr>
        <w:ind w:left="720"/>
        <w:rPr>
          <w:rFonts w:cs="Tahoma"/>
        </w:rPr>
      </w:pPr>
    </w:p>
    <w:p w:rsidR="004640EC" w:rsidRPr="002F3EAF"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2F3EAF"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b/>
                <w:bCs/>
                <w:color w:val="000000"/>
                <w:szCs w:val="18"/>
              </w:rPr>
              <w:t>Nivel de gravedad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b/>
                <w:bCs/>
                <w:color w:val="000000"/>
                <w:szCs w:val="18"/>
              </w:rPr>
              <w:t>Tiempo de respuesta objetivo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b/>
                <w:bCs/>
                <w:color w:val="000000"/>
                <w:szCs w:val="18"/>
              </w:rPr>
              <w:t>Descripción de los problemas del servicio</w:t>
            </w:r>
          </w:p>
        </w:tc>
      </w:tr>
      <w:tr w:rsidR="004640EC" w:rsidRPr="002F3EA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Gravedad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1 hora laborable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El cliente informa una interrupción de los Servicios u otro problema que es crítico para las aplicaciones de producción.</w:t>
            </w:r>
          </w:p>
        </w:tc>
      </w:tr>
      <w:tr w:rsidR="004640EC" w:rsidRPr="002F3EA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Gravedad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4 horas laborables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El cliente informa un problema importante que provoca un problema considerable a las aplicaciones de producción.</w:t>
            </w:r>
          </w:p>
        </w:tc>
      </w:tr>
      <w:tr w:rsidR="004640EC" w:rsidRPr="002F3EA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Gravedad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1 día laboral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El cliente informa problemas que no son crítico (como preguntas de desarrollo general o del producto, etc.).</w:t>
            </w:r>
          </w:p>
        </w:tc>
      </w:tr>
      <w:tr w:rsidR="004640EC" w:rsidRPr="002F3EA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Gravedad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3 días laborales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El cliente proporciona comentarios sobre un problema de mapas, indicaciones de ruta o códigos geográficos.</w:t>
            </w:r>
          </w:p>
        </w:tc>
      </w:tr>
    </w:tbl>
    <w:p w:rsidR="004640EC" w:rsidRPr="002F3EAF" w:rsidRDefault="004640EC" w:rsidP="004640EC">
      <w:pPr>
        <w:ind w:left="720"/>
        <w:rPr>
          <w:rFonts w:cs="Tahoma"/>
        </w:rPr>
      </w:pPr>
    </w:p>
    <w:p w:rsidR="004640EC" w:rsidRPr="002F3EAF" w:rsidRDefault="004640EC" w:rsidP="004640EC">
      <w:pPr>
        <w:ind w:left="720"/>
        <w:rPr>
          <w:rFonts w:cs="Tahoma"/>
        </w:rPr>
      </w:pPr>
      <w:r w:rsidRPr="002F3EAF">
        <w:rPr>
          <w:rFonts w:cs="Tahoma"/>
          <w:b/>
          <w:bCs/>
          <w:color w:val="000000"/>
          <w:szCs w:val="18"/>
        </w:rPr>
        <w:t xml:space="preserve">Información de contacto para Soporte de emergencia 24x7 de interrupción de Mapas de Bing para el cliente: </w:t>
      </w:r>
    </w:p>
    <w:p w:rsidR="004640EC" w:rsidRPr="002F3EAF" w:rsidRDefault="004640EC" w:rsidP="004640EC">
      <w:pPr>
        <w:ind w:left="720"/>
        <w:rPr>
          <w:rFonts w:cs="Tahoma"/>
        </w:rPr>
      </w:pPr>
    </w:p>
    <w:p w:rsidR="004640EC" w:rsidRPr="002F3EAF" w:rsidRDefault="004640EC" w:rsidP="004640EC">
      <w:pPr>
        <w:ind w:left="720"/>
        <w:rPr>
          <w:rFonts w:cs="Tahoma"/>
        </w:rPr>
      </w:pPr>
      <w:r w:rsidRPr="002F3EAF">
        <w:rPr>
          <w:rFonts w:cs="Tahoma"/>
          <w:szCs w:val="18"/>
        </w:rPr>
        <w:t>Teléfono:</w:t>
      </w:r>
    </w:p>
    <w:p w:rsidR="004640EC" w:rsidRPr="002F3EAF" w:rsidRDefault="004640EC" w:rsidP="004640EC">
      <w:pPr>
        <w:ind w:left="720"/>
        <w:rPr>
          <w:rFonts w:cs="Tahoma"/>
        </w:rPr>
      </w:pPr>
      <w:r w:rsidRPr="002F3EAF">
        <w:rPr>
          <w:rFonts w:cs="Tahoma"/>
          <w:color w:val="000000"/>
          <w:szCs w:val="18"/>
        </w:rPr>
        <w:t xml:space="preserve">+1 (800) 552-8872 (si es dentro de EE. UU. y Canadá) </w:t>
      </w:r>
    </w:p>
    <w:p w:rsidR="004640EC" w:rsidRPr="002F3EAF" w:rsidRDefault="004640EC" w:rsidP="004640EC">
      <w:pPr>
        <w:ind w:left="720"/>
        <w:rPr>
          <w:rFonts w:cs="Tahoma"/>
        </w:rPr>
      </w:pPr>
      <w:r w:rsidRPr="002F3EAF">
        <w:rPr>
          <w:rFonts w:cs="Tahoma"/>
          <w:color w:val="000000"/>
          <w:szCs w:val="18"/>
        </w:rPr>
        <w:t xml:space="preserve">+1 (425) 705-2737 (si es fuera de EE. UU. y Canadá) </w:t>
      </w:r>
    </w:p>
    <w:p w:rsidR="004640EC" w:rsidRPr="002F3EAF" w:rsidRDefault="004640EC" w:rsidP="004640EC">
      <w:pPr>
        <w:ind w:left="720"/>
        <w:rPr>
          <w:rFonts w:cs="Tahoma"/>
        </w:rPr>
      </w:pPr>
    </w:p>
    <w:p w:rsidR="004640EC" w:rsidRPr="002F3EAF" w:rsidRDefault="004640EC" w:rsidP="004640EC">
      <w:pPr>
        <w:ind w:left="720"/>
        <w:rPr>
          <w:rFonts w:cs="Tahoma"/>
        </w:rPr>
      </w:pPr>
      <w:r w:rsidRPr="002F3EAF">
        <w:rPr>
          <w:rFonts w:cs="Tahoma"/>
          <w:color w:val="000000"/>
          <w:szCs w:val="18"/>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 acuerdo con el Tiempo de Respuesta Objetivo que se describe anteriormente. Además, tenga presente que los problemas enviados mediante correo electrónico (</w:t>
      </w:r>
      <w:hyperlink r:id="rId46" w:history="1">
        <w:r w:rsidRPr="002F3EAF">
          <w:rPr>
            <w:rStyle w:val="Hyperlink"/>
            <w:rFonts w:cs="Tahoma"/>
            <w:szCs w:val="18"/>
          </w:rPr>
          <w:t>bmesupp@microsoft.com</w:t>
        </w:r>
      </w:hyperlink>
      <w:r w:rsidRPr="002F3EAF">
        <w:rPr>
          <w:rFonts w:cs="Tahoma"/>
          <w:color w:val="000000"/>
          <w:szCs w:val="18"/>
        </w:rPr>
        <w:t xml:space="preserve">) o formulario Web no son supervisados fuera del horario laboral normal del Equipo de Asistencia al Cliente de Mapas de Bing. </w:t>
      </w:r>
    </w:p>
    <w:p w:rsidR="004640EC" w:rsidRPr="002F3EAF" w:rsidRDefault="004640EC" w:rsidP="004640EC">
      <w:pPr>
        <w:ind w:left="720"/>
        <w:rPr>
          <w:rFonts w:cs="Tahoma"/>
        </w:rPr>
      </w:pPr>
    </w:p>
    <w:p w:rsidR="004640EC" w:rsidRPr="002F3EAF" w:rsidRDefault="004640EC" w:rsidP="004640EC">
      <w:pPr>
        <w:ind w:left="720"/>
        <w:rPr>
          <w:rFonts w:cs="Tahoma"/>
        </w:rPr>
      </w:pPr>
      <w:r w:rsidRPr="002F3EAF">
        <w:rPr>
          <w:rFonts w:cs="Tahoma"/>
          <w:b/>
          <w:bCs/>
          <w:color w:val="000000"/>
          <w:szCs w:val="18"/>
        </w:rPr>
        <w:t>Horario fuera del horario laboral, niveles de gravedad y tiempos de respuesta objetivo:</w:t>
      </w:r>
    </w:p>
    <w:p w:rsidR="004640EC" w:rsidRPr="002F3EAF"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2F3EAF"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b/>
                <w:bCs/>
                <w:color w:val="000000"/>
                <w:szCs w:val="18"/>
              </w:rPr>
              <w:t>Nivel de gravedad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b/>
                <w:bCs/>
                <w:color w:val="000000"/>
                <w:szCs w:val="18"/>
              </w:rPr>
              <w:t>Tiempo de respuesta objetivo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b/>
                <w:bCs/>
                <w:color w:val="000000"/>
                <w:szCs w:val="18"/>
              </w:rPr>
              <w:t>Descripción de los problemas del servicio</w:t>
            </w:r>
          </w:p>
        </w:tc>
      </w:tr>
      <w:tr w:rsidR="004640EC" w:rsidRPr="002F3EAF"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1 hora laborable</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F3EAF" w:rsidRDefault="004640EC" w:rsidP="00136585">
            <w:pPr>
              <w:rPr>
                <w:rFonts w:cs="Tahoma"/>
                <w:color w:val="000000"/>
                <w:szCs w:val="18"/>
              </w:rPr>
            </w:pPr>
            <w:r w:rsidRPr="002F3EAF">
              <w:rPr>
                <w:rFonts w:cs="Tahoma"/>
                <w:color w:val="000000"/>
                <w:szCs w:val="18"/>
              </w:rPr>
              <w:t>El cliente informa una interrupción de los Servicios u otro problema que es crítico para las aplicaciones de producción.</w:t>
            </w:r>
          </w:p>
        </w:tc>
      </w:tr>
    </w:tbl>
    <w:p w:rsidR="00937A41" w:rsidRDefault="00937A41" w:rsidP="004640EC">
      <w:pPr>
        <w:ind w:left="720"/>
        <w:rPr>
          <w:rFonts w:cs="Tahoma"/>
        </w:rPr>
      </w:pPr>
    </w:p>
    <w:p w:rsidR="00937A41" w:rsidRPr="002F3EAF" w:rsidRDefault="00937A41" w:rsidP="004640EC">
      <w:pPr>
        <w:ind w:left="720"/>
        <w:rPr>
          <w:rFonts w:cs="Tahoma"/>
        </w:rPr>
      </w:pPr>
    </w:p>
    <w:bookmarkEnd w:id="1130"/>
    <w:p w:rsidR="00AD481C" w:rsidRPr="002F3EAF" w:rsidRDefault="00AD481C" w:rsidP="00AD481C">
      <w:pPr>
        <w:ind w:left="720"/>
        <w:rPr>
          <w:rFonts w:cs="Tahoma"/>
        </w:rPr>
      </w:pPr>
      <w:r w:rsidRPr="002F3EAF">
        <w:rPr>
          <w:rFonts w:cs="Tahoma"/>
          <w:b/>
          <w:bCs/>
          <w:color w:val="000000"/>
          <w:szCs w:val="18"/>
        </w:rPr>
        <w:lastRenderedPageBreak/>
        <w:t>Cómo acceder al Servicio de Mapas de Bing:</w:t>
      </w:r>
    </w:p>
    <w:p w:rsidR="00AD481C" w:rsidRPr="00C2338E" w:rsidRDefault="00AD481C" w:rsidP="00AD481C">
      <w:pPr>
        <w:ind w:left="720"/>
        <w:rPr>
          <w:rFonts w:cs="Tahoma"/>
          <w:sz w:val="16"/>
          <w:szCs w:val="16"/>
        </w:rPr>
      </w:pPr>
    </w:p>
    <w:p w:rsidR="00B17BCD" w:rsidRPr="004F1708" w:rsidRDefault="00B17BCD" w:rsidP="00B17BCD">
      <w:pPr>
        <w:ind w:left="720"/>
        <w:rPr>
          <w:rFonts w:cs="Tahoma"/>
          <w:spacing w:val="-4"/>
          <w:szCs w:val="18"/>
        </w:rPr>
      </w:pPr>
      <w:r w:rsidRPr="004F1708">
        <w:rPr>
          <w:rFonts w:cs="Tahoma"/>
          <w:color w:val="000000"/>
          <w:spacing w:val="-4"/>
          <w:szCs w:val="18"/>
        </w:rPr>
        <w:t>Usted puede indicar su identificador de Cuenta de Mapas de Bing en su Contrato de Licencias por Volumen, utilizando el acceso de formulario de aprovisionamiento de acceso para la producción en el Centro de Cuenta de Mapas de Bing (</w:t>
      </w:r>
      <w:hyperlink r:id="rId47" w:history="1">
        <w:r w:rsidRPr="004F1708">
          <w:rPr>
            <w:rFonts w:cs="Tahoma"/>
            <w:color w:val="000000"/>
            <w:spacing w:val="-4"/>
            <w:szCs w:val="18"/>
          </w:rPr>
          <w:t>https://www.bingmapsportal.com/</w:t>
        </w:r>
      </w:hyperlink>
      <w:r w:rsidRPr="004F1708">
        <w:rPr>
          <w:rFonts w:cs="Tahoma"/>
          <w:color w:val="000000"/>
          <w:spacing w:val="-4"/>
          <w:szCs w:val="18"/>
        </w:rPr>
        <w:t>).</w:t>
      </w:r>
      <w:r w:rsidR="002F3EAF" w:rsidRPr="004F1708">
        <w:rPr>
          <w:rFonts w:cs="Tahoma"/>
          <w:color w:val="000000"/>
          <w:spacing w:val="-4"/>
          <w:szCs w:val="18"/>
        </w:rPr>
        <w:t xml:space="preserve"> </w:t>
      </w:r>
      <w:r w:rsidRPr="004F1708">
        <w:rPr>
          <w:rFonts w:cs="Tahoma"/>
          <w:color w:val="000000"/>
          <w:spacing w:val="-4"/>
          <w:szCs w:val="18"/>
        </w:rPr>
        <w:t>El acceso para la producción correspondiente al identificador de Cuenta de Mapas de Bing se concederá una vez que haya proporcionado su número de Inscripción/Contrato de Licencias por Volumen y seleccionado la familia de productos asociada con su adquisición.</w:t>
      </w:r>
    </w:p>
    <w:p w:rsidR="00B17BCD" w:rsidRPr="00C2338E" w:rsidRDefault="00B17BCD" w:rsidP="00B17BCD">
      <w:pPr>
        <w:pStyle w:val="EndnoteText"/>
        <w:ind w:left="0"/>
        <w:rPr>
          <w:rFonts w:ascii="Tahoma" w:hAnsi="Tahoma" w:cs="Tahoma"/>
          <w:sz w:val="16"/>
          <w:szCs w:val="16"/>
        </w:rPr>
      </w:pPr>
    </w:p>
    <w:p w:rsidR="00B17BCD" w:rsidRPr="00937A41" w:rsidRDefault="00B17BCD" w:rsidP="00B17BCD">
      <w:pPr>
        <w:pStyle w:val="NormalWeb"/>
        <w:spacing w:before="0" w:beforeAutospacing="0" w:after="0" w:afterAutospacing="0"/>
        <w:ind w:left="720"/>
        <w:rPr>
          <w:rFonts w:ascii="Tahoma" w:hAnsi="Tahoma" w:cs="Tahoma"/>
          <w:sz w:val="18"/>
          <w:szCs w:val="18"/>
        </w:rPr>
      </w:pPr>
      <w:r w:rsidRPr="00937A41">
        <w:rPr>
          <w:rFonts w:ascii="Tahoma" w:hAnsi="Tahoma" w:cs="Tahoma"/>
          <w:sz w:val="18"/>
          <w:szCs w:val="18"/>
        </w:rPr>
        <w:t>Se requiere un mínimo de un identificador de Cuenta de Mapas de Bing para cada oferta adquirida de una familia de productos diferente. Las familias de productos diferentes son el Sitio Web Público de Mapas de Bing, Sitio Web Interno de Mapas de Bing, Usuario Conocido de Mapas de Bing, Usuario Conocido Light de Mapas de Bing y Mapas de Bing para Mobile Asset Management Platform.</w:t>
      </w:r>
    </w:p>
    <w:p w:rsidR="00B17BCD" w:rsidRPr="00C2338E" w:rsidRDefault="00B17BCD" w:rsidP="00B17BCD">
      <w:pPr>
        <w:pStyle w:val="NormalWeb"/>
        <w:spacing w:before="0" w:beforeAutospacing="0" w:after="0" w:afterAutospacing="0"/>
        <w:ind w:left="720"/>
        <w:rPr>
          <w:rFonts w:ascii="Tahoma" w:hAnsi="Tahoma" w:cs="Tahoma"/>
          <w:sz w:val="16"/>
          <w:szCs w:val="16"/>
        </w:rPr>
      </w:pPr>
    </w:p>
    <w:p w:rsidR="00B17BCD" w:rsidRPr="002F3EAF" w:rsidRDefault="00B17BCD" w:rsidP="00B17BCD">
      <w:pPr>
        <w:spacing w:after="60"/>
        <w:ind w:left="720"/>
        <w:rPr>
          <w:rFonts w:cs="Tahoma"/>
        </w:rPr>
      </w:pPr>
      <w:r w:rsidRPr="00937A41">
        <w:rPr>
          <w:rFonts w:cs="Tahoma"/>
          <w:szCs w:val="18"/>
        </w:rPr>
        <w:t>Se aplican condiciones especiales para la familia de productos Mobile Asset Management. Al realizar adquisiciones de esta familia de producto, se le solicitará un identificador de Cuenta de Mapas de Bing para cada combinación de regiones (por ejemplo, Europa o Norteamérica) y opción de enrutamiento (con enrutamiento o</w:t>
      </w:r>
      <w:r w:rsidRPr="002F3EAF">
        <w:rPr>
          <w:rFonts w:cs="Tahoma"/>
        </w:rPr>
        <w:t xml:space="preserve"> sin enrutamiento). Por ejemplo: un cliente que solicita </w:t>
      </w:r>
      <w:r w:rsidRPr="002F3EAF">
        <w:rPr>
          <w:rFonts w:eastAsia="Calibri" w:cs="Tahoma"/>
          <w:color w:val="000000"/>
          <w:szCs w:val="18"/>
        </w:rPr>
        <w:t xml:space="preserve">Mapas de Bing para Mobile Asset Management Platform para Norteamérica sin enrutamiento, Mapas de Bing para Mobile Asset Management Platform para Europa sin enrutamiento y Mapas de Bing para Mobile Asset Management Platform para Europa con enrutamiento requerirán un mínimo de tres identificadores de Mapas de Bing, debido a las diferentes geografías y selecciones de enrutamiento. </w:t>
      </w:r>
    </w:p>
    <w:p w:rsidR="00AD481C" w:rsidRPr="00C2338E" w:rsidRDefault="00AD481C" w:rsidP="00DE1C32">
      <w:pPr>
        <w:spacing w:after="60"/>
        <w:ind w:left="1080"/>
        <w:rPr>
          <w:rFonts w:cs="Tahoma"/>
          <w:sz w:val="16"/>
          <w:szCs w:val="16"/>
        </w:rPr>
      </w:pPr>
    </w:p>
    <w:p w:rsidR="00E03856" w:rsidRPr="00C2338E" w:rsidRDefault="00E03856" w:rsidP="00676723">
      <w:pPr>
        <w:pStyle w:val="EndnoteText"/>
        <w:ind w:left="0"/>
        <w:rPr>
          <w:rFonts w:ascii="Tahoma" w:hAnsi="Tahoma" w:cs="Tahoma"/>
          <w:sz w:val="16"/>
          <w:szCs w:val="16"/>
        </w:rPr>
      </w:pPr>
    </w:p>
    <w:p w:rsidR="008233B3" w:rsidRPr="002F3EAF" w:rsidRDefault="00A560B6" w:rsidP="008233B3">
      <w:pPr>
        <w:pStyle w:val="Heading3"/>
        <w:rPr>
          <w:rFonts w:ascii="Tahoma" w:hAnsi="Tahoma" w:cs="Tahoma"/>
        </w:rPr>
      </w:pPr>
      <w:bookmarkStart w:id="1135" w:name="_29_BizTalk®_Server"/>
      <w:bookmarkStart w:id="1136" w:name="_32_BizTalk_Server®"/>
      <w:bookmarkStart w:id="1137" w:name="_35_BizTalk_Server®"/>
      <w:bookmarkStart w:id="1138" w:name="_Toc368309226"/>
      <w:bookmarkEnd w:id="1135"/>
      <w:bookmarkEnd w:id="1136"/>
      <w:bookmarkEnd w:id="1137"/>
      <w:r w:rsidRPr="002F3EAF">
        <w:rPr>
          <w:rFonts w:ascii="Tahoma" w:hAnsi="Tahoma" w:cs="Tahoma"/>
          <w:caps/>
          <w:color w:val="F66400"/>
          <w:sz w:val="22"/>
          <w:vertAlign w:val="superscript"/>
        </w:rPr>
        <w:t xml:space="preserve">36 </w:t>
      </w:r>
      <w:r w:rsidRPr="002F3EAF">
        <w:rPr>
          <w:rFonts w:ascii="Tahoma" w:hAnsi="Tahoma" w:cs="Tahoma"/>
          <w:color w:val="F66400"/>
          <w:sz w:val="22"/>
        </w:rPr>
        <w:t>BizTalk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2013 Branch</w:t>
      </w:r>
      <w:bookmarkEnd w:id="1138"/>
    </w:p>
    <w:p w:rsidR="008233B3" w:rsidRPr="00C2338E" w:rsidRDefault="008233B3" w:rsidP="008233B3">
      <w:pPr>
        <w:rPr>
          <w:rFonts w:cs="Tahoma"/>
          <w:sz w:val="16"/>
          <w:szCs w:val="16"/>
        </w:rPr>
      </w:pPr>
    </w:p>
    <w:p w:rsidR="008233B3" w:rsidRPr="002F3EAF" w:rsidRDefault="008233B3" w:rsidP="008233B3">
      <w:pPr>
        <w:spacing w:after="60"/>
        <w:ind w:left="720"/>
        <w:rPr>
          <w:rFonts w:cs="Tahoma"/>
        </w:rPr>
      </w:pPr>
      <w:r w:rsidRPr="002F3EAF">
        <w:rPr>
          <w:rFonts w:eastAsia="Calibri" w:cs="Tahoma"/>
          <w:b/>
          <w:color w:val="000000"/>
          <w:szCs w:val="18"/>
        </w:rPr>
        <w:t>Concesiones de licencia asociadas con el cambio en el modelo de licencia</w:t>
      </w:r>
    </w:p>
    <w:p w:rsidR="008233B3" w:rsidRPr="002F3EAF" w:rsidRDefault="008233B3" w:rsidP="008233B3">
      <w:pPr>
        <w:ind w:left="720"/>
        <w:rPr>
          <w:rFonts w:cs="Tahoma"/>
        </w:rPr>
      </w:pPr>
      <w:r w:rsidRPr="002F3EAF">
        <w:rPr>
          <w:rFonts w:eastAsia="Calibri" w:cs="Tahoma"/>
          <w:color w:val="000000"/>
          <w:szCs w:val="18"/>
        </w:rPr>
        <w:t>BizTalk Server 2010 será la última versión de BizTalk Server que se licencia en virtud del modelo de licencias por procesador.</w:t>
      </w:r>
      <w:r w:rsidR="002F3EAF" w:rsidRPr="002F3EAF">
        <w:rPr>
          <w:rFonts w:eastAsia="Calibri" w:cs="Tahoma"/>
          <w:color w:val="000000"/>
          <w:szCs w:val="18"/>
        </w:rPr>
        <w:t xml:space="preserve"> </w:t>
      </w:r>
      <w:r w:rsidRPr="002F3EAF">
        <w:rPr>
          <w:rFonts w:eastAsia="Calibri" w:cs="Tahoma"/>
          <w:color w:val="000000"/>
          <w:szCs w:val="18"/>
        </w:rPr>
        <w:t>Como excepción, a los clientes de licencias por volumen con cobertura de Software Assurance vigente para licencias por procesador de BizTalk Server 2010 Branch al momento de la publicación de esta Lista de Productos (</w:t>
      </w:r>
      <w:r w:rsidR="002F3EAF" w:rsidRPr="002F3EAF">
        <w:rPr>
          <w:rFonts w:eastAsia="Calibri" w:cs="Tahoma"/>
          <w:color w:val="000000"/>
          <w:szCs w:val="18"/>
        </w:rPr>
        <w:t>“</w:t>
      </w:r>
      <w:r w:rsidRPr="002F3EAF">
        <w:rPr>
          <w:rFonts w:eastAsia="Calibri" w:cs="Tahoma"/>
          <w:color w:val="000000"/>
          <w:szCs w:val="18"/>
        </w:rPr>
        <w:t>licencias cualificadas</w:t>
      </w:r>
      <w:r w:rsidR="002F3EAF" w:rsidRPr="002F3EAF">
        <w:rPr>
          <w:rFonts w:eastAsia="Calibri" w:cs="Tahoma"/>
          <w:color w:val="000000"/>
          <w:szCs w:val="18"/>
        </w:rPr>
        <w:t>”</w:t>
      </w:r>
      <w:r w:rsidRPr="002F3EAF">
        <w:rPr>
          <w:rFonts w:eastAsia="Calibri" w:cs="Tahoma"/>
          <w:color w:val="000000"/>
          <w:szCs w:val="18"/>
        </w:rPr>
        <w:t xml:space="preserve">) se les ofrecen las siguientes opciones. </w:t>
      </w:r>
    </w:p>
    <w:p w:rsidR="008233B3" w:rsidRPr="00C2338E" w:rsidRDefault="008233B3" w:rsidP="008233B3">
      <w:pPr>
        <w:ind w:left="720"/>
        <w:rPr>
          <w:rFonts w:cs="Tahoma"/>
          <w:sz w:val="16"/>
          <w:szCs w:val="16"/>
        </w:rPr>
      </w:pPr>
    </w:p>
    <w:p w:rsidR="008233B3" w:rsidRPr="002F3EAF" w:rsidRDefault="008233B3" w:rsidP="008233B3">
      <w:pPr>
        <w:spacing w:after="60"/>
        <w:ind w:left="720"/>
        <w:rPr>
          <w:rFonts w:cs="Tahoma"/>
        </w:rPr>
      </w:pPr>
      <w:r w:rsidRPr="002F3EAF">
        <w:rPr>
          <w:rFonts w:eastAsia="Calibri" w:cs="Tahoma"/>
          <w:b/>
          <w:color w:val="000000"/>
          <w:szCs w:val="18"/>
        </w:rPr>
        <w:t>Periodo actual</w:t>
      </w:r>
    </w:p>
    <w:p w:rsidR="008233B3" w:rsidRPr="002F3EAF" w:rsidRDefault="008233B3" w:rsidP="008233B3">
      <w:pPr>
        <w:ind w:left="720"/>
        <w:rPr>
          <w:rFonts w:cs="Tahoma"/>
        </w:rPr>
      </w:pPr>
      <w:r w:rsidRPr="002F3EAF">
        <w:rPr>
          <w:rFonts w:eastAsia="Calibri" w:cs="Tahoma"/>
          <w:color w:val="000000"/>
          <w:szCs w:val="18"/>
        </w:rPr>
        <w:t xml:space="preserve">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 uso de los productos de licencias por procesador de BizTalk Server 2010 Branch (como se refleja en los Derechos de Uso de los Productos de enero de 2013). </w:t>
      </w:r>
    </w:p>
    <w:p w:rsidR="00D57009" w:rsidRPr="00C2338E" w:rsidRDefault="00D57009">
      <w:pPr>
        <w:rPr>
          <w:rFonts w:cs="Tahoma"/>
          <w:sz w:val="16"/>
          <w:szCs w:val="16"/>
        </w:rPr>
      </w:pPr>
    </w:p>
    <w:p w:rsidR="008233B3" w:rsidRPr="002F3EAF" w:rsidRDefault="008233B3" w:rsidP="008233B3">
      <w:pPr>
        <w:spacing w:after="60"/>
        <w:ind w:left="720"/>
        <w:rPr>
          <w:rFonts w:cs="Tahoma"/>
        </w:rPr>
      </w:pPr>
      <w:r w:rsidRPr="002F3EAF">
        <w:rPr>
          <w:rFonts w:eastAsia="Calibri" w:cs="Tahoma"/>
          <w:b/>
          <w:color w:val="000000"/>
          <w:szCs w:val="18"/>
        </w:rPr>
        <w:t>Primer periodo de renovación</w:t>
      </w:r>
    </w:p>
    <w:p w:rsidR="008233B3" w:rsidRPr="002F3EAF" w:rsidRDefault="008233B3" w:rsidP="008233B3">
      <w:pPr>
        <w:tabs>
          <w:tab w:val="left" w:pos="1800"/>
        </w:tabs>
        <w:spacing w:after="60"/>
        <w:ind w:left="720"/>
        <w:rPr>
          <w:rFonts w:cs="Tahoma"/>
        </w:rPr>
      </w:pPr>
      <w:r w:rsidRPr="002F3EAF">
        <w:rPr>
          <w:rFonts w:eastAsia="Calibri" w:cs="Tahoma"/>
          <w:color w:val="000000"/>
          <w:szCs w:val="18"/>
        </w:rPr>
        <w:t>En el momento de la primera renovación de Software Assurance el 1 de abril 2013, o después de esa fecha,</w:t>
      </w:r>
      <w:r w:rsidR="004F1708">
        <w:rPr>
          <w:rFonts w:eastAsia="Calibri" w:cs="Tahoma"/>
          <w:color w:val="000000"/>
          <w:szCs w:val="18"/>
        </w:rPr>
        <w:t> </w:t>
      </w:r>
      <w:r w:rsidRPr="002F3EAF">
        <w:rPr>
          <w:rFonts w:eastAsia="Calibri" w:cs="Tahoma"/>
          <w:color w:val="000000"/>
          <w:szCs w:val="18"/>
        </w:rPr>
        <w:t xml:space="preserve">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rsidR="008233B3" w:rsidRPr="002F3EAF" w:rsidRDefault="008233B3" w:rsidP="00346F4B">
      <w:pPr>
        <w:numPr>
          <w:ilvl w:val="3"/>
          <w:numId w:val="93"/>
        </w:numPr>
        <w:tabs>
          <w:tab w:val="left" w:pos="2160"/>
        </w:tabs>
        <w:spacing w:after="60"/>
        <w:ind w:left="2160"/>
        <w:rPr>
          <w:rFonts w:cs="Tahoma"/>
        </w:rPr>
      </w:pPr>
      <w:r w:rsidRPr="002F3EAF">
        <w:rPr>
          <w:rFonts w:eastAsia="Calibri" w:cs="Tahoma"/>
          <w:color w:val="000000"/>
          <w:szCs w:val="18"/>
        </w:rPr>
        <w:t>Cuatro, O BIEN</w:t>
      </w:r>
    </w:p>
    <w:p w:rsidR="008233B3" w:rsidRPr="004F1708" w:rsidRDefault="008233B3" w:rsidP="00346F4B">
      <w:pPr>
        <w:numPr>
          <w:ilvl w:val="3"/>
          <w:numId w:val="93"/>
        </w:numPr>
        <w:tabs>
          <w:tab w:val="left" w:pos="2160"/>
        </w:tabs>
        <w:spacing w:after="60"/>
        <w:ind w:left="2160"/>
        <w:rPr>
          <w:rFonts w:cs="Tahoma"/>
          <w:spacing w:val="-2"/>
        </w:rPr>
      </w:pPr>
      <w:r w:rsidRPr="004F1708">
        <w:rPr>
          <w:rFonts w:eastAsia="Calibri" w:cs="Tahoma"/>
          <w:color w:val="000000"/>
          <w:spacing w:val="-2"/>
          <w:szCs w:val="18"/>
        </w:rPr>
        <w:t>el número real de núcleos por procesador físico multiplicado por el factor de núcleos correspondiente.</w:t>
      </w:r>
      <w:r w:rsidR="002F3EAF" w:rsidRPr="004F1708">
        <w:rPr>
          <w:rFonts w:eastAsia="Calibri" w:cs="Tahoma"/>
          <w:color w:val="000000"/>
          <w:spacing w:val="-2"/>
          <w:szCs w:val="18"/>
        </w:rPr>
        <w:t xml:space="preserve"> </w:t>
      </w:r>
      <w:r w:rsidRPr="004F1708">
        <w:rPr>
          <w:rFonts w:eastAsia="Calibri" w:cs="Tahoma"/>
          <w:color w:val="000000"/>
          <w:spacing w:val="-2"/>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C2338E" w:rsidRDefault="008233B3" w:rsidP="008233B3">
      <w:pPr>
        <w:tabs>
          <w:tab w:val="left" w:pos="1800"/>
        </w:tabs>
        <w:ind w:left="1080"/>
        <w:rPr>
          <w:rFonts w:cs="Tahoma"/>
          <w:sz w:val="16"/>
          <w:szCs w:val="16"/>
        </w:rPr>
      </w:pPr>
    </w:p>
    <w:p w:rsidR="008233B3" w:rsidRPr="002F3EAF" w:rsidRDefault="008233B3" w:rsidP="008233B3">
      <w:pPr>
        <w:spacing w:after="60"/>
        <w:ind w:left="720"/>
        <w:rPr>
          <w:rFonts w:cs="Tahoma"/>
        </w:rPr>
      </w:pPr>
      <w:r w:rsidRPr="002F3EAF">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3EAF">
        <w:rPr>
          <w:rFonts w:eastAsia="Calibri" w:cs="Tahoma"/>
          <w:szCs w:val="18"/>
        </w:rPr>
        <w:t>La opción de adquirir Software Assurance para las licencias por núcleo de BizTalk Server no es aplicable a la renovación de cobertura en virtud de los programas de suscripción.</w:t>
      </w:r>
      <w:r w:rsidR="002F3EAF" w:rsidRPr="002F3EAF">
        <w:rPr>
          <w:rFonts w:eastAsia="Calibri" w:cs="Tahoma"/>
          <w:szCs w:val="18"/>
        </w:rPr>
        <w:t xml:space="preserve"> </w:t>
      </w:r>
    </w:p>
    <w:p w:rsidR="008233B3" w:rsidRPr="002F3EAF" w:rsidRDefault="008233B3" w:rsidP="008233B3">
      <w:pPr>
        <w:tabs>
          <w:tab w:val="left" w:pos="1440"/>
        </w:tabs>
        <w:spacing w:after="60"/>
        <w:ind w:left="720"/>
        <w:rPr>
          <w:rFonts w:cs="Tahoma"/>
        </w:rPr>
      </w:pPr>
      <w:r w:rsidRPr="002F3EAF">
        <w:rPr>
          <w:rFonts w:eastAsia="Calibri" w:cs="Tahoma"/>
          <w:b/>
          <w:color w:val="000000"/>
          <w:szCs w:val="18"/>
        </w:rPr>
        <w:lastRenderedPageBreak/>
        <w:t>Para los clientes con cobertura de Software Assurance que optan por no renovar</w:t>
      </w:r>
    </w:p>
    <w:p w:rsidR="008233B3" w:rsidRPr="002F3EAF" w:rsidRDefault="008233B3" w:rsidP="008233B3">
      <w:pPr>
        <w:tabs>
          <w:tab w:val="left" w:pos="1440"/>
        </w:tabs>
        <w:ind w:left="720"/>
        <w:rPr>
          <w:rFonts w:cs="Tahoma"/>
        </w:rPr>
      </w:pPr>
      <w:r w:rsidRPr="002F3EAF">
        <w:rPr>
          <w:rFonts w:cs="Tahoma"/>
        </w:rPr>
        <w:t xml:space="preserve">Los clientes de </w:t>
      </w:r>
      <w:r w:rsidRPr="002F3EAF">
        <w:rPr>
          <w:rFonts w:eastAsia="Calibri" w:cs="Tahoma"/>
          <w:color w:val="000000"/>
          <w:szCs w:val="18"/>
        </w:rPr>
        <w:t xml:space="preserve">Enterprise Subscription </w:t>
      </w:r>
      <w:r w:rsidRPr="002F3EAF">
        <w:rPr>
          <w:rFonts w:cs="Tahoma"/>
          <w:bCs/>
          <w:color w:val="000000"/>
          <w:szCs w:val="18"/>
        </w:rPr>
        <w:t xml:space="preserve">y Open Value Subscription </w:t>
      </w:r>
      <w:r w:rsidRPr="002F3EAF">
        <w:rPr>
          <w:rFonts w:eastAsia="Calibri" w:cs="Tahoma"/>
          <w:color w:val="000000"/>
          <w:szCs w:val="18"/>
        </w:rPr>
        <w:t>que opten por la compra completa de licencias por procesador y cualquier otro cliente que adquiera licencias perpetuas en virtud de su contrato y</w:t>
      </w:r>
      <w:r w:rsidR="004F1708">
        <w:rPr>
          <w:rFonts w:eastAsia="Calibri" w:cs="Tahoma"/>
          <w:color w:val="000000"/>
          <w:szCs w:val="18"/>
        </w:rPr>
        <w:t> </w:t>
      </w:r>
      <w:r w:rsidRPr="002F3EAF">
        <w:rPr>
          <w:rFonts w:eastAsia="Calibri" w:cs="Tahoma"/>
          <w:color w:val="000000"/>
          <w:szCs w:val="18"/>
        </w:rPr>
        <w:t>opte por no renovar su Software Assurance en expiración, pueden ejecutar BizTalk Server 2010 o la última versión de BizTalk Server disponible en virtud de las siguientes licencias:</w:t>
      </w:r>
    </w:p>
    <w:p w:rsidR="008233B3" w:rsidRPr="002F3EAF" w:rsidRDefault="008233B3" w:rsidP="008233B3">
      <w:pPr>
        <w:tabs>
          <w:tab w:val="left" w:pos="1440"/>
        </w:tabs>
        <w:ind w:left="720"/>
        <w:rPr>
          <w:rFonts w:cs="Tahoma"/>
        </w:rPr>
      </w:pPr>
    </w:p>
    <w:p w:rsidR="008233B3" w:rsidRPr="002F3EAF" w:rsidRDefault="008233B3" w:rsidP="00346F4B">
      <w:pPr>
        <w:numPr>
          <w:ilvl w:val="0"/>
          <w:numId w:val="53"/>
        </w:numPr>
        <w:spacing w:after="60"/>
        <w:ind w:left="1440"/>
        <w:rPr>
          <w:rFonts w:cs="Tahoma"/>
        </w:rPr>
      </w:pPr>
      <w:r w:rsidRPr="002F3EAF">
        <w:rPr>
          <w:rFonts w:eastAsia="Calibri" w:cs="Tahoma"/>
          <w:b/>
          <w:color w:val="000000"/>
          <w:szCs w:val="18"/>
        </w:rPr>
        <w:t>BizTalk Server 2010 Branch:</w:t>
      </w:r>
      <w:r w:rsidRPr="002F3EAF">
        <w:rPr>
          <w:rFonts w:eastAsia="Calibri" w:cs="Tahoma"/>
          <w:color w:val="000000"/>
          <w:szCs w:val="18"/>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rsidR="008233B3" w:rsidRPr="002F3EAF" w:rsidRDefault="00AF7294" w:rsidP="00346F4B">
      <w:pPr>
        <w:numPr>
          <w:ilvl w:val="0"/>
          <w:numId w:val="53"/>
        </w:numPr>
        <w:tabs>
          <w:tab w:val="left" w:pos="1800"/>
        </w:tabs>
        <w:spacing w:after="60"/>
        <w:ind w:left="1440"/>
        <w:rPr>
          <w:rFonts w:cs="Tahoma"/>
        </w:rPr>
      </w:pPr>
      <w:r w:rsidRPr="002F3EAF">
        <w:rPr>
          <w:rFonts w:eastAsia="Calibri" w:cs="Tahoma"/>
          <w:b/>
          <w:color w:val="000000"/>
          <w:szCs w:val="18"/>
        </w:rPr>
        <w:t xml:space="preserve">Última versión de BizTalk Server Branch: </w:t>
      </w:r>
      <w:r w:rsidRPr="002F3EAF">
        <w:rPr>
          <w:rFonts w:eastAsia="Calibri" w:cs="Tahoma"/>
          <w:color w:val="000000"/>
          <w:szCs w:val="18"/>
        </w:rPr>
        <w:t xml:space="preserve">el uso de esta versión del software está sujeto a derechos de uso de los productos de licencias por procesador de BizTalk Server 2010 Branch, sin embargo: </w:t>
      </w:r>
    </w:p>
    <w:p w:rsidR="008233B3" w:rsidRPr="002F3EAF" w:rsidRDefault="008233B3" w:rsidP="00346F4B">
      <w:pPr>
        <w:numPr>
          <w:ilvl w:val="1"/>
          <w:numId w:val="53"/>
        </w:numPr>
        <w:tabs>
          <w:tab w:val="left" w:pos="2160"/>
        </w:tabs>
        <w:spacing w:after="60"/>
        <w:ind w:left="2160"/>
        <w:rPr>
          <w:rFonts w:cs="Tahoma"/>
        </w:rPr>
      </w:pPr>
      <w:r w:rsidRPr="002F3EAF">
        <w:rPr>
          <w:rFonts w:eastAsia="Calibri" w:cs="Tahoma"/>
          <w:color w:val="000000"/>
          <w:szCs w:val="18"/>
        </w:rPr>
        <w:t>los clientes dejan de tener Movilidad de Licencias dentro de Granjas de Servidores o</w:t>
      </w:r>
      <w:r w:rsidR="004F1708">
        <w:rPr>
          <w:rFonts w:eastAsia="Calibri" w:cs="Tahoma"/>
          <w:color w:val="000000"/>
          <w:szCs w:val="18"/>
        </w:rPr>
        <w:t> </w:t>
      </w:r>
      <w:r w:rsidRPr="002F3EAF">
        <w:rPr>
          <w:rFonts w:eastAsia="Calibri" w:cs="Tahoma"/>
          <w:color w:val="000000"/>
          <w:szCs w:val="18"/>
        </w:rPr>
        <w:t xml:space="preserve">Movilidad de Licencias a través de Software Assurance y </w:t>
      </w:r>
    </w:p>
    <w:p w:rsidR="008233B3" w:rsidRPr="002F3EAF" w:rsidRDefault="008233B3" w:rsidP="00346F4B">
      <w:pPr>
        <w:numPr>
          <w:ilvl w:val="1"/>
          <w:numId w:val="53"/>
        </w:numPr>
        <w:tabs>
          <w:tab w:val="left" w:pos="2160"/>
          <w:tab w:val="left" w:pos="2970"/>
        </w:tabs>
        <w:spacing w:after="60"/>
        <w:ind w:left="2160"/>
        <w:rPr>
          <w:rFonts w:cs="Tahoma"/>
        </w:rPr>
      </w:pPr>
      <w:r w:rsidRPr="002F3EAF">
        <w:rPr>
          <w:rFonts w:eastAsia="Calibri" w:cs="Tahoma"/>
          <w:color w:val="000000"/>
          <w:szCs w:val="18"/>
        </w:rPr>
        <w:t xml:space="preserve">cualquier reasignación de licencias está sujeta a las limitaciones a continuación en relación con su </w:t>
      </w:r>
      <w:r w:rsidR="002F3EAF" w:rsidRPr="002F3EAF">
        <w:rPr>
          <w:rFonts w:eastAsia="Calibri" w:cs="Tahoma"/>
          <w:color w:val="000000"/>
          <w:szCs w:val="18"/>
        </w:rPr>
        <w:t>“</w:t>
      </w:r>
      <w:r w:rsidRPr="002F3EAF">
        <w:rPr>
          <w:rFonts w:eastAsia="Calibri" w:cs="Tahoma"/>
          <w:color w:val="000000"/>
          <w:szCs w:val="18"/>
        </w:rPr>
        <w:t>equivalencia de licencias por núcleo</w:t>
      </w:r>
      <w:r w:rsidR="002F3EAF" w:rsidRPr="002F3EAF">
        <w:rPr>
          <w:rFonts w:eastAsia="Calibri" w:cs="Tahoma"/>
          <w:color w:val="000000"/>
          <w:szCs w:val="18"/>
        </w:rPr>
        <w:t>”</w:t>
      </w:r>
      <w:r w:rsidRPr="002F3EAF">
        <w:rPr>
          <w:rFonts w:eastAsia="Calibri" w:cs="Tahoma"/>
          <w:color w:val="000000"/>
          <w:szCs w:val="18"/>
        </w:rPr>
        <w:t xml:space="preserve">. La equivalencia de licencias por núcleo se determina de la siguiente manera. </w:t>
      </w:r>
    </w:p>
    <w:p w:rsidR="008233B3" w:rsidRPr="002F3EAF" w:rsidRDefault="008233B3" w:rsidP="00346F4B">
      <w:pPr>
        <w:numPr>
          <w:ilvl w:val="2"/>
          <w:numId w:val="53"/>
        </w:numPr>
        <w:tabs>
          <w:tab w:val="left" w:pos="2520"/>
        </w:tabs>
        <w:spacing w:after="60"/>
        <w:ind w:left="2520"/>
        <w:rPr>
          <w:rFonts w:cs="Tahoma"/>
        </w:rPr>
      </w:pPr>
      <w:r w:rsidRPr="002F3EAF">
        <w:rPr>
          <w:rFonts w:eastAsia="Calibri" w:cs="Tahoma"/>
          <w:color w:val="000000"/>
          <w:szCs w:val="18"/>
        </w:rPr>
        <w:t xml:space="preserve">Por cada licencia cualificada asignada al servidor, la equivalencia de licencias por núcleo es la mayor de: </w:t>
      </w:r>
    </w:p>
    <w:p w:rsidR="008233B3" w:rsidRPr="002F3EAF" w:rsidRDefault="008233B3" w:rsidP="00346F4B">
      <w:pPr>
        <w:numPr>
          <w:ilvl w:val="4"/>
          <w:numId w:val="126"/>
        </w:numPr>
        <w:tabs>
          <w:tab w:val="left" w:pos="2880"/>
        </w:tabs>
        <w:spacing w:after="60"/>
        <w:ind w:left="2880"/>
        <w:rPr>
          <w:rFonts w:cs="Tahoma"/>
        </w:rPr>
      </w:pPr>
      <w:r w:rsidRPr="002F3EAF">
        <w:rPr>
          <w:rFonts w:eastAsia="Calibri" w:cs="Tahoma"/>
          <w:color w:val="000000"/>
          <w:szCs w:val="18"/>
        </w:rPr>
        <w:t xml:space="preserve">cuatro núcleos por licencia de procesador O BIEN </w:t>
      </w:r>
    </w:p>
    <w:p w:rsidR="008233B3" w:rsidRPr="004F1708" w:rsidRDefault="008233B3" w:rsidP="00346F4B">
      <w:pPr>
        <w:numPr>
          <w:ilvl w:val="4"/>
          <w:numId w:val="126"/>
        </w:numPr>
        <w:tabs>
          <w:tab w:val="left" w:pos="2880"/>
        </w:tabs>
        <w:spacing w:after="60"/>
        <w:ind w:left="2880"/>
        <w:rPr>
          <w:rFonts w:cs="Tahoma"/>
          <w:spacing w:val="-2"/>
        </w:rPr>
      </w:pPr>
      <w:r w:rsidRPr="004F1708">
        <w:rPr>
          <w:rFonts w:eastAsia="Calibri" w:cs="Tahoma"/>
          <w:color w:val="000000"/>
          <w:spacing w:val="-2"/>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2F3EAF" w:rsidRDefault="008233B3" w:rsidP="00346F4B">
      <w:pPr>
        <w:numPr>
          <w:ilvl w:val="1"/>
          <w:numId w:val="128"/>
        </w:numPr>
        <w:tabs>
          <w:tab w:val="left" w:pos="1800"/>
        </w:tabs>
        <w:spacing w:after="60"/>
        <w:rPr>
          <w:rFonts w:cs="Tahoma"/>
        </w:rPr>
      </w:pPr>
      <w:r w:rsidRPr="002F3EAF">
        <w:rPr>
          <w:rFonts w:eastAsia="Calibri" w:cs="Tahoma"/>
          <w:color w:val="000000"/>
          <w:szCs w:val="18"/>
        </w:rPr>
        <w:t xml:space="preserve">Los Clientes </w:t>
      </w:r>
      <w:r w:rsidRPr="002F3EAF">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2F3EAF" w:rsidRDefault="008233B3" w:rsidP="00346F4B">
      <w:pPr>
        <w:numPr>
          <w:ilvl w:val="1"/>
          <w:numId w:val="128"/>
        </w:numPr>
        <w:tabs>
          <w:tab w:val="left" w:pos="1800"/>
          <w:tab w:val="left" w:pos="2970"/>
        </w:tabs>
        <w:spacing w:after="60"/>
        <w:rPr>
          <w:rFonts w:cs="Tahoma"/>
        </w:rPr>
      </w:pPr>
      <w:r w:rsidRPr="002F3EAF">
        <w:rPr>
          <w:rFonts w:eastAsia="Calibri" w:cs="Tahoma"/>
          <w:color w:val="000000"/>
          <w:szCs w:val="18"/>
        </w:rPr>
        <w:t>La equivalencia de licencias por núcleo considerada de los clientes no implica que pueden asignar una licencia por procesador a núcleos entre dos o más procesadores.</w:t>
      </w:r>
    </w:p>
    <w:p w:rsidR="008233B3" w:rsidRPr="002F3EAF" w:rsidRDefault="008233B3" w:rsidP="008233B3">
      <w:pPr>
        <w:ind w:left="1440"/>
        <w:rPr>
          <w:rFonts w:cs="Tahoma"/>
        </w:rPr>
      </w:pPr>
    </w:p>
    <w:p w:rsidR="008233B3" w:rsidRPr="002F3EAF" w:rsidRDefault="008233B3" w:rsidP="008233B3">
      <w:pPr>
        <w:rPr>
          <w:rFonts w:cs="Tahoma"/>
        </w:rPr>
      </w:pPr>
    </w:p>
    <w:p w:rsidR="008233B3" w:rsidRPr="002F3EAF" w:rsidRDefault="00A560B6" w:rsidP="008233B3">
      <w:pPr>
        <w:pStyle w:val="Heading3"/>
        <w:rPr>
          <w:rFonts w:ascii="Tahoma" w:hAnsi="Tahoma" w:cs="Tahoma"/>
        </w:rPr>
      </w:pPr>
      <w:bookmarkStart w:id="1139" w:name="_36_BizTalk_Server®"/>
      <w:bookmarkStart w:id="1140" w:name="_Toc343596567"/>
      <w:bookmarkStart w:id="1141" w:name="_Toc368309227"/>
      <w:bookmarkEnd w:id="1139"/>
      <w:r w:rsidRPr="002F3EAF">
        <w:rPr>
          <w:rFonts w:ascii="Tahoma" w:hAnsi="Tahoma" w:cs="Tahoma"/>
          <w:caps/>
          <w:color w:val="F66400"/>
          <w:sz w:val="22"/>
          <w:vertAlign w:val="superscript"/>
        </w:rPr>
        <w:t xml:space="preserve">37 </w:t>
      </w:r>
      <w:r w:rsidRPr="002F3EAF">
        <w:rPr>
          <w:rFonts w:ascii="Tahoma" w:hAnsi="Tahoma" w:cs="Tahoma"/>
          <w:color w:val="F66400"/>
          <w:sz w:val="22"/>
        </w:rPr>
        <w:t>BizTalk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2013 Enterprise</w:t>
      </w:r>
      <w:bookmarkEnd w:id="1141"/>
      <w:r w:rsidRPr="002F3EAF">
        <w:rPr>
          <w:rFonts w:ascii="Tahoma" w:hAnsi="Tahoma" w:cs="Tahoma"/>
          <w:color w:val="F66400"/>
          <w:sz w:val="22"/>
        </w:rPr>
        <w:t xml:space="preserve"> </w:t>
      </w:r>
      <w:bookmarkEnd w:id="1140"/>
    </w:p>
    <w:p w:rsidR="008233B3" w:rsidRPr="002F3EAF" w:rsidRDefault="008233B3" w:rsidP="008233B3">
      <w:pPr>
        <w:ind w:left="720"/>
        <w:rPr>
          <w:rFonts w:cs="Tahoma"/>
        </w:rPr>
      </w:pPr>
    </w:p>
    <w:p w:rsidR="008233B3" w:rsidRPr="002F3EAF" w:rsidRDefault="008233B3" w:rsidP="008233B3">
      <w:pPr>
        <w:spacing w:after="60"/>
        <w:ind w:left="720"/>
        <w:rPr>
          <w:rFonts w:cs="Tahoma"/>
        </w:rPr>
      </w:pPr>
      <w:r w:rsidRPr="002F3EAF">
        <w:rPr>
          <w:rFonts w:eastAsia="Calibri" w:cs="Tahoma"/>
          <w:b/>
          <w:color w:val="000000"/>
          <w:szCs w:val="18"/>
        </w:rPr>
        <w:t>Concesiones de licencia asociadas con el cambio en el modelo de licencia</w:t>
      </w:r>
    </w:p>
    <w:p w:rsidR="008233B3" w:rsidRPr="002F3EAF" w:rsidRDefault="008233B3" w:rsidP="008233B3">
      <w:pPr>
        <w:ind w:left="720"/>
        <w:rPr>
          <w:rFonts w:cs="Tahoma"/>
        </w:rPr>
      </w:pPr>
      <w:r w:rsidRPr="002F3EAF">
        <w:rPr>
          <w:rFonts w:eastAsia="Calibri" w:cs="Tahoma"/>
          <w:color w:val="000000"/>
          <w:szCs w:val="18"/>
        </w:rPr>
        <w:t>BizTalk Server 2010 será la última versión de BizTalk Server que se licencia en virtud del modelo de licencias por procesador.</w:t>
      </w:r>
      <w:r w:rsidR="002F3EAF" w:rsidRPr="002F3EAF">
        <w:rPr>
          <w:rFonts w:eastAsia="Calibri" w:cs="Tahoma"/>
          <w:color w:val="000000"/>
          <w:szCs w:val="18"/>
        </w:rPr>
        <w:t xml:space="preserve"> </w:t>
      </w:r>
      <w:r w:rsidRPr="002F3EAF">
        <w:rPr>
          <w:rFonts w:eastAsia="Calibri" w:cs="Tahoma"/>
          <w:color w:val="000000"/>
          <w:szCs w:val="18"/>
        </w:rPr>
        <w:t>Como excepción, a los clientes de licencias por volumen con cobertura de Software Assurance vigente para licencias por procesador de BizTalk Server 2010 Enterprise al momento de la publicación de esta Lista de Productos (</w:t>
      </w:r>
      <w:r w:rsidR="002F3EAF" w:rsidRPr="002F3EAF">
        <w:rPr>
          <w:rFonts w:eastAsia="Calibri" w:cs="Tahoma"/>
          <w:color w:val="000000"/>
          <w:szCs w:val="18"/>
        </w:rPr>
        <w:t>“</w:t>
      </w:r>
      <w:r w:rsidRPr="002F3EAF">
        <w:rPr>
          <w:rFonts w:eastAsia="Calibri" w:cs="Tahoma"/>
          <w:color w:val="000000"/>
          <w:szCs w:val="18"/>
        </w:rPr>
        <w:t>licencias cualificadas</w:t>
      </w:r>
      <w:r w:rsidR="002F3EAF" w:rsidRPr="002F3EAF">
        <w:rPr>
          <w:rFonts w:eastAsia="Calibri" w:cs="Tahoma"/>
          <w:color w:val="000000"/>
          <w:szCs w:val="18"/>
        </w:rPr>
        <w:t>”</w:t>
      </w:r>
      <w:r w:rsidRPr="002F3EAF">
        <w:rPr>
          <w:rFonts w:eastAsia="Calibri" w:cs="Tahoma"/>
          <w:color w:val="000000"/>
          <w:szCs w:val="18"/>
        </w:rPr>
        <w:t>) se les ofrecen las siguientes opciones</w:t>
      </w:r>
      <w:r w:rsidRPr="002F3EAF">
        <w:rPr>
          <w:rFonts w:cs="Tahoma"/>
          <w:bCs/>
          <w:color w:val="000000"/>
          <w:szCs w:val="18"/>
        </w:rPr>
        <w:t>.</w:t>
      </w:r>
    </w:p>
    <w:p w:rsidR="008233B3" w:rsidRPr="002F3EAF" w:rsidRDefault="008233B3" w:rsidP="008233B3">
      <w:pPr>
        <w:ind w:left="720"/>
        <w:rPr>
          <w:rFonts w:cs="Tahoma"/>
        </w:rPr>
      </w:pPr>
    </w:p>
    <w:p w:rsidR="008233B3" w:rsidRPr="002F3EAF" w:rsidRDefault="008233B3" w:rsidP="008233B3">
      <w:pPr>
        <w:spacing w:after="60"/>
        <w:ind w:left="720"/>
        <w:rPr>
          <w:rFonts w:cs="Tahoma"/>
        </w:rPr>
      </w:pPr>
      <w:r w:rsidRPr="002F3EAF">
        <w:rPr>
          <w:rFonts w:eastAsia="Calibri" w:cs="Tahoma"/>
          <w:b/>
          <w:color w:val="000000"/>
          <w:szCs w:val="18"/>
        </w:rPr>
        <w:t>Periodo actual</w:t>
      </w:r>
    </w:p>
    <w:p w:rsidR="008233B3" w:rsidRPr="002F3EAF" w:rsidRDefault="008233B3" w:rsidP="008233B3">
      <w:pPr>
        <w:ind w:left="720"/>
        <w:rPr>
          <w:rFonts w:cs="Tahoma"/>
        </w:rPr>
      </w:pPr>
      <w:r w:rsidRPr="002F3EAF">
        <w:rPr>
          <w:rFonts w:eastAsia="Calibri" w:cs="Tahoma"/>
          <w:color w:val="000000"/>
          <w:szCs w:val="18"/>
        </w:rPr>
        <w:t>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w:t>
      </w:r>
      <w:r w:rsidR="004F1708">
        <w:rPr>
          <w:rFonts w:eastAsia="Calibri" w:cs="Tahoma"/>
          <w:color w:val="000000"/>
          <w:szCs w:val="18"/>
        </w:rPr>
        <w:t> </w:t>
      </w:r>
      <w:r w:rsidRPr="002F3EAF">
        <w:rPr>
          <w:rFonts w:eastAsia="Calibri" w:cs="Tahoma"/>
          <w:color w:val="000000"/>
          <w:szCs w:val="18"/>
        </w:rPr>
        <w:t>se</w:t>
      </w:r>
      <w:r w:rsidR="004F1708">
        <w:rPr>
          <w:rFonts w:eastAsia="Calibri" w:cs="Tahoma"/>
          <w:color w:val="000000"/>
          <w:szCs w:val="18"/>
        </w:rPr>
        <w:t> </w:t>
      </w:r>
      <w:r w:rsidRPr="002F3EAF">
        <w:rPr>
          <w:rFonts w:eastAsia="Calibri" w:cs="Tahoma"/>
          <w:color w:val="000000"/>
          <w:szCs w:val="18"/>
        </w:rPr>
        <w:t xml:space="preserve">refleja en los Derechos de Uso de los Productos de enero de 2013). </w:t>
      </w:r>
    </w:p>
    <w:p w:rsidR="008233B3" w:rsidRDefault="008233B3" w:rsidP="008233B3">
      <w:pPr>
        <w:ind w:left="720"/>
        <w:rPr>
          <w:rFonts w:cs="Tahoma"/>
        </w:rPr>
      </w:pPr>
    </w:p>
    <w:p w:rsidR="004F1708" w:rsidRDefault="004F1708" w:rsidP="008233B3">
      <w:pPr>
        <w:ind w:left="720"/>
        <w:rPr>
          <w:rFonts w:cs="Tahoma"/>
        </w:rPr>
      </w:pPr>
    </w:p>
    <w:p w:rsidR="004F1708" w:rsidRPr="002F3EAF" w:rsidRDefault="004F1708" w:rsidP="008233B3">
      <w:pPr>
        <w:ind w:left="720"/>
        <w:rPr>
          <w:rFonts w:cs="Tahoma"/>
        </w:rPr>
      </w:pPr>
    </w:p>
    <w:p w:rsidR="008233B3" w:rsidRPr="002F3EAF" w:rsidRDefault="008233B3" w:rsidP="008233B3">
      <w:pPr>
        <w:spacing w:after="60"/>
        <w:ind w:left="720"/>
        <w:rPr>
          <w:rFonts w:cs="Tahoma"/>
        </w:rPr>
      </w:pPr>
      <w:r w:rsidRPr="002F3EAF">
        <w:rPr>
          <w:rFonts w:eastAsia="Calibri" w:cs="Tahoma"/>
          <w:b/>
          <w:color w:val="000000"/>
          <w:szCs w:val="18"/>
        </w:rPr>
        <w:lastRenderedPageBreak/>
        <w:t>Primer periodo de renovación</w:t>
      </w:r>
    </w:p>
    <w:p w:rsidR="008233B3" w:rsidRPr="002F3EAF" w:rsidRDefault="008233B3" w:rsidP="008233B3">
      <w:pPr>
        <w:tabs>
          <w:tab w:val="left" w:pos="1800"/>
        </w:tabs>
        <w:spacing w:after="60"/>
        <w:ind w:left="720"/>
        <w:rPr>
          <w:rFonts w:cs="Tahoma"/>
        </w:rPr>
      </w:pPr>
      <w:r w:rsidRPr="002F3EAF">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8233B3" w:rsidRPr="002F3EAF" w:rsidRDefault="008233B3" w:rsidP="00346F4B">
      <w:pPr>
        <w:numPr>
          <w:ilvl w:val="3"/>
          <w:numId w:val="93"/>
        </w:numPr>
        <w:tabs>
          <w:tab w:val="left" w:pos="2160"/>
        </w:tabs>
        <w:spacing w:after="60"/>
        <w:ind w:left="2160"/>
        <w:rPr>
          <w:rFonts w:cs="Tahoma"/>
        </w:rPr>
      </w:pPr>
      <w:r w:rsidRPr="002F3EAF">
        <w:rPr>
          <w:rFonts w:eastAsia="Calibri" w:cs="Tahoma"/>
          <w:color w:val="000000"/>
          <w:szCs w:val="18"/>
        </w:rPr>
        <w:t>Cuatro, O BIEN</w:t>
      </w:r>
    </w:p>
    <w:p w:rsidR="008233B3" w:rsidRPr="004F1708" w:rsidRDefault="008233B3" w:rsidP="00346F4B">
      <w:pPr>
        <w:numPr>
          <w:ilvl w:val="3"/>
          <w:numId w:val="93"/>
        </w:numPr>
        <w:tabs>
          <w:tab w:val="left" w:pos="2160"/>
        </w:tabs>
        <w:spacing w:after="60"/>
        <w:ind w:left="2160"/>
        <w:rPr>
          <w:rFonts w:cs="Tahoma"/>
          <w:spacing w:val="-2"/>
        </w:rPr>
      </w:pPr>
      <w:r w:rsidRPr="004F1708">
        <w:rPr>
          <w:rFonts w:eastAsia="Calibri" w:cs="Tahoma"/>
          <w:color w:val="000000"/>
          <w:spacing w:val="-2"/>
          <w:szCs w:val="18"/>
        </w:rPr>
        <w:t>el número real de núcleos por procesador físico multiplicado por el factor de núcleos correspondiente.</w:t>
      </w:r>
      <w:r w:rsidR="002F3EAF" w:rsidRPr="004F1708">
        <w:rPr>
          <w:rFonts w:eastAsia="Calibri" w:cs="Tahoma"/>
          <w:color w:val="000000"/>
          <w:spacing w:val="-2"/>
          <w:szCs w:val="18"/>
        </w:rPr>
        <w:t xml:space="preserve"> </w:t>
      </w:r>
      <w:r w:rsidRPr="004F1708">
        <w:rPr>
          <w:rFonts w:eastAsia="Calibri" w:cs="Tahoma"/>
          <w:color w:val="000000"/>
          <w:spacing w:val="-2"/>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2F3EAF" w:rsidRDefault="008233B3" w:rsidP="008233B3">
      <w:pPr>
        <w:tabs>
          <w:tab w:val="left" w:pos="1800"/>
        </w:tabs>
        <w:ind w:left="1080"/>
        <w:rPr>
          <w:rFonts w:cs="Tahoma"/>
        </w:rPr>
      </w:pPr>
    </w:p>
    <w:p w:rsidR="008233B3" w:rsidRPr="002F3EAF" w:rsidRDefault="008233B3" w:rsidP="008233B3">
      <w:pPr>
        <w:spacing w:after="60"/>
        <w:ind w:left="720"/>
        <w:rPr>
          <w:rFonts w:cs="Tahoma"/>
        </w:rPr>
      </w:pPr>
      <w:r w:rsidRPr="002F3EAF">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3EAF">
        <w:rPr>
          <w:rFonts w:eastAsia="Calibri" w:cs="Tahoma"/>
          <w:szCs w:val="18"/>
        </w:rPr>
        <w:t>La opción de adquirir Software Assurance para las licencias por núcleo de BizTalk Server no es aplicable a la renovación de cobertura en virtud de los programas de suscripción.</w:t>
      </w:r>
      <w:r w:rsidR="002F3EAF" w:rsidRPr="002F3EAF">
        <w:rPr>
          <w:rFonts w:eastAsia="Calibri" w:cs="Tahoma"/>
          <w:szCs w:val="18"/>
        </w:rPr>
        <w:t xml:space="preserve"> </w:t>
      </w:r>
    </w:p>
    <w:p w:rsidR="008233B3" w:rsidRPr="002F3EAF" w:rsidRDefault="008233B3" w:rsidP="008233B3">
      <w:pPr>
        <w:ind w:left="1440"/>
        <w:rPr>
          <w:rFonts w:cs="Tahoma"/>
        </w:rPr>
      </w:pPr>
    </w:p>
    <w:p w:rsidR="008233B3" w:rsidRPr="002F3EAF" w:rsidRDefault="008233B3" w:rsidP="008233B3">
      <w:pPr>
        <w:tabs>
          <w:tab w:val="left" w:pos="1440"/>
        </w:tabs>
        <w:spacing w:after="60"/>
        <w:ind w:left="720"/>
        <w:rPr>
          <w:rFonts w:cs="Tahoma"/>
        </w:rPr>
      </w:pPr>
      <w:r w:rsidRPr="002F3EAF">
        <w:rPr>
          <w:rFonts w:eastAsia="Calibri" w:cs="Tahoma"/>
          <w:b/>
          <w:color w:val="000000"/>
          <w:szCs w:val="18"/>
        </w:rPr>
        <w:t>Para los clientes con cobertura de Software Assurance que optan por no renovar</w:t>
      </w:r>
    </w:p>
    <w:p w:rsidR="008233B3" w:rsidRPr="002F3EAF" w:rsidRDefault="008233B3" w:rsidP="008233B3">
      <w:pPr>
        <w:tabs>
          <w:tab w:val="left" w:pos="1440"/>
        </w:tabs>
        <w:ind w:left="720"/>
        <w:rPr>
          <w:rFonts w:cs="Tahoma"/>
        </w:rPr>
      </w:pPr>
      <w:r w:rsidRPr="002F3EAF">
        <w:rPr>
          <w:rFonts w:cs="Tahoma"/>
        </w:rPr>
        <w:t xml:space="preserve">Los clientes de </w:t>
      </w:r>
      <w:r w:rsidRPr="002F3EAF">
        <w:rPr>
          <w:rFonts w:eastAsia="Calibri" w:cs="Tahoma"/>
          <w:color w:val="000000"/>
          <w:szCs w:val="18"/>
        </w:rPr>
        <w:t xml:space="preserve">Enterprise Subscription </w:t>
      </w:r>
      <w:r w:rsidRPr="002F3EAF">
        <w:rPr>
          <w:rFonts w:cs="Tahoma"/>
          <w:bCs/>
          <w:color w:val="000000"/>
          <w:szCs w:val="18"/>
        </w:rPr>
        <w:t xml:space="preserve">y Open Value Subscription </w:t>
      </w:r>
      <w:r w:rsidRPr="002F3EAF">
        <w:rPr>
          <w:rFonts w:eastAsia="Calibri" w:cs="Tahoma"/>
          <w:color w:val="000000"/>
          <w:szCs w:val="18"/>
        </w:rPr>
        <w:t>que opten por la compra completa de licencias por procesador y cualquier otro cliente que adquiera licencias perpetuas en virtud de su contrato y</w:t>
      </w:r>
      <w:r w:rsidR="004F1708">
        <w:rPr>
          <w:rFonts w:eastAsia="Calibri" w:cs="Tahoma"/>
          <w:color w:val="000000"/>
          <w:szCs w:val="18"/>
        </w:rPr>
        <w:t> </w:t>
      </w:r>
      <w:r w:rsidRPr="002F3EAF">
        <w:rPr>
          <w:rFonts w:eastAsia="Calibri" w:cs="Tahoma"/>
          <w:color w:val="000000"/>
          <w:szCs w:val="18"/>
        </w:rPr>
        <w:t>opte por no renovar su Software Assurance en expiración, pueden ejecutar BizTalk Server 2010 o la última versión de BizTalk Server disponible en virtud de las siguientes licencias:</w:t>
      </w:r>
    </w:p>
    <w:p w:rsidR="008233B3" w:rsidRPr="002F3EAF" w:rsidRDefault="008233B3" w:rsidP="008233B3">
      <w:pPr>
        <w:tabs>
          <w:tab w:val="left" w:pos="1440"/>
        </w:tabs>
        <w:ind w:left="720"/>
        <w:rPr>
          <w:rFonts w:cs="Tahoma"/>
        </w:rPr>
      </w:pPr>
    </w:p>
    <w:p w:rsidR="008233B3" w:rsidRPr="002F3EAF" w:rsidRDefault="008233B3" w:rsidP="00346F4B">
      <w:pPr>
        <w:numPr>
          <w:ilvl w:val="0"/>
          <w:numId w:val="53"/>
        </w:numPr>
        <w:spacing w:after="60"/>
        <w:ind w:left="1440"/>
        <w:rPr>
          <w:rFonts w:cs="Tahoma"/>
        </w:rPr>
      </w:pPr>
      <w:r w:rsidRPr="002F3EAF">
        <w:rPr>
          <w:rFonts w:eastAsia="Calibri" w:cs="Tahoma"/>
          <w:b/>
          <w:color w:val="000000"/>
          <w:szCs w:val="18"/>
        </w:rPr>
        <w:t>BizTalk Server 2010 Enterprise:</w:t>
      </w:r>
      <w:r w:rsidRPr="002F3EAF">
        <w:rPr>
          <w:rFonts w:eastAsia="Calibri" w:cs="Tahoma"/>
          <w:color w:val="000000"/>
          <w:szCs w:val="18"/>
        </w:rPr>
        <w:t xml:space="preserve"> El uso continuado de esta versión del software está sujeto </w:t>
      </w:r>
      <w:r w:rsidR="004F1708">
        <w:rPr>
          <w:rFonts w:eastAsia="Calibri" w:cs="Tahoma"/>
          <w:color w:val="000000"/>
          <w:szCs w:val="18"/>
        </w:rPr>
        <w:br/>
      </w:r>
      <w:r w:rsidRPr="002F3EAF">
        <w:rPr>
          <w:rFonts w:eastAsia="Calibri" w:cs="Tahoma"/>
          <w:color w:val="000000"/>
          <w:szCs w:val="18"/>
        </w:rPr>
        <w:t>a los derechos de uso de los productos de licencias por procesador de BizTalk Server 2010 Enterprise, sin embargo, los clientes dejan de tener Movilidad de Licencias a través de Software Assurance.</w:t>
      </w:r>
    </w:p>
    <w:p w:rsidR="008233B3" w:rsidRPr="002F3EAF" w:rsidRDefault="00F3254C" w:rsidP="00346F4B">
      <w:pPr>
        <w:numPr>
          <w:ilvl w:val="0"/>
          <w:numId w:val="53"/>
        </w:numPr>
        <w:tabs>
          <w:tab w:val="left" w:pos="1800"/>
        </w:tabs>
        <w:spacing w:after="60"/>
        <w:ind w:left="1440"/>
        <w:rPr>
          <w:rFonts w:cs="Tahoma"/>
        </w:rPr>
      </w:pPr>
      <w:r w:rsidRPr="002F3EAF">
        <w:rPr>
          <w:rFonts w:eastAsia="Calibri" w:cs="Tahoma"/>
          <w:b/>
          <w:color w:val="000000"/>
          <w:szCs w:val="18"/>
        </w:rPr>
        <w:t xml:space="preserve">Última versión de BizTalk Server Enterprise: </w:t>
      </w:r>
      <w:r w:rsidRPr="002F3EAF">
        <w:rPr>
          <w:rFonts w:eastAsia="Calibri" w:cs="Tahoma"/>
          <w:color w:val="000000"/>
          <w:szCs w:val="18"/>
        </w:rPr>
        <w:t>el uso de esta versión del software está sujeto a</w:t>
      </w:r>
      <w:r w:rsidR="004F1708">
        <w:rPr>
          <w:rFonts w:eastAsia="Calibri" w:cs="Tahoma"/>
          <w:color w:val="000000"/>
          <w:szCs w:val="18"/>
        </w:rPr>
        <w:t> </w:t>
      </w:r>
      <w:r w:rsidRPr="002F3EAF">
        <w:rPr>
          <w:rFonts w:eastAsia="Calibri" w:cs="Tahoma"/>
          <w:color w:val="000000"/>
          <w:szCs w:val="18"/>
        </w:rPr>
        <w:t xml:space="preserve">derechos de uso de los productos de licencias por procesador de BizTalk Server 2010 Enterprise, sin embargo: </w:t>
      </w:r>
    </w:p>
    <w:p w:rsidR="008233B3" w:rsidRPr="002F3EAF" w:rsidRDefault="008233B3" w:rsidP="00346F4B">
      <w:pPr>
        <w:numPr>
          <w:ilvl w:val="1"/>
          <w:numId w:val="53"/>
        </w:numPr>
        <w:tabs>
          <w:tab w:val="left" w:pos="2160"/>
        </w:tabs>
        <w:spacing w:after="60"/>
        <w:ind w:left="2160"/>
        <w:rPr>
          <w:rFonts w:cs="Tahoma"/>
        </w:rPr>
      </w:pPr>
      <w:r w:rsidRPr="002F3EAF">
        <w:rPr>
          <w:rFonts w:eastAsia="Calibri" w:cs="Tahoma"/>
          <w:color w:val="000000"/>
          <w:szCs w:val="18"/>
        </w:rPr>
        <w:t>los clientes dejan de tener Movilidad de Licencias dentro de Granjas de Servidores o</w:t>
      </w:r>
      <w:r w:rsidR="004F1708">
        <w:rPr>
          <w:rFonts w:eastAsia="Calibri" w:cs="Tahoma"/>
          <w:color w:val="000000"/>
          <w:szCs w:val="18"/>
        </w:rPr>
        <w:t> </w:t>
      </w:r>
      <w:r w:rsidRPr="002F3EAF">
        <w:rPr>
          <w:rFonts w:eastAsia="Calibri" w:cs="Tahoma"/>
          <w:color w:val="000000"/>
          <w:szCs w:val="18"/>
        </w:rPr>
        <w:t xml:space="preserve">Movilidad de Licencias a través de Software Assurance y </w:t>
      </w:r>
    </w:p>
    <w:p w:rsidR="008233B3" w:rsidRPr="002F3EAF" w:rsidRDefault="008233B3" w:rsidP="00346F4B">
      <w:pPr>
        <w:numPr>
          <w:ilvl w:val="1"/>
          <w:numId w:val="53"/>
        </w:numPr>
        <w:tabs>
          <w:tab w:val="left" w:pos="2160"/>
          <w:tab w:val="left" w:pos="2970"/>
        </w:tabs>
        <w:spacing w:after="60"/>
        <w:ind w:left="2160"/>
        <w:rPr>
          <w:rFonts w:cs="Tahoma"/>
        </w:rPr>
      </w:pPr>
      <w:r w:rsidRPr="002F3EAF">
        <w:rPr>
          <w:rFonts w:eastAsia="Calibri" w:cs="Tahoma"/>
          <w:color w:val="000000"/>
          <w:szCs w:val="18"/>
        </w:rPr>
        <w:t xml:space="preserve">cualquier reasignación de licencias está sujeta a las limitaciones a continuación en relación con su </w:t>
      </w:r>
      <w:r w:rsidR="002F3EAF" w:rsidRPr="002F3EAF">
        <w:rPr>
          <w:rFonts w:eastAsia="Calibri" w:cs="Tahoma"/>
          <w:color w:val="000000"/>
          <w:szCs w:val="18"/>
        </w:rPr>
        <w:t>“</w:t>
      </w:r>
      <w:r w:rsidRPr="002F3EAF">
        <w:rPr>
          <w:rFonts w:eastAsia="Calibri" w:cs="Tahoma"/>
          <w:color w:val="000000"/>
          <w:szCs w:val="18"/>
        </w:rPr>
        <w:t>equivalencia de licencias por núcleo</w:t>
      </w:r>
      <w:r w:rsidR="002F3EAF" w:rsidRPr="002F3EAF">
        <w:rPr>
          <w:rFonts w:eastAsia="Calibri" w:cs="Tahoma"/>
          <w:color w:val="000000"/>
          <w:szCs w:val="18"/>
        </w:rPr>
        <w:t>”</w:t>
      </w:r>
      <w:r w:rsidRPr="002F3EAF">
        <w:rPr>
          <w:rFonts w:eastAsia="Calibri" w:cs="Tahoma"/>
          <w:color w:val="000000"/>
          <w:szCs w:val="18"/>
        </w:rPr>
        <w:t xml:space="preserve">. La equivalencia de licencias por núcleo se determina de la siguiente manera. </w:t>
      </w:r>
    </w:p>
    <w:p w:rsidR="008233B3" w:rsidRPr="002F3EAF" w:rsidRDefault="008233B3" w:rsidP="00346F4B">
      <w:pPr>
        <w:numPr>
          <w:ilvl w:val="2"/>
          <w:numId w:val="53"/>
        </w:numPr>
        <w:tabs>
          <w:tab w:val="left" w:pos="2520"/>
        </w:tabs>
        <w:spacing w:after="60"/>
        <w:ind w:left="2520"/>
        <w:rPr>
          <w:rFonts w:cs="Tahoma"/>
        </w:rPr>
      </w:pPr>
      <w:r w:rsidRPr="002F3EAF">
        <w:rPr>
          <w:rFonts w:eastAsia="Calibri" w:cs="Tahoma"/>
          <w:color w:val="000000"/>
          <w:szCs w:val="18"/>
        </w:rPr>
        <w:t xml:space="preserve">Por cada licencia cualificada asignada al servidor, la equivalencia de licencias por núcleo es la mayor de: </w:t>
      </w:r>
    </w:p>
    <w:p w:rsidR="008233B3" w:rsidRPr="002F3EAF" w:rsidRDefault="008233B3" w:rsidP="00346F4B">
      <w:pPr>
        <w:numPr>
          <w:ilvl w:val="4"/>
          <w:numId w:val="126"/>
        </w:numPr>
        <w:tabs>
          <w:tab w:val="left" w:pos="2880"/>
        </w:tabs>
        <w:spacing w:after="60"/>
        <w:ind w:left="2880"/>
        <w:rPr>
          <w:rFonts w:cs="Tahoma"/>
        </w:rPr>
      </w:pPr>
      <w:r w:rsidRPr="002F3EAF">
        <w:rPr>
          <w:rFonts w:eastAsia="Calibri" w:cs="Tahoma"/>
          <w:color w:val="000000"/>
          <w:szCs w:val="18"/>
        </w:rPr>
        <w:t xml:space="preserve">cuatro núcleos por licencia de procesador O BIEN </w:t>
      </w:r>
    </w:p>
    <w:p w:rsidR="008233B3" w:rsidRPr="004F1708" w:rsidRDefault="008233B3" w:rsidP="00346F4B">
      <w:pPr>
        <w:numPr>
          <w:ilvl w:val="4"/>
          <w:numId w:val="126"/>
        </w:numPr>
        <w:tabs>
          <w:tab w:val="left" w:pos="2880"/>
        </w:tabs>
        <w:spacing w:after="60"/>
        <w:ind w:left="2880"/>
        <w:rPr>
          <w:rFonts w:cs="Tahoma"/>
          <w:spacing w:val="-2"/>
        </w:rPr>
      </w:pPr>
      <w:r w:rsidRPr="004F1708">
        <w:rPr>
          <w:rFonts w:eastAsia="Calibri" w:cs="Tahoma"/>
          <w:color w:val="000000"/>
          <w:spacing w:val="-2"/>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4F1708" w:rsidRDefault="004F1708" w:rsidP="004F1708">
      <w:pPr>
        <w:tabs>
          <w:tab w:val="left" w:pos="2880"/>
        </w:tabs>
        <w:spacing w:after="60"/>
        <w:ind w:left="2880"/>
        <w:rPr>
          <w:rFonts w:eastAsia="Calibri" w:cs="Tahoma"/>
          <w:color w:val="000000"/>
          <w:spacing w:val="-2"/>
          <w:szCs w:val="18"/>
        </w:rPr>
      </w:pPr>
    </w:p>
    <w:p w:rsidR="004F1708" w:rsidRDefault="004F1708" w:rsidP="004F1708">
      <w:pPr>
        <w:tabs>
          <w:tab w:val="left" w:pos="2880"/>
        </w:tabs>
        <w:spacing w:after="60"/>
        <w:ind w:left="2880"/>
        <w:rPr>
          <w:rFonts w:eastAsia="Calibri" w:cs="Tahoma"/>
          <w:color w:val="000000"/>
          <w:spacing w:val="-2"/>
          <w:szCs w:val="18"/>
        </w:rPr>
      </w:pPr>
    </w:p>
    <w:p w:rsidR="004F1708" w:rsidRPr="004F1708" w:rsidRDefault="004F1708" w:rsidP="004F1708">
      <w:pPr>
        <w:tabs>
          <w:tab w:val="left" w:pos="2880"/>
        </w:tabs>
        <w:spacing w:after="60"/>
        <w:ind w:left="2880"/>
        <w:rPr>
          <w:rFonts w:cs="Tahoma"/>
          <w:spacing w:val="-2"/>
        </w:rPr>
      </w:pPr>
    </w:p>
    <w:p w:rsidR="008233B3" w:rsidRPr="002F3EAF" w:rsidRDefault="008233B3" w:rsidP="00346F4B">
      <w:pPr>
        <w:numPr>
          <w:ilvl w:val="1"/>
          <w:numId w:val="127"/>
        </w:numPr>
        <w:tabs>
          <w:tab w:val="left" w:pos="1800"/>
        </w:tabs>
        <w:spacing w:after="60"/>
        <w:rPr>
          <w:rFonts w:cs="Tahoma"/>
        </w:rPr>
      </w:pPr>
      <w:r w:rsidRPr="002F3EAF">
        <w:rPr>
          <w:rFonts w:eastAsia="Calibri" w:cs="Tahoma"/>
          <w:color w:val="000000"/>
          <w:szCs w:val="18"/>
        </w:rPr>
        <w:lastRenderedPageBreak/>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2F3EAF" w:rsidRDefault="008233B3" w:rsidP="00346F4B">
      <w:pPr>
        <w:numPr>
          <w:ilvl w:val="1"/>
          <w:numId w:val="127"/>
        </w:numPr>
        <w:tabs>
          <w:tab w:val="left" w:pos="1800"/>
          <w:tab w:val="left" w:pos="2970"/>
        </w:tabs>
        <w:spacing w:after="60"/>
        <w:rPr>
          <w:rFonts w:cs="Tahoma"/>
        </w:rPr>
      </w:pPr>
      <w:r w:rsidRPr="002F3EAF">
        <w:rPr>
          <w:rFonts w:eastAsia="Calibri" w:cs="Tahoma"/>
          <w:color w:val="000000"/>
          <w:szCs w:val="18"/>
        </w:rPr>
        <w:t>La equivalencia de licencias por núcleo considerada de los clientes no implica que pueden asignar una licencia por procesador a núcleos entre dos o más procesadores.</w:t>
      </w:r>
    </w:p>
    <w:p w:rsidR="008233B3" w:rsidRPr="002F3EAF" w:rsidRDefault="008233B3" w:rsidP="008233B3">
      <w:pPr>
        <w:tabs>
          <w:tab w:val="left" w:pos="720"/>
        </w:tabs>
        <w:ind w:left="720"/>
        <w:rPr>
          <w:rFonts w:cs="Tahoma"/>
        </w:rPr>
      </w:pPr>
    </w:p>
    <w:p w:rsidR="008233B3" w:rsidRPr="002F3EAF" w:rsidRDefault="008233B3" w:rsidP="008233B3">
      <w:pPr>
        <w:ind w:left="720"/>
        <w:rPr>
          <w:rFonts w:cs="Tahoma"/>
        </w:rPr>
      </w:pPr>
    </w:p>
    <w:p w:rsidR="008233B3" w:rsidRPr="002F3EAF" w:rsidRDefault="00A560B6" w:rsidP="008233B3">
      <w:pPr>
        <w:pStyle w:val="Heading3"/>
        <w:rPr>
          <w:rFonts w:ascii="Tahoma" w:hAnsi="Tahoma" w:cs="Tahoma"/>
        </w:rPr>
      </w:pPr>
      <w:bookmarkStart w:id="1142" w:name="_37_BizTalk_Server®"/>
      <w:bookmarkStart w:id="1143" w:name="_Toc343596569"/>
      <w:bookmarkStart w:id="1144" w:name="_Toc368309228"/>
      <w:bookmarkEnd w:id="1142"/>
      <w:r w:rsidRPr="002F3EAF">
        <w:rPr>
          <w:rFonts w:ascii="Tahoma" w:hAnsi="Tahoma" w:cs="Tahoma"/>
          <w:caps/>
          <w:color w:val="F66400"/>
          <w:sz w:val="22"/>
          <w:vertAlign w:val="superscript"/>
        </w:rPr>
        <w:t>38</w:t>
      </w:r>
      <w:r w:rsidRPr="002F3EAF">
        <w:rPr>
          <w:rFonts w:ascii="Tahoma" w:hAnsi="Tahoma" w:cs="Tahoma"/>
          <w:color w:val="F66400"/>
          <w:sz w:val="22"/>
        </w:rPr>
        <w:t xml:space="preserve"> BizTalk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2013 Standard</w:t>
      </w:r>
      <w:bookmarkEnd w:id="1144"/>
      <w:r w:rsidRPr="002F3EAF">
        <w:rPr>
          <w:rFonts w:ascii="Tahoma" w:eastAsia="Calibri" w:hAnsi="Tahoma" w:cs="Tahoma"/>
          <w:color w:val="F66400"/>
          <w:sz w:val="22"/>
          <w:szCs w:val="18"/>
        </w:rPr>
        <w:t xml:space="preserve"> </w:t>
      </w:r>
      <w:bookmarkEnd w:id="1143"/>
    </w:p>
    <w:p w:rsidR="008233B3" w:rsidRPr="002F3EAF" w:rsidRDefault="008233B3" w:rsidP="008233B3">
      <w:pPr>
        <w:rPr>
          <w:rFonts w:cs="Tahoma"/>
        </w:rPr>
      </w:pPr>
    </w:p>
    <w:p w:rsidR="008233B3" w:rsidRPr="002F3EAF" w:rsidRDefault="008233B3" w:rsidP="008233B3">
      <w:pPr>
        <w:spacing w:after="60"/>
        <w:ind w:left="720"/>
        <w:rPr>
          <w:rFonts w:cs="Tahoma"/>
        </w:rPr>
      </w:pPr>
      <w:r w:rsidRPr="002F3EAF">
        <w:rPr>
          <w:rFonts w:eastAsia="Calibri" w:cs="Tahoma"/>
          <w:b/>
          <w:color w:val="000000"/>
          <w:szCs w:val="18"/>
        </w:rPr>
        <w:t>Concesiones de licencia asociadas con el cambio en el modelo de licencia</w:t>
      </w:r>
    </w:p>
    <w:p w:rsidR="008233B3" w:rsidRPr="002F3EAF" w:rsidRDefault="008233B3" w:rsidP="002F3EAF">
      <w:pPr>
        <w:ind w:left="720"/>
        <w:rPr>
          <w:rFonts w:cs="Tahoma"/>
        </w:rPr>
      </w:pPr>
      <w:r w:rsidRPr="002F3EAF">
        <w:rPr>
          <w:rFonts w:eastAsia="Calibri" w:cs="Tahoma"/>
          <w:color w:val="000000"/>
          <w:szCs w:val="18"/>
        </w:rPr>
        <w:t>BizTalk Server 2010 será la última versión de BizTalk Server que se licencia en virtud del modelo de licencias por procesador.</w:t>
      </w:r>
      <w:r w:rsidR="002F3EAF" w:rsidRPr="002F3EAF">
        <w:rPr>
          <w:rFonts w:eastAsia="Calibri" w:cs="Tahoma"/>
          <w:color w:val="000000"/>
          <w:szCs w:val="18"/>
        </w:rPr>
        <w:t xml:space="preserve"> </w:t>
      </w:r>
      <w:r w:rsidRPr="002F3EAF">
        <w:rPr>
          <w:rFonts w:eastAsia="Calibri" w:cs="Tahoma"/>
          <w:color w:val="000000"/>
          <w:szCs w:val="18"/>
        </w:rPr>
        <w:t>Como excepción, a los clientes de licencias por volumen con cobertura de Software Assurance vigente para licencias por procesador de BizTalk Server 2010 Standard al momento de la publicación de esta Lista de Productos (</w:t>
      </w:r>
      <w:r w:rsidR="002F3EAF" w:rsidRPr="002F3EAF">
        <w:rPr>
          <w:rFonts w:eastAsia="Calibri" w:cs="Tahoma"/>
          <w:color w:val="000000"/>
          <w:szCs w:val="18"/>
        </w:rPr>
        <w:t>“</w:t>
      </w:r>
      <w:r w:rsidRPr="002F3EAF">
        <w:rPr>
          <w:rFonts w:eastAsia="Calibri" w:cs="Tahoma"/>
          <w:color w:val="000000"/>
          <w:szCs w:val="18"/>
        </w:rPr>
        <w:t>licencias cualificadas</w:t>
      </w:r>
      <w:r w:rsidR="002F3EAF" w:rsidRPr="002F3EAF">
        <w:rPr>
          <w:rFonts w:eastAsia="Calibri" w:cs="Tahoma"/>
          <w:color w:val="000000"/>
          <w:szCs w:val="18"/>
        </w:rPr>
        <w:t>”</w:t>
      </w:r>
      <w:r w:rsidRPr="002F3EAF">
        <w:rPr>
          <w:rFonts w:eastAsia="Calibri" w:cs="Tahoma"/>
          <w:color w:val="000000"/>
          <w:szCs w:val="18"/>
        </w:rPr>
        <w:t>) se les ofrecen las siguientes opciones.</w:t>
      </w:r>
    </w:p>
    <w:p w:rsidR="008233B3" w:rsidRPr="002F3EAF" w:rsidRDefault="008233B3" w:rsidP="008233B3">
      <w:pPr>
        <w:ind w:left="720"/>
        <w:rPr>
          <w:rFonts w:cs="Tahoma"/>
        </w:rPr>
      </w:pPr>
    </w:p>
    <w:p w:rsidR="008233B3" w:rsidRPr="002F3EAF" w:rsidRDefault="008233B3" w:rsidP="008233B3">
      <w:pPr>
        <w:spacing w:after="60"/>
        <w:ind w:left="720"/>
        <w:rPr>
          <w:rFonts w:cs="Tahoma"/>
        </w:rPr>
      </w:pPr>
      <w:r w:rsidRPr="002F3EAF">
        <w:rPr>
          <w:rFonts w:eastAsia="Calibri" w:cs="Tahoma"/>
          <w:b/>
          <w:color w:val="000000"/>
          <w:szCs w:val="18"/>
        </w:rPr>
        <w:t>Periodo actual</w:t>
      </w:r>
    </w:p>
    <w:p w:rsidR="008233B3" w:rsidRPr="002F3EAF" w:rsidRDefault="008233B3" w:rsidP="008233B3">
      <w:pPr>
        <w:ind w:left="720"/>
        <w:rPr>
          <w:rFonts w:cs="Tahoma"/>
        </w:rPr>
      </w:pPr>
      <w:r w:rsidRPr="002F3EAF">
        <w:rPr>
          <w:rFonts w:eastAsia="Calibri" w:cs="Tahoma"/>
          <w:color w:val="000000"/>
          <w:szCs w:val="18"/>
        </w:rPr>
        <w:t>Durante el periodo actual de su cobertura de Software Assurance, los clientes (incluidos clientes con contratos de suscripción) pueden, en virtud de cualquier licencia cualificada, actualizar a y utilizar la última</w:t>
      </w:r>
      <w:r w:rsidR="004F1708">
        <w:rPr>
          <w:rFonts w:eastAsia="Calibri" w:cs="Tahoma"/>
          <w:color w:val="000000"/>
          <w:szCs w:val="18"/>
        </w:rPr>
        <w:t> </w:t>
      </w:r>
      <w:r w:rsidRPr="002F3EAF">
        <w:rPr>
          <w:rFonts w:eastAsia="Calibri" w:cs="Tahoma"/>
          <w:color w:val="000000"/>
          <w:szCs w:val="18"/>
        </w:rPr>
        <w:t xml:space="preserve">versión del software BizTalk Server Standard en lugar de BizTalk Server 2010 Standard sujeto a los derechos de uso de los productos de licencias por procesador de BizTalk Server 2010 Standard (como se refleja en los Derechos de Uso de los Productos de enero de 2013). </w:t>
      </w:r>
    </w:p>
    <w:p w:rsidR="008233B3" w:rsidRPr="002F3EAF" w:rsidRDefault="008233B3" w:rsidP="008233B3">
      <w:pPr>
        <w:ind w:left="720"/>
        <w:rPr>
          <w:rFonts w:cs="Tahoma"/>
        </w:rPr>
      </w:pPr>
    </w:p>
    <w:p w:rsidR="008233B3" w:rsidRPr="002F3EAF" w:rsidRDefault="008233B3" w:rsidP="008233B3">
      <w:pPr>
        <w:spacing w:after="60"/>
        <w:ind w:left="720"/>
        <w:rPr>
          <w:rFonts w:cs="Tahoma"/>
        </w:rPr>
      </w:pPr>
      <w:r w:rsidRPr="002F3EAF">
        <w:rPr>
          <w:rFonts w:eastAsia="Calibri" w:cs="Tahoma"/>
          <w:b/>
          <w:color w:val="000000"/>
          <w:szCs w:val="18"/>
        </w:rPr>
        <w:t>Primer periodo de renovación</w:t>
      </w:r>
    </w:p>
    <w:p w:rsidR="008233B3" w:rsidRPr="002F3EAF" w:rsidRDefault="008233B3" w:rsidP="008233B3">
      <w:pPr>
        <w:tabs>
          <w:tab w:val="left" w:pos="1800"/>
        </w:tabs>
        <w:spacing w:after="60"/>
        <w:ind w:left="720"/>
        <w:rPr>
          <w:rFonts w:cs="Tahoma"/>
        </w:rPr>
      </w:pPr>
      <w:r w:rsidRPr="002F3EAF">
        <w:rPr>
          <w:rFonts w:eastAsia="Calibri" w:cs="Tahoma"/>
          <w:color w:val="000000"/>
          <w:szCs w:val="18"/>
        </w:rPr>
        <w:t>En el momento de la primera renovación de Software Assurance el 1 de abril 2013, o después de esa fecha,</w:t>
      </w:r>
      <w:r w:rsidR="004F1708">
        <w:rPr>
          <w:rFonts w:eastAsia="Calibri" w:cs="Tahoma"/>
          <w:color w:val="000000"/>
          <w:szCs w:val="18"/>
        </w:rPr>
        <w:t> </w:t>
      </w:r>
      <w:r w:rsidRPr="002F3EAF">
        <w:rPr>
          <w:rFonts w:eastAsia="Calibri" w:cs="Tahoma"/>
          <w:color w:val="000000"/>
          <w:szCs w:val="18"/>
        </w:rPr>
        <w:t xml:space="preserve">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2F3EAF" w:rsidRDefault="008233B3" w:rsidP="00346F4B">
      <w:pPr>
        <w:numPr>
          <w:ilvl w:val="3"/>
          <w:numId w:val="93"/>
        </w:numPr>
        <w:tabs>
          <w:tab w:val="left" w:pos="2160"/>
        </w:tabs>
        <w:spacing w:after="60"/>
        <w:ind w:left="2160"/>
        <w:rPr>
          <w:rFonts w:cs="Tahoma"/>
        </w:rPr>
      </w:pPr>
      <w:r w:rsidRPr="002F3EAF">
        <w:rPr>
          <w:rFonts w:eastAsia="Calibri" w:cs="Tahoma"/>
          <w:color w:val="000000"/>
          <w:szCs w:val="18"/>
        </w:rPr>
        <w:t>Cuatro, O BIEN</w:t>
      </w:r>
    </w:p>
    <w:p w:rsidR="008233B3" w:rsidRPr="004F1708" w:rsidRDefault="008233B3" w:rsidP="00346F4B">
      <w:pPr>
        <w:numPr>
          <w:ilvl w:val="3"/>
          <w:numId w:val="93"/>
        </w:numPr>
        <w:tabs>
          <w:tab w:val="left" w:pos="2160"/>
        </w:tabs>
        <w:spacing w:after="60"/>
        <w:ind w:left="2160"/>
        <w:rPr>
          <w:rFonts w:cs="Tahoma"/>
          <w:spacing w:val="-2"/>
        </w:rPr>
      </w:pPr>
      <w:r w:rsidRPr="004F1708">
        <w:rPr>
          <w:rFonts w:eastAsia="Calibri" w:cs="Tahoma"/>
          <w:color w:val="000000"/>
          <w:spacing w:val="-2"/>
          <w:szCs w:val="18"/>
        </w:rPr>
        <w:t>el número real de núcleos por procesador físico multiplicado por el factor de núcleos correspondiente.</w:t>
      </w:r>
      <w:r w:rsidR="002F3EAF" w:rsidRPr="004F1708">
        <w:rPr>
          <w:rFonts w:eastAsia="Calibri" w:cs="Tahoma"/>
          <w:color w:val="000000"/>
          <w:spacing w:val="-2"/>
          <w:szCs w:val="18"/>
        </w:rPr>
        <w:t xml:space="preserve"> </w:t>
      </w:r>
      <w:r w:rsidRPr="004F1708">
        <w:rPr>
          <w:rFonts w:eastAsia="Calibri" w:cs="Tahoma"/>
          <w:color w:val="000000"/>
          <w:spacing w:val="-2"/>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2F3EAF" w:rsidRDefault="008233B3" w:rsidP="008233B3">
      <w:pPr>
        <w:tabs>
          <w:tab w:val="left" w:pos="1800"/>
        </w:tabs>
        <w:ind w:left="1080"/>
        <w:rPr>
          <w:rFonts w:cs="Tahoma"/>
        </w:rPr>
      </w:pPr>
    </w:p>
    <w:p w:rsidR="008233B3" w:rsidRPr="002F3EAF" w:rsidRDefault="008233B3" w:rsidP="008233B3">
      <w:pPr>
        <w:spacing w:after="60"/>
        <w:ind w:left="720"/>
        <w:rPr>
          <w:rFonts w:cs="Tahoma"/>
        </w:rPr>
      </w:pPr>
      <w:r w:rsidRPr="002F3EAF">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3EAF">
        <w:rPr>
          <w:rFonts w:eastAsia="Calibri" w:cs="Tahoma"/>
          <w:szCs w:val="18"/>
        </w:rPr>
        <w:t>La opción de adquirir Software Assurance para las licencias por núcleo de BizTalk Server no es aplicable a la renovación de cobertura en virtud de los programas de suscripción.</w:t>
      </w:r>
      <w:r w:rsidR="002F3EAF" w:rsidRPr="002F3EAF">
        <w:rPr>
          <w:rFonts w:eastAsia="Calibri" w:cs="Tahoma"/>
          <w:szCs w:val="18"/>
        </w:rPr>
        <w:t xml:space="preserve"> </w:t>
      </w:r>
    </w:p>
    <w:p w:rsidR="008233B3" w:rsidRPr="002F3EAF" w:rsidRDefault="008233B3" w:rsidP="008233B3">
      <w:pPr>
        <w:ind w:left="1440"/>
        <w:rPr>
          <w:rFonts w:cs="Tahoma"/>
        </w:rPr>
      </w:pPr>
    </w:p>
    <w:p w:rsidR="008233B3" w:rsidRPr="002F3EAF" w:rsidRDefault="008233B3" w:rsidP="008233B3">
      <w:pPr>
        <w:tabs>
          <w:tab w:val="left" w:pos="1440"/>
        </w:tabs>
        <w:spacing w:after="60"/>
        <w:ind w:left="720"/>
        <w:rPr>
          <w:rFonts w:cs="Tahoma"/>
        </w:rPr>
      </w:pPr>
      <w:r w:rsidRPr="002F3EAF">
        <w:rPr>
          <w:rFonts w:eastAsia="Calibri" w:cs="Tahoma"/>
          <w:b/>
          <w:color w:val="000000"/>
          <w:szCs w:val="18"/>
        </w:rPr>
        <w:t>Para los clientes con cobertura de Software Assurance que optan por no renovar</w:t>
      </w:r>
    </w:p>
    <w:p w:rsidR="008233B3" w:rsidRPr="002F3EAF" w:rsidRDefault="008233B3" w:rsidP="008233B3">
      <w:pPr>
        <w:tabs>
          <w:tab w:val="left" w:pos="1440"/>
        </w:tabs>
        <w:ind w:left="720"/>
        <w:rPr>
          <w:rFonts w:cs="Tahoma"/>
        </w:rPr>
      </w:pPr>
      <w:r w:rsidRPr="002F3EAF">
        <w:rPr>
          <w:rFonts w:cs="Tahoma"/>
        </w:rPr>
        <w:t xml:space="preserve">Los clientes de </w:t>
      </w:r>
      <w:r w:rsidRPr="002F3EAF">
        <w:rPr>
          <w:rFonts w:eastAsia="Calibri" w:cs="Tahoma"/>
          <w:color w:val="000000"/>
          <w:szCs w:val="18"/>
        </w:rPr>
        <w:t xml:space="preserve">Enterprise Subscription </w:t>
      </w:r>
      <w:r w:rsidRPr="002F3EAF">
        <w:rPr>
          <w:rFonts w:cs="Tahoma"/>
          <w:bCs/>
          <w:color w:val="000000"/>
          <w:szCs w:val="18"/>
        </w:rPr>
        <w:t xml:space="preserve">y Open Value Subscription </w:t>
      </w:r>
      <w:r w:rsidRPr="002F3EAF">
        <w:rPr>
          <w:rFonts w:eastAsia="Calibri" w:cs="Tahoma"/>
          <w:color w:val="000000"/>
          <w:szCs w:val="18"/>
        </w:rPr>
        <w:t>que opten por la compra completa de licencias por procesador y cualquier otro cliente que adquiera licencias perpetuas en virtud de su contrato y</w:t>
      </w:r>
      <w:r w:rsidR="004F1708">
        <w:rPr>
          <w:rFonts w:eastAsia="Calibri" w:cs="Tahoma"/>
          <w:color w:val="000000"/>
          <w:szCs w:val="18"/>
        </w:rPr>
        <w:t> </w:t>
      </w:r>
      <w:r w:rsidRPr="002F3EAF">
        <w:rPr>
          <w:rFonts w:eastAsia="Calibri" w:cs="Tahoma"/>
          <w:color w:val="000000"/>
          <w:szCs w:val="18"/>
        </w:rPr>
        <w:t>opte por no renovar su Software Assurance en expiración, pueden ejecutar BizTalk Server 2010 o la última versión de BizTalk Server en virtud de las siguientes licencias:</w:t>
      </w:r>
    </w:p>
    <w:p w:rsidR="008233B3" w:rsidRPr="002F3EAF" w:rsidRDefault="008233B3" w:rsidP="008233B3">
      <w:pPr>
        <w:tabs>
          <w:tab w:val="left" w:pos="1440"/>
        </w:tabs>
        <w:ind w:left="720"/>
        <w:rPr>
          <w:rFonts w:cs="Tahoma"/>
        </w:rPr>
      </w:pPr>
    </w:p>
    <w:p w:rsidR="008233B3" w:rsidRPr="002F3EAF" w:rsidRDefault="008233B3" w:rsidP="00346F4B">
      <w:pPr>
        <w:numPr>
          <w:ilvl w:val="0"/>
          <w:numId w:val="53"/>
        </w:numPr>
        <w:spacing w:after="60"/>
        <w:ind w:left="1440"/>
        <w:rPr>
          <w:rFonts w:cs="Tahoma"/>
        </w:rPr>
      </w:pPr>
      <w:r w:rsidRPr="002F3EAF">
        <w:rPr>
          <w:rFonts w:eastAsia="Calibri" w:cs="Tahoma"/>
          <w:b/>
          <w:color w:val="000000"/>
          <w:szCs w:val="18"/>
        </w:rPr>
        <w:t>BizTalk Server 2010 Standard:</w:t>
      </w:r>
      <w:r w:rsidRPr="002F3EAF">
        <w:rPr>
          <w:rFonts w:eastAsia="Calibri" w:cs="Tahoma"/>
          <w:color w:val="000000"/>
          <w:szCs w:val="18"/>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rsidR="008233B3" w:rsidRPr="002F3EAF" w:rsidRDefault="00F3254C" w:rsidP="00346F4B">
      <w:pPr>
        <w:numPr>
          <w:ilvl w:val="0"/>
          <w:numId w:val="53"/>
        </w:numPr>
        <w:tabs>
          <w:tab w:val="left" w:pos="1800"/>
        </w:tabs>
        <w:spacing w:after="60"/>
        <w:ind w:left="1440"/>
        <w:rPr>
          <w:rFonts w:cs="Tahoma"/>
        </w:rPr>
      </w:pPr>
      <w:r w:rsidRPr="002F3EAF">
        <w:rPr>
          <w:rFonts w:eastAsia="Calibri" w:cs="Tahoma"/>
          <w:b/>
          <w:color w:val="000000"/>
          <w:szCs w:val="18"/>
        </w:rPr>
        <w:lastRenderedPageBreak/>
        <w:t xml:space="preserve">Última versión de BizTalk Server Standard: </w:t>
      </w:r>
      <w:r w:rsidRPr="002F3EAF">
        <w:rPr>
          <w:rFonts w:eastAsia="Calibri" w:cs="Tahoma"/>
          <w:color w:val="000000"/>
          <w:szCs w:val="18"/>
        </w:rPr>
        <w:t xml:space="preserve">el uso de esta versión del software está sujeto a derechos de uso de los productos de licencias por procesador de BizTalk Server 2010 Standard, sin embargo: </w:t>
      </w:r>
    </w:p>
    <w:p w:rsidR="008233B3" w:rsidRPr="002F3EAF" w:rsidRDefault="008233B3" w:rsidP="00346F4B">
      <w:pPr>
        <w:numPr>
          <w:ilvl w:val="1"/>
          <w:numId w:val="53"/>
        </w:numPr>
        <w:tabs>
          <w:tab w:val="left" w:pos="2160"/>
        </w:tabs>
        <w:spacing w:after="60"/>
        <w:ind w:left="2160"/>
        <w:rPr>
          <w:rFonts w:cs="Tahoma"/>
        </w:rPr>
      </w:pPr>
      <w:r w:rsidRPr="002F3EAF">
        <w:rPr>
          <w:rFonts w:eastAsia="Calibri" w:cs="Tahoma"/>
          <w:color w:val="000000"/>
          <w:szCs w:val="18"/>
        </w:rPr>
        <w:t>los clientes dejan de tener Movilidad de Licencias dentro de Granjas de Servidores o</w:t>
      </w:r>
      <w:r w:rsidR="004F1708">
        <w:rPr>
          <w:rFonts w:eastAsia="Calibri" w:cs="Tahoma"/>
          <w:color w:val="000000"/>
          <w:szCs w:val="18"/>
        </w:rPr>
        <w:t> </w:t>
      </w:r>
      <w:r w:rsidRPr="002F3EAF">
        <w:rPr>
          <w:rFonts w:eastAsia="Calibri" w:cs="Tahoma"/>
          <w:color w:val="000000"/>
          <w:szCs w:val="18"/>
        </w:rPr>
        <w:t xml:space="preserve">Movilidad de Licencias a través de Software Assurance y </w:t>
      </w:r>
    </w:p>
    <w:p w:rsidR="008233B3" w:rsidRPr="002F3EAF" w:rsidRDefault="008233B3" w:rsidP="00346F4B">
      <w:pPr>
        <w:numPr>
          <w:ilvl w:val="1"/>
          <w:numId w:val="53"/>
        </w:numPr>
        <w:tabs>
          <w:tab w:val="left" w:pos="2160"/>
          <w:tab w:val="left" w:pos="2970"/>
        </w:tabs>
        <w:spacing w:after="60"/>
        <w:ind w:left="2160"/>
        <w:rPr>
          <w:rFonts w:cs="Tahoma"/>
        </w:rPr>
      </w:pPr>
      <w:r w:rsidRPr="002F3EAF">
        <w:rPr>
          <w:rFonts w:eastAsia="Calibri" w:cs="Tahoma"/>
          <w:color w:val="000000"/>
          <w:szCs w:val="18"/>
        </w:rPr>
        <w:t xml:space="preserve">cualquier reasignación de licencias está sujeta a las limitaciones a continuación en relación con su </w:t>
      </w:r>
      <w:r w:rsidR="002F3EAF" w:rsidRPr="002F3EAF">
        <w:rPr>
          <w:rFonts w:eastAsia="Calibri" w:cs="Tahoma"/>
          <w:color w:val="000000"/>
          <w:szCs w:val="18"/>
        </w:rPr>
        <w:t>“</w:t>
      </w:r>
      <w:r w:rsidRPr="002F3EAF">
        <w:rPr>
          <w:rFonts w:eastAsia="Calibri" w:cs="Tahoma"/>
          <w:color w:val="000000"/>
          <w:szCs w:val="18"/>
        </w:rPr>
        <w:t>equivalencia de licencias por núcleo</w:t>
      </w:r>
      <w:r w:rsidR="002F3EAF" w:rsidRPr="002F3EAF">
        <w:rPr>
          <w:rFonts w:eastAsia="Calibri" w:cs="Tahoma"/>
          <w:color w:val="000000"/>
          <w:szCs w:val="18"/>
        </w:rPr>
        <w:t>”</w:t>
      </w:r>
      <w:r w:rsidRPr="002F3EAF">
        <w:rPr>
          <w:rFonts w:eastAsia="Calibri" w:cs="Tahoma"/>
          <w:color w:val="000000"/>
          <w:szCs w:val="18"/>
        </w:rPr>
        <w:t xml:space="preserve">. La equivalencia de licencias por núcleo se determina de la siguiente manera. </w:t>
      </w:r>
    </w:p>
    <w:p w:rsidR="008233B3" w:rsidRPr="002F3EAF" w:rsidRDefault="008233B3" w:rsidP="00346F4B">
      <w:pPr>
        <w:numPr>
          <w:ilvl w:val="2"/>
          <w:numId w:val="53"/>
        </w:numPr>
        <w:tabs>
          <w:tab w:val="left" w:pos="2520"/>
        </w:tabs>
        <w:spacing w:after="60"/>
        <w:ind w:left="2520"/>
        <w:rPr>
          <w:rFonts w:cs="Tahoma"/>
        </w:rPr>
      </w:pPr>
      <w:r w:rsidRPr="002F3EAF">
        <w:rPr>
          <w:rFonts w:eastAsia="Calibri" w:cs="Tahoma"/>
          <w:color w:val="000000"/>
          <w:szCs w:val="18"/>
        </w:rPr>
        <w:t xml:space="preserve">Por cada licencia cualificada asignada al servidor, la equivalencia de licencias por núcleo es la mayor de: </w:t>
      </w:r>
    </w:p>
    <w:p w:rsidR="008233B3" w:rsidRPr="002F3EAF" w:rsidRDefault="008233B3" w:rsidP="00346F4B">
      <w:pPr>
        <w:numPr>
          <w:ilvl w:val="4"/>
          <w:numId w:val="126"/>
        </w:numPr>
        <w:tabs>
          <w:tab w:val="left" w:pos="2880"/>
        </w:tabs>
        <w:spacing w:after="60"/>
        <w:ind w:left="2880"/>
        <w:rPr>
          <w:rFonts w:cs="Tahoma"/>
        </w:rPr>
      </w:pPr>
      <w:r w:rsidRPr="002F3EAF">
        <w:rPr>
          <w:rFonts w:eastAsia="Calibri" w:cs="Tahoma"/>
          <w:color w:val="000000"/>
          <w:szCs w:val="18"/>
        </w:rPr>
        <w:t xml:space="preserve">cuatro núcleos por licencia de procesador O BIEN </w:t>
      </w:r>
    </w:p>
    <w:p w:rsidR="008233B3" w:rsidRPr="002F3EAF" w:rsidRDefault="008233B3" w:rsidP="00346F4B">
      <w:pPr>
        <w:numPr>
          <w:ilvl w:val="4"/>
          <w:numId w:val="126"/>
        </w:numPr>
        <w:tabs>
          <w:tab w:val="left" w:pos="2880"/>
        </w:tabs>
        <w:spacing w:after="60"/>
        <w:ind w:left="2880"/>
        <w:rPr>
          <w:rFonts w:cs="Tahoma"/>
        </w:rPr>
      </w:pPr>
      <w:r w:rsidRPr="002F3EAF">
        <w:rPr>
          <w:rFonts w:eastAsia="Calibri" w:cs="Tahoma"/>
          <w:color w:val="000000"/>
          <w:szCs w:val="18"/>
        </w:rPr>
        <w:t xml:space="preserve">un número de núcleos por licencia por procesador basado en el número </w:t>
      </w:r>
      <w:r w:rsidR="004F1708">
        <w:rPr>
          <w:rFonts w:eastAsia="Calibri" w:cs="Tahoma"/>
          <w:color w:val="000000"/>
          <w:szCs w:val="18"/>
        </w:rPr>
        <w:br/>
      </w:r>
      <w:r w:rsidRPr="002F3EAF">
        <w:rPr>
          <w:rFonts w:eastAsia="Calibri" w:cs="Tahoma"/>
          <w:color w:val="000000"/>
          <w:szCs w:val="18"/>
        </w:rPr>
        <w:t xml:space="preserve">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2F3EAF" w:rsidRDefault="008233B3" w:rsidP="00346F4B">
      <w:pPr>
        <w:numPr>
          <w:ilvl w:val="1"/>
          <w:numId w:val="128"/>
        </w:numPr>
        <w:tabs>
          <w:tab w:val="left" w:pos="1800"/>
        </w:tabs>
        <w:spacing w:after="60"/>
        <w:rPr>
          <w:rFonts w:cs="Tahoma"/>
        </w:rPr>
      </w:pPr>
      <w:r w:rsidRPr="002F3EAF">
        <w:rPr>
          <w:rFonts w:eastAsia="Calibri" w:cs="Tahoma"/>
          <w:color w:val="000000"/>
          <w:szCs w:val="18"/>
        </w:rPr>
        <w:t xml:space="preserve">Los Clientes </w:t>
      </w:r>
      <w:r w:rsidRPr="002F3EAF">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2F3EAF" w:rsidRDefault="008233B3" w:rsidP="00346F4B">
      <w:pPr>
        <w:numPr>
          <w:ilvl w:val="1"/>
          <w:numId w:val="128"/>
        </w:numPr>
        <w:tabs>
          <w:tab w:val="left" w:pos="1800"/>
          <w:tab w:val="left" w:pos="2970"/>
        </w:tabs>
        <w:spacing w:after="60"/>
        <w:rPr>
          <w:rFonts w:cs="Tahoma"/>
        </w:rPr>
      </w:pPr>
      <w:r w:rsidRPr="002F3EAF">
        <w:rPr>
          <w:rFonts w:eastAsia="Calibri" w:cs="Tahoma"/>
          <w:color w:val="000000"/>
          <w:szCs w:val="18"/>
        </w:rPr>
        <w:t>La equivalencia de licencias por núcleo considerada de los clientes no implica que pueden asignar una licencia por procesador a núcleos entre dos o más procesadores.</w:t>
      </w:r>
    </w:p>
    <w:p w:rsidR="003540FA" w:rsidRPr="002F3EAF" w:rsidRDefault="003540FA" w:rsidP="00A66BD2">
      <w:pPr>
        <w:ind w:left="540"/>
        <w:rPr>
          <w:rFonts w:cs="Tahoma"/>
        </w:rPr>
      </w:pPr>
    </w:p>
    <w:p w:rsidR="00676723" w:rsidRPr="002F3EAF" w:rsidRDefault="00676723" w:rsidP="00A66BD2">
      <w:pPr>
        <w:ind w:left="540"/>
        <w:rPr>
          <w:rFonts w:cs="Tahoma"/>
        </w:rPr>
      </w:pPr>
    </w:p>
    <w:p w:rsidR="007B48BC" w:rsidRPr="002F3EAF" w:rsidRDefault="00A560B6" w:rsidP="000773D2">
      <w:pPr>
        <w:pStyle w:val="Heading3"/>
        <w:ind w:left="270" w:hanging="270"/>
        <w:rPr>
          <w:rFonts w:ascii="Tahoma" w:hAnsi="Tahoma" w:cs="Tahoma"/>
        </w:rPr>
      </w:pPr>
      <w:bookmarkStart w:id="1145" w:name="_38_Business_Intelligence"/>
      <w:bookmarkStart w:id="1146" w:name="_Toc336338293"/>
      <w:bookmarkStart w:id="1147" w:name="Srv_35BusinessIntellApp2012"/>
      <w:bookmarkStart w:id="1148" w:name="Srv_35CoreCALBridgeWinIntune"/>
      <w:bookmarkStart w:id="1149" w:name="_Toc368309229"/>
      <w:bookmarkEnd w:id="1145"/>
      <w:r w:rsidRPr="002F3EAF">
        <w:rPr>
          <w:rFonts w:ascii="Tahoma" w:hAnsi="Tahoma" w:cs="Tahoma"/>
          <w:caps/>
          <w:color w:val="F66400"/>
          <w:sz w:val="22"/>
          <w:vertAlign w:val="superscript"/>
        </w:rPr>
        <w:t xml:space="preserve">39 </w:t>
      </w:r>
      <w:r w:rsidRPr="002F3EAF">
        <w:rPr>
          <w:rFonts w:ascii="Tahoma" w:hAnsi="Tahoma" w:cs="Tahoma"/>
          <w:color w:val="F66400"/>
          <w:sz w:val="22"/>
        </w:rPr>
        <w:t>Business Intelligence Appliance 2012</w:t>
      </w:r>
      <w:bookmarkEnd w:id="1146"/>
      <w:bookmarkEnd w:id="1149"/>
      <w:r w:rsidRPr="002F3EAF">
        <w:rPr>
          <w:rFonts w:ascii="Tahoma" w:hAnsi="Tahoma" w:cs="Tahoma"/>
          <w:caps/>
          <w:color w:val="F66400"/>
          <w:sz w:val="22"/>
          <w:vertAlign w:val="superscript"/>
        </w:rPr>
        <w:t xml:space="preserve"> </w:t>
      </w:r>
    </w:p>
    <w:bookmarkEnd w:id="1147"/>
    <w:p w:rsidR="007B48BC" w:rsidRPr="002F3EAF" w:rsidRDefault="007B48BC" w:rsidP="007B48BC">
      <w:pPr>
        <w:rPr>
          <w:rFonts w:cs="Tahoma"/>
        </w:rPr>
      </w:pPr>
    </w:p>
    <w:p w:rsidR="00E03856" w:rsidRPr="002F3EAF" w:rsidRDefault="00E50460" w:rsidP="00A66BD2">
      <w:pPr>
        <w:ind w:left="720"/>
        <w:rPr>
          <w:rFonts w:cs="Tahoma"/>
        </w:rPr>
      </w:pPr>
      <w:r w:rsidRPr="002F3EAF">
        <w:rPr>
          <w:rFonts w:cs="Tahoma"/>
          <w:szCs w:val="18"/>
        </w:rPr>
        <w:t>El software Business Intelligence Appliance 2012, el cual incorpora SQL Server 2008 R2 y SharePoint Server 2010, está disponible únicamente en configuraciones de software y hardware aprobadas por Microsoft.</w:t>
      </w:r>
      <w:r w:rsidR="002F3EAF" w:rsidRPr="002F3EAF">
        <w:rPr>
          <w:rFonts w:cs="Tahoma"/>
          <w:szCs w:val="18"/>
        </w:rPr>
        <w:t xml:space="preserve"> </w:t>
      </w:r>
      <w:r w:rsidRPr="002F3EAF">
        <w:rPr>
          <w:rFonts w:cs="Tahoma"/>
          <w:szCs w:val="18"/>
        </w:rPr>
        <w:t>No se admite el uso del software en otras configuraciones y puede afectar su desempeño.</w:t>
      </w:r>
      <w:r w:rsidR="002F3EAF" w:rsidRPr="002F3EAF">
        <w:rPr>
          <w:rFonts w:cs="Tahoma"/>
          <w:szCs w:val="18"/>
        </w:rPr>
        <w:t xml:space="preserve"> </w:t>
      </w:r>
      <w:r w:rsidRPr="002F3EAF">
        <w:rPr>
          <w:rFonts w:cs="Tahoma"/>
          <w:szCs w:val="18"/>
        </w:rPr>
        <w:t>Para obtener más información, visite</w:t>
      </w:r>
      <w:r w:rsidRPr="002F3EAF">
        <w:rPr>
          <w:rFonts w:cs="Tahoma"/>
          <w:color w:val="1F497D"/>
          <w:szCs w:val="18"/>
        </w:rPr>
        <w:t xml:space="preserve"> </w:t>
      </w:r>
      <w:hyperlink r:id="rId48" w:tooltip="http://www.microsoft.com/sqlserver/en/us/get-sql-server/how-to-buy.aspx" w:history="1">
        <w:r w:rsidRPr="002F3EAF">
          <w:rPr>
            <w:rStyle w:val="Hyperlink"/>
            <w:rFonts w:cs="Tahoma"/>
            <w:szCs w:val="18"/>
          </w:rPr>
          <w:t>http://www.microsoft.com/sqlserver/en/us/get-sql-server/how-to-buy.aspx</w:t>
        </w:r>
      </w:hyperlink>
      <w:r w:rsidRPr="002F3EAF">
        <w:rPr>
          <w:rFonts w:cs="Tahoma"/>
          <w:szCs w:val="18"/>
        </w:rPr>
        <w:t>.</w:t>
      </w:r>
      <w:r w:rsidR="002F3EAF" w:rsidRPr="002F3EAF">
        <w:rPr>
          <w:rFonts w:cs="Tahoma"/>
          <w:szCs w:val="18"/>
        </w:rPr>
        <w:t xml:space="preserve"> </w:t>
      </w:r>
    </w:p>
    <w:p w:rsidR="00A66BD2" w:rsidRPr="002F3EAF" w:rsidRDefault="00A66BD2" w:rsidP="00A66BD2">
      <w:pPr>
        <w:rPr>
          <w:rFonts w:cs="Tahoma"/>
        </w:rPr>
      </w:pPr>
    </w:p>
    <w:p w:rsidR="00A66BD2" w:rsidRPr="002F3EAF" w:rsidRDefault="00A66BD2" w:rsidP="00A66BD2">
      <w:pPr>
        <w:rPr>
          <w:rFonts w:cs="Tahoma"/>
        </w:rPr>
      </w:pPr>
    </w:p>
    <w:p w:rsidR="003540FA" w:rsidRPr="002F3EAF" w:rsidRDefault="00A560B6" w:rsidP="000773D2">
      <w:pPr>
        <w:pStyle w:val="Heading3"/>
        <w:ind w:left="270" w:hanging="270"/>
        <w:rPr>
          <w:rFonts w:ascii="Tahoma" w:hAnsi="Tahoma" w:cs="Tahoma"/>
        </w:rPr>
      </w:pPr>
      <w:bookmarkStart w:id="1150" w:name="_39_Core_CAL"/>
      <w:bookmarkStart w:id="1151" w:name="_Toc336338294"/>
      <w:bookmarkStart w:id="1152" w:name="_Toc368309230"/>
      <w:bookmarkEnd w:id="1150"/>
      <w:r w:rsidRPr="002F3EAF">
        <w:rPr>
          <w:rFonts w:ascii="Tahoma" w:hAnsi="Tahoma" w:cs="Tahoma"/>
          <w:caps/>
          <w:color w:val="F66400"/>
          <w:sz w:val="22"/>
          <w:vertAlign w:val="superscript"/>
        </w:rPr>
        <w:t>40</w:t>
      </w:r>
      <w:r w:rsidRPr="002F3EAF">
        <w:rPr>
          <w:rFonts w:ascii="Tahoma" w:hAnsi="Tahoma" w:cs="Tahoma"/>
          <w:color w:val="F66400"/>
          <w:sz w:val="22"/>
        </w:rPr>
        <w:t xml:space="preserve"> Core </w:t>
      </w:r>
      <w:r w:rsidRPr="002F3EAF">
        <w:rPr>
          <w:rFonts w:ascii="Tahoma" w:hAnsi="Tahoma" w:cs="Tahoma"/>
          <w:color w:val="FF6600"/>
          <w:sz w:val="22"/>
        </w:rPr>
        <w:t>CAL Suite Bridge para Office 365, Core CAL Suite Bridge para Office 365 y</w:t>
      </w:r>
      <w:r w:rsidR="004F1708">
        <w:rPr>
          <w:rFonts w:ascii="Tahoma" w:hAnsi="Tahoma" w:cs="Tahoma"/>
          <w:color w:val="FF6600"/>
          <w:sz w:val="22"/>
        </w:rPr>
        <w:t> </w:t>
      </w:r>
      <w:r w:rsidRPr="002F3EAF">
        <w:rPr>
          <w:rFonts w:ascii="Tahoma" w:hAnsi="Tahoma" w:cs="Tahoma"/>
          <w:color w:val="FF6600"/>
          <w:sz w:val="22"/>
        </w:rPr>
        <w:t>Windows Intune y Core CAL Suite Bridge para Windows Intune</w:t>
      </w:r>
      <w:bookmarkEnd w:id="1151"/>
      <w:bookmarkEnd w:id="1152"/>
    </w:p>
    <w:bookmarkEnd w:id="1148"/>
    <w:p w:rsidR="003540FA" w:rsidRPr="002F3EAF" w:rsidRDefault="003540FA" w:rsidP="00A66BD2">
      <w:pPr>
        <w:ind w:left="540"/>
        <w:rPr>
          <w:rFonts w:cs="Tahoma"/>
        </w:rPr>
      </w:pPr>
    </w:p>
    <w:p w:rsidR="00A66BD2" w:rsidRPr="002F3EAF" w:rsidRDefault="000773D2" w:rsidP="00A66BD2">
      <w:pPr>
        <w:spacing w:after="60"/>
        <w:ind w:left="720"/>
        <w:rPr>
          <w:rFonts w:cs="Tahoma"/>
        </w:rPr>
      </w:pPr>
      <w:r w:rsidRPr="002F3EAF">
        <w:rPr>
          <w:rFonts w:cs="Tahoma"/>
          <w:b/>
          <w:szCs w:val="18"/>
        </w:rPr>
        <w:t>Definición</w:t>
      </w:r>
    </w:p>
    <w:p w:rsidR="000773D2" w:rsidRPr="002F3EAF" w:rsidRDefault="002F3EAF" w:rsidP="00A66BD2">
      <w:pPr>
        <w:ind w:left="720"/>
        <w:rPr>
          <w:rFonts w:cs="Tahoma"/>
        </w:rPr>
      </w:pPr>
      <w:r w:rsidRPr="002F3EAF">
        <w:rPr>
          <w:rFonts w:cs="Tahoma"/>
          <w:b/>
          <w:szCs w:val="18"/>
        </w:rPr>
        <w:t>“</w:t>
      </w:r>
      <w:r w:rsidR="00A66BD2" w:rsidRPr="002F3EAF">
        <w:rPr>
          <w:rFonts w:cs="Tahoma"/>
          <w:szCs w:val="18"/>
        </w:rPr>
        <w:t>Transición</w:t>
      </w:r>
      <w:r w:rsidRPr="002F3EAF">
        <w:rPr>
          <w:rFonts w:cs="Tahoma"/>
          <w:szCs w:val="18"/>
        </w:rPr>
        <w:t>”</w:t>
      </w:r>
      <w:r w:rsidR="00A66BD2" w:rsidRPr="002F3EAF">
        <w:rPr>
          <w:rFonts w:cs="Tahoma"/>
          <w:szCs w:val="18"/>
        </w:rPr>
        <w:t xml:space="preserve"> es la conversión de una Licencia con Software Assurance actual hacia o desde una licencia de suscripción.</w:t>
      </w:r>
      <w:r w:rsidRPr="002F3EAF">
        <w:rPr>
          <w:rFonts w:cs="Tahoma"/>
          <w:szCs w:val="18"/>
        </w:rPr>
        <w:t xml:space="preserve"> </w:t>
      </w:r>
    </w:p>
    <w:p w:rsidR="00A66BD2" w:rsidRPr="002F3EAF" w:rsidRDefault="00A66BD2" w:rsidP="00A66BD2">
      <w:pPr>
        <w:ind w:left="720"/>
        <w:rPr>
          <w:rFonts w:cs="Tahoma"/>
        </w:rPr>
      </w:pPr>
    </w:p>
    <w:p w:rsidR="00A66BD2" w:rsidRPr="002F3EAF" w:rsidRDefault="000773D2" w:rsidP="00A66BD2">
      <w:pPr>
        <w:spacing w:after="60"/>
        <w:ind w:left="720"/>
        <w:rPr>
          <w:rFonts w:cs="Tahoma"/>
        </w:rPr>
      </w:pPr>
      <w:r w:rsidRPr="002F3EAF">
        <w:rPr>
          <w:rFonts w:cs="Tahoma"/>
          <w:b/>
          <w:szCs w:val="18"/>
        </w:rPr>
        <w:t xml:space="preserve">Derechos de uso aplicables </w:t>
      </w:r>
    </w:p>
    <w:p w:rsidR="000773D2" w:rsidRPr="002F3EAF" w:rsidRDefault="000773D2" w:rsidP="00A66BD2">
      <w:pPr>
        <w:spacing w:line="276" w:lineRule="auto"/>
        <w:ind w:left="720"/>
        <w:rPr>
          <w:rFonts w:cs="Tahoma"/>
        </w:rPr>
      </w:pPr>
      <w:r w:rsidRPr="002F3EAF">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Default="00A66BD2" w:rsidP="00A66BD2">
      <w:pPr>
        <w:spacing w:line="276" w:lineRule="auto"/>
        <w:ind w:left="720"/>
        <w:rPr>
          <w:rFonts w:cs="Tahoma"/>
        </w:rPr>
      </w:pPr>
    </w:p>
    <w:p w:rsidR="004F1708" w:rsidRDefault="004F1708" w:rsidP="00A66BD2">
      <w:pPr>
        <w:spacing w:line="276" w:lineRule="auto"/>
        <w:ind w:left="720"/>
        <w:rPr>
          <w:rFonts w:cs="Tahoma"/>
        </w:rPr>
      </w:pPr>
    </w:p>
    <w:p w:rsidR="004F1708" w:rsidRDefault="004F1708" w:rsidP="00A66BD2">
      <w:pPr>
        <w:spacing w:line="276" w:lineRule="auto"/>
        <w:ind w:left="720"/>
        <w:rPr>
          <w:rFonts w:cs="Tahoma"/>
        </w:rPr>
      </w:pPr>
    </w:p>
    <w:p w:rsidR="004F1708" w:rsidRPr="002F3EAF" w:rsidRDefault="004F1708" w:rsidP="00A66BD2">
      <w:pPr>
        <w:spacing w:line="276" w:lineRule="auto"/>
        <w:ind w:left="720"/>
        <w:rPr>
          <w:rFonts w:cs="Tahoma"/>
        </w:rPr>
      </w:pPr>
    </w:p>
    <w:p w:rsidR="00A66BD2" w:rsidRPr="002F3EAF" w:rsidRDefault="000773D2" w:rsidP="00A66BD2">
      <w:pPr>
        <w:spacing w:after="60"/>
        <w:ind w:left="720"/>
        <w:rPr>
          <w:rFonts w:cs="Tahoma"/>
        </w:rPr>
      </w:pPr>
      <w:r w:rsidRPr="002F3EAF">
        <w:rPr>
          <w:rFonts w:cs="Tahoma"/>
          <w:b/>
          <w:szCs w:val="18"/>
        </w:rPr>
        <w:lastRenderedPageBreak/>
        <w:t>Requisitos.</w:t>
      </w:r>
    </w:p>
    <w:p w:rsidR="000773D2" w:rsidRPr="002F3EAF" w:rsidRDefault="000773D2" w:rsidP="00A66BD2">
      <w:pPr>
        <w:spacing w:line="276" w:lineRule="auto"/>
        <w:ind w:left="720"/>
        <w:rPr>
          <w:rFonts w:cs="Tahoma"/>
        </w:rPr>
      </w:pPr>
      <w:r w:rsidRPr="002F3EAF">
        <w:rPr>
          <w:rFonts w:eastAsia="Calibri" w:cs="Tahoma"/>
          <w:szCs w:val="18"/>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2F3EAF" w:rsidRDefault="00A66BD2" w:rsidP="00A66BD2">
      <w:pPr>
        <w:spacing w:line="276" w:lineRule="auto"/>
        <w:ind w:left="720"/>
        <w:rPr>
          <w:rFonts w:cs="Tahoma"/>
        </w:rPr>
      </w:pPr>
    </w:p>
    <w:p w:rsidR="000773D2" w:rsidRPr="002F3EAF" w:rsidRDefault="000773D2" w:rsidP="00A66BD2">
      <w:pPr>
        <w:spacing w:line="276" w:lineRule="auto"/>
        <w:ind w:left="720"/>
        <w:rPr>
          <w:rFonts w:cs="Tahoma"/>
        </w:rPr>
      </w:pPr>
      <w:r w:rsidRPr="002F3EAF">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rsidR="002A6416" w:rsidRPr="002F3EAF" w:rsidRDefault="002A6416" w:rsidP="002A6416">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79"/>
        <w:gridCol w:w="2328"/>
        <w:gridCol w:w="3049"/>
      </w:tblGrid>
      <w:tr w:rsidR="005A36EF" w:rsidRPr="002F3EAF" w:rsidTr="004F1708">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2F3EAF" w:rsidRDefault="000773D2" w:rsidP="000773D2">
            <w:pPr>
              <w:spacing w:before="80" w:after="200" w:line="276" w:lineRule="auto"/>
              <w:jc w:val="center"/>
              <w:rPr>
                <w:rFonts w:eastAsia="Calibri" w:cs="Tahoma"/>
                <w:b/>
                <w:bCs/>
                <w:color w:val="000000"/>
                <w:szCs w:val="18"/>
                <w:lang w:eastAsia="ja-JP"/>
              </w:rPr>
            </w:pPr>
            <w:r w:rsidRPr="002F3EAF">
              <w:rPr>
                <w:rFonts w:eastAsia="Calibri" w:cs="Tahoma"/>
                <w:b/>
                <w:bCs/>
                <w:szCs w:val="18"/>
              </w:rPr>
              <w:t>CAL Suite Bridge</w:t>
            </w:r>
          </w:p>
        </w:tc>
        <w:tc>
          <w:tcPr>
            <w:tcW w:w="1427" w:type="pct"/>
            <w:tcBorders>
              <w:top w:val="single" w:sz="8" w:space="0" w:color="auto"/>
              <w:left w:val="nil"/>
              <w:bottom w:val="single" w:sz="8" w:space="0" w:color="auto"/>
              <w:right w:val="single" w:sz="8" w:space="0" w:color="auto"/>
            </w:tcBorders>
            <w:shd w:val="clear" w:color="auto" w:fill="FABF8F"/>
            <w:vAlign w:val="center"/>
            <w:hideMark/>
          </w:tcPr>
          <w:p w:rsidR="000773D2" w:rsidRPr="002F3EAF" w:rsidRDefault="000773D2" w:rsidP="000773D2">
            <w:pPr>
              <w:spacing w:before="80" w:after="200" w:line="276" w:lineRule="auto"/>
              <w:jc w:val="center"/>
              <w:rPr>
                <w:rFonts w:eastAsia="Calibri" w:cs="Tahoma"/>
                <w:b/>
                <w:bCs/>
                <w:color w:val="000000"/>
                <w:szCs w:val="18"/>
                <w:lang w:eastAsia="ja-JP"/>
              </w:rPr>
            </w:pPr>
            <w:r w:rsidRPr="002F3EAF">
              <w:rPr>
                <w:rFonts w:eastAsia="Calibri" w:cs="Tahoma"/>
                <w:b/>
                <w:bCs/>
                <w:szCs w:val="18"/>
              </w:rPr>
              <w:t>CAL Suite Principal</w:t>
            </w:r>
          </w:p>
        </w:tc>
        <w:tc>
          <w:tcPr>
            <w:tcW w:w="1869" w:type="pct"/>
            <w:tcBorders>
              <w:top w:val="single" w:sz="8" w:space="0" w:color="auto"/>
              <w:left w:val="nil"/>
              <w:bottom w:val="single" w:sz="8" w:space="0" w:color="auto"/>
              <w:right w:val="single" w:sz="8" w:space="0" w:color="auto"/>
            </w:tcBorders>
            <w:shd w:val="clear" w:color="auto" w:fill="FABF8F"/>
            <w:hideMark/>
          </w:tcPr>
          <w:p w:rsidR="000773D2" w:rsidRPr="002F3EAF" w:rsidRDefault="000773D2" w:rsidP="005A36EF">
            <w:pPr>
              <w:spacing w:before="80" w:after="200" w:line="276" w:lineRule="auto"/>
              <w:ind w:left="180" w:right="180"/>
              <w:jc w:val="center"/>
              <w:rPr>
                <w:rFonts w:eastAsia="Calibri" w:cs="Tahoma"/>
                <w:b/>
                <w:bCs/>
                <w:color w:val="000000"/>
                <w:szCs w:val="18"/>
                <w:lang w:eastAsia="ja-JP"/>
              </w:rPr>
            </w:pPr>
            <w:r w:rsidRPr="002F3EAF">
              <w:rPr>
                <w:rFonts w:eastAsia="Calibri" w:cs="Tahoma"/>
                <w:b/>
                <w:bCs/>
                <w:szCs w:val="18"/>
              </w:rPr>
              <w:t>Servicios Online Cualificados</w:t>
            </w:r>
          </w:p>
        </w:tc>
      </w:tr>
      <w:tr w:rsidR="005A36EF" w:rsidRPr="002F3EAF" w:rsidTr="004F1708">
        <w:trPr>
          <w:trHeight w:val="576"/>
        </w:trPr>
        <w:tc>
          <w:tcPr>
            <w:tcW w:w="1704" w:type="pct"/>
            <w:tcBorders>
              <w:top w:val="nil"/>
              <w:left w:val="single" w:sz="8" w:space="0" w:color="auto"/>
              <w:bottom w:val="single" w:sz="8" w:space="0" w:color="auto"/>
              <w:right w:val="single" w:sz="8" w:space="0" w:color="auto"/>
            </w:tcBorders>
          </w:tcPr>
          <w:p w:rsidR="000773D2" w:rsidRPr="002F3EAF" w:rsidRDefault="000773D2" w:rsidP="00346F4B">
            <w:pPr>
              <w:numPr>
                <w:ilvl w:val="0"/>
                <w:numId w:val="40"/>
              </w:numPr>
              <w:spacing w:before="120" w:after="200" w:line="276" w:lineRule="auto"/>
              <w:ind w:left="679" w:right="181" w:hanging="450"/>
              <w:rPr>
                <w:rFonts w:eastAsia="Calibri" w:cs="Tahoma"/>
                <w:color w:val="000000"/>
                <w:szCs w:val="18"/>
              </w:rPr>
            </w:pPr>
            <w:r w:rsidRPr="002F3EAF">
              <w:rPr>
                <w:rFonts w:eastAsia="Calibri" w:cs="Tahoma"/>
                <w:color w:val="000000"/>
                <w:szCs w:val="18"/>
              </w:rPr>
              <w:t>Core CAL Suite Bridge para Office 365</w:t>
            </w:r>
          </w:p>
        </w:tc>
        <w:tc>
          <w:tcPr>
            <w:tcW w:w="1427" w:type="pct"/>
            <w:tcBorders>
              <w:top w:val="nil"/>
              <w:left w:val="nil"/>
              <w:bottom w:val="single" w:sz="8" w:space="0" w:color="auto"/>
              <w:right w:val="single" w:sz="8" w:space="0" w:color="auto"/>
            </w:tcBorders>
          </w:tcPr>
          <w:p w:rsidR="000773D2" w:rsidRPr="002F3EAF" w:rsidRDefault="000773D2" w:rsidP="00346F4B">
            <w:pPr>
              <w:numPr>
                <w:ilvl w:val="0"/>
                <w:numId w:val="41"/>
              </w:numPr>
              <w:spacing w:before="120" w:after="200" w:line="276" w:lineRule="auto"/>
              <w:ind w:left="682" w:hanging="450"/>
              <w:rPr>
                <w:rFonts w:eastAsia="Calibri" w:cs="Tahoma"/>
                <w:color w:val="000000"/>
                <w:szCs w:val="18"/>
              </w:rPr>
            </w:pPr>
            <w:r w:rsidRPr="002F3EAF">
              <w:rPr>
                <w:rFonts w:eastAsia="Calibri" w:cs="Tahoma"/>
                <w:color w:val="000000"/>
                <w:szCs w:val="18"/>
              </w:rPr>
              <w:t>Core CAL Suite</w:t>
            </w:r>
          </w:p>
        </w:tc>
        <w:tc>
          <w:tcPr>
            <w:tcW w:w="1869" w:type="pct"/>
            <w:tcBorders>
              <w:top w:val="nil"/>
              <w:left w:val="nil"/>
              <w:bottom w:val="single" w:sz="8" w:space="0" w:color="auto"/>
              <w:right w:val="single" w:sz="8" w:space="0" w:color="auto"/>
            </w:tcBorders>
          </w:tcPr>
          <w:p w:rsidR="000773D2" w:rsidRPr="002F3EAF" w:rsidRDefault="000773D2" w:rsidP="00346F4B">
            <w:pPr>
              <w:numPr>
                <w:ilvl w:val="0"/>
                <w:numId w:val="42"/>
              </w:numPr>
              <w:spacing w:before="120" w:after="200" w:line="276" w:lineRule="auto"/>
              <w:ind w:left="684" w:right="181" w:hanging="450"/>
              <w:rPr>
                <w:rFonts w:cs="Tahoma"/>
              </w:rPr>
            </w:pPr>
            <w:r w:rsidRPr="002F3EAF">
              <w:rPr>
                <w:rFonts w:eastAsia="Calibri" w:cs="Tahoma"/>
                <w:color w:val="000000"/>
                <w:szCs w:val="18"/>
              </w:rPr>
              <w:t>Office 365 Enterprise E1, o</w:t>
            </w:r>
          </w:p>
          <w:p w:rsidR="000773D2" w:rsidRPr="002F3EAF" w:rsidRDefault="000773D2" w:rsidP="00346F4B">
            <w:pPr>
              <w:numPr>
                <w:ilvl w:val="0"/>
                <w:numId w:val="42"/>
              </w:numPr>
              <w:spacing w:before="120" w:after="200" w:line="276" w:lineRule="auto"/>
              <w:ind w:left="684" w:right="181" w:hanging="450"/>
              <w:rPr>
                <w:rFonts w:cs="Tahoma"/>
              </w:rPr>
            </w:pPr>
            <w:r w:rsidRPr="002F3EAF">
              <w:rPr>
                <w:rFonts w:eastAsia="Calibri" w:cs="Tahoma"/>
                <w:color w:val="000000"/>
                <w:szCs w:val="18"/>
              </w:rPr>
              <w:t>Office 365 Enterprise E3, o</w:t>
            </w:r>
          </w:p>
          <w:p w:rsidR="000773D2" w:rsidRPr="002F3EAF" w:rsidRDefault="000773D2" w:rsidP="00346F4B">
            <w:pPr>
              <w:numPr>
                <w:ilvl w:val="0"/>
                <w:numId w:val="42"/>
              </w:numPr>
              <w:spacing w:before="120" w:after="200" w:line="276" w:lineRule="auto"/>
              <w:ind w:left="684" w:right="181" w:hanging="450"/>
              <w:rPr>
                <w:rFonts w:eastAsia="Calibri" w:cs="Tahoma"/>
                <w:color w:val="000000"/>
                <w:szCs w:val="18"/>
              </w:rPr>
            </w:pPr>
            <w:r w:rsidRPr="002F3EAF">
              <w:rPr>
                <w:rFonts w:eastAsia="Calibri" w:cs="Tahoma"/>
                <w:color w:val="000000"/>
                <w:szCs w:val="18"/>
              </w:rPr>
              <w:t>Office 365 Enterprise E4</w:t>
            </w:r>
          </w:p>
        </w:tc>
      </w:tr>
      <w:tr w:rsidR="005A36EF" w:rsidRPr="002F3EAF" w:rsidTr="004F1708">
        <w:trPr>
          <w:trHeight w:val="576"/>
        </w:trPr>
        <w:tc>
          <w:tcPr>
            <w:tcW w:w="1704" w:type="pct"/>
            <w:tcBorders>
              <w:top w:val="nil"/>
              <w:left w:val="single" w:sz="8" w:space="0" w:color="auto"/>
              <w:bottom w:val="single" w:sz="8" w:space="0" w:color="auto"/>
              <w:right w:val="single" w:sz="8" w:space="0" w:color="auto"/>
            </w:tcBorders>
          </w:tcPr>
          <w:p w:rsidR="000773D2" w:rsidRPr="002F3EAF" w:rsidRDefault="000773D2" w:rsidP="00346F4B">
            <w:pPr>
              <w:numPr>
                <w:ilvl w:val="0"/>
                <w:numId w:val="40"/>
              </w:numPr>
              <w:spacing w:before="120" w:after="200" w:line="276" w:lineRule="auto"/>
              <w:ind w:left="679" w:right="181" w:hanging="450"/>
              <w:rPr>
                <w:rFonts w:eastAsia="Calibri" w:cs="Tahoma"/>
                <w:color w:val="000000"/>
                <w:szCs w:val="18"/>
              </w:rPr>
            </w:pPr>
            <w:r w:rsidRPr="002F3EAF">
              <w:rPr>
                <w:rFonts w:eastAsia="Calibri" w:cs="Tahoma"/>
                <w:color w:val="000000"/>
                <w:szCs w:val="18"/>
              </w:rPr>
              <w:t>Core CAL Suite Bridge para Office 365 y Windows Intune</w:t>
            </w:r>
          </w:p>
        </w:tc>
        <w:tc>
          <w:tcPr>
            <w:tcW w:w="1427" w:type="pct"/>
            <w:tcBorders>
              <w:top w:val="nil"/>
              <w:left w:val="nil"/>
              <w:bottom w:val="single" w:sz="8" w:space="0" w:color="auto"/>
              <w:right w:val="single" w:sz="8" w:space="0" w:color="auto"/>
            </w:tcBorders>
          </w:tcPr>
          <w:p w:rsidR="000773D2" w:rsidRPr="002F3EAF" w:rsidRDefault="000773D2" w:rsidP="00346F4B">
            <w:pPr>
              <w:numPr>
                <w:ilvl w:val="0"/>
                <w:numId w:val="41"/>
              </w:numPr>
              <w:spacing w:before="120" w:after="200" w:line="276" w:lineRule="auto"/>
              <w:ind w:left="682" w:hanging="450"/>
              <w:rPr>
                <w:rFonts w:eastAsia="Calibri" w:cs="Tahoma"/>
                <w:color w:val="000000"/>
                <w:szCs w:val="18"/>
              </w:rPr>
            </w:pPr>
            <w:r w:rsidRPr="002F3EAF">
              <w:rPr>
                <w:rFonts w:eastAsia="Calibri" w:cs="Tahoma"/>
                <w:color w:val="000000"/>
                <w:szCs w:val="18"/>
              </w:rPr>
              <w:t>Core CAL Suite</w:t>
            </w:r>
          </w:p>
        </w:tc>
        <w:tc>
          <w:tcPr>
            <w:tcW w:w="1869" w:type="pct"/>
            <w:tcBorders>
              <w:top w:val="nil"/>
              <w:left w:val="nil"/>
              <w:bottom w:val="single" w:sz="8" w:space="0" w:color="auto"/>
              <w:right w:val="single" w:sz="8" w:space="0" w:color="auto"/>
            </w:tcBorders>
          </w:tcPr>
          <w:p w:rsidR="000773D2" w:rsidRPr="002F3EAF" w:rsidRDefault="000773D2" w:rsidP="00346F4B">
            <w:pPr>
              <w:numPr>
                <w:ilvl w:val="0"/>
                <w:numId w:val="42"/>
              </w:numPr>
              <w:spacing w:before="120" w:after="200" w:line="276" w:lineRule="auto"/>
              <w:ind w:left="684" w:right="181" w:hanging="450"/>
              <w:rPr>
                <w:rFonts w:cs="Tahoma"/>
              </w:rPr>
            </w:pPr>
            <w:r w:rsidRPr="002F3EAF">
              <w:rPr>
                <w:rFonts w:eastAsia="Calibri" w:cs="Tahoma"/>
                <w:color w:val="000000"/>
                <w:szCs w:val="18"/>
              </w:rPr>
              <w:t>Office 365 Enterprise E1 y</w:t>
            </w:r>
            <w:r w:rsidR="004F1708">
              <w:rPr>
                <w:rFonts w:eastAsia="Calibri" w:cs="Tahoma"/>
                <w:color w:val="000000"/>
                <w:szCs w:val="18"/>
              </w:rPr>
              <w:t> </w:t>
            </w:r>
            <w:r w:rsidRPr="002F3EAF">
              <w:rPr>
                <w:rFonts w:eastAsia="Calibri" w:cs="Tahoma"/>
                <w:color w:val="000000"/>
                <w:szCs w:val="18"/>
              </w:rPr>
              <w:t>Windows Intune o</w:t>
            </w:r>
          </w:p>
          <w:p w:rsidR="000773D2" w:rsidRPr="002F3EAF" w:rsidRDefault="000773D2" w:rsidP="00346F4B">
            <w:pPr>
              <w:numPr>
                <w:ilvl w:val="0"/>
                <w:numId w:val="42"/>
              </w:numPr>
              <w:spacing w:before="120" w:after="200" w:line="276" w:lineRule="auto"/>
              <w:ind w:left="684" w:right="181" w:hanging="450"/>
              <w:rPr>
                <w:rFonts w:cs="Tahoma"/>
              </w:rPr>
            </w:pPr>
            <w:r w:rsidRPr="002F3EAF">
              <w:rPr>
                <w:rFonts w:eastAsia="Calibri" w:cs="Tahoma"/>
                <w:color w:val="000000"/>
                <w:szCs w:val="18"/>
              </w:rPr>
              <w:t>Office 365 Enterprise E3 y</w:t>
            </w:r>
            <w:r w:rsidR="004F1708">
              <w:rPr>
                <w:rFonts w:eastAsia="Calibri" w:cs="Tahoma"/>
                <w:color w:val="000000"/>
                <w:szCs w:val="18"/>
              </w:rPr>
              <w:t> </w:t>
            </w:r>
            <w:r w:rsidRPr="002F3EAF">
              <w:rPr>
                <w:rFonts w:eastAsia="Calibri" w:cs="Tahoma"/>
                <w:color w:val="000000"/>
                <w:szCs w:val="18"/>
              </w:rPr>
              <w:t>Windows Intune o</w:t>
            </w:r>
          </w:p>
          <w:p w:rsidR="000773D2" w:rsidRPr="002F3EAF" w:rsidRDefault="000773D2" w:rsidP="004F1708">
            <w:pPr>
              <w:numPr>
                <w:ilvl w:val="0"/>
                <w:numId w:val="42"/>
              </w:numPr>
              <w:spacing w:before="120" w:after="200" w:line="276" w:lineRule="auto"/>
              <w:ind w:left="684" w:right="181" w:hanging="450"/>
              <w:rPr>
                <w:rFonts w:eastAsia="Calibri" w:cs="Tahoma"/>
                <w:color w:val="000000"/>
                <w:szCs w:val="18"/>
              </w:rPr>
            </w:pPr>
            <w:r w:rsidRPr="002F3EAF">
              <w:rPr>
                <w:rFonts w:eastAsia="Calibri" w:cs="Tahoma"/>
                <w:color w:val="000000"/>
                <w:szCs w:val="18"/>
              </w:rPr>
              <w:t>Office 365 Enterprise E4 y</w:t>
            </w:r>
            <w:r w:rsidR="004F1708">
              <w:rPr>
                <w:rFonts w:eastAsia="Calibri" w:cs="Tahoma"/>
                <w:color w:val="000000"/>
                <w:szCs w:val="18"/>
              </w:rPr>
              <w:t> </w:t>
            </w:r>
            <w:r w:rsidRPr="002F3EAF">
              <w:rPr>
                <w:rFonts w:eastAsia="Calibri" w:cs="Tahoma"/>
                <w:color w:val="000000"/>
                <w:szCs w:val="18"/>
              </w:rPr>
              <w:t>Windows Intune</w:t>
            </w:r>
          </w:p>
        </w:tc>
      </w:tr>
      <w:tr w:rsidR="00A2083B" w:rsidRPr="002F3EAF" w:rsidTr="004F1708">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2F3EAF" w:rsidRDefault="00A2083B" w:rsidP="00346F4B">
            <w:pPr>
              <w:numPr>
                <w:ilvl w:val="0"/>
                <w:numId w:val="40"/>
              </w:numPr>
              <w:spacing w:before="120" w:after="200" w:line="276" w:lineRule="auto"/>
              <w:ind w:left="679" w:right="181" w:hanging="450"/>
              <w:rPr>
                <w:rFonts w:eastAsia="Calibri" w:cs="Tahoma"/>
                <w:color w:val="000000"/>
                <w:szCs w:val="18"/>
              </w:rPr>
            </w:pPr>
            <w:r w:rsidRPr="002F3EAF">
              <w:rPr>
                <w:rFonts w:cs="Tahoma"/>
                <w:color w:val="000000"/>
                <w:szCs w:val="18"/>
              </w:rPr>
              <w:t>Core CAL Suite Bridge para Windows Intune</w:t>
            </w:r>
          </w:p>
        </w:tc>
        <w:tc>
          <w:tcPr>
            <w:tcW w:w="1427" w:type="pct"/>
            <w:tcBorders>
              <w:top w:val="single" w:sz="8" w:space="0" w:color="auto"/>
              <w:left w:val="nil"/>
              <w:bottom w:val="single" w:sz="8" w:space="0" w:color="auto"/>
              <w:right w:val="single" w:sz="8" w:space="0" w:color="auto"/>
            </w:tcBorders>
          </w:tcPr>
          <w:p w:rsidR="00A2083B" w:rsidRPr="002F3EAF" w:rsidRDefault="00A2083B" w:rsidP="00346F4B">
            <w:pPr>
              <w:numPr>
                <w:ilvl w:val="0"/>
                <w:numId w:val="41"/>
              </w:numPr>
              <w:spacing w:before="120" w:after="200" w:line="276" w:lineRule="auto"/>
              <w:ind w:left="682" w:hanging="450"/>
              <w:rPr>
                <w:rFonts w:eastAsia="Calibri" w:cs="Tahoma"/>
                <w:color w:val="000000"/>
                <w:szCs w:val="18"/>
              </w:rPr>
            </w:pPr>
            <w:r w:rsidRPr="002F3EAF">
              <w:rPr>
                <w:rFonts w:cs="Tahoma"/>
                <w:color w:val="000000"/>
                <w:szCs w:val="18"/>
              </w:rPr>
              <w:t>Core CAL Suite</w:t>
            </w:r>
          </w:p>
        </w:tc>
        <w:tc>
          <w:tcPr>
            <w:tcW w:w="1869" w:type="pct"/>
            <w:tcBorders>
              <w:top w:val="single" w:sz="8" w:space="0" w:color="auto"/>
              <w:left w:val="nil"/>
              <w:bottom w:val="single" w:sz="8" w:space="0" w:color="auto"/>
              <w:right w:val="single" w:sz="8" w:space="0" w:color="auto"/>
            </w:tcBorders>
          </w:tcPr>
          <w:p w:rsidR="00A2083B" w:rsidRPr="002F3EAF" w:rsidRDefault="00A2083B" w:rsidP="00346F4B">
            <w:pPr>
              <w:numPr>
                <w:ilvl w:val="0"/>
                <w:numId w:val="42"/>
              </w:numPr>
              <w:spacing w:before="120" w:after="200" w:line="276" w:lineRule="auto"/>
              <w:ind w:left="684" w:right="181" w:hanging="450"/>
              <w:rPr>
                <w:rFonts w:eastAsia="Calibri" w:cs="Tahoma"/>
                <w:color w:val="000000"/>
                <w:szCs w:val="18"/>
              </w:rPr>
            </w:pPr>
            <w:r w:rsidRPr="002F3EAF">
              <w:rPr>
                <w:rFonts w:cs="Tahoma"/>
                <w:color w:val="000000"/>
                <w:szCs w:val="18"/>
              </w:rPr>
              <w:t>Windows</w:t>
            </w:r>
            <w:r w:rsidRPr="002F3EAF">
              <w:rPr>
                <w:rFonts w:cs="Tahoma"/>
                <w:color w:val="000000"/>
                <w:szCs w:val="18"/>
                <w:vertAlign w:val="superscript"/>
              </w:rPr>
              <w:t xml:space="preserve"> </w:t>
            </w:r>
            <w:r w:rsidRPr="002F3EAF">
              <w:rPr>
                <w:rFonts w:cs="Tahoma"/>
                <w:color w:val="000000"/>
                <w:szCs w:val="18"/>
              </w:rPr>
              <w:t>Intune</w:t>
            </w:r>
          </w:p>
        </w:tc>
      </w:tr>
    </w:tbl>
    <w:p w:rsidR="00A66BD2" w:rsidRPr="004F1708" w:rsidRDefault="00A66BD2" w:rsidP="00AF3B19">
      <w:pPr>
        <w:pStyle w:val="Heading3"/>
        <w:rPr>
          <w:rFonts w:ascii="Tahoma" w:hAnsi="Tahoma" w:cs="Tahoma"/>
          <w:sz w:val="16"/>
          <w:szCs w:val="16"/>
        </w:rPr>
      </w:pPr>
      <w:bookmarkStart w:id="1153" w:name="_Toc336338295"/>
      <w:bookmarkStart w:id="1154" w:name="Srv_34CoreCALSuite"/>
      <w:bookmarkStart w:id="1155" w:name="Srv_31CoreCALSuite"/>
    </w:p>
    <w:p w:rsidR="00A66BD2" w:rsidRPr="004F1708" w:rsidRDefault="00A66BD2" w:rsidP="00AF3B19">
      <w:pPr>
        <w:pStyle w:val="Heading3"/>
        <w:rPr>
          <w:rFonts w:ascii="Tahoma" w:hAnsi="Tahoma" w:cs="Tahoma"/>
          <w:sz w:val="16"/>
          <w:szCs w:val="16"/>
        </w:rPr>
      </w:pPr>
    </w:p>
    <w:p w:rsidR="00023FE7" w:rsidRPr="002F3EAF" w:rsidRDefault="00A560B6" w:rsidP="001760D6">
      <w:pPr>
        <w:pStyle w:val="Heading3"/>
        <w:keepNext/>
        <w:rPr>
          <w:rFonts w:ascii="Tahoma" w:hAnsi="Tahoma" w:cs="Tahoma"/>
        </w:rPr>
      </w:pPr>
      <w:bookmarkStart w:id="1156" w:name="_40_Core_CAL"/>
      <w:bookmarkStart w:id="1157" w:name="_Toc368309231"/>
      <w:bookmarkEnd w:id="1156"/>
      <w:r w:rsidRPr="002F3EAF">
        <w:rPr>
          <w:rFonts w:ascii="Tahoma" w:hAnsi="Tahoma" w:cs="Tahoma"/>
          <w:caps/>
          <w:color w:val="F66400"/>
          <w:sz w:val="22"/>
          <w:vertAlign w:val="superscript"/>
        </w:rPr>
        <w:t>41</w:t>
      </w:r>
      <w:r w:rsidRPr="002F3EAF">
        <w:rPr>
          <w:rFonts w:ascii="Tahoma" w:hAnsi="Tahoma" w:cs="Tahoma"/>
          <w:color w:val="F66400"/>
          <w:sz w:val="22"/>
        </w:rPr>
        <w:t xml:space="preserve"> Core CAL Suite</w:t>
      </w:r>
      <w:bookmarkEnd w:id="1153"/>
      <w:bookmarkEnd w:id="1157"/>
    </w:p>
    <w:bookmarkEnd w:id="1154"/>
    <w:bookmarkEnd w:id="1155"/>
    <w:p w:rsidR="00023FE7" w:rsidRPr="002F3EAF" w:rsidRDefault="00023FE7" w:rsidP="001760D6">
      <w:pPr>
        <w:keepNext/>
        <w:ind w:firstLine="547"/>
        <w:rPr>
          <w:rFonts w:cs="Tahoma"/>
        </w:rPr>
      </w:pPr>
    </w:p>
    <w:p w:rsidR="000D76F0" w:rsidRPr="002F3EAF" w:rsidRDefault="000D76F0" w:rsidP="001154B5">
      <w:pPr>
        <w:ind w:left="720"/>
        <w:rPr>
          <w:rFonts w:cs="Tahoma"/>
        </w:rPr>
      </w:pPr>
      <w:r w:rsidRPr="002F3EAF">
        <w:rPr>
          <w:rFonts w:cs="Tahoma"/>
          <w:szCs w:val="20"/>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2F3EAF">
        <w:rPr>
          <w:rFonts w:cs="Tahoma"/>
          <w:color w:val="000000"/>
          <w:szCs w:val="20"/>
        </w:rPr>
        <w:t xml:space="preserve">CAL Suite con cobertura de Software Assurance activa concede derechos que equivalen a: CAL de Windows Server 20012, CAL Exchange Server 2013 Standard, CAL de </w:t>
      </w:r>
      <w:r w:rsidRPr="002F3EAF">
        <w:rPr>
          <w:rFonts w:cs="Tahoma"/>
          <w:color w:val="000000"/>
        </w:rPr>
        <w:t>Lync Server 2013 Standard, licencia CAL de</w:t>
      </w:r>
      <w:r w:rsidR="004F1708">
        <w:rPr>
          <w:rFonts w:cs="Tahoma"/>
          <w:color w:val="000000"/>
        </w:rPr>
        <w:t> </w:t>
      </w:r>
      <w:r w:rsidRPr="002F3EAF">
        <w:rPr>
          <w:rFonts w:cs="Tahoma"/>
          <w:color w:val="000000"/>
          <w:szCs w:val="20"/>
        </w:rPr>
        <w:t>SharePoint</w:t>
      </w:r>
      <w:r w:rsidRPr="002F3EAF">
        <w:rPr>
          <w:rFonts w:cs="Tahoma"/>
          <w:szCs w:val="20"/>
        </w:rPr>
        <w:t xml:space="preserve"> Server 2013 Standard, Licencia de Administración de Cliente de System Center 2012 Configuration Manager y System Center 2012 Endpoint Protection</w:t>
      </w:r>
      <w:r w:rsidRPr="002F3EAF">
        <w:rPr>
          <w:rFonts w:cs="Tahoma"/>
          <w:color w:val="000000"/>
          <w:szCs w:val="20"/>
        </w:rPr>
        <w:t>.</w:t>
      </w:r>
      <w:r w:rsidR="002F3EAF" w:rsidRPr="002F3EAF">
        <w:rPr>
          <w:rFonts w:cs="Tahoma"/>
          <w:color w:val="000000"/>
          <w:szCs w:val="20"/>
        </w:rPr>
        <w:t xml:space="preserve"> </w:t>
      </w:r>
      <w:r w:rsidRPr="002F3EAF">
        <w:rPr>
          <w:rFonts w:cs="Tahoma"/>
          <w:color w:val="000000"/>
          <w:szCs w:val="18"/>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023FE7" w:rsidRDefault="00023FE7" w:rsidP="001154B5">
      <w:pPr>
        <w:ind w:left="720"/>
        <w:rPr>
          <w:rFonts w:cs="Tahoma"/>
        </w:rPr>
      </w:pPr>
    </w:p>
    <w:p w:rsidR="00023FE7" w:rsidRPr="002F3EAF" w:rsidRDefault="00023FE7" w:rsidP="00A66BD2">
      <w:pPr>
        <w:spacing w:after="60"/>
        <w:ind w:left="720"/>
        <w:rPr>
          <w:rFonts w:cs="Tahoma"/>
        </w:rPr>
      </w:pPr>
      <w:r w:rsidRPr="002F3EAF">
        <w:rPr>
          <w:rFonts w:cs="Tahoma"/>
          <w:b/>
          <w:bCs/>
          <w:color w:val="000000"/>
          <w:szCs w:val="20"/>
        </w:rPr>
        <w:t>CALs solo para Estudiantes (Licencia Academic Open y Academic Select)</w:t>
      </w:r>
    </w:p>
    <w:p w:rsidR="00023FE7" w:rsidRPr="004F1708" w:rsidRDefault="00023FE7" w:rsidP="001154B5">
      <w:pPr>
        <w:ind w:left="720"/>
        <w:rPr>
          <w:rFonts w:cs="Tahoma"/>
          <w:spacing w:val="-4"/>
        </w:rPr>
      </w:pPr>
      <w:r w:rsidRPr="004F1708">
        <w:rPr>
          <w:rFonts w:cs="Tahoma"/>
          <w:spacing w:val="-4"/>
          <w:szCs w:val="20"/>
        </w:rPr>
        <w:t>Las licencias CAL solo para Estudiantes están restringidas a licencias de equipos de estudiantes o de equipos de propiedad de una institución que utilice un estudiante individual y NO se deben utilizar en laboratorios o aulas.</w:t>
      </w:r>
    </w:p>
    <w:p w:rsidR="00B947E4" w:rsidRPr="002F3EAF" w:rsidRDefault="00A560B6" w:rsidP="00416294">
      <w:pPr>
        <w:pStyle w:val="Heading3"/>
        <w:rPr>
          <w:rFonts w:ascii="Tahoma" w:hAnsi="Tahoma" w:cs="Tahoma"/>
        </w:rPr>
      </w:pPr>
      <w:bookmarkStart w:id="1158" w:name="_41_Core_Infrastructure"/>
      <w:bookmarkStart w:id="1159" w:name="_Toc336338296"/>
      <w:bookmarkStart w:id="1160" w:name="Srv_35CoreInfraServerSuiteStd"/>
      <w:bookmarkStart w:id="1161" w:name="Srv_32CoreInfraServerSuiteStd"/>
      <w:bookmarkStart w:id="1162" w:name="Srv_35DynCRMWorkProEnt"/>
      <w:bookmarkStart w:id="1163" w:name="_Toc368309232"/>
      <w:bookmarkEnd w:id="1158"/>
      <w:r w:rsidRPr="002F3EAF">
        <w:rPr>
          <w:rFonts w:ascii="Tahoma" w:hAnsi="Tahoma" w:cs="Tahoma"/>
          <w:caps/>
          <w:color w:val="F66400"/>
          <w:sz w:val="22"/>
          <w:vertAlign w:val="superscript"/>
        </w:rPr>
        <w:lastRenderedPageBreak/>
        <w:t>42</w:t>
      </w:r>
      <w:r w:rsidRPr="002F3EAF">
        <w:rPr>
          <w:rFonts w:ascii="Tahoma" w:hAnsi="Tahoma" w:cs="Tahoma"/>
          <w:color w:val="F66400"/>
          <w:sz w:val="22"/>
        </w:rPr>
        <w:t xml:space="preserve"> Core Infrastructure Server Suite Standard</w:t>
      </w:r>
      <w:bookmarkEnd w:id="1159"/>
      <w:bookmarkEnd w:id="1163"/>
    </w:p>
    <w:bookmarkEnd w:id="1160"/>
    <w:bookmarkEnd w:id="1161"/>
    <w:p w:rsidR="004D776B" w:rsidRPr="002F3EAF" w:rsidRDefault="004D776B" w:rsidP="00416294">
      <w:pPr>
        <w:rPr>
          <w:rFonts w:cs="Tahoma"/>
        </w:rPr>
      </w:pPr>
    </w:p>
    <w:p w:rsidR="004D776B" w:rsidRPr="002F3EAF" w:rsidRDefault="00A66BD2" w:rsidP="00A66BD2">
      <w:pPr>
        <w:spacing w:after="60"/>
        <w:ind w:left="720"/>
        <w:rPr>
          <w:rFonts w:cs="Tahoma"/>
        </w:rPr>
      </w:pPr>
      <w:r w:rsidRPr="002F3EAF">
        <w:rPr>
          <w:rFonts w:eastAsia="Calibri" w:cs="Tahoma"/>
          <w:b/>
          <w:szCs w:val="18"/>
        </w:rPr>
        <w:t>Migración a un nuevo modelo de licencias</w:t>
      </w:r>
    </w:p>
    <w:p w:rsidR="004D776B" w:rsidRPr="002F3EAF" w:rsidRDefault="004D776B" w:rsidP="00A66BD2">
      <w:pPr>
        <w:ind w:left="720"/>
        <w:rPr>
          <w:rFonts w:cs="Tahoma"/>
        </w:rPr>
      </w:pPr>
      <w:r w:rsidRPr="002F3EAF">
        <w:rPr>
          <w:rFonts w:eastAsia="Calibri" w:cs="Tahoma"/>
          <w:szCs w:val="18"/>
        </w:rPr>
        <w:t>A partir del 1 de abril</w:t>
      </w:r>
      <w:r w:rsidRPr="002F3EAF">
        <w:rPr>
          <w:rFonts w:eastAsia="Calibri" w:cs="Tahoma"/>
          <w:szCs w:val="18"/>
          <w:vertAlign w:val="superscript"/>
        </w:rPr>
        <w:t xml:space="preserve"> de</w:t>
      </w:r>
      <w:r w:rsidRPr="002F3EAF">
        <w:rPr>
          <w:rFonts w:eastAsia="Calibri" w:cs="Tahoma"/>
          <w:szCs w:val="18"/>
        </w:rPr>
        <w:t xml:space="preserve"> 2012, se modificó el modelo de licencias para CIS. Las licencias adquiridas conforme a nuevas inscripciones en vigor después del 1 de abril</w:t>
      </w:r>
      <w:r w:rsidRPr="002F3EAF">
        <w:rPr>
          <w:rFonts w:eastAsia="Calibri" w:cs="Tahoma"/>
          <w:szCs w:val="18"/>
          <w:vertAlign w:val="superscript"/>
        </w:rPr>
        <w:t xml:space="preserve"> de</w:t>
      </w:r>
      <w:r w:rsidRPr="002F3EAF">
        <w:rPr>
          <w:rFonts w:eastAsia="Calibri" w:cs="Tahoma"/>
          <w:szCs w:val="18"/>
        </w:rPr>
        <w:t xml:space="preserve"> 2012 pueden licenciar hasta dos procesadores físicos.</w:t>
      </w:r>
    </w:p>
    <w:p w:rsidR="00A66BD2" w:rsidRPr="002F3EAF" w:rsidRDefault="00A66BD2" w:rsidP="00A66BD2">
      <w:pPr>
        <w:ind w:left="720"/>
        <w:rPr>
          <w:rFonts w:cs="Tahoma"/>
        </w:rPr>
      </w:pPr>
    </w:p>
    <w:p w:rsidR="004D776B" w:rsidRPr="00C2338E" w:rsidRDefault="004D776B" w:rsidP="00A66BD2">
      <w:pPr>
        <w:ind w:left="720"/>
        <w:rPr>
          <w:rFonts w:cs="Tahoma"/>
          <w:szCs w:val="18"/>
        </w:rPr>
      </w:pPr>
      <w:r w:rsidRPr="00C2338E">
        <w:rPr>
          <w:rFonts w:eastAsia="Calibri" w:cs="Tahoma"/>
          <w:szCs w:val="18"/>
        </w:rPr>
        <w:t>Los Clientes con inscripciones existentes el 1 de abril de 2012 (en vigor el 1 de abril</w:t>
      </w:r>
      <w:r w:rsidRPr="00C2338E">
        <w:rPr>
          <w:rFonts w:eastAsia="Calibri" w:cs="Tahoma"/>
          <w:szCs w:val="18"/>
          <w:vertAlign w:val="superscript"/>
        </w:rPr>
        <w:t xml:space="preserve"> de</w:t>
      </w:r>
      <w:r w:rsidRPr="00C2338E">
        <w:rPr>
          <w:rFonts w:eastAsia="Calibri" w:cs="Tahoma"/>
          <w:szCs w:val="18"/>
        </w:rPr>
        <w:t xml:space="preserve"> 2012 o en una fecha anterior) pueden seguir con el </w:t>
      </w:r>
      <w:r w:rsidR="002F3EAF" w:rsidRPr="00C2338E">
        <w:rPr>
          <w:rFonts w:eastAsia="Calibri" w:cs="Tahoma"/>
          <w:szCs w:val="18"/>
        </w:rPr>
        <w:t>“</w:t>
      </w:r>
      <w:r w:rsidRPr="00C2338E">
        <w:rPr>
          <w:rFonts w:eastAsia="Calibri" w:cs="Tahoma"/>
          <w:szCs w:val="18"/>
        </w:rPr>
        <w:t>true up</w:t>
      </w:r>
      <w:r w:rsidR="002F3EAF" w:rsidRPr="00C2338E">
        <w:rPr>
          <w:rFonts w:eastAsia="Calibri" w:cs="Tahoma"/>
          <w:szCs w:val="18"/>
        </w:rPr>
        <w:t>”</w:t>
      </w:r>
      <w:r w:rsidRPr="00C2338E">
        <w:rPr>
          <w:rFonts w:eastAsia="Calibri" w:cs="Tahoma"/>
          <w:szCs w:val="18"/>
        </w:rPr>
        <w:t xml:space="preserve"> de licencias conforme al modelo antiguo según el cual cada licencia puede licenciar solo a un procesador. Los siguientes derechos de migración se aplican a las licencias para estos clientes:</w:t>
      </w:r>
    </w:p>
    <w:p w:rsidR="004D776B" w:rsidRPr="00C2338E" w:rsidRDefault="004D776B" w:rsidP="00A66BD2">
      <w:pPr>
        <w:pStyle w:val="ListParagraph"/>
        <w:contextualSpacing w:val="0"/>
        <w:rPr>
          <w:rFonts w:ascii="Tahoma" w:hAnsi="Tahoma" w:cs="Tahoma"/>
          <w:sz w:val="18"/>
          <w:szCs w:val="18"/>
        </w:rPr>
      </w:pPr>
      <w:r w:rsidRPr="00C2338E">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rsidR="00973A93" w:rsidRPr="002F3EAF" w:rsidRDefault="00973A93">
      <w:pPr>
        <w:rPr>
          <w:rFonts w:cs="Tahoma"/>
        </w:rPr>
      </w:pPr>
    </w:p>
    <w:p w:rsidR="004D776B" w:rsidRPr="002F3EAF" w:rsidRDefault="004D776B" w:rsidP="00A66BD2">
      <w:pPr>
        <w:spacing w:after="60"/>
        <w:ind w:left="720"/>
        <w:rPr>
          <w:rFonts w:cs="Tahoma"/>
        </w:rPr>
      </w:pPr>
      <w:r w:rsidRPr="002F3EAF">
        <w:rPr>
          <w:rFonts w:eastAsia="Calibri" w:cs="Tahoma"/>
          <w:b/>
          <w:szCs w:val="18"/>
        </w:rPr>
        <w:t>Lanzamiento de la nueva versión de Windows Server</w:t>
      </w:r>
    </w:p>
    <w:p w:rsidR="004D776B" w:rsidRPr="002F3EAF" w:rsidRDefault="004D776B" w:rsidP="00A66BD2">
      <w:pPr>
        <w:ind w:left="720"/>
        <w:rPr>
          <w:rFonts w:cs="Tahoma"/>
        </w:rPr>
      </w:pPr>
      <w:r w:rsidRPr="002F3EAF">
        <w:rPr>
          <w:rFonts w:eastAsia="Calibri" w:cs="Tahoma"/>
          <w:szCs w:val="18"/>
        </w:rPr>
        <w:t>Los clientes con licencia para Core Infrastructure Server Suite Standard con cobertura de Software Assurance vigente a partir del 1 de septiembre</w:t>
      </w:r>
      <w:r w:rsidRPr="002F3EAF">
        <w:rPr>
          <w:rFonts w:eastAsia="Calibri" w:cs="Tahoma"/>
          <w:szCs w:val="18"/>
          <w:vertAlign w:val="superscript"/>
        </w:rPr>
        <w:t xml:space="preserve"> de</w:t>
      </w:r>
      <w:r w:rsidRPr="002F3EAF">
        <w:rPr>
          <w:rFonts w:eastAsia="Calibri" w:cs="Tahoma"/>
          <w:szCs w:val="18"/>
        </w:rPr>
        <w:t xml:space="preserve"> 2012 tienen derechos para utilizar los siguientes productos sujetos a los derechos de uso de los productos para Core Infrastructure Server Suite Standard:</w:t>
      </w:r>
    </w:p>
    <w:p w:rsidR="00A66BD2" w:rsidRPr="002F3EAF" w:rsidRDefault="00A66BD2" w:rsidP="00A66BD2">
      <w:pPr>
        <w:ind w:left="720"/>
        <w:rPr>
          <w:rFonts w:cs="Tahoma"/>
        </w:rPr>
      </w:pPr>
    </w:p>
    <w:p w:rsidR="004D776B" w:rsidRPr="002F3EAF" w:rsidRDefault="004D776B" w:rsidP="00346F4B">
      <w:pPr>
        <w:numPr>
          <w:ilvl w:val="0"/>
          <w:numId w:val="23"/>
        </w:numPr>
        <w:tabs>
          <w:tab w:val="left" w:pos="1440"/>
          <w:tab w:val="left" w:pos="3510"/>
        </w:tabs>
        <w:spacing w:after="60"/>
        <w:rPr>
          <w:rFonts w:cs="Tahoma"/>
        </w:rPr>
      </w:pPr>
      <w:r w:rsidRPr="002F3EAF">
        <w:rPr>
          <w:rFonts w:eastAsia="Calibri" w:cs="Tahoma"/>
          <w:szCs w:val="18"/>
        </w:rPr>
        <w:t>Windows Server 2012 Standard</w:t>
      </w:r>
    </w:p>
    <w:p w:rsidR="004D776B" w:rsidRPr="002F3EAF" w:rsidRDefault="004D776B" w:rsidP="00346F4B">
      <w:pPr>
        <w:numPr>
          <w:ilvl w:val="0"/>
          <w:numId w:val="23"/>
        </w:numPr>
        <w:tabs>
          <w:tab w:val="left" w:pos="1440"/>
          <w:tab w:val="left" w:pos="3510"/>
        </w:tabs>
        <w:spacing w:after="60"/>
        <w:rPr>
          <w:rFonts w:cs="Tahoma"/>
        </w:rPr>
      </w:pPr>
      <w:r w:rsidRPr="002F3EAF">
        <w:rPr>
          <w:rFonts w:eastAsia="Calibri" w:cs="Tahoma"/>
          <w:szCs w:val="18"/>
        </w:rPr>
        <w:t>System Center 2012 Standard</w:t>
      </w:r>
    </w:p>
    <w:p w:rsidR="00A66BD2" w:rsidRPr="002F3EAF" w:rsidRDefault="00A66BD2" w:rsidP="00A66BD2">
      <w:pPr>
        <w:tabs>
          <w:tab w:val="left" w:pos="1440"/>
          <w:tab w:val="left" w:pos="3510"/>
        </w:tabs>
        <w:rPr>
          <w:rFonts w:cs="Tahoma"/>
        </w:rPr>
      </w:pPr>
    </w:p>
    <w:p w:rsidR="004D776B" w:rsidRPr="002F3EAF" w:rsidRDefault="004D776B" w:rsidP="00A66BD2">
      <w:pPr>
        <w:ind w:left="720"/>
        <w:rPr>
          <w:rFonts w:cs="Tahoma"/>
        </w:rPr>
      </w:pPr>
      <w:r w:rsidRPr="002F3EAF">
        <w:rPr>
          <w:rFonts w:eastAsia="Calibri" w:cs="Tahoma"/>
          <w:szCs w:val="18"/>
        </w:rPr>
        <w:t>Para cualquier servidor que se licencia correctamente para Core Infrastructure Server Suite Standard los clientes pueden ejecutar una instancia de Windows Server 2008 R2 Enterprise en lugar de Windows Server Standard.</w:t>
      </w:r>
    </w:p>
    <w:p w:rsidR="00A66BD2" w:rsidRPr="002F3EAF" w:rsidRDefault="00A66BD2" w:rsidP="00A66BD2">
      <w:pPr>
        <w:ind w:left="720"/>
        <w:rPr>
          <w:rFonts w:cs="Tahoma"/>
        </w:rPr>
      </w:pPr>
    </w:p>
    <w:p w:rsidR="004D776B" w:rsidRPr="002F3EAF" w:rsidRDefault="004D776B" w:rsidP="00A66BD2">
      <w:pPr>
        <w:spacing w:after="60"/>
        <w:ind w:left="720"/>
        <w:rPr>
          <w:rFonts w:cs="Tahoma"/>
        </w:rPr>
      </w:pPr>
      <w:r w:rsidRPr="002F3EAF">
        <w:rPr>
          <w:rFonts w:eastAsia="Calibri" w:cs="Tahoma"/>
          <w:b/>
          <w:szCs w:val="18"/>
        </w:rPr>
        <w:t>Oferta de Renovación de Software Assurance para Clientes de Windows Server Standard y System Center Standard y Clientes de Windows Server Enterprise y System Center Standard</w:t>
      </w:r>
    </w:p>
    <w:p w:rsidR="004D776B" w:rsidRPr="004F1708" w:rsidRDefault="004D776B" w:rsidP="00A66BD2">
      <w:pPr>
        <w:ind w:left="720"/>
        <w:rPr>
          <w:rFonts w:cs="Tahoma"/>
          <w:spacing w:val="-4"/>
        </w:rPr>
      </w:pPr>
      <w:r w:rsidRPr="004F1708">
        <w:rPr>
          <w:rFonts w:eastAsia="Calibri" w:cs="Tahoma"/>
          <w:spacing w:val="-4"/>
          <w:szCs w:val="18"/>
        </w:rPr>
        <w:t>Los Clientes que tienen licencias con cobertura de Software Assurance activa para todos los productos de la Tabla A siguiente podrán, tras la expiración de esa cobertura, adquirir Software Assurance para Core Infrastructure Server Suite Standard sin adquirir la licencia subyacente de Core Infrastructure Server Suite Standard.</w:t>
      </w:r>
    </w:p>
    <w:p w:rsidR="00A66BD2" w:rsidRPr="002F3EAF"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2F3EAF"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2F3EAF" w:rsidRDefault="004D776B" w:rsidP="007E466C">
            <w:pPr>
              <w:spacing w:before="120" w:after="120" w:line="276" w:lineRule="auto"/>
              <w:ind w:left="-404"/>
              <w:jc w:val="center"/>
              <w:rPr>
                <w:rFonts w:eastAsia="Calibri" w:cs="Tahoma"/>
                <w:b/>
                <w:szCs w:val="18"/>
              </w:rPr>
            </w:pPr>
            <w:r w:rsidRPr="002F3EAF">
              <w:rPr>
                <w:rFonts w:eastAsia="Calibri" w:cs="Tahoma"/>
                <w:b/>
                <w:szCs w:val="18"/>
              </w:rPr>
              <w:t>Tabla A</w:t>
            </w:r>
          </w:p>
        </w:tc>
      </w:tr>
      <w:tr w:rsidR="004D776B" w:rsidRPr="002F3EAF"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2F3EAF" w:rsidRDefault="004D776B" w:rsidP="007E466C">
            <w:pPr>
              <w:spacing w:before="120" w:after="120" w:line="276" w:lineRule="auto"/>
              <w:ind w:left="-404"/>
              <w:jc w:val="center"/>
              <w:rPr>
                <w:rFonts w:eastAsia="Calibri" w:cs="Tahoma"/>
                <w:szCs w:val="18"/>
              </w:rPr>
            </w:pPr>
            <w:r w:rsidRPr="002F3EAF">
              <w:rPr>
                <w:rFonts w:eastAsia="Calibri" w:cs="Tahoma"/>
                <w:szCs w:val="18"/>
              </w:rPr>
              <w:t>Windows Server Standard</w:t>
            </w:r>
          </w:p>
        </w:tc>
      </w:tr>
      <w:tr w:rsidR="004D776B" w:rsidRPr="002F3EAF"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2F3EAF" w:rsidRDefault="004D776B" w:rsidP="007E466C">
            <w:pPr>
              <w:spacing w:before="120" w:after="120" w:line="276" w:lineRule="auto"/>
              <w:ind w:left="-404"/>
              <w:jc w:val="center"/>
              <w:rPr>
                <w:rFonts w:eastAsia="Calibri" w:cs="Tahoma"/>
                <w:szCs w:val="18"/>
              </w:rPr>
            </w:pPr>
            <w:r w:rsidRPr="002F3EAF">
              <w:rPr>
                <w:rFonts w:eastAsia="Calibri" w:cs="Tahoma"/>
                <w:szCs w:val="18"/>
              </w:rPr>
              <w:t>System Center Standard</w:t>
            </w:r>
          </w:p>
        </w:tc>
      </w:tr>
    </w:tbl>
    <w:p w:rsidR="00416294" w:rsidRPr="002F3EAF" w:rsidRDefault="00416294" w:rsidP="00416294">
      <w:pPr>
        <w:ind w:left="547"/>
        <w:rPr>
          <w:rFonts w:cs="Tahoma"/>
        </w:rPr>
      </w:pPr>
    </w:p>
    <w:p w:rsidR="004D776B" w:rsidRPr="002F3EAF" w:rsidRDefault="004D776B" w:rsidP="00A66BD2">
      <w:pPr>
        <w:ind w:left="720"/>
        <w:rPr>
          <w:rFonts w:cs="Tahoma"/>
        </w:rPr>
      </w:pPr>
      <w:r w:rsidRPr="002F3EAF">
        <w:rPr>
          <w:rFonts w:eastAsia="Calibri" w:cs="Tahoma"/>
          <w:szCs w:val="18"/>
        </w:rPr>
        <w:t xml:space="preserve">Para cada conjunto que se compone de cada una de las licencias cualificadas de la Tabla A anterior, los Clientes pueden adquirir Software Assurance para una licencia de Core Infrastructure Server Suite Standard. </w:t>
      </w:r>
    </w:p>
    <w:p w:rsidR="00A66BD2" w:rsidRPr="002F3EAF" w:rsidRDefault="00A66BD2" w:rsidP="00A66BD2">
      <w:pPr>
        <w:ind w:left="720"/>
        <w:rPr>
          <w:rFonts w:cs="Tahoma"/>
        </w:rPr>
      </w:pPr>
    </w:p>
    <w:p w:rsidR="004D776B" w:rsidRPr="002F3EAF" w:rsidRDefault="004D776B" w:rsidP="00A66BD2">
      <w:pPr>
        <w:ind w:left="720"/>
        <w:rPr>
          <w:rFonts w:cs="Tahoma"/>
        </w:rPr>
      </w:pPr>
      <w:r w:rsidRPr="002F3EAF">
        <w:rPr>
          <w:rFonts w:eastAsia="Calibri" w:cs="Tahoma"/>
          <w:szCs w:val="18"/>
        </w:rPr>
        <w:t>Los clientes que licencian y utilizan Core Infrastructure Server Suite Standard en virtud de esta oferta ya no pueden utilizar el software en virtud de sus licencias cualificadas. Las Licencias y Software Assurance adquiridos en virtud de un contrato de suscripción no son susceptibles de optar a esta oferta.</w:t>
      </w:r>
    </w:p>
    <w:p w:rsidR="00A66BD2" w:rsidRPr="002F3EAF" w:rsidRDefault="00A66BD2" w:rsidP="00A66BD2">
      <w:pPr>
        <w:ind w:left="720"/>
        <w:rPr>
          <w:rFonts w:cs="Tahoma"/>
        </w:rPr>
      </w:pPr>
    </w:p>
    <w:p w:rsidR="00A66BD2" w:rsidRPr="002F3EAF" w:rsidRDefault="004D776B" w:rsidP="00A66BD2">
      <w:pPr>
        <w:spacing w:after="60"/>
        <w:ind w:left="720"/>
        <w:rPr>
          <w:rFonts w:cs="Tahoma"/>
        </w:rPr>
      </w:pPr>
      <w:r w:rsidRPr="002F3EAF">
        <w:rPr>
          <w:rFonts w:eastAsia="Calibri" w:cs="Tahoma"/>
          <w:b/>
          <w:szCs w:val="18"/>
        </w:rPr>
        <w:t>Migración a una edición superior desde Windows Server Standard o System Center Standard a</w:t>
      </w:r>
      <w:r w:rsidR="004F1708">
        <w:rPr>
          <w:rFonts w:eastAsia="Calibri" w:cs="Tahoma"/>
          <w:b/>
          <w:szCs w:val="18"/>
        </w:rPr>
        <w:t> </w:t>
      </w:r>
      <w:r w:rsidRPr="002F3EAF">
        <w:rPr>
          <w:rFonts w:eastAsia="Calibri" w:cs="Tahoma"/>
          <w:b/>
          <w:szCs w:val="18"/>
        </w:rPr>
        <w:t>Core Infrastructure Server Suite Standard</w:t>
      </w:r>
    </w:p>
    <w:p w:rsidR="004D776B" w:rsidRPr="002F3EAF" w:rsidRDefault="004D776B" w:rsidP="00A66BD2">
      <w:pPr>
        <w:ind w:left="720"/>
        <w:rPr>
          <w:rFonts w:cs="Tahoma"/>
        </w:rPr>
      </w:pPr>
      <w:r w:rsidRPr="002F3EAF">
        <w:rPr>
          <w:rFonts w:eastAsia="Calibri" w:cs="Tahoma"/>
          <w:szCs w:val="18"/>
        </w:rPr>
        <w:t>Los Clientes pueden migrar a una edición superior de Windows Server Standard o System Center Standard a</w:t>
      </w:r>
      <w:r w:rsidR="004F1708">
        <w:rPr>
          <w:rFonts w:eastAsia="Calibri" w:cs="Tahoma"/>
          <w:szCs w:val="18"/>
        </w:rPr>
        <w:t> </w:t>
      </w:r>
      <w:r w:rsidRPr="002F3EAF">
        <w:rPr>
          <w:rFonts w:eastAsia="Calibri" w:cs="Tahoma"/>
          <w:szCs w:val="18"/>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2F3EAF" w:rsidRPr="002F3EAF">
        <w:rPr>
          <w:rFonts w:eastAsia="Calibri" w:cs="Tahoma"/>
          <w:szCs w:val="18"/>
        </w:rPr>
        <w:t xml:space="preserve"> </w:t>
      </w:r>
    </w:p>
    <w:p w:rsidR="00A66BD2" w:rsidRPr="002F3EAF" w:rsidRDefault="00A66BD2" w:rsidP="00A66BD2">
      <w:pPr>
        <w:ind w:left="720"/>
        <w:rPr>
          <w:rFonts w:cs="Tahoma"/>
        </w:rPr>
      </w:pPr>
    </w:p>
    <w:p w:rsidR="004D776B" w:rsidRPr="002F3EAF" w:rsidRDefault="004D776B" w:rsidP="00A66BD2">
      <w:pPr>
        <w:ind w:left="720"/>
        <w:rPr>
          <w:rFonts w:cs="Tahoma"/>
        </w:rPr>
      </w:pPr>
      <w:r w:rsidRPr="002F3EAF">
        <w:rPr>
          <w:rFonts w:eastAsia="Calibri" w:cs="Tahoma"/>
          <w:szCs w:val="18"/>
        </w:rPr>
        <w:lastRenderedPageBreak/>
        <w:t>Para cada licencia cualificada de Windows Server Standard que tenga el cliente, el cliente puede adquirir hasta una licencia de migración a una edición superior para Core Infrastructure Server Suite Standard.</w:t>
      </w:r>
    </w:p>
    <w:p w:rsidR="00A66BD2" w:rsidRPr="002F3EAF" w:rsidRDefault="00A66BD2" w:rsidP="00A66BD2">
      <w:pPr>
        <w:ind w:left="720"/>
        <w:rPr>
          <w:rFonts w:cs="Tahoma"/>
        </w:rPr>
      </w:pPr>
    </w:p>
    <w:p w:rsidR="004D776B" w:rsidRPr="002F3EAF" w:rsidRDefault="004D776B" w:rsidP="00A66BD2">
      <w:pPr>
        <w:ind w:left="720"/>
        <w:rPr>
          <w:rFonts w:cs="Tahoma"/>
        </w:rPr>
      </w:pPr>
      <w:r w:rsidRPr="002F3EAF">
        <w:rPr>
          <w:rFonts w:eastAsia="Calibri" w:cs="Tahoma"/>
          <w:szCs w:val="18"/>
        </w:rPr>
        <w:t>Para cada licencia cualificada de System Center Standard que tenga el cliente, el cliente puede adquirir hasta una licencia de migración a una edición superior para Core Infrastructure Server Suite Standard.</w:t>
      </w:r>
    </w:p>
    <w:p w:rsidR="00A66BD2" w:rsidRPr="002F3EAF" w:rsidRDefault="00A66BD2" w:rsidP="00A66BD2">
      <w:pPr>
        <w:ind w:left="720"/>
        <w:rPr>
          <w:rFonts w:cs="Tahoma"/>
        </w:rPr>
      </w:pPr>
    </w:p>
    <w:p w:rsidR="004D776B" w:rsidRPr="002F3EAF" w:rsidRDefault="004D776B" w:rsidP="00A66BD2">
      <w:pPr>
        <w:ind w:left="720"/>
        <w:rPr>
          <w:rFonts w:cs="Tahoma"/>
        </w:rPr>
      </w:pPr>
      <w:r w:rsidRPr="002F3EAF">
        <w:rPr>
          <w:rFonts w:eastAsia="Calibri" w:cs="Tahoma"/>
          <w:szCs w:val="18"/>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rsidR="00A66BD2" w:rsidRPr="002F3EAF" w:rsidRDefault="00A66BD2" w:rsidP="007E466C">
      <w:pPr>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F3EAF" w:rsidTr="001051D1">
        <w:trPr>
          <w:tblHeader/>
        </w:trPr>
        <w:tc>
          <w:tcPr>
            <w:tcW w:w="4140" w:type="dxa"/>
            <w:shd w:val="clear" w:color="auto" w:fill="FABF8F"/>
            <w:tcMar>
              <w:top w:w="0" w:type="dxa"/>
              <w:left w:w="108" w:type="dxa"/>
              <w:bottom w:w="0" w:type="dxa"/>
              <w:right w:w="108" w:type="dxa"/>
            </w:tcMar>
            <w:hideMark/>
          </w:tcPr>
          <w:p w:rsidR="004D776B" w:rsidRPr="002F3EAF" w:rsidRDefault="004D776B" w:rsidP="007E466C">
            <w:pPr>
              <w:spacing w:before="120" w:after="120" w:line="276" w:lineRule="auto"/>
              <w:jc w:val="center"/>
              <w:rPr>
                <w:rFonts w:eastAsia="Calibri" w:cs="Tahoma"/>
                <w:b/>
                <w:szCs w:val="18"/>
              </w:rPr>
            </w:pPr>
            <w:r w:rsidRPr="002F3EAF">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rsidR="004D776B" w:rsidRPr="002F3EAF" w:rsidRDefault="004D776B" w:rsidP="007E466C">
            <w:pPr>
              <w:spacing w:before="120" w:after="120" w:line="276" w:lineRule="auto"/>
              <w:jc w:val="center"/>
              <w:rPr>
                <w:rFonts w:eastAsia="Calibri" w:cs="Tahoma"/>
                <w:b/>
                <w:szCs w:val="18"/>
              </w:rPr>
            </w:pPr>
            <w:r w:rsidRPr="002F3EAF">
              <w:rPr>
                <w:rFonts w:eastAsia="Calibri" w:cs="Tahoma"/>
                <w:b/>
                <w:szCs w:val="18"/>
              </w:rPr>
              <w:t>Migración a edición superior a</w:t>
            </w:r>
          </w:p>
        </w:tc>
      </w:tr>
      <w:tr w:rsidR="004D776B" w:rsidRPr="002F3EAF" w:rsidTr="001051D1">
        <w:tc>
          <w:tcPr>
            <w:tcW w:w="4140" w:type="dxa"/>
            <w:tcMar>
              <w:top w:w="0" w:type="dxa"/>
              <w:left w:w="108" w:type="dxa"/>
              <w:bottom w:w="0" w:type="dxa"/>
              <w:right w:w="108" w:type="dxa"/>
            </w:tcMar>
            <w:hideMark/>
          </w:tcPr>
          <w:p w:rsidR="004D776B" w:rsidRPr="002F3EAF" w:rsidRDefault="004D776B" w:rsidP="007E466C">
            <w:pPr>
              <w:spacing w:before="120" w:after="120" w:line="276" w:lineRule="auto"/>
              <w:rPr>
                <w:rFonts w:eastAsia="Calibri" w:cs="Tahoma"/>
                <w:szCs w:val="18"/>
              </w:rPr>
            </w:pPr>
            <w:r w:rsidRPr="002F3EAF">
              <w:rPr>
                <w:rFonts w:eastAsia="Calibri" w:cs="Tahoma"/>
                <w:szCs w:val="18"/>
              </w:rPr>
              <w:t>Windows Server Standard</w:t>
            </w:r>
          </w:p>
        </w:tc>
        <w:tc>
          <w:tcPr>
            <w:tcW w:w="4050" w:type="dxa"/>
            <w:tcMar>
              <w:top w:w="0" w:type="dxa"/>
              <w:left w:w="108" w:type="dxa"/>
              <w:bottom w:w="0" w:type="dxa"/>
              <w:right w:w="108" w:type="dxa"/>
            </w:tcMar>
            <w:hideMark/>
          </w:tcPr>
          <w:p w:rsidR="004D776B" w:rsidRPr="002F3EAF" w:rsidRDefault="004D776B" w:rsidP="007E466C">
            <w:pPr>
              <w:spacing w:before="120" w:after="120" w:line="276" w:lineRule="auto"/>
              <w:rPr>
                <w:rFonts w:eastAsia="Calibri" w:cs="Tahoma"/>
                <w:szCs w:val="18"/>
                <w:lang w:val="fr-FR"/>
              </w:rPr>
            </w:pPr>
            <w:r w:rsidRPr="002F3EAF">
              <w:rPr>
                <w:rFonts w:eastAsia="Calibri" w:cs="Tahoma"/>
                <w:szCs w:val="18"/>
              </w:rPr>
              <w:t>Core Infrastructure Server Suite Standard</w:t>
            </w:r>
          </w:p>
        </w:tc>
      </w:tr>
      <w:tr w:rsidR="004D776B" w:rsidRPr="002F3EAF" w:rsidTr="001051D1">
        <w:tc>
          <w:tcPr>
            <w:tcW w:w="4140" w:type="dxa"/>
            <w:tcMar>
              <w:top w:w="0" w:type="dxa"/>
              <w:left w:w="108" w:type="dxa"/>
              <w:bottom w:w="0" w:type="dxa"/>
              <w:right w:w="108" w:type="dxa"/>
            </w:tcMar>
          </w:tcPr>
          <w:p w:rsidR="004D776B" w:rsidRPr="002F3EAF" w:rsidRDefault="004D776B" w:rsidP="00026546">
            <w:pPr>
              <w:spacing w:before="120" w:after="120" w:line="276" w:lineRule="auto"/>
              <w:rPr>
                <w:rFonts w:eastAsia="Calibri" w:cs="Tahoma"/>
                <w:szCs w:val="18"/>
              </w:rPr>
            </w:pPr>
            <w:r w:rsidRPr="002F3EAF">
              <w:rPr>
                <w:rFonts w:eastAsia="Calibri" w:cs="Tahoma"/>
                <w:szCs w:val="18"/>
              </w:rPr>
              <w:t>System Center Standard</w:t>
            </w:r>
          </w:p>
        </w:tc>
        <w:tc>
          <w:tcPr>
            <w:tcW w:w="4050" w:type="dxa"/>
            <w:tcMar>
              <w:top w:w="0" w:type="dxa"/>
              <w:left w:w="108" w:type="dxa"/>
              <w:bottom w:w="0" w:type="dxa"/>
              <w:right w:w="108" w:type="dxa"/>
            </w:tcMar>
          </w:tcPr>
          <w:p w:rsidR="004D776B" w:rsidRPr="002F3EAF" w:rsidRDefault="004D776B" w:rsidP="00026546">
            <w:pPr>
              <w:spacing w:before="120" w:after="120" w:line="276" w:lineRule="auto"/>
              <w:rPr>
                <w:rFonts w:eastAsia="Calibri" w:cs="Tahoma"/>
                <w:szCs w:val="18"/>
                <w:lang w:val="fr-FR"/>
              </w:rPr>
            </w:pPr>
            <w:r w:rsidRPr="002F3EAF">
              <w:rPr>
                <w:rFonts w:eastAsia="Calibri" w:cs="Tahoma"/>
                <w:szCs w:val="18"/>
              </w:rPr>
              <w:t>Core Infrastructure Server Suite Standard</w:t>
            </w:r>
          </w:p>
        </w:tc>
      </w:tr>
    </w:tbl>
    <w:p w:rsidR="004D776B" w:rsidRPr="002F3EAF" w:rsidRDefault="004D776B" w:rsidP="00A66BD2">
      <w:pPr>
        <w:rPr>
          <w:rFonts w:cs="Tahoma"/>
        </w:rPr>
      </w:pPr>
    </w:p>
    <w:p w:rsidR="00BF1889" w:rsidRPr="002F3EAF" w:rsidRDefault="00BF1889" w:rsidP="00A66BD2">
      <w:pPr>
        <w:rPr>
          <w:rFonts w:cs="Tahoma"/>
        </w:rPr>
      </w:pPr>
    </w:p>
    <w:p w:rsidR="00B947E4" w:rsidRPr="002F3EAF" w:rsidRDefault="00A560B6" w:rsidP="00B947E4">
      <w:pPr>
        <w:pStyle w:val="Heading3"/>
        <w:rPr>
          <w:rFonts w:ascii="Tahoma" w:hAnsi="Tahoma" w:cs="Tahoma"/>
        </w:rPr>
      </w:pPr>
      <w:bookmarkStart w:id="1164" w:name="_38_Core_Infrastructure"/>
      <w:bookmarkStart w:id="1165" w:name="_42_Core_Infrastructure"/>
      <w:bookmarkStart w:id="1166" w:name="_Toc336338297"/>
      <w:bookmarkStart w:id="1167" w:name="Srv_36CoreInfraServerSuiteEnt"/>
      <w:bookmarkStart w:id="1168" w:name="Srv_33CoreInfrastructureSvrSuiteEnt"/>
      <w:bookmarkStart w:id="1169" w:name="_Toc368309233"/>
      <w:bookmarkEnd w:id="1164"/>
      <w:bookmarkEnd w:id="1165"/>
      <w:r w:rsidRPr="002F3EAF">
        <w:rPr>
          <w:rFonts w:ascii="Tahoma" w:hAnsi="Tahoma" w:cs="Tahoma"/>
          <w:caps/>
          <w:color w:val="F66400"/>
          <w:sz w:val="22"/>
          <w:vertAlign w:val="superscript"/>
        </w:rPr>
        <w:t>43</w:t>
      </w:r>
      <w:r w:rsidRPr="002F3EAF">
        <w:rPr>
          <w:rFonts w:ascii="Tahoma" w:hAnsi="Tahoma" w:cs="Tahoma"/>
          <w:color w:val="F66400"/>
          <w:sz w:val="22"/>
        </w:rPr>
        <w:t xml:space="preserve"> Core Infrastructure Server Suite Enterprise</w:t>
      </w:r>
      <w:bookmarkEnd w:id="1166"/>
      <w:bookmarkEnd w:id="1169"/>
    </w:p>
    <w:p w:rsidR="000A297A" w:rsidRPr="002F3EAF" w:rsidRDefault="000A297A" w:rsidP="00A66BD2">
      <w:pPr>
        <w:rPr>
          <w:rFonts w:cs="Tahoma"/>
        </w:rPr>
      </w:pPr>
    </w:p>
    <w:bookmarkEnd w:id="1167"/>
    <w:bookmarkEnd w:id="1168"/>
    <w:p w:rsidR="00B947E4" w:rsidRPr="002F3EAF" w:rsidRDefault="001E68E2" w:rsidP="00A66BD2">
      <w:pPr>
        <w:ind w:left="720"/>
        <w:rPr>
          <w:rFonts w:cs="Tahoma"/>
        </w:rPr>
      </w:pPr>
      <w:r w:rsidRPr="002F3EAF">
        <w:rPr>
          <w:rFonts w:eastAsia="Calibri" w:cs="Tahoma"/>
          <w:szCs w:val="18"/>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2F3EAF" w:rsidRPr="002F3EAF">
        <w:rPr>
          <w:rFonts w:eastAsia="Calibri" w:cs="Tahoma"/>
          <w:szCs w:val="18"/>
        </w:rPr>
        <w:t xml:space="preserve"> </w:t>
      </w:r>
      <w:r w:rsidRPr="002F3EAF">
        <w:rPr>
          <w:rFonts w:eastAsia="Calibri" w:cs="Tahoma"/>
          <w:szCs w:val="18"/>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2F3EAF" w:rsidRPr="002F3EAF">
        <w:rPr>
          <w:rFonts w:eastAsia="Calibri" w:cs="Tahoma"/>
          <w:szCs w:val="18"/>
        </w:rPr>
        <w:t xml:space="preserve"> </w:t>
      </w:r>
      <w:r w:rsidRPr="002F3EAF">
        <w:rPr>
          <w:rFonts w:eastAsia="Calibri" w:cs="Tahoma"/>
          <w:szCs w:val="18"/>
        </w:rPr>
        <w:t>Esta nota sobre productos y la documentación de las licencias cualificadas del cliente constituyen la prueba de su derecho a utilizar Core Infrastructure Server Suite Standard en virtud de esta oferta.</w:t>
      </w:r>
      <w:r w:rsidR="002F3EAF" w:rsidRPr="002F3EAF">
        <w:rPr>
          <w:rFonts w:eastAsia="Calibri" w:cs="Tahoma"/>
          <w:szCs w:val="18"/>
        </w:rPr>
        <w:t xml:space="preserve"> </w:t>
      </w:r>
      <w:r w:rsidRPr="002F3EAF">
        <w:rPr>
          <w:rFonts w:eastAsia="Calibri" w:cs="Tahoma"/>
          <w:szCs w:val="18"/>
        </w:rPr>
        <w:t xml:space="preserve">Ese derecho caduca </w:t>
      </w:r>
      <w:bookmarkStart w:id="1170" w:name="Srv_34CoreInfraSvrSuiteDatacenter"/>
      <w:r w:rsidRPr="002F3EAF">
        <w:rPr>
          <w:rFonts w:eastAsia="Calibri" w:cs="Tahoma"/>
          <w:szCs w:val="18"/>
        </w:rPr>
        <w:t>en el momento del vencimiento de las licencias cualificadas.</w:t>
      </w:r>
    </w:p>
    <w:p w:rsidR="00285E3D" w:rsidRPr="002F3EAF" w:rsidRDefault="00285E3D" w:rsidP="00A66BD2">
      <w:pPr>
        <w:rPr>
          <w:rFonts w:cs="Tahoma"/>
        </w:rPr>
      </w:pPr>
    </w:p>
    <w:p w:rsidR="00A66BD2" w:rsidRPr="002F3EAF" w:rsidRDefault="00A66BD2" w:rsidP="00A66BD2">
      <w:pPr>
        <w:rPr>
          <w:rFonts w:cs="Tahoma"/>
        </w:rPr>
      </w:pPr>
    </w:p>
    <w:p w:rsidR="00B947E4" w:rsidRPr="002F3EAF" w:rsidRDefault="00A560B6" w:rsidP="00B947E4">
      <w:pPr>
        <w:pStyle w:val="Heading3"/>
        <w:rPr>
          <w:rFonts w:ascii="Tahoma" w:hAnsi="Tahoma" w:cs="Tahoma"/>
        </w:rPr>
      </w:pPr>
      <w:bookmarkStart w:id="1171" w:name="_39_Core_Infrastructure"/>
      <w:bookmarkStart w:id="1172" w:name="_43_Core_Infrastructure"/>
      <w:bookmarkStart w:id="1173" w:name="_Toc336338298"/>
      <w:bookmarkStart w:id="1174" w:name="Srv_37CoreInfraServerSuiteData"/>
      <w:bookmarkStart w:id="1175" w:name="_Toc368309234"/>
      <w:bookmarkEnd w:id="1171"/>
      <w:bookmarkEnd w:id="1172"/>
      <w:r w:rsidRPr="002F3EAF">
        <w:rPr>
          <w:rFonts w:ascii="Tahoma" w:hAnsi="Tahoma" w:cs="Tahoma"/>
          <w:caps/>
          <w:color w:val="F66400"/>
          <w:sz w:val="22"/>
          <w:vertAlign w:val="superscript"/>
        </w:rPr>
        <w:t>44</w:t>
      </w:r>
      <w:r w:rsidRPr="002F3EAF">
        <w:rPr>
          <w:rFonts w:ascii="Tahoma" w:hAnsi="Tahoma" w:cs="Tahoma"/>
          <w:color w:val="F66400"/>
          <w:sz w:val="22"/>
        </w:rPr>
        <w:t xml:space="preserve"> Core Infrastructure Server Suite Datacenter</w:t>
      </w:r>
      <w:bookmarkEnd w:id="1170"/>
      <w:bookmarkEnd w:id="1173"/>
      <w:bookmarkEnd w:id="1175"/>
    </w:p>
    <w:bookmarkEnd w:id="1174"/>
    <w:p w:rsidR="00B947E4" w:rsidRPr="002F3EAF" w:rsidRDefault="00B947E4" w:rsidP="00B947E4">
      <w:pPr>
        <w:rPr>
          <w:rFonts w:cs="Tahoma"/>
        </w:rPr>
      </w:pPr>
    </w:p>
    <w:p w:rsidR="004D776B" w:rsidRPr="002F3EAF" w:rsidRDefault="004D776B" w:rsidP="00A66BD2">
      <w:pPr>
        <w:spacing w:after="60"/>
        <w:ind w:left="720"/>
        <w:rPr>
          <w:rFonts w:cs="Tahoma"/>
        </w:rPr>
      </w:pPr>
      <w:r w:rsidRPr="002F3EAF">
        <w:rPr>
          <w:rFonts w:eastAsia="Calibri" w:cs="Tahoma"/>
          <w:b/>
          <w:szCs w:val="18"/>
        </w:rPr>
        <w:t>Migración a una nueva metodología de licencias</w:t>
      </w:r>
    </w:p>
    <w:p w:rsidR="004D776B" w:rsidRPr="004F1708" w:rsidRDefault="004D776B" w:rsidP="00A66BD2">
      <w:pPr>
        <w:ind w:left="720"/>
        <w:rPr>
          <w:rFonts w:cs="Tahoma"/>
          <w:spacing w:val="-2"/>
        </w:rPr>
      </w:pPr>
      <w:r w:rsidRPr="004F1708">
        <w:rPr>
          <w:rFonts w:eastAsia="Calibri" w:cs="Tahoma"/>
          <w:spacing w:val="-2"/>
          <w:szCs w:val="18"/>
        </w:rPr>
        <w:t>A partir del 1 de abril</w:t>
      </w:r>
      <w:r w:rsidRPr="004F1708">
        <w:rPr>
          <w:rFonts w:eastAsia="Calibri" w:cs="Tahoma"/>
          <w:spacing w:val="-2"/>
          <w:szCs w:val="18"/>
          <w:vertAlign w:val="superscript"/>
        </w:rPr>
        <w:t xml:space="preserve"> de</w:t>
      </w:r>
      <w:r w:rsidRPr="004F1708">
        <w:rPr>
          <w:rFonts w:eastAsia="Calibri" w:cs="Tahoma"/>
          <w:spacing w:val="-2"/>
          <w:szCs w:val="18"/>
        </w:rPr>
        <w:t xml:space="preserve"> 2012, se modificó el modelo de licencias para CIS. Las licencias adquiridas conforme a nuevas inscripciones en vigor después del 1 de abril</w:t>
      </w:r>
      <w:r w:rsidRPr="004F1708">
        <w:rPr>
          <w:rFonts w:eastAsia="Calibri" w:cs="Tahoma"/>
          <w:spacing w:val="-2"/>
          <w:szCs w:val="18"/>
          <w:vertAlign w:val="superscript"/>
        </w:rPr>
        <w:t xml:space="preserve"> de</w:t>
      </w:r>
      <w:r w:rsidRPr="004F1708">
        <w:rPr>
          <w:rFonts w:eastAsia="Calibri" w:cs="Tahoma"/>
          <w:spacing w:val="-2"/>
          <w:szCs w:val="18"/>
        </w:rPr>
        <w:t xml:space="preserve"> 2012 pueden licenciar hasta dos procesadores físicos.</w:t>
      </w:r>
    </w:p>
    <w:p w:rsidR="00A66BD2" w:rsidRPr="002F3EAF" w:rsidRDefault="00A66BD2" w:rsidP="00A66BD2">
      <w:pPr>
        <w:ind w:left="720"/>
        <w:rPr>
          <w:rFonts w:cs="Tahoma"/>
        </w:rPr>
      </w:pPr>
    </w:p>
    <w:p w:rsidR="004D776B" w:rsidRPr="002F3EAF" w:rsidRDefault="004D776B" w:rsidP="00A66BD2">
      <w:pPr>
        <w:ind w:left="720"/>
        <w:rPr>
          <w:rFonts w:cs="Tahoma"/>
        </w:rPr>
      </w:pPr>
      <w:r w:rsidRPr="002F3EAF">
        <w:rPr>
          <w:rFonts w:eastAsia="Calibri" w:cs="Tahoma"/>
          <w:szCs w:val="18"/>
        </w:rPr>
        <w:t>Los Clientes con inscripciones existentes el 1 de abril de 2012 (en vigor el 1 de abril</w:t>
      </w:r>
      <w:r w:rsidRPr="002F3EAF">
        <w:rPr>
          <w:rFonts w:eastAsia="Calibri" w:cs="Tahoma"/>
          <w:szCs w:val="18"/>
          <w:vertAlign w:val="superscript"/>
        </w:rPr>
        <w:t xml:space="preserve"> de</w:t>
      </w:r>
      <w:r w:rsidRPr="002F3EAF">
        <w:rPr>
          <w:rFonts w:eastAsia="Calibri" w:cs="Tahoma"/>
          <w:szCs w:val="18"/>
        </w:rPr>
        <w:t xml:space="preserve"> 2012 o en una fecha anterior) pueden seguir con el </w:t>
      </w:r>
      <w:r w:rsidR="002F3EAF" w:rsidRPr="002F3EAF">
        <w:rPr>
          <w:rFonts w:eastAsia="Calibri" w:cs="Tahoma"/>
          <w:szCs w:val="18"/>
        </w:rPr>
        <w:t>“</w:t>
      </w:r>
      <w:r w:rsidRPr="002F3EAF">
        <w:rPr>
          <w:rFonts w:eastAsia="Calibri" w:cs="Tahoma"/>
          <w:szCs w:val="18"/>
        </w:rPr>
        <w:t>true up</w:t>
      </w:r>
      <w:r w:rsidR="002F3EAF" w:rsidRPr="002F3EAF">
        <w:rPr>
          <w:rFonts w:eastAsia="Calibri" w:cs="Tahoma"/>
          <w:szCs w:val="18"/>
        </w:rPr>
        <w:t>”</w:t>
      </w:r>
      <w:r w:rsidRPr="002F3EAF">
        <w:rPr>
          <w:rFonts w:eastAsia="Calibri" w:cs="Tahoma"/>
          <w:szCs w:val="18"/>
        </w:rPr>
        <w:t xml:space="preserve"> de licencias conforme al modelo antiguo según el cual cada licencia puede licenciar solo a un procesador. Los siguientes derechos de migración se aplican a las licencias para estos clientes:</w:t>
      </w:r>
    </w:p>
    <w:p w:rsidR="00A66BD2" w:rsidRPr="004F1708" w:rsidRDefault="00A66BD2" w:rsidP="00A66BD2">
      <w:pPr>
        <w:ind w:left="720"/>
        <w:rPr>
          <w:rFonts w:cs="Tahoma"/>
          <w:sz w:val="16"/>
          <w:szCs w:val="16"/>
        </w:rPr>
      </w:pPr>
    </w:p>
    <w:p w:rsidR="004D776B" w:rsidRPr="004F1708" w:rsidRDefault="004D776B" w:rsidP="00A66BD2">
      <w:pPr>
        <w:pStyle w:val="ListParagraph"/>
        <w:contextualSpacing w:val="0"/>
        <w:rPr>
          <w:rFonts w:ascii="Tahoma" w:hAnsi="Tahoma" w:cs="Tahoma"/>
          <w:spacing w:val="-2"/>
          <w:sz w:val="18"/>
          <w:szCs w:val="18"/>
        </w:rPr>
      </w:pPr>
      <w:r w:rsidRPr="004F1708">
        <w:rPr>
          <w:rFonts w:ascii="Tahoma" w:eastAsia="Calibri" w:hAnsi="Tahoma" w:cs="Tahoma"/>
          <w:spacing w:val="-2"/>
          <w:sz w:val="18"/>
          <w:szCs w:val="18"/>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 el momento de la renovación, los clientes pueden renovar Software Assurance en licencias según el nuevo modelo.</w:t>
      </w:r>
    </w:p>
    <w:p w:rsidR="00857EF7" w:rsidRPr="002F3EAF" w:rsidRDefault="00857EF7" w:rsidP="00A66BD2">
      <w:pPr>
        <w:ind w:left="720"/>
        <w:rPr>
          <w:rFonts w:cs="Tahoma"/>
        </w:rPr>
      </w:pPr>
    </w:p>
    <w:p w:rsidR="004D776B" w:rsidRPr="002F3EAF" w:rsidRDefault="004D776B" w:rsidP="007B35CE">
      <w:pPr>
        <w:keepNext/>
        <w:spacing w:after="60"/>
        <w:ind w:left="720"/>
        <w:rPr>
          <w:rFonts w:cs="Tahoma"/>
        </w:rPr>
      </w:pPr>
      <w:r w:rsidRPr="002F3EAF">
        <w:rPr>
          <w:rFonts w:eastAsia="Calibri" w:cs="Tahoma"/>
          <w:b/>
          <w:szCs w:val="18"/>
        </w:rPr>
        <w:t>Lanzamiento de la nueva versión de Windows Server</w:t>
      </w:r>
    </w:p>
    <w:p w:rsidR="004D776B" w:rsidRPr="002F3EAF" w:rsidRDefault="004D776B" w:rsidP="00A66BD2">
      <w:pPr>
        <w:ind w:left="720"/>
        <w:rPr>
          <w:rFonts w:cs="Tahoma"/>
        </w:rPr>
      </w:pPr>
      <w:r w:rsidRPr="002F3EAF">
        <w:rPr>
          <w:rFonts w:eastAsia="Calibri" w:cs="Tahoma"/>
          <w:szCs w:val="18"/>
        </w:rPr>
        <w:t>Los clientes con licencia para Core Infrastructure Server Suite Datacenter con cobertura de Software Assurance vigente a partir del 1 de septiembre</w:t>
      </w:r>
      <w:r w:rsidRPr="002F3EAF">
        <w:rPr>
          <w:rFonts w:eastAsia="Calibri" w:cs="Tahoma"/>
          <w:szCs w:val="18"/>
          <w:vertAlign w:val="superscript"/>
        </w:rPr>
        <w:t xml:space="preserve"> de</w:t>
      </w:r>
      <w:r w:rsidRPr="002F3EAF">
        <w:rPr>
          <w:rFonts w:eastAsia="Calibri" w:cs="Tahoma"/>
          <w:szCs w:val="18"/>
        </w:rPr>
        <w:t xml:space="preserve"> 2012 tienen derechos para utilizar los siguientes productos sujetos a los derechos de uso de los productos para Core Infrastructure Server Suite Datacenter:</w:t>
      </w:r>
    </w:p>
    <w:p w:rsidR="00857EF7" w:rsidRPr="002F3EAF" w:rsidRDefault="00857EF7" w:rsidP="00A66BD2">
      <w:pPr>
        <w:ind w:left="720"/>
        <w:rPr>
          <w:rFonts w:cs="Tahoma"/>
        </w:rPr>
      </w:pPr>
    </w:p>
    <w:p w:rsidR="004D776B" w:rsidRPr="002F3EAF" w:rsidRDefault="004D776B" w:rsidP="00346F4B">
      <w:pPr>
        <w:numPr>
          <w:ilvl w:val="0"/>
          <w:numId w:val="115"/>
        </w:numPr>
        <w:spacing w:after="60"/>
        <w:ind w:left="1440"/>
        <w:rPr>
          <w:rFonts w:cs="Tahoma"/>
        </w:rPr>
      </w:pPr>
      <w:r w:rsidRPr="002F3EAF">
        <w:rPr>
          <w:rFonts w:eastAsia="Calibri" w:cs="Tahoma"/>
          <w:szCs w:val="18"/>
        </w:rPr>
        <w:t>Windows Server 2012 Datacenter</w:t>
      </w:r>
    </w:p>
    <w:p w:rsidR="004D776B" w:rsidRPr="002F3EAF" w:rsidRDefault="004D776B" w:rsidP="00346F4B">
      <w:pPr>
        <w:numPr>
          <w:ilvl w:val="0"/>
          <w:numId w:val="115"/>
        </w:numPr>
        <w:spacing w:after="60"/>
        <w:ind w:left="1440"/>
        <w:rPr>
          <w:rFonts w:cs="Tahoma"/>
        </w:rPr>
      </w:pPr>
      <w:r w:rsidRPr="002F3EAF">
        <w:rPr>
          <w:rFonts w:eastAsia="Calibri" w:cs="Tahoma"/>
          <w:szCs w:val="18"/>
        </w:rPr>
        <w:t>System Center 2012 Datacenter</w:t>
      </w:r>
    </w:p>
    <w:p w:rsidR="004D776B" w:rsidRPr="002F3EAF" w:rsidRDefault="004D776B" w:rsidP="00857EF7">
      <w:pPr>
        <w:spacing w:after="60"/>
        <w:ind w:left="720"/>
        <w:rPr>
          <w:rFonts w:cs="Tahoma"/>
        </w:rPr>
      </w:pPr>
      <w:r w:rsidRPr="002F3EAF">
        <w:rPr>
          <w:rFonts w:eastAsia="Calibri" w:cs="Tahoma"/>
          <w:b/>
          <w:szCs w:val="18"/>
        </w:rPr>
        <w:lastRenderedPageBreak/>
        <w:t>Oferta de renovación de Software Assurance para Clientes de Windows Server Datacenter y System Center Datacenter</w:t>
      </w:r>
    </w:p>
    <w:p w:rsidR="004D776B" w:rsidRPr="004F1708" w:rsidRDefault="004D776B" w:rsidP="00A66BD2">
      <w:pPr>
        <w:ind w:left="720"/>
        <w:rPr>
          <w:rFonts w:cs="Tahoma"/>
          <w:spacing w:val="-2"/>
        </w:rPr>
      </w:pPr>
      <w:r w:rsidRPr="004F1708">
        <w:rPr>
          <w:rFonts w:eastAsia="Calibri" w:cs="Tahoma"/>
          <w:spacing w:val="-2"/>
          <w:szCs w:val="18"/>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857EF7" w:rsidRPr="002F3EAF"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F3EAF"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2F3EAF" w:rsidRDefault="004D776B" w:rsidP="00026546">
            <w:pPr>
              <w:keepNext/>
              <w:tabs>
                <w:tab w:val="left" w:pos="3120"/>
                <w:tab w:val="center" w:pos="3591"/>
              </w:tabs>
              <w:spacing w:before="120" w:after="120" w:line="276" w:lineRule="auto"/>
              <w:jc w:val="center"/>
              <w:rPr>
                <w:rFonts w:eastAsia="Calibri" w:cs="Tahoma"/>
                <w:b/>
                <w:szCs w:val="18"/>
              </w:rPr>
            </w:pPr>
            <w:r w:rsidRPr="002F3EAF">
              <w:rPr>
                <w:rFonts w:eastAsia="Calibri" w:cs="Tahoma"/>
                <w:b/>
                <w:szCs w:val="18"/>
              </w:rPr>
              <w:t>Tabla C</w:t>
            </w:r>
          </w:p>
        </w:tc>
      </w:tr>
      <w:tr w:rsidR="004D776B" w:rsidRPr="002F3EA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2F3EAF" w:rsidRDefault="004D776B" w:rsidP="00026546">
            <w:pPr>
              <w:keepNext/>
              <w:tabs>
                <w:tab w:val="left" w:pos="3120"/>
                <w:tab w:val="center" w:pos="3591"/>
              </w:tabs>
              <w:spacing w:before="120" w:after="120" w:line="276" w:lineRule="auto"/>
              <w:jc w:val="center"/>
              <w:rPr>
                <w:rFonts w:eastAsia="Calibri" w:cs="Tahoma"/>
                <w:b/>
                <w:szCs w:val="18"/>
              </w:rPr>
            </w:pPr>
            <w:r w:rsidRPr="002F3EAF">
              <w:rPr>
                <w:rFonts w:eastAsia="Calibri" w:cs="Tahoma"/>
                <w:b/>
                <w:szCs w:val="18"/>
              </w:rPr>
              <w:t>Windows Server Datacenter</w:t>
            </w:r>
          </w:p>
        </w:tc>
      </w:tr>
      <w:tr w:rsidR="004D776B" w:rsidRPr="002F3EA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2F3EAF" w:rsidRDefault="004D776B" w:rsidP="00026546">
            <w:pPr>
              <w:keepNext/>
              <w:tabs>
                <w:tab w:val="left" w:pos="3120"/>
                <w:tab w:val="center" w:pos="3591"/>
              </w:tabs>
              <w:spacing w:before="120" w:after="120" w:line="276" w:lineRule="auto"/>
              <w:jc w:val="center"/>
              <w:rPr>
                <w:rFonts w:eastAsia="Calibri" w:cs="Tahoma"/>
                <w:b/>
                <w:szCs w:val="18"/>
              </w:rPr>
            </w:pPr>
            <w:r w:rsidRPr="002F3EAF">
              <w:rPr>
                <w:rFonts w:eastAsia="Calibri" w:cs="Tahoma"/>
                <w:b/>
                <w:szCs w:val="18"/>
              </w:rPr>
              <w:t>System Center Datacenter</w:t>
            </w:r>
          </w:p>
        </w:tc>
      </w:tr>
    </w:tbl>
    <w:p w:rsidR="00416294" w:rsidRPr="002F3EAF" w:rsidRDefault="00416294" w:rsidP="00416294">
      <w:pPr>
        <w:ind w:left="547"/>
        <w:rPr>
          <w:rFonts w:cs="Tahoma"/>
        </w:rPr>
      </w:pPr>
    </w:p>
    <w:p w:rsidR="004D776B" w:rsidRPr="002F3EAF" w:rsidRDefault="004D776B" w:rsidP="001154B5">
      <w:pPr>
        <w:ind w:left="720"/>
        <w:rPr>
          <w:rFonts w:cs="Tahoma"/>
        </w:rPr>
      </w:pPr>
      <w:r w:rsidRPr="002F3EAF">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4F1708">
        <w:rPr>
          <w:rFonts w:eastAsia="Calibri" w:cs="Tahoma"/>
          <w:color w:val="000000"/>
          <w:szCs w:val="18"/>
        </w:rPr>
        <w:t> </w:t>
      </w:r>
      <w:r w:rsidRPr="002F3EAF">
        <w:rPr>
          <w:rFonts w:eastAsia="Calibri" w:cs="Tahoma"/>
          <w:color w:val="000000"/>
          <w:szCs w:val="18"/>
        </w:rPr>
        <w:t>licencia de Core Infrastructure Server Suite Datacenter. Los clientes que licencian y utilizan Core Infrastructure Server Suite Datacenter en virtud de esta oferta ya no pueden utilizar el software en virtud de</w:t>
      </w:r>
      <w:r w:rsidR="004F1708">
        <w:rPr>
          <w:rFonts w:eastAsia="Calibri" w:cs="Tahoma"/>
          <w:color w:val="000000"/>
          <w:szCs w:val="18"/>
        </w:rPr>
        <w:t> </w:t>
      </w:r>
      <w:r w:rsidRPr="002F3EAF">
        <w:rPr>
          <w:rFonts w:eastAsia="Calibri" w:cs="Tahoma"/>
          <w:color w:val="000000"/>
          <w:szCs w:val="18"/>
        </w:rPr>
        <w:t>sus licencias cualificadas. Las Licencias y Software Assurance adquiridos en virtud de un contrato de suscripción no son susceptibles de optar a esta oferta.</w:t>
      </w:r>
    </w:p>
    <w:p w:rsidR="00973A93" w:rsidRPr="004F1708" w:rsidRDefault="00973A93" w:rsidP="0050116B">
      <w:pPr>
        <w:ind w:left="540"/>
        <w:rPr>
          <w:rFonts w:cs="Tahoma"/>
          <w:sz w:val="16"/>
          <w:szCs w:val="16"/>
        </w:rPr>
      </w:pPr>
    </w:p>
    <w:p w:rsidR="004D776B" w:rsidRPr="002F3EAF" w:rsidRDefault="004D776B" w:rsidP="00857EF7">
      <w:pPr>
        <w:spacing w:after="60"/>
        <w:ind w:left="720"/>
        <w:rPr>
          <w:rFonts w:cs="Tahoma"/>
        </w:rPr>
      </w:pPr>
      <w:r w:rsidRPr="002F3EAF">
        <w:rPr>
          <w:rFonts w:eastAsia="Calibri" w:cs="Tahoma"/>
          <w:b/>
          <w:szCs w:val="18"/>
        </w:rPr>
        <w:t>Migración a una edición superior de Windows Server Datacenter p System Center Datacenter a</w:t>
      </w:r>
      <w:r w:rsidR="004F1708">
        <w:rPr>
          <w:rFonts w:eastAsia="Calibri" w:cs="Tahoma"/>
          <w:b/>
          <w:szCs w:val="18"/>
        </w:rPr>
        <w:t> </w:t>
      </w:r>
      <w:r w:rsidRPr="002F3EAF">
        <w:rPr>
          <w:rFonts w:eastAsia="Calibri" w:cs="Tahoma"/>
          <w:b/>
          <w:szCs w:val="18"/>
        </w:rPr>
        <w:t>Core Infrastructure Server Suite Datacenter</w:t>
      </w:r>
    </w:p>
    <w:p w:rsidR="004D776B" w:rsidRPr="002F3EAF" w:rsidRDefault="004D776B" w:rsidP="00857EF7">
      <w:pPr>
        <w:ind w:left="720"/>
        <w:rPr>
          <w:rFonts w:cs="Tahoma"/>
        </w:rPr>
      </w:pPr>
      <w:r w:rsidRPr="002F3EAF">
        <w:rPr>
          <w:rFonts w:eastAsia="Calibri" w:cs="Tahoma"/>
          <w:szCs w:val="18"/>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857EF7" w:rsidRPr="004F1708" w:rsidRDefault="00857EF7" w:rsidP="00857EF7">
      <w:pPr>
        <w:ind w:left="720"/>
        <w:rPr>
          <w:rFonts w:cs="Tahoma"/>
          <w:sz w:val="16"/>
          <w:szCs w:val="16"/>
        </w:rPr>
      </w:pPr>
    </w:p>
    <w:p w:rsidR="004D776B" w:rsidRPr="002F3EAF" w:rsidRDefault="004D776B" w:rsidP="00857EF7">
      <w:pPr>
        <w:ind w:left="720"/>
        <w:rPr>
          <w:rFonts w:cs="Tahoma"/>
        </w:rPr>
      </w:pPr>
      <w:r w:rsidRPr="002F3EAF">
        <w:rPr>
          <w:rFonts w:eastAsia="Calibri" w:cs="Tahoma"/>
          <w:szCs w:val="18"/>
        </w:rPr>
        <w:t>Para cada licencia cualificada de Windows Server Datacenter que tenga el cliente, el cliente puede adquirir una licencia de migración a una edición superior para Core Infrastructure Server Suite Datacenter.</w:t>
      </w:r>
      <w:r w:rsidR="002F3EAF" w:rsidRPr="002F3EAF">
        <w:rPr>
          <w:rFonts w:eastAsia="Calibri" w:cs="Tahoma"/>
          <w:szCs w:val="18"/>
        </w:rPr>
        <w:t xml:space="preserve"> </w:t>
      </w:r>
    </w:p>
    <w:p w:rsidR="00857EF7" w:rsidRPr="004F1708" w:rsidRDefault="00857EF7" w:rsidP="00857EF7">
      <w:pPr>
        <w:ind w:left="720"/>
        <w:rPr>
          <w:rFonts w:cs="Tahoma"/>
          <w:sz w:val="16"/>
          <w:szCs w:val="16"/>
        </w:rPr>
      </w:pPr>
    </w:p>
    <w:p w:rsidR="004D776B" w:rsidRPr="002F3EAF" w:rsidRDefault="004D776B" w:rsidP="00857EF7">
      <w:pPr>
        <w:ind w:left="720"/>
        <w:rPr>
          <w:rFonts w:cs="Tahoma"/>
        </w:rPr>
      </w:pPr>
      <w:r w:rsidRPr="002F3EAF">
        <w:rPr>
          <w:rFonts w:eastAsia="Calibri" w:cs="Tahoma"/>
          <w:szCs w:val="18"/>
        </w:rPr>
        <w:t>Para cada licencia cualificada de Systems Center Datacenter que tenga el cliente, el cliente puede adquirir hasta una licencia de migración a una edición superior para Core Infrastructure Server Suite Datacenter.</w:t>
      </w:r>
      <w:r w:rsidR="002F3EAF" w:rsidRPr="002F3EAF">
        <w:rPr>
          <w:rFonts w:eastAsia="Calibri" w:cs="Tahoma"/>
          <w:szCs w:val="18"/>
        </w:rPr>
        <w:t xml:space="preserve"> </w:t>
      </w:r>
    </w:p>
    <w:p w:rsidR="00857EF7" w:rsidRPr="004F1708" w:rsidRDefault="00857EF7" w:rsidP="00857EF7">
      <w:pPr>
        <w:ind w:left="720"/>
        <w:rPr>
          <w:rFonts w:cs="Tahoma"/>
          <w:sz w:val="16"/>
          <w:szCs w:val="16"/>
        </w:rPr>
      </w:pPr>
    </w:p>
    <w:p w:rsidR="004D776B" w:rsidRPr="002F3EAF" w:rsidRDefault="004D776B" w:rsidP="00857EF7">
      <w:pPr>
        <w:ind w:left="720"/>
        <w:rPr>
          <w:rFonts w:cs="Tahoma"/>
        </w:rPr>
      </w:pPr>
      <w:r w:rsidRPr="002F3EAF">
        <w:rPr>
          <w:rFonts w:eastAsia="Calibri" w:cs="Tahoma"/>
          <w:szCs w:val="18"/>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857EF7" w:rsidRPr="004F1708" w:rsidRDefault="00857EF7" w:rsidP="00857EF7">
      <w:pPr>
        <w:ind w:left="720"/>
        <w:rPr>
          <w:rFonts w:cs="Tahoma"/>
          <w:sz w:val="16"/>
          <w:szCs w:val="16"/>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F3EAF" w:rsidTr="00C066F9">
        <w:trPr>
          <w:tblHeader/>
        </w:trPr>
        <w:tc>
          <w:tcPr>
            <w:tcW w:w="3870" w:type="dxa"/>
            <w:shd w:val="clear" w:color="auto" w:fill="FABF8F"/>
            <w:tcMar>
              <w:top w:w="0" w:type="dxa"/>
              <w:left w:w="108" w:type="dxa"/>
              <w:bottom w:w="0" w:type="dxa"/>
              <w:right w:w="108" w:type="dxa"/>
            </w:tcMar>
            <w:vAlign w:val="center"/>
            <w:hideMark/>
          </w:tcPr>
          <w:p w:rsidR="004D776B" w:rsidRPr="002F3EAF" w:rsidRDefault="004D776B" w:rsidP="007E466C">
            <w:pPr>
              <w:spacing w:before="120" w:after="120" w:line="276" w:lineRule="auto"/>
              <w:jc w:val="center"/>
              <w:rPr>
                <w:rFonts w:eastAsia="Calibri" w:cs="Tahoma"/>
                <w:b/>
                <w:szCs w:val="18"/>
              </w:rPr>
            </w:pPr>
            <w:r w:rsidRPr="002F3EAF">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rsidR="004D776B" w:rsidRPr="002F3EAF" w:rsidRDefault="004D776B" w:rsidP="007E466C">
            <w:pPr>
              <w:spacing w:before="120" w:after="120" w:line="276" w:lineRule="auto"/>
              <w:jc w:val="center"/>
              <w:rPr>
                <w:rFonts w:eastAsia="Calibri" w:cs="Tahoma"/>
                <w:b/>
                <w:szCs w:val="18"/>
              </w:rPr>
            </w:pPr>
            <w:r w:rsidRPr="002F3EAF">
              <w:rPr>
                <w:rFonts w:eastAsia="Calibri" w:cs="Tahoma"/>
                <w:b/>
                <w:szCs w:val="18"/>
              </w:rPr>
              <w:t>Migración a edición superior a</w:t>
            </w:r>
          </w:p>
        </w:tc>
      </w:tr>
      <w:tr w:rsidR="004D776B" w:rsidRPr="002F3EAF" w:rsidTr="001051D1">
        <w:tc>
          <w:tcPr>
            <w:tcW w:w="3870" w:type="dxa"/>
            <w:tcMar>
              <w:top w:w="0" w:type="dxa"/>
              <w:left w:w="108" w:type="dxa"/>
              <w:bottom w:w="0" w:type="dxa"/>
              <w:right w:w="108" w:type="dxa"/>
            </w:tcMar>
            <w:hideMark/>
          </w:tcPr>
          <w:p w:rsidR="004D776B" w:rsidRPr="002F3EAF" w:rsidRDefault="004D776B" w:rsidP="007E466C">
            <w:pPr>
              <w:spacing w:before="120" w:after="120" w:line="276" w:lineRule="auto"/>
              <w:rPr>
                <w:rFonts w:eastAsia="Calibri" w:cs="Tahoma"/>
                <w:szCs w:val="18"/>
              </w:rPr>
            </w:pPr>
            <w:r w:rsidRPr="002F3EAF">
              <w:rPr>
                <w:rFonts w:eastAsia="Calibri" w:cs="Tahoma"/>
                <w:szCs w:val="18"/>
              </w:rPr>
              <w:t>Windows Server Datacenter</w:t>
            </w:r>
          </w:p>
        </w:tc>
        <w:tc>
          <w:tcPr>
            <w:tcW w:w="3870" w:type="dxa"/>
            <w:tcMar>
              <w:top w:w="0" w:type="dxa"/>
              <w:left w:w="108" w:type="dxa"/>
              <w:bottom w:w="0" w:type="dxa"/>
              <w:right w:w="108" w:type="dxa"/>
            </w:tcMar>
            <w:hideMark/>
          </w:tcPr>
          <w:p w:rsidR="004D776B" w:rsidRPr="002F3EAF" w:rsidRDefault="004D776B" w:rsidP="007E466C">
            <w:pPr>
              <w:spacing w:before="120" w:after="120" w:line="276" w:lineRule="auto"/>
              <w:rPr>
                <w:rFonts w:eastAsia="Calibri" w:cs="Tahoma"/>
                <w:szCs w:val="18"/>
                <w:lang w:val="fr-FR"/>
              </w:rPr>
            </w:pPr>
            <w:r w:rsidRPr="002F3EAF">
              <w:rPr>
                <w:rFonts w:eastAsia="Calibri" w:cs="Tahoma"/>
                <w:szCs w:val="18"/>
              </w:rPr>
              <w:t>Core Infrastructure Server Suite Datacenter</w:t>
            </w:r>
          </w:p>
        </w:tc>
      </w:tr>
      <w:tr w:rsidR="004D776B" w:rsidRPr="002F3EAF" w:rsidTr="001051D1">
        <w:tc>
          <w:tcPr>
            <w:tcW w:w="3870" w:type="dxa"/>
            <w:tcMar>
              <w:top w:w="0" w:type="dxa"/>
              <w:left w:w="108" w:type="dxa"/>
              <w:bottom w:w="0" w:type="dxa"/>
              <w:right w:w="108" w:type="dxa"/>
            </w:tcMar>
          </w:tcPr>
          <w:p w:rsidR="004D776B" w:rsidRPr="002F3EAF" w:rsidRDefault="004D776B" w:rsidP="007E466C">
            <w:pPr>
              <w:spacing w:before="120" w:after="120" w:line="276" w:lineRule="auto"/>
              <w:rPr>
                <w:rFonts w:eastAsia="Calibri" w:cs="Tahoma"/>
                <w:szCs w:val="18"/>
              </w:rPr>
            </w:pPr>
            <w:r w:rsidRPr="002F3EAF">
              <w:rPr>
                <w:rFonts w:eastAsia="Calibri" w:cs="Tahoma"/>
                <w:szCs w:val="18"/>
              </w:rPr>
              <w:t>System Center Datacenter</w:t>
            </w:r>
          </w:p>
        </w:tc>
        <w:tc>
          <w:tcPr>
            <w:tcW w:w="3870" w:type="dxa"/>
            <w:tcMar>
              <w:top w:w="0" w:type="dxa"/>
              <w:left w:w="108" w:type="dxa"/>
              <w:bottom w:w="0" w:type="dxa"/>
              <w:right w:w="108" w:type="dxa"/>
            </w:tcMar>
          </w:tcPr>
          <w:p w:rsidR="004D776B" w:rsidRPr="002F3EAF" w:rsidRDefault="004D776B" w:rsidP="007E466C">
            <w:pPr>
              <w:spacing w:before="120" w:after="120" w:line="276" w:lineRule="auto"/>
              <w:rPr>
                <w:rFonts w:eastAsia="Calibri" w:cs="Tahoma"/>
                <w:szCs w:val="18"/>
                <w:lang w:val="fr-FR"/>
              </w:rPr>
            </w:pPr>
            <w:r w:rsidRPr="002F3EAF">
              <w:rPr>
                <w:rFonts w:eastAsia="Calibri" w:cs="Tahoma"/>
                <w:szCs w:val="18"/>
              </w:rPr>
              <w:t>Core Infrastructure Server Suite Datacenter</w:t>
            </w:r>
          </w:p>
        </w:tc>
      </w:tr>
    </w:tbl>
    <w:p w:rsidR="00BC62D4" w:rsidRPr="004F1708" w:rsidRDefault="00BC62D4" w:rsidP="00857EF7">
      <w:pPr>
        <w:ind w:left="907"/>
        <w:rPr>
          <w:rFonts w:cs="Tahoma"/>
          <w:sz w:val="16"/>
          <w:szCs w:val="16"/>
        </w:rPr>
      </w:pPr>
      <w:bookmarkStart w:id="1176" w:name="Srv_38DynCRMWorkProEnt"/>
    </w:p>
    <w:p w:rsidR="00F66FB0" w:rsidRPr="002F3EAF" w:rsidRDefault="00A560B6" w:rsidP="007B35CE">
      <w:pPr>
        <w:pStyle w:val="Heading2"/>
        <w:keepNext/>
        <w:ind w:left="0"/>
        <w:rPr>
          <w:rFonts w:ascii="Tahoma" w:hAnsi="Tahoma" w:cs="Tahoma"/>
        </w:rPr>
      </w:pPr>
      <w:bookmarkStart w:id="1177" w:name="_44_Duet_Enterprise"/>
      <w:bookmarkStart w:id="1178" w:name="Srv_38DynamicsCRMOnline"/>
      <w:bookmarkStart w:id="1179" w:name="Srv_37DynamicsCRMOnline"/>
      <w:bookmarkStart w:id="1180" w:name="Srv_37EntCALSuite"/>
      <w:bookmarkStart w:id="1181" w:name="_Toc368309235"/>
      <w:bookmarkEnd w:id="1162"/>
      <w:bookmarkEnd w:id="1176"/>
      <w:bookmarkEnd w:id="1177"/>
      <w:r w:rsidRPr="002F3EAF">
        <w:rPr>
          <w:rFonts w:ascii="Tahoma" w:eastAsia="Times New Roman" w:hAnsi="Tahoma" w:cs="Tahoma"/>
          <w:caps/>
          <w:color w:val="FA6500"/>
          <w:sz w:val="22"/>
          <w:szCs w:val="22"/>
          <w:vertAlign w:val="superscript"/>
        </w:rPr>
        <w:t xml:space="preserve">45 </w:t>
      </w:r>
      <w:r w:rsidRPr="002F3EAF">
        <w:rPr>
          <w:rFonts w:ascii="Tahoma" w:eastAsia="Times New Roman" w:hAnsi="Tahoma" w:cs="Tahoma"/>
          <w:color w:val="FA6500"/>
          <w:sz w:val="22"/>
          <w:szCs w:val="22"/>
        </w:rPr>
        <w:t>Duet Enterprise 2.0</w:t>
      </w:r>
      <w:bookmarkEnd w:id="1181"/>
    </w:p>
    <w:p w:rsidR="00F66FB0" w:rsidRPr="004F1708" w:rsidRDefault="00F66FB0" w:rsidP="007B35CE">
      <w:pPr>
        <w:keepNext/>
        <w:ind w:left="720"/>
        <w:rPr>
          <w:rFonts w:cs="Tahoma"/>
          <w:sz w:val="16"/>
          <w:szCs w:val="16"/>
        </w:rPr>
      </w:pPr>
      <w:r w:rsidRPr="002F3EAF">
        <w:rPr>
          <w:rFonts w:cs="Tahoma"/>
        </w:rPr>
        <w:t> </w:t>
      </w:r>
    </w:p>
    <w:p w:rsidR="00F66FB0" w:rsidRPr="002F3EAF" w:rsidRDefault="00F66FB0" w:rsidP="00F66FB0">
      <w:pPr>
        <w:ind w:left="720"/>
        <w:rPr>
          <w:rFonts w:cs="Tahoma"/>
        </w:rPr>
      </w:pPr>
      <w:r w:rsidRPr="002F3EAF">
        <w:rPr>
          <w:rFonts w:cs="Tahoma"/>
          <w:color w:val="000000"/>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rsidR="00F66FB0" w:rsidRPr="004F1708" w:rsidRDefault="00F66FB0" w:rsidP="00F66FB0">
      <w:pPr>
        <w:rPr>
          <w:rFonts w:cs="Tahoma"/>
          <w:sz w:val="16"/>
          <w:szCs w:val="16"/>
        </w:rPr>
      </w:pPr>
      <w:r w:rsidRPr="004F1708">
        <w:rPr>
          <w:rFonts w:cs="Tahoma"/>
          <w:color w:val="000000"/>
          <w:sz w:val="16"/>
          <w:szCs w:val="16"/>
        </w:rPr>
        <w:t> </w:t>
      </w:r>
    </w:p>
    <w:p w:rsidR="00F66FB0" w:rsidRPr="002F3EAF" w:rsidRDefault="00F66FB0" w:rsidP="00F66FB0">
      <w:pPr>
        <w:ind w:left="720"/>
        <w:rPr>
          <w:rFonts w:cs="Tahoma"/>
        </w:rPr>
      </w:pPr>
      <w:r w:rsidRPr="002F3EAF">
        <w:rPr>
          <w:rFonts w:cs="Tahoma"/>
          <w:color w:val="000000"/>
          <w:u w:val="single"/>
        </w:rPr>
        <w:t>Cómo obtener Duet Enterprise 2.0</w:t>
      </w:r>
    </w:p>
    <w:p w:rsidR="00F66FB0" w:rsidRPr="002F3EAF" w:rsidRDefault="00F66FB0" w:rsidP="00F66FB0">
      <w:pPr>
        <w:ind w:left="720"/>
        <w:rPr>
          <w:rFonts w:cs="Tahoma"/>
        </w:rPr>
      </w:pPr>
      <w:r w:rsidRPr="002F3EAF">
        <w:rPr>
          <w:rFonts w:cs="Tahoma"/>
          <w:color w:val="000000"/>
        </w:rPr>
        <w:t>Duet Enterprise 2.0 no estará disponible dentro del Centro de Servicios de Licencias por Volumen. Los clientes existentes que tengan derecho a Duet Enterprise 2.0 recibirán notificaciones por separado, que describen cómo obtener el software desde Microsoft Connect.</w:t>
      </w:r>
    </w:p>
    <w:p w:rsidR="00162A93" w:rsidRPr="002F3EAF" w:rsidRDefault="00A560B6" w:rsidP="00162A93">
      <w:pPr>
        <w:pStyle w:val="Heading3"/>
        <w:ind w:left="180" w:hanging="180"/>
        <w:rPr>
          <w:rFonts w:ascii="Tahoma" w:hAnsi="Tahoma" w:cs="Tahoma"/>
        </w:rPr>
      </w:pPr>
      <w:bookmarkStart w:id="1182" w:name="_41_Enterprise_CAL"/>
      <w:bookmarkStart w:id="1183" w:name="_46_Enterprise_CAL"/>
      <w:bookmarkStart w:id="1184" w:name="_Toc336338303"/>
      <w:bookmarkStart w:id="1185" w:name="Srv_45EntCALBridgeWinIntune"/>
      <w:bookmarkStart w:id="1186" w:name="Srv_38EntCALSuite"/>
      <w:bookmarkStart w:id="1187" w:name="_Toc368309236"/>
      <w:bookmarkEnd w:id="1178"/>
      <w:bookmarkEnd w:id="1179"/>
      <w:bookmarkEnd w:id="1182"/>
      <w:bookmarkEnd w:id="1183"/>
      <w:r w:rsidRPr="002F3EAF">
        <w:rPr>
          <w:rFonts w:ascii="Tahoma" w:hAnsi="Tahoma" w:cs="Tahoma"/>
          <w:caps/>
          <w:color w:val="F66400"/>
          <w:sz w:val="22"/>
          <w:vertAlign w:val="superscript"/>
        </w:rPr>
        <w:lastRenderedPageBreak/>
        <w:t xml:space="preserve">46 </w:t>
      </w:r>
      <w:r w:rsidRPr="002F3EAF">
        <w:rPr>
          <w:rFonts w:ascii="Tahoma" w:hAnsi="Tahoma" w:cs="Tahoma"/>
          <w:color w:val="F66400"/>
          <w:sz w:val="22"/>
        </w:rPr>
        <w:t>Enterprise CAL Suite Bridge para Office 365, Enterprise CAL Suite Bridge para Office 365 y Windows Intune, y Enterprise CAL Suite Bridge para Windows Intune</w:t>
      </w:r>
      <w:bookmarkEnd w:id="1184"/>
      <w:bookmarkEnd w:id="1187"/>
      <w:r w:rsidRPr="002F3EAF">
        <w:rPr>
          <w:rFonts w:ascii="Tahoma" w:hAnsi="Tahoma" w:cs="Tahoma"/>
          <w:color w:val="F66400"/>
          <w:sz w:val="22"/>
        </w:rPr>
        <w:t xml:space="preserve"> </w:t>
      </w:r>
    </w:p>
    <w:p w:rsidR="00BD2BE7" w:rsidRPr="002F3EAF" w:rsidRDefault="00BD2BE7" w:rsidP="0084072C">
      <w:pPr>
        <w:rPr>
          <w:rFonts w:cs="Tahoma"/>
        </w:rPr>
      </w:pPr>
    </w:p>
    <w:bookmarkEnd w:id="1185"/>
    <w:p w:rsidR="0084072C" w:rsidRPr="002F3EAF" w:rsidRDefault="00162A93" w:rsidP="0084072C">
      <w:pPr>
        <w:spacing w:after="60"/>
        <w:ind w:left="720"/>
        <w:rPr>
          <w:rFonts w:cs="Tahoma"/>
        </w:rPr>
      </w:pPr>
      <w:r w:rsidRPr="002F3EAF">
        <w:rPr>
          <w:rFonts w:cs="Tahoma"/>
          <w:b/>
          <w:szCs w:val="18"/>
        </w:rPr>
        <w:t>Definición</w:t>
      </w:r>
    </w:p>
    <w:p w:rsidR="00162A93" w:rsidRPr="002F3EAF" w:rsidRDefault="002F3EAF" w:rsidP="0084072C">
      <w:pPr>
        <w:ind w:left="720"/>
        <w:rPr>
          <w:rFonts w:cs="Tahoma"/>
        </w:rPr>
      </w:pPr>
      <w:r w:rsidRPr="002F3EAF">
        <w:rPr>
          <w:rFonts w:cs="Tahoma"/>
          <w:szCs w:val="18"/>
        </w:rPr>
        <w:t>“</w:t>
      </w:r>
      <w:r w:rsidR="00162A93" w:rsidRPr="002F3EAF">
        <w:rPr>
          <w:rFonts w:cs="Tahoma"/>
          <w:szCs w:val="18"/>
        </w:rPr>
        <w:t>Transición</w:t>
      </w:r>
      <w:r w:rsidRPr="002F3EAF">
        <w:rPr>
          <w:rFonts w:cs="Tahoma"/>
          <w:szCs w:val="18"/>
        </w:rPr>
        <w:t>”</w:t>
      </w:r>
      <w:r w:rsidR="00162A93" w:rsidRPr="002F3EAF">
        <w:rPr>
          <w:rFonts w:cs="Tahoma"/>
          <w:szCs w:val="18"/>
        </w:rPr>
        <w:t xml:space="preserve"> es la conversión de una Licencia con Software Assurance actual hacia o desde una licencia de suscripción.</w:t>
      </w:r>
      <w:r w:rsidRPr="002F3EAF">
        <w:rPr>
          <w:rFonts w:cs="Tahoma"/>
          <w:szCs w:val="18"/>
        </w:rPr>
        <w:t xml:space="preserve"> </w:t>
      </w:r>
    </w:p>
    <w:p w:rsidR="00D57009" w:rsidRPr="002F3EAF" w:rsidRDefault="00D57009">
      <w:pPr>
        <w:rPr>
          <w:rFonts w:cs="Tahoma"/>
        </w:rPr>
      </w:pPr>
    </w:p>
    <w:p w:rsidR="0084072C" w:rsidRPr="002F3EAF" w:rsidRDefault="0084072C" w:rsidP="0084072C">
      <w:pPr>
        <w:spacing w:after="60"/>
        <w:ind w:left="720"/>
        <w:rPr>
          <w:rFonts w:cs="Tahoma"/>
        </w:rPr>
      </w:pPr>
      <w:r w:rsidRPr="002F3EAF">
        <w:rPr>
          <w:rFonts w:cs="Tahoma"/>
          <w:b/>
          <w:szCs w:val="18"/>
        </w:rPr>
        <w:t>Derechos de uso aplicables</w:t>
      </w:r>
    </w:p>
    <w:p w:rsidR="00162A93" w:rsidRPr="002F3EAF" w:rsidRDefault="00162A93" w:rsidP="0084072C">
      <w:pPr>
        <w:ind w:left="720"/>
        <w:rPr>
          <w:rFonts w:cs="Tahoma"/>
        </w:rPr>
      </w:pPr>
      <w:r w:rsidRPr="002F3EAF">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2F3EAF" w:rsidRDefault="0084072C" w:rsidP="0084072C">
      <w:pPr>
        <w:ind w:left="720"/>
        <w:rPr>
          <w:rFonts w:cs="Tahoma"/>
        </w:rPr>
      </w:pPr>
    </w:p>
    <w:p w:rsidR="0084072C" w:rsidRPr="002F3EAF" w:rsidRDefault="00162A93" w:rsidP="0084072C">
      <w:pPr>
        <w:spacing w:after="60"/>
        <w:ind w:left="720"/>
        <w:rPr>
          <w:rFonts w:cs="Tahoma"/>
        </w:rPr>
      </w:pPr>
      <w:r w:rsidRPr="002F3EAF">
        <w:rPr>
          <w:rFonts w:cs="Tahoma"/>
          <w:b/>
          <w:szCs w:val="18"/>
        </w:rPr>
        <w:t>Requisitos.</w:t>
      </w:r>
    </w:p>
    <w:p w:rsidR="00162A93" w:rsidRPr="002F3EAF" w:rsidRDefault="00162A93" w:rsidP="0084072C">
      <w:pPr>
        <w:ind w:left="720"/>
        <w:rPr>
          <w:rFonts w:cs="Tahoma"/>
        </w:rPr>
      </w:pPr>
      <w:r w:rsidRPr="002F3EAF">
        <w:rPr>
          <w:rFonts w:eastAsia="Calibri" w:cs="Tahoma"/>
          <w:szCs w:val="18"/>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84072C" w:rsidRPr="002F3EAF" w:rsidRDefault="0084072C" w:rsidP="0084072C">
      <w:pPr>
        <w:ind w:left="720"/>
        <w:rPr>
          <w:rFonts w:cs="Tahoma"/>
        </w:rPr>
      </w:pPr>
    </w:p>
    <w:p w:rsidR="00162A93" w:rsidRPr="002F3EAF" w:rsidRDefault="00162A93" w:rsidP="0084072C">
      <w:pPr>
        <w:ind w:left="720"/>
        <w:rPr>
          <w:rFonts w:cs="Tahoma"/>
        </w:rPr>
      </w:pPr>
      <w:r w:rsidRPr="002F3EAF">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rsidR="0084072C" w:rsidRPr="002F3EAF" w:rsidRDefault="0084072C" w:rsidP="0084072C">
      <w:pPr>
        <w:ind w:left="720"/>
        <w:rPr>
          <w:rFonts w:cs="Tahoma"/>
        </w:rPr>
      </w:pPr>
    </w:p>
    <w:p w:rsidR="00162A93" w:rsidRPr="002F3EAF" w:rsidRDefault="00162A93" w:rsidP="0084072C">
      <w:pPr>
        <w:ind w:left="720"/>
        <w:rPr>
          <w:rFonts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2F3EAF"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2F3EAF" w:rsidRDefault="00162A93" w:rsidP="007E466C">
            <w:pPr>
              <w:spacing w:before="120" w:after="120" w:line="276" w:lineRule="auto"/>
              <w:ind w:left="175"/>
              <w:jc w:val="center"/>
              <w:rPr>
                <w:rFonts w:eastAsia="Calibri" w:cs="Tahoma"/>
                <w:b/>
                <w:bCs/>
                <w:color w:val="000000"/>
                <w:szCs w:val="18"/>
                <w:lang w:eastAsia="ja-JP"/>
              </w:rPr>
            </w:pPr>
            <w:r w:rsidRPr="002F3EAF">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2F3EAF" w:rsidRDefault="00162A93" w:rsidP="007E466C">
            <w:pPr>
              <w:spacing w:before="120" w:after="120" w:line="276" w:lineRule="auto"/>
              <w:ind w:left="180"/>
              <w:jc w:val="center"/>
              <w:rPr>
                <w:rFonts w:eastAsia="Calibri" w:cs="Tahoma"/>
                <w:b/>
                <w:bCs/>
                <w:color w:val="000000"/>
                <w:szCs w:val="18"/>
                <w:lang w:eastAsia="ja-JP"/>
              </w:rPr>
            </w:pPr>
            <w:r w:rsidRPr="002F3EAF">
              <w:rPr>
                <w:rFonts w:eastAsia="Calibri" w:cs="Tahoma"/>
                <w:b/>
                <w:bCs/>
                <w:szCs w:val="18"/>
              </w:rPr>
              <w:t>CAL Suite Principal</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2F3EAF" w:rsidRDefault="00162A93" w:rsidP="007E466C">
            <w:pPr>
              <w:spacing w:before="120" w:after="120" w:line="276" w:lineRule="auto"/>
              <w:ind w:left="180" w:right="247"/>
              <w:jc w:val="center"/>
              <w:rPr>
                <w:rFonts w:eastAsia="Calibri" w:cs="Tahoma"/>
                <w:b/>
                <w:bCs/>
                <w:color w:val="000000"/>
                <w:szCs w:val="18"/>
                <w:lang w:eastAsia="ja-JP"/>
              </w:rPr>
            </w:pPr>
            <w:r w:rsidRPr="002F3EAF">
              <w:rPr>
                <w:rFonts w:eastAsia="Calibri" w:cs="Tahoma"/>
                <w:b/>
                <w:bCs/>
                <w:szCs w:val="18"/>
              </w:rPr>
              <w:t>Servicios Online Cualificados</w:t>
            </w:r>
          </w:p>
        </w:tc>
      </w:tr>
      <w:tr w:rsidR="00162A93" w:rsidRPr="002F3EAF"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2F3EAF" w:rsidRDefault="00162A93" w:rsidP="00346F4B">
            <w:pPr>
              <w:numPr>
                <w:ilvl w:val="0"/>
                <w:numId w:val="43"/>
              </w:numPr>
              <w:spacing w:before="60" w:after="60" w:line="276" w:lineRule="auto"/>
              <w:ind w:left="535" w:right="180"/>
              <w:rPr>
                <w:rFonts w:eastAsia="Calibri" w:cs="Tahoma"/>
                <w:szCs w:val="18"/>
              </w:rPr>
            </w:pPr>
            <w:r w:rsidRPr="002F3EAF">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rsidR="00162A93" w:rsidRPr="002F3EAF" w:rsidRDefault="00162A93" w:rsidP="00346F4B">
            <w:pPr>
              <w:numPr>
                <w:ilvl w:val="0"/>
                <w:numId w:val="44"/>
              </w:numPr>
              <w:spacing w:before="80" w:after="200" w:line="276" w:lineRule="auto"/>
              <w:ind w:left="449" w:hanging="270"/>
              <w:jc w:val="both"/>
              <w:rPr>
                <w:rFonts w:eastAsia="Calibri" w:cs="Tahoma"/>
                <w:szCs w:val="18"/>
              </w:rPr>
            </w:pPr>
            <w:r w:rsidRPr="002F3EAF">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2F3EAF" w:rsidRDefault="00162A93" w:rsidP="00346F4B">
            <w:pPr>
              <w:numPr>
                <w:ilvl w:val="0"/>
                <w:numId w:val="45"/>
              </w:numPr>
              <w:spacing w:before="80" w:after="200" w:line="276" w:lineRule="auto"/>
              <w:ind w:left="630"/>
              <w:rPr>
                <w:rFonts w:cs="Tahoma"/>
              </w:rPr>
            </w:pPr>
            <w:r w:rsidRPr="002F3EAF">
              <w:rPr>
                <w:rFonts w:eastAsia="Calibri" w:cs="Tahoma"/>
                <w:color w:val="000000"/>
                <w:szCs w:val="18"/>
              </w:rPr>
              <w:t>Office 365 Enterprise E3 o</w:t>
            </w:r>
          </w:p>
          <w:p w:rsidR="00162A93" w:rsidRPr="002F3EAF" w:rsidRDefault="00162A93" w:rsidP="00346F4B">
            <w:pPr>
              <w:numPr>
                <w:ilvl w:val="0"/>
                <w:numId w:val="45"/>
              </w:numPr>
              <w:spacing w:before="80" w:after="200" w:line="276" w:lineRule="auto"/>
              <w:ind w:left="630"/>
              <w:rPr>
                <w:rFonts w:eastAsia="Calibri" w:cs="Tahoma"/>
                <w:color w:val="000000"/>
                <w:szCs w:val="18"/>
              </w:rPr>
            </w:pPr>
            <w:r w:rsidRPr="002F3EAF">
              <w:rPr>
                <w:rFonts w:eastAsia="Calibri" w:cs="Tahoma"/>
                <w:color w:val="000000"/>
                <w:szCs w:val="18"/>
              </w:rPr>
              <w:t>Office 365 Enterprise E4</w:t>
            </w:r>
          </w:p>
        </w:tc>
      </w:tr>
      <w:tr w:rsidR="00162A93" w:rsidRPr="002F3EAF"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2F3EAF" w:rsidRDefault="00162A93" w:rsidP="004F1708">
            <w:pPr>
              <w:numPr>
                <w:ilvl w:val="0"/>
                <w:numId w:val="43"/>
              </w:numPr>
              <w:spacing w:before="60" w:after="60" w:line="276" w:lineRule="auto"/>
              <w:ind w:left="535" w:right="180"/>
              <w:rPr>
                <w:rFonts w:eastAsia="Calibri" w:cs="Tahoma"/>
                <w:szCs w:val="18"/>
              </w:rPr>
            </w:pPr>
            <w:r w:rsidRPr="002F3EAF">
              <w:rPr>
                <w:rFonts w:eastAsia="Calibri" w:cs="Tahoma"/>
                <w:color w:val="000000"/>
                <w:szCs w:val="18"/>
              </w:rPr>
              <w:t>Enterprise CAL Suite Bridge para Office 365 y</w:t>
            </w:r>
            <w:r w:rsidR="004F1708">
              <w:rPr>
                <w:rFonts w:eastAsia="Calibri" w:cs="Tahoma"/>
                <w:color w:val="000000"/>
                <w:szCs w:val="18"/>
              </w:rPr>
              <w:t> </w:t>
            </w:r>
            <w:r w:rsidRPr="002F3EAF">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2F3EAF" w:rsidRDefault="00162A93" w:rsidP="00346F4B">
            <w:pPr>
              <w:numPr>
                <w:ilvl w:val="0"/>
                <w:numId w:val="44"/>
              </w:numPr>
              <w:spacing w:before="80" w:after="200" w:line="276" w:lineRule="auto"/>
              <w:ind w:left="449" w:hanging="270"/>
              <w:jc w:val="both"/>
              <w:rPr>
                <w:rFonts w:eastAsia="Calibri" w:cs="Tahoma"/>
                <w:szCs w:val="18"/>
              </w:rPr>
            </w:pPr>
            <w:r w:rsidRPr="002F3EAF">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2F3EAF" w:rsidRDefault="00162A93" w:rsidP="00346F4B">
            <w:pPr>
              <w:numPr>
                <w:ilvl w:val="0"/>
                <w:numId w:val="45"/>
              </w:numPr>
              <w:spacing w:before="80" w:after="200" w:line="276" w:lineRule="auto"/>
              <w:ind w:left="630"/>
              <w:rPr>
                <w:rFonts w:cs="Tahoma"/>
              </w:rPr>
            </w:pPr>
            <w:r w:rsidRPr="002F3EAF">
              <w:rPr>
                <w:rFonts w:eastAsia="Calibri" w:cs="Tahoma"/>
                <w:color w:val="000000"/>
                <w:szCs w:val="18"/>
              </w:rPr>
              <w:t>Office 365 Enterprise E3 y Windows Intune o</w:t>
            </w:r>
          </w:p>
          <w:p w:rsidR="00162A93" w:rsidRPr="002F3EAF" w:rsidRDefault="00162A93" w:rsidP="00346F4B">
            <w:pPr>
              <w:numPr>
                <w:ilvl w:val="0"/>
                <w:numId w:val="45"/>
              </w:numPr>
              <w:spacing w:before="80" w:after="200" w:line="276" w:lineRule="auto"/>
              <w:ind w:left="630"/>
              <w:rPr>
                <w:rFonts w:eastAsia="Calibri" w:cs="Tahoma"/>
                <w:color w:val="000000"/>
                <w:szCs w:val="18"/>
              </w:rPr>
            </w:pPr>
            <w:r w:rsidRPr="002F3EAF">
              <w:rPr>
                <w:rFonts w:eastAsia="Calibri" w:cs="Tahoma"/>
                <w:color w:val="000000"/>
                <w:szCs w:val="18"/>
              </w:rPr>
              <w:t>Office 365 Enterprise E4 y Windows Intune</w:t>
            </w:r>
          </w:p>
        </w:tc>
      </w:tr>
      <w:tr w:rsidR="00162A93" w:rsidRPr="002F3EAF"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2F3EAF" w:rsidRDefault="00162A93" w:rsidP="00346F4B">
            <w:pPr>
              <w:numPr>
                <w:ilvl w:val="0"/>
                <w:numId w:val="43"/>
              </w:numPr>
              <w:spacing w:before="60" w:after="60" w:line="276" w:lineRule="auto"/>
              <w:ind w:left="535" w:right="180"/>
              <w:rPr>
                <w:rFonts w:eastAsia="Calibri" w:cs="Tahoma"/>
                <w:color w:val="000000"/>
                <w:szCs w:val="18"/>
                <w:lang w:eastAsia="ja-JP"/>
              </w:rPr>
            </w:pPr>
            <w:r w:rsidRPr="002F3EAF">
              <w:rPr>
                <w:rFonts w:eastAsia="Calibri" w:cs="Tahoma"/>
                <w:szCs w:val="18"/>
              </w:rPr>
              <w:t>Enterprise CAL Suite Bridge para Windows Intune</w:t>
            </w:r>
          </w:p>
        </w:tc>
        <w:tc>
          <w:tcPr>
            <w:tcW w:w="1667" w:type="pct"/>
            <w:tcBorders>
              <w:top w:val="nil"/>
              <w:left w:val="nil"/>
              <w:bottom w:val="single" w:sz="8" w:space="0" w:color="auto"/>
              <w:right w:val="single" w:sz="8" w:space="0" w:color="auto"/>
            </w:tcBorders>
            <w:hideMark/>
          </w:tcPr>
          <w:p w:rsidR="00162A93" w:rsidRPr="002F3EAF"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2F3EAF">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2F3EAF" w:rsidRDefault="00162A93" w:rsidP="00346F4B">
            <w:pPr>
              <w:numPr>
                <w:ilvl w:val="0"/>
                <w:numId w:val="45"/>
              </w:numPr>
              <w:spacing w:before="80" w:after="200" w:line="276" w:lineRule="auto"/>
              <w:ind w:left="630"/>
              <w:rPr>
                <w:rFonts w:cs="Tahoma"/>
                <w:color w:val="000000"/>
                <w:szCs w:val="18"/>
              </w:rPr>
            </w:pPr>
            <w:r w:rsidRPr="002F3EAF">
              <w:rPr>
                <w:rFonts w:eastAsia="Calibri" w:cs="Tahoma"/>
                <w:color w:val="000000"/>
                <w:szCs w:val="18"/>
              </w:rPr>
              <w:t>Windows Intune</w:t>
            </w:r>
          </w:p>
        </w:tc>
      </w:tr>
    </w:tbl>
    <w:p w:rsidR="005614CA" w:rsidRPr="002F3EAF" w:rsidRDefault="005614CA" w:rsidP="00E03856">
      <w:pPr>
        <w:pStyle w:val="Heading3"/>
        <w:rPr>
          <w:rFonts w:ascii="Tahoma" w:hAnsi="Tahoma" w:cs="Tahoma"/>
        </w:rPr>
      </w:pPr>
      <w:bookmarkStart w:id="1188" w:name="_Toc336338304"/>
      <w:bookmarkStart w:id="1189" w:name="Srv_43EnterpriseCALSuite"/>
      <w:bookmarkEnd w:id="1180"/>
      <w:bookmarkEnd w:id="1186"/>
    </w:p>
    <w:p w:rsidR="00676723" w:rsidRDefault="00676723" w:rsidP="00676723">
      <w:pPr>
        <w:rPr>
          <w:rFonts w:cs="Tahoma"/>
        </w:rPr>
      </w:pPr>
    </w:p>
    <w:p w:rsidR="004F1708" w:rsidRDefault="004F1708" w:rsidP="00676723">
      <w:pPr>
        <w:rPr>
          <w:rFonts w:cs="Tahoma"/>
        </w:rPr>
      </w:pPr>
    </w:p>
    <w:p w:rsidR="004F1708" w:rsidRDefault="004F1708" w:rsidP="00676723">
      <w:pPr>
        <w:rPr>
          <w:rFonts w:cs="Tahoma"/>
        </w:rPr>
      </w:pPr>
    </w:p>
    <w:p w:rsidR="004F1708" w:rsidRDefault="004F1708" w:rsidP="00676723">
      <w:pPr>
        <w:rPr>
          <w:rFonts w:cs="Tahoma"/>
        </w:rPr>
      </w:pPr>
    </w:p>
    <w:p w:rsidR="004F1708" w:rsidRDefault="004F1708" w:rsidP="00676723">
      <w:pPr>
        <w:rPr>
          <w:rFonts w:cs="Tahoma"/>
        </w:rPr>
      </w:pPr>
    </w:p>
    <w:p w:rsidR="004F1708" w:rsidRDefault="004F1708" w:rsidP="00676723">
      <w:pPr>
        <w:rPr>
          <w:rFonts w:cs="Tahoma"/>
        </w:rPr>
      </w:pPr>
    </w:p>
    <w:p w:rsidR="004F1708" w:rsidRDefault="004F1708" w:rsidP="00676723">
      <w:pPr>
        <w:rPr>
          <w:rFonts w:cs="Tahoma"/>
        </w:rPr>
      </w:pPr>
    </w:p>
    <w:p w:rsidR="004F1708" w:rsidRDefault="004F1708" w:rsidP="00676723">
      <w:pPr>
        <w:rPr>
          <w:rFonts w:cs="Tahoma"/>
        </w:rPr>
      </w:pPr>
    </w:p>
    <w:p w:rsidR="004F1708" w:rsidRPr="002F3EAF" w:rsidRDefault="004F1708" w:rsidP="00676723">
      <w:pPr>
        <w:rPr>
          <w:rFonts w:cs="Tahoma"/>
        </w:rPr>
      </w:pPr>
    </w:p>
    <w:p w:rsidR="00652053" w:rsidRPr="002F3EAF" w:rsidRDefault="00A560B6" w:rsidP="001760D6">
      <w:pPr>
        <w:pStyle w:val="Heading3"/>
        <w:keepNext/>
        <w:rPr>
          <w:rFonts w:ascii="Tahoma" w:hAnsi="Tahoma" w:cs="Tahoma"/>
        </w:rPr>
      </w:pPr>
      <w:bookmarkStart w:id="1190" w:name="_42_Enterprise_CAL"/>
      <w:bookmarkStart w:id="1191" w:name="_47_Enterprise_CAL"/>
      <w:bookmarkStart w:id="1192" w:name="_Toc368309237"/>
      <w:bookmarkEnd w:id="1190"/>
      <w:bookmarkEnd w:id="1191"/>
      <w:r w:rsidRPr="002F3EAF">
        <w:rPr>
          <w:rFonts w:ascii="Tahoma" w:hAnsi="Tahoma" w:cs="Tahoma"/>
          <w:caps/>
          <w:color w:val="F66400"/>
          <w:sz w:val="22"/>
          <w:vertAlign w:val="superscript"/>
        </w:rPr>
        <w:lastRenderedPageBreak/>
        <w:t>47</w:t>
      </w:r>
      <w:r w:rsidRPr="002F3EAF">
        <w:rPr>
          <w:rFonts w:ascii="Tahoma" w:hAnsi="Tahoma" w:cs="Tahoma"/>
          <w:color w:val="F66400"/>
          <w:sz w:val="22"/>
        </w:rPr>
        <w:t xml:space="preserve"> Enterprise CAL Suite</w:t>
      </w:r>
      <w:bookmarkEnd w:id="1188"/>
      <w:bookmarkEnd w:id="1192"/>
      <w:r w:rsidRPr="002F3EAF">
        <w:rPr>
          <w:rFonts w:ascii="Tahoma" w:hAnsi="Tahoma" w:cs="Tahoma"/>
          <w:color w:val="F66400"/>
          <w:sz w:val="22"/>
        </w:rPr>
        <w:t xml:space="preserve"> </w:t>
      </w:r>
    </w:p>
    <w:bookmarkEnd w:id="1189"/>
    <w:p w:rsidR="00023FE7" w:rsidRPr="002F3EAF" w:rsidRDefault="00023FE7" w:rsidP="0084072C">
      <w:pPr>
        <w:rPr>
          <w:rFonts w:cs="Tahoma"/>
        </w:rPr>
      </w:pPr>
    </w:p>
    <w:p w:rsidR="009A727E" w:rsidRPr="002F3EAF" w:rsidRDefault="008446D1" w:rsidP="0084072C">
      <w:pPr>
        <w:ind w:left="720"/>
        <w:rPr>
          <w:rFonts w:cs="Tahoma"/>
        </w:rPr>
      </w:pPr>
      <w:r w:rsidRPr="002F3EAF">
        <w:rPr>
          <w:rFonts w:cs="Tahoma"/>
          <w:szCs w:val="20"/>
        </w:rPr>
        <w:t>Enterprise CAL Suite no dispone de versiones y los Derechos de Uso de los Productos se determinan por el estado de la cobertura de Software Assurance de Enterprise CAL Suite.</w:t>
      </w:r>
      <w:r w:rsidR="002F3EAF" w:rsidRPr="002F3EAF">
        <w:rPr>
          <w:rFonts w:cs="Tahoma"/>
          <w:szCs w:val="20"/>
        </w:rPr>
        <w:t xml:space="preserve"> </w:t>
      </w:r>
      <w:r w:rsidRPr="002F3EAF">
        <w:rPr>
          <w:rFonts w:cs="Tahoma"/>
          <w:szCs w:val="20"/>
        </w:rPr>
        <w:t>Si expirara la cobertura, los derechos de acceso en virtud de licencias perpetuas se determinan conforme a los Derechos de Uso de los Productos en vigor con anterioridad a la expiración de dicha cobertura.</w:t>
      </w:r>
      <w:r w:rsidR="002F3EAF" w:rsidRPr="002F3EAF">
        <w:rPr>
          <w:rFonts w:cs="Tahoma"/>
          <w:szCs w:val="20"/>
        </w:rPr>
        <w:t xml:space="preserve"> </w:t>
      </w:r>
      <w:r w:rsidRPr="002F3EAF">
        <w:rPr>
          <w:rFonts w:cs="Tahoma"/>
          <w:szCs w:val="20"/>
        </w:rPr>
        <w:t>Los derechos asociados a ofertas de Servicios Online expiran en la fecha de expiración de la cobertura de Software Assurance, sin importar si Enterprise CAL Suite es o no perpetua.</w:t>
      </w:r>
      <w:r w:rsidR="002F3EAF" w:rsidRPr="002F3EAF">
        <w:rPr>
          <w:rFonts w:cs="Tahoma"/>
          <w:szCs w:val="20"/>
        </w:rPr>
        <w:t xml:space="preserve"> </w:t>
      </w:r>
      <w:r w:rsidRPr="002F3EAF">
        <w:rPr>
          <w:rFonts w:cs="Tahoma"/>
          <w:szCs w:val="20"/>
        </w:rPr>
        <w:t>A partir del 1 de abril de 2013, una licencia de Enterprise CAL Suite 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 System Center 2012 Client Management Suite.</w:t>
      </w:r>
      <w:r w:rsidR="002F3EAF" w:rsidRPr="002F3EAF">
        <w:rPr>
          <w:rFonts w:cs="Tahoma"/>
          <w:szCs w:val="20"/>
        </w:rPr>
        <w:t xml:space="preserve"> </w:t>
      </w:r>
      <w:r w:rsidRPr="002F3EAF">
        <w:rPr>
          <w:rFonts w:cs="Tahoma"/>
          <w:szCs w:val="20"/>
        </w:rPr>
        <w:t>Una licencia para Enterprise CAL Suite es una licencia individual que se debe asignar a un usuario o dispositivo individual.</w:t>
      </w:r>
      <w:r w:rsidR="002F3EAF" w:rsidRPr="002F3EAF">
        <w:rPr>
          <w:rFonts w:cs="Tahoma"/>
          <w:szCs w:val="20"/>
        </w:rPr>
        <w:t xml:space="preserve"> </w:t>
      </w:r>
      <w:r w:rsidRPr="002F3EAF">
        <w:rPr>
          <w:rFonts w:cs="Tahoma"/>
          <w:szCs w:val="20"/>
        </w:rPr>
        <w:t>Tal como se describe en su contrato de licencias por volumen, el cliente no puede dividir los derechos concedidos en virtud de Enterprise CAL Suite para permitir que dos o más usuarios o dispositivos accedan a sus diferentes componentes al mismo tiempo.</w:t>
      </w:r>
      <w:r w:rsidR="002F3EAF" w:rsidRPr="002F3EAF">
        <w:rPr>
          <w:rFonts w:cs="Tahoma"/>
          <w:szCs w:val="20"/>
        </w:rPr>
        <w:t xml:space="preserve"> </w:t>
      </w:r>
    </w:p>
    <w:p w:rsidR="00D57009" w:rsidRPr="002F3EAF" w:rsidRDefault="00D57009">
      <w:pPr>
        <w:rPr>
          <w:rFonts w:cs="Tahoma"/>
        </w:rPr>
      </w:pPr>
    </w:p>
    <w:p w:rsidR="00163658" w:rsidRPr="002F3EAF" w:rsidRDefault="00163658" w:rsidP="0084072C">
      <w:pPr>
        <w:ind w:left="720"/>
        <w:rPr>
          <w:rFonts w:cs="Tahoma"/>
        </w:rPr>
      </w:pPr>
      <w:r w:rsidRPr="002F3EAF">
        <w:rPr>
          <w:rFonts w:cs="Tahoma"/>
          <w:b/>
          <w:szCs w:val="20"/>
        </w:rPr>
        <w:t>Servicios Online incluidos con Enterprise CAL Suite</w:t>
      </w:r>
    </w:p>
    <w:p w:rsidR="00391D38" w:rsidRPr="002F3EAF" w:rsidRDefault="00391D38" w:rsidP="0084072C">
      <w:pPr>
        <w:ind w:left="720"/>
        <w:rPr>
          <w:rFonts w:cs="Tahoma"/>
        </w:rPr>
      </w:pPr>
    </w:p>
    <w:p w:rsidR="00163658" w:rsidRPr="002F3EAF" w:rsidRDefault="00163658" w:rsidP="009A5D6F">
      <w:pPr>
        <w:ind w:left="720"/>
        <w:rPr>
          <w:rFonts w:cs="Tahoma"/>
        </w:rPr>
      </w:pPr>
      <w:r w:rsidRPr="002F3EAF">
        <w:rPr>
          <w:rFonts w:cs="Tahoma"/>
          <w:szCs w:val="20"/>
        </w:rPr>
        <w:t>A partir del 1 de abril de 2013, una licencia para Enterprise CAL Suite con cobertura de Software Assurance vigente incluye los derechos a Exchange Online Archiving para Exchange Server, Prevención de pérdida de datos y Protección en línea de Exchange.</w:t>
      </w:r>
    </w:p>
    <w:p w:rsidR="00855B26" w:rsidRPr="002F3EAF" w:rsidRDefault="00855B26" w:rsidP="00855B26">
      <w:pPr>
        <w:ind w:left="720"/>
        <w:rPr>
          <w:rFonts w:cs="Tahoma"/>
        </w:rPr>
      </w:pPr>
    </w:p>
    <w:p w:rsidR="00855B26" w:rsidRPr="002F3EAF" w:rsidRDefault="00855B26" w:rsidP="00855B26">
      <w:pPr>
        <w:ind w:left="720"/>
        <w:rPr>
          <w:rFonts w:cs="Tahoma"/>
        </w:rPr>
      </w:pPr>
      <w:r w:rsidRPr="002F3EAF">
        <w:rPr>
          <w:rFonts w:cs="Tahoma"/>
          <w:szCs w:val="20"/>
          <w:u w:val="single"/>
        </w:rPr>
        <w:t>Disponibilidad internacional</w:t>
      </w:r>
      <w:r w:rsidRPr="002F3EAF">
        <w:rPr>
          <w:rFonts w:cs="Tahoma"/>
          <w:szCs w:val="20"/>
        </w:rPr>
        <w:t>. Estos Servicios Online solo se encuentran disponibles en los países donde se encuentra disponible Office 365:</w:t>
      </w:r>
      <w:r w:rsidRPr="002F3EAF">
        <w:rPr>
          <w:rFonts w:cs="Tahoma"/>
          <w:color w:val="5B9BD5"/>
          <w:szCs w:val="20"/>
        </w:rPr>
        <w:t xml:space="preserve"> </w:t>
      </w:r>
      <w:hyperlink r:id="rId49" w:anchor="international" w:history="1">
        <w:r w:rsidRPr="002F3EAF">
          <w:rPr>
            <w:rStyle w:val="Hyperlink"/>
            <w:rFonts w:cs="Tahoma"/>
            <w:color w:val="5B9BD5"/>
          </w:rPr>
          <w:t>http://www.microsoft.com/online/faq.aspx#international</w:t>
        </w:r>
      </w:hyperlink>
      <w:r w:rsidRPr="002F3EAF">
        <w:rPr>
          <w:rFonts w:cs="Tahoma"/>
          <w:color w:val="5B9BD5"/>
        </w:rPr>
        <w:br/>
      </w:r>
    </w:p>
    <w:p w:rsidR="00163658" w:rsidRPr="002F3EAF" w:rsidRDefault="000150D5" w:rsidP="000150D5">
      <w:pPr>
        <w:ind w:left="720"/>
        <w:rPr>
          <w:rFonts w:cs="Tahoma"/>
        </w:rPr>
      </w:pPr>
      <w:r w:rsidRPr="002F3EAF">
        <w:rPr>
          <w:rFonts w:cs="Tahoma"/>
          <w:szCs w:val="20"/>
          <w:u w:val="single"/>
        </w:rPr>
        <w:t>Aprovisionamiento</w:t>
      </w:r>
      <w:r w:rsidRPr="001B6AD3">
        <w:rPr>
          <w:rFonts w:cs="Tahoma"/>
          <w:szCs w:val="20"/>
        </w:rPr>
        <w:t xml:space="preserve">. </w:t>
      </w:r>
      <w:r w:rsidRPr="002F3EAF">
        <w:rPr>
          <w:rFonts w:cs="Tahoma"/>
          <w:szCs w:val="20"/>
        </w:rPr>
        <w:t>Para comenzar a utilizar estos servicios, el cliente debe ponerse en contacto con su Partner de Microsoft, que puede comenzar el proceso de aprovisionamiento necesario para activar cada servicio.</w:t>
      </w:r>
    </w:p>
    <w:p w:rsidR="00855B26" w:rsidRPr="002F3EAF" w:rsidRDefault="00855B26" w:rsidP="000150D5">
      <w:pPr>
        <w:ind w:left="720"/>
        <w:rPr>
          <w:rFonts w:cs="Tahoma"/>
        </w:rPr>
      </w:pPr>
    </w:p>
    <w:p w:rsidR="00391D38" w:rsidRPr="002F3EAF" w:rsidRDefault="000150D5" w:rsidP="000150D5">
      <w:pPr>
        <w:ind w:left="720"/>
        <w:rPr>
          <w:rFonts w:cs="Tahoma"/>
        </w:rPr>
      </w:pPr>
      <w:r w:rsidRPr="002F3EAF">
        <w:rPr>
          <w:rFonts w:cs="Tahoma"/>
          <w:snapToGrid w:val="0"/>
          <w:u w:val="single"/>
        </w:rPr>
        <w:t>Términos y Condiciones Complementarios</w:t>
      </w:r>
      <w:r w:rsidR="001152D3" w:rsidRPr="001152D3">
        <w:rPr>
          <w:rFonts w:cs="Tahoma"/>
          <w:snapToGrid w:val="0"/>
        </w:rPr>
        <w:t xml:space="preserve">. </w:t>
      </w:r>
      <w:r w:rsidRPr="002F3EAF">
        <w:rPr>
          <w:rFonts w:cs="Tahoma"/>
          <w:szCs w:val="20"/>
        </w:rPr>
        <w:t>Los Términos y Condiciones Complementarios (</w:t>
      </w:r>
      <w:r w:rsidR="002F3EAF" w:rsidRPr="002F3EAF">
        <w:rPr>
          <w:rFonts w:cs="Tahoma"/>
          <w:szCs w:val="20"/>
        </w:rPr>
        <w:t>“</w:t>
      </w:r>
      <w:r w:rsidRPr="002F3EAF">
        <w:rPr>
          <w:rFonts w:cs="Tahoma"/>
          <w:szCs w:val="20"/>
        </w:rPr>
        <w:t>Términos Complementarios</w:t>
      </w:r>
      <w:r w:rsidR="002F3EAF" w:rsidRPr="002F3EAF">
        <w:rPr>
          <w:rFonts w:cs="Tahoma"/>
          <w:szCs w:val="20"/>
        </w:rPr>
        <w:t>”</w:t>
      </w:r>
      <w:r w:rsidRPr="002F3EAF">
        <w:rPr>
          <w:rFonts w:cs="Tahoma"/>
          <w:szCs w:val="20"/>
        </w:rPr>
        <w:t xml:space="preserve">) en la </w:t>
      </w:r>
      <w:hyperlink w:anchor="_Section_10_–" w:history="1">
        <w:r w:rsidRPr="002F3EAF">
          <w:rPr>
            <w:rStyle w:val="Hyperlink"/>
            <w:rFonts w:cs="Tahoma"/>
            <w:szCs w:val="20"/>
          </w:rPr>
          <w:t>Sección 10</w:t>
        </w:r>
      </w:hyperlink>
      <w:r w:rsidRPr="002F3EAF">
        <w:rPr>
          <w:rFonts w:cs="Tahoma"/>
          <w:szCs w:val="20"/>
        </w:rPr>
        <w:t xml:space="preserve"> se aplicarán a las </w:t>
      </w:r>
      <w:r w:rsidRPr="002F3EAF">
        <w:rPr>
          <w:rFonts w:cs="Tahoma"/>
          <w:snapToGrid w:val="0"/>
        </w:rPr>
        <w:t>adquisiciones de clientes y utilizarán los Servicios Online incluidos con Enterprise CAL Suite.</w:t>
      </w:r>
      <w:r w:rsidR="002F3EAF" w:rsidRPr="002F3EAF">
        <w:rPr>
          <w:rFonts w:cs="Tahoma"/>
          <w:szCs w:val="20"/>
        </w:rPr>
        <w:t xml:space="preserve"> </w:t>
      </w:r>
    </w:p>
    <w:p w:rsidR="00391D38" w:rsidRPr="002F3EAF" w:rsidRDefault="00391D38" w:rsidP="0084072C">
      <w:pPr>
        <w:ind w:left="720"/>
        <w:rPr>
          <w:rFonts w:cs="Tahoma"/>
        </w:rPr>
      </w:pPr>
    </w:p>
    <w:p w:rsidR="00112BE6" w:rsidRPr="002F3EAF" w:rsidRDefault="00112BE6" w:rsidP="005D1A15">
      <w:pPr>
        <w:spacing w:after="60"/>
        <w:ind w:left="720"/>
        <w:rPr>
          <w:rFonts w:cs="Tahoma"/>
        </w:rPr>
      </w:pPr>
      <w:r w:rsidRPr="002F3EAF">
        <w:rPr>
          <w:rFonts w:cs="Tahoma"/>
          <w:b/>
          <w:color w:val="000000"/>
          <w:szCs w:val="20"/>
        </w:rPr>
        <w:t>Forefront Unified Access Gateway 2010</w:t>
      </w:r>
    </w:p>
    <w:p w:rsidR="005D1A15" w:rsidRPr="002F3EAF" w:rsidRDefault="005D1A15" w:rsidP="00112BE6">
      <w:pPr>
        <w:spacing w:after="60"/>
        <w:ind w:left="720"/>
        <w:rPr>
          <w:rFonts w:cs="Tahoma"/>
        </w:rPr>
      </w:pPr>
      <w:r w:rsidRPr="002F3EAF">
        <w:rPr>
          <w:rFonts w:cs="Tahoma"/>
          <w:color w:val="000000"/>
          <w:szCs w:val="20"/>
          <w:u w:val="single"/>
        </w:rPr>
        <w:t xml:space="preserve">Derechos de </w:t>
      </w:r>
      <w:r w:rsidR="002F3EAF" w:rsidRPr="002F3EAF">
        <w:rPr>
          <w:rFonts w:cs="Tahoma"/>
          <w:color w:val="000000"/>
          <w:szCs w:val="20"/>
          <w:u w:val="single"/>
        </w:rPr>
        <w:t>“</w:t>
      </w:r>
      <w:r w:rsidRPr="002F3EAF">
        <w:rPr>
          <w:rFonts w:cs="Tahoma"/>
          <w:color w:val="000000"/>
          <w:szCs w:val="20"/>
          <w:u w:val="single"/>
        </w:rPr>
        <w:t>True-Up</w:t>
      </w:r>
      <w:r w:rsidR="002F3EAF" w:rsidRPr="002F3EAF">
        <w:rPr>
          <w:rFonts w:cs="Tahoma"/>
          <w:color w:val="000000"/>
          <w:szCs w:val="20"/>
          <w:u w:val="single"/>
        </w:rPr>
        <w:t>”</w:t>
      </w:r>
      <w:r w:rsidRPr="001B6AD3">
        <w:rPr>
          <w:rFonts w:cs="Tahoma"/>
          <w:color w:val="000000"/>
          <w:szCs w:val="20"/>
        </w:rPr>
        <w:t>.</w:t>
      </w:r>
      <w:r w:rsidR="001B6AD3">
        <w:rPr>
          <w:rFonts w:cs="Tahoma"/>
          <w:color w:val="000000"/>
          <w:szCs w:val="20"/>
        </w:rPr>
        <w:t xml:space="preserve"> </w:t>
      </w:r>
      <w:r w:rsidRPr="002F3EAF">
        <w:rPr>
          <w:rFonts w:cs="Tahoma"/>
          <w:color w:val="000000"/>
          <w:szCs w:val="20"/>
        </w:rPr>
        <w:t>A pesar de que se disponga lo contrario en los Derechos de Uso del Producto para</w:t>
      </w:r>
      <w:r w:rsidR="004F1708">
        <w:rPr>
          <w:rFonts w:cs="Tahoma"/>
          <w:color w:val="000000"/>
          <w:szCs w:val="20"/>
        </w:rPr>
        <w:t> </w:t>
      </w:r>
      <w:r w:rsidRPr="002F3EAF">
        <w:rPr>
          <w:rFonts w:cs="Tahoma"/>
          <w:color w:val="000000"/>
          <w:szCs w:val="20"/>
        </w:rPr>
        <w:t>Forefront Unified Access Gateway 2010 al 1 de diciembre de 2012, para los clientes Cualificados, las</w:t>
      </w:r>
      <w:r w:rsidR="004F1708">
        <w:rPr>
          <w:rFonts w:cs="Tahoma"/>
          <w:color w:val="000000"/>
          <w:szCs w:val="20"/>
        </w:rPr>
        <w:t> </w:t>
      </w:r>
      <w:r w:rsidRPr="002F3EAF">
        <w:rPr>
          <w:rFonts w:cs="Tahoma"/>
          <w:color w:val="000000"/>
          <w:szCs w:val="20"/>
        </w:rPr>
        <w:t xml:space="preserve">licencias de Enterprise CAL Suite adquiridas en virtud de derechos de true up después del 1 de diciembre de 2012 permiten el acceso a Forefront Unified Access Gateway 2010. Los </w:t>
      </w:r>
      <w:r w:rsidR="002F3EAF" w:rsidRPr="002F3EAF">
        <w:rPr>
          <w:rFonts w:cs="Tahoma"/>
          <w:color w:val="000000"/>
          <w:szCs w:val="20"/>
        </w:rPr>
        <w:t>“</w:t>
      </w:r>
      <w:r w:rsidRPr="002F3EAF">
        <w:rPr>
          <w:rFonts w:cs="Tahoma"/>
          <w:color w:val="000000"/>
          <w:szCs w:val="20"/>
        </w:rPr>
        <w:t>clientes Cualificados</w:t>
      </w:r>
      <w:r w:rsidR="002F3EAF" w:rsidRPr="002F3EAF">
        <w:rPr>
          <w:rFonts w:cs="Tahoma"/>
          <w:color w:val="000000"/>
          <w:szCs w:val="20"/>
        </w:rPr>
        <w:t>”</w:t>
      </w:r>
      <w:r w:rsidRPr="002F3EAF">
        <w:rPr>
          <w:rFonts w:cs="Tahoma"/>
          <w:color w:val="000000"/>
          <w:szCs w:val="20"/>
        </w:rPr>
        <w:t xml:space="preserve"> son los clientes de Inscripción Enterprise o Enterprise Subscription, los clientes de Open Value Subscription (OVS) o</w:t>
      </w:r>
      <w:r w:rsidR="004F1708">
        <w:rPr>
          <w:rFonts w:cs="Tahoma"/>
          <w:color w:val="000000"/>
          <w:szCs w:val="20"/>
        </w:rPr>
        <w:t> </w:t>
      </w:r>
      <w:r w:rsidRPr="002F3EAF">
        <w:rPr>
          <w:rFonts w:cs="Tahoma"/>
          <w:color w:val="000000"/>
          <w:szCs w:val="20"/>
        </w:rPr>
        <w:t>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2F3EAF" w:rsidRPr="002F3EAF">
        <w:rPr>
          <w:rFonts w:cs="Tahoma"/>
          <w:color w:val="000000"/>
          <w:szCs w:val="20"/>
        </w:rPr>
        <w:t xml:space="preserve"> </w:t>
      </w:r>
      <w:r w:rsidRPr="002F3EAF">
        <w:rPr>
          <w:rFonts w:cs="Tahoma"/>
          <w:color w:val="000000"/>
          <w:szCs w:val="20"/>
        </w:rPr>
        <w:t xml:space="preserve">Esta excepción se aplica solo a las licencias adquiridas en virtud de derechos de true up, antes de la primera renovación de un Cliente Cualificado después del 1 de diciembre de 2012. Consulte en la sección </w:t>
      </w:r>
      <w:r w:rsidR="002F3EAF" w:rsidRPr="002F3EAF">
        <w:rPr>
          <w:rFonts w:cs="Tahoma"/>
          <w:color w:val="000000"/>
          <w:szCs w:val="20"/>
        </w:rPr>
        <w:t>“</w:t>
      </w:r>
      <w:r w:rsidRPr="002F3EAF">
        <w:rPr>
          <w:rFonts w:cs="Tahoma"/>
          <w:color w:val="000000"/>
          <w:szCs w:val="20"/>
        </w:rPr>
        <w:t>Derechos de Uso ampliados de los Productos Forefront</w:t>
      </w:r>
      <w:r w:rsidR="002F3EAF" w:rsidRPr="002F3EAF">
        <w:rPr>
          <w:rFonts w:cs="Tahoma"/>
          <w:color w:val="000000"/>
          <w:szCs w:val="20"/>
        </w:rPr>
        <w:t>”</w:t>
      </w:r>
      <w:r w:rsidRPr="002F3EAF">
        <w:rPr>
          <w:rFonts w:cs="Tahoma"/>
          <w:color w:val="000000"/>
          <w:szCs w:val="20"/>
        </w:rPr>
        <w:t xml:space="preserve"> a continuación los derechos de uso ampliados en virtud de Enterprise CAL Suite para los componentes con Forefront Protection Suite (parte de Enterprise CAL Suite al 30 de noviembre de 2012).</w:t>
      </w:r>
    </w:p>
    <w:p w:rsidR="005D1A15" w:rsidRPr="004F1708" w:rsidRDefault="00112BE6" w:rsidP="005D1A15">
      <w:pPr>
        <w:spacing w:before="120" w:after="60"/>
        <w:ind w:left="720"/>
        <w:rPr>
          <w:rFonts w:cs="Tahoma"/>
          <w:spacing w:val="-4"/>
        </w:rPr>
      </w:pPr>
      <w:r w:rsidRPr="004F1708">
        <w:rPr>
          <w:rFonts w:cs="Tahoma"/>
          <w:color w:val="000000"/>
          <w:spacing w:val="-4"/>
          <w:szCs w:val="20"/>
        </w:rPr>
        <w:t>Software Assurance. Renovación de Software Assurance para Forefront Unified Access Gateway fuera de Enterprise CAL Suite. 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cantidad total de licencias de Enterprise CAL Suite licenses con Software Assurance del Cliente inmediatamente antes de la renovación.</w:t>
      </w:r>
    </w:p>
    <w:p w:rsidR="004E3869" w:rsidRPr="002F3EAF" w:rsidRDefault="00A2724A" w:rsidP="0084072C">
      <w:pPr>
        <w:spacing w:after="60"/>
        <w:ind w:left="720"/>
        <w:rPr>
          <w:rFonts w:cs="Tahoma"/>
        </w:rPr>
      </w:pPr>
      <w:r w:rsidRPr="002F3EAF">
        <w:rPr>
          <w:rFonts w:cs="Tahoma"/>
          <w:b/>
          <w:color w:val="000000"/>
          <w:szCs w:val="20"/>
        </w:rPr>
        <w:lastRenderedPageBreak/>
        <w:t>Derechos de Uso ampliados de los Productos Forefront</w:t>
      </w:r>
    </w:p>
    <w:p w:rsidR="00C349AE" w:rsidRPr="004F1708" w:rsidRDefault="00793CBD" w:rsidP="0084072C">
      <w:pPr>
        <w:ind w:left="720"/>
        <w:rPr>
          <w:rFonts w:cs="Tahoma"/>
          <w:spacing w:val="-4"/>
        </w:rPr>
      </w:pPr>
      <w:r w:rsidRPr="004F1708">
        <w:rPr>
          <w:rFonts w:cs="Tahoma"/>
          <w:bCs/>
          <w:color w:val="000000"/>
          <w:spacing w:val="-4"/>
          <w:szCs w:val="18"/>
        </w:rPr>
        <w:t>Los Clientes con cobertura activa de Software Assurance para Enterprise CAL Suite a partir del 30 de noviembre de 2012, podrán continuar utilizando los servicios de componente de Forefront Protection Suite (anteriormente parte de Enterprise CAL Suite) hasta la expiración y/o renovación de dicha cobertura.</w:t>
      </w:r>
      <w:r w:rsidR="002F3EAF" w:rsidRPr="004F1708">
        <w:rPr>
          <w:rFonts w:cs="Tahoma"/>
          <w:bCs/>
          <w:color w:val="000000"/>
          <w:spacing w:val="-4"/>
          <w:szCs w:val="18"/>
        </w:rPr>
        <w:t xml:space="preserve"> </w:t>
      </w:r>
      <w:r w:rsidRPr="004F1708">
        <w:rPr>
          <w:rFonts w:cs="Tahoma"/>
          <w:bCs/>
          <w:color w:val="000000"/>
          <w:spacing w:val="-4"/>
          <w:szCs w:val="18"/>
        </w:rPr>
        <w:t xml:space="preserve">Los clientes también podrán continuar utilizando los componentes del conjunto de </w:t>
      </w:r>
      <w:r w:rsidRPr="004F1708">
        <w:rPr>
          <w:rFonts w:cs="Tahoma"/>
          <w:color w:val="000000"/>
          <w:spacing w:val="-4"/>
          <w:szCs w:val="20"/>
        </w:rPr>
        <w:t xml:space="preserve">Forefront para Office Communications Server, Forefront Protection 2010 para Exchange Server, el servicio de protección Forefront Threat Management Gateway, edición Web y Forefront Protection 2010 para SharePoint Server </w:t>
      </w:r>
      <w:r w:rsidRPr="004F1708">
        <w:rPr>
          <w:rFonts w:cs="Tahoma"/>
          <w:bCs/>
          <w:color w:val="000000"/>
          <w:spacing w:val="-4"/>
          <w:szCs w:val="18"/>
        </w:rPr>
        <w:t>hasta el 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C349AE" w:rsidRPr="002F3EAF" w:rsidRDefault="00C349AE" w:rsidP="0084072C">
      <w:pPr>
        <w:ind w:left="720"/>
        <w:rPr>
          <w:rFonts w:cs="Tahoma"/>
        </w:rPr>
      </w:pPr>
    </w:p>
    <w:p w:rsidR="004E3869" w:rsidRPr="002F3EAF" w:rsidRDefault="004E3869" w:rsidP="0084072C">
      <w:pPr>
        <w:spacing w:after="60"/>
        <w:ind w:left="720"/>
        <w:rPr>
          <w:rFonts w:cs="Tahoma"/>
        </w:rPr>
      </w:pPr>
      <w:r w:rsidRPr="002F3EAF">
        <w:rPr>
          <w:rFonts w:cs="Tahoma"/>
          <w:b/>
          <w:color w:val="000000"/>
          <w:szCs w:val="20"/>
        </w:rPr>
        <w:t xml:space="preserve">Forefront Protection Suite </w:t>
      </w:r>
    </w:p>
    <w:p w:rsidR="004E3869" w:rsidRPr="002F3EAF" w:rsidRDefault="004E3869" w:rsidP="0084072C">
      <w:pPr>
        <w:ind w:left="720"/>
        <w:rPr>
          <w:rFonts w:cs="Tahoma"/>
        </w:rPr>
      </w:pPr>
      <w:r w:rsidRPr="002F3EAF">
        <w:rPr>
          <w:rFonts w:cs="Tahoma"/>
          <w:color w:val="000000"/>
          <w:szCs w:val="20"/>
        </w:rPr>
        <w:t>Una suscripción a Forefront Protection Suite consta de los siguientes Servicios Online:</w:t>
      </w:r>
      <w:r w:rsidR="002F3EAF" w:rsidRPr="002F3EAF">
        <w:rPr>
          <w:rFonts w:cs="Tahoma"/>
          <w:color w:val="000000"/>
          <w:szCs w:val="20"/>
        </w:rPr>
        <w:t xml:space="preserve"> </w:t>
      </w:r>
      <w:r w:rsidRPr="002F3EAF">
        <w:rPr>
          <w:rFonts w:cs="Tahoma"/>
          <w:color w:val="000000"/>
          <w:szCs w:val="20"/>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B2460D" w:rsidRPr="002F3EAF" w:rsidRDefault="00B2460D" w:rsidP="0084072C">
      <w:pPr>
        <w:ind w:left="720"/>
        <w:rPr>
          <w:rFonts w:cs="Tahoma"/>
        </w:rPr>
      </w:pPr>
    </w:p>
    <w:p w:rsidR="00023FE7" w:rsidRPr="002F3EAF" w:rsidRDefault="00023FE7" w:rsidP="0084072C">
      <w:pPr>
        <w:spacing w:after="60"/>
        <w:ind w:left="720"/>
        <w:rPr>
          <w:rFonts w:cs="Tahoma"/>
        </w:rPr>
      </w:pPr>
      <w:r w:rsidRPr="002F3EAF">
        <w:rPr>
          <w:rFonts w:cs="Tahoma"/>
          <w:b/>
          <w:color w:val="000000"/>
          <w:szCs w:val="20"/>
        </w:rPr>
        <w:t>CALs solo para Estudiantes (Licencia Academic Open y Academic Select)</w:t>
      </w:r>
    </w:p>
    <w:p w:rsidR="00023FE7" w:rsidRPr="004F1708" w:rsidRDefault="00023FE7" w:rsidP="0084072C">
      <w:pPr>
        <w:ind w:left="720"/>
        <w:rPr>
          <w:rFonts w:cs="Tahoma"/>
          <w:spacing w:val="-4"/>
        </w:rPr>
      </w:pPr>
      <w:r w:rsidRPr="004F1708">
        <w:rPr>
          <w:rFonts w:cs="Tahoma"/>
          <w:spacing w:val="-4"/>
          <w:szCs w:val="20"/>
        </w:rPr>
        <w:t>Las licencias CAL solo para Estudiantes están restringidas a licencias de equipos de estudiantes o de equipos de propiedad de una institución que utilice un estudiante individual y NO se deben utilizar en laboratorios o aulas.</w:t>
      </w:r>
    </w:p>
    <w:p w:rsidR="00026546" w:rsidRPr="002F3EAF" w:rsidRDefault="00026546" w:rsidP="0084072C">
      <w:pPr>
        <w:ind w:left="720"/>
        <w:rPr>
          <w:rFonts w:cs="Tahoma"/>
        </w:rPr>
      </w:pPr>
    </w:p>
    <w:p w:rsidR="007B35CE" w:rsidRPr="002F3EAF" w:rsidRDefault="007B35CE" w:rsidP="0084072C">
      <w:pPr>
        <w:ind w:left="720"/>
        <w:rPr>
          <w:rFonts w:cs="Tahoma"/>
        </w:rPr>
      </w:pPr>
    </w:p>
    <w:p w:rsidR="00112BE6" w:rsidRPr="002F3EAF" w:rsidRDefault="00A560B6" w:rsidP="00112BE6">
      <w:pPr>
        <w:pStyle w:val="Heading3"/>
        <w:rPr>
          <w:rFonts w:ascii="Tahoma" w:hAnsi="Tahoma" w:cs="Tahoma"/>
        </w:rPr>
      </w:pPr>
      <w:bookmarkStart w:id="1193" w:name="_45_Exchange_Enterprise"/>
      <w:bookmarkStart w:id="1194" w:name="_48_Exchange_Enterprise"/>
      <w:bookmarkStart w:id="1195" w:name="_Toc368309238"/>
      <w:bookmarkEnd w:id="1193"/>
      <w:bookmarkEnd w:id="1194"/>
      <w:r w:rsidRPr="002F3EAF">
        <w:rPr>
          <w:rFonts w:ascii="Tahoma" w:hAnsi="Tahoma" w:cs="Tahoma"/>
          <w:caps/>
          <w:color w:val="F66400"/>
          <w:sz w:val="22"/>
          <w:vertAlign w:val="superscript"/>
        </w:rPr>
        <w:t>48</w:t>
      </w:r>
      <w:r w:rsidRPr="002F3EAF">
        <w:rPr>
          <w:rFonts w:ascii="Tahoma" w:hAnsi="Tahoma" w:cs="Tahoma"/>
          <w:color w:val="F66400"/>
          <w:sz w:val="22"/>
        </w:rPr>
        <w:t xml:space="preserve"> CAL de Exchange Enterprise con servicios 2013</w:t>
      </w:r>
      <w:bookmarkEnd w:id="1195"/>
      <w:r w:rsidRPr="002F3EAF">
        <w:rPr>
          <w:rFonts w:ascii="Tahoma" w:hAnsi="Tahoma" w:cs="Tahoma"/>
          <w:color w:val="F66400"/>
          <w:sz w:val="22"/>
        </w:rPr>
        <w:t xml:space="preserve"> </w:t>
      </w:r>
    </w:p>
    <w:p w:rsidR="00112BE6" w:rsidRPr="002F3EAF" w:rsidRDefault="00112BE6" w:rsidP="00112BE6">
      <w:pPr>
        <w:rPr>
          <w:rFonts w:cs="Tahoma"/>
        </w:rPr>
      </w:pPr>
    </w:p>
    <w:p w:rsidR="00112BE6" w:rsidRPr="002F3EAF" w:rsidRDefault="00112BE6" w:rsidP="00112BE6">
      <w:pPr>
        <w:ind w:left="720"/>
        <w:rPr>
          <w:rFonts w:cs="Tahoma"/>
        </w:rPr>
      </w:pPr>
      <w:r w:rsidRPr="002F3EAF">
        <w:rPr>
          <w:rFonts w:cs="Tahoma"/>
          <w:b/>
          <w:szCs w:val="20"/>
        </w:rPr>
        <w:t>Los Servicios Online se incluyen con la Licencia CAL de Exchange Enterprise con Services 2013</w:t>
      </w:r>
    </w:p>
    <w:p w:rsidR="00112BE6" w:rsidRPr="002F3EAF" w:rsidRDefault="00112BE6" w:rsidP="00112BE6">
      <w:pPr>
        <w:ind w:left="720"/>
        <w:rPr>
          <w:rFonts w:cs="Tahoma"/>
        </w:rPr>
      </w:pPr>
      <w:r w:rsidRPr="002F3EAF">
        <w:rPr>
          <w:rFonts w:cs="Tahoma"/>
          <w:szCs w:val="20"/>
        </w:rPr>
        <w:t>A partir del 1 de abril de 2013, una licencia CAL de Exchange Enterprise con servicios 2013 con cobertura de Software Assurance vigente incluye los derechos a Prevención de pérdida de datos y Protección en línea de Exchange.</w:t>
      </w:r>
    </w:p>
    <w:p w:rsidR="00112BE6" w:rsidRPr="002F3EAF" w:rsidRDefault="00112BE6" w:rsidP="00112BE6">
      <w:pPr>
        <w:ind w:left="720"/>
        <w:rPr>
          <w:rFonts w:cs="Tahoma"/>
        </w:rPr>
      </w:pPr>
    </w:p>
    <w:p w:rsidR="00855B26" w:rsidRPr="002F3EAF" w:rsidRDefault="00855B26" w:rsidP="00855B26">
      <w:pPr>
        <w:ind w:left="720"/>
        <w:rPr>
          <w:rFonts w:cs="Tahoma"/>
        </w:rPr>
      </w:pPr>
      <w:r w:rsidRPr="002F3EAF">
        <w:rPr>
          <w:rFonts w:cs="Tahoma"/>
          <w:szCs w:val="20"/>
          <w:u w:val="single"/>
        </w:rPr>
        <w:t>Disponibilidad internacional</w:t>
      </w:r>
      <w:r w:rsidRPr="002F3EAF">
        <w:rPr>
          <w:rFonts w:cs="Tahoma"/>
          <w:szCs w:val="20"/>
        </w:rPr>
        <w:t>. Estos Servicios Online solo se encuentran disponibles en los países donde se encuentra disponible Office 365:</w:t>
      </w:r>
      <w:r w:rsidRPr="002F3EAF">
        <w:rPr>
          <w:rFonts w:cs="Tahoma"/>
          <w:color w:val="5B9BD5"/>
          <w:szCs w:val="20"/>
        </w:rPr>
        <w:t xml:space="preserve"> </w:t>
      </w:r>
      <w:hyperlink r:id="rId50" w:anchor="international" w:history="1">
        <w:r w:rsidRPr="002F3EAF">
          <w:rPr>
            <w:rStyle w:val="Hyperlink"/>
            <w:rFonts w:cs="Tahoma"/>
            <w:color w:val="5B9BD5"/>
          </w:rPr>
          <w:t>http://www.microsoft.com/online/faq.aspx#international</w:t>
        </w:r>
      </w:hyperlink>
      <w:r w:rsidRPr="002F3EAF">
        <w:rPr>
          <w:rFonts w:cs="Tahoma"/>
          <w:color w:val="5B9BD5"/>
        </w:rPr>
        <w:br/>
      </w:r>
    </w:p>
    <w:p w:rsidR="00112BE6" w:rsidRPr="004F1708" w:rsidRDefault="00112BE6" w:rsidP="00112BE6">
      <w:pPr>
        <w:ind w:left="720"/>
        <w:rPr>
          <w:rFonts w:cs="Tahoma"/>
          <w:spacing w:val="-2"/>
        </w:rPr>
      </w:pPr>
      <w:r w:rsidRPr="004F1708">
        <w:rPr>
          <w:rFonts w:cs="Tahoma"/>
          <w:spacing w:val="-2"/>
          <w:szCs w:val="20"/>
          <w:u w:val="single"/>
        </w:rPr>
        <w:t>Aprovisionamiento</w:t>
      </w:r>
      <w:r w:rsidRPr="001B6AD3">
        <w:rPr>
          <w:rFonts w:cs="Tahoma"/>
          <w:spacing w:val="-2"/>
          <w:szCs w:val="20"/>
        </w:rPr>
        <w:t>.</w:t>
      </w:r>
      <w:r w:rsidRPr="004F1708">
        <w:rPr>
          <w:rFonts w:cs="Tahoma"/>
          <w:spacing w:val="-2"/>
          <w:szCs w:val="20"/>
        </w:rPr>
        <w:t xml:space="preserve"> Para comenzar a utilizar estos servicios, el cliente debe ponerse en contacto con su Partner de Microsoft, que puede comenzar el proceso de aprovisionamiento necesario para activar cada servicio.</w:t>
      </w:r>
    </w:p>
    <w:p w:rsidR="00112BE6" w:rsidRPr="002F3EAF" w:rsidRDefault="00112BE6" w:rsidP="00112BE6">
      <w:pPr>
        <w:ind w:left="720"/>
        <w:rPr>
          <w:rFonts w:cs="Tahoma"/>
        </w:rPr>
      </w:pPr>
    </w:p>
    <w:p w:rsidR="00112BE6" w:rsidRPr="002F3EAF" w:rsidRDefault="00112BE6" w:rsidP="00112BE6">
      <w:pPr>
        <w:ind w:left="720"/>
        <w:rPr>
          <w:rFonts w:cs="Tahoma"/>
        </w:rPr>
      </w:pPr>
      <w:r w:rsidRPr="002F3EAF">
        <w:rPr>
          <w:rFonts w:cs="Tahoma"/>
          <w:szCs w:val="20"/>
          <w:u w:val="single"/>
        </w:rPr>
        <w:t>Términos y Condiciones Complementarios</w:t>
      </w:r>
      <w:r w:rsidR="001152D3" w:rsidRPr="001152D3">
        <w:rPr>
          <w:rFonts w:cs="Tahoma"/>
          <w:szCs w:val="20"/>
        </w:rPr>
        <w:t>.</w:t>
      </w:r>
      <w:r w:rsidRPr="002F3EAF">
        <w:rPr>
          <w:rFonts w:cs="Tahoma"/>
          <w:szCs w:val="20"/>
        </w:rPr>
        <w:t xml:space="preserve"> Los Términos y Condiciones Complementarios (</w:t>
      </w:r>
      <w:r w:rsidR="002F3EAF" w:rsidRPr="002F3EAF">
        <w:rPr>
          <w:rFonts w:cs="Tahoma"/>
          <w:szCs w:val="20"/>
        </w:rPr>
        <w:t>“</w:t>
      </w:r>
      <w:r w:rsidRPr="002F3EAF">
        <w:rPr>
          <w:rFonts w:cs="Tahoma"/>
          <w:szCs w:val="20"/>
        </w:rPr>
        <w:t>Términos Complementarios</w:t>
      </w:r>
      <w:r w:rsidR="002F3EAF" w:rsidRPr="002F3EAF">
        <w:rPr>
          <w:rFonts w:cs="Tahoma"/>
          <w:szCs w:val="20"/>
        </w:rPr>
        <w:t>”</w:t>
      </w:r>
      <w:r w:rsidRPr="002F3EAF">
        <w:rPr>
          <w:rFonts w:cs="Tahoma"/>
          <w:szCs w:val="20"/>
        </w:rPr>
        <w:t xml:space="preserve">) en la </w:t>
      </w:r>
      <w:hyperlink w:anchor="_Section_10_–" w:history="1">
        <w:r w:rsidRPr="002F3EAF">
          <w:rPr>
            <w:rStyle w:val="Hyperlink"/>
            <w:rFonts w:cs="Tahoma"/>
            <w:szCs w:val="20"/>
          </w:rPr>
          <w:t>Sección 10</w:t>
        </w:r>
      </w:hyperlink>
      <w:r w:rsidRPr="002F3EAF">
        <w:rPr>
          <w:rFonts w:cs="Tahoma"/>
          <w:szCs w:val="20"/>
        </w:rPr>
        <w:t xml:space="preserve"> se aplicarán a </w:t>
      </w:r>
      <w:r w:rsidRPr="002F3EAF">
        <w:rPr>
          <w:rFonts w:cs="Tahoma"/>
          <w:snapToGrid w:val="0"/>
        </w:rPr>
        <w:t>las adquisiciones de clientes y utilizarán los Servicios Online incluidos con Exchange Enterprise CAL con Services 2013.</w:t>
      </w:r>
    </w:p>
    <w:p w:rsidR="00D70D2C" w:rsidRPr="002F3EAF" w:rsidRDefault="00D70D2C" w:rsidP="0084072C">
      <w:pPr>
        <w:ind w:left="540"/>
        <w:rPr>
          <w:rFonts w:cs="Tahoma"/>
        </w:rPr>
      </w:pPr>
    </w:p>
    <w:p w:rsidR="007B35CE" w:rsidRPr="002F3EAF" w:rsidRDefault="007B35CE" w:rsidP="0084072C">
      <w:pPr>
        <w:ind w:left="540"/>
        <w:rPr>
          <w:rFonts w:cs="Tahoma"/>
        </w:rPr>
      </w:pPr>
    </w:p>
    <w:p w:rsidR="00D70D2C" w:rsidRPr="002F3EAF" w:rsidRDefault="0085774C" w:rsidP="00D70D2C">
      <w:pPr>
        <w:pStyle w:val="Heading2"/>
        <w:ind w:left="270" w:hanging="270"/>
        <w:rPr>
          <w:rFonts w:ascii="Tahoma" w:hAnsi="Tahoma" w:cs="Tahoma"/>
        </w:rPr>
      </w:pPr>
      <w:bookmarkStart w:id="1196" w:name="_43_Exchange_Enterprise"/>
      <w:bookmarkStart w:id="1197" w:name="_44_Exchange_Online"/>
      <w:bookmarkStart w:id="1198" w:name="_Toc336338305"/>
      <w:bookmarkStart w:id="1199" w:name="Srv_45ExchOnlineArchivingUserSL"/>
      <w:bookmarkStart w:id="1200" w:name="_Toc368309239"/>
      <w:bookmarkEnd w:id="1196"/>
      <w:bookmarkEnd w:id="1197"/>
      <w:r w:rsidRPr="002F3EAF">
        <w:rPr>
          <w:rFonts w:ascii="Tahoma" w:hAnsi="Tahoma" w:cs="Tahoma"/>
          <w:color w:val="F26200"/>
          <w:sz w:val="20"/>
          <w:vertAlign w:val="superscript"/>
        </w:rPr>
        <w:t>49</w:t>
      </w:r>
      <w:r w:rsidRPr="002F3EAF">
        <w:rPr>
          <w:rFonts w:ascii="Tahoma" w:hAnsi="Tahoma" w:cs="Tahoma"/>
          <w:color w:val="F26200"/>
        </w:rPr>
        <w:t xml:space="preserve"> </w:t>
      </w:r>
      <w:r w:rsidRPr="002F3EAF">
        <w:rPr>
          <w:rFonts w:ascii="Tahoma" w:hAnsi="Tahoma" w:cs="Tahoma"/>
          <w:color w:val="F26200"/>
          <w:sz w:val="22"/>
        </w:rPr>
        <w:t>Exchange Online Archiving para Exchange Server (SL de Usuario)</w:t>
      </w:r>
      <w:bookmarkEnd w:id="1198"/>
      <w:bookmarkEnd w:id="1200"/>
    </w:p>
    <w:bookmarkEnd w:id="1199"/>
    <w:p w:rsidR="00D70D2C" w:rsidRPr="002F3EAF" w:rsidRDefault="00D70D2C" w:rsidP="00D70D2C">
      <w:pPr>
        <w:ind w:left="900"/>
        <w:rPr>
          <w:rFonts w:cs="Tahoma"/>
        </w:rPr>
      </w:pPr>
    </w:p>
    <w:p w:rsidR="00D70D2C" w:rsidRPr="004F1708" w:rsidRDefault="00D70D2C" w:rsidP="00E62BC4">
      <w:pPr>
        <w:pStyle w:val="ListParagraph"/>
        <w:rPr>
          <w:rFonts w:ascii="Tahoma" w:hAnsi="Tahoma" w:cs="Tahoma"/>
          <w:sz w:val="18"/>
          <w:szCs w:val="18"/>
        </w:rPr>
      </w:pPr>
      <w:r w:rsidRPr="004F1708">
        <w:rPr>
          <w:rFonts w:ascii="Tahoma" w:hAnsi="Tahoma" w:cs="Tahoma"/>
          <w:color w:val="000000"/>
          <w:sz w:val="18"/>
          <w:szCs w:val="18"/>
        </w:rPr>
        <w:t>Exchange Online Archiving para Exchange Server es un Servicio online que sustituye a Exchange Hosted Archive.</w:t>
      </w:r>
    </w:p>
    <w:p w:rsidR="00D70D2C" w:rsidRPr="004F1708" w:rsidRDefault="00D70D2C" w:rsidP="00E62BC4">
      <w:pPr>
        <w:pStyle w:val="ListParagraph"/>
        <w:rPr>
          <w:rFonts w:ascii="Tahoma" w:hAnsi="Tahoma" w:cs="Tahoma"/>
          <w:sz w:val="18"/>
          <w:szCs w:val="18"/>
        </w:rPr>
      </w:pPr>
    </w:p>
    <w:p w:rsidR="00D70D2C" w:rsidRPr="004F1708" w:rsidRDefault="00D70D2C" w:rsidP="00E62BC4">
      <w:pPr>
        <w:ind w:left="720"/>
        <w:rPr>
          <w:rFonts w:cs="Tahoma"/>
          <w:spacing w:val="-2"/>
          <w:szCs w:val="18"/>
        </w:rPr>
      </w:pPr>
      <w:r w:rsidRPr="004F1708">
        <w:rPr>
          <w:rFonts w:cs="Tahoma"/>
          <w:color w:val="000000"/>
          <w:spacing w:val="-2"/>
          <w:szCs w:val="18"/>
        </w:rPr>
        <w:t>Si renovó de Exchange Hosted Archive a Exchange Online Archiving para Exchange Server y todavía no ha migrado a Exchange Online Archiving para Exchange Server, sus usuarios con licencia podrán continuar utilizando el servicio Exchange Hosted Archive sujeto a los términos de los Derechos de Uso de los Productos (PUR) de marzo de 2011 hasta su migración a Exchange Online Archiving para Exchange Server o hasta la expiración de la suscripción a Exchange Online Archiving para Exchange Server, lo que ocurra primero.</w:t>
      </w:r>
    </w:p>
    <w:p w:rsidR="00B23BE6" w:rsidRDefault="00B23BE6" w:rsidP="00E62BC4">
      <w:pPr>
        <w:ind w:left="720"/>
        <w:rPr>
          <w:rFonts w:cs="Tahoma"/>
          <w:szCs w:val="18"/>
        </w:rPr>
      </w:pPr>
    </w:p>
    <w:p w:rsidR="004F1708" w:rsidRDefault="004F1708" w:rsidP="00E62BC4">
      <w:pPr>
        <w:ind w:left="720"/>
        <w:rPr>
          <w:rFonts w:cs="Tahoma"/>
          <w:szCs w:val="18"/>
        </w:rPr>
      </w:pPr>
    </w:p>
    <w:p w:rsidR="004F1708" w:rsidRDefault="004F1708" w:rsidP="00E62BC4">
      <w:pPr>
        <w:ind w:left="720"/>
        <w:rPr>
          <w:rFonts w:cs="Tahoma"/>
          <w:szCs w:val="18"/>
        </w:rPr>
      </w:pPr>
    </w:p>
    <w:p w:rsidR="004F1708" w:rsidRDefault="004F1708" w:rsidP="00E62BC4">
      <w:pPr>
        <w:ind w:left="720"/>
        <w:rPr>
          <w:rFonts w:cs="Tahoma"/>
          <w:szCs w:val="18"/>
        </w:rPr>
      </w:pPr>
    </w:p>
    <w:p w:rsidR="004F1708" w:rsidRDefault="004F1708" w:rsidP="00E62BC4">
      <w:pPr>
        <w:ind w:left="720"/>
        <w:rPr>
          <w:rFonts w:cs="Tahoma"/>
          <w:szCs w:val="18"/>
        </w:rPr>
      </w:pPr>
    </w:p>
    <w:p w:rsidR="004F1708" w:rsidRPr="004F1708" w:rsidRDefault="004F1708" w:rsidP="00E62BC4">
      <w:pPr>
        <w:ind w:left="720"/>
        <w:rPr>
          <w:rFonts w:cs="Tahoma"/>
          <w:szCs w:val="18"/>
        </w:rPr>
      </w:pPr>
    </w:p>
    <w:p w:rsidR="00B23BE6" w:rsidRPr="004F1708" w:rsidRDefault="00B23BE6" w:rsidP="0084072C">
      <w:pPr>
        <w:spacing w:after="60"/>
        <w:ind w:left="720"/>
        <w:rPr>
          <w:rFonts w:cs="Tahoma"/>
          <w:szCs w:val="18"/>
        </w:rPr>
      </w:pPr>
      <w:r w:rsidRPr="004F1708">
        <w:rPr>
          <w:rFonts w:eastAsia="Calibri" w:cs="Tahoma"/>
          <w:b/>
          <w:color w:val="000000"/>
          <w:szCs w:val="18"/>
        </w:rPr>
        <w:lastRenderedPageBreak/>
        <w:t>Nube Comunitaria Gubernamental (solo en EE. UU.)</w:t>
      </w:r>
    </w:p>
    <w:p w:rsidR="00B23BE6" w:rsidRPr="002F3EAF" w:rsidRDefault="00B23BE6" w:rsidP="00E62BC4">
      <w:pPr>
        <w:ind w:left="720"/>
        <w:rPr>
          <w:rFonts w:cs="Tahoma"/>
        </w:rPr>
      </w:pPr>
      <w:r w:rsidRPr="002F3EAF">
        <w:rPr>
          <w:rFonts w:eastAsia="Calibri" w:cs="Tahoma"/>
          <w:color w:val="000000"/>
          <w:szCs w:val="18"/>
        </w:rPr>
        <w:t>Algunos Servicios Online en la familia de productos Office 365 (incluido Exchange Online Archiving para Exchange Server) se ofrecen como servicios públicos de nube comunitaria gubernamental y no gubernamental.</w:t>
      </w:r>
      <w:r w:rsidR="002F3EAF" w:rsidRPr="002F3EAF">
        <w:rPr>
          <w:rFonts w:eastAsia="Calibri" w:cs="Tahoma"/>
          <w:color w:val="000000"/>
          <w:szCs w:val="18"/>
        </w:rPr>
        <w:t xml:space="preserve"> </w:t>
      </w:r>
      <w:r w:rsidRPr="002F3EAF">
        <w:rPr>
          <w:rFonts w:eastAsia="Calibri" w:cs="Tahoma"/>
          <w:color w:val="000000"/>
          <w:szCs w:val="18"/>
        </w:rPr>
        <w:t>Se puede proporcionar a los Clientes una o la otra, pero no una mezcla de ambas.</w:t>
      </w:r>
      <w:r w:rsidR="002F3EAF" w:rsidRPr="002F3EAF">
        <w:rPr>
          <w:rFonts w:eastAsia="Calibri" w:cs="Tahoma"/>
          <w:color w:val="000000"/>
          <w:szCs w:val="18"/>
        </w:rPr>
        <w:t xml:space="preserve"> </w:t>
      </w:r>
      <w:r w:rsidRPr="002F3EAF">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23BE6" w:rsidRPr="002F3EAF" w:rsidRDefault="00B23BE6" w:rsidP="00E62BC4">
      <w:pPr>
        <w:ind w:left="720"/>
        <w:rPr>
          <w:rFonts w:cs="Tahoma"/>
        </w:rPr>
      </w:pPr>
    </w:p>
    <w:p w:rsidR="00B23BE6" w:rsidRPr="002F3EAF" w:rsidRDefault="00B23BE6" w:rsidP="00E62BC4">
      <w:pPr>
        <w:ind w:left="720"/>
        <w:rPr>
          <w:rFonts w:cs="Tahoma"/>
        </w:rPr>
      </w:pPr>
      <w:r w:rsidRPr="002F3EAF">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4F1708">
        <w:rPr>
          <w:rFonts w:eastAsia="Calibri" w:cs="Tahoma"/>
          <w:color w:val="000000"/>
          <w:szCs w:val="18"/>
        </w:rPr>
        <w:t> </w:t>
      </w:r>
      <w:r w:rsidRPr="002F3EAF">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2F3EAF" w:rsidRPr="002F3EAF">
        <w:rPr>
          <w:rFonts w:eastAsia="Calibri" w:cs="Tahoma"/>
          <w:color w:val="000000"/>
          <w:szCs w:val="18"/>
        </w:rPr>
        <w:t xml:space="preserve"> </w:t>
      </w:r>
      <w:r w:rsidRPr="002F3EAF">
        <w:rPr>
          <w:rFonts w:eastAsia="Calibri" w:cs="Tahoma"/>
          <w:color w:val="000000"/>
          <w:szCs w:val="18"/>
        </w:rPr>
        <w:t>Los Derechos de uso de los servicios de nube comunitaria gubernamental son equivalentes a los de sus equivalentes standard para múltiples usuarios.</w:t>
      </w:r>
      <w:r w:rsidR="002F3EAF" w:rsidRPr="002F3EAF">
        <w:rPr>
          <w:rFonts w:eastAsia="Calibri" w:cs="Tahoma"/>
          <w:color w:val="000000"/>
          <w:szCs w:val="18"/>
        </w:rPr>
        <w:t xml:space="preserve"> </w:t>
      </w:r>
      <w:r w:rsidRPr="002F3EAF">
        <w:rPr>
          <w:rFonts w:eastAsia="Calibri" w:cs="Tahoma"/>
          <w:color w:val="000000"/>
          <w:szCs w:val="18"/>
        </w:rPr>
        <w:t>Los servicios de nube comunitaria gubernamental no son elegibles para Reserva de Licencias y Transiciones en este momento.</w:t>
      </w:r>
    </w:p>
    <w:p w:rsidR="005D484B" w:rsidRPr="002F3EAF" w:rsidRDefault="005D484B" w:rsidP="003C3A72">
      <w:pPr>
        <w:rPr>
          <w:rFonts w:cs="Tahoma"/>
        </w:rPr>
      </w:pPr>
    </w:p>
    <w:p w:rsidR="007B35CE" w:rsidRPr="002F3EAF" w:rsidRDefault="007B35CE" w:rsidP="003C3A72">
      <w:pPr>
        <w:rPr>
          <w:rFonts w:cs="Tahoma"/>
        </w:rPr>
      </w:pPr>
    </w:p>
    <w:p w:rsidR="005D484B" w:rsidRPr="002F3EAF" w:rsidRDefault="00A560B6" w:rsidP="001760D6">
      <w:pPr>
        <w:pStyle w:val="Heading2"/>
        <w:keepNext/>
        <w:ind w:left="270" w:hanging="270"/>
        <w:rPr>
          <w:rFonts w:ascii="Tahoma" w:hAnsi="Tahoma" w:cs="Tahoma"/>
        </w:rPr>
      </w:pPr>
      <w:bookmarkStart w:id="1201" w:name="_47__Exchange"/>
      <w:bookmarkStart w:id="1202" w:name="_50__Exchange"/>
      <w:bookmarkStart w:id="1203" w:name="_Toc368309240"/>
      <w:bookmarkEnd w:id="1201"/>
      <w:bookmarkEnd w:id="1202"/>
      <w:r w:rsidRPr="002F3EAF">
        <w:rPr>
          <w:rFonts w:ascii="Tahoma" w:hAnsi="Tahoma" w:cs="Tahoma"/>
          <w:color w:val="F26200"/>
          <w:sz w:val="20"/>
          <w:vertAlign w:val="superscript"/>
        </w:rPr>
        <w:t>50</w:t>
      </w:r>
      <w:r w:rsidRPr="002F3EAF">
        <w:rPr>
          <w:rFonts w:ascii="Tahoma" w:hAnsi="Tahoma" w:cs="Tahoma"/>
          <w:color w:val="F26200"/>
        </w:rPr>
        <w:t xml:space="preserve"> </w:t>
      </w:r>
      <w:r w:rsidRPr="002F3EAF">
        <w:rPr>
          <w:rFonts w:ascii="Tahoma" w:hAnsi="Tahoma" w:cs="Tahoma"/>
          <w:color w:val="F26200"/>
          <w:sz w:val="22"/>
        </w:rPr>
        <w:t>Exchange Online Archiving para Exchange Server A (SL de Usuario)</w:t>
      </w:r>
      <w:bookmarkEnd w:id="1203"/>
    </w:p>
    <w:p w:rsidR="005D484B" w:rsidRPr="002F3EAF" w:rsidRDefault="005D484B" w:rsidP="001760D6">
      <w:pPr>
        <w:keepNext/>
        <w:ind w:left="900"/>
        <w:rPr>
          <w:rFonts w:cs="Tahoma"/>
        </w:rPr>
      </w:pPr>
    </w:p>
    <w:p w:rsidR="005D484B" w:rsidRPr="002F3EAF" w:rsidRDefault="005D484B" w:rsidP="005D484B">
      <w:pPr>
        <w:ind w:left="720"/>
        <w:rPr>
          <w:rFonts w:cs="Tahoma"/>
        </w:rPr>
      </w:pPr>
      <w:r w:rsidRPr="002F3EAF">
        <w:rPr>
          <w:rFonts w:cs="Tahoma"/>
          <w:szCs w:val="18"/>
        </w:rPr>
        <w:t>Las Instituciones Académicas en virtud de la Inscripción para los contratos de Education Solutions y</w:t>
      </w:r>
      <w:r w:rsidR="004F1708">
        <w:rPr>
          <w:rFonts w:cs="Tahoma"/>
          <w:szCs w:val="18"/>
        </w:rPr>
        <w:t> </w:t>
      </w:r>
      <w:r w:rsidRPr="002F3EAF">
        <w:rPr>
          <w:rFonts w:cs="Tahoma"/>
          <w:szCs w:val="18"/>
        </w:rPr>
        <w:t>Contrato Open Value Subscription para Education Solutions, con licencia para Enterprise CAL Suite para el</w:t>
      </w:r>
      <w:r w:rsidR="004F1708">
        <w:rPr>
          <w:rFonts w:cs="Tahoma"/>
          <w:szCs w:val="18"/>
        </w:rPr>
        <w:t> </w:t>
      </w:r>
      <w:r w:rsidRPr="002F3EAF">
        <w:rPr>
          <w:rFonts w:cs="Tahoma"/>
          <w:szCs w:val="18"/>
        </w:rPr>
        <w:t>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rsidR="00B23BE6" w:rsidRPr="004F1708" w:rsidRDefault="00B23BE6" w:rsidP="00D70D2C">
      <w:pPr>
        <w:ind w:left="540"/>
        <w:rPr>
          <w:rFonts w:cs="Tahoma"/>
          <w:szCs w:val="18"/>
        </w:rPr>
      </w:pPr>
    </w:p>
    <w:p w:rsidR="00EC1F23" w:rsidRPr="004F1708" w:rsidRDefault="00EC1F23" w:rsidP="0084072C">
      <w:pPr>
        <w:pStyle w:val="Heading2"/>
        <w:ind w:left="0"/>
        <w:rPr>
          <w:rFonts w:ascii="Tahoma" w:hAnsi="Tahoma" w:cs="Tahoma"/>
          <w:sz w:val="18"/>
          <w:szCs w:val="18"/>
        </w:rPr>
      </w:pPr>
    </w:p>
    <w:p w:rsidR="00EC1F23" w:rsidRPr="002F3EAF" w:rsidRDefault="00A560B6" w:rsidP="00465757">
      <w:pPr>
        <w:pStyle w:val="Heading2"/>
        <w:ind w:left="270" w:hanging="270"/>
        <w:rPr>
          <w:rFonts w:ascii="Tahoma" w:hAnsi="Tahoma" w:cs="Tahoma"/>
        </w:rPr>
      </w:pPr>
      <w:bookmarkStart w:id="1204" w:name="_45_Exchange_Hosted"/>
      <w:bookmarkStart w:id="1205" w:name="_51_Exchange_Hosted"/>
      <w:bookmarkStart w:id="1206" w:name="_Toc336338306"/>
      <w:bookmarkStart w:id="1207" w:name="Srv_44ExchHostArchiveandStorage"/>
      <w:bookmarkStart w:id="1208" w:name="_Toc368309241"/>
      <w:bookmarkEnd w:id="1204"/>
      <w:bookmarkEnd w:id="1205"/>
      <w:r w:rsidRPr="002F3EAF">
        <w:rPr>
          <w:rFonts w:ascii="Tahoma" w:hAnsi="Tahoma" w:cs="Tahoma"/>
          <w:color w:val="F26200"/>
          <w:sz w:val="20"/>
          <w:vertAlign w:val="superscript"/>
        </w:rPr>
        <w:t>51</w:t>
      </w:r>
      <w:r w:rsidRPr="002F3EAF">
        <w:rPr>
          <w:rFonts w:ascii="Tahoma" w:hAnsi="Tahoma" w:cs="Tahoma"/>
          <w:color w:val="F26200"/>
        </w:rPr>
        <w:t xml:space="preserve"> </w:t>
      </w:r>
      <w:r w:rsidRPr="002F3EAF">
        <w:rPr>
          <w:rFonts w:ascii="Tahoma" w:hAnsi="Tahoma" w:cs="Tahoma"/>
          <w:color w:val="F26200"/>
          <w:sz w:val="22"/>
        </w:rPr>
        <w:t>Exchange Hosted Archive (SL de Usuario), Exchange Hosted Archive Extra Storage (SL de Complemento)</w:t>
      </w:r>
      <w:bookmarkEnd w:id="1206"/>
      <w:bookmarkEnd w:id="1208"/>
      <w:r w:rsidRPr="002F3EAF">
        <w:rPr>
          <w:rFonts w:ascii="Tahoma" w:hAnsi="Tahoma" w:cs="Tahoma"/>
          <w:color w:val="F26200"/>
          <w:sz w:val="22"/>
        </w:rPr>
        <w:t xml:space="preserve"> </w:t>
      </w:r>
      <w:bookmarkEnd w:id="1207"/>
    </w:p>
    <w:p w:rsidR="00EC1F23" w:rsidRPr="002F3EAF" w:rsidRDefault="00EC1F23" w:rsidP="00EC1F23">
      <w:pPr>
        <w:ind w:left="900"/>
        <w:rPr>
          <w:rFonts w:cs="Tahoma"/>
        </w:rPr>
      </w:pPr>
    </w:p>
    <w:p w:rsidR="00EC1F23" w:rsidRPr="002F3EAF" w:rsidRDefault="00EC1F23" w:rsidP="0084072C">
      <w:pPr>
        <w:spacing w:after="60"/>
        <w:ind w:left="720"/>
        <w:rPr>
          <w:rFonts w:cs="Tahoma"/>
        </w:rPr>
      </w:pPr>
      <w:r w:rsidRPr="002F3EAF">
        <w:rPr>
          <w:rFonts w:eastAsia="Calibri" w:cs="Tahoma"/>
          <w:b/>
          <w:bCs/>
          <w:iCs/>
          <w:color w:val="000000"/>
        </w:rPr>
        <w:t>Concesión de Licencias del 1 de mayo de 2011 para Clientes con Exchange Hosted Archive</w:t>
      </w:r>
      <w:r w:rsidRPr="002F3EAF">
        <w:rPr>
          <w:rFonts w:eastAsia="Calibri" w:cs="Tahoma"/>
          <w:b/>
          <w:iCs/>
          <w:color w:val="000000"/>
        </w:rPr>
        <w:t xml:space="preserve"> </w:t>
      </w:r>
    </w:p>
    <w:p w:rsidR="00EC1F23" w:rsidRPr="002F3EAF" w:rsidRDefault="00EC1F23" w:rsidP="00E62BC4">
      <w:pPr>
        <w:ind w:left="720"/>
        <w:rPr>
          <w:rFonts w:cs="Tahoma"/>
        </w:rPr>
      </w:pPr>
      <w:r w:rsidRPr="002F3EAF">
        <w:rPr>
          <w:rFonts w:eastAsia="Calibri" w:cs="Tahoma"/>
          <w:iCs/>
          <w:color w:val="000000"/>
        </w:rPr>
        <w:t>A los Clientes se concede una cantidad de licencias adicionales (</w:t>
      </w:r>
      <w:r w:rsidR="002F3EAF" w:rsidRPr="002F3EAF">
        <w:rPr>
          <w:rFonts w:eastAsia="Calibri" w:cs="Tahoma"/>
          <w:iCs/>
          <w:color w:val="000000"/>
        </w:rPr>
        <w:t>“</w:t>
      </w:r>
      <w:r w:rsidRPr="002F3EAF">
        <w:rPr>
          <w:rFonts w:eastAsia="Calibri" w:cs="Tahoma"/>
          <w:iCs/>
          <w:color w:val="000000"/>
        </w:rPr>
        <w:t>licencias gratuitas</w:t>
      </w:r>
      <w:r w:rsidR="002F3EAF" w:rsidRPr="002F3EAF">
        <w:rPr>
          <w:rFonts w:eastAsia="Calibri" w:cs="Tahoma"/>
          <w:iCs/>
          <w:color w:val="000000"/>
        </w:rPr>
        <w:t>”</w:t>
      </w:r>
      <w:r w:rsidRPr="002F3EAF">
        <w:rPr>
          <w:rFonts w:eastAsia="Calibri" w:cs="Tahoma"/>
          <w:iCs/>
          <w:color w:val="000000"/>
        </w:rPr>
        <w:t>) igual al 15% del número de licencias de Exchange Hosted Archive (EHA) que han adquirido y que están activas el 1 de mayo de 2011 (</w:t>
      </w:r>
      <w:r w:rsidR="002F3EAF" w:rsidRPr="002F3EAF">
        <w:rPr>
          <w:rFonts w:eastAsia="Calibri" w:cs="Tahoma"/>
          <w:iCs/>
          <w:color w:val="000000"/>
        </w:rPr>
        <w:t>“</w:t>
      </w:r>
      <w:r w:rsidRPr="002F3EAF">
        <w:rPr>
          <w:rFonts w:eastAsia="Calibri" w:cs="Tahoma"/>
          <w:iCs/>
          <w:color w:val="000000"/>
        </w:rPr>
        <w:t>licencias cualificadas</w:t>
      </w:r>
      <w:r w:rsidR="002F3EAF" w:rsidRPr="002F3EAF">
        <w:rPr>
          <w:rFonts w:eastAsia="Calibri" w:cs="Tahoma"/>
          <w:iCs/>
          <w:color w:val="000000"/>
        </w:rPr>
        <w:t>”</w:t>
      </w:r>
      <w:r w:rsidRPr="002F3EAF">
        <w:rPr>
          <w:rFonts w:eastAsia="Calibri" w:cs="Tahoma"/>
          <w:iCs/>
          <w:color w:val="000000"/>
        </w:rPr>
        <w:t>). Siempre que las licencias cualificadas de un Cliente permanezcan activas, sus licencias gratuitas seguirán siendo válidas hasta el fin del periodo de la suscripción que coincida con la</w:t>
      </w:r>
      <w:r w:rsidR="004F1708">
        <w:rPr>
          <w:rFonts w:eastAsia="Calibri" w:cs="Tahoma"/>
          <w:iCs/>
          <w:color w:val="000000"/>
        </w:rPr>
        <w:t> </w:t>
      </w:r>
      <w:r w:rsidRPr="002F3EAF">
        <w:rPr>
          <w:rFonts w:eastAsia="Calibri" w:cs="Tahoma"/>
          <w:iCs/>
          <w:color w:val="000000"/>
        </w:rPr>
        <w:t xml:space="preserve">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rsidR="00BA1490" w:rsidRPr="002F3EAF" w:rsidRDefault="00BA1490" w:rsidP="0084072C">
      <w:pPr>
        <w:rPr>
          <w:rFonts w:cs="Tahoma"/>
        </w:rPr>
      </w:pPr>
    </w:p>
    <w:p w:rsidR="00EA6918" w:rsidRPr="002F3EAF" w:rsidRDefault="00EC1F23" w:rsidP="0084072C">
      <w:pPr>
        <w:spacing w:after="60"/>
        <w:ind w:left="720"/>
        <w:rPr>
          <w:rFonts w:cs="Tahoma"/>
        </w:rPr>
      </w:pPr>
      <w:r w:rsidRPr="002F3EAF">
        <w:rPr>
          <w:rFonts w:eastAsia="Calibri" w:cs="Tahoma"/>
          <w:b/>
          <w:bCs/>
          <w:iCs/>
          <w:color w:val="000000"/>
        </w:rPr>
        <w:t>Concesión de Licencias de Migración para Clientes con Exchange Hosted Archive</w:t>
      </w:r>
    </w:p>
    <w:p w:rsidR="00EC1F23" w:rsidRPr="002F3EAF" w:rsidRDefault="00EC1F23" w:rsidP="00E62BC4">
      <w:pPr>
        <w:ind w:left="720"/>
        <w:rPr>
          <w:rFonts w:cs="Tahoma"/>
        </w:rPr>
      </w:pPr>
      <w:r w:rsidRPr="002F3EAF">
        <w:rPr>
          <w:rFonts w:eastAsia="Calibri" w:cs="Tahoma"/>
          <w:iCs/>
          <w:color w:val="000000"/>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C1F23" w:rsidRPr="002F3EAF" w:rsidRDefault="00EC1F23" w:rsidP="00E62BC4">
      <w:pPr>
        <w:ind w:left="720"/>
        <w:rPr>
          <w:rFonts w:cs="Tahoma"/>
        </w:rPr>
      </w:pPr>
    </w:p>
    <w:p w:rsidR="002512D3" w:rsidRPr="002F3EAF" w:rsidRDefault="00EC1F23" w:rsidP="003165D6">
      <w:pPr>
        <w:ind w:left="720"/>
        <w:rPr>
          <w:rFonts w:cs="Tahoma"/>
        </w:rPr>
      </w:pPr>
      <w:r w:rsidRPr="002F3EAF">
        <w:rPr>
          <w:rFonts w:eastAsia="Calibri" w:cs="Tahoma"/>
          <w:iCs/>
          <w:color w:val="000000"/>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rsidR="00EC1F23" w:rsidRDefault="00EC1F23" w:rsidP="00EC1F23">
      <w:pPr>
        <w:rPr>
          <w:rFonts w:cs="Tahoma"/>
        </w:rPr>
      </w:pPr>
    </w:p>
    <w:p w:rsidR="004F1708" w:rsidRDefault="004F1708" w:rsidP="00EC1F23">
      <w:pPr>
        <w:rPr>
          <w:rFonts w:cs="Tahoma"/>
        </w:rPr>
      </w:pPr>
    </w:p>
    <w:p w:rsidR="004F1708" w:rsidRDefault="004F1708" w:rsidP="00EC1F23">
      <w:pPr>
        <w:rPr>
          <w:rFonts w:cs="Tahoma"/>
        </w:rPr>
      </w:pPr>
    </w:p>
    <w:p w:rsidR="004F1708" w:rsidRDefault="004F1708" w:rsidP="00EC1F23">
      <w:pPr>
        <w:rPr>
          <w:rFonts w:cs="Tahoma"/>
        </w:rPr>
      </w:pPr>
    </w:p>
    <w:p w:rsidR="004F1708" w:rsidRPr="002F3EAF" w:rsidRDefault="004F1708" w:rsidP="00EC1F23">
      <w:pPr>
        <w:rPr>
          <w:rFonts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F3EAF" w:rsidTr="00C066F9">
        <w:trPr>
          <w:jc w:val="center"/>
        </w:trPr>
        <w:tc>
          <w:tcPr>
            <w:tcW w:w="7740" w:type="dxa"/>
            <w:gridSpan w:val="2"/>
            <w:shd w:val="clear" w:color="auto" w:fill="FABF8F"/>
          </w:tcPr>
          <w:p w:rsidR="00EC1F23" w:rsidRPr="002F3EAF" w:rsidRDefault="00EC1F23" w:rsidP="00022FBE">
            <w:pPr>
              <w:jc w:val="center"/>
              <w:rPr>
                <w:rFonts w:eastAsia="Calibri" w:cs="Tahoma"/>
                <w:b/>
                <w:iCs/>
                <w:color w:val="000000"/>
              </w:rPr>
            </w:pPr>
            <w:r w:rsidRPr="002F3EAF">
              <w:rPr>
                <w:rFonts w:eastAsia="Calibri" w:cs="Tahoma"/>
                <w:b/>
                <w:iCs/>
                <w:color w:val="000000"/>
              </w:rPr>
              <w:lastRenderedPageBreak/>
              <w:t>Concesión de Licencia de Migración</w:t>
            </w:r>
          </w:p>
        </w:tc>
      </w:tr>
      <w:tr w:rsidR="00EC1F23" w:rsidRPr="002F3EAF" w:rsidTr="00C066F9">
        <w:trPr>
          <w:jc w:val="center"/>
        </w:trPr>
        <w:tc>
          <w:tcPr>
            <w:tcW w:w="3960" w:type="dxa"/>
            <w:shd w:val="clear" w:color="auto" w:fill="auto"/>
          </w:tcPr>
          <w:p w:rsidR="00EC1F23" w:rsidRPr="002F3EAF" w:rsidRDefault="00EC1F23" w:rsidP="00022FBE">
            <w:pPr>
              <w:jc w:val="center"/>
              <w:rPr>
                <w:rFonts w:eastAsia="Calibri" w:cs="Tahoma"/>
                <w:iCs/>
                <w:color w:val="000000"/>
              </w:rPr>
            </w:pPr>
            <w:r w:rsidRPr="002F3EAF">
              <w:rPr>
                <w:rFonts w:eastAsia="Calibri" w:cs="Tahoma"/>
                <w:iCs/>
                <w:color w:val="000000"/>
              </w:rPr>
              <w:t>Posición de la licencia cualificada</w:t>
            </w:r>
          </w:p>
        </w:tc>
        <w:tc>
          <w:tcPr>
            <w:tcW w:w="3780" w:type="dxa"/>
            <w:shd w:val="clear" w:color="auto" w:fill="auto"/>
          </w:tcPr>
          <w:p w:rsidR="00EC1F23" w:rsidRPr="002F3EAF" w:rsidRDefault="00EC1F23" w:rsidP="00022FBE">
            <w:pPr>
              <w:jc w:val="center"/>
              <w:rPr>
                <w:rFonts w:eastAsia="Calibri" w:cs="Tahoma"/>
                <w:iCs/>
                <w:color w:val="000000"/>
              </w:rPr>
            </w:pPr>
            <w:r w:rsidRPr="002F3EAF">
              <w:rPr>
                <w:rFonts w:eastAsia="Calibri" w:cs="Tahoma"/>
                <w:iCs/>
                <w:color w:val="000000"/>
              </w:rPr>
              <w:t>Concesión de Licencias</w:t>
            </w:r>
          </w:p>
        </w:tc>
      </w:tr>
      <w:tr w:rsidR="00EC1F23" w:rsidRPr="002F3EAF" w:rsidTr="00C066F9">
        <w:trPr>
          <w:jc w:val="center"/>
        </w:trPr>
        <w:tc>
          <w:tcPr>
            <w:tcW w:w="3960" w:type="dxa"/>
            <w:shd w:val="clear" w:color="auto" w:fill="auto"/>
          </w:tcPr>
          <w:p w:rsidR="00EE53FF" w:rsidRPr="00C6004E" w:rsidRDefault="00EE53FF" w:rsidP="001051D1">
            <w:pPr>
              <w:spacing w:before="60" w:after="60"/>
              <w:ind w:left="158" w:right="346"/>
              <w:rPr>
                <w:rFonts w:cs="Tahoma"/>
                <w:spacing w:val="-2"/>
              </w:rPr>
            </w:pPr>
            <w:r w:rsidRPr="00C6004E">
              <w:rPr>
                <w:rFonts w:eastAsia="Calibri" w:cs="Tahoma"/>
                <w:iCs/>
                <w:color w:val="000000"/>
                <w:spacing w:val="-2"/>
              </w:rPr>
              <w:t>SL de usuario de EHA (utilizada en conjunto con una CAL de Exchange local)</w:t>
            </w:r>
          </w:p>
          <w:p w:rsidR="00EC1F23" w:rsidRPr="002F3EAF" w:rsidRDefault="00EC1F23" w:rsidP="001051D1">
            <w:pPr>
              <w:spacing w:before="60" w:after="60"/>
              <w:ind w:left="158" w:right="346"/>
              <w:rPr>
                <w:rFonts w:cs="Tahoma"/>
              </w:rPr>
            </w:pPr>
            <w:r w:rsidRPr="002F3EAF">
              <w:rPr>
                <w:rFonts w:eastAsia="Calibri" w:cs="Tahoma"/>
                <w:iCs/>
                <w:color w:val="000000"/>
              </w:rPr>
              <w:t>SL de usuario de EHA (utilizada en conjunto con SL de usuario para Exchange Online Standard, Exchange Online Plan</w:t>
            </w:r>
          </w:p>
          <w:p w:rsidR="00EC1F23" w:rsidRPr="002F3EAF" w:rsidRDefault="00EC1F23" w:rsidP="00D16F58">
            <w:pPr>
              <w:spacing w:before="60" w:after="60"/>
              <w:ind w:left="158" w:right="346"/>
              <w:rPr>
                <w:rFonts w:eastAsia="Calibri" w:cs="Tahoma"/>
                <w:iCs/>
                <w:color w:val="000000"/>
              </w:rPr>
            </w:pPr>
            <w:r w:rsidRPr="002F3EAF">
              <w:rPr>
                <w:rFonts w:eastAsia="Calibri" w:cs="Tahoma"/>
                <w:iCs/>
                <w:color w:val="000000"/>
              </w:rPr>
              <w:t>2, BPOS Standard, Office 365 E1, BPOS Deskless, Exchange Online Deskless o</w:t>
            </w:r>
            <w:r w:rsidR="00D16F58">
              <w:rPr>
                <w:rFonts w:eastAsia="Calibri" w:cs="Tahoma"/>
                <w:iCs/>
                <w:color w:val="000000"/>
              </w:rPr>
              <w:t> </w:t>
            </w:r>
            <w:r w:rsidRPr="002F3EAF">
              <w:rPr>
                <w:rFonts w:eastAsia="Calibri" w:cs="Tahoma"/>
                <w:iCs/>
                <w:color w:val="000000"/>
              </w:rPr>
              <w:t>Exchange Online Kiosk)</w:t>
            </w:r>
          </w:p>
        </w:tc>
        <w:tc>
          <w:tcPr>
            <w:tcW w:w="3780" w:type="dxa"/>
            <w:shd w:val="clear" w:color="auto" w:fill="auto"/>
          </w:tcPr>
          <w:p w:rsidR="00EC1F23" w:rsidRPr="002F3EAF" w:rsidRDefault="00EC1F23" w:rsidP="00346F4B">
            <w:pPr>
              <w:numPr>
                <w:ilvl w:val="0"/>
                <w:numId w:val="46"/>
              </w:numPr>
              <w:spacing w:before="60" w:after="60"/>
              <w:ind w:right="342"/>
              <w:rPr>
                <w:rFonts w:eastAsia="Calibri" w:cs="Tahoma"/>
                <w:iCs/>
                <w:color w:val="000000"/>
              </w:rPr>
            </w:pPr>
            <w:r w:rsidRPr="002F3EAF">
              <w:rPr>
                <w:rFonts w:eastAsia="Calibri" w:cs="Tahoma"/>
                <w:iCs/>
                <w:color w:val="000000"/>
              </w:rPr>
              <w:t>SL de usuario de Exchange Online Plan 2</w:t>
            </w:r>
          </w:p>
        </w:tc>
      </w:tr>
    </w:tbl>
    <w:p w:rsidR="00D57009" w:rsidRPr="002F3EAF" w:rsidRDefault="00D57009">
      <w:pPr>
        <w:rPr>
          <w:rFonts w:cs="Tahoma"/>
        </w:rPr>
      </w:pPr>
    </w:p>
    <w:p w:rsidR="00DD39C7" w:rsidRPr="002F3EAF" w:rsidRDefault="00DD39C7" w:rsidP="0084072C">
      <w:pPr>
        <w:spacing w:after="60"/>
        <w:ind w:left="720"/>
        <w:rPr>
          <w:rFonts w:cs="Tahoma"/>
        </w:rPr>
      </w:pPr>
      <w:r w:rsidRPr="002F3EAF">
        <w:rPr>
          <w:rFonts w:cs="Tahoma"/>
          <w:b/>
          <w:color w:val="000000"/>
        </w:rPr>
        <w:t>Uso continuo de Exchange Hosted Archive (EHA) con Suscripción Activa para Business Productivity Online Subscription (BPOS) y Exchange Online Standard</w:t>
      </w:r>
    </w:p>
    <w:p w:rsidR="00DD39C7" w:rsidRPr="002F3EAF" w:rsidRDefault="00DD39C7" w:rsidP="00DD39C7">
      <w:pPr>
        <w:ind w:left="720"/>
        <w:rPr>
          <w:rFonts w:cs="Tahoma"/>
        </w:rPr>
      </w:pPr>
      <w:r w:rsidRPr="002F3EAF">
        <w:rPr>
          <w:rFonts w:cs="Tahoma"/>
          <w:iCs/>
          <w:color w:val="000000"/>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2F3EAF" w:rsidRPr="002F3EAF">
        <w:rPr>
          <w:rFonts w:cs="Tahoma"/>
          <w:iCs/>
          <w:color w:val="000000"/>
        </w:rPr>
        <w:t xml:space="preserve"> </w:t>
      </w:r>
      <w:r w:rsidRPr="002F3EAF">
        <w:rPr>
          <w:rFonts w:cs="Tahoma"/>
          <w:iCs/>
          <w:color w:val="000000"/>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2F3EAF" w:rsidRPr="002F3EAF">
        <w:rPr>
          <w:rFonts w:cs="Tahoma"/>
          <w:iCs/>
          <w:color w:val="000000"/>
        </w:rPr>
        <w:t xml:space="preserve"> </w:t>
      </w:r>
      <w:r w:rsidRPr="002F3EAF">
        <w:rPr>
          <w:rFonts w:cs="Tahoma"/>
          <w:iCs/>
          <w:color w:val="000000"/>
        </w:rPr>
        <w:t xml:space="preserve">EHA se licencia </w:t>
      </w:r>
      <w:r w:rsidR="002F3EAF" w:rsidRPr="002F3EAF">
        <w:rPr>
          <w:rFonts w:cs="Tahoma"/>
          <w:iCs/>
          <w:color w:val="000000"/>
        </w:rPr>
        <w:t>“</w:t>
      </w:r>
      <w:r w:rsidRPr="002F3EAF">
        <w:rPr>
          <w:rFonts w:cs="Tahoma"/>
          <w:iCs/>
          <w:color w:val="000000"/>
        </w:rPr>
        <w:t>tal cual</w:t>
      </w:r>
      <w:r w:rsidR="002F3EAF" w:rsidRPr="002F3EAF">
        <w:rPr>
          <w:rFonts w:cs="Tahoma"/>
          <w:iCs/>
          <w:color w:val="000000"/>
        </w:rPr>
        <w:t>”</w:t>
      </w:r>
      <w:r w:rsidRPr="002F3EAF">
        <w:rPr>
          <w:rFonts w:cs="Tahoma"/>
          <w:iCs/>
          <w:color w:val="000000"/>
        </w:rPr>
        <w:t xml:space="preserve"> sin garantía de ningún tipo.</w:t>
      </w:r>
    </w:p>
    <w:p w:rsidR="00DD39C7" w:rsidRPr="002F3EAF" w:rsidRDefault="00DD39C7" w:rsidP="00DD39C7">
      <w:pPr>
        <w:ind w:left="720"/>
        <w:rPr>
          <w:rFonts w:cs="Tahoma"/>
        </w:rPr>
      </w:pPr>
    </w:p>
    <w:p w:rsidR="00023FE7" w:rsidRPr="00D16F58" w:rsidRDefault="00023FE7" w:rsidP="00B52F10">
      <w:pPr>
        <w:pStyle w:val="Heading2"/>
        <w:rPr>
          <w:rFonts w:ascii="Tahoma" w:hAnsi="Tahoma" w:cs="Tahoma"/>
          <w:sz w:val="18"/>
          <w:szCs w:val="18"/>
        </w:rPr>
      </w:pPr>
    </w:p>
    <w:p w:rsidR="00827D38" w:rsidRPr="002F3EAF" w:rsidRDefault="00A560B6" w:rsidP="00B52F10">
      <w:pPr>
        <w:pStyle w:val="Heading2"/>
        <w:ind w:left="0"/>
        <w:rPr>
          <w:rFonts w:ascii="Tahoma" w:hAnsi="Tahoma" w:cs="Tahoma"/>
        </w:rPr>
      </w:pPr>
      <w:bookmarkStart w:id="1209" w:name="_46_Exchange_Hosted"/>
      <w:bookmarkStart w:id="1210" w:name="_52_Exchange_Hosted"/>
      <w:bookmarkStart w:id="1211" w:name="_Toc336338307"/>
      <w:bookmarkStart w:id="1212" w:name="Srv_39ExchangeOnDeskWork"/>
      <w:bookmarkStart w:id="1213" w:name="_Toc368309242"/>
      <w:bookmarkEnd w:id="1209"/>
      <w:bookmarkEnd w:id="1210"/>
      <w:r w:rsidRPr="002F3EAF">
        <w:rPr>
          <w:rFonts w:ascii="Tahoma" w:hAnsi="Tahoma" w:cs="Tahoma"/>
          <w:color w:val="E25B00"/>
          <w:sz w:val="22"/>
          <w:szCs w:val="22"/>
          <w:vertAlign w:val="superscript"/>
        </w:rPr>
        <w:t>52</w:t>
      </w:r>
      <w:r w:rsidRPr="002F3EAF">
        <w:rPr>
          <w:rFonts w:ascii="Tahoma" w:hAnsi="Tahoma" w:cs="Tahoma"/>
          <w:sz w:val="22"/>
          <w:szCs w:val="22"/>
        </w:rPr>
        <w:t xml:space="preserve"> </w:t>
      </w:r>
      <w:r w:rsidRPr="002F3EAF">
        <w:rPr>
          <w:rFonts w:ascii="Tahoma" w:hAnsi="Tahoma" w:cs="Tahoma"/>
          <w:color w:val="F66400"/>
          <w:sz w:val="22"/>
          <w:szCs w:val="22"/>
        </w:rPr>
        <w:t>Exchange Hosted Encryption (SL de Usuario)</w:t>
      </w:r>
      <w:bookmarkEnd w:id="1211"/>
      <w:bookmarkEnd w:id="1213"/>
    </w:p>
    <w:p w:rsidR="00827D38" w:rsidRPr="002F3EAF" w:rsidRDefault="00827D38" w:rsidP="00827D38">
      <w:pPr>
        <w:ind w:left="900"/>
        <w:rPr>
          <w:rFonts w:cs="Tahoma"/>
        </w:rPr>
      </w:pPr>
    </w:p>
    <w:p w:rsidR="00827D38" w:rsidRPr="00D16F58" w:rsidRDefault="00827D38" w:rsidP="00E62BC4">
      <w:pPr>
        <w:ind w:left="720"/>
        <w:rPr>
          <w:rFonts w:cs="Tahoma"/>
          <w:spacing w:val="-4"/>
        </w:rPr>
      </w:pPr>
      <w:r w:rsidRPr="00D16F58">
        <w:rPr>
          <w:rFonts w:cs="Tahoma"/>
          <w:spacing w:val="-4"/>
        </w:rPr>
        <w:t>Los Clientes deben utilizar la misma inscripción activa del contrato Select, la misma inscripción activa del contrato Enterprise o el mismo contrato Open Value activo para realizar los pedidos posteriores al pedido inicial.</w:t>
      </w:r>
    </w:p>
    <w:p w:rsidR="00827D38" w:rsidRPr="002F3EAF" w:rsidRDefault="00827D38" w:rsidP="00E62BC4">
      <w:pPr>
        <w:ind w:left="720"/>
        <w:rPr>
          <w:rFonts w:cs="Tahoma"/>
        </w:rPr>
      </w:pPr>
    </w:p>
    <w:p w:rsidR="00023FE7" w:rsidRPr="002F3EAF" w:rsidRDefault="00827D38" w:rsidP="00E62BC4">
      <w:pPr>
        <w:ind w:left="720"/>
        <w:rPr>
          <w:rFonts w:cs="Tahoma"/>
        </w:rPr>
      </w:pPr>
      <w:r w:rsidRPr="002F3EAF">
        <w:rPr>
          <w:rFonts w:cs="Tahoma"/>
        </w:rPr>
        <w:t xml:space="preserve">Consulte la </w:t>
      </w:r>
      <w:hyperlink w:anchor="_Section_10_–" w:history="1">
        <w:r w:rsidRPr="002F3EAF">
          <w:rPr>
            <w:rStyle w:val="Hyperlink"/>
            <w:rFonts w:cs="Tahoma"/>
          </w:rPr>
          <w:t>Sección 10</w:t>
        </w:r>
      </w:hyperlink>
      <w:r w:rsidRPr="002F3EAF">
        <w:rPr>
          <w:rFonts w:cs="Tahoma"/>
        </w:rPr>
        <w:t xml:space="preserve"> para ver los precios y las condiciones de pago de los Servicios Online.</w:t>
      </w:r>
    </w:p>
    <w:p w:rsidR="00827D38" w:rsidRPr="002F3EAF" w:rsidRDefault="00827D38" w:rsidP="00827D38">
      <w:pPr>
        <w:ind w:left="900"/>
        <w:rPr>
          <w:rFonts w:cs="Tahoma"/>
        </w:rPr>
      </w:pPr>
    </w:p>
    <w:p w:rsidR="00827D38" w:rsidRPr="002F3EAF" w:rsidRDefault="00827D38" w:rsidP="00827D38">
      <w:pPr>
        <w:ind w:left="900"/>
        <w:rPr>
          <w:rFonts w:cs="Tahoma"/>
        </w:rPr>
      </w:pPr>
    </w:p>
    <w:p w:rsidR="00023FE7" w:rsidRPr="002F3EAF" w:rsidRDefault="00A560B6">
      <w:pPr>
        <w:pStyle w:val="Heading3"/>
        <w:rPr>
          <w:rFonts w:ascii="Tahoma" w:hAnsi="Tahoma" w:cs="Tahoma"/>
        </w:rPr>
      </w:pPr>
      <w:bookmarkStart w:id="1214" w:name="_50_Exchange_Online"/>
      <w:bookmarkStart w:id="1215" w:name="_53_Exchange_Online"/>
      <w:bookmarkStart w:id="1216" w:name="_Toc336338308"/>
      <w:bookmarkStart w:id="1217" w:name="Srv_40ExchangeOnDeskWork"/>
      <w:bookmarkStart w:id="1218" w:name="Srv_45ExchangeOnDeskWork"/>
      <w:bookmarkStart w:id="1219" w:name="_Toc368309243"/>
      <w:bookmarkEnd w:id="1214"/>
      <w:bookmarkEnd w:id="1215"/>
      <w:r w:rsidRPr="002F3EAF">
        <w:rPr>
          <w:rFonts w:ascii="Tahoma" w:hAnsi="Tahoma" w:cs="Tahoma"/>
          <w:caps/>
          <w:color w:val="F66400"/>
          <w:sz w:val="22"/>
          <w:vertAlign w:val="superscript"/>
        </w:rPr>
        <w:t>53</w:t>
      </w:r>
      <w:r w:rsidRPr="002F3EAF">
        <w:rPr>
          <w:rFonts w:ascii="Tahoma" w:hAnsi="Tahoma" w:cs="Tahoma"/>
          <w:color w:val="F66400"/>
          <w:sz w:val="22"/>
        </w:rPr>
        <w:t xml:space="preserve"> Exchange Online Kiosk (SL de Usuario)</w:t>
      </w:r>
      <w:bookmarkEnd w:id="1216"/>
      <w:bookmarkEnd w:id="1219"/>
    </w:p>
    <w:bookmarkEnd w:id="1212"/>
    <w:bookmarkEnd w:id="1217"/>
    <w:bookmarkEnd w:id="1218"/>
    <w:p w:rsidR="00023FE7" w:rsidRPr="002F3EAF" w:rsidRDefault="00023FE7">
      <w:pPr>
        <w:pStyle w:val="EndnoteText"/>
        <w:rPr>
          <w:rFonts w:ascii="Tahoma" w:hAnsi="Tahoma" w:cs="Tahoma"/>
        </w:rPr>
      </w:pPr>
    </w:p>
    <w:p w:rsidR="00040ADC" w:rsidRPr="002F3EAF" w:rsidRDefault="00040ADC" w:rsidP="00E62BC4">
      <w:pPr>
        <w:ind w:left="720"/>
        <w:rPr>
          <w:rFonts w:cs="Tahoma"/>
        </w:rPr>
      </w:pPr>
      <w:r w:rsidRPr="002F3EAF">
        <w:rPr>
          <w:rFonts w:cs="Tahoma"/>
          <w:color w:val="000000"/>
          <w:szCs w:val="18"/>
        </w:rPr>
        <w:t>A pesar de que en los contratos de licencia de los Clientes pueda indicarse lo contrario, los usuarios cualificados no incluyen usuarios licenciados para Exchange Online Kiosk.</w:t>
      </w:r>
    </w:p>
    <w:p w:rsidR="00040ADC" w:rsidRPr="002F3EAF" w:rsidRDefault="00040ADC" w:rsidP="00E62BC4">
      <w:pPr>
        <w:ind w:left="720"/>
        <w:rPr>
          <w:rFonts w:cs="Tahoma"/>
        </w:rPr>
      </w:pPr>
    </w:p>
    <w:p w:rsidR="00040ADC" w:rsidRPr="002F3EAF" w:rsidRDefault="00040ADC" w:rsidP="00E62BC4">
      <w:pPr>
        <w:ind w:left="720"/>
        <w:rPr>
          <w:rFonts w:cs="Tahoma"/>
        </w:rPr>
      </w:pPr>
      <w:r w:rsidRPr="002F3EAF">
        <w:rPr>
          <w:rFonts w:cs="Tahoma"/>
          <w:color w:val="000000"/>
          <w:szCs w:val="18"/>
        </w:rPr>
        <w:t>Exchange Online Kiosk fue anteriormente conocido como Exchange Online Deskless Worker.</w:t>
      </w:r>
    </w:p>
    <w:p w:rsidR="00352135" w:rsidRPr="002F3EAF" w:rsidRDefault="00352135" w:rsidP="00E62BC4">
      <w:pPr>
        <w:ind w:left="720"/>
        <w:rPr>
          <w:rFonts w:cs="Tahoma"/>
        </w:rPr>
      </w:pPr>
    </w:p>
    <w:p w:rsidR="00702931" w:rsidRPr="002F3EAF" w:rsidRDefault="00702931" w:rsidP="00AF3B19">
      <w:pPr>
        <w:spacing w:after="60"/>
        <w:ind w:left="720"/>
        <w:rPr>
          <w:rFonts w:cs="Tahoma"/>
        </w:rPr>
      </w:pPr>
      <w:r w:rsidRPr="002F3EAF">
        <w:rPr>
          <w:rFonts w:eastAsia="Calibri" w:cs="Tahoma"/>
          <w:b/>
          <w:color w:val="000000"/>
          <w:szCs w:val="18"/>
        </w:rPr>
        <w:t>Nube Comunitaria Gubernamental (solo en EE. UU.)</w:t>
      </w:r>
    </w:p>
    <w:p w:rsidR="00702931" w:rsidRPr="002F3EAF" w:rsidRDefault="00702931" w:rsidP="00E62BC4">
      <w:pPr>
        <w:ind w:left="720"/>
        <w:rPr>
          <w:rFonts w:cs="Tahoma"/>
        </w:rPr>
      </w:pPr>
      <w:r w:rsidRPr="002F3EAF">
        <w:rPr>
          <w:rFonts w:eastAsia="Calibri" w:cs="Tahoma"/>
          <w:color w:val="000000"/>
          <w:szCs w:val="18"/>
        </w:rPr>
        <w:t>Algunos Servicios Online en la familia de productos Office 365 (incluido Exchange Online Kiosk) se ofrecen como servicios públicos de nube comunitaria gubernamental y no gubernamental.</w:t>
      </w:r>
      <w:r w:rsidR="002F3EAF" w:rsidRPr="002F3EAF">
        <w:rPr>
          <w:rFonts w:eastAsia="Calibri" w:cs="Tahoma"/>
          <w:color w:val="000000"/>
          <w:szCs w:val="18"/>
        </w:rPr>
        <w:t xml:space="preserve"> </w:t>
      </w:r>
      <w:r w:rsidRPr="002F3EAF">
        <w:rPr>
          <w:rFonts w:eastAsia="Calibri" w:cs="Tahoma"/>
          <w:color w:val="000000"/>
          <w:szCs w:val="18"/>
        </w:rPr>
        <w:t>Se puede proporcionar a</w:t>
      </w:r>
      <w:r w:rsidR="00D16F58">
        <w:rPr>
          <w:rFonts w:eastAsia="Calibri" w:cs="Tahoma"/>
          <w:color w:val="000000"/>
          <w:szCs w:val="18"/>
        </w:rPr>
        <w:t> </w:t>
      </w:r>
      <w:r w:rsidRPr="002F3EAF">
        <w:rPr>
          <w:rFonts w:eastAsia="Calibri" w:cs="Tahoma"/>
          <w:color w:val="000000"/>
          <w:szCs w:val="18"/>
        </w:rPr>
        <w:t>los Clientes una o la otra, pero no una mezcla de ambas.</w:t>
      </w:r>
      <w:r w:rsidR="002F3EAF" w:rsidRPr="002F3EAF">
        <w:rPr>
          <w:rFonts w:eastAsia="Calibri" w:cs="Tahoma"/>
          <w:color w:val="000000"/>
          <w:szCs w:val="18"/>
        </w:rPr>
        <w:t xml:space="preserve"> </w:t>
      </w:r>
      <w:r w:rsidRPr="002F3EAF">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2F3EAF" w:rsidRDefault="00702931" w:rsidP="00E62BC4">
      <w:pPr>
        <w:ind w:left="720"/>
        <w:rPr>
          <w:rFonts w:cs="Tahoma"/>
        </w:rPr>
      </w:pPr>
    </w:p>
    <w:p w:rsidR="00702931" w:rsidRPr="002F3EAF" w:rsidRDefault="00702931" w:rsidP="00E62BC4">
      <w:pPr>
        <w:ind w:left="720"/>
        <w:rPr>
          <w:rFonts w:cs="Tahoma"/>
        </w:rPr>
      </w:pPr>
      <w:r w:rsidRPr="002F3EAF">
        <w:rPr>
          <w:rFonts w:eastAsia="Calibri" w:cs="Tahoma"/>
          <w:color w:val="000000"/>
          <w:szCs w:val="18"/>
        </w:rPr>
        <w:t>Una vez que un Servicio Online se proporciona en la nube comunitaria gubernamental, permanecerá ahí</w:t>
      </w:r>
      <w:r w:rsidR="00D16F58">
        <w:rPr>
          <w:rFonts w:eastAsia="Calibri" w:cs="Tahoma"/>
          <w:color w:val="000000"/>
          <w:szCs w:val="18"/>
        </w:rPr>
        <w:t> </w:t>
      </w:r>
      <w:r w:rsidRPr="002F3EAF">
        <w:rPr>
          <w:rFonts w:eastAsia="Calibri" w:cs="Tahoma"/>
          <w:color w:val="000000"/>
          <w:szCs w:val="18"/>
        </w:rPr>
        <w:t>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2F3EAF" w:rsidRPr="002F3EAF">
        <w:rPr>
          <w:rFonts w:eastAsia="Calibri" w:cs="Tahoma"/>
          <w:color w:val="000000"/>
          <w:szCs w:val="18"/>
        </w:rPr>
        <w:t xml:space="preserve"> </w:t>
      </w:r>
      <w:r w:rsidRPr="002F3EAF">
        <w:rPr>
          <w:rFonts w:eastAsia="Calibri" w:cs="Tahoma"/>
          <w:color w:val="000000"/>
          <w:szCs w:val="18"/>
        </w:rPr>
        <w:t>Los Derechos de uso de los servicios de nube comunitaria gubernamental son equivalentes a los de sus equivalentes standard para múltiples usuarios.</w:t>
      </w:r>
      <w:r w:rsidR="002F3EAF" w:rsidRPr="002F3EAF">
        <w:rPr>
          <w:rFonts w:eastAsia="Calibri" w:cs="Tahoma"/>
          <w:color w:val="000000"/>
          <w:szCs w:val="18"/>
        </w:rPr>
        <w:t xml:space="preserve"> </w:t>
      </w:r>
    </w:p>
    <w:p w:rsidR="00371299" w:rsidRPr="002F3EAF" w:rsidRDefault="00A560B6" w:rsidP="00B17EFB">
      <w:pPr>
        <w:pStyle w:val="Heading3"/>
        <w:rPr>
          <w:rFonts w:ascii="Tahoma" w:hAnsi="Tahoma" w:cs="Tahoma"/>
        </w:rPr>
      </w:pPr>
      <w:bookmarkStart w:id="1220" w:name="_48_Exchange_Online"/>
      <w:bookmarkStart w:id="1221" w:name="_54_Exchange_Online"/>
      <w:bookmarkStart w:id="1222" w:name="_55Exchange_Online_Plan"/>
      <w:bookmarkStart w:id="1223" w:name="_Toc336338309"/>
      <w:bookmarkStart w:id="1224" w:name="Srv_46ExhangeOnlinePlan1"/>
      <w:bookmarkStart w:id="1225" w:name="Srv_41ExchangeSvr07EntCAL"/>
      <w:bookmarkStart w:id="1226" w:name="Srv_42ExchangeSvr2010EntCAL"/>
      <w:bookmarkStart w:id="1227" w:name="Srv_47ExchangeSvr2010EntCAL"/>
      <w:bookmarkStart w:id="1228" w:name="_Toc368309244"/>
      <w:bookmarkEnd w:id="1220"/>
      <w:bookmarkEnd w:id="1221"/>
      <w:bookmarkEnd w:id="1222"/>
      <w:r w:rsidRPr="002F3EAF">
        <w:rPr>
          <w:rFonts w:ascii="Tahoma" w:hAnsi="Tahoma" w:cs="Tahoma"/>
          <w:caps/>
          <w:color w:val="F66400"/>
          <w:sz w:val="22"/>
          <w:szCs w:val="22"/>
          <w:vertAlign w:val="superscript"/>
        </w:rPr>
        <w:lastRenderedPageBreak/>
        <w:t>54</w:t>
      </w:r>
      <w:r w:rsidR="0098553D">
        <w:rPr>
          <w:rFonts w:ascii="Tahoma" w:hAnsi="Tahoma" w:cs="Tahoma"/>
          <w:caps/>
          <w:color w:val="F66400"/>
          <w:sz w:val="22"/>
          <w:szCs w:val="22"/>
          <w:vertAlign w:val="superscript"/>
        </w:rPr>
        <w:t xml:space="preserve"> </w:t>
      </w:r>
      <w:r w:rsidRPr="002F3EAF">
        <w:rPr>
          <w:rFonts w:ascii="Tahoma" w:hAnsi="Tahoma" w:cs="Tahoma"/>
          <w:color w:val="F66400"/>
          <w:sz w:val="22"/>
          <w:szCs w:val="22"/>
        </w:rPr>
        <w:t>Exchange Online Plan 1</w:t>
      </w:r>
      <w:bookmarkEnd w:id="1223"/>
      <w:bookmarkEnd w:id="1228"/>
    </w:p>
    <w:bookmarkEnd w:id="1224"/>
    <w:p w:rsidR="00371299" w:rsidRPr="002F3EAF" w:rsidRDefault="00371299" w:rsidP="00371299">
      <w:pPr>
        <w:outlineLvl w:val="2"/>
        <w:rPr>
          <w:rFonts w:cs="Tahoma"/>
        </w:rPr>
      </w:pPr>
    </w:p>
    <w:p w:rsidR="00371299" w:rsidRPr="002F3EAF" w:rsidRDefault="00371299" w:rsidP="00371299">
      <w:pPr>
        <w:ind w:left="720"/>
        <w:contextualSpacing/>
        <w:rPr>
          <w:rFonts w:cs="Tahoma"/>
        </w:rPr>
      </w:pPr>
      <w:r w:rsidRPr="002F3EAF">
        <w:rPr>
          <w:rFonts w:cs="Tahoma"/>
          <w:szCs w:val="20"/>
        </w:rPr>
        <w:t>Exchange Online Plan 1 fue anteriormente conocido como Exchange Online Standard.</w:t>
      </w:r>
    </w:p>
    <w:p w:rsidR="00A61080" w:rsidRPr="002F3EAF" w:rsidRDefault="00A61080" w:rsidP="00C066F9">
      <w:pPr>
        <w:ind w:left="720"/>
        <w:contextualSpacing/>
        <w:rPr>
          <w:rFonts w:cs="Tahoma"/>
        </w:rPr>
      </w:pPr>
    </w:p>
    <w:p w:rsidR="00A61080" w:rsidRPr="00D16F58" w:rsidRDefault="00A61080" w:rsidP="00A61080">
      <w:pPr>
        <w:ind w:left="720"/>
        <w:rPr>
          <w:rFonts w:cs="Tahoma"/>
          <w:spacing w:val="-2"/>
        </w:rPr>
      </w:pPr>
      <w:r w:rsidRPr="00D16F58">
        <w:rPr>
          <w:rFonts w:eastAsia="Calibri" w:cs="Tahoma"/>
          <w:color w:val="000000"/>
          <w:spacing w:val="-2"/>
          <w:szCs w:val="18"/>
        </w:rPr>
        <w:t>A pesar de que se especifique lo contrario en los Derechos de Uso de los Productos, una SL de Usuario de Exchange Online Plan 1 adquirida en virtud de un Contrato Campus y School no permite el acceso a Exchange Server.</w:t>
      </w:r>
    </w:p>
    <w:p w:rsidR="00B23BE6" w:rsidRPr="002F3EAF" w:rsidRDefault="00B23BE6" w:rsidP="00A61080">
      <w:pPr>
        <w:ind w:left="720"/>
        <w:rPr>
          <w:rFonts w:cs="Tahoma"/>
        </w:rPr>
      </w:pPr>
    </w:p>
    <w:p w:rsidR="00702931" w:rsidRPr="002F3EAF" w:rsidRDefault="00702931" w:rsidP="0067725A">
      <w:pPr>
        <w:spacing w:after="60"/>
        <w:ind w:left="720"/>
        <w:rPr>
          <w:rFonts w:cs="Tahoma"/>
        </w:rPr>
      </w:pPr>
      <w:r w:rsidRPr="002F3EAF">
        <w:rPr>
          <w:rFonts w:eastAsia="Calibri" w:cs="Tahoma"/>
          <w:b/>
          <w:color w:val="000000"/>
          <w:szCs w:val="18"/>
        </w:rPr>
        <w:t>Nube Comunitaria Gubernamental (solo en EE. UU.)</w:t>
      </w:r>
    </w:p>
    <w:p w:rsidR="00702931" w:rsidRPr="002F3EAF" w:rsidRDefault="00702931" w:rsidP="00702931">
      <w:pPr>
        <w:ind w:left="720"/>
        <w:rPr>
          <w:rFonts w:cs="Tahoma"/>
        </w:rPr>
      </w:pPr>
      <w:r w:rsidRPr="002F3EAF">
        <w:rPr>
          <w:rFonts w:eastAsia="Calibri" w:cs="Tahoma"/>
          <w:color w:val="000000"/>
          <w:szCs w:val="18"/>
        </w:rPr>
        <w:t>Algunos Servicios Online en la familia de productos Office 365 (incluido Exchange Online Plan 1) se ofrecen como servicios públicos de nube comunitaria gubernamental y no gubernamental.</w:t>
      </w:r>
      <w:r w:rsidR="002F3EAF" w:rsidRPr="002F3EAF">
        <w:rPr>
          <w:rFonts w:eastAsia="Calibri" w:cs="Tahoma"/>
          <w:color w:val="000000"/>
          <w:szCs w:val="18"/>
        </w:rPr>
        <w:t xml:space="preserve"> </w:t>
      </w:r>
      <w:r w:rsidRPr="002F3EAF">
        <w:rPr>
          <w:rFonts w:eastAsia="Calibri" w:cs="Tahoma"/>
          <w:color w:val="000000"/>
          <w:szCs w:val="18"/>
        </w:rPr>
        <w:t>Se puede proporcionar a</w:t>
      </w:r>
      <w:r w:rsidR="00D16F58">
        <w:rPr>
          <w:rFonts w:eastAsia="Calibri" w:cs="Tahoma"/>
          <w:color w:val="000000"/>
          <w:szCs w:val="18"/>
        </w:rPr>
        <w:t> </w:t>
      </w:r>
      <w:r w:rsidRPr="002F3EAF">
        <w:rPr>
          <w:rFonts w:eastAsia="Calibri" w:cs="Tahoma"/>
          <w:color w:val="000000"/>
          <w:szCs w:val="18"/>
        </w:rPr>
        <w:t>los Clientes una o la otra, pero no una mezcla de ambas.</w:t>
      </w:r>
      <w:r w:rsidR="002F3EAF" w:rsidRPr="002F3EAF">
        <w:rPr>
          <w:rFonts w:eastAsia="Calibri" w:cs="Tahoma"/>
          <w:color w:val="000000"/>
          <w:szCs w:val="18"/>
        </w:rPr>
        <w:t xml:space="preserve"> </w:t>
      </w:r>
      <w:r w:rsidRPr="002F3EAF">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2F3EAF" w:rsidRDefault="00702931" w:rsidP="00702931">
      <w:pPr>
        <w:ind w:left="720"/>
        <w:rPr>
          <w:rFonts w:cs="Tahoma"/>
        </w:rPr>
      </w:pPr>
    </w:p>
    <w:p w:rsidR="00702931" w:rsidRPr="002F3EAF" w:rsidRDefault="00702931" w:rsidP="00702931">
      <w:pPr>
        <w:ind w:left="720"/>
        <w:rPr>
          <w:rFonts w:cs="Tahoma"/>
        </w:rPr>
      </w:pPr>
      <w:r w:rsidRPr="002F3EAF">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16F58">
        <w:rPr>
          <w:rFonts w:eastAsia="Calibri" w:cs="Tahoma"/>
          <w:color w:val="000000"/>
          <w:szCs w:val="18"/>
        </w:rPr>
        <w:t> </w:t>
      </w:r>
      <w:r w:rsidRPr="002F3EAF">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2F3EAF" w:rsidRPr="002F3EAF">
        <w:rPr>
          <w:rFonts w:eastAsia="Calibri" w:cs="Tahoma"/>
          <w:color w:val="000000"/>
          <w:szCs w:val="18"/>
        </w:rPr>
        <w:t xml:space="preserve"> </w:t>
      </w:r>
      <w:r w:rsidRPr="002F3EAF">
        <w:rPr>
          <w:rFonts w:eastAsia="Calibri" w:cs="Tahoma"/>
          <w:color w:val="000000"/>
          <w:szCs w:val="18"/>
        </w:rPr>
        <w:t>Los Derechos de uso de los servicios de nube comunitaria gubernamental son equivalentes a los de sus equivalentes standard para múltiples usuarios.</w:t>
      </w:r>
      <w:r w:rsidR="002F3EAF" w:rsidRPr="002F3EAF">
        <w:rPr>
          <w:rFonts w:eastAsia="Calibri" w:cs="Tahoma"/>
          <w:color w:val="000000"/>
          <w:szCs w:val="18"/>
        </w:rPr>
        <w:t xml:space="preserve"> </w:t>
      </w:r>
    </w:p>
    <w:p w:rsidR="00B23BE6" w:rsidRPr="002F3EAF" w:rsidRDefault="00B23BE6" w:rsidP="00A61080">
      <w:pPr>
        <w:ind w:left="720"/>
        <w:rPr>
          <w:rFonts w:cs="Tahoma"/>
        </w:rPr>
      </w:pPr>
    </w:p>
    <w:p w:rsidR="00D70D2C" w:rsidRPr="002F3EAF" w:rsidRDefault="00D70D2C" w:rsidP="00A61080">
      <w:pPr>
        <w:ind w:left="720"/>
        <w:rPr>
          <w:rFonts w:cs="Tahoma"/>
        </w:rPr>
      </w:pPr>
    </w:p>
    <w:p w:rsidR="00D70D2C" w:rsidRPr="001A68EA" w:rsidRDefault="001A68EA" w:rsidP="001A68EA">
      <w:pPr>
        <w:pStyle w:val="Heading3"/>
        <w:rPr>
          <w:rFonts w:ascii="Tahoma" w:hAnsi="Tahoma" w:cs="Tahoma"/>
          <w:caps/>
          <w:color w:val="F66400"/>
          <w:sz w:val="22"/>
          <w:szCs w:val="22"/>
        </w:rPr>
      </w:pPr>
      <w:bookmarkStart w:id="1229" w:name="_49_Exchange_Online"/>
      <w:bookmarkStart w:id="1230" w:name="_55_Exchange_Online"/>
      <w:bookmarkStart w:id="1231" w:name="Srv_50ExchangeOnlinePlan2"/>
      <w:bookmarkStart w:id="1232" w:name="_Toc368309245"/>
      <w:bookmarkEnd w:id="1229"/>
      <w:bookmarkEnd w:id="1230"/>
      <w:r w:rsidRPr="002F3EAF">
        <w:rPr>
          <w:rFonts w:ascii="Tahoma" w:hAnsi="Tahoma" w:cs="Tahoma"/>
          <w:caps/>
          <w:color w:val="F66400"/>
          <w:sz w:val="22"/>
          <w:szCs w:val="22"/>
          <w:vertAlign w:val="superscript"/>
        </w:rPr>
        <w:t>5</w:t>
      </w:r>
      <w:r>
        <w:rPr>
          <w:rFonts w:ascii="Tahoma" w:hAnsi="Tahoma" w:cs="Tahoma"/>
          <w:caps/>
          <w:color w:val="F66400"/>
          <w:sz w:val="22"/>
          <w:szCs w:val="22"/>
          <w:vertAlign w:val="superscript"/>
        </w:rPr>
        <w:t xml:space="preserve">5 </w:t>
      </w:r>
      <w:r w:rsidRPr="001A68EA">
        <w:rPr>
          <w:rFonts w:ascii="Tahoma" w:hAnsi="Tahoma" w:cs="Tahoma"/>
          <w:color w:val="F66400"/>
          <w:sz w:val="22"/>
          <w:szCs w:val="22"/>
        </w:rPr>
        <w:t>Exchange Online Plan</w:t>
      </w:r>
      <w:r w:rsidR="000C2DA1">
        <w:rPr>
          <w:rFonts w:ascii="Tahoma" w:hAnsi="Tahoma" w:cs="Tahoma"/>
          <w:color w:val="F66400"/>
          <w:sz w:val="22"/>
          <w:szCs w:val="22"/>
        </w:rPr>
        <w:t xml:space="preserve"> </w:t>
      </w:r>
      <w:r w:rsidR="000C2DA1">
        <w:rPr>
          <w:rFonts w:ascii="Tahoma" w:hAnsi="Tahoma" w:cs="Tahoma"/>
          <w:color w:val="F66400"/>
          <w:sz w:val="22"/>
        </w:rPr>
        <w:t>2</w:t>
      </w:r>
      <w:bookmarkEnd w:id="1232"/>
    </w:p>
    <w:bookmarkEnd w:id="1231"/>
    <w:p w:rsidR="00D70D2C" w:rsidRPr="002F3EAF" w:rsidRDefault="00D70D2C" w:rsidP="001760D6">
      <w:pPr>
        <w:keepNext/>
        <w:outlineLvl w:val="2"/>
        <w:rPr>
          <w:rFonts w:cs="Tahoma"/>
        </w:rPr>
      </w:pPr>
    </w:p>
    <w:p w:rsidR="00D70D2C" w:rsidRPr="002F3EAF" w:rsidRDefault="00D70D2C" w:rsidP="001760D6">
      <w:pPr>
        <w:pStyle w:val="ListParagraph"/>
        <w:keepNext/>
        <w:rPr>
          <w:rFonts w:ascii="Tahoma" w:hAnsi="Tahoma" w:cs="Tahoma"/>
        </w:rPr>
      </w:pPr>
      <w:r w:rsidRPr="002F3EAF">
        <w:rPr>
          <w:rFonts w:ascii="Tahoma" w:hAnsi="Tahoma" w:cs="Tahoma"/>
          <w:color w:val="000000"/>
          <w:sz w:val="18"/>
          <w:szCs w:val="18"/>
        </w:rPr>
        <w:t>Exchange Online Plan 2 es un Servicio online que sustituye a Exchange Hosted Archive.</w:t>
      </w:r>
    </w:p>
    <w:p w:rsidR="00D70D2C" w:rsidRPr="00867F20" w:rsidRDefault="00D70D2C" w:rsidP="00D70D2C">
      <w:pPr>
        <w:pStyle w:val="ListParagraph"/>
        <w:rPr>
          <w:rFonts w:ascii="Tahoma" w:hAnsi="Tahoma" w:cs="Tahoma"/>
          <w:sz w:val="18"/>
          <w:szCs w:val="18"/>
        </w:rPr>
      </w:pPr>
    </w:p>
    <w:p w:rsidR="00D70D2C" w:rsidRPr="002F3EAF" w:rsidRDefault="00D70D2C" w:rsidP="00D70D2C">
      <w:pPr>
        <w:ind w:left="720"/>
        <w:rPr>
          <w:rFonts w:cs="Tahoma"/>
        </w:rPr>
      </w:pPr>
      <w:r w:rsidRPr="002F3EAF">
        <w:rPr>
          <w:rFonts w:cs="Tahoma"/>
          <w:color w:val="000000"/>
          <w:szCs w:val="18"/>
        </w:rPr>
        <w:t>Si renovó de Exchange Hosted Archive a Exchange Online Plan 2 y todavía no ha migrado a Exchange Online Plan 2,</w:t>
      </w:r>
      <w:r w:rsidRPr="002F3EAF">
        <w:rPr>
          <w:rFonts w:cs="Tahoma"/>
          <w:color w:val="000000"/>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2F3EAF" w:rsidRDefault="00702931" w:rsidP="00D70D2C">
      <w:pPr>
        <w:ind w:left="720"/>
        <w:rPr>
          <w:rFonts w:cs="Tahoma"/>
        </w:rPr>
      </w:pPr>
    </w:p>
    <w:p w:rsidR="00702931" w:rsidRPr="002F3EAF" w:rsidRDefault="00702931" w:rsidP="0067725A">
      <w:pPr>
        <w:spacing w:after="60"/>
        <w:ind w:left="720"/>
        <w:rPr>
          <w:rFonts w:cs="Tahoma"/>
        </w:rPr>
      </w:pPr>
      <w:r w:rsidRPr="002F3EAF">
        <w:rPr>
          <w:rFonts w:eastAsia="Calibri" w:cs="Tahoma"/>
          <w:b/>
          <w:color w:val="000000"/>
          <w:szCs w:val="18"/>
        </w:rPr>
        <w:t>Nube Comunitaria Gubernamental (solo en EE. UU.)</w:t>
      </w:r>
    </w:p>
    <w:p w:rsidR="00702931" w:rsidRPr="002F3EAF" w:rsidRDefault="00702931" w:rsidP="00702931">
      <w:pPr>
        <w:ind w:left="720"/>
        <w:rPr>
          <w:rFonts w:cs="Tahoma"/>
        </w:rPr>
      </w:pPr>
      <w:r w:rsidRPr="002F3EAF">
        <w:rPr>
          <w:rFonts w:eastAsia="Calibri" w:cs="Tahoma"/>
          <w:color w:val="000000"/>
          <w:szCs w:val="18"/>
        </w:rPr>
        <w:t>Algunos Servicios Online en la familia de productos Office 365 (incluido Exchange Online Plan 2) se ofrecen como servicios públicos de nube comunitaria gubernamental y no gubernamental.</w:t>
      </w:r>
      <w:r w:rsidR="002F3EAF" w:rsidRPr="002F3EAF">
        <w:rPr>
          <w:rFonts w:eastAsia="Calibri" w:cs="Tahoma"/>
          <w:color w:val="000000"/>
          <w:szCs w:val="18"/>
        </w:rPr>
        <w:t xml:space="preserve"> </w:t>
      </w:r>
      <w:r w:rsidRPr="002F3EAF">
        <w:rPr>
          <w:rFonts w:eastAsia="Calibri" w:cs="Tahoma"/>
          <w:color w:val="000000"/>
          <w:szCs w:val="18"/>
        </w:rPr>
        <w:t>Se puede proporcionar a</w:t>
      </w:r>
      <w:r w:rsidR="00D16F58">
        <w:rPr>
          <w:rFonts w:eastAsia="Calibri" w:cs="Tahoma"/>
          <w:color w:val="000000"/>
          <w:szCs w:val="18"/>
        </w:rPr>
        <w:t> </w:t>
      </w:r>
      <w:r w:rsidRPr="002F3EAF">
        <w:rPr>
          <w:rFonts w:eastAsia="Calibri" w:cs="Tahoma"/>
          <w:color w:val="000000"/>
          <w:szCs w:val="18"/>
        </w:rPr>
        <w:t>los Clientes una o la otra, pero no una mezcla de ambas.</w:t>
      </w:r>
      <w:r w:rsidR="002F3EAF" w:rsidRPr="002F3EAF">
        <w:rPr>
          <w:rFonts w:eastAsia="Calibri" w:cs="Tahoma"/>
          <w:color w:val="000000"/>
          <w:szCs w:val="18"/>
        </w:rPr>
        <w:t xml:space="preserve"> </w:t>
      </w:r>
      <w:r w:rsidRPr="002F3EAF">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2F3EAF" w:rsidRDefault="00702931" w:rsidP="00702931">
      <w:pPr>
        <w:ind w:left="720"/>
        <w:rPr>
          <w:rFonts w:cs="Tahoma"/>
        </w:rPr>
      </w:pPr>
    </w:p>
    <w:p w:rsidR="00B2460D" w:rsidRPr="002F3EAF" w:rsidRDefault="00702931" w:rsidP="00697E59">
      <w:pPr>
        <w:ind w:left="720"/>
        <w:rPr>
          <w:rFonts w:cs="Tahoma"/>
        </w:rPr>
      </w:pPr>
      <w:r w:rsidRPr="002F3EAF">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16F58">
        <w:rPr>
          <w:rFonts w:eastAsia="Calibri" w:cs="Tahoma"/>
          <w:color w:val="000000"/>
          <w:szCs w:val="18"/>
        </w:rPr>
        <w:t> </w:t>
      </w:r>
      <w:r w:rsidRPr="002F3EAF">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2F3EAF" w:rsidRPr="002F3EAF">
        <w:rPr>
          <w:rFonts w:eastAsia="Calibri" w:cs="Tahoma"/>
          <w:color w:val="000000"/>
          <w:szCs w:val="18"/>
        </w:rPr>
        <w:t xml:space="preserve"> </w:t>
      </w:r>
      <w:r w:rsidRPr="002F3EAF">
        <w:rPr>
          <w:rFonts w:eastAsia="Calibri" w:cs="Tahoma"/>
          <w:color w:val="000000"/>
          <w:szCs w:val="18"/>
        </w:rPr>
        <w:t>Los Derechos de uso de los servicios de nube comunitaria gubernamental son equivalentes a los de sus equivalentes standard para múltiples usuarios.</w:t>
      </w:r>
      <w:r w:rsidR="002F3EAF" w:rsidRPr="002F3EAF">
        <w:rPr>
          <w:rFonts w:eastAsia="Calibri" w:cs="Tahoma"/>
          <w:color w:val="000000"/>
          <w:szCs w:val="18"/>
        </w:rPr>
        <w:t xml:space="preserve"> </w:t>
      </w:r>
      <w:bookmarkStart w:id="1233" w:name="_51_Exchange_Server"/>
      <w:bookmarkEnd w:id="1225"/>
      <w:bookmarkEnd w:id="1226"/>
      <w:bookmarkEnd w:id="1227"/>
      <w:bookmarkEnd w:id="1233"/>
    </w:p>
    <w:p w:rsidR="00023FE7" w:rsidRPr="00D16F58" w:rsidRDefault="00023FE7" w:rsidP="00C066F9">
      <w:pPr>
        <w:pStyle w:val="EndnoteText"/>
        <w:ind w:left="1620" w:hanging="900"/>
        <w:rPr>
          <w:rFonts w:ascii="Tahoma" w:hAnsi="Tahoma" w:cs="Tahoma"/>
          <w:sz w:val="18"/>
          <w:szCs w:val="18"/>
        </w:rPr>
      </w:pPr>
      <w:bookmarkStart w:id="1234" w:name="Srv_43ExchangeSvr2010"/>
    </w:p>
    <w:p w:rsidR="00C066F9" w:rsidRDefault="00C066F9" w:rsidP="00C066F9">
      <w:pPr>
        <w:pStyle w:val="EndnoteText"/>
        <w:ind w:left="1620" w:hanging="900"/>
        <w:rPr>
          <w:rFonts w:ascii="Tahoma" w:hAnsi="Tahoma" w:cs="Tahoma"/>
          <w:sz w:val="18"/>
          <w:szCs w:val="18"/>
        </w:rPr>
      </w:pPr>
    </w:p>
    <w:p w:rsidR="00453CAC" w:rsidRPr="002F3EAF" w:rsidRDefault="00A560B6" w:rsidP="009D3013">
      <w:pPr>
        <w:pStyle w:val="Heading2"/>
        <w:ind w:left="0"/>
        <w:rPr>
          <w:rFonts w:ascii="Tahoma" w:hAnsi="Tahoma" w:cs="Tahoma"/>
        </w:rPr>
      </w:pPr>
      <w:bookmarkStart w:id="1235" w:name="_49_Exchange_Server"/>
      <w:bookmarkStart w:id="1236" w:name="_51_50_Exchange"/>
      <w:bookmarkStart w:id="1237" w:name="_56_Exchange_Online"/>
      <w:bookmarkStart w:id="1238" w:name="_Toc336338311"/>
      <w:bookmarkStart w:id="1239" w:name="Srv_50ExchangeServer2010StdCAL"/>
      <w:bookmarkStart w:id="1240" w:name="_Toc368309246"/>
      <w:bookmarkEnd w:id="1234"/>
      <w:bookmarkEnd w:id="1235"/>
      <w:bookmarkEnd w:id="1236"/>
      <w:bookmarkEnd w:id="1237"/>
      <w:r w:rsidRPr="002F3EAF">
        <w:rPr>
          <w:rFonts w:ascii="Tahoma" w:hAnsi="Tahoma" w:cs="Tahoma"/>
          <w:caps/>
          <w:color w:val="FA6500"/>
          <w:sz w:val="22"/>
          <w:vertAlign w:val="superscript"/>
        </w:rPr>
        <w:t xml:space="preserve">56 </w:t>
      </w:r>
      <w:r w:rsidRPr="002F3EAF">
        <w:rPr>
          <w:rFonts w:ascii="Tahoma" w:hAnsi="Tahoma" w:cs="Tahoma"/>
          <w:color w:val="F66400"/>
          <w:sz w:val="22"/>
          <w:szCs w:val="20"/>
        </w:rPr>
        <w:t>Protección en línea de Exchange (SL de usuario)</w:t>
      </w:r>
      <w:bookmarkEnd w:id="1240"/>
    </w:p>
    <w:p w:rsidR="00453CAC" w:rsidRPr="002F3EAF" w:rsidRDefault="00453CAC" w:rsidP="00453CAC">
      <w:pPr>
        <w:ind w:left="720"/>
        <w:rPr>
          <w:rFonts w:cs="Tahoma"/>
        </w:rPr>
      </w:pPr>
    </w:p>
    <w:p w:rsidR="007D4770" w:rsidRPr="00C2338E" w:rsidRDefault="007D4770" w:rsidP="00453CAC">
      <w:pPr>
        <w:ind w:left="720"/>
        <w:rPr>
          <w:rFonts w:cs="Tahoma"/>
          <w:szCs w:val="18"/>
        </w:rPr>
      </w:pPr>
      <w:r w:rsidRPr="00C2338E">
        <w:rPr>
          <w:rFonts w:cs="Tahoma"/>
          <w:szCs w:val="18"/>
        </w:rPr>
        <w:t>Puesto que este Servicio Online se ofrece por dominio, todos los usuarios de cualquier dominio con cobertura necesitan SL de Usuario.</w:t>
      </w:r>
      <w:r w:rsidR="002F3EAF" w:rsidRPr="00C2338E">
        <w:rPr>
          <w:rFonts w:cs="Tahoma"/>
          <w:szCs w:val="18"/>
        </w:rPr>
        <w:t xml:space="preserve"> </w:t>
      </w:r>
      <w:r w:rsidRPr="00C2338E">
        <w:rPr>
          <w:rFonts w:cs="Tahoma"/>
          <w:szCs w:val="18"/>
        </w:rPr>
        <w:t>Los clientes que deseen obtener el servicio para un subconjunto de su base de usuarios pueden crear subdominios para un servicio multidireccional. Solo los usuarios que se encuentren dentro del subdominio con cobertura necesitan SL de Usuario.</w:t>
      </w:r>
    </w:p>
    <w:p w:rsidR="005D484B" w:rsidRPr="002F3EAF" w:rsidRDefault="005D484B" w:rsidP="00453CAC">
      <w:pPr>
        <w:ind w:left="720"/>
        <w:rPr>
          <w:rFonts w:cs="Tahoma"/>
        </w:rPr>
      </w:pPr>
    </w:p>
    <w:p w:rsidR="005D484B" w:rsidRPr="002F3EAF" w:rsidRDefault="005D484B" w:rsidP="005D484B">
      <w:pPr>
        <w:ind w:left="720"/>
        <w:rPr>
          <w:rFonts w:cs="Tahoma"/>
        </w:rPr>
      </w:pPr>
      <w:r w:rsidRPr="002F3EAF">
        <w:rPr>
          <w:rFonts w:cs="Tahoma"/>
          <w:szCs w:val="18"/>
        </w:rPr>
        <w:lastRenderedPageBreak/>
        <w:t>Las Instituciones Académicas en virtud de la Inscripción para los contratos de Education Solutions y</w:t>
      </w:r>
      <w:r w:rsidR="00D16F58">
        <w:rPr>
          <w:rFonts w:cs="Tahoma"/>
          <w:szCs w:val="18"/>
        </w:rPr>
        <w:t> </w:t>
      </w:r>
      <w:r w:rsidRPr="002F3EAF">
        <w:rPr>
          <w:rFonts w:cs="Tahoma"/>
          <w:szCs w:val="18"/>
        </w:rPr>
        <w:t>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 Exchange Enterprise CAL con licencias de Servicios. Consulte las notas sobre productos Enterprise CAL Suite o Exchange Enterprise CAL con Servicios para obtener guías.</w:t>
      </w:r>
    </w:p>
    <w:p w:rsidR="00453CAC" w:rsidRPr="00D16F58" w:rsidRDefault="00453CAC" w:rsidP="00453CAC">
      <w:pPr>
        <w:pStyle w:val="EndnoteText"/>
        <w:ind w:hanging="900"/>
        <w:rPr>
          <w:rFonts w:ascii="Tahoma" w:hAnsi="Tahoma" w:cs="Tahoma"/>
          <w:sz w:val="18"/>
          <w:szCs w:val="18"/>
        </w:rPr>
      </w:pPr>
    </w:p>
    <w:p w:rsidR="0004051B" w:rsidRPr="00D16F58" w:rsidRDefault="0004051B">
      <w:pPr>
        <w:rPr>
          <w:rFonts w:cs="Tahoma"/>
          <w:szCs w:val="18"/>
        </w:rPr>
      </w:pPr>
    </w:p>
    <w:p w:rsidR="009D3013" w:rsidRPr="002F3EAF" w:rsidRDefault="00A560B6" w:rsidP="009D3013">
      <w:pPr>
        <w:pStyle w:val="Heading2"/>
        <w:ind w:left="0"/>
        <w:rPr>
          <w:rFonts w:ascii="Tahoma" w:hAnsi="Tahoma" w:cs="Tahoma"/>
        </w:rPr>
      </w:pPr>
      <w:bookmarkStart w:id="1241" w:name="_52_51_Exchange"/>
      <w:bookmarkStart w:id="1242" w:name="_57_Exchange_Server"/>
      <w:bookmarkStart w:id="1243" w:name="_Toc368309247"/>
      <w:bookmarkEnd w:id="1241"/>
      <w:bookmarkEnd w:id="1242"/>
      <w:r w:rsidRPr="002F3EAF">
        <w:rPr>
          <w:rFonts w:ascii="Tahoma" w:hAnsi="Tahoma" w:cs="Tahoma"/>
          <w:caps/>
          <w:color w:val="FA6500"/>
          <w:sz w:val="22"/>
          <w:vertAlign w:val="superscript"/>
        </w:rPr>
        <w:t xml:space="preserve">57 </w:t>
      </w:r>
      <w:r w:rsidRPr="002F3EAF">
        <w:rPr>
          <w:rFonts w:ascii="Tahoma" w:hAnsi="Tahoma" w:cs="Tahoma"/>
          <w:color w:val="FA6500"/>
          <w:sz w:val="22"/>
        </w:rPr>
        <w:t xml:space="preserve">Exchange Server 2013 Ediciones Enterprise y </w:t>
      </w:r>
      <w:bookmarkEnd w:id="1238"/>
      <w:r w:rsidRPr="002F3EAF">
        <w:rPr>
          <w:rFonts w:ascii="Tahoma" w:hAnsi="Tahoma" w:cs="Tahoma"/>
          <w:color w:val="FA6500"/>
          <w:sz w:val="22"/>
        </w:rPr>
        <w:t>Standard</w:t>
      </w:r>
      <w:bookmarkEnd w:id="1243"/>
    </w:p>
    <w:p w:rsidR="009D3013" w:rsidRPr="002F3EAF" w:rsidRDefault="009D3013" w:rsidP="009D3013">
      <w:pPr>
        <w:ind w:left="720"/>
        <w:rPr>
          <w:rFonts w:cs="Tahoma"/>
        </w:rPr>
      </w:pPr>
    </w:p>
    <w:p w:rsidR="009D3013" w:rsidRPr="002F3EAF" w:rsidRDefault="009D3013" w:rsidP="009D3013">
      <w:pPr>
        <w:ind w:left="720"/>
        <w:rPr>
          <w:rFonts w:cs="Tahoma"/>
        </w:rPr>
      </w:pPr>
      <w:r w:rsidRPr="002F3EAF">
        <w:rPr>
          <w:rFonts w:cs="Tahoma"/>
          <w:color w:val="000000"/>
          <w:szCs w:val="18"/>
        </w:rPr>
        <w:t>Exchange Server 2013 es la última versión de Exchange Server.</w:t>
      </w:r>
    </w:p>
    <w:p w:rsidR="009D3013" w:rsidRPr="002F3EAF" w:rsidRDefault="009D3013" w:rsidP="0067725A">
      <w:pPr>
        <w:rPr>
          <w:rFonts w:cs="Tahoma"/>
        </w:rPr>
      </w:pPr>
    </w:p>
    <w:p w:rsidR="009D3013" w:rsidRPr="002F3EAF" w:rsidRDefault="009D3013" w:rsidP="0067725A">
      <w:pPr>
        <w:spacing w:after="60"/>
        <w:ind w:left="720"/>
        <w:rPr>
          <w:rFonts w:cs="Tahoma"/>
        </w:rPr>
      </w:pPr>
      <w:r w:rsidRPr="002F3EAF">
        <w:rPr>
          <w:rFonts w:cs="Tahoma"/>
          <w:b/>
          <w:color w:val="000000"/>
          <w:szCs w:val="18"/>
        </w:rPr>
        <w:t>Concesión de Licencias para Clientes de External Connector de Exchange Server 2010</w:t>
      </w:r>
    </w:p>
    <w:p w:rsidR="009D3013" w:rsidRPr="002F3EAF" w:rsidRDefault="009D3013" w:rsidP="0067725A">
      <w:pPr>
        <w:ind w:left="720"/>
        <w:rPr>
          <w:rFonts w:cs="Tahoma"/>
        </w:rPr>
      </w:pPr>
      <w:r w:rsidRPr="002F3EAF">
        <w:rPr>
          <w:rFonts w:cs="Tahoma"/>
          <w:color w:val="000000"/>
          <w:szCs w:val="18"/>
        </w:rPr>
        <w:t xml:space="preserve">La versión 2010 de la licencia de </w:t>
      </w:r>
      <w:bookmarkStart w:id="1244" w:name="Srv_42ExchangeSvr07"/>
      <w:bookmarkStart w:id="1245" w:name="Srv_48ExchangeSvr2010"/>
      <w:r w:rsidRPr="002F3EAF">
        <w:rPr>
          <w:rFonts w:cs="Tahoma"/>
          <w:color w:val="000000"/>
          <w:szCs w:val="18"/>
        </w:rPr>
        <w:t>External Connector</w:t>
      </w:r>
      <w:bookmarkEnd w:id="1244"/>
      <w:bookmarkEnd w:id="1245"/>
      <w:r w:rsidRPr="002F3EAF">
        <w:rPr>
          <w:rFonts w:cs="Tahoma"/>
          <w:color w:val="000000"/>
          <w:szCs w:val="18"/>
        </w:rPr>
        <w:t xml:space="preserve"> de Exchange Server 2010 es la versión final de dicha licencia.</w:t>
      </w:r>
      <w:r w:rsidR="002F3EAF" w:rsidRPr="002F3EAF">
        <w:rPr>
          <w:rFonts w:cs="Tahoma"/>
          <w:color w:val="000000"/>
          <w:szCs w:val="18"/>
        </w:rPr>
        <w:t xml:space="preserve"> </w:t>
      </w:r>
      <w:r w:rsidRPr="002F3EAF">
        <w:rPr>
          <w:rFonts w:cs="Tahoma"/>
          <w:color w:val="000000"/>
          <w:szCs w:val="18"/>
        </w:rPr>
        <w:t>A vista de esto, los clientes con licencias de External Connector de Exchange Server 2010 con cobertura de Software Assurance serán elegibles, a partir del 1 de octubre de 2012, para la siguiente concesión de licencia.</w:t>
      </w:r>
    </w:p>
    <w:p w:rsidR="009D3013" w:rsidRPr="002F3EAF"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2F3EAF" w:rsidTr="002C3AB1">
        <w:trPr>
          <w:trHeight w:val="332"/>
        </w:trPr>
        <w:tc>
          <w:tcPr>
            <w:tcW w:w="4500" w:type="dxa"/>
            <w:shd w:val="clear" w:color="auto" w:fill="FABF8F"/>
          </w:tcPr>
          <w:p w:rsidR="009D3013" w:rsidRPr="002F3EAF" w:rsidRDefault="009D3013" w:rsidP="002C3AB1">
            <w:pPr>
              <w:rPr>
                <w:rFonts w:cs="Tahoma"/>
                <w:b/>
                <w:color w:val="000000"/>
                <w:szCs w:val="18"/>
              </w:rPr>
            </w:pPr>
            <w:r w:rsidRPr="002F3EAF">
              <w:rPr>
                <w:rFonts w:cs="Tahoma"/>
                <w:b/>
                <w:color w:val="000000"/>
                <w:szCs w:val="18"/>
              </w:rPr>
              <w:t>Licencia cualificada</w:t>
            </w:r>
          </w:p>
        </w:tc>
        <w:tc>
          <w:tcPr>
            <w:tcW w:w="3600" w:type="dxa"/>
            <w:shd w:val="clear" w:color="auto" w:fill="FABF8F"/>
          </w:tcPr>
          <w:p w:rsidR="009D3013" w:rsidRPr="002F3EAF" w:rsidRDefault="009D3013" w:rsidP="002C3AB1">
            <w:pPr>
              <w:rPr>
                <w:rFonts w:cs="Tahoma"/>
                <w:b/>
                <w:color w:val="000000"/>
                <w:szCs w:val="18"/>
              </w:rPr>
            </w:pPr>
            <w:r w:rsidRPr="002F3EAF">
              <w:rPr>
                <w:rFonts w:cs="Tahoma"/>
                <w:b/>
                <w:color w:val="000000"/>
                <w:szCs w:val="18"/>
              </w:rPr>
              <w:t>Licencia gratuita y beneficios</w:t>
            </w:r>
          </w:p>
        </w:tc>
      </w:tr>
      <w:tr w:rsidR="009D3013" w:rsidRPr="002F3EAF" w:rsidTr="002C3AB1">
        <w:trPr>
          <w:trHeight w:val="70"/>
        </w:trPr>
        <w:tc>
          <w:tcPr>
            <w:tcW w:w="4500" w:type="dxa"/>
            <w:shd w:val="clear" w:color="auto" w:fill="auto"/>
          </w:tcPr>
          <w:p w:rsidR="009D3013" w:rsidRPr="002F3EAF" w:rsidRDefault="009D3013" w:rsidP="003678D7">
            <w:pPr>
              <w:rPr>
                <w:rFonts w:cs="Tahoma"/>
                <w:color w:val="000000"/>
                <w:szCs w:val="18"/>
              </w:rPr>
            </w:pPr>
            <w:r w:rsidRPr="002F3EAF">
              <w:rPr>
                <w:rFonts w:cs="Tahoma"/>
                <w:color w:val="000000"/>
                <w:szCs w:val="18"/>
              </w:rPr>
              <w:t>External Connector de Exchange Server 2010 con Software Assurance activo el 1 de octubre de 2012</w:t>
            </w:r>
          </w:p>
        </w:tc>
        <w:tc>
          <w:tcPr>
            <w:tcW w:w="3600" w:type="dxa"/>
            <w:shd w:val="clear" w:color="auto" w:fill="auto"/>
          </w:tcPr>
          <w:p w:rsidR="009D3013" w:rsidRPr="002F3EAF" w:rsidRDefault="009D3013" w:rsidP="002C3AB1">
            <w:pPr>
              <w:rPr>
                <w:rFonts w:cs="Tahoma"/>
                <w:color w:val="000000"/>
                <w:szCs w:val="18"/>
              </w:rPr>
            </w:pPr>
            <w:r w:rsidRPr="002F3EAF">
              <w:rPr>
                <w:rFonts w:cs="Tahoma"/>
                <w:color w:val="000000"/>
                <w:szCs w:val="18"/>
              </w:rPr>
              <w:t>Licencia Enterprise de Exchange Server 2013</w:t>
            </w:r>
          </w:p>
        </w:tc>
      </w:tr>
    </w:tbl>
    <w:p w:rsidR="009D3013" w:rsidRPr="002F3EAF" w:rsidRDefault="009D3013" w:rsidP="0067725A">
      <w:pPr>
        <w:rPr>
          <w:rFonts w:cs="Tahoma"/>
        </w:rPr>
      </w:pPr>
    </w:p>
    <w:p w:rsidR="009D3013" w:rsidRPr="002F3EAF" w:rsidRDefault="009D3013" w:rsidP="009D3013">
      <w:pPr>
        <w:ind w:left="720"/>
        <w:rPr>
          <w:rFonts w:cs="Tahoma"/>
        </w:rPr>
      </w:pPr>
      <w:r w:rsidRPr="002F3EAF">
        <w:rPr>
          <w:rFonts w:cs="Tahoma"/>
          <w:color w:val="000000"/>
          <w:szCs w:val="18"/>
        </w:rPr>
        <w:t>Los siguientes términos y condiciones se aplican a la concesión de licencia anterior:</w:t>
      </w:r>
    </w:p>
    <w:p w:rsidR="009D3013" w:rsidRPr="002F3EAF" w:rsidRDefault="009D3013" w:rsidP="009D3013">
      <w:pPr>
        <w:ind w:left="720"/>
        <w:rPr>
          <w:rFonts w:cs="Tahoma"/>
        </w:rPr>
      </w:pPr>
    </w:p>
    <w:p w:rsidR="009D3013" w:rsidRPr="002F3EAF" w:rsidRDefault="009D3013" w:rsidP="00346F4B">
      <w:pPr>
        <w:numPr>
          <w:ilvl w:val="0"/>
          <w:numId w:val="101"/>
        </w:numPr>
        <w:spacing w:after="60"/>
        <w:ind w:left="1440"/>
        <w:rPr>
          <w:rFonts w:cs="Tahoma"/>
        </w:rPr>
      </w:pPr>
      <w:r w:rsidRPr="002F3EAF">
        <w:rPr>
          <w:rFonts w:cs="Tahoma"/>
          <w:bCs/>
          <w:color w:val="000000"/>
          <w:szCs w:val="18"/>
        </w:rPr>
        <w:t>Ruta de migración</w:t>
      </w:r>
      <w:r w:rsidRPr="002F3EAF">
        <w:rPr>
          <w:rFonts w:cs="Tahoma"/>
          <w:color w:val="000000"/>
          <w:szCs w:val="18"/>
        </w:rPr>
        <w:t>: Los clientes con cobertura de Software Assurance activa para una Licencia Cualificada determinada, a partir del 1 de octubre de 2012 y después del lanzamiento de Exchange Server 2013, son elegibles para actualizar y utilizar el software de Exchange Server 2013 en lugar del software de Exchange Server 2010 en virtud de la licencia de External Connector cualificada respectiva.</w:t>
      </w:r>
    </w:p>
    <w:p w:rsidR="009D3013" w:rsidRPr="002F3EAF" w:rsidRDefault="009D3013" w:rsidP="00346F4B">
      <w:pPr>
        <w:numPr>
          <w:ilvl w:val="0"/>
          <w:numId w:val="101"/>
        </w:numPr>
        <w:spacing w:after="60"/>
        <w:ind w:left="1440"/>
        <w:rPr>
          <w:rFonts w:cs="Tahoma"/>
        </w:rPr>
      </w:pPr>
      <w:r w:rsidRPr="002F3EAF">
        <w:rPr>
          <w:rFonts w:cs="Tahoma"/>
          <w:color w:val="000000"/>
          <w:szCs w:val="18"/>
        </w:rPr>
        <w:t>Derechos de uso: El derecho a utilizar el software en virtud de la Licencia Gratuita en esta oferta expira cuando expire el derecho a utilizar el software en virtud de la Licencia Cualificada.</w:t>
      </w:r>
      <w:r w:rsidR="002F3EAF" w:rsidRPr="002F3EAF">
        <w:rPr>
          <w:rFonts w:cs="Tahoma"/>
          <w:color w:val="000000"/>
          <w:szCs w:val="18"/>
        </w:rPr>
        <w:t xml:space="preserve"> </w:t>
      </w:r>
      <w:r w:rsidRPr="002F3EAF">
        <w:rPr>
          <w:rFonts w:cs="Tahoma"/>
          <w:color w:val="000000"/>
          <w:szCs w:val="18"/>
        </w:rPr>
        <w:t>El uso de ese software se rige por los derechos de uso para el software y los términos y condiciones del contrato de Licencias por Volumen del cliente.</w:t>
      </w:r>
      <w:r w:rsidR="002F3EAF" w:rsidRPr="002F3EAF">
        <w:rPr>
          <w:rFonts w:cs="Tahoma"/>
          <w:color w:val="000000"/>
          <w:szCs w:val="18"/>
        </w:rPr>
        <w:t xml:space="preserve"> </w:t>
      </w:r>
      <w:r w:rsidRPr="002F3EAF">
        <w:rPr>
          <w:rFonts w:cs="Tahoma"/>
          <w:color w:val="000000"/>
          <w:szCs w:val="18"/>
        </w:rPr>
        <w:t>Esta nota de condiciones del producto y la prueba del Cliente de la Licencia Cualificada correspondiente y Software Assurance en conjunto documentan el derecho a utilizar software en virtud de la Licencia Gratuita de esta oferta.</w:t>
      </w:r>
      <w:r w:rsidR="002F3EAF" w:rsidRPr="002F3EAF">
        <w:rPr>
          <w:rFonts w:cs="Tahoma"/>
          <w:color w:val="000000"/>
          <w:szCs w:val="18"/>
        </w:rPr>
        <w:t xml:space="preserve"> </w:t>
      </w:r>
    </w:p>
    <w:p w:rsidR="009D3013" w:rsidRPr="002F3EAF" w:rsidRDefault="009D3013" w:rsidP="005427B6">
      <w:pPr>
        <w:numPr>
          <w:ilvl w:val="0"/>
          <w:numId w:val="8"/>
        </w:numPr>
        <w:spacing w:after="60"/>
        <w:ind w:left="1440"/>
        <w:rPr>
          <w:rFonts w:cs="Tahoma"/>
        </w:rPr>
      </w:pPr>
      <w:r w:rsidRPr="002F3EAF">
        <w:rPr>
          <w:rFonts w:cs="Tahoma"/>
          <w:color w:val="000000"/>
          <w:szCs w:val="18"/>
        </w:rPr>
        <w:t>Licencia y Software Assurance: La Licencia Gratuita incluirá cobertura de Software Assurance.</w:t>
      </w:r>
      <w:r w:rsidR="002F3EAF" w:rsidRPr="002F3EAF">
        <w:rPr>
          <w:rFonts w:cs="Tahoma"/>
          <w:color w:val="000000"/>
          <w:szCs w:val="18"/>
        </w:rPr>
        <w:t xml:space="preserve"> </w:t>
      </w:r>
      <w:r w:rsidRPr="002F3EAF">
        <w:rPr>
          <w:rFonts w:cs="Tahoma"/>
          <w:color w:val="000000"/>
          <w:szCs w:val="18"/>
        </w:rPr>
        <w:t>La cobertura de Software Assurance para las Licencias Gratuitas expira cuando expire la cobertura de la Licencia Cualificada.</w:t>
      </w:r>
      <w:r w:rsidR="002F3EAF" w:rsidRPr="002F3EAF">
        <w:rPr>
          <w:rFonts w:cs="Tahoma"/>
          <w:color w:val="000000"/>
          <w:szCs w:val="18"/>
        </w:rPr>
        <w:t xml:space="preserve"> </w:t>
      </w:r>
      <w:r w:rsidRPr="002F3EAF">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9D3013" w:rsidRPr="00D16F58" w:rsidRDefault="002F3EAF" w:rsidP="00346F4B">
      <w:pPr>
        <w:numPr>
          <w:ilvl w:val="0"/>
          <w:numId w:val="102"/>
        </w:numPr>
        <w:spacing w:after="60"/>
        <w:ind w:left="1440"/>
        <w:rPr>
          <w:rFonts w:cs="Tahoma"/>
        </w:rPr>
      </w:pPr>
      <w:r w:rsidRPr="002F3EAF">
        <w:rPr>
          <w:rFonts w:eastAsia="Calibri" w:cs="Tahoma"/>
          <w:color w:val="000000"/>
          <w:szCs w:val="18"/>
        </w:rPr>
        <w:t>“</w:t>
      </w:r>
      <w:r w:rsidR="009D3013" w:rsidRPr="002F3EAF">
        <w:rPr>
          <w:rFonts w:eastAsia="Calibri" w:cs="Tahoma"/>
          <w:color w:val="000000"/>
          <w:szCs w:val="18"/>
        </w:rPr>
        <w:t>True ups</w:t>
      </w:r>
      <w:r w:rsidRPr="002F3EAF">
        <w:rPr>
          <w:rFonts w:eastAsia="Calibri" w:cs="Tahoma"/>
          <w:color w:val="000000"/>
          <w:szCs w:val="18"/>
        </w:rPr>
        <w:t>”</w:t>
      </w:r>
      <w:r w:rsidR="009D3013" w:rsidRPr="001152D3">
        <w:rPr>
          <w:rFonts w:eastAsia="Calibri" w:cs="Tahoma"/>
          <w:color w:val="000000"/>
          <w:szCs w:val="18"/>
        </w:rPr>
        <w:t>:</w:t>
      </w:r>
      <w:r w:rsidRPr="002F3EAF">
        <w:rPr>
          <w:rFonts w:eastAsia="Calibri" w:cs="Tahoma"/>
          <w:color w:val="000000"/>
          <w:szCs w:val="18"/>
        </w:rPr>
        <w:t xml:space="preserve"> </w:t>
      </w:r>
      <w:r w:rsidR="009D3013" w:rsidRPr="002F3EAF">
        <w:rPr>
          <w:rFonts w:eastAsia="Calibri" w:cs="Tahoma"/>
          <w:color w:val="000000"/>
          <w:szCs w:val="18"/>
        </w:rPr>
        <w:t>Para los Clientes de Contrato Enterprise elegibles para obtener estas licencias y</w:t>
      </w:r>
      <w:r w:rsidR="00D16F58">
        <w:rPr>
          <w:rFonts w:eastAsia="Calibri" w:cs="Tahoma"/>
          <w:color w:val="000000"/>
          <w:szCs w:val="18"/>
        </w:rPr>
        <w:t> </w:t>
      </w:r>
      <w:r w:rsidR="009D3013" w:rsidRPr="002F3EAF">
        <w:rPr>
          <w:rFonts w:eastAsia="Calibri" w:cs="Tahoma"/>
          <w:color w:val="000000"/>
          <w:szCs w:val="18"/>
        </w:rPr>
        <w:t xml:space="preserve">derechos gratuitos como se describe anteriormente, las licencias de External Connector de Exchange Server 2010 Enterprise adquiridas como parte de un proceso </w:t>
      </w:r>
      <w:r w:rsidRPr="002F3EAF">
        <w:rPr>
          <w:rFonts w:eastAsia="Calibri" w:cs="Tahoma"/>
          <w:color w:val="000000"/>
          <w:szCs w:val="18"/>
        </w:rPr>
        <w:t>“</w:t>
      </w:r>
      <w:r w:rsidR="009D3013" w:rsidRPr="002F3EAF">
        <w:rPr>
          <w:rFonts w:eastAsia="Calibri" w:cs="Tahoma"/>
          <w:color w:val="000000"/>
          <w:szCs w:val="18"/>
        </w:rPr>
        <w:t>true up</w:t>
      </w:r>
      <w:r w:rsidRPr="002F3EAF">
        <w:rPr>
          <w:rFonts w:eastAsia="Calibri" w:cs="Tahoma"/>
          <w:color w:val="000000"/>
          <w:szCs w:val="18"/>
        </w:rPr>
        <w:t>”</w:t>
      </w:r>
      <w:r w:rsidR="009D3013" w:rsidRPr="002F3EAF">
        <w:rPr>
          <w:rFonts w:eastAsia="Calibri" w:cs="Tahoma"/>
          <w:color w:val="000000"/>
          <w:szCs w:val="18"/>
        </w:rPr>
        <w:t xml:space="preserve"> anual de un Cliente </w:t>
      </w:r>
      <w:r w:rsidR="009D3013" w:rsidRPr="002F3EAF">
        <w:rPr>
          <w:rFonts w:cs="Tahoma"/>
          <w:color w:val="000000"/>
          <w:szCs w:val="18"/>
        </w:rPr>
        <w:t>también se consideran Licencias Cualificadas.</w:t>
      </w:r>
    </w:p>
    <w:p w:rsidR="009D3013" w:rsidRPr="00D30C08" w:rsidRDefault="009D3013" w:rsidP="00346F4B">
      <w:pPr>
        <w:numPr>
          <w:ilvl w:val="0"/>
          <w:numId w:val="102"/>
        </w:numPr>
        <w:spacing w:after="60"/>
        <w:ind w:left="1440"/>
        <w:rPr>
          <w:rFonts w:cs="Tahoma"/>
        </w:rPr>
      </w:pPr>
      <w:r w:rsidRPr="002F3EAF">
        <w:rPr>
          <w:rFonts w:cs="Tahoma"/>
          <w:color w:val="000000"/>
          <w:szCs w:val="18"/>
        </w:rPr>
        <w:t>Contratos de suscripción:</w:t>
      </w:r>
      <w:r w:rsidR="002F3EAF" w:rsidRPr="002F3EAF">
        <w:rPr>
          <w:rFonts w:cs="Tahoma"/>
          <w:color w:val="000000"/>
          <w:szCs w:val="18"/>
        </w:rPr>
        <w:t xml:space="preserve"> </w:t>
      </w:r>
      <w:r w:rsidRPr="002F3EAF">
        <w:rPr>
          <w:rFonts w:cs="Tahoma"/>
          <w:color w:val="000000"/>
          <w:szCs w:val="18"/>
        </w:rPr>
        <w:t xml:space="preserve">Para los Contratos Enterprise Subscription, </w:t>
      </w:r>
      <w:r w:rsidRPr="002F3EAF">
        <w:rPr>
          <w:rFonts w:cs="Tahoma"/>
          <w:szCs w:val="18"/>
        </w:rPr>
        <w:t>Open Value Subscription, Campus y School, Enrollment for Education Solutions y Open Value Subscription – Education Solutions, se conceden los mismos derechos temporalmente en virtud de las mismas condiciones</w:t>
      </w:r>
      <w:r w:rsidRPr="002F3EAF">
        <w:rPr>
          <w:rFonts w:cs="Tahoma"/>
          <w:color w:val="000000"/>
          <w:szCs w:val="18"/>
        </w:rPr>
        <w:t xml:space="preserve"> hasta la conclusión del periodo de inscripción actual (o periodo de vigencia en caso de Open Value).</w:t>
      </w:r>
      <w:r w:rsidR="002F3EAF" w:rsidRPr="002F3EAF">
        <w:rPr>
          <w:rFonts w:cs="Tahoma"/>
          <w:color w:val="000000"/>
          <w:szCs w:val="18"/>
        </w:rPr>
        <w:t xml:space="preserve"> </w:t>
      </w:r>
      <w:r w:rsidRPr="002F3EAF">
        <w:rPr>
          <w:rFonts w:cs="Tahoma"/>
          <w:color w:val="000000"/>
          <w:szCs w:val="18"/>
        </w:rPr>
        <w:t>El Cliente debe mantener una cobertura de suscripción continua.</w:t>
      </w:r>
      <w:r w:rsidR="002F3EAF" w:rsidRPr="002F3EAF">
        <w:rPr>
          <w:rFonts w:cs="Tahoma"/>
          <w:color w:val="000000"/>
          <w:szCs w:val="18"/>
        </w:rPr>
        <w:t xml:space="preserve"> </w:t>
      </w:r>
      <w:bookmarkStart w:id="1246" w:name="_Toc336338313"/>
      <w:r w:rsidRPr="002F3EAF">
        <w:rPr>
          <w:rFonts w:cs="Tahoma"/>
          <w:color w:val="000000"/>
          <w:szCs w:val="18"/>
        </w:rPr>
        <w:t>Estos derechos solo se vuelven permanentes después de ejercer la opción de compra completa y están sujetos a todos los términos y condiciones del contrato de licencia del Cliente.</w:t>
      </w:r>
    </w:p>
    <w:p w:rsidR="00D30C08" w:rsidRDefault="00D30C08" w:rsidP="00D30C08">
      <w:pPr>
        <w:spacing w:after="60"/>
        <w:rPr>
          <w:rFonts w:cs="Tahoma"/>
          <w:color w:val="000000"/>
          <w:szCs w:val="18"/>
        </w:rPr>
      </w:pPr>
    </w:p>
    <w:p w:rsidR="00D30C08" w:rsidRDefault="00D30C08" w:rsidP="00D30C08">
      <w:pPr>
        <w:spacing w:after="60"/>
        <w:rPr>
          <w:rFonts w:cs="Tahoma"/>
          <w:color w:val="000000"/>
          <w:szCs w:val="18"/>
        </w:rPr>
      </w:pPr>
    </w:p>
    <w:p w:rsidR="00D30C08" w:rsidRPr="002F3EAF" w:rsidRDefault="00D30C08" w:rsidP="00D30C08">
      <w:pPr>
        <w:spacing w:after="60"/>
        <w:rPr>
          <w:rFonts w:cs="Tahoma"/>
        </w:rPr>
      </w:pPr>
    </w:p>
    <w:p w:rsidR="009D3013" w:rsidRPr="002F3EAF" w:rsidRDefault="009D3013" w:rsidP="00346F4B">
      <w:pPr>
        <w:numPr>
          <w:ilvl w:val="0"/>
          <w:numId w:val="103"/>
        </w:numPr>
        <w:spacing w:after="60"/>
        <w:ind w:left="1440"/>
        <w:rPr>
          <w:rFonts w:cs="Tahoma"/>
        </w:rPr>
      </w:pPr>
      <w:r w:rsidRPr="002F3EAF">
        <w:rPr>
          <w:rFonts w:cs="Tahoma"/>
          <w:szCs w:val="18"/>
        </w:rPr>
        <w:lastRenderedPageBreak/>
        <w:t>Contrato de transición Campus y School: Para los clientes que hagan la transición a mitad de periodo desde los contratos Campus y School a los contratos Enrollment for Education Solutions u</w:t>
      </w:r>
      <w:r w:rsidR="00D16F58">
        <w:rPr>
          <w:rFonts w:cs="Tahoma"/>
          <w:szCs w:val="18"/>
        </w:rPr>
        <w:t> </w:t>
      </w:r>
      <w:r w:rsidRPr="002F3EAF">
        <w:rPr>
          <w:rFonts w:cs="Tahoma"/>
          <w:szCs w:val="18"/>
        </w:rPr>
        <w:t>Open Value Subscription – Education Solutions mientras mantengan cobertura de suscripción:</w:t>
      </w:r>
    </w:p>
    <w:p w:rsidR="009D3013" w:rsidRPr="00D16F58" w:rsidRDefault="009D3013" w:rsidP="00346F4B">
      <w:pPr>
        <w:pStyle w:val="ListParagraph"/>
        <w:numPr>
          <w:ilvl w:val="0"/>
          <w:numId w:val="87"/>
        </w:numPr>
        <w:spacing w:after="60"/>
        <w:ind w:left="1980"/>
        <w:contextualSpacing w:val="0"/>
        <w:rPr>
          <w:rFonts w:ascii="Tahoma" w:hAnsi="Tahoma" w:cs="Tahoma"/>
          <w:sz w:val="18"/>
          <w:szCs w:val="18"/>
        </w:rPr>
      </w:pPr>
      <w:r w:rsidRPr="00D16F58">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73424F" w:rsidRPr="00D16F58" w:rsidRDefault="0073424F" w:rsidP="00346F4B">
      <w:pPr>
        <w:pStyle w:val="ListParagraph"/>
        <w:numPr>
          <w:ilvl w:val="0"/>
          <w:numId w:val="87"/>
        </w:numPr>
        <w:spacing w:after="60"/>
        <w:ind w:left="1980"/>
        <w:contextualSpacing w:val="0"/>
        <w:rPr>
          <w:rFonts w:ascii="Tahoma" w:hAnsi="Tahoma" w:cs="Tahoma"/>
          <w:spacing w:val="-2"/>
          <w:sz w:val="18"/>
          <w:szCs w:val="18"/>
        </w:rPr>
      </w:pPr>
      <w:r w:rsidRPr="00D16F58">
        <w:rPr>
          <w:rFonts w:ascii="Tahoma" w:hAnsi="Tahoma" w:cs="Tahoma"/>
          <w:spacing w:val="-2"/>
          <w:sz w:val="18"/>
          <w:szCs w:val="18"/>
        </w:rPr>
        <w:t>Estos derechos solo se vuelven permanentes después de ejercer la opción de compra completa y están sujetos a todos los términos y condiciones del contrato de licencia del Cliente.</w:t>
      </w:r>
    </w:p>
    <w:p w:rsidR="004069A4" w:rsidRPr="00D16F58" w:rsidRDefault="004069A4" w:rsidP="009D3013">
      <w:pPr>
        <w:pStyle w:val="EndnoteText"/>
        <w:ind w:left="540"/>
        <w:rPr>
          <w:rFonts w:ascii="Tahoma" w:hAnsi="Tahoma" w:cs="Tahoma"/>
          <w:sz w:val="18"/>
          <w:szCs w:val="18"/>
        </w:rPr>
      </w:pPr>
    </w:p>
    <w:p w:rsidR="009D3013" w:rsidRPr="00D16F58" w:rsidRDefault="009D3013" w:rsidP="009D3013">
      <w:pPr>
        <w:pStyle w:val="EndnoteText"/>
        <w:ind w:left="540"/>
        <w:rPr>
          <w:rFonts w:ascii="Tahoma" w:hAnsi="Tahoma" w:cs="Tahoma"/>
          <w:sz w:val="18"/>
          <w:szCs w:val="18"/>
        </w:rPr>
      </w:pPr>
    </w:p>
    <w:p w:rsidR="004069A4" w:rsidRPr="002F3EAF" w:rsidRDefault="00A560B6" w:rsidP="004069A4">
      <w:pPr>
        <w:pStyle w:val="Heading3"/>
        <w:rPr>
          <w:rFonts w:ascii="Tahoma" w:hAnsi="Tahoma" w:cs="Tahoma"/>
        </w:rPr>
      </w:pPr>
      <w:bookmarkStart w:id="1247" w:name="_50_Exchange_Server"/>
      <w:bookmarkStart w:id="1248" w:name="_53_52_Exchange"/>
      <w:bookmarkStart w:id="1249" w:name="_58_Exchange_Server"/>
      <w:bookmarkStart w:id="1250" w:name="_Toc368309248"/>
      <w:bookmarkEnd w:id="1247"/>
      <w:bookmarkEnd w:id="1248"/>
      <w:bookmarkEnd w:id="1249"/>
      <w:r w:rsidRPr="002F3EAF">
        <w:rPr>
          <w:rFonts w:ascii="Tahoma" w:hAnsi="Tahoma" w:cs="Tahoma"/>
          <w:caps/>
          <w:color w:val="F66400"/>
          <w:sz w:val="22"/>
          <w:vertAlign w:val="superscript"/>
        </w:rPr>
        <w:t>58</w:t>
      </w:r>
      <w:r w:rsidRPr="002F3EAF">
        <w:rPr>
          <w:rFonts w:ascii="Tahoma" w:hAnsi="Tahoma" w:cs="Tahoma"/>
          <w:color w:val="F66400"/>
          <w:sz w:val="22"/>
        </w:rPr>
        <w:t xml:space="preserve"> Licencia CAL de Exchange Server 2010 Standard</w:t>
      </w:r>
      <w:bookmarkEnd w:id="1246"/>
      <w:bookmarkEnd w:id="1250"/>
    </w:p>
    <w:bookmarkEnd w:id="1239"/>
    <w:p w:rsidR="004069A4" w:rsidRPr="002F3EAF" w:rsidRDefault="004069A4" w:rsidP="004069A4">
      <w:pPr>
        <w:rPr>
          <w:rFonts w:cs="Tahoma"/>
        </w:rPr>
      </w:pPr>
    </w:p>
    <w:p w:rsidR="004069A4" w:rsidRPr="002F3EAF" w:rsidRDefault="004069A4" w:rsidP="005427B6">
      <w:pPr>
        <w:spacing w:after="60"/>
        <w:ind w:left="720"/>
        <w:rPr>
          <w:rFonts w:cs="Tahoma"/>
        </w:rPr>
      </w:pPr>
      <w:r w:rsidRPr="002F3EAF">
        <w:rPr>
          <w:rFonts w:cs="Tahoma"/>
          <w:b/>
          <w:color w:val="000000"/>
          <w:szCs w:val="18"/>
        </w:rPr>
        <w:t>Carpetas predeterminadas administradas licenciadas con CAL de Exchange Server 2010 Standard</w:t>
      </w:r>
    </w:p>
    <w:p w:rsidR="004069A4" w:rsidRPr="002F3EAF" w:rsidRDefault="004069A4" w:rsidP="00E62BC4">
      <w:pPr>
        <w:ind w:left="720"/>
        <w:rPr>
          <w:rFonts w:cs="Tahoma"/>
        </w:rPr>
      </w:pPr>
      <w:r w:rsidRPr="002F3EAF">
        <w:rPr>
          <w:rFonts w:cs="Tahoma"/>
          <w:color w:val="000000"/>
          <w:szCs w:val="18"/>
        </w:rPr>
        <w:t>El derecho a obtener acceso a la funcionalidad Carpeta predeterminada administrada de Exchange Server 2010 se concede en virtud de la licencia CAL de Exchange Server 2010 Standard y las licencias CAL equivalentes.</w:t>
      </w:r>
      <w:r w:rsidR="002F3EAF" w:rsidRPr="002F3EAF">
        <w:rPr>
          <w:rFonts w:cs="Tahoma"/>
          <w:color w:val="000000"/>
          <w:szCs w:val="18"/>
        </w:rPr>
        <w:t xml:space="preserve"> </w:t>
      </w:r>
      <w:r w:rsidRPr="002F3EAF">
        <w:rPr>
          <w:rFonts w:cs="Tahoma"/>
          <w:color w:val="000000"/>
          <w:szCs w:val="18"/>
        </w:rPr>
        <w:t xml:space="preserve">Es necesaria una Exchange Server 2010 Enterprise CAL o una CAL equivalente para acceder a la funcionalidad Carpeta personalizada administrada, pero no a la funcionalidad Carpeta predeterminada administrada. </w:t>
      </w:r>
    </w:p>
    <w:p w:rsidR="004069A4" w:rsidRPr="002F3EAF" w:rsidRDefault="004069A4" w:rsidP="00E62BC4">
      <w:pPr>
        <w:ind w:left="720"/>
        <w:rPr>
          <w:rFonts w:cs="Tahoma"/>
        </w:rPr>
      </w:pPr>
    </w:p>
    <w:p w:rsidR="00031547" w:rsidRPr="002F3EAF" w:rsidRDefault="00031547" w:rsidP="005427B6">
      <w:pPr>
        <w:spacing w:after="60"/>
        <w:ind w:left="720"/>
        <w:rPr>
          <w:rFonts w:cs="Tahoma"/>
        </w:rPr>
      </w:pPr>
      <w:r w:rsidRPr="002F3EAF">
        <w:rPr>
          <w:rFonts w:cs="Tahoma"/>
          <w:b/>
          <w:color w:val="000000"/>
          <w:szCs w:val="18"/>
        </w:rPr>
        <w:t>Búsqueda en varios buzones de correo licenciada con CAL de Exchange Server 2010 Standard</w:t>
      </w:r>
    </w:p>
    <w:p w:rsidR="00031547" w:rsidRPr="002F3EAF" w:rsidRDefault="00031547" w:rsidP="00BA1490">
      <w:pPr>
        <w:ind w:left="720"/>
        <w:rPr>
          <w:rFonts w:cs="Tahoma"/>
        </w:rPr>
      </w:pPr>
      <w:r w:rsidRPr="002F3EAF">
        <w:rPr>
          <w:rFonts w:cs="Tahoma"/>
          <w:bCs/>
          <w:szCs w:val="20"/>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rsidR="004D0019" w:rsidRPr="002F3EAF" w:rsidRDefault="004D0019" w:rsidP="00E62BC4">
      <w:pPr>
        <w:ind w:left="720"/>
        <w:rPr>
          <w:rFonts w:cs="Tahoma"/>
        </w:rPr>
      </w:pPr>
    </w:p>
    <w:p w:rsidR="004069A4" w:rsidRPr="002F3EAF" w:rsidRDefault="004069A4" w:rsidP="005427B6">
      <w:pPr>
        <w:spacing w:after="60"/>
        <w:ind w:left="720"/>
        <w:rPr>
          <w:rFonts w:cs="Tahoma"/>
        </w:rPr>
      </w:pPr>
      <w:r w:rsidRPr="002F3EAF">
        <w:rPr>
          <w:rFonts w:cs="Tahoma"/>
          <w:b/>
          <w:color w:val="000000"/>
          <w:szCs w:val="18"/>
        </w:rPr>
        <w:t>CALs solo para Estudiantes (Licencia Academic Open y Academic Select)</w:t>
      </w:r>
    </w:p>
    <w:p w:rsidR="004069A4" w:rsidRPr="002F3EAF" w:rsidRDefault="004069A4" w:rsidP="00E62BC4">
      <w:pPr>
        <w:ind w:left="720"/>
        <w:rPr>
          <w:rFonts w:cs="Tahoma"/>
        </w:rPr>
      </w:pPr>
      <w:r w:rsidRPr="002F3EAF">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D16F58">
        <w:rPr>
          <w:rFonts w:cs="Tahoma"/>
          <w:szCs w:val="20"/>
        </w:rPr>
        <w:t> </w:t>
      </w:r>
      <w:r w:rsidRPr="002F3EAF">
        <w:rPr>
          <w:rFonts w:cs="Tahoma"/>
          <w:szCs w:val="20"/>
        </w:rPr>
        <w:t>aulas.</w:t>
      </w:r>
    </w:p>
    <w:p w:rsidR="00DD14E6" w:rsidRPr="002F3EAF" w:rsidRDefault="00DD14E6" w:rsidP="005427B6">
      <w:pPr>
        <w:rPr>
          <w:rFonts w:cs="Tahoma"/>
        </w:rPr>
      </w:pPr>
      <w:bookmarkStart w:id="1251" w:name="Srv_43ExchangeSvr07StdCAL"/>
      <w:bookmarkStart w:id="1252" w:name="Srv_44ExchangeSvr2010StdCAL"/>
    </w:p>
    <w:p w:rsidR="005427B6" w:rsidRPr="002F3EAF" w:rsidRDefault="005427B6" w:rsidP="005427B6">
      <w:pPr>
        <w:rPr>
          <w:rFonts w:cs="Tahoma"/>
        </w:rPr>
      </w:pPr>
    </w:p>
    <w:p w:rsidR="00CC1B99" w:rsidRPr="002F3EAF" w:rsidRDefault="0085774C" w:rsidP="00CC1B99">
      <w:pPr>
        <w:pStyle w:val="Heading3"/>
        <w:rPr>
          <w:rFonts w:ascii="Tahoma" w:hAnsi="Tahoma" w:cs="Tahoma"/>
        </w:rPr>
      </w:pPr>
      <w:bookmarkStart w:id="1253" w:name="_53_Forefront_Endpoint"/>
      <w:bookmarkStart w:id="1254" w:name="_59_Forefront_Endpoint"/>
      <w:bookmarkStart w:id="1255" w:name="_Toc336338314"/>
      <w:bookmarkStart w:id="1256" w:name="Srv_51ForfrontEndpointProtection"/>
      <w:bookmarkStart w:id="1257" w:name="Srv_50ForfrontEndpointProtection"/>
      <w:bookmarkStart w:id="1258" w:name="Srv_42ExchangeSvr07StdCAL"/>
      <w:bookmarkStart w:id="1259" w:name="_Toc368309249"/>
      <w:bookmarkEnd w:id="1253"/>
      <w:bookmarkEnd w:id="1254"/>
      <w:r w:rsidRPr="002F3EAF">
        <w:rPr>
          <w:rFonts w:ascii="Tahoma" w:hAnsi="Tahoma" w:cs="Tahoma"/>
          <w:caps/>
          <w:color w:val="F66400"/>
          <w:sz w:val="22"/>
          <w:vertAlign w:val="superscript"/>
        </w:rPr>
        <w:t>59</w:t>
      </w:r>
      <w:r w:rsidRPr="002F3EAF">
        <w:rPr>
          <w:rFonts w:ascii="Tahoma" w:hAnsi="Tahoma" w:cs="Tahoma"/>
          <w:color w:val="F66400"/>
          <w:sz w:val="22"/>
        </w:rPr>
        <w:t xml:space="preserve"> Forefront Endpoint Protection</w:t>
      </w:r>
      <w:bookmarkEnd w:id="1255"/>
      <w:bookmarkEnd w:id="1259"/>
    </w:p>
    <w:bookmarkEnd w:id="1256"/>
    <w:bookmarkEnd w:id="1257"/>
    <w:p w:rsidR="00CC1B99" w:rsidRPr="002F3EAF" w:rsidRDefault="00CC1B99" w:rsidP="00E62BC4">
      <w:pPr>
        <w:ind w:left="720"/>
        <w:rPr>
          <w:rFonts w:cs="Tahoma"/>
        </w:rPr>
      </w:pPr>
    </w:p>
    <w:p w:rsidR="008A1A57" w:rsidRPr="002F3EAF" w:rsidRDefault="008A1A57" w:rsidP="00E62BC4">
      <w:pPr>
        <w:tabs>
          <w:tab w:val="left" w:pos="1920"/>
        </w:tabs>
        <w:ind w:left="720"/>
        <w:rPr>
          <w:rFonts w:cs="Tahoma"/>
        </w:rPr>
      </w:pPr>
      <w:r w:rsidRPr="002F3EAF">
        <w:rPr>
          <w:rFonts w:cs="Tahoma"/>
        </w:rPr>
        <w:t xml:space="preserve">En vigor desde el 1 de abril de 2012, </w:t>
      </w:r>
      <w:r w:rsidRPr="002F3EAF">
        <w:rPr>
          <w:rFonts w:eastAsia="Calibri" w:cs="Tahoma"/>
          <w:szCs w:val="18"/>
        </w:rPr>
        <w:t>Forefront Endpoint Protection, como una oferta de protección al</w:t>
      </w:r>
      <w:r w:rsidR="00D16F58">
        <w:rPr>
          <w:rFonts w:eastAsia="Calibri" w:cs="Tahoma"/>
          <w:szCs w:val="18"/>
        </w:rPr>
        <w:t> </w:t>
      </w:r>
      <w:r w:rsidRPr="002F3EAF">
        <w:rPr>
          <w:rFonts w:eastAsia="Calibri" w:cs="Tahoma"/>
          <w:szCs w:val="18"/>
        </w:rPr>
        <w:t xml:space="preserve">cliente, se reemplazará con </w:t>
      </w:r>
      <w:r w:rsidRPr="002F3EAF">
        <w:rPr>
          <w:rFonts w:cs="Tahoma"/>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rsidR="008A1A57" w:rsidRPr="002F3EAF" w:rsidRDefault="008A1A57" w:rsidP="00E62BC4">
      <w:pPr>
        <w:tabs>
          <w:tab w:val="left" w:pos="1920"/>
        </w:tabs>
        <w:ind w:left="720"/>
        <w:rPr>
          <w:rFonts w:cs="Tahoma"/>
        </w:rPr>
      </w:pPr>
    </w:p>
    <w:p w:rsidR="008A1A57" w:rsidRPr="002F3EAF" w:rsidRDefault="008A1A57" w:rsidP="00E62BC4">
      <w:pPr>
        <w:tabs>
          <w:tab w:val="left" w:pos="1920"/>
        </w:tabs>
        <w:ind w:left="720"/>
        <w:rPr>
          <w:rFonts w:cs="Tahoma"/>
        </w:rPr>
      </w:pPr>
      <w:r w:rsidRPr="002F3EAF">
        <w:rPr>
          <w:rFonts w:eastAsia="Calibri" w:cs="Tahoma"/>
          <w:szCs w:val="18"/>
        </w:rPr>
        <w:t>Los usuarios con suscripciones de Forefront Endpoint Protection</w:t>
      </w:r>
      <w:r w:rsidRPr="002F3EAF">
        <w:rPr>
          <w:rFonts w:cs="Tahoma"/>
        </w:rPr>
        <w:t xml:space="preserve"> y valiéndose del servicio para proteger los</w:t>
      </w:r>
      <w:r w:rsidR="00D16F58">
        <w:rPr>
          <w:rFonts w:cs="Tahoma"/>
        </w:rPr>
        <w:t> </w:t>
      </w:r>
      <w:r w:rsidRPr="002F3EAF">
        <w:rPr>
          <w:rFonts w:cs="Tahoma"/>
        </w:rPr>
        <w:t>dispositivos de cliente, pueden actualizar a System Center 2012 Endpoint Protection para el mismo propósito.</w:t>
      </w:r>
    </w:p>
    <w:p w:rsidR="008A1A57" w:rsidRPr="002F3EAF" w:rsidRDefault="008A1A57" w:rsidP="00E62BC4">
      <w:pPr>
        <w:tabs>
          <w:tab w:val="left" w:pos="1920"/>
        </w:tabs>
        <w:ind w:left="720"/>
        <w:rPr>
          <w:rFonts w:cs="Tahoma"/>
        </w:rPr>
      </w:pPr>
    </w:p>
    <w:p w:rsidR="008A1A57" w:rsidRPr="002F3EAF" w:rsidRDefault="008A1A57" w:rsidP="00E62BC4">
      <w:pPr>
        <w:tabs>
          <w:tab w:val="left" w:pos="1920"/>
        </w:tabs>
        <w:ind w:left="720"/>
        <w:rPr>
          <w:rFonts w:cs="Tahoma"/>
        </w:rPr>
      </w:pPr>
      <w:r w:rsidRPr="002F3EAF">
        <w:rPr>
          <w:rFonts w:eastAsia="Calibri" w:cs="Tahoma"/>
          <w:szCs w:val="18"/>
        </w:rPr>
        <w:t>Los usuarios con suscripciones de Forefront Endpoint Protection</w:t>
      </w:r>
      <w:r w:rsidRPr="002F3EAF">
        <w:rPr>
          <w:rFonts w:cs="Tahoma"/>
        </w:rPr>
        <w:t xml:space="preserve"> y valiéndose del servicio para proteger los dispositivos de cliente, pueden seguir utilizando el servicio de Forefront Endpoint Protection.</w:t>
      </w:r>
    </w:p>
    <w:p w:rsidR="00D16F58" w:rsidRPr="002F3EAF" w:rsidRDefault="00D16F58" w:rsidP="00E62BC4">
      <w:pPr>
        <w:ind w:left="720"/>
        <w:rPr>
          <w:rFonts w:cs="Tahoma"/>
        </w:rPr>
      </w:pPr>
    </w:p>
    <w:p w:rsidR="008A1A57" w:rsidRPr="002F3EAF" w:rsidRDefault="008A1A57" w:rsidP="00E62BC4">
      <w:pPr>
        <w:ind w:left="720"/>
        <w:rPr>
          <w:rFonts w:cs="Tahoma"/>
        </w:rPr>
      </w:pPr>
      <w:r w:rsidRPr="002F3EAF">
        <w:rPr>
          <w:rFonts w:eastAsia="Calibri" w:cs="Tahoma"/>
          <w:szCs w:val="18"/>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rsidR="008A1A57" w:rsidRDefault="008A1A57" w:rsidP="00E62BC4">
      <w:pPr>
        <w:ind w:left="720"/>
        <w:rPr>
          <w:rFonts w:cs="Tahoma"/>
        </w:rPr>
      </w:pPr>
    </w:p>
    <w:p w:rsidR="008A1A57" w:rsidRPr="002F3EAF" w:rsidRDefault="005427B6" w:rsidP="005427B6">
      <w:pPr>
        <w:spacing w:after="60"/>
        <w:ind w:left="720"/>
        <w:rPr>
          <w:rFonts w:cs="Tahoma"/>
        </w:rPr>
      </w:pPr>
      <w:r w:rsidRPr="002F3EAF">
        <w:rPr>
          <w:rFonts w:eastAsia="Calibri" w:cs="Tahoma"/>
          <w:b/>
          <w:szCs w:val="18"/>
        </w:rPr>
        <w:t>Teletrabajo</w:t>
      </w:r>
    </w:p>
    <w:p w:rsidR="008A1A57" w:rsidRPr="002F3EAF" w:rsidRDefault="008A1A57" w:rsidP="00E62BC4">
      <w:pPr>
        <w:ind w:left="720"/>
        <w:rPr>
          <w:rFonts w:cs="Tahoma"/>
        </w:rPr>
      </w:pPr>
      <w:r w:rsidRPr="002F3EAF">
        <w:rPr>
          <w:rFonts w:eastAsia="Calibri" w:cs="Tahoma"/>
          <w:szCs w:val="18"/>
        </w:rPr>
        <w:t>Los Clientes con Licencias de Suscripción de Usuario actuales para Forefront Endpoint Protection 2010 califican para el programa de Teletrabajo.</w:t>
      </w:r>
    </w:p>
    <w:p w:rsidR="00BA1490" w:rsidRPr="002F3EAF" w:rsidRDefault="00BA1490" w:rsidP="00BA1490">
      <w:pPr>
        <w:rPr>
          <w:rFonts w:cs="Tahoma"/>
        </w:rPr>
      </w:pPr>
      <w:bookmarkStart w:id="1260" w:name="_Toc254758297"/>
      <w:bookmarkStart w:id="1261" w:name="Srv_44ForefrontOnSecforExch"/>
      <w:bookmarkStart w:id="1262" w:name="Srv_43ForefrontOnSecforExch"/>
      <w:bookmarkEnd w:id="1251"/>
      <w:bookmarkEnd w:id="1252"/>
      <w:bookmarkEnd w:id="1258"/>
    </w:p>
    <w:p w:rsidR="00BA1490" w:rsidRPr="002F3EAF" w:rsidRDefault="00BA1490" w:rsidP="00BA1490">
      <w:pPr>
        <w:rPr>
          <w:rFonts w:cs="Tahoma"/>
        </w:rPr>
      </w:pPr>
    </w:p>
    <w:p w:rsidR="009E4FDD" w:rsidRPr="002F3EAF" w:rsidRDefault="00A560B6" w:rsidP="009E4FDD">
      <w:pPr>
        <w:pStyle w:val="Heading3"/>
        <w:rPr>
          <w:rFonts w:ascii="Tahoma" w:hAnsi="Tahoma" w:cs="Tahoma"/>
        </w:rPr>
      </w:pPr>
      <w:bookmarkStart w:id="1263" w:name="_54_Forefront_Identity"/>
      <w:bookmarkStart w:id="1264" w:name="_60_Forefront_Identity"/>
      <w:bookmarkStart w:id="1265" w:name="_Toc336338315"/>
      <w:bookmarkStart w:id="1266" w:name="Srv_43ForefrontIdMgr2010"/>
      <w:bookmarkStart w:id="1267" w:name="Srv_48ForefrontIdMgr2010"/>
      <w:bookmarkStart w:id="1268" w:name="Srv_45ForefrontIdMgr2010"/>
      <w:bookmarkStart w:id="1269" w:name="_Toc368309250"/>
      <w:bookmarkEnd w:id="1263"/>
      <w:bookmarkEnd w:id="1264"/>
      <w:r w:rsidRPr="002F3EAF">
        <w:rPr>
          <w:rFonts w:ascii="Tahoma" w:hAnsi="Tahoma" w:cs="Tahoma"/>
          <w:caps/>
          <w:color w:val="F66400"/>
          <w:sz w:val="22"/>
          <w:vertAlign w:val="superscript"/>
        </w:rPr>
        <w:lastRenderedPageBreak/>
        <w:t xml:space="preserve">60 </w:t>
      </w:r>
      <w:r w:rsidRPr="002F3EAF">
        <w:rPr>
          <w:rFonts w:ascii="Tahoma" w:hAnsi="Tahoma" w:cs="Tahoma"/>
          <w:color w:val="F66400"/>
          <w:sz w:val="22"/>
        </w:rPr>
        <w:t>Forefront Identity Manager 2010</w:t>
      </w:r>
      <w:bookmarkEnd w:id="1260"/>
      <w:r w:rsidRPr="002F3EAF">
        <w:rPr>
          <w:rFonts w:ascii="Tahoma" w:hAnsi="Tahoma" w:cs="Tahoma"/>
          <w:color w:val="F66400"/>
          <w:sz w:val="22"/>
        </w:rPr>
        <w:t xml:space="preserve"> R2</w:t>
      </w:r>
      <w:bookmarkEnd w:id="1265"/>
      <w:bookmarkEnd w:id="1269"/>
    </w:p>
    <w:bookmarkEnd w:id="1266"/>
    <w:bookmarkEnd w:id="1267"/>
    <w:bookmarkEnd w:id="1268"/>
    <w:p w:rsidR="009E4FDD" w:rsidRPr="002F3EAF" w:rsidRDefault="009E4FDD" w:rsidP="009E4FDD">
      <w:pPr>
        <w:ind w:left="720"/>
        <w:rPr>
          <w:rFonts w:cs="Tahoma"/>
        </w:rPr>
      </w:pPr>
    </w:p>
    <w:p w:rsidR="009E4FDD" w:rsidRPr="002F3EAF" w:rsidRDefault="009E4FDD" w:rsidP="005427B6">
      <w:pPr>
        <w:spacing w:after="60"/>
        <w:ind w:left="720"/>
        <w:rPr>
          <w:rFonts w:cs="Tahoma"/>
        </w:rPr>
      </w:pPr>
      <w:r w:rsidRPr="002F3EAF">
        <w:rPr>
          <w:rFonts w:cs="Tahoma"/>
          <w:b/>
          <w:color w:val="000000"/>
          <w:szCs w:val="18"/>
        </w:rPr>
        <w:t>Versión</w:t>
      </w:r>
    </w:p>
    <w:p w:rsidR="009E4FDD" w:rsidRPr="002F3EAF" w:rsidRDefault="009E4FDD" w:rsidP="005427B6">
      <w:pPr>
        <w:ind w:left="720"/>
        <w:rPr>
          <w:rFonts w:cs="Tahoma"/>
        </w:rPr>
      </w:pPr>
      <w:r w:rsidRPr="002F3EAF">
        <w:rPr>
          <w:rFonts w:cs="Tahoma"/>
          <w:color w:val="000000"/>
          <w:szCs w:val="18"/>
        </w:rPr>
        <w:t>Forefront Identity Manager 2010 R2 es la siguiente versión de Forefront Identity Manager 2010.</w:t>
      </w:r>
    </w:p>
    <w:p w:rsidR="005427B6" w:rsidRPr="002F3EAF" w:rsidRDefault="005427B6" w:rsidP="005427B6">
      <w:pPr>
        <w:rPr>
          <w:rFonts w:cs="Tahoma"/>
        </w:rPr>
      </w:pPr>
    </w:p>
    <w:p w:rsidR="005427B6" w:rsidRPr="002F3EAF" w:rsidRDefault="005427B6" w:rsidP="005427B6">
      <w:pPr>
        <w:rPr>
          <w:rFonts w:cs="Tahoma"/>
        </w:rPr>
      </w:pPr>
    </w:p>
    <w:p w:rsidR="00936C19" w:rsidRPr="002F3EAF" w:rsidRDefault="00A560B6" w:rsidP="005427B6">
      <w:pPr>
        <w:pStyle w:val="Heading2"/>
        <w:ind w:left="0"/>
        <w:rPr>
          <w:rFonts w:ascii="Tahoma" w:hAnsi="Tahoma" w:cs="Tahoma"/>
        </w:rPr>
      </w:pPr>
      <w:bookmarkStart w:id="1270" w:name="_55_Forefront_Identity"/>
      <w:bookmarkStart w:id="1271" w:name="_61_Forefront_Identity"/>
      <w:bookmarkStart w:id="1272" w:name="_Toc336338316"/>
      <w:bookmarkStart w:id="1273" w:name="Srv_54ForefrontIDMgrWinLiveEd"/>
      <w:bookmarkStart w:id="1274" w:name="Srv_46ForefrontOnlineProforExch"/>
      <w:bookmarkStart w:id="1275" w:name="_Toc368309251"/>
      <w:bookmarkEnd w:id="1270"/>
      <w:bookmarkEnd w:id="1271"/>
      <w:r w:rsidRPr="002F3EAF">
        <w:rPr>
          <w:rFonts w:ascii="Tahoma" w:hAnsi="Tahoma" w:cs="Tahoma"/>
          <w:caps/>
          <w:color w:val="F26200"/>
          <w:sz w:val="20"/>
          <w:vertAlign w:val="superscript"/>
        </w:rPr>
        <w:t>61</w:t>
      </w:r>
      <w:r w:rsidRPr="002F3EAF">
        <w:rPr>
          <w:rFonts w:ascii="Tahoma" w:hAnsi="Tahoma" w:cs="Tahoma"/>
          <w:color w:val="F26200"/>
        </w:rPr>
        <w:t xml:space="preserve"> </w:t>
      </w:r>
      <w:r w:rsidRPr="002F3EAF">
        <w:rPr>
          <w:rFonts w:ascii="Tahoma" w:hAnsi="Tahoma" w:cs="Tahoma"/>
          <w:color w:val="F26200"/>
          <w:sz w:val="22"/>
        </w:rPr>
        <w:t>Forefront Identity Manager 2010 – Windows Live Edition</w:t>
      </w:r>
      <w:bookmarkEnd w:id="1272"/>
      <w:bookmarkEnd w:id="1273"/>
      <w:bookmarkEnd w:id="1275"/>
    </w:p>
    <w:p w:rsidR="005427B6" w:rsidRPr="002F3EAF" w:rsidRDefault="005427B6" w:rsidP="005427B6">
      <w:pPr>
        <w:rPr>
          <w:rFonts w:cs="Tahoma"/>
        </w:rPr>
      </w:pPr>
    </w:p>
    <w:p w:rsidR="005D346C" w:rsidRPr="002F3EAF" w:rsidRDefault="005D346C" w:rsidP="005427B6">
      <w:pPr>
        <w:spacing w:after="60"/>
        <w:ind w:left="720"/>
        <w:rPr>
          <w:rFonts w:cs="Tahoma"/>
        </w:rPr>
      </w:pPr>
      <w:r w:rsidRPr="002F3EAF">
        <w:rPr>
          <w:rFonts w:cs="Tahoma"/>
          <w:b/>
          <w:color w:val="000000"/>
          <w:szCs w:val="18"/>
        </w:rPr>
        <w:t>Versión</w:t>
      </w:r>
    </w:p>
    <w:p w:rsidR="005D346C" w:rsidRPr="002F3EAF" w:rsidRDefault="005D346C" w:rsidP="00E62BC4">
      <w:pPr>
        <w:ind w:left="720"/>
        <w:rPr>
          <w:rFonts w:cs="Tahoma"/>
        </w:rPr>
      </w:pPr>
      <w:r w:rsidRPr="002F3EAF">
        <w:rPr>
          <w:rFonts w:cs="Tahoma"/>
          <w:color w:val="000000"/>
        </w:rPr>
        <w:t>Forefront Identity Manager 2010 – Windows Live Edition es la siguiente versión de Identity Lifecycle Manager 2007 – Windows Live Edition.</w:t>
      </w:r>
    </w:p>
    <w:p w:rsidR="005D484B" w:rsidRPr="002F3EAF" w:rsidRDefault="005D484B" w:rsidP="003C3A72">
      <w:pPr>
        <w:rPr>
          <w:rFonts w:cs="Tahoma"/>
        </w:rPr>
      </w:pPr>
    </w:p>
    <w:p w:rsidR="007B35CE" w:rsidRPr="002F3EAF" w:rsidRDefault="007B35CE" w:rsidP="003C3A72">
      <w:pPr>
        <w:rPr>
          <w:rFonts w:cs="Tahoma"/>
        </w:rPr>
      </w:pPr>
    </w:p>
    <w:p w:rsidR="005D484B" w:rsidRPr="002F3EAF" w:rsidRDefault="00A560B6" w:rsidP="005D484B">
      <w:pPr>
        <w:pStyle w:val="Heading3"/>
        <w:rPr>
          <w:rFonts w:ascii="Tahoma" w:hAnsi="Tahoma" w:cs="Tahoma"/>
        </w:rPr>
      </w:pPr>
      <w:bookmarkStart w:id="1276" w:name="_59_Forefront_Online"/>
      <w:bookmarkStart w:id="1277" w:name="_62_Forefront_Online"/>
      <w:bookmarkStart w:id="1278" w:name="_Toc336338317"/>
      <w:bookmarkStart w:id="1279" w:name="_Toc343596542"/>
      <w:bookmarkStart w:id="1280" w:name="_Toc368309252"/>
      <w:bookmarkEnd w:id="1276"/>
      <w:bookmarkEnd w:id="1277"/>
      <w:r w:rsidRPr="002F3EAF">
        <w:rPr>
          <w:rFonts w:ascii="Tahoma" w:hAnsi="Tahoma" w:cs="Tahoma"/>
          <w:caps/>
          <w:color w:val="F66400"/>
          <w:sz w:val="22"/>
          <w:vertAlign w:val="superscript"/>
        </w:rPr>
        <w:t>62</w:t>
      </w:r>
      <w:r w:rsidRPr="002F3EAF">
        <w:rPr>
          <w:rFonts w:ascii="Tahoma" w:hAnsi="Tahoma" w:cs="Tahoma"/>
          <w:color w:val="F66400"/>
          <w:sz w:val="22"/>
        </w:rPr>
        <w:t xml:space="preserve"> Forefront Online Protection para Exchange (SL de Dispositivo y de Usuario)</w:t>
      </w:r>
      <w:bookmarkEnd w:id="1278"/>
      <w:bookmarkEnd w:id="1279"/>
      <w:bookmarkEnd w:id="1280"/>
    </w:p>
    <w:p w:rsidR="005D484B" w:rsidRPr="002F3EAF" w:rsidRDefault="005D484B" w:rsidP="005D484B">
      <w:pPr>
        <w:pStyle w:val="EndnoteText"/>
        <w:tabs>
          <w:tab w:val="center" w:pos="5306"/>
        </w:tabs>
        <w:ind w:left="0"/>
        <w:rPr>
          <w:rFonts w:ascii="Tahoma" w:hAnsi="Tahoma" w:cs="Tahoma"/>
        </w:rPr>
      </w:pPr>
    </w:p>
    <w:p w:rsidR="005D484B" w:rsidRPr="00D16F58" w:rsidRDefault="005D484B" w:rsidP="005D484B">
      <w:pPr>
        <w:spacing w:after="200" w:line="276" w:lineRule="auto"/>
        <w:ind w:left="720"/>
        <w:rPr>
          <w:rFonts w:cs="Tahoma"/>
          <w:spacing w:val="-2"/>
        </w:rPr>
      </w:pPr>
      <w:r w:rsidRPr="00D16F58">
        <w:rPr>
          <w:rFonts w:eastAsia="Calibri" w:cs="Tahoma"/>
          <w:bCs/>
          <w:color w:val="000000"/>
          <w:spacing w:val="-2"/>
          <w:szCs w:val="18"/>
        </w:rPr>
        <w:t>Para Forefront Online Security para Exchange (anteriormente conocido como Exchange Hosted Filtering),</w:t>
      </w:r>
      <w:r w:rsidRPr="00D16F58">
        <w:rPr>
          <w:rFonts w:eastAsia="Calibri" w:cs="Tahoma"/>
          <w:bCs/>
          <w:color w:val="FF0000"/>
          <w:spacing w:val="-2"/>
          <w:szCs w:val="18"/>
        </w:rPr>
        <w:t xml:space="preserve"> </w:t>
      </w:r>
      <w:r w:rsidRPr="00D16F58">
        <w:rPr>
          <w:rFonts w:eastAsia="Calibri" w:cs="Tahoma"/>
          <w:bCs/>
          <w:color w:val="000000"/>
          <w:spacing w:val="-2"/>
          <w:szCs w:val="18"/>
        </w:rPr>
        <w:t>los Clientes deben utilizar la misma inscripción activa del contrato Select, la misma inscripción activa del contrato Enterprise o el mismo contrato Open Value activo para realizar los pedidos posteriores al pedido inicial.</w:t>
      </w:r>
    </w:p>
    <w:p w:rsidR="005D484B" w:rsidRPr="002F3EAF" w:rsidRDefault="005D484B" w:rsidP="005D484B">
      <w:pPr>
        <w:ind w:left="720"/>
        <w:rPr>
          <w:rFonts w:cs="Tahoma"/>
        </w:rPr>
      </w:pPr>
      <w:r w:rsidRPr="002F3EAF">
        <w:rPr>
          <w:rFonts w:cs="Tahoma"/>
          <w:bCs/>
          <w:color w:val="000000"/>
          <w:szCs w:val="18"/>
        </w:rPr>
        <w:t>Puesto que este Servicio Online se ofrece por dominio, todos los usuarios (o dispositivos) de cualquier dominio con cobertura necesitan SL de Usuario (o de Dispositivo).</w:t>
      </w:r>
      <w:r w:rsidR="002F3EAF" w:rsidRPr="002F3EAF">
        <w:rPr>
          <w:rFonts w:cs="Tahoma"/>
          <w:bCs/>
          <w:color w:val="000000"/>
          <w:szCs w:val="18"/>
        </w:rPr>
        <w:t xml:space="preserve"> </w:t>
      </w:r>
      <w:r w:rsidRPr="002F3EAF">
        <w:rPr>
          <w:rFonts w:cs="Tahoma"/>
          <w:bCs/>
          <w:color w:val="000000"/>
          <w:szCs w:val="18"/>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rsidR="005D484B" w:rsidRPr="00D16F58" w:rsidRDefault="005D484B" w:rsidP="005D484B">
      <w:pPr>
        <w:pStyle w:val="EndnoteText"/>
        <w:ind w:left="720"/>
        <w:rPr>
          <w:rFonts w:ascii="Tahoma" w:hAnsi="Tahoma" w:cs="Tahoma"/>
          <w:sz w:val="18"/>
          <w:szCs w:val="18"/>
        </w:rPr>
      </w:pPr>
    </w:p>
    <w:p w:rsidR="005D484B" w:rsidRPr="00D16F58" w:rsidRDefault="005D484B" w:rsidP="003C3A72">
      <w:pPr>
        <w:pStyle w:val="PlainText"/>
        <w:ind w:left="720"/>
        <w:rPr>
          <w:rFonts w:ascii="Tahoma" w:hAnsi="Tahoma" w:cs="Tahoma"/>
          <w:sz w:val="18"/>
          <w:szCs w:val="18"/>
        </w:rPr>
      </w:pPr>
      <w:r w:rsidRPr="00D16F58">
        <w:rPr>
          <w:rFonts w:ascii="Tahoma" w:hAnsi="Tahoma" w:cs="Tahoma"/>
          <w:bCs/>
          <w:color w:val="000000"/>
          <w:sz w:val="18"/>
          <w:szCs w:val="18"/>
        </w:rPr>
        <w:t xml:space="preserve">Consulte la </w:t>
      </w:r>
      <w:hyperlink w:anchor="_Section_10_–" w:history="1">
        <w:r w:rsidRPr="00D16F58">
          <w:rPr>
            <w:rStyle w:val="Hyperlink"/>
            <w:rFonts w:ascii="Tahoma" w:hAnsi="Tahoma" w:cs="Tahoma"/>
            <w:sz w:val="18"/>
            <w:szCs w:val="18"/>
          </w:rPr>
          <w:t>Sección 10</w:t>
        </w:r>
      </w:hyperlink>
      <w:r w:rsidRPr="00D16F58">
        <w:rPr>
          <w:rFonts w:ascii="Tahoma" w:hAnsi="Tahoma" w:cs="Tahoma"/>
          <w:bCs/>
          <w:color w:val="000000"/>
          <w:sz w:val="18"/>
          <w:szCs w:val="18"/>
        </w:rPr>
        <w:t xml:space="preserve"> para ver los precios y las condiciones de pago de los Servicios Online. </w:t>
      </w:r>
    </w:p>
    <w:p w:rsidR="005D346C" w:rsidRPr="00D16F58" w:rsidRDefault="005D346C" w:rsidP="005D346C">
      <w:pPr>
        <w:rPr>
          <w:rFonts w:cs="Tahoma"/>
          <w:szCs w:val="18"/>
        </w:rPr>
      </w:pPr>
    </w:p>
    <w:p w:rsidR="00BF1889" w:rsidRPr="00D16F58" w:rsidRDefault="00BF1889" w:rsidP="00697E59">
      <w:pPr>
        <w:pStyle w:val="EndnoteText"/>
        <w:ind w:left="0"/>
        <w:rPr>
          <w:rFonts w:ascii="Tahoma" w:hAnsi="Tahoma" w:cs="Tahoma"/>
          <w:sz w:val="18"/>
          <w:szCs w:val="18"/>
        </w:rPr>
      </w:pPr>
      <w:bookmarkStart w:id="1281" w:name="Srv_47ForefrontProforExcSvrandShare"/>
      <w:bookmarkEnd w:id="1261"/>
      <w:bookmarkEnd w:id="1262"/>
      <w:bookmarkEnd w:id="1274"/>
    </w:p>
    <w:p w:rsidR="00273685" w:rsidRPr="002F3EAF" w:rsidRDefault="00A560B6" w:rsidP="00536BAF">
      <w:pPr>
        <w:pStyle w:val="Heading3"/>
        <w:ind w:left="274" w:hanging="274"/>
        <w:rPr>
          <w:rFonts w:ascii="Tahoma" w:hAnsi="Tahoma" w:cs="Tahoma"/>
        </w:rPr>
      </w:pPr>
      <w:bookmarkStart w:id="1282" w:name="_54_Forefront_Protection"/>
      <w:bookmarkStart w:id="1283" w:name="_55_Forefront_Protection"/>
      <w:bookmarkStart w:id="1284" w:name="_60_Forefront_Protection"/>
      <w:bookmarkStart w:id="1285" w:name="_63_Forefront_Protection"/>
      <w:bookmarkStart w:id="1286" w:name="_Toc336338318"/>
      <w:bookmarkStart w:id="1287" w:name="Srv_44ForefrontSecforExcSharep"/>
      <w:bookmarkStart w:id="1288" w:name="Srv_45ForefrontSecforExcSharep"/>
      <w:bookmarkStart w:id="1289" w:name="Srv_48ForefrontProtectionSuite"/>
      <w:bookmarkStart w:id="1290" w:name="_Toc368309253"/>
      <w:bookmarkEnd w:id="1281"/>
      <w:bookmarkEnd w:id="1282"/>
      <w:bookmarkEnd w:id="1283"/>
      <w:bookmarkEnd w:id="1284"/>
      <w:bookmarkEnd w:id="1285"/>
      <w:r w:rsidRPr="002F3EAF">
        <w:rPr>
          <w:rFonts w:ascii="Tahoma" w:hAnsi="Tahoma" w:cs="Tahoma"/>
          <w:caps/>
          <w:color w:val="F66400"/>
          <w:sz w:val="22"/>
          <w:vertAlign w:val="superscript"/>
        </w:rPr>
        <w:t>63</w:t>
      </w:r>
      <w:r w:rsidRPr="002F3EAF">
        <w:rPr>
          <w:rFonts w:ascii="Tahoma" w:hAnsi="Tahoma" w:cs="Tahoma"/>
          <w:color w:val="F66400"/>
          <w:sz w:val="22"/>
        </w:rPr>
        <w:t xml:space="preserve"> Forefront Protection 2010 para Exchange Server (SL de Usuario y de Dispositivo) y Forefront Protection 2010 para SharePoint (SL de Usuario y de Dispositivo)</w:t>
      </w:r>
      <w:bookmarkEnd w:id="1286"/>
      <w:r w:rsidRPr="002F3EAF">
        <w:rPr>
          <w:rFonts w:ascii="Tahoma" w:hAnsi="Tahoma" w:cs="Tahoma"/>
          <w:color w:val="F66400"/>
          <w:sz w:val="22"/>
        </w:rPr>
        <w:t xml:space="preserve"> y Forefront Protection 2010 para Sitios de Internet (SL de complemento)</w:t>
      </w:r>
      <w:bookmarkEnd w:id="1290"/>
    </w:p>
    <w:bookmarkEnd w:id="1287"/>
    <w:bookmarkEnd w:id="1288"/>
    <w:p w:rsidR="00273685" w:rsidRPr="002F3EAF" w:rsidRDefault="00273685" w:rsidP="00273685">
      <w:pPr>
        <w:ind w:left="720"/>
        <w:rPr>
          <w:rFonts w:cs="Tahoma"/>
        </w:rPr>
      </w:pPr>
    </w:p>
    <w:p w:rsidR="00273685" w:rsidRPr="002F3EAF" w:rsidRDefault="00273685" w:rsidP="00273685">
      <w:pPr>
        <w:ind w:left="720"/>
        <w:rPr>
          <w:rFonts w:cs="Tahoma"/>
        </w:rPr>
      </w:pPr>
      <w:r w:rsidRPr="002F3EAF">
        <w:rPr>
          <w:rFonts w:cs="Tahoma"/>
          <w:bCs/>
          <w:color w:val="000000"/>
          <w:szCs w:val="18"/>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D16F58">
        <w:rPr>
          <w:rFonts w:cs="Tahoma"/>
          <w:bCs/>
          <w:color w:val="000000"/>
          <w:szCs w:val="18"/>
        </w:rPr>
        <w:t> </w:t>
      </w:r>
      <w:r w:rsidRPr="002F3EAF">
        <w:rPr>
          <w:rFonts w:cs="Tahoma"/>
          <w:bCs/>
          <w:color w:val="000000"/>
          <w:szCs w:val="18"/>
        </w:rPr>
        <w:t xml:space="preserve">2012, continuar utilizando los Servicios Online hasta el 31 de diciembre de 2015. </w:t>
      </w:r>
      <w:r w:rsidRPr="002F3EAF">
        <w:rPr>
          <w:rFonts w:cs="Tahoma"/>
        </w:rPr>
        <w:t>Los Clientes actuales también podrán agregar a usuarios nuevos según sea necesario sin necesidad de solicitar Licencias de Suscripción de Usuario adicionales.</w:t>
      </w:r>
      <w:r w:rsidR="002F3EAF" w:rsidRPr="002F3EAF">
        <w:rPr>
          <w:rFonts w:cs="Tahoma"/>
        </w:rPr>
        <w:t xml:space="preserve"> </w:t>
      </w:r>
      <w:r w:rsidRPr="002F3EAF">
        <w:rPr>
          <w:rFonts w:cs="Tahoma"/>
          <w:bCs/>
          <w:color w:val="000000"/>
          <w:szCs w:val="18"/>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273685" w:rsidRDefault="00273685" w:rsidP="00273685">
      <w:pPr>
        <w:ind w:left="720"/>
        <w:rPr>
          <w:rFonts w:cs="Tahoma"/>
        </w:rPr>
      </w:pPr>
    </w:p>
    <w:p w:rsidR="00273685" w:rsidRPr="002F3EAF" w:rsidRDefault="00273685" w:rsidP="001760D6">
      <w:pPr>
        <w:keepNext/>
        <w:spacing w:after="60"/>
        <w:ind w:left="720"/>
        <w:rPr>
          <w:rFonts w:cs="Tahoma"/>
        </w:rPr>
      </w:pPr>
      <w:r w:rsidRPr="002F3EAF">
        <w:rPr>
          <w:rFonts w:cs="Tahoma"/>
          <w:b/>
          <w:szCs w:val="20"/>
        </w:rPr>
        <w:t>Derecho de migración para Forefront Protection 2010 para Exchange Server</w:t>
      </w:r>
    </w:p>
    <w:p w:rsidR="00273685" w:rsidRPr="00D16F58" w:rsidRDefault="00273685" w:rsidP="00221A57">
      <w:pPr>
        <w:ind w:left="720"/>
        <w:rPr>
          <w:rFonts w:cs="Tahoma"/>
          <w:spacing w:val="-2"/>
        </w:rPr>
      </w:pPr>
      <w:r w:rsidRPr="00D16F58">
        <w:rPr>
          <w:rFonts w:cs="Tahoma"/>
          <w:color w:val="000000"/>
          <w:spacing w:val="-2"/>
          <w:szCs w:val="20"/>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 los derechos de uso de Forefront Protection 2010 para Exchange Server.* Los derechos de los clientes a utilizar Antigen para Exchange, Antigen para SMTP Gateways y Antigen Spam Manager expiran en la fecha de expiración de los derechos concedidos en virtud de su licencia de Forefront Protection 2010 para Exchange Server.</w:t>
      </w:r>
    </w:p>
    <w:p w:rsidR="00273685" w:rsidRPr="002F3EAF" w:rsidRDefault="00273685" w:rsidP="00221A57">
      <w:pPr>
        <w:ind w:left="720"/>
        <w:rPr>
          <w:rFonts w:cs="Tahoma"/>
        </w:rPr>
      </w:pPr>
    </w:p>
    <w:p w:rsidR="00273685" w:rsidRPr="002F3EAF" w:rsidRDefault="00273685" w:rsidP="00221A57">
      <w:pPr>
        <w:ind w:left="720"/>
        <w:rPr>
          <w:rFonts w:cs="Tahoma"/>
        </w:rPr>
      </w:pPr>
      <w:r w:rsidRPr="002F3EAF">
        <w:rPr>
          <w:rFonts w:cs="Tahoma"/>
          <w:color w:val="000000"/>
          <w:szCs w:val="20"/>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D57009" w:rsidRPr="002F3EAF" w:rsidRDefault="00D57009">
      <w:pPr>
        <w:rPr>
          <w:rFonts w:cs="Tahoma"/>
        </w:rPr>
      </w:pPr>
    </w:p>
    <w:p w:rsidR="00273685" w:rsidRPr="002F3EAF" w:rsidRDefault="00273685" w:rsidP="007B35CE">
      <w:pPr>
        <w:keepNext/>
        <w:spacing w:after="60"/>
        <w:ind w:left="720"/>
        <w:rPr>
          <w:rFonts w:cs="Tahoma"/>
        </w:rPr>
      </w:pPr>
      <w:r w:rsidRPr="002F3EAF">
        <w:rPr>
          <w:rFonts w:cs="Tahoma"/>
          <w:b/>
          <w:szCs w:val="20"/>
        </w:rPr>
        <w:lastRenderedPageBreak/>
        <w:t>Derecho de cambio a una versión anterior de Forefront Security para SharePoint</w:t>
      </w:r>
    </w:p>
    <w:p w:rsidR="00273685" w:rsidRPr="002F3EAF" w:rsidRDefault="00273685" w:rsidP="00221A57">
      <w:pPr>
        <w:ind w:left="720"/>
        <w:rPr>
          <w:rFonts w:cs="Tahoma"/>
        </w:rPr>
      </w:pPr>
      <w:r w:rsidRPr="002F3EAF">
        <w:rPr>
          <w:rFonts w:cs="Tahoma"/>
          <w:szCs w:val="20"/>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273685" w:rsidRPr="002F3EAF" w:rsidRDefault="00273685" w:rsidP="00221A57">
      <w:pPr>
        <w:ind w:left="720"/>
        <w:rPr>
          <w:rFonts w:cs="Tahoma"/>
        </w:rPr>
      </w:pPr>
    </w:p>
    <w:p w:rsidR="00273685" w:rsidRPr="002F3EAF" w:rsidRDefault="00273685" w:rsidP="00221A57">
      <w:pPr>
        <w:ind w:left="720"/>
        <w:rPr>
          <w:rFonts w:cs="Tahoma"/>
        </w:rPr>
      </w:pPr>
      <w:r w:rsidRPr="002F3EAF">
        <w:rPr>
          <w:rFonts w:cs="Tahoma"/>
          <w:bCs/>
          <w:color w:val="000000"/>
          <w:szCs w:val="20"/>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2F3EAF" w:rsidRDefault="00273685" w:rsidP="00221A57">
      <w:pPr>
        <w:pStyle w:val="EndnoteText"/>
        <w:ind w:left="720"/>
        <w:rPr>
          <w:rFonts w:ascii="Tahoma" w:hAnsi="Tahoma" w:cs="Tahoma"/>
        </w:rPr>
      </w:pPr>
    </w:p>
    <w:p w:rsidR="00023FE7" w:rsidRPr="002F3EAF" w:rsidRDefault="00273685" w:rsidP="00221A57">
      <w:pPr>
        <w:pStyle w:val="EndnoteText"/>
        <w:ind w:left="720"/>
        <w:rPr>
          <w:rFonts w:ascii="Tahoma" w:hAnsi="Tahoma" w:cs="Tahoma"/>
        </w:rPr>
      </w:pPr>
      <w:r w:rsidRPr="002F3EAF">
        <w:rPr>
          <w:rFonts w:ascii="Tahoma" w:hAnsi="Tahoma" w:cs="Tahoma"/>
          <w:bCs/>
          <w:color w:val="000000"/>
          <w:sz w:val="18"/>
          <w:szCs w:val="20"/>
        </w:rPr>
        <w:t>Consulte la</w:t>
      </w:r>
      <w:hyperlink w:anchor="_Section_10_–" w:history="1">
        <w:r w:rsidRPr="00940286">
          <w:rPr>
            <w:rStyle w:val="Hyperlink"/>
            <w:rFonts w:ascii="Tahoma" w:hAnsi="Tahoma" w:cs="Tahoma"/>
            <w:sz w:val="18"/>
            <w:u w:val="none"/>
          </w:rPr>
          <w:t xml:space="preserve"> </w:t>
        </w:r>
        <w:r w:rsidRPr="002F3EAF">
          <w:rPr>
            <w:rStyle w:val="Hyperlink"/>
            <w:rFonts w:ascii="Tahoma" w:hAnsi="Tahoma" w:cs="Tahoma"/>
            <w:sz w:val="18"/>
          </w:rPr>
          <w:t>Sección 10</w:t>
        </w:r>
      </w:hyperlink>
      <w:r w:rsidRPr="002F3EAF">
        <w:rPr>
          <w:rFonts w:ascii="Tahoma" w:hAnsi="Tahoma" w:cs="Tahoma"/>
          <w:bCs/>
          <w:color w:val="000000"/>
          <w:sz w:val="18"/>
          <w:szCs w:val="20"/>
        </w:rPr>
        <w:t xml:space="preserve"> para ver los precios y las condiciones de pago de los Servicios Online.</w:t>
      </w:r>
    </w:p>
    <w:p w:rsidR="00273685" w:rsidRPr="002F3EAF" w:rsidRDefault="00273685" w:rsidP="00273685">
      <w:pPr>
        <w:pStyle w:val="EndnoteText"/>
        <w:rPr>
          <w:rFonts w:ascii="Tahoma" w:hAnsi="Tahoma" w:cs="Tahoma"/>
        </w:rPr>
      </w:pPr>
    </w:p>
    <w:p w:rsidR="00586FCE" w:rsidRPr="002F3EAF" w:rsidRDefault="00586FCE" w:rsidP="00273685">
      <w:pPr>
        <w:pStyle w:val="EndnoteText"/>
        <w:rPr>
          <w:rFonts w:ascii="Tahoma" w:hAnsi="Tahoma" w:cs="Tahoma"/>
        </w:rPr>
      </w:pPr>
    </w:p>
    <w:p w:rsidR="00796FF5" w:rsidRPr="002F3EAF" w:rsidRDefault="00A560B6" w:rsidP="00796FF5">
      <w:pPr>
        <w:pStyle w:val="Heading3"/>
        <w:rPr>
          <w:rFonts w:ascii="Tahoma" w:hAnsi="Tahoma" w:cs="Tahoma"/>
        </w:rPr>
      </w:pPr>
      <w:bookmarkStart w:id="1291" w:name="_61_Forefront_Protection"/>
      <w:bookmarkStart w:id="1292" w:name="_64_Forefront_Protection"/>
      <w:bookmarkStart w:id="1293" w:name="_Toc336338319"/>
      <w:bookmarkStart w:id="1294" w:name="Srv_45ForefrontSecfoOffComm"/>
      <w:bookmarkStart w:id="1295" w:name="Srv_46ForefrontSecfoOffComm"/>
      <w:bookmarkStart w:id="1296" w:name="_Toc368309254"/>
      <w:bookmarkEnd w:id="1291"/>
      <w:bookmarkEnd w:id="1292"/>
      <w:r w:rsidRPr="002F3EAF">
        <w:rPr>
          <w:rFonts w:ascii="Tahoma" w:hAnsi="Tahoma" w:cs="Tahoma"/>
          <w:caps/>
          <w:color w:val="F66400"/>
          <w:sz w:val="22"/>
          <w:vertAlign w:val="superscript"/>
        </w:rPr>
        <w:t>64</w:t>
      </w:r>
      <w:r w:rsidRPr="002F3EAF">
        <w:rPr>
          <w:rFonts w:ascii="Tahoma" w:hAnsi="Tahoma" w:cs="Tahoma"/>
          <w:color w:val="F66400"/>
          <w:sz w:val="22"/>
        </w:rPr>
        <w:t xml:space="preserve"> Forefront Protection Suite (Dispositivo y Usuario)</w:t>
      </w:r>
      <w:bookmarkEnd w:id="1293"/>
      <w:bookmarkEnd w:id="1296"/>
    </w:p>
    <w:bookmarkEnd w:id="1289"/>
    <w:p w:rsidR="00796FF5" w:rsidRPr="002F3EAF" w:rsidRDefault="00796FF5" w:rsidP="00796FF5">
      <w:pPr>
        <w:rPr>
          <w:rFonts w:cs="Tahoma"/>
        </w:rPr>
      </w:pPr>
    </w:p>
    <w:p w:rsidR="009115D6" w:rsidRPr="002F3EAF" w:rsidRDefault="009115D6" w:rsidP="00796FF5">
      <w:pPr>
        <w:ind w:left="720"/>
        <w:rPr>
          <w:rFonts w:cs="Tahoma"/>
        </w:rPr>
      </w:pPr>
      <w:r w:rsidRPr="002F3EAF">
        <w:rPr>
          <w:rFonts w:cs="Tahoma"/>
          <w:bCs/>
          <w:color w:val="000000"/>
          <w:szCs w:val="18"/>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2F3EAF" w:rsidRPr="002F3EAF">
        <w:rPr>
          <w:rFonts w:cs="Tahoma"/>
          <w:bCs/>
          <w:color w:val="000000"/>
          <w:szCs w:val="18"/>
        </w:rPr>
        <w:t xml:space="preserve"> </w:t>
      </w:r>
      <w:r w:rsidRPr="002F3EAF">
        <w:rPr>
          <w:rFonts w:cs="Tahoma"/>
          <w:bCs/>
          <w:color w:val="000000"/>
          <w:szCs w:val="18"/>
        </w:rPr>
        <w:t xml:space="preserve">Los Clientes también podrán continuar utilizando los componentes del conjunto de </w:t>
      </w:r>
      <w:r w:rsidRPr="002F3EAF">
        <w:rPr>
          <w:rFonts w:cs="Tahoma"/>
          <w:color w:val="000000"/>
          <w:szCs w:val="20"/>
        </w:rPr>
        <w:t xml:space="preserve">Forefront Security para Office Communications Server, Forefront Protection 2010 para Exchange Server, el servicio de protección de Forefront Threat Management Gateway, edición Web y Forefront Protection 2010 para SharePoint Server </w:t>
      </w:r>
      <w:r w:rsidRPr="002F3EAF">
        <w:rPr>
          <w:rFonts w:cs="Tahoma"/>
          <w:bCs/>
          <w:color w:val="000000"/>
          <w:szCs w:val="18"/>
        </w:rPr>
        <w:t xml:space="preserve">hasta el 31 de diciembre de 2015. </w:t>
      </w:r>
      <w:r w:rsidRPr="002F3EAF">
        <w:rPr>
          <w:rFonts w:cs="Tahoma"/>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2F3EAF">
        <w:rPr>
          <w:rFonts w:cs="Tahoma"/>
          <w:bCs/>
          <w:szCs w:val="18"/>
        </w:rPr>
        <w:t xml:space="preserve"> </w:t>
      </w:r>
      <w:r w:rsidRPr="002F3EAF">
        <w:rPr>
          <w:rFonts w:cs="Tahoma"/>
          <w:bCs/>
          <w:color w:val="000000"/>
          <w:szCs w:val="18"/>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rsidR="009115D6" w:rsidRPr="002F3EAF" w:rsidRDefault="009115D6" w:rsidP="00796FF5">
      <w:pPr>
        <w:ind w:left="720"/>
        <w:rPr>
          <w:rFonts w:cs="Tahoma"/>
        </w:rPr>
      </w:pPr>
    </w:p>
    <w:p w:rsidR="00796FF5" w:rsidRPr="002F3EAF" w:rsidRDefault="00796FF5" w:rsidP="00796FF5">
      <w:pPr>
        <w:ind w:left="720"/>
        <w:rPr>
          <w:rFonts w:cs="Tahoma"/>
        </w:rPr>
      </w:pPr>
      <w:r w:rsidRPr="002F3EAF">
        <w:rPr>
          <w:rFonts w:cs="Tahoma"/>
          <w:color w:val="000000"/>
          <w:szCs w:val="20"/>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2F3EAF" w:rsidRDefault="00796FF5" w:rsidP="00796FF5">
      <w:pPr>
        <w:ind w:left="720"/>
        <w:rPr>
          <w:rFonts w:cs="Tahoma"/>
        </w:rPr>
      </w:pPr>
    </w:p>
    <w:p w:rsidR="006E5A58" w:rsidRPr="002F3EAF" w:rsidRDefault="00796FF5" w:rsidP="00221A57">
      <w:pPr>
        <w:ind w:left="720"/>
        <w:rPr>
          <w:rFonts w:cs="Tahoma"/>
        </w:rPr>
      </w:pPr>
      <w:r w:rsidRPr="002F3EAF">
        <w:rPr>
          <w:rFonts w:cs="Tahoma"/>
          <w:bCs/>
          <w:color w:val="000000"/>
          <w:szCs w:val="20"/>
        </w:rPr>
        <w:t xml:space="preserve">Consulte la </w:t>
      </w:r>
      <w:r w:rsidRPr="002F3EAF">
        <w:rPr>
          <w:rFonts w:cs="Tahoma"/>
        </w:rPr>
        <w:t>Sección 5</w:t>
      </w:r>
      <w:r w:rsidRPr="002F3EAF">
        <w:rPr>
          <w:rFonts w:cs="Tahoma"/>
          <w:bCs/>
          <w:color w:val="000000"/>
          <w:szCs w:val="20"/>
        </w:rPr>
        <w:t xml:space="preserve"> para ver los precios y las condiciones de pago de los Servicios Online. </w:t>
      </w:r>
    </w:p>
    <w:p w:rsidR="009C2B6B" w:rsidRDefault="009C2B6B" w:rsidP="00221A57">
      <w:pPr>
        <w:rPr>
          <w:rFonts w:cs="Tahoma"/>
        </w:rPr>
      </w:pPr>
    </w:p>
    <w:p w:rsidR="00D16F58" w:rsidRPr="002F3EAF" w:rsidRDefault="00D16F58" w:rsidP="00221A57">
      <w:pPr>
        <w:rPr>
          <w:rFonts w:cs="Tahoma"/>
        </w:rPr>
      </w:pPr>
    </w:p>
    <w:p w:rsidR="00023FE7" w:rsidRPr="00536BAF" w:rsidRDefault="00A560B6" w:rsidP="00536BAF">
      <w:pPr>
        <w:pStyle w:val="Heading3"/>
        <w:ind w:left="216" w:hanging="216"/>
        <w:rPr>
          <w:rFonts w:ascii="Tahoma" w:hAnsi="Tahoma" w:cs="Tahoma"/>
          <w:caps/>
          <w:color w:val="F66400"/>
          <w:sz w:val="22"/>
          <w:vertAlign w:val="superscript"/>
        </w:rPr>
      </w:pPr>
      <w:bookmarkStart w:id="1297" w:name="_65_Forefront_Security"/>
      <w:bookmarkStart w:id="1298" w:name="_Toc336338320"/>
      <w:bookmarkStart w:id="1299" w:name="Srv_49ForefrontSecfoOffComm"/>
      <w:bookmarkStart w:id="1300" w:name="_Toc368309255"/>
      <w:bookmarkEnd w:id="1297"/>
      <w:r w:rsidRPr="002F3EAF">
        <w:rPr>
          <w:rFonts w:ascii="Tahoma" w:hAnsi="Tahoma" w:cs="Tahoma"/>
          <w:caps/>
          <w:color w:val="F66400"/>
          <w:sz w:val="22"/>
          <w:vertAlign w:val="superscript"/>
        </w:rPr>
        <w:t xml:space="preserve">65 </w:t>
      </w:r>
      <w:r w:rsidR="00536BAF" w:rsidRPr="00536BAF">
        <w:rPr>
          <w:rFonts w:ascii="Tahoma" w:hAnsi="Tahoma" w:cs="Tahoma"/>
          <w:color w:val="F66400"/>
          <w:sz w:val="22"/>
        </w:rPr>
        <w:t>Forefront Security Para Office Communications Server (Sl De Usuario Y De Dispositivo)</w:t>
      </w:r>
      <w:bookmarkEnd w:id="1298"/>
      <w:bookmarkEnd w:id="1300"/>
    </w:p>
    <w:bookmarkEnd w:id="1299"/>
    <w:p w:rsidR="00023FE7" w:rsidRPr="002F3EAF" w:rsidRDefault="00023FE7">
      <w:pPr>
        <w:pStyle w:val="EndnoteText"/>
        <w:ind w:left="0"/>
        <w:rPr>
          <w:rFonts w:ascii="Tahoma" w:hAnsi="Tahoma" w:cs="Tahoma"/>
        </w:rPr>
      </w:pPr>
    </w:p>
    <w:bookmarkEnd w:id="1294"/>
    <w:bookmarkEnd w:id="1295"/>
    <w:p w:rsidR="009115D6" w:rsidRPr="002F3EAF" w:rsidRDefault="009115D6" w:rsidP="009115D6">
      <w:pPr>
        <w:ind w:left="720"/>
        <w:rPr>
          <w:rFonts w:cs="Tahoma"/>
        </w:rPr>
      </w:pPr>
      <w:r w:rsidRPr="002F3EAF">
        <w:rPr>
          <w:rFonts w:cs="Tahoma"/>
          <w:bCs/>
          <w:color w:val="000000"/>
          <w:szCs w:val="18"/>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2F3EAF">
        <w:rPr>
          <w:rFonts w:cs="Tahoma"/>
        </w:rPr>
        <w:t>Los Clientes actuales también podrán agregar a usuarios nuevos según sea necesario sin necesidad de solicitar Licencias de Suscripción de Usuario adicionales.</w:t>
      </w:r>
      <w:r w:rsidR="002F3EAF" w:rsidRPr="002F3EAF">
        <w:rPr>
          <w:rFonts w:cs="Tahoma"/>
        </w:rPr>
        <w:t xml:space="preserve"> </w:t>
      </w:r>
      <w:r w:rsidRPr="002F3EAF">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2F3EAF" w:rsidRDefault="009115D6" w:rsidP="009115D6">
      <w:pPr>
        <w:ind w:left="720"/>
        <w:rPr>
          <w:rFonts w:cs="Tahoma"/>
        </w:rPr>
      </w:pPr>
    </w:p>
    <w:p w:rsidR="00023FE7" w:rsidRPr="002F3EAF" w:rsidRDefault="00023FE7" w:rsidP="00E62BC4">
      <w:pPr>
        <w:pStyle w:val="EndnoteText"/>
        <w:ind w:left="720"/>
        <w:rPr>
          <w:rFonts w:ascii="Tahoma" w:hAnsi="Tahoma" w:cs="Tahoma"/>
        </w:rPr>
      </w:pPr>
      <w:r w:rsidRPr="002F3EAF">
        <w:rPr>
          <w:rFonts w:ascii="Tahoma" w:hAnsi="Tahoma" w:cs="Tahoma"/>
          <w:bCs/>
          <w:color w:val="000000"/>
          <w:sz w:val="18"/>
          <w:szCs w:val="20"/>
        </w:rPr>
        <w:t>Todos los usuarios (o dispositivos) que accedan a un servidor protegido necesitan SL de Usuario (o de Dispositivo).</w:t>
      </w:r>
      <w:r w:rsidR="002F3EAF" w:rsidRPr="002F3EAF">
        <w:rPr>
          <w:rFonts w:ascii="Tahoma" w:hAnsi="Tahoma" w:cs="Tahoma"/>
          <w:bCs/>
          <w:color w:val="000000"/>
          <w:sz w:val="18"/>
          <w:szCs w:val="20"/>
        </w:rPr>
        <w:t xml:space="preserve"> </w:t>
      </w:r>
      <w:r w:rsidRPr="002F3EAF">
        <w:rPr>
          <w:rFonts w:ascii="Tahoma" w:hAnsi="Tahoma" w:cs="Tahoma"/>
          <w:bCs/>
          <w:color w:val="000000"/>
          <w:sz w:val="18"/>
          <w:szCs w:val="20"/>
        </w:rPr>
        <w:t>Este Servicio Online anteriormente era conocido como Antigen para Instant Messaging.</w:t>
      </w:r>
      <w:r w:rsidR="002F3EAF" w:rsidRPr="002F3EAF">
        <w:rPr>
          <w:rFonts w:ascii="Tahoma" w:hAnsi="Tahoma" w:cs="Tahoma"/>
          <w:bCs/>
          <w:color w:val="000000"/>
          <w:sz w:val="18"/>
          <w:szCs w:val="20"/>
        </w:rPr>
        <w:t xml:space="preserve"> </w:t>
      </w:r>
    </w:p>
    <w:p w:rsidR="00023FE7" w:rsidRDefault="00023FE7" w:rsidP="00697E59">
      <w:pPr>
        <w:rPr>
          <w:rFonts w:cs="Tahoma"/>
        </w:rPr>
      </w:pPr>
      <w:bookmarkStart w:id="1301" w:name="Srv_48ForefrontSvrSecMgmtConsole"/>
    </w:p>
    <w:p w:rsidR="00D30C08" w:rsidRDefault="00D30C08" w:rsidP="00697E59">
      <w:pPr>
        <w:rPr>
          <w:rFonts w:cs="Tahoma"/>
        </w:rPr>
      </w:pPr>
    </w:p>
    <w:p w:rsidR="00D30C08" w:rsidRDefault="00D30C08" w:rsidP="00697E59">
      <w:pPr>
        <w:rPr>
          <w:rFonts w:cs="Tahoma"/>
        </w:rPr>
      </w:pPr>
    </w:p>
    <w:p w:rsidR="00D30C08" w:rsidRPr="002F3EAF" w:rsidRDefault="00D30C08" w:rsidP="00697E59">
      <w:pPr>
        <w:rPr>
          <w:rFonts w:cs="Tahoma"/>
        </w:rPr>
      </w:pPr>
    </w:p>
    <w:p w:rsidR="00EE30F1" w:rsidRPr="002F3EAF" w:rsidRDefault="00EE30F1" w:rsidP="00221A57">
      <w:pPr>
        <w:rPr>
          <w:rFonts w:cs="Tahoma"/>
        </w:rPr>
      </w:pPr>
      <w:bookmarkStart w:id="1302" w:name="_49_Forefront_Threat"/>
      <w:bookmarkStart w:id="1303" w:name="Srv_52ForefrontUnifiedAccessGtwy2010"/>
      <w:bookmarkStart w:id="1304" w:name="Srv_56ForefrontUnifiedAccessGtwy2010"/>
      <w:bookmarkEnd w:id="1301"/>
      <w:bookmarkEnd w:id="1302"/>
    </w:p>
    <w:p w:rsidR="0079439D" w:rsidRPr="002F3EAF" w:rsidRDefault="00A560B6" w:rsidP="00221A57">
      <w:pPr>
        <w:pStyle w:val="Heading3"/>
        <w:rPr>
          <w:rFonts w:ascii="Tahoma" w:hAnsi="Tahoma" w:cs="Tahoma"/>
        </w:rPr>
      </w:pPr>
      <w:bookmarkStart w:id="1305" w:name="_50__Forefront"/>
      <w:bookmarkStart w:id="1306" w:name="_57_Forefront_Threat"/>
      <w:bookmarkStart w:id="1307" w:name="_66_Forefront_Threat"/>
      <w:bookmarkStart w:id="1308" w:name="_Toc336338321"/>
      <w:bookmarkStart w:id="1309" w:name="Srv_51ForefrontThreatMgmtGtwy2010"/>
      <w:bookmarkStart w:id="1310" w:name="_Toc368309256"/>
      <w:bookmarkEnd w:id="1305"/>
      <w:bookmarkEnd w:id="1306"/>
      <w:bookmarkEnd w:id="1307"/>
      <w:r w:rsidRPr="002F3EAF">
        <w:rPr>
          <w:rFonts w:ascii="Tahoma" w:hAnsi="Tahoma" w:cs="Tahoma"/>
          <w:caps/>
          <w:color w:val="F66400"/>
          <w:sz w:val="22"/>
          <w:vertAlign w:val="superscript"/>
        </w:rPr>
        <w:lastRenderedPageBreak/>
        <w:t xml:space="preserve">66 </w:t>
      </w:r>
      <w:r w:rsidRPr="002F3EAF">
        <w:rPr>
          <w:rFonts w:ascii="Tahoma" w:hAnsi="Tahoma" w:cs="Tahoma"/>
          <w:color w:val="F66400"/>
          <w:sz w:val="22"/>
        </w:rPr>
        <w:t xml:space="preserve">Servicio de protección de Forefront Threat Management Gateway, </w:t>
      </w:r>
      <w:bookmarkEnd w:id="1308"/>
      <w:r w:rsidRPr="002F3EAF">
        <w:rPr>
          <w:rFonts w:ascii="Tahoma" w:hAnsi="Tahoma" w:cs="Tahoma"/>
          <w:color w:val="F66400"/>
          <w:sz w:val="22"/>
        </w:rPr>
        <w:t>edición Web</w:t>
      </w:r>
      <w:bookmarkEnd w:id="1309"/>
      <w:bookmarkEnd w:id="1310"/>
    </w:p>
    <w:p w:rsidR="00221A57" w:rsidRPr="002F3EAF" w:rsidRDefault="00221A57" w:rsidP="00221A57">
      <w:pPr>
        <w:rPr>
          <w:rFonts w:cs="Tahoma"/>
        </w:rPr>
      </w:pPr>
    </w:p>
    <w:p w:rsidR="00586FCE" w:rsidRPr="002F3EAF" w:rsidRDefault="0079439D" w:rsidP="00221A57">
      <w:pPr>
        <w:ind w:left="720"/>
        <w:rPr>
          <w:rFonts w:cs="Tahoma"/>
        </w:rPr>
      </w:pPr>
      <w:bookmarkStart w:id="1311" w:name="_Toc336338322"/>
      <w:r w:rsidRPr="002F3EAF">
        <w:rPr>
          <w:rFonts w:cs="Tahoma"/>
          <w:bCs/>
          <w:color w:val="000000"/>
          <w:szCs w:val="18"/>
        </w:rPr>
        <w:t>A partir del 1 de diciembre de 2012, el servicio de protección de Forefront Threat Management Gateway, edición Web no estará disponible. Los Clientes con suscripciones activas para los Servicios Online podrán, a</w:t>
      </w:r>
      <w:r w:rsidR="00D16F58">
        <w:rPr>
          <w:rFonts w:cs="Tahoma"/>
          <w:bCs/>
          <w:color w:val="000000"/>
          <w:szCs w:val="18"/>
        </w:rPr>
        <w:t> </w:t>
      </w:r>
      <w:r w:rsidRPr="002F3EAF">
        <w:rPr>
          <w:rFonts w:cs="Tahoma"/>
          <w:bCs/>
          <w:color w:val="000000"/>
          <w:szCs w:val="18"/>
        </w:rPr>
        <w:t xml:space="preserve">partir del 30 de noviembre de 2012, continuar utilizando el Servicio Online hasta el 31 de diciembre de 2015. </w:t>
      </w:r>
      <w:r w:rsidRPr="002F3EAF">
        <w:rPr>
          <w:rFonts w:cs="Tahoma"/>
        </w:rPr>
        <w:t>Los Clientes actuales también podrán agregar a usuarios nuevos según sea necesario sin necesidad de solicitar Licencias de Suscripción de Usuario adicionales.</w:t>
      </w:r>
      <w:r w:rsidR="002F3EAF" w:rsidRPr="002F3EAF">
        <w:rPr>
          <w:rFonts w:cs="Tahoma"/>
          <w:bCs/>
          <w:szCs w:val="18"/>
        </w:rPr>
        <w:t xml:space="preserve"> </w:t>
      </w:r>
      <w:r w:rsidRPr="002F3EAF">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2F3EAF" w:rsidRDefault="00221A57" w:rsidP="00221A57">
      <w:pPr>
        <w:rPr>
          <w:rFonts w:cs="Tahoma"/>
        </w:rPr>
      </w:pPr>
    </w:p>
    <w:p w:rsidR="00221A57" w:rsidRPr="002F3EAF" w:rsidRDefault="00221A57" w:rsidP="00221A57">
      <w:pPr>
        <w:rPr>
          <w:rFonts w:cs="Tahoma"/>
        </w:rPr>
      </w:pPr>
    </w:p>
    <w:p w:rsidR="009E4FDD" w:rsidRPr="002F3EAF" w:rsidRDefault="00A560B6" w:rsidP="009E4FDD">
      <w:pPr>
        <w:pStyle w:val="Heading3"/>
        <w:rPr>
          <w:rFonts w:ascii="Tahoma" w:hAnsi="Tahoma" w:cs="Tahoma"/>
        </w:rPr>
      </w:pPr>
      <w:bookmarkStart w:id="1312" w:name="_67_Forefront_Unified"/>
      <w:bookmarkStart w:id="1313" w:name="_Toc368309257"/>
      <w:bookmarkEnd w:id="1312"/>
      <w:r w:rsidRPr="002F3EAF">
        <w:rPr>
          <w:rFonts w:ascii="Tahoma" w:hAnsi="Tahoma" w:cs="Tahoma"/>
          <w:caps/>
          <w:color w:val="F66400"/>
          <w:sz w:val="22"/>
          <w:vertAlign w:val="superscript"/>
        </w:rPr>
        <w:t xml:space="preserve">67 </w:t>
      </w:r>
      <w:r w:rsidRPr="002F3EAF">
        <w:rPr>
          <w:rFonts w:ascii="Tahoma" w:hAnsi="Tahoma" w:cs="Tahoma"/>
          <w:color w:val="F66400"/>
          <w:sz w:val="22"/>
        </w:rPr>
        <w:t>Forefront Unified Access Gateway 2010</w:t>
      </w:r>
      <w:bookmarkEnd w:id="1311"/>
      <w:bookmarkEnd w:id="1313"/>
    </w:p>
    <w:bookmarkEnd w:id="1303"/>
    <w:bookmarkEnd w:id="1304"/>
    <w:p w:rsidR="009E4FDD" w:rsidRPr="002F3EAF" w:rsidRDefault="009E4FDD" w:rsidP="009E4FDD">
      <w:pPr>
        <w:rPr>
          <w:rFonts w:cs="Tahoma"/>
        </w:rPr>
      </w:pPr>
    </w:p>
    <w:p w:rsidR="009E4FDD" w:rsidRPr="002F3EAF" w:rsidRDefault="009E4FDD" w:rsidP="00221A57">
      <w:pPr>
        <w:spacing w:after="60"/>
        <w:ind w:left="720"/>
        <w:rPr>
          <w:rFonts w:cs="Tahoma"/>
        </w:rPr>
      </w:pPr>
      <w:r w:rsidRPr="002F3EAF">
        <w:rPr>
          <w:rFonts w:cs="Tahoma"/>
          <w:b/>
          <w:color w:val="000000"/>
          <w:szCs w:val="18"/>
        </w:rPr>
        <w:t>Versión</w:t>
      </w:r>
    </w:p>
    <w:p w:rsidR="009E4FDD" w:rsidRPr="00D16F58" w:rsidRDefault="009E4FDD" w:rsidP="009E4FDD">
      <w:pPr>
        <w:ind w:left="720"/>
        <w:rPr>
          <w:rFonts w:cs="Tahoma"/>
          <w:spacing w:val="-2"/>
        </w:rPr>
      </w:pPr>
      <w:r w:rsidRPr="00D16F58">
        <w:rPr>
          <w:rFonts w:cs="Tahoma"/>
          <w:color w:val="000000"/>
          <w:spacing w:val="-2"/>
          <w:szCs w:val="18"/>
        </w:rPr>
        <w:t>Forefront Unified Access Gateway 2010 es la siguiente versión de Whale Intelligent Application Gateway 2007.</w:t>
      </w:r>
    </w:p>
    <w:p w:rsidR="00EE30F1" w:rsidRPr="002F3EAF" w:rsidRDefault="00EE30F1">
      <w:pPr>
        <w:ind w:left="720"/>
        <w:rPr>
          <w:rFonts w:cs="Tahoma"/>
        </w:rPr>
      </w:pPr>
    </w:p>
    <w:p w:rsidR="001979E9" w:rsidRPr="002F3EAF" w:rsidRDefault="001979E9">
      <w:pPr>
        <w:ind w:left="720"/>
        <w:rPr>
          <w:rFonts w:cs="Tahoma"/>
        </w:rPr>
      </w:pPr>
    </w:p>
    <w:p w:rsidR="00023FE7" w:rsidRPr="002F3EAF" w:rsidRDefault="00A560B6" w:rsidP="00416294">
      <w:pPr>
        <w:pStyle w:val="Heading3"/>
        <w:rPr>
          <w:rFonts w:ascii="Tahoma" w:hAnsi="Tahoma" w:cs="Tahoma"/>
        </w:rPr>
      </w:pPr>
      <w:bookmarkStart w:id="1314" w:name="_51_High_Performance"/>
      <w:bookmarkStart w:id="1315" w:name="_63_61_HPC"/>
      <w:bookmarkStart w:id="1316" w:name="_68_HPC_Pack"/>
      <w:bookmarkStart w:id="1317" w:name="_Toc336338323"/>
      <w:bookmarkStart w:id="1318" w:name="Srv_48HighPerfComputingPack"/>
      <w:bookmarkStart w:id="1319" w:name="Srv_54HighPerfComputingPack"/>
      <w:bookmarkStart w:id="1320" w:name="Srv_49HighPerfComputingPack"/>
      <w:bookmarkStart w:id="1321" w:name="_Toc368309258"/>
      <w:bookmarkEnd w:id="1314"/>
      <w:bookmarkEnd w:id="1315"/>
      <w:bookmarkEnd w:id="1316"/>
      <w:r w:rsidRPr="002F3EAF">
        <w:rPr>
          <w:rFonts w:ascii="Tahoma" w:hAnsi="Tahoma" w:cs="Tahoma"/>
          <w:caps/>
          <w:color w:val="F66400"/>
          <w:sz w:val="22"/>
          <w:vertAlign w:val="superscript"/>
        </w:rPr>
        <w:t xml:space="preserve">68 </w:t>
      </w:r>
      <w:r w:rsidRPr="002F3EAF">
        <w:rPr>
          <w:rFonts w:ascii="Tahoma" w:hAnsi="Tahoma" w:cs="Tahoma"/>
          <w:color w:val="F66400"/>
          <w:sz w:val="22"/>
        </w:rPr>
        <w:t>HPC Pack 2008 R2 Enterprise</w:t>
      </w:r>
      <w:bookmarkEnd w:id="1317"/>
      <w:bookmarkEnd w:id="1321"/>
    </w:p>
    <w:bookmarkEnd w:id="1318"/>
    <w:bookmarkEnd w:id="1319"/>
    <w:p w:rsidR="00023FE7" w:rsidRPr="002F3EAF" w:rsidRDefault="00023FE7" w:rsidP="00416294">
      <w:pPr>
        <w:ind w:left="720"/>
        <w:rPr>
          <w:rFonts w:cs="Tahoma"/>
        </w:rPr>
      </w:pPr>
    </w:p>
    <w:bookmarkEnd w:id="1320"/>
    <w:p w:rsidR="00221A57" w:rsidRPr="002F3EAF" w:rsidRDefault="001978C7" w:rsidP="00221A57">
      <w:pPr>
        <w:spacing w:after="60"/>
        <w:ind w:left="720"/>
        <w:rPr>
          <w:rFonts w:cs="Tahoma"/>
        </w:rPr>
      </w:pPr>
      <w:r w:rsidRPr="002F3EAF">
        <w:rPr>
          <w:rFonts w:cs="Tahoma"/>
          <w:b/>
          <w:color w:val="000000"/>
        </w:rPr>
        <w:t>Concesiones de licencia asociadas con el fin de ciclo de vida de HPC Pack Enterprise</w:t>
      </w:r>
    </w:p>
    <w:p w:rsidR="00221A57" w:rsidRPr="002F3EAF" w:rsidRDefault="001978C7" w:rsidP="00221A57">
      <w:pPr>
        <w:ind w:left="720"/>
        <w:rPr>
          <w:rFonts w:cs="Tahoma"/>
        </w:rPr>
      </w:pPr>
      <w:r w:rsidRPr="002F3EAF">
        <w:rPr>
          <w:rFonts w:cs="Tahoma"/>
          <w:color w:val="000000"/>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 de septiembre de 2012 o en la fecha de primera disponibilidad de Windows Server 2012 para descarga en el Centro de Servicios de Licencias por Volumen, lo que ocurra primero,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xml:space="preserve">) estarán autorizados a </w:t>
      </w:r>
      <w:r w:rsidRPr="002F3EAF">
        <w:rPr>
          <w:rFonts w:eastAsia="Calibri" w:cs="Tahoma"/>
          <w:szCs w:val="18"/>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1978C7" w:rsidRPr="002F3EAF" w:rsidRDefault="001978C7" w:rsidP="00221A57">
      <w:pPr>
        <w:ind w:left="720"/>
        <w:rPr>
          <w:rFonts w:cs="Tahoma"/>
        </w:rPr>
      </w:pPr>
      <w:r w:rsidRPr="002F3EAF">
        <w:rPr>
          <w:rFonts w:eastAsia="Calibri" w:cs="Tahoma"/>
          <w:szCs w:val="18"/>
        </w:rPr>
        <w:t xml:space="preserve"> </w:t>
      </w:r>
    </w:p>
    <w:p w:rsidR="001978C7" w:rsidRPr="00D16F58" w:rsidRDefault="001978C7" w:rsidP="00346F4B">
      <w:pPr>
        <w:numPr>
          <w:ilvl w:val="0"/>
          <w:numId w:val="56"/>
        </w:numPr>
        <w:tabs>
          <w:tab w:val="clear" w:pos="360"/>
          <w:tab w:val="left" w:pos="1440"/>
        </w:tabs>
        <w:spacing w:after="60"/>
        <w:ind w:left="1440"/>
        <w:rPr>
          <w:rFonts w:cs="Tahoma"/>
          <w:szCs w:val="18"/>
        </w:rPr>
      </w:pPr>
      <w:r w:rsidRPr="00D16F58">
        <w:rPr>
          <w:rFonts w:cs="Tahoma"/>
          <w:color w:val="000000"/>
          <w:szCs w:val="18"/>
        </w:rPr>
        <w:t>Si un cliente tiene un número impar de licencias de HPC Pack Enterprise, el cliente deberá redondearlo al número par siguiente para determinar su concesión.</w:t>
      </w:r>
      <w:r w:rsidR="002F3EAF" w:rsidRPr="00D16F58">
        <w:rPr>
          <w:rFonts w:cs="Tahoma"/>
          <w:color w:val="000000"/>
          <w:szCs w:val="18"/>
        </w:rPr>
        <w:t xml:space="preserve"> </w:t>
      </w:r>
      <w:r w:rsidRPr="00D16F58">
        <w:rPr>
          <w:rFonts w:cs="Tahoma"/>
          <w:color w:val="000000"/>
          <w:szCs w:val="18"/>
        </w:rPr>
        <w:t>Por ejemplo, se considerará que a un cliente que tiene tres licencias de HPC Pack Enterprise se le ha concedido un total de dos licencias de Windows Server 2012 Standard.</w:t>
      </w:r>
    </w:p>
    <w:p w:rsidR="001978C7" w:rsidRPr="00D16F58"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D16F58">
        <w:rPr>
          <w:rFonts w:ascii="Tahoma" w:eastAsia="Calibri" w:hAnsi="Tahoma" w:cs="Tahoma"/>
          <w:sz w:val="18"/>
          <w:szCs w:val="18"/>
        </w:rPr>
        <w:t>Las licencias adquiridas en virtud de esta concesión incluirán cobertura de Software Assurance.</w:t>
      </w:r>
      <w:r w:rsidR="002F3EAF" w:rsidRPr="00D16F58">
        <w:rPr>
          <w:rFonts w:ascii="Tahoma" w:eastAsia="Calibri" w:hAnsi="Tahoma" w:cs="Tahoma"/>
          <w:sz w:val="18"/>
          <w:szCs w:val="18"/>
        </w:rPr>
        <w:t xml:space="preserve"> </w:t>
      </w:r>
      <w:r w:rsidRPr="00D16F58">
        <w:rPr>
          <w:rFonts w:ascii="Tahoma" w:eastAsia="Calibri" w:hAnsi="Tahoma" w:cs="Tahoma"/>
          <w:sz w:val="18"/>
          <w:szCs w:val="18"/>
        </w:rPr>
        <w:t>Esta cobertura expirará cuando expire la cobertura correspondiente de las Licencias Cualificadas.</w:t>
      </w:r>
    </w:p>
    <w:p w:rsidR="001978C7" w:rsidRPr="00D16F58"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D16F58">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D16F58" w:rsidRDefault="001978C7" w:rsidP="00346F4B">
      <w:pPr>
        <w:numPr>
          <w:ilvl w:val="0"/>
          <w:numId w:val="56"/>
        </w:numPr>
        <w:tabs>
          <w:tab w:val="clear" w:pos="360"/>
          <w:tab w:val="left" w:pos="1440"/>
          <w:tab w:val="left" w:pos="2160"/>
        </w:tabs>
        <w:spacing w:after="60"/>
        <w:ind w:left="1440"/>
        <w:rPr>
          <w:rFonts w:cs="Tahoma"/>
          <w:szCs w:val="18"/>
        </w:rPr>
      </w:pPr>
      <w:r w:rsidRPr="00D16F58">
        <w:rPr>
          <w:rFonts w:eastAsia="Calibri" w:cs="Tahoma"/>
          <w:szCs w:val="18"/>
        </w:rPr>
        <w:t xml:space="preserve">En el momento de la actualización a Windows Server 2012 Standard conforme a esta concesión, las licencias de 2012 </w:t>
      </w:r>
      <w:r w:rsidRPr="00D16F58">
        <w:rPr>
          <w:rFonts w:cs="Tahoma"/>
          <w:color w:val="000000"/>
          <w:szCs w:val="18"/>
        </w:rPr>
        <w:t>Pack Enterprise</w:t>
      </w:r>
      <w:r w:rsidRPr="00D16F58">
        <w:rPr>
          <w:rFonts w:eastAsia="Calibri" w:cs="Tahoma"/>
          <w:szCs w:val="18"/>
        </w:rPr>
        <w:t xml:space="preserve"> existentes del cliente mantendrán su validez.</w:t>
      </w:r>
    </w:p>
    <w:p w:rsidR="001978C7" w:rsidRPr="002F3EAF" w:rsidRDefault="001978C7" w:rsidP="00346F4B">
      <w:pPr>
        <w:numPr>
          <w:ilvl w:val="0"/>
          <w:numId w:val="56"/>
        </w:numPr>
        <w:tabs>
          <w:tab w:val="clear" w:pos="360"/>
          <w:tab w:val="left" w:pos="1440"/>
          <w:tab w:val="left" w:pos="2160"/>
        </w:tabs>
        <w:spacing w:after="60"/>
        <w:ind w:left="1440"/>
        <w:rPr>
          <w:rFonts w:cs="Tahoma"/>
        </w:rPr>
      </w:pPr>
      <w:r w:rsidRPr="002F3EAF">
        <w:rPr>
          <w:rFonts w:cs="Tahoma"/>
        </w:rPr>
        <w:t xml:space="preserve">Las licencias de </w:t>
      </w:r>
      <w:r w:rsidRPr="002F3EAF">
        <w:rPr>
          <w:rFonts w:cs="Tahoma"/>
          <w:color w:val="000000"/>
        </w:rPr>
        <w:t xml:space="preserve">HPC Pack 2008 R2 Enterprise </w:t>
      </w:r>
      <w:r w:rsidRPr="002F3EAF">
        <w:rPr>
          <w:rFonts w:cs="Tahoma"/>
          <w:bCs/>
          <w:color w:val="000000"/>
          <w:szCs w:val="18"/>
        </w:rPr>
        <w:t xml:space="preserve">adquiridas posteriormente conforme al mismo periodo de inscripción como parte de un proceso de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 Enterprise, Enterprise Subscription, Open Value Subscription o EES del cliente también son Licencias Cualificadas para fines de la anterior concesión.</w:t>
      </w:r>
    </w:p>
    <w:p w:rsidR="001978C7" w:rsidRPr="002F3EAF" w:rsidRDefault="001978C7" w:rsidP="00346F4B">
      <w:pPr>
        <w:numPr>
          <w:ilvl w:val="0"/>
          <w:numId w:val="56"/>
        </w:numPr>
        <w:tabs>
          <w:tab w:val="clear" w:pos="360"/>
          <w:tab w:val="left" w:pos="1440"/>
          <w:tab w:val="left" w:pos="2160"/>
        </w:tabs>
        <w:spacing w:after="60"/>
        <w:ind w:left="1440"/>
        <w:rPr>
          <w:rFonts w:cs="Tahoma"/>
        </w:rPr>
      </w:pPr>
      <w:r w:rsidRPr="002F3EAF">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221A57" w:rsidRDefault="00221A57" w:rsidP="00221A57">
      <w:pPr>
        <w:tabs>
          <w:tab w:val="left" w:pos="1440"/>
          <w:tab w:val="left" w:pos="2160"/>
        </w:tabs>
        <w:ind w:left="1080"/>
        <w:contextualSpacing/>
        <w:rPr>
          <w:rFonts w:cs="Tahoma"/>
        </w:rPr>
      </w:pPr>
    </w:p>
    <w:p w:rsidR="00D30C08" w:rsidRDefault="00D30C08" w:rsidP="00221A57">
      <w:pPr>
        <w:tabs>
          <w:tab w:val="left" w:pos="1440"/>
          <w:tab w:val="left" w:pos="2160"/>
        </w:tabs>
        <w:ind w:left="1080"/>
        <w:contextualSpacing/>
        <w:rPr>
          <w:rFonts w:cs="Tahoma"/>
        </w:rPr>
      </w:pPr>
    </w:p>
    <w:p w:rsidR="00D30C08" w:rsidRDefault="00D30C08" w:rsidP="00221A57">
      <w:pPr>
        <w:tabs>
          <w:tab w:val="left" w:pos="1440"/>
          <w:tab w:val="left" w:pos="2160"/>
        </w:tabs>
        <w:ind w:left="1080"/>
        <w:contextualSpacing/>
        <w:rPr>
          <w:rFonts w:cs="Tahoma"/>
        </w:rPr>
      </w:pPr>
    </w:p>
    <w:p w:rsidR="00D30C08" w:rsidRDefault="00D30C08" w:rsidP="00221A57">
      <w:pPr>
        <w:tabs>
          <w:tab w:val="left" w:pos="1440"/>
          <w:tab w:val="left" w:pos="2160"/>
        </w:tabs>
        <w:ind w:left="1080"/>
        <w:contextualSpacing/>
        <w:rPr>
          <w:rFonts w:cs="Tahoma"/>
        </w:rPr>
      </w:pPr>
    </w:p>
    <w:p w:rsidR="00D30C08" w:rsidRDefault="00D30C08" w:rsidP="00221A57">
      <w:pPr>
        <w:tabs>
          <w:tab w:val="left" w:pos="1440"/>
          <w:tab w:val="left" w:pos="2160"/>
        </w:tabs>
        <w:ind w:left="1080"/>
        <w:contextualSpacing/>
        <w:rPr>
          <w:rFonts w:cs="Tahoma"/>
        </w:rPr>
      </w:pPr>
    </w:p>
    <w:p w:rsidR="00D30C08" w:rsidRDefault="00D30C08" w:rsidP="00221A57">
      <w:pPr>
        <w:tabs>
          <w:tab w:val="left" w:pos="1440"/>
          <w:tab w:val="left" w:pos="2160"/>
        </w:tabs>
        <w:ind w:left="1080"/>
        <w:contextualSpacing/>
        <w:rPr>
          <w:rFonts w:cs="Tahoma"/>
        </w:rPr>
      </w:pPr>
    </w:p>
    <w:p w:rsidR="00D30C08" w:rsidRPr="002F3EAF" w:rsidRDefault="00D30C08" w:rsidP="00221A57">
      <w:pPr>
        <w:tabs>
          <w:tab w:val="left" w:pos="1440"/>
          <w:tab w:val="left" w:pos="2160"/>
        </w:tabs>
        <w:ind w:left="1080"/>
        <w:contextualSpacing/>
        <w:rPr>
          <w:rFonts w:cs="Tahoma"/>
        </w:rPr>
      </w:pPr>
    </w:p>
    <w:p w:rsidR="00221A57" w:rsidRPr="002F3EAF" w:rsidRDefault="001978C7" w:rsidP="00B1475C">
      <w:pPr>
        <w:spacing w:after="60"/>
        <w:ind w:left="720"/>
        <w:rPr>
          <w:rFonts w:cs="Tahoma"/>
        </w:rPr>
      </w:pPr>
      <w:r w:rsidRPr="002F3EAF">
        <w:rPr>
          <w:rFonts w:cs="Tahoma"/>
          <w:b/>
          <w:color w:val="000000"/>
        </w:rPr>
        <w:lastRenderedPageBreak/>
        <w:t>Información adicional sobre el uso de Windows Server 2012 para Informática de Alto Rendimiento (HPC)</w:t>
      </w:r>
    </w:p>
    <w:p w:rsidR="00E62BC4" w:rsidRPr="002F3EAF" w:rsidRDefault="001978C7" w:rsidP="00B1475C">
      <w:pPr>
        <w:ind w:left="720"/>
        <w:rPr>
          <w:rFonts w:cs="Tahoma"/>
        </w:rPr>
      </w:pPr>
      <w:r w:rsidRPr="002F3EAF">
        <w:rPr>
          <w:rFonts w:cs="Tahoma"/>
          <w:color w:val="000000"/>
        </w:rPr>
        <w:t xml:space="preserve">Cuando se utilice Windows Server 2012 Standard o Datacenter para Informática de Alto Rendimiento no necesita licencias CAL para acceder al software. Una </w:t>
      </w:r>
      <w:r w:rsidR="002F3EAF" w:rsidRPr="002F3EAF">
        <w:rPr>
          <w:rFonts w:cs="Tahoma"/>
          <w:color w:val="000000"/>
        </w:rPr>
        <w:t>“</w:t>
      </w:r>
      <w:r w:rsidRPr="002F3EAF">
        <w:rPr>
          <w:rFonts w:cs="Tahoma"/>
          <w:color w:val="000000"/>
        </w:rPr>
        <w:t>Carga de trabajo de informática de alto rendimiento (</w:t>
      </w:r>
      <w:r w:rsidR="002F3EAF" w:rsidRPr="002F3EAF">
        <w:rPr>
          <w:rFonts w:cs="Tahoma"/>
          <w:color w:val="000000"/>
        </w:rPr>
        <w:t>“</w:t>
      </w:r>
      <w:r w:rsidRPr="002F3EAF">
        <w:rPr>
          <w:rFonts w:cs="Tahoma"/>
          <w:color w:val="000000"/>
        </w:rPr>
        <w:t>HPC</w:t>
      </w:r>
      <w:r w:rsidR="002F3EAF" w:rsidRPr="002F3EAF">
        <w:rPr>
          <w:rFonts w:cs="Tahoma"/>
          <w:color w:val="000000"/>
        </w:rPr>
        <w:t>”</w:t>
      </w:r>
      <w:r w:rsidRPr="002F3EAF">
        <w:rPr>
          <w:rFonts w:cs="Tahoma"/>
          <w:color w:val="000000"/>
        </w:rPr>
        <w:t>)</w:t>
      </w:r>
      <w:r w:rsidR="002F3EAF" w:rsidRPr="002F3EAF">
        <w:rPr>
          <w:rFonts w:cs="Tahoma"/>
          <w:color w:val="000000"/>
        </w:rPr>
        <w:t>”</w:t>
      </w:r>
      <w:r w:rsidRPr="002F3EAF">
        <w:rPr>
          <w:rFonts w:cs="Tahoma"/>
          <w:color w:val="000000"/>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rsidR="00023FE7" w:rsidRPr="002F3EAF" w:rsidRDefault="00023FE7" w:rsidP="00221A57">
      <w:pPr>
        <w:ind w:left="216"/>
        <w:rPr>
          <w:rFonts w:cs="Tahoma"/>
        </w:rPr>
      </w:pPr>
    </w:p>
    <w:p w:rsidR="00586FCE" w:rsidRPr="002F3EAF" w:rsidRDefault="00586FCE" w:rsidP="00221A57">
      <w:pPr>
        <w:ind w:left="216"/>
        <w:rPr>
          <w:rFonts w:cs="Tahoma"/>
        </w:rPr>
      </w:pPr>
    </w:p>
    <w:p w:rsidR="00F42FD5" w:rsidRPr="002F3EAF" w:rsidRDefault="0085774C" w:rsidP="00416294">
      <w:pPr>
        <w:pStyle w:val="Heading2"/>
        <w:ind w:left="0"/>
        <w:rPr>
          <w:rFonts w:ascii="Tahoma" w:hAnsi="Tahoma" w:cs="Tahoma"/>
        </w:rPr>
      </w:pPr>
      <w:bookmarkStart w:id="1322" w:name="_58_Learning_Solutions"/>
      <w:bookmarkStart w:id="1323" w:name="_54_Learning_Solutions"/>
      <w:bookmarkStart w:id="1324" w:name="_64_62_Learning"/>
      <w:bookmarkStart w:id="1325" w:name="_69_Learning_Solutions"/>
      <w:bookmarkStart w:id="1326" w:name="_65_63_Lync"/>
      <w:bookmarkStart w:id="1327" w:name="_70_Lync_Online"/>
      <w:bookmarkStart w:id="1328" w:name="_Toc336338325"/>
      <w:bookmarkStart w:id="1329" w:name="Srv_65LyncOnlinePlan1and2"/>
      <w:bookmarkStart w:id="1330" w:name="_Toc368309259"/>
      <w:bookmarkEnd w:id="1322"/>
      <w:bookmarkEnd w:id="1323"/>
      <w:bookmarkEnd w:id="1324"/>
      <w:bookmarkEnd w:id="1325"/>
      <w:bookmarkEnd w:id="1326"/>
      <w:bookmarkEnd w:id="1327"/>
      <w:r w:rsidRPr="002F3EAF">
        <w:rPr>
          <w:rFonts w:ascii="Tahoma" w:hAnsi="Tahoma" w:cs="Tahoma"/>
          <w:caps/>
          <w:color w:val="FF6600"/>
          <w:sz w:val="22"/>
          <w:vertAlign w:val="superscript"/>
        </w:rPr>
        <w:t>69</w:t>
      </w:r>
      <w:r w:rsidRPr="002F3EAF">
        <w:rPr>
          <w:rFonts w:ascii="Tahoma" w:hAnsi="Tahoma" w:cs="Tahoma"/>
          <w:color w:val="FF6600"/>
        </w:rPr>
        <w:t xml:space="preserve"> </w:t>
      </w:r>
      <w:r w:rsidRPr="002F3EAF">
        <w:rPr>
          <w:rFonts w:ascii="Tahoma" w:hAnsi="Tahoma" w:cs="Tahoma"/>
          <w:color w:val="FF6600"/>
          <w:sz w:val="22"/>
        </w:rPr>
        <w:t>Lync Online Plan 1, 2 y 3</w:t>
      </w:r>
      <w:bookmarkEnd w:id="1328"/>
      <w:bookmarkEnd w:id="1330"/>
    </w:p>
    <w:bookmarkEnd w:id="1329"/>
    <w:p w:rsidR="00F42FD5" w:rsidRPr="002F3EAF" w:rsidRDefault="00F42FD5" w:rsidP="00F42FD5">
      <w:pPr>
        <w:rPr>
          <w:rFonts w:cs="Tahoma"/>
        </w:rPr>
      </w:pPr>
    </w:p>
    <w:p w:rsidR="00693524" w:rsidRPr="002F3EAF" w:rsidRDefault="00194DAF" w:rsidP="00693524">
      <w:pPr>
        <w:ind w:left="720"/>
        <w:rPr>
          <w:rFonts w:cs="Tahoma"/>
        </w:rPr>
      </w:pPr>
      <w:r w:rsidRPr="002F3EAF">
        <w:rPr>
          <w:rFonts w:cs="Tahoma"/>
          <w:color w:val="000000"/>
        </w:rPr>
        <w:t xml:space="preserve">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rsidR="006D33A5" w:rsidRPr="002F3EAF" w:rsidRDefault="006D33A5" w:rsidP="007B35CE">
      <w:pPr>
        <w:rPr>
          <w:rFonts w:cs="Tahoma"/>
        </w:rPr>
      </w:pPr>
    </w:p>
    <w:p w:rsidR="006D33A5" w:rsidRPr="002F3EAF" w:rsidRDefault="006D33A5" w:rsidP="003D0252">
      <w:pPr>
        <w:spacing w:after="60"/>
        <w:ind w:left="720"/>
        <w:rPr>
          <w:rFonts w:cs="Tahoma"/>
        </w:rPr>
      </w:pPr>
      <w:r w:rsidRPr="002F3EAF">
        <w:rPr>
          <w:rFonts w:eastAsia="Calibri" w:cs="Tahoma"/>
          <w:b/>
          <w:color w:val="000000"/>
          <w:szCs w:val="18"/>
        </w:rPr>
        <w:t>Nube Comunitaria Gubernamental (solo en EE. UU.)</w:t>
      </w:r>
    </w:p>
    <w:p w:rsidR="006D33A5" w:rsidRPr="002F3EAF" w:rsidRDefault="006D33A5" w:rsidP="006D33A5">
      <w:pPr>
        <w:ind w:left="720"/>
        <w:rPr>
          <w:rFonts w:cs="Tahoma"/>
        </w:rPr>
      </w:pPr>
      <w:r w:rsidRPr="002F3EAF">
        <w:rPr>
          <w:rFonts w:eastAsia="Calibri" w:cs="Tahoma"/>
          <w:color w:val="000000"/>
          <w:szCs w:val="18"/>
        </w:rPr>
        <w:t>Algunos Servicios Online en la familia de productos Office 365 (incluido Lync Online Plan 1, 2 y 3) se ofrecen como servicios públicos de nube comunitaria gubernamental y no gubernamental.</w:t>
      </w:r>
      <w:r w:rsidR="002F3EAF" w:rsidRPr="002F3EAF">
        <w:rPr>
          <w:rFonts w:eastAsia="Calibri" w:cs="Tahoma"/>
          <w:color w:val="000000"/>
          <w:szCs w:val="18"/>
        </w:rPr>
        <w:t xml:space="preserve"> </w:t>
      </w:r>
      <w:r w:rsidRPr="002F3EAF">
        <w:rPr>
          <w:rFonts w:eastAsia="Calibri" w:cs="Tahoma"/>
          <w:color w:val="000000"/>
          <w:szCs w:val="18"/>
        </w:rPr>
        <w:t>Se puede proporcionar a</w:t>
      </w:r>
      <w:r w:rsidR="00D16F58">
        <w:rPr>
          <w:rFonts w:eastAsia="Calibri" w:cs="Tahoma"/>
          <w:color w:val="000000"/>
          <w:szCs w:val="18"/>
        </w:rPr>
        <w:t> </w:t>
      </w:r>
      <w:r w:rsidRPr="002F3EAF">
        <w:rPr>
          <w:rFonts w:eastAsia="Calibri" w:cs="Tahoma"/>
          <w:color w:val="000000"/>
          <w:szCs w:val="18"/>
        </w:rPr>
        <w:t>los Clientes una o la otra, pero no una mezcla de ambas.</w:t>
      </w:r>
      <w:r w:rsidR="002F3EAF" w:rsidRPr="002F3EAF">
        <w:rPr>
          <w:rFonts w:eastAsia="Calibri" w:cs="Tahoma"/>
          <w:color w:val="000000"/>
          <w:szCs w:val="18"/>
        </w:rPr>
        <w:t xml:space="preserve"> </w:t>
      </w:r>
      <w:r w:rsidRPr="002F3EAF">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6D33A5" w:rsidRPr="002F3EAF" w:rsidRDefault="006D33A5" w:rsidP="006D33A5">
      <w:pPr>
        <w:ind w:left="720"/>
        <w:rPr>
          <w:rFonts w:cs="Tahoma"/>
        </w:rPr>
      </w:pPr>
    </w:p>
    <w:p w:rsidR="006D33A5" w:rsidRPr="002F3EAF" w:rsidRDefault="006D33A5" w:rsidP="006D33A5">
      <w:pPr>
        <w:ind w:left="720"/>
        <w:rPr>
          <w:rFonts w:cs="Tahoma"/>
        </w:rPr>
      </w:pPr>
      <w:r w:rsidRPr="002F3EAF">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16F58">
        <w:rPr>
          <w:rFonts w:eastAsia="Calibri" w:cs="Tahoma"/>
          <w:color w:val="000000"/>
          <w:szCs w:val="18"/>
        </w:rPr>
        <w:t> </w:t>
      </w:r>
      <w:r w:rsidRPr="002F3EAF">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2F3EAF" w:rsidRPr="002F3EAF">
        <w:rPr>
          <w:rFonts w:eastAsia="Calibri" w:cs="Tahoma"/>
          <w:color w:val="000000"/>
          <w:szCs w:val="18"/>
        </w:rPr>
        <w:t xml:space="preserve"> </w:t>
      </w:r>
      <w:r w:rsidRPr="002F3EAF">
        <w:rPr>
          <w:rFonts w:eastAsia="Calibri" w:cs="Tahoma"/>
          <w:color w:val="000000"/>
          <w:szCs w:val="18"/>
        </w:rPr>
        <w:t>Los Derechos de uso de los servicios de nube comunitaria gubernamental son equivalentes a los de sus equivalentes standard para múltiples usuarios.</w:t>
      </w:r>
      <w:r w:rsidR="002F3EAF" w:rsidRPr="002F3EAF">
        <w:rPr>
          <w:rFonts w:eastAsia="Calibri" w:cs="Tahoma"/>
          <w:color w:val="000000"/>
          <w:szCs w:val="18"/>
        </w:rPr>
        <w:t xml:space="preserve"> </w:t>
      </w:r>
    </w:p>
    <w:p w:rsidR="00082943" w:rsidRDefault="00082943" w:rsidP="00FC31B7">
      <w:pPr>
        <w:ind w:left="720"/>
        <w:rPr>
          <w:rFonts w:cs="Tahoma"/>
        </w:rPr>
      </w:pPr>
    </w:p>
    <w:p w:rsidR="00082943" w:rsidRPr="002F3EAF" w:rsidRDefault="00082943" w:rsidP="00FC31B7">
      <w:pPr>
        <w:ind w:left="720"/>
        <w:rPr>
          <w:rFonts w:cs="Tahoma"/>
        </w:rPr>
      </w:pPr>
    </w:p>
    <w:p w:rsidR="004E0852" w:rsidRPr="002F3EAF" w:rsidRDefault="00A560B6" w:rsidP="004E0852">
      <w:pPr>
        <w:pStyle w:val="Heading2"/>
        <w:ind w:left="0"/>
        <w:rPr>
          <w:rFonts w:ascii="Tahoma" w:hAnsi="Tahoma" w:cs="Tahoma"/>
        </w:rPr>
      </w:pPr>
      <w:bookmarkStart w:id="1331" w:name="_62_Lync_Server"/>
      <w:bookmarkStart w:id="1332" w:name="_71_Lync_Server"/>
      <w:bookmarkStart w:id="1333" w:name="_Toc336338326"/>
      <w:bookmarkStart w:id="1334" w:name="Srv_62LyncServer2010StandEnt"/>
      <w:bookmarkStart w:id="1335" w:name="_Toc368309260"/>
      <w:bookmarkEnd w:id="1331"/>
      <w:bookmarkEnd w:id="1332"/>
      <w:r w:rsidRPr="002F3EAF">
        <w:rPr>
          <w:rFonts w:ascii="Tahoma" w:hAnsi="Tahoma" w:cs="Tahoma"/>
          <w:caps/>
          <w:color w:val="FA6500"/>
          <w:sz w:val="22"/>
          <w:vertAlign w:val="superscript"/>
        </w:rPr>
        <w:t xml:space="preserve">70 </w:t>
      </w:r>
      <w:r w:rsidRPr="002F3EAF">
        <w:rPr>
          <w:rFonts w:ascii="Tahoma" w:hAnsi="Tahoma" w:cs="Tahoma"/>
          <w:color w:val="FA6500"/>
          <w:sz w:val="22"/>
        </w:rPr>
        <w:t>Lync Server 2013</w:t>
      </w:r>
      <w:bookmarkEnd w:id="1335"/>
      <w:r w:rsidRPr="002F3EAF">
        <w:rPr>
          <w:rFonts w:ascii="Tahoma" w:hAnsi="Tahoma" w:cs="Tahoma"/>
          <w:color w:val="FA6500"/>
          <w:sz w:val="22"/>
        </w:rPr>
        <w:t xml:space="preserve"> </w:t>
      </w:r>
    </w:p>
    <w:p w:rsidR="004E0852" w:rsidRPr="002F3EAF" w:rsidRDefault="004E0852" w:rsidP="004E0852">
      <w:pPr>
        <w:ind w:left="720"/>
        <w:rPr>
          <w:rFonts w:cs="Tahoma"/>
        </w:rPr>
      </w:pPr>
    </w:p>
    <w:p w:rsidR="004E0852" w:rsidRPr="002F3EAF" w:rsidRDefault="004E0852" w:rsidP="004E0852">
      <w:pPr>
        <w:ind w:left="720"/>
        <w:rPr>
          <w:rFonts w:cs="Tahoma"/>
        </w:rPr>
      </w:pPr>
      <w:r w:rsidRPr="002F3EAF">
        <w:rPr>
          <w:rFonts w:cs="Tahoma"/>
          <w:color w:val="000000"/>
          <w:szCs w:val="18"/>
        </w:rPr>
        <w:t>Lync Server 2013 es la última versión de Lync Server.</w:t>
      </w:r>
      <w:r w:rsidR="002F3EAF" w:rsidRPr="002F3EAF">
        <w:rPr>
          <w:rFonts w:cs="Tahoma"/>
          <w:color w:val="000000"/>
          <w:szCs w:val="18"/>
        </w:rPr>
        <w:t xml:space="preserve"> </w:t>
      </w:r>
      <w:r w:rsidRPr="002F3EAF">
        <w:rPr>
          <w:rFonts w:cs="Tahoma"/>
          <w:color w:val="000000"/>
          <w:szCs w:val="18"/>
        </w:rPr>
        <w:t xml:space="preserve">Los clientes con Software Assurance para Lync Server 2010 Standard o Enterprise activo podrán, </w:t>
      </w:r>
      <w:bookmarkEnd w:id="1333"/>
      <w:r w:rsidRPr="002F3EAF">
        <w:rPr>
          <w:rFonts w:cs="Tahoma"/>
          <w:color w:val="000000"/>
          <w:szCs w:val="18"/>
        </w:rPr>
        <w:t>a partir del 1 de octubre de 2012, actualizar y utilizar Lync Server 2013 para reemplazar sus copias licenciadas correspondientes de Lync Server 2010.</w:t>
      </w:r>
    </w:p>
    <w:bookmarkEnd w:id="1334"/>
    <w:p w:rsidR="00CD0D74" w:rsidRPr="002F3EAF" w:rsidRDefault="00CD0D74" w:rsidP="00CD0D74">
      <w:pPr>
        <w:ind w:left="720"/>
        <w:rPr>
          <w:rFonts w:cs="Tahoma"/>
        </w:rPr>
      </w:pPr>
    </w:p>
    <w:p w:rsidR="00CD0D74" w:rsidRPr="002F3EAF" w:rsidRDefault="00CD0D74" w:rsidP="00CD0D74">
      <w:pPr>
        <w:ind w:left="720"/>
        <w:rPr>
          <w:rFonts w:cs="Tahoma"/>
        </w:rPr>
      </w:pPr>
      <w:r w:rsidRPr="002F3EAF">
        <w:rPr>
          <w:rFonts w:cs="Tahoma"/>
          <w:color w:val="000000"/>
          <w:szCs w:val="18"/>
        </w:rPr>
        <w:t>Las licencias CAL de Lync Server 2013 son las licencias CAL sustitutas de las licencias CAL de Lync Server</w:t>
      </w:r>
      <w:r w:rsidR="00082943">
        <w:rPr>
          <w:rFonts w:cs="Tahoma"/>
          <w:color w:val="000000"/>
          <w:szCs w:val="18"/>
        </w:rPr>
        <w:t> </w:t>
      </w:r>
      <w:r w:rsidRPr="002F3EAF">
        <w:rPr>
          <w:rFonts w:cs="Tahoma"/>
          <w:color w:val="000000"/>
          <w:szCs w:val="18"/>
        </w:rPr>
        <w:t>2010.</w:t>
      </w:r>
      <w:r w:rsidR="002F3EAF" w:rsidRPr="002F3EAF">
        <w:rPr>
          <w:rFonts w:cs="Tahoma"/>
          <w:color w:val="000000"/>
          <w:szCs w:val="18"/>
        </w:rPr>
        <w:t xml:space="preserve"> </w:t>
      </w:r>
    </w:p>
    <w:p w:rsidR="00CD0D74" w:rsidRPr="002F3EAF" w:rsidRDefault="00CD0D74" w:rsidP="00CD0D74">
      <w:pPr>
        <w:ind w:left="720"/>
        <w:rPr>
          <w:rFonts w:cs="Tahoma"/>
        </w:rPr>
      </w:pPr>
      <w:r w:rsidRPr="002F3EAF">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F3EAF" w:rsidTr="0057135E">
        <w:trPr>
          <w:trHeight w:val="332"/>
        </w:trPr>
        <w:tc>
          <w:tcPr>
            <w:tcW w:w="4500" w:type="dxa"/>
            <w:shd w:val="clear" w:color="auto" w:fill="FABF8F"/>
          </w:tcPr>
          <w:p w:rsidR="00CD0D74" w:rsidRPr="002F3EAF" w:rsidRDefault="00CD0D74" w:rsidP="0057135E">
            <w:pPr>
              <w:rPr>
                <w:rFonts w:cs="Tahoma"/>
                <w:b/>
                <w:color w:val="000000"/>
                <w:szCs w:val="18"/>
              </w:rPr>
            </w:pPr>
            <w:r w:rsidRPr="002F3EAF">
              <w:rPr>
                <w:rFonts w:cs="Tahoma"/>
                <w:b/>
                <w:color w:val="000000"/>
                <w:szCs w:val="18"/>
              </w:rPr>
              <w:t>Licencia CAL de Lync Server 2010</w:t>
            </w:r>
          </w:p>
        </w:tc>
        <w:tc>
          <w:tcPr>
            <w:tcW w:w="3600" w:type="dxa"/>
            <w:shd w:val="clear" w:color="auto" w:fill="FABF8F"/>
          </w:tcPr>
          <w:p w:rsidR="00CD0D74" w:rsidRPr="002F3EAF" w:rsidRDefault="00CD0D74" w:rsidP="0057135E">
            <w:pPr>
              <w:rPr>
                <w:rFonts w:cs="Tahoma"/>
                <w:b/>
                <w:color w:val="000000"/>
                <w:szCs w:val="18"/>
              </w:rPr>
            </w:pPr>
            <w:r w:rsidRPr="002F3EAF">
              <w:rPr>
                <w:rFonts w:cs="Tahoma"/>
                <w:b/>
                <w:color w:val="000000"/>
                <w:szCs w:val="18"/>
              </w:rPr>
              <w:t>Versión sustituta</w:t>
            </w:r>
          </w:p>
        </w:tc>
      </w:tr>
      <w:tr w:rsidR="00CD0D74" w:rsidRPr="002F3EAF" w:rsidTr="0057135E">
        <w:trPr>
          <w:trHeight w:val="70"/>
        </w:trPr>
        <w:tc>
          <w:tcPr>
            <w:tcW w:w="4500" w:type="dxa"/>
            <w:shd w:val="clear" w:color="auto" w:fill="auto"/>
          </w:tcPr>
          <w:p w:rsidR="00CD0D74" w:rsidRPr="002F3EAF" w:rsidRDefault="00CD0D74" w:rsidP="0057135E">
            <w:pPr>
              <w:rPr>
                <w:rFonts w:cs="Tahoma"/>
                <w:color w:val="000000"/>
                <w:szCs w:val="18"/>
              </w:rPr>
            </w:pPr>
            <w:r w:rsidRPr="002F3EAF">
              <w:rPr>
                <w:rFonts w:cs="Tahoma"/>
                <w:color w:val="000000"/>
                <w:szCs w:val="18"/>
              </w:rPr>
              <w:t>Licencia CAL de Lync Server 2010 Plus</w:t>
            </w:r>
          </w:p>
        </w:tc>
        <w:tc>
          <w:tcPr>
            <w:tcW w:w="3600" w:type="dxa"/>
            <w:shd w:val="clear" w:color="auto" w:fill="auto"/>
          </w:tcPr>
          <w:p w:rsidR="00CD0D74" w:rsidRPr="002F3EAF" w:rsidRDefault="00CD0D74" w:rsidP="0057135E">
            <w:pPr>
              <w:rPr>
                <w:rFonts w:cs="Tahoma"/>
                <w:color w:val="000000"/>
                <w:szCs w:val="18"/>
              </w:rPr>
            </w:pPr>
            <w:r w:rsidRPr="002F3EAF">
              <w:rPr>
                <w:rFonts w:cs="Tahoma"/>
                <w:color w:val="000000"/>
                <w:szCs w:val="18"/>
              </w:rPr>
              <w:t>CAL de Lync Server 2013 Plus</w:t>
            </w:r>
          </w:p>
        </w:tc>
      </w:tr>
      <w:tr w:rsidR="00CD0D74" w:rsidRPr="002F3EAF" w:rsidTr="0057135E">
        <w:trPr>
          <w:trHeight w:val="70"/>
        </w:trPr>
        <w:tc>
          <w:tcPr>
            <w:tcW w:w="4500" w:type="dxa"/>
            <w:shd w:val="clear" w:color="auto" w:fill="auto"/>
          </w:tcPr>
          <w:p w:rsidR="00CD0D74" w:rsidRPr="002F3EAF" w:rsidRDefault="00CD0D74" w:rsidP="0057135E">
            <w:pPr>
              <w:rPr>
                <w:rFonts w:cs="Tahoma"/>
                <w:color w:val="000000"/>
                <w:szCs w:val="18"/>
              </w:rPr>
            </w:pPr>
            <w:r w:rsidRPr="002F3EAF">
              <w:rPr>
                <w:rFonts w:cs="Tahoma"/>
                <w:color w:val="000000"/>
                <w:szCs w:val="18"/>
              </w:rPr>
              <w:t xml:space="preserve">Enterprise CAL de Lync Server 2010 </w:t>
            </w:r>
          </w:p>
        </w:tc>
        <w:tc>
          <w:tcPr>
            <w:tcW w:w="3600" w:type="dxa"/>
            <w:shd w:val="clear" w:color="auto" w:fill="auto"/>
          </w:tcPr>
          <w:p w:rsidR="00CD0D74" w:rsidRPr="002F3EAF" w:rsidRDefault="00CD0D74" w:rsidP="0057135E">
            <w:pPr>
              <w:rPr>
                <w:rFonts w:cs="Tahoma"/>
                <w:color w:val="000000"/>
                <w:szCs w:val="18"/>
              </w:rPr>
            </w:pPr>
            <w:r w:rsidRPr="002F3EAF">
              <w:rPr>
                <w:rFonts w:cs="Tahoma"/>
                <w:color w:val="000000"/>
                <w:szCs w:val="18"/>
              </w:rPr>
              <w:t>CAL de Lync Server 2013 Enterprise</w:t>
            </w:r>
          </w:p>
        </w:tc>
      </w:tr>
      <w:tr w:rsidR="00CD0D74" w:rsidRPr="002F3EAF" w:rsidTr="0057135E">
        <w:trPr>
          <w:trHeight w:val="70"/>
        </w:trPr>
        <w:tc>
          <w:tcPr>
            <w:tcW w:w="4500" w:type="dxa"/>
            <w:shd w:val="clear" w:color="auto" w:fill="auto"/>
          </w:tcPr>
          <w:p w:rsidR="00CD0D74" w:rsidRPr="002F3EAF" w:rsidRDefault="00CD0D74" w:rsidP="0057135E">
            <w:pPr>
              <w:rPr>
                <w:rFonts w:cs="Tahoma"/>
                <w:color w:val="000000"/>
                <w:szCs w:val="18"/>
              </w:rPr>
            </w:pPr>
            <w:r w:rsidRPr="002F3EAF">
              <w:rPr>
                <w:rFonts w:cs="Tahoma"/>
                <w:color w:val="000000"/>
                <w:szCs w:val="18"/>
              </w:rPr>
              <w:t xml:space="preserve">Licencia CAL de Lync Server 2010 Standard </w:t>
            </w:r>
          </w:p>
        </w:tc>
        <w:tc>
          <w:tcPr>
            <w:tcW w:w="3600" w:type="dxa"/>
            <w:shd w:val="clear" w:color="auto" w:fill="auto"/>
          </w:tcPr>
          <w:p w:rsidR="00CD0D74" w:rsidRPr="002F3EAF" w:rsidRDefault="00CD0D74" w:rsidP="0057135E">
            <w:pPr>
              <w:rPr>
                <w:rFonts w:cs="Tahoma"/>
                <w:color w:val="000000"/>
                <w:szCs w:val="18"/>
              </w:rPr>
            </w:pPr>
            <w:r w:rsidRPr="002F3EAF">
              <w:rPr>
                <w:rFonts w:cs="Tahoma"/>
                <w:color w:val="000000"/>
                <w:szCs w:val="18"/>
              </w:rPr>
              <w:t>CAL de Lync Server 2013 Standard</w:t>
            </w:r>
          </w:p>
        </w:tc>
      </w:tr>
    </w:tbl>
    <w:p w:rsidR="004E0852" w:rsidRDefault="004E0852" w:rsidP="003D0252">
      <w:pPr>
        <w:rPr>
          <w:rFonts w:cs="Tahoma"/>
        </w:rPr>
      </w:pPr>
    </w:p>
    <w:p w:rsidR="00D30C08" w:rsidRDefault="00D30C08" w:rsidP="003D0252">
      <w:pPr>
        <w:rPr>
          <w:rFonts w:cs="Tahoma"/>
        </w:rPr>
      </w:pPr>
    </w:p>
    <w:p w:rsidR="00D30C08" w:rsidRPr="002F3EAF" w:rsidRDefault="00D30C08" w:rsidP="003D0252">
      <w:pPr>
        <w:rPr>
          <w:rFonts w:cs="Tahoma"/>
        </w:rPr>
      </w:pPr>
    </w:p>
    <w:p w:rsidR="004E0852" w:rsidRPr="002F3EAF" w:rsidRDefault="004E0852" w:rsidP="0080323A">
      <w:pPr>
        <w:spacing w:after="60"/>
        <w:ind w:left="720"/>
        <w:rPr>
          <w:rFonts w:cs="Tahoma"/>
        </w:rPr>
      </w:pPr>
      <w:r w:rsidRPr="002F3EAF">
        <w:rPr>
          <w:rFonts w:cs="Tahoma"/>
          <w:b/>
          <w:color w:val="000000"/>
          <w:szCs w:val="18"/>
        </w:rPr>
        <w:lastRenderedPageBreak/>
        <w:t>Concesión de licencias para los Clientes de External Connector de Lync Server 2010 Enterprise, External Connector de Lync Server 2010 Plus, y External Connector de Lync Server 2010 Standard</w:t>
      </w:r>
    </w:p>
    <w:p w:rsidR="00D57009" w:rsidRPr="002F3EAF" w:rsidRDefault="004E0852" w:rsidP="003C3A72">
      <w:pPr>
        <w:ind w:left="720"/>
        <w:rPr>
          <w:rFonts w:cs="Tahoma"/>
        </w:rPr>
      </w:pPr>
      <w:r w:rsidRPr="002F3EAF">
        <w:rPr>
          <w:rFonts w:cs="Tahoma"/>
          <w:color w:val="000000"/>
          <w:szCs w:val="18"/>
        </w:rPr>
        <w:t>La versión 2010 de External Connector de Lync Server Enterprise, External Connector de Lync Server Plus y External Connector de Lync Server Standard es la versión final de esas licencias.</w:t>
      </w:r>
      <w:r w:rsidR="002F3EAF" w:rsidRPr="002F3EAF">
        <w:rPr>
          <w:rFonts w:cs="Tahoma"/>
          <w:color w:val="000000"/>
          <w:szCs w:val="18"/>
        </w:rPr>
        <w:t xml:space="preserve"> </w:t>
      </w:r>
      <w:r w:rsidRPr="002F3EAF">
        <w:rPr>
          <w:rFonts w:cs="Tahoma"/>
          <w:color w:val="000000"/>
          <w:szCs w:val="18"/>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rsidR="004E0852" w:rsidRPr="002F3EAF"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70"/>
        <w:gridCol w:w="3330"/>
      </w:tblGrid>
      <w:tr w:rsidR="00BD1A6A" w:rsidRPr="002F3EAF" w:rsidTr="00082943">
        <w:trPr>
          <w:trHeight w:val="332"/>
        </w:trPr>
        <w:tc>
          <w:tcPr>
            <w:tcW w:w="4770" w:type="dxa"/>
            <w:shd w:val="clear" w:color="auto" w:fill="FABF8F"/>
          </w:tcPr>
          <w:p w:rsidR="00BD1A6A" w:rsidRPr="002F3EAF" w:rsidRDefault="00BD1A6A" w:rsidP="007B35CE">
            <w:pPr>
              <w:keepNext/>
              <w:rPr>
                <w:rFonts w:cs="Tahoma"/>
                <w:b/>
                <w:color w:val="000000"/>
                <w:szCs w:val="18"/>
              </w:rPr>
            </w:pPr>
            <w:r w:rsidRPr="002F3EAF">
              <w:rPr>
                <w:rFonts w:cs="Tahoma"/>
                <w:b/>
                <w:color w:val="000000"/>
                <w:szCs w:val="18"/>
              </w:rPr>
              <w:t>Licencia cualificada</w:t>
            </w:r>
          </w:p>
        </w:tc>
        <w:tc>
          <w:tcPr>
            <w:tcW w:w="3330" w:type="dxa"/>
            <w:shd w:val="clear" w:color="auto" w:fill="FABF8F"/>
          </w:tcPr>
          <w:p w:rsidR="00BD1A6A" w:rsidRPr="002F3EAF" w:rsidRDefault="00BD1A6A" w:rsidP="002C3AB1">
            <w:pPr>
              <w:rPr>
                <w:rFonts w:cs="Tahoma"/>
                <w:b/>
                <w:color w:val="000000"/>
                <w:szCs w:val="18"/>
              </w:rPr>
            </w:pPr>
            <w:r w:rsidRPr="002F3EAF">
              <w:rPr>
                <w:rFonts w:cs="Tahoma"/>
                <w:b/>
                <w:color w:val="000000"/>
                <w:szCs w:val="18"/>
              </w:rPr>
              <w:t>Licencia gratuita y beneficios</w:t>
            </w:r>
          </w:p>
        </w:tc>
      </w:tr>
      <w:tr w:rsidR="00BD1A6A" w:rsidRPr="002F3EAF" w:rsidTr="00082943">
        <w:trPr>
          <w:trHeight w:val="70"/>
        </w:trPr>
        <w:tc>
          <w:tcPr>
            <w:tcW w:w="4770" w:type="dxa"/>
            <w:shd w:val="clear" w:color="auto" w:fill="auto"/>
          </w:tcPr>
          <w:p w:rsidR="00BD1A6A" w:rsidRPr="002F3EAF" w:rsidRDefault="00BD1A6A" w:rsidP="007B35CE">
            <w:pPr>
              <w:keepNext/>
              <w:rPr>
                <w:rFonts w:cs="Tahoma"/>
                <w:color w:val="000000"/>
                <w:szCs w:val="18"/>
              </w:rPr>
            </w:pPr>
            <w:r w:rsidRPr="002F3EAF">
              <w:rPr>
                <w:rFonts w:cs="Tahoma"/>
                <w:color w:val="000000"/>
                <w:szCs w:val="18"/>
              </w:rPr>
              <w:t>External Connector de Lync Server 2010 Enterprise con Software Assurance activo el 1 de octubre de 2012</w:t>
            </w:r>
          </w:p>
        </w:tc>
        <w:tc>
          <w:tcPr>
            <w:tcW w:w="3330" w:type="dxa"/>
            <w:shd w:val="clear" w:color="auto" w:fill="auto"/>
          </w:tcPr>
          <w:p w:rsidR="00BD1A6A" w:rsidRPr="002F3EAF" w:rsidRDefault="00BD1A6A" w:rsidP="002C3AB1">
            <w:pPr>
              <w:rPr>
                <w:rFonts w:cs="Tahoma"/>
                <w:color w:val="000000"/>
                <w:szCs w:val="18"/>
              </w:rPr>
            </w:pPr>
            <w:r w:rsidRPr="002F3EAF">
              <w:rPr>
                <w:rFonts w:cs="Tahoma"/>
                <w:color w:val="000000"/>
                <w:szCs w:val="18"/>
              </w:rPr>
              <w:t>Licencia de Lync Server 2013</w:t>
            </w:r>
          </w:p>
        </w:tc>
      </w:tr>
      <w:tr w:rsidR="00BD1A6A" w:rsidRPr="002F3EAF" w:rsidTr="00082943">
        <w:trPr>
          <w:trHeight w:val="70"/>
        </w:trPr>
        <w:tc>
          <w:tcPr>
            <w:tcW w:w="4770" w:type="dxa"/>
            <w:shd w:val="clear" w:color="auto" w:fill="auto"/>
          </w:tcPr>
          <w:p w:rsidR="00BD1A6A" w:rsidRPr="002F3EAF" w:rsidRDefault="00BD1A6A" w:rsidP="003678D7">
            <w:pPr>
              <w:rPr>
                <w:rFonts w:cs="Tahoma"/>
                <w:color w:val="000000"/>
                <w:szCs w:val="18"/>
              </w:rPr>
            </w:pPr>
            <w:r w:rsidRPr="002F3EAF">
              <w:rPr>
                <w:rFonts w:cs="Tahoma"/>
                <w:color w:val="000000"/>
                <w:szCs w:val="18"/>
              </w:rPr>
              <w:t>External Connector de Lync Server 2010 Plus con Software Assurance activo el 1 de octubre de 2012</w:t>
            </w:r>
          </w:p>
        </w:tc>
        <w:tc>
          <w:tcPr>
            <w:tcW w:w="3330" w:type="dxa"/>
            <w:shd w:val="clear" w:color="auto" w:fill="auto"/>
          </w:tcPr>
          <w:p w:rsidR="00BD1A6A" w:rsidRPr="002F3EAF" w:rsidRDefault="00BD1A6A" w:rsidP="002C3AB1">
            <w:pPr>
              <w:rPr>
                <w:rFonts w:cs="Tahoma"/>
                <w:color w:val="000000"/>
                <w:szCs w:val="18"/>
              </w:rPr>
            </w:pPr>
            <w:r w:rsidRPr="002F3EAF">
              <w:rPr>
                <w:rFonts w:cs="Tahoma"/>
                <w:color w:val="000000"/>
                <w:szCs w:val="18"/>
              </w:rPr>
              <w:t>Licencia de Lync Server 2013</w:t>
            </w:r>
          </w:p>
        </w:tc>
      </w:tr>
      <w:tr w:rsidR="00BD1A6A" w:rsidRPr="002F3EAF" w:rsidTr="00082943">
        <w:trPr>
          <w:trHeight w:val="70"/>
        </w:trPr>
        <w:tc>
          <w:tcPr>
            <w:tcW w:w="4770" w:type="dxa"/>
            <w:shd w:val="clear" w:color="auto" w:fill="auto"/>
          </w:tcPr>
          <w:p w:rsidR="00BD1A6A" w:rsidRPr="002F3EAF" w:rsidRDefault="00BD1A6A" w:rsidP="003678D7">
            <w:pPr>
              <w:rPr>
                <w:rFonts w:cs="Tahoma"/>
                <w:color w:val="000000"/>
                <w:szCs w:val="18"/>
              </w:rPr>
            </w:pPr>
            <w:r w:rsidRPr="002F3EAF">
              <w:rPr>
                <w:rFonts w:cs="Tahoma"/>
                <w:color w:val="000000"/>
                <w:szCs w:val="18"/>
              </w:rPr>
              <w:t>External Connector de Lync Server 2010 Standard con Software Assurance activo el 1 de octubre de 2012</w:t>
            </w:r>
          </w:p>
        </w:tc>
        <w:tc>
          <w:tcPr>
            <w:tcW w:w="3330" w:type="dxa"/>
            <w:shd w:val="clear" w:color="auto" w:fill="auto"/>
          </w:tcPr>
          <w:p w:rsidR="00BD1A6A" w:rsidRPr="002F3EAF" w:rsidRDefault="00BD1A6A" w:rsidP="002C3AB1">
            <w:pPr>
              <w:rPr>
                <w:rFonts w:cs="Tahoma"/>
                <w:color w:val="000000"/>
                <w:szCs w:val="18"/>
              </w:rPr>
            </w:pPr>
            <w:r w:rsidRPr="002F3EAF">
              <w:rPr>
                <w:rFonts w:cs="Tahoma"/>
                <w:color w:val="000000"/>
                <w:szCs w:val="18"/>
              </w:rPr>
              <w:t>Licencia de Lync Server 2013</w:t>
            </w:r>
          </w:p>
        </w:tc>
      </w:tr>
    </w:tbl>
    <w:p w:rsidR="004E0852" w:rsidRPr="002F3EAF" w:rsidRDefault="004E0852" w:rsidP="004E0852">
      <w:pPr>
        <w:ind w:left="720"/>
        <w:jc w:val="both"/>
        <w:rPr>
          <w:rFonts w:cs="Tahoma"/>
        </w:rPr>
      </w:pPr>
    </w:p>
    <w:p w:rsidR="004E0852" w:rsidRPr="002F3EAF" w:rsidRDefault="004E0852" w:rsidP="004E0852">
      <w:pPr>
        <w:ind w:left="720"/>
        <w:rPr>
          <w:rFonts w:cs="Tahoma"/>
        </w:rPr>
      </w:pPr>
      <w:r w:rsidRPr="002F3EAF">
        <w:rPr>
          <w:rFonts w:cs="Tahoma"/>
          <w:color w:val="000000"/>
          <w:szCs w:val="18"/>
        </w:rPr>
        <w:t xml:space="preserve"> Los siguientes términos y condiciones se aplican a las licencias concedidas anteriormente.</w:t>
      </w:r>
    </w:p>
    <w:p w:rsidR="004E0852" w:rsidRPr="002F3EAF" w:rsidRDefault="004E0852" w:rsidP="004E0852">
      <w:pPr>
        <w:ind w:left="720"/>
        <w:rPr>
          <w:rFonts w:cs="Tahoma"/>
        </w:rPr>
      </w:pPr>
    </w:p>
    <w:p w:rsidR="004E0852" w:rsidRPr="00D30C08" w:rsidRDefault="004E0852" w:rsidP="00346F4B">
      <w:pPr>
        <w:numPr>
          <w:ilvl w:val="0"/>
          <w:numId w:val="101"/>
        </w:numPr>
        <w:spacing w:after="60"/>
        <w:ind w:left="1440"/>
        <w:rPr>
          <w:rFonts w:cs="Tahoma"/>
          <w:szCs w:val="18"/>
        </w:rPr>
      </w:pPr>
      <w:r w:rsidRPr="00D30C08">
        <w:rPr>
          <w:rFonts w:cs="Tahoma"/>
          <w:bCs/>
          <w:color w:val="000000"/>
          <w:szCs w:val="18"/>
          <w:u w:val="single"/>
        </w:rPr>
        <w:t>Ruta de migración</w:t>
      </w:r>
      <w:r w:rsidR="001B6AD3" w:rsidRPr="00D30C08">
        <w:rPr>
          <w:rFonts w:cs="Tahoma"/>
          <w:color w:val="000000"/>
          <w:szCs w:val="18"/>
        </w:rPr>
        <w:t>:</w:t>
      </w:r>
      <w:r w:rsidRPr="00D30C08">
        <w:rPr>
          <w:rFonts w:cs="Tahoma"/>
          <w:color w:val="000000"/>
          <w:szCs w:val="18"/>
        </w:rPr>
        <w:t xml:space="preserve">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D30C08" w:rsidRDefault="004E0852" w:rsidP="00346F4B">
      <w:pPr>
        <w:numPr>
          <w:ilvl w:val="0"/>
          <w:numId w:val="101"/>
        </w:numPr>
        <w:spacing w:after="60"/>
        <w:ind w:left="1440"/>
        <w:rPr>
          <w:rFonts w:cs="Tahoma"/>
          <w:szCs w:val="18"/>
        </w:rPr>
      </w:pPr>
      <w:r w:rsidRPr="00D30C08">
        <w:rPr>
          <w:rFonts w:cs="Tahoma"/>
          <w:color w:val="000000"/>
          <w:szCs w:val="18"/>
          <w:u w:val="single"/>
        </w:rPr>
        <w:t>Derechos de uso</w:t>
      </w:r>
      <w:r w:rsidRPr="00D30C08">
        <w:rPr>
          <w:rFonts w:cs="Tahoma"/>
          <w:color w:val="000000"/>
          <w:szCs w:val="18"/>
        </w:rPr>
        <w:t>: El derecho a utilizar el software en virtud de la Licencia Gratuita en esta oferta expira cuando expire el derecho a utilizar el software en virtud de la Licencia Cualificada.</w:t>
      </w:r>
      <w:r w:rsidR="002F3EAF" w:rsidRPr="00D30C08">
        <w:rPr>
          <w:rFonts w:cs="Tahoma"/>
          <w:color w:val="000000"/>
          <w:szCs w:val="18"/>
        </w:rPr>
        <w:t xml:space="preserve"> </w:t>
      </w:r>
      <w:r w:rsidRPr="00D30C08">
        <w:rPr>
          <w:rFonts w:cs="Tahoma"/>
          <w:color w:val="000000"/>
          <w:szCs w:val="18"/>
        </w:rPr>
        <w:t>El uso de ese software se rige por los derechos de uso para el software y los términos y condiciones del contrato de Licencias por Volumen del cliente.</w:t>
      </w:r>
      <w:r w:rsidR="002F3EAF" w:rsidRPr="00D30C08">
        <w:rPr>
          <w:rFonts w:cs="Tahoma"/>
          <w:color w:val="000000"/>
          <w:szCs w:val="18"/>
        </w:rPr>
        <w:t xml:space="preserve"> </w:t>
      </w:r>
      <w:r w:rsidRPr="00D30C08">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rsidR="004E0852" w:rsidRPr="00D30C08" w:rsidRDefault="004E0852" w:rsidP="003D0252">
      <w:pPr>
        <w:numPr>
          <w:ilvl w:val="0"/>
          <w:numId w:val="8"/>
        </w:numPr>
        <w:spacing w:after="60"/>
        <w:ind w:left="1440"/>
        <w:rPr>
          <w:rFonts w:cs="Tahoma"/>
          <w:szCs w:val="18"/>
        </w:rPr>
      </w:pPr>
      <w:r w:rsidRPr="00D30C08">
        <w:rPr>
          <w:rFonts w:cs="Tahoma"/>
          <w:color w:val="000000"/>
          <w:szCs w:val="18"/>
          <w:u w:val="single"/>
        </w:rPr>
        <w:t>Licencia y Software Assurance</w:t>
      </w:r>
      <w:r w:rsidRPr="00D30C08">
        <w:rPr>
          <w:rFonts w:cs="Tahoma"/>
          <w:color w:val="000000"/>
          <w:szCs w:val="18"/>
        </w:rPr>
        <w:t>: La Licencia Gratuita incluirá cobertura de Software Assurance.</w:t>
      </w:r>
      <w:r w:rsidR="002F3EAF" w:rsidRPr="00D30C08">
        <w:rPr>
          <w:rFonts w:cs="Tahoma"/>
          <w:color w:val="000000"/>
          <w:szCs w:val="18"/>
        </w:rPr>
        <w:t xml:space="preserve"> </w:t>
      </w:r>
      <w:r w:rsidRPr="00D30C08">
        <w:rPr>
          <w:rFonts w:cs="Tahoma"/>
          <w:color w:val="000000"/>
          <w:szCs w:val="18"/>
        </w:rPr>
        <w:t>La cobertura de Software Assurance para las Licencias Gratuitas expira cuando expire la cobertura de la Licencia Cualificada.</w:t>
      </w:r>
      <w:r w:rsidR="002F3EAF" w:rsidRPr="00D30C08">
        <w:rPr>
          <w:rFonts w:cs="Tahoma"/>
          <w:color w:val="000000"/>
          <w:szCs w:val="18"/>
        </w:rPr>
        <w:t xml:space="preserve"> </w:t>
      </w:r>
      <w:r w:rsidRPr="00D30C08">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4E0852" w:rsidRPr="00D30C08" w:rsidRDefault="002F3EAF" w:rsidP="00346F4B">
      <w:pPr>
        <w:numPr>
          <w:ilvl w:val="0"/>
          <w:numId w:val="102"/>
        </w:numPr>
        <w:spacing w:after="60"/>
        <w:ind w:left="1440"/>
        <w:rPr>
          <w:rFonts w:cs="Tahoma"/>
          <w:szCs w:val="18"/>
        </w:rPr>
      </w:pPr>
      <w:r w:rsidRPr="00D30C08">
        <w:rPr>
          <w:rFonts w:eastAsia="Calibri" w:cs="Tahoma"/>
          <w:color w:val="000000"/>
          <w:szCs w:val="18"/>
          <w:u w:val="single"/>
        </w:rPr>
        <w:t>“</w:t>
      </w:r>
      <w:r w:rsidR="004E0852" w:rsidRPr="00D30C08">
        <w:rPr>
          <w:rFonts w:eastAsia="Calibri" w:cs="Tahoma"/>
          <w:color w:val="000000"/>
          <w:szCs w:val="18"/>
          <w:u w:val="single"/>
        </w:rPr>
        <w:t>True ups</w:t>
      </w:r>
      <w:r w:rsidRPr="00D30C08">
        <w:rPr>
          <w:rFonts w:eastAsia="Calibri" w:cs="Tahoma"/>
          <w:color w:val="000000"/>
          <w:szCs w:val="18"/>
          <w:u w:val="single"/>
        </w:rPr>
        <w:t>”</w:t>
      </w:r>
      <w:r w:rsidR="001B6AD3" w:rsidRPr="00D30C08">
        <w:rPr>
          <w:rFonts w:eastAsia="Calibri" w:cs="Tahoma"/>
          <w:color w:val="000000"/>
          <w:szCs w:val="18"/>
        </w:rPr>
        <w:t>:</w:t>
      </w:r>
      <w:r w:rsidRPr="00D30C08">
        <w:rPr>
          <w:rFonts w:eastAsia="Calibri" w:cs="Tahoma"/>
          <w:color w:val="000000"/>
          <w:szCs w:val="18"/>
        </w:rPr>
        <w:t xml:space="preserve"> </w:t>
      </w:r>
      <w:r w:rsidR="004E0852" w:rsidRPr="00D30C08">
        <w:rPr>
          <w:rFonts w:eastAsia="Calibri" w:cs="Tahoma"/>
          <w:color w:val="000000"/>
          <w:szCs w:val="18"/>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w:t>
      </w:r>
      <w:r w:rsidRPr="00D30C08">
        <w:rPr>
          <w:rFonts w:eastAsia="Calibri" w:cs="Tahoma"/>
          <w:color w:val="000000"/>
          <w:szCs w:val="18"/>
        </w:rPr>
        <w:t>“</w:t>
      </w:r>
      <w:r w:rsidR="004E0852" w:rsidRPr="00D30C08">
        <w:rPr>
          <w:rFonts w:eastAsia="Calibri" w:cs="Tahoma"/>
          <w:color w:val="000000"/>
          <w:szCs w:val="18"/>
        </w:rPr>
        <w:t>true up</w:t>
      </w:r>
      <w:r w:rsidRPr="00D30C08">
        <w:rPr>
          <w:rFonts w:eastAsia="Calibri" w:cs="Tahoma"/>
          <w:color w:val="000000"/>
          <w:szCs w:val="18"/>
        </w:rPr>
        <w:t>”</w:t>
      </w:r>
      <w:r w:rsidR="004E0852" w:rsidRPr="00D30C08">
        <w:rPr>
          <w:rFonts w:eastAsia="Calibri" w:cs="Tahoma"/>
          <w:color w:val="000000"/>
          <w:szCs w:val="18"/>
        </w:rPr>
        <w:t xml:space="preserve"> anual </w:t>
      </w:r>
      <w:r w:rsidR="004E0852" w:rsidRPr="00D30C08">
        <w:rPr>
          <w:rFonts w:cs="Tahoma"/>
          <w:color w:val="000000"/>
          <w:szCs w:val="18"/>
        </w:rPr>
        <w:t xml:space="preserve">durante el periodo de inscripción actual también se consideran Licencias Cualificadas. </w:t>
      </w:r>
    </w:p>
    <w:p w:rsidR="004E0852" w:rsidRPr="00D30C08" w:rsidRDefault="003D0252" w:rsidP="00346F4B">
      <w:pPr>
        <w:numPr>
          <w:ilvl w:val="0"/>
          <w:numId w:val="102"/>
        </w:numPr>
        <w:spacing w:after="60"/>
        <w:ind w:left="1440"/>
        <w:rPr>
          <w:rFonts w:cs="Tahoma"/>
          <w:szCs w:val="18"/>
        </w:rPr>
      </w:pPr>
      <w:r w:rsidRPr="00D30C08">
        <w:rPr>
          <w:rFonts w:cs="Tahoma"/>
          <w:color w:val="000000"/>
          <w:szCs w:val="18"/>
          <w:u w:val="single"/>
        </w:rPr>
        <w:t>Contratos de suscripción</w:t>
      </w:r>
      <w:r w:rsidR="001B6AD3" w:rsidRPr="00D30C08">
        <w:rPr>
          <w:rFonts w:cs="Tahoma"/>
          <w:color w:val="000000"/>
          <w:szCs w:val="18"/>
        </w:rPr>
        <w:t>:</w:t>
      </w:r>
      <w:r w:rsidR="002F3EAF" w:rsidRPr="00D30C08">
        <w:rPr>
          <w:rFonts w:cs="Tahoma"/>
          <w:color w:val="000000"/>
          <w:szCs w:val="18"/>
        </w:rPr>
        <w:t xml:space="preserve"> </w:t>
      </w:r>
      <w:r w:rsidRPr="00D30C08">
        <w:rPr>
          <w:rFonts w:cs="Tahoma"/>
          <w:color w:val="000000"/>
          <w:szCs w:val="18"/>
        </w:rPr>
        <w:t xml:space="preserve">Para los Contratos Enterprise Subscription, </w:t>
      </w:r>
      <w:r w:rsidRPr="00D30C08">
        <w:rPr>
          <w:rFonts w:cs="Tahoma"/>
          <w:szCs w:val="18"/>
        </w:rPr>
        <w:t>Open Value Subscription, Campus y School, Enrollment for Education Solutions y Open Value Subscription – Education Solutions, se conceden los mismos derechos temporalmente en virtud de las mismas condiciones</w:t>
      </w:r>
      <w:r w:rsidRPr="00D30C08">
        <w:rPr>
          <w:rFonts w:cs="Tahoma"/>
          <w:color w:val="000000"/>
          <w:szCs w:val="18"/>
        </w:rPr>
        <w:t xml:space="preserve"> hasta la conclusión del periodo de inscripción actual (o periodo de vigencia en caso de Open Value).</w:t>
      </w:r>
      <w:r w:rsidR="002F3EAF" w:rsidRPr="00D30C08">
        <w:rPr>
          <w:rFonts w:cs="Tahoma"/>
          <w:color w:val="000000"/>
          <w:szCs w:val="18"/>
        </w:rPr>
        <w:t xml:space="preserve"> </w:t>
      </w:r>
      <w:r w:rsidRPr="00D30C08">
        <w:rPr>
          <w:rFonts w:cs="Tahoma"/>
          <w:color w:val="000000"/>
          <w:szCs w:val="18"/>
        </w:rPr>
        <w:t>El Cliente debe mantener una cobertura de suscripción continua.</w:t>
      </w:r>
      <w:r w:rsidR="002F3EAF" w:rsidRPr="00D30C08">
        <w:rPr>
          <w:rFonts w:cs="Tahoma"/>
          <w:color w:val="000000"/>
          <w:szCs w:val="18"/>
        </w:rPr>
        <w:t xml:space="preserve"> </w:t>
      </w:r>
      <w:r w:rsidRPr="00D30C08">
        <w:rPr>
          <w:rFonts w:cs="Tahoma"/>
          <w:color w:val="000000"/>
          <w:szCs w:val="18"/>
        </w:rPr>
        <w:t>Estos derechos solo se vuelven permanentes después de ejercer la opción de compra completa y están sujetos a todos los términos y condiciones del contrato de licencia del Cliente.</w:t>
      </w:r>
    </w:p>
    <w:p w:rsidR="004E0852" w:rsidRPr="00D30C08" w:rsidRDefault="004E0852" w:rsidP="00346F4B">
      <w:pPr>
        <w:numPr>
          <w:ilvl w:val="0"/>
          <w:numId w:val="103"/>
        </w:numPr>
        <w:spacing w:after="60"/>
        <w:ind w:left="1440"/>
        <w:rPr>
          <w:rFonts w:cs="Tahoma"/>
          <w:szCs w:val="18"/>
        </w:rPr>
      </w:pPr>
      <w:r w:rsidRPr="00D30C08">
        <w:rPr>
          <w:rFonts w:cs="Tahoma"/>
          <w:szCs w:val="18"/>
          <w:u w:val="single"/>
        </w:rPr>
        <w:t>Contrato de transición Campus y School</w:t>
      </w:r>
      <w:r w:rsidR="001B6AD3" w:rsidRPr="00D30C08">
        <w:rPr>
          <w:rFonts w:cs="Tahoma"/>
          <w:szCs w:val="18"/>
        </w:rPr>
        <w:t>:</w:t>
      </w:r>
      <w:r w:rsidRPr="00D30C08">
        <w:rPr>
          <w:rFonts w:cs="Tahoma"/>
          <w:szCs w:val="18"/>
        </w:rPr>
        <w:t xml:space="preserve"> Para los clientes que hagan la transición a mitad de periodo desde los contratos Campus y School a los contratos Enrollment for Education Solutions u</w:t>
      </w:r>
      <w:r w:rsidR="00082943" w:rsidRPr="00D30C08">
        <w:rPr>
          <w:rFonts w:cs="Tahoma"/>
          <w:szCs w:val="18"/>
        </w:rPr>
        <w:t> </w:t>
      </w:r>
      <w:r w:rsidRPr="00D30C08">
        <w:rPr>
          <w:rFonts w:cs="Tahoma"/>
          <w:szCs w:val="18"/>
        </w:rPr>
        <w:t>Open Value Subscription – Education Solutions mientras mantengan cobertura de suscripción:</w:t>
      </w:r>
    </w:p>
    <w:p w:rsidR="004E0852" w:rsidRPr="00D30C08" w:rsidRDefault="004E0852" w:rsidP="00346F4B">
      <w:pPr>
        <w:pStyle w:val="ListParagraph"/>
        <w:numPr>
          <w:ilvl w:val="0"/>
          <w:numId w:val="87"/>
        </w:numPr>
        <w:spacing w:after="60"/>
        <w:ind w:left="1980"/>
        <w:contextualSpacing w:val="0"/>
        <w:rPr>
          <w:rFonts w:ascii="Tahoma" w:hAnsi="Tahoma" w:cs="Tahoma"/>
          <w:sz w:val="18"/>
          <w:szCs w:val="18"/>
        </w:rPr>
      </w:pPr>
      <w:r w:rsidRPr="00D30C08">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2512D3" w:rsidRPr="00D30C08" w:rsidRDefault="004E0852" w:rsidP="00D30C08">
      <w:pPr>
        <w:pStyle w:val="ListParagraph"/>
        <w:numPr>
          <w:ilvl w:val="0"/>
          <w:numId w:val="87"/>
        </w:numPr>
        <w:spacing w:after="60"/>
        <w:ind w:left="1980"/>
        <w:contextualSpacing w:val="0"/>
        <w:rPr>
          <w:rFonts w:cs="Tahoma"/>
        </w:rPr>
      </w:pPr>
      <w:r w:rsidRPr="00D30C08">
        <w:rPr>
          <w:rFonts w:ascii="Tahoma" w:hAnsi="Tahoma" w:cs="Tahoma"/>
          <w:sz w:val="18"/>
          <w:szCs w:val="18"/>
        </w:rPr>
        <w:t>Estos derechos solo se vuelven permanentes después de ejercer la opción de compra completa y están sujetos a todos los términos y condiciones del contrato de licencia del Cliente.</w:t>
      </w:r>
      <w:bookmarkStart w:id="1336" w:name="_66_Lync_Server"/>
      <w:bookmarkStart w:id="1337" w:name="_Toc336338327"/>
      <w:bookmarkStart w:id="1338" w:name="Srv_56MicrosoftDynamicsCRM2011"/>
      <w:bookmarkStart w:id="1339" w:name="Srv_67MicrosoftDynamicsCRM2011"/>
      <w:bookmarkStart w:id="1340" w:name="Srv_57OfficeCommSvrOnlineStd"/>
      <w:bookmarkEnd w:id="1336"/>
    </w:p>
    <w:p w:rsidR="00253288" w:rsidRPr="002F3EAF" w:rsidRDefault="00A560B6" w:rsidP="00D47417">
      <w:pPr>
        <w:pStyle w:val="Heading3"/>
        <w:rPr>
          <w:rFonts w:ascii="Tahoma" w:hAnsi="Tahoma" w:cs="Tahoma"/>
        </w:rPr>
      </w:pPr>
      <w:bookmarkStart w:id="1341" w:name="_72_Microsoft_Dynamics"/>
      <w:bookmarkStart w:id="1342" w:name="_Toc368309261"/>
      <w:bookmarkEnd w:id="1341"/>
      <w:r w:rsidRPr="002F3EAF">
        <w:rPr>
          <w:rFonts w:ascii="Tahoma" w:hAnsi="Tahoma" w:cs="Tahoma"/>
          <w:color w:val="F66400"/>
          <w:sz w:val="22"/>
          <w:vertAlign w:val="superscript"/>
        </w:rPr>
        <w:lastRenderedPageBreak/>
        <w:t>71</w:t>
      </w:r>
      <w:r w:rsidRPr="002F3EAF">
        <w:rPr>
          <w:rFonts w:ascii="Tahoma" w:hAnsi="Tahoma" w:cs="Tahoma"/>
          <w:color w:val="F66400"/>
          <w:sz w:val="22"/>
        </w:rPr>
        <w:t xml:space="preserve"> Microsoft Dynamics AX 2012</w:t>
      </w:r>
      <w:bookmarkEnd w:id="1337"/>
      <w:r w:rsidRPr="002F3EAF">
        <w:rPr>
          <w:rFonts w:ascii="Tahoma" w:hAnsi="Tahoma" w:cs="Tahoma"/>
          <w:color w:val="F66400"/>
          <w:sz w:val="22"/>
        </w:rPr>
        <w:t xml:space="preserve"> R2</w:t>
      </w:r>
      <w:bookmarkEnd w:id="1342"/>
    </w:p>
    <w:p w:rsidR="003D0252" w:rsidRPr="002F3EAF" w:rsidRDefault="003D0252" w:rsidP="003D0252">
      <w:pPr>
        <w:rPr>
          <w:rFonts w:cs="Tahoma"/>
        </w:rPr>
      </w:pPr>
    </w:p>
    <w:p w:rsidR="00047874" w:rsidRPr="002F3EAF" w:rsidRDefault="00860CF0" w:rsidP="007B699C">
      <w:pPr>
        <w:spacing w:after="60"/>
        <w:ind w:left="734" w:hanging="14"/>
        <w:rPr>
          <w:rFonts w:cs="Tahoma"/>
        </w:rPr>
      </w:pPr>
      <w:r w:rsidRPr="002F3EAF">
        <w:rPr>
          <w:rFonts w:cs="Tahoma"/>
          <w:b/>
          <w:bCs/>
          <w:szCs w:val="20"/>
        </w:rPr>
        <w:t>Localizaciones y traducciones</w:t>
      </w:r>
    </w:p>
    <w:p w:rsidR="00253288" w:rsidRPr="00082943" w:rsidRDefault="00047874" w:rsidP="00737831">
      <w:pPr>
        <w:ind w:left="734" w:hanging="14"/>
        <w:rPr>
          <w:rFonts w:cs="Tahoma"/>
          <w:spacing w:val="-4"/>
        </w:rPr>
      </w:pPr>
      <w:r w:rsidRPr="00082943">
        <w:rPr>
          <w:rFonts w:cs="Tahoma"/>
          <w:color w:val="000000"/>
          <w:spacing w:val="-4"/>
          <w:szCs w:val="20"/>
        </w:rPr>
        <w:t>Microsoft Dynamics AX es localizado, traducido y recibe soporte de Microsoft y se pone a disposición del público en países e idiomas seleccionados. Consulte http://www.microsoft.com/en-us/dynamics/erp-buy-ax-software.aspx para obtener más información sobre la disponibilidad de traducciones y localizaciones de Microsoft.</w:t>
      </w:r>
    </w:p>
    <w:p w:rsidR="00860CF0" w:rsidRPr="002F3EAF" w:rsidRDefault="00860CF0" w:rsidP="00737831">
      <w:pPr>
        <w:ind w:left="720"/>
        <w:rPr>
          <w:rFonts w:cs="Tahoma"/>
        </w:rPr>
      </w:pPr>
    </w:p>
    <w:p w:rsidR="00860CF0" w:rsidRPr="002F3EAF" w:rsidRDefault="00860CF0" w:rsidP="00737831">
      <w:pPr>
        <w:pStyle w:val="PURBody-Indented"/>
        <w:spacing w:after="0"/>
        <w:ind w:left="720"/>
        <w:rPr>
          <w:rFonts w:ascii="Tahoma" w:hAnsi="Tahoma" w:cs="Tahoma"/>
        </w:rPr>
      </w:pPr>
      <w:r w:rsidRPr="002F3EAF">
        <w:rPr>
          <w:rFonts w:ascii="Tahoma" w:hAnsi="Tahoma" w:cs="Tahoma"/>
          <w:color w:val="000000"/>
          <w:sz w:val="18"/>
        </w:rPr>
        <w:t>Microsoft comprende que puede haber circunstancias donde usted desee utilizar ciertos módulos o funcionalidades que fueron localizados y/o traducidos en una región en especial y usarlos fuera de la región para la cual fueron creados.</w:t>
      </w:r>
      <w:r w:rsidR="002F3EAF" w:rsidRPr="002F3EAF">
        <w:rPr>
          <w:rFonts w:ascii="Tahoma" w:hAnsi="Tahoma" w:cs="Tahoma"/>
          <w:color w:val="000000"/>
          <w:sz w:val="18"/>
        </w:rPr>
        <w:t xml:space="preserve"> </w:t>
      </w:r>
      <w:r w:rsidRPr="002F3EAF">
        <w:rPr>
          <w:rFonts w:ascii="Tahoma" w:hAnsi="Tahoma" w:cs="Tahoma"/>
          <w:color w:val="000000"/>
          <w:sz w:val="18"/>
        </w:rPr>
        <w:t>Debido a que las leyes y reglamentos varían según la región, esto puede afectar el uso de la funcionalidad deseada en las regiones para las cuales no ha sido creada.</w:t>
      </w:r>
      <w:r w:rsidR="002F3EAF" w:rsidRPr="002F3EAF">
        <w:rPr>
          <w:rFonts w:ascii="Tahoma" w:hAnsi="Tahoma" w:cs="Tahoma"/>
          <w:color w:val="000000"/>
          <w:sz w:val="18"/>
        </w:rPr>
        <w:t xml:space="preserve"> </w:t>
      </w:r>
      <w:r w:rsidRPr="002F3EAF">
        <w:rPr>
          <w:rFonts w:ascii="Tahoma" w:hAnsi="Tahoma" w:cs="Tahoma"/>
          <w:color w:val="000000"/>
          <w:sz w:val="18"/>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2F3EAF" w:rsidRPr="002F3EAF">
        <w:rPr>
          <w:rFonts w:ascii="Tahoma" w:hAnsi="Tahoma" w:cs="Tahoma"/>
          <w:color w:val="000000"/>
          <w:sz w:val="18"/>
        </w:rPr>
        <w:t xml:space="preserve"> </w:t>
      </w:r>
      <w:r w:rsidRPr="002F3EAF">
        <w:rPr>
          <w:rFonts w:ascii="Tahoma" w:hAnsi="Tahoma" w:cs="Tahoma"/>
          <w:color w:val="000000"/>
          <w:sz w:val="18"/>
        </w:rPr>
        <w:t>Consulte al asesor de impuestos de la región geográfica donde pretende usar este software para determinar si la funcionalidad es</w:t>
      </w:r>
      <w:r w:rsidR="00082943">
        <w:rPr>
          <w:rFonts w:ascii="Tahoma" w:hAnsi="Tahoma" w:cs="Tahoma"/>
          <w:color w:val="000000"/>
          <w:sz w:val="18"/>
        </w:rPr>
        <w:t> </w:t>
      </w:r>
      <w:r w:rsidRPr="002F3EAF">
        <w:rPr>
          <w:rFonts w:ascii="Tahoma" w:hAnsi="Tahoma" w:cs="Tahoma"/>
          <w:color w:val="000000"/>
          <w:sz w:val="18"/>
        </w:rPr>
        <w:t>apropiada para usar en esa región.</w:t>
      </w:r>
    </w:p>
    <w:p w:rsidR="00047874" w:rsidRPr="002F3EAF" w:rsidRDefault="00047874" w:rsidP="00E62BC4">
      <w:pPr>
        <w:ind w:left="720" w:hanging="180"/>
        <w:rPr>
          <w:rFonts w:cs="Tahoma"/>
        </w:rPr>
      </w:pPr>
    </w:p>
    <w:p w:rsidR="00253288" w:rsidRPr="002F3EAF" w:rsidRDefault="00047874" w:rsidP="007B699C">
      <w:pPr>
        <w:spacing w:after="60"/>
        <w:ind w:left="734" w:hanging="187"/>
        <w:rPr>
          <w:rFonts w:cs="Tahoma"/>
        </w:rPr>
      </w:pPr>
      <w:r w:rsidRPr="002F3EAF">
        <w:rPr>
          <w:rFonts w:cs="Tahoma"/>
          <w:b/>
          <w:bCs/>
          <w:szCs w:val="20"/>
        </w:rPr>
        <w:t>Derechos de Uso de la Licencia CAL</w:t>
      </w:r>
    </w:p>
    <w:p w:rsidR="00047874" w:rsidRPr="002F3EAF" w:rsidRDefault="00047874" w:rsidP="00E62BC4">
      <w:pPr>
        <w:ind w:left="720" w:hanging="180"/>
        <w:rPr>
          <w:rFonts w:cs="Tahoma"/>
        </w:rPr>
      </w:pPr>
      <w:r w:rsidRPr="002F3EAF">
        <w:rPr>
          <w:rFonts w:eastAsia="Calibri" w:cs="Tahoma"/>
          <w:szCs w:val="18"/>
        </w:rPr>
        <w:t>Los usos permitidos en virtud de diferentes licencias CAL de Microsoft Dynamics AX 2012 R2 se describen a</w:t>
      </w:r>
      <w:r w:rsidR="00082943">
        <w:rPr>
          <w:rFonts w:eastAsia="Calibri" w:cs="Tahoma"/>
          <w:szCs w:val="18"/>
        </w:rPr>
        <w:t> </w:t>
      </w:r>
      <w:r w:rsidRPr="002F3EAF">
        <w:rPr>
          <w:rFonts w:eastAsia="Calibri" w:cs="Tahoma"/>
          <w:szCs w:val="18"/>
        </w:rPr>
        <w:t>continuación:</w:t>
      </w:r>
    </w:p>
    <w:p w:rsidR="00047874" w:rsidRPr="002F3EAF" w:rsidRDefault="00047874" w:rsidP="00944DAD">
      <w:pPr>
        <w:ind w:firstLine="540"/>
        <w:rPr>
          <w:rFonts w:cs="Tahoma"/>
        </w:rPr>
      </w:pPr>
    </w:p>
    <w:p w:rsidR="00047874" w:rsidRPr="002F3EAF" w:rsidRDefault="00047874" w:rsidP="00346F4B">
      <w:pPr>
        <w:numPr>
          <w:ilvl w:val="1"/>
          <w:numId w:val="66"/>
        </w:numPr>
        <w:tabs>
          <w:tab w:val="clear" w:pos="1440"/>
          <w:tab w:val="num" w:pos="900"/>
        </w:tabs>
        <w:autoSpaceDE w:val="0"/>
        <w:autoSpaceDN w:val="0"/>
        <w:adjustRightInd w:val="0"/>
        <w:ind w:left="900" w:right="720"/>
        <w:rPr>
          <w:rFonts w:cs="Tahoma"/>
        </w:rPr>
      </w:pPr>
      <w:r w:rsidRPr="002F3EAF">
        <w:rPr>
          <w:rFonts w:eastAsia="Calibri" w:cs="Tahoma"/>
          <w:b/>
          <w:szCs w:val="18"/>
        </w:rPr>
        <w:t>CAL de Autoservicio (CAL de Base)</w:t>
      </w:r>
    </w:p>
    <w:p w:rsidR="00047874" w:rsidRPr="002F3EAF" w:rsidRDefault="00047874" w:rsidP="00346F4B">
      <w:pPr>
        <w:numPr>
          <w:ilvl w:val="1"/>
          <w:numId w:val="88"/>
        </w:numPr>
        <w:tabs>
          <w:tab w:val="left" w:pos="1260"/>
        </w:tabs>
        <w:autoSpaceDE w:val="0"/>
        <w:autoSpaceDN w:val="0"/>
        <w:adjustRightInd w:val="0"/>
        <w:ind w:left="1260" w:right="720" w:hanging="360"/>
        <w:rPr>
          <w:rFonts w:cs="Tahoma"/>
        </w:rPr>
      </w:pPr>
      <w:r w:rsidRPr="002F3EAF">
        <w:rPr>
          <w:rFonts w:eastAsia="Calibri" w:cs="Tahoma"/>
          <w:szCs w:val="18"/>
        </w:rPr>
        <w:t>crear informes de gastos;</w:t>
      </w:r>
    </w:p>
    <w:p w:rsidR="00047874" w:rsidRPr="002F3EAF" w:rsidRDefault="00047874" w:rsidP="00346F4B">
      <w:pPr>
        <w:numPr>
          <w:ilvl w:val="1"/>
          <w:numId w:val="88"/>
        </w:numPr>
        <w:tabs>
          <w:tab w:val="left" w:pos="1260"/>
        </w:tabs>
        <w:autoSpaceDE w:val="0"/>
        <w:autoSpaceDN w:val="0"/>
        <w:adjustRightInd w:val="0"/>
        <w:ind w:left="1260" w:right="720" w:hanging="360"/>
        <w:rPr>
          <w:rFonts w:cs="Tahoma"/>
        </w:rPr>
      </w:pPr>
      <w:r w:rsidRPr="002F3EAF">
        <w:rPr>
          <w:rFonts w:eastAsia="Calibri" w:cs="Tahoma"/>
          <w:szCs w:val="18"/>
        </w:rPr>
        <w:t>administrar datos del personal, como inscripciones a beneficios;</w:t>
      </w:r>
    </w:p>
    <w:p w:rsidR="00047874" w:rsidRPr="00082943" w:rsidRDefault="00047874" w:rsidP="00346F4B">
      <w:pPr>
        <w:numPr>
          <w:ilvl w:val="1"/>
          <w:numId w:val="88"/>
        </w:numPr>
        <w:tabs>
          <w:tab w:val="left" w:pos="1260"/>
        </w:tabs>
        <w:autoSpaceDE w:val="0"/>
        <w:autoSpaceDN w:val="0"/>
        <w:adjustRightInd w:val="0"/>
        <w:ind w:left="1260" w:right="720" w:hanging="360"/>
        <w:rPr>
          <w:rFonts w:cs="Tahoma"/>
          <w:spacing w:val="-4"/>
        </w:rPr>
      </w:pPr>
      <w:r w:rsidRPr="00082943">
        <w:rPr>
          <w:rFonts w:eastAsia="Calibri" w:cs="Tahoma"/>
          <w:spacing w:val="-4"/>
          <w:szCs w:val="18"/>
        </w:rPr>
        <w:t>realizar anotaciones de hora y asistencia, como registrar horas, marcar las entradas y las salidas;</w:t>
      </w:r>
    </w:p>
    <w:p w:rsidR="00047874" w:rsidRPr="002F3EAF" w:rsidRDefault="00047874" w:rsidP="00346F4B">
      <w:pPr>
        <w:numPr>
          <w:ilvl w:val="1"/>
          <w:numId w:val="88"/>
        </w:numPr>
        <w:tabs>
          <w:tab w:val="left" w:pos="1260"/>
        </w:tabs>
        <w:autoSpaceDE w:val="0"/>
        <w:autoSpaceDN w:val="0"/>
        <w:adjustRightInd w:val="0"/>
        <w:ind w:left="1260" w:right="720" w:hanging="360"/>
        <w:rPr>
          <w:rFonts w:cs="Tahoma"/>
        </w:rPr>
      </w:pPr>
      <w:r w:rsidRPr="002F3EAF">
        <w:rPr>
          <w:rFonts w:eastAsia="Calibri" w:cs="Tahoma"/>
          <w:szCs w:val="18"/>
        </w:rPr>
        <w:t>ingresar las peticiones de servicios de los empleados;</w:t>
      </w:r>
    </w:p>
    <w:p w:rsidR="00047874" w:rsidRPr="002F3EAF" w:rsidRDefault="00047874" w:rsidP="00346F4B">
      <w:pPr>
        <w:numPr>
          <w:ilvl w:val="1"/>
          <w:numId w:val="88"/>
        </w:numPr>
        <w:tabs>
          <w:tab w:val="left" w:pos="1260"/>
        </w:tabs>
        <w:autoSpaceDE w:val="0"/>
        <w:autoSpaceDN w:val="0"/>
        <w:adjustRightInd w:val="0"/>
        <w:ind w:left="1260" w:right="720" w:hanging="360"/>
        <w:rPr>
          <w:rFonts w:cs="Tahoma"/>
        </w:rPr>
      </w:pPr>
      <w:r w:rsidRPr="002F3EAF">
        <w:rPr>
          <w:rFonts w:eastAsia="Calibri" w:cs="Tahoma"/>
          <w:szCs w:val="18"/>
        </w:rPr>
        <w:t>Preparar peticiones de adquisiciones indirectas relativas a productos o servicios para el usuario empleado, como viajes, equipos de oficina, artículos de escritorio y hacer solicitudes para agregar o inscribir proveedores.</w:t>
      </w:r>
      <w:r w:rsidRPr="002F3EAF">
        <w:rPr>
          <w:rFonts w:eastAsia="Calibri" w:cs="Tahoma"/>
          <w:szCs w:val="18"/>
        </w:rPr>
        <w:br/>
      </w:r>
    </w:p>
    <w:p w:rsidR="00047874" w:rsidRPr="002F3EAF" w:rsidRDefault="00047874" w:rsidP="00346F4B">
      <w:pPr>
        <w:numPr>
          <w:ilvl w:val="0"/>
          <w:numId w:val="88"/>
        </w:numPr>
        <w:autoSpaceDE w:val="0"/>
        <w:autoSpaceDN w:val="0"/>
        <w:adjustRightInd w:val="0"/>
        <w:ind w:left="900" w:right="720"/>
        <w:rPr>
          <w:rFonts w:cs="Tahoma"/>
        </w:rPr>
      </w:pPr>
      <w:r w:rsidRPr="002F3EAF">
        <w:rPr>
          <w:rFonts w:eastAsia="Calibri" w:cs="Tahoma"/>
          <w:b/>
          <w:szCs w:val="18"/>
        </w:rPr>
        <w:t>CAL de Tarea (CAL de Autoservicio + CAL Adicional de Tarea)</w:t>
      </w:r>
    </w:p>
    <w:p w:rsidR="00B10F79" w:rsidRPr="002F3EAF" w:rsidRDefault="00B10F79" w:rsidP="00346F4B">
      <w:pPr>
        <w:numPr>
          <w:ilvl w:val="1"/>
          <w:numId w:val="88"/>
        </w:numPr>
        <w:ind w:left="1260" w:right="720" w:hanging="360"/>
        <w:rPr>
          <w:rFonts w:cs="Tahoma"/>
        </w:rPr>
      </w:pPr>
      <w:r w:rsidRPr="002F3EAF">
        <w:rPr>
          <w:rFonts w:eastAsia="Calibri" w:cs="Tahoma"/>
          <w:szCs w:val="18"/>
        </w:rPr>
        <w:t>Incluye los derechos de uso de CAL de Autoservicio</w:t>
      </w:r>
    </w:p>
    <w:p w:rsidR="00047874" w:rsidRPr="002F3EAF" w:rsidRDefault="00B10F79" w:rsidP="00346F4B">
      <w:pPr>
        <w:numPr>
          <w:ilvl w:val="1"/>
          <w:numId w:val="88"/>
        </w:numPr>
        <w:ind w:left="1260" w:right="720" w:hanging="360"/>
        <w:rPr>
          <w:rFonts w:cs="Tahoma"/>
        </w:rPr>
      </w:pPr>
      <w:r w:rsidRPr="002F3EAF">
        <w:rPr>
          <w:rFonts w:eastAsia="Calibri" w:cs="Tahoma"/>
          <w:szCs w:val="18"/>
        </w:rPr>
        <w:t>Ingresar tiempo facturable;</w:t>
      </w:r>
    </w:p>
    <w:p w:rsidR="00047874" w:rsidRPr="002F3EAF" w:rsidRDefault="00B10F79" w:rsidP="00346F4B">
      <w:pPr>
        <w:numPr>
          <w:ilvl w:val="1"/>
          <w:numId w:val="88"/>
        </w:numPr>
        <w:ind w:left="1260" w:right="720" w:hanging="360"/>
        <w:rPr>
          <w:rFonts w:cs="Tahoma"/>
        </w:rPr>
      </w:pPr>
      <w:r w:rsidRPr="002F3EAF">
        <w:rPr>
          <w:rFonts w:eastAsia="Calibri" w:cs="Tahoma"/>
          <w:szCs w:val="18"/>
        </w:rPr>
        <w:t>Ingresar gastos facturables;</w:t>
      </w:r>
    </w:p>
    <w:p w:rsidR="00047874" w:rsidRPr="002F3EAF" w:rsidRDefault="00B10F79" w:rsidP="00346F4B">
      <w:pPr>
        <w:numPr>
          <w:ilvl w:val="1"/>
          <w:numId w:val="88"/>
        </w:numPr>
        <w:ind w:left="1260" w:right="720" w:hanging="360"/>
        <w:rPr>
          <w:rFonts w:cs="Tahoma"/>
        </w:rPr>
      </w:pPr>
      <w:r w:rsidRPr="002F3EAF">
        <w:rPr>
          <w:rFonts w:eastAsia="Calibri" w:cs="Tahoma"/>
          <w:szCs w:val="18"/>
        </w:rPr>
        <w:t>Administrar revisiones anuales y de desempeño, fijación de objetivos y competencias;</w:t>
      </w:r>
    </w:p>
    <w:p w:rsidR="00047874" w:rsidRPr="002F3EAF" w:rsidRDefault="00B10F79" w:rsidP="00346F4B">
      <w:pPr>
        <w:numPr>
          <w:ilvl w:val="1"/>
          <w:numId w:val="88"/>
        </w:numPr>
        <w:ind w:left="1260" w:right="720" w:hanging="360"/>
        <w:rPr>
          <w:rFonts w:cs="Tahoma"/>
        </w:rPr>
      </w:pPr>
      <w:r w:rsidRPr="002F3EAF">
        <w:rPr>
          <w:rFonts w:eastAsia="Calibri" w:cs="Tahoma"/>
          <w:szCs w:val="18"/>
        </w:rPr>
        <w:t>Operar un dispositivo de punto de venta minorista;</w:t>
      </w:r>
    </w:p>
    <w:p w:rsidR="00047874" w:rsidRPr="002F3EAF" w:rsidRDefault="00B10F79" w:rsidP="00346F4B">
      <w:pPr>
        <w:numPr>
          <w:ilvl w:val="1"/>
          <w:numId w:val="88"/>
        </w:numPr>
        <w:ind w:left="1260" w:right="720" w:hanging="360"/>
        <w:rPr>
          <w:rFonts w:cs="Tahoma"/>
        </w:rPr>
      </w:pPr>
      <w:r w:rsidRPr="002F3EAF">
        <w:rPr>
          <w:rFonts w:eastAsia="Calibri" w:cs="Tahoma"/>
          <w:szCs w:val="18"/>
        </w:rPr>
        <w:t>Aprobar facturas de proveedores relativas a adquisiciones indirectas; y</w:t>
      </w:r>
    </w:p>
    <w:p w:rsidR="00047874" w:rsidRPr="002F3EAF" w:rsidRDefault="00047874" w:rsidP="00346F4B">
      <w:pPr>
        <w:numPr>
          <w:ilvl w:val="1"/>
          <w:numId w:val="88"/>
        </w:numPr>
        <w:ind w:left="1260" w:right="720" w:hanging="360"/>
        <w:rPr>
          <w:rFonts w:cs="Tahoma"/>
        </w:rPr>
      </w:pPr>
      <w:r w:rsidRPr="002F3EAF">
        <w:rPr>
          <w:rFonts w:eastAsia="Calibri" w:cs="Tahoma"/>
          <w:szCs w:val="18"/>
        </w:rPr>
        <w:t>Los usuarios de CAL de Tarea no pueden realizar aprobaciones de flujos de trabajo.</w:t>
      </w:r>
      <w:r w:rsidRPr="002F3EAF">
        <w:rPr>
          <w:rFonts w:cs="Tahoma"/>
          <w:szCs w:val="18"/>
        </w:rPr>
        <w:t xml:space="preserve"> </w:t>
      </w:r>
    </w:p>
    <w:p w:rsidR="00047874" w:rsidRPr="002F3EAF" w:rsidRDefault="00047874" w:rsidP="00346F4B">
      <w:pPr>
        <w:numPr>
          <w:ilvl w:val="0"/>
          <w:numId w:val="88"/>
        </w:numPr>
        <w:ind w:left="900" w:right="720"/>
        <w:rPr>
          <w:rFonts w:cs="Tahoma"/>
        </w:rPr>
      </w:pPr>
      <w:r w:rsidRPr="002F3EAF">
        <w:rPr>
          <w:rFonts w:eastAsia="Calibri" w:cs="Tahoma"/>
          <w:b/>
          <w:szCs w:val="18"/>
        </w:rPr>
        <w:t>CAL Funcional (CAL de Tarea + CAL Funcional Adicional)</w:t>
      </w:r>
    </w:p>
    <w:p w:rsidR="00B10F79" w:rsidRPr="002F3EAF" w:rsidRDefault="00B10F79" w:rsidP="00346F4B">
      <w:pPr>
        <w:numPr>
          <w:ilvl w:val="1"/>
          <w:numId w:val="88"/>
        </w:numPr>
        <w:ind w:left="1260" w:right="720" w:hanging="360"/>
        <w:rPr>
          <w:rFonts w:cs="Tahoma"/>
        </w:rPr>
      </w:pPr>
      <w:r w:rsidRPr="002F3EAF">
        <w:rPr>
          <w:rFonts w:eastAsia="Calibri" w:cs="Tahoma"/>
          <w:szCs w:val="18"/>
        </w:rPr>
        <w:t>Incluye los derechos de uso de CAL de Tarea</w:t>
      </w:r>
    </w:p>
    <w:p w:rsidR="00047874" w:rsidRPr="002F3EAF" w:rsidRDefault="00B10F79" w:rsidP="00346F4B">
      <w:pPr>
        <w:numPr>
          <w:ilvl w:val="1"/>
          <w:numId w:val="88"/>
        </w:numPr>
        <w:ind w:left="1260" w:right="720" w:hanging="360"/>
        <w:rPr>
          <w:rFonts w:cs="Tahoma"/>
        </w:rPr>
      </w:pPr>
      <w:r w:rsidRPr="002F3EAF">
        <w:rPr>
          <w:rFonts w:eastAsia="Calibri" w:cs="Tahoma"/>
          <w:szCs w:val="18"/>
        </w:rPr>
        <w:t>Administrar una planta dentro de un ciclo de producción o de fabricación;</w:t>
      </w:r>
    </w:p>
    <w:p w:rsidR="00047874" w:rsidRPr="002F3EAF" w:rsidRDefault="00B10F79" w:rsidP="00346F4B">
      <w:pPr>
        <w:numPr>
          <w:ilvl w:val="1"/>
          <w:numId w:val="88"/>
        </w:numPr>
        <w:ind w:left="1260" w:right="720" w:hanging="360"/>
        <w:rPr>
          <w:rFonts w:cs="Tahoma"/>
        </w:rPr>
      </w:pPr>
      <w:r w:rsidRPr="002F3EAF">
        <w:rPr>
          <w:rFonts w:eastAsia="Calibri" w:cs="Tahoma"/>
          <w:szCs w:val="18"/>
        </w:rPr>
        <w:t>Administrar proyectos y recursos;</w:t>
      </w:r>
    </w:p>
    <w:p w:rsidR="00047874" w:rsidRPr="002F3EAF" w:rsidRDefault="00B10F79" w:rsidP="00346F4B">
      <w:pPr>
        <w:numPr>
          <w:ilvl w:val="1"/>
          <w:numId w:val="88"/>
        </w:numPr>
        <w:ind w:left="1260" w:right="720" w:hanging="360"/>
        <w:rPr>
          <w:rFonts w:cs="Tahoma"/>
        </w:rPr>
      </w:pPr>
      <w:r w:rsidRPr="002F3EAF">
        <w:rPr>
          <w:rFonts w:eastAsia="Calibri" w:cs="Tahoma"/>
          <w:szCs w:val="18"/>
        </w:rPr>
        <w:t>Administrar ciclos de recursos humanos;</w:t>
      </w:r>
    </w:p>
    <w:p w:rsidR="00047874" w:rsidRPr="002F3EAF" w:rsidRDefault="00B10F79" w:rsidP="00346F4B">
      <w:pPr>
        <w:numPr>
          <w:ilvl w:val="1"/>
          <w:numId w:val="88"/>
        </w:numPr>
        <w:ind w:left="1260" w:right="720" w:hanging="360"/>
        <w:rPr>
          <w:rFonts w:cs="Tahoma"/>
        </w:rPr>
      </w:pPr>
      <w:r w:rsidRPr="002F3EAF">
        <w:rPr>
          <w:rFonts w:eastAsia="Calibri" w:cs="Tahoma"/>
          <w:szCs w:val="18"/>
        </w:rPr>
        <w:t>Administrar transmisiones de presupuesto y solicitudes organizativas;</w:t>
      </w:r>
    </w:p>
    <w:p w:rsidR="00047874" w:rsidRPr="002F3EAF" w:rsidRDefault="00B10F79" w:rsidP="00346F4B">
      <w:pPr>
        <w:numPr>
          <w:ilvl w:val="1"/>
          <w:numId w:val="88"/>
        </w:numPr>
        <w:ind w:left="1260" w:right="720" w:hanging="360"/>
        <w:rPr>
          <w:rFonts w:cs="Tahoma"/>
        </w:rPr>
      </w:pPr>
      <w:r w:rsidRPr="002F3EAF">
        <w:rPr>
          <w:rFonts w:eastAsia="Calibri" w:cs="Tahoma"/>
          <w:szCs w:val="18"/>
        </w:rPr>
        <w:t>Crear registros de datos maestros de candidatos o empleados;</w:t>
      </w:r>
    </w:p>
    <w:p w:rsidR="00047874" w:rsidRPr="002F3EAF" w:rsidRDefault="00B10F79" w:rsidP="00346F4B">
      <w:pPr>
        <w:numPr>
          <w:ilvl w:val="1"/>
          <w:numId w:val="88"/>
        </w:numPr>
        <w:ind w:left="1260" w:right="720" w:hanging="360"/>
        <w:rPr>
          <w:rFonts w:cs="Tahoma"/>
        </w:rPr>
      </w:pPr>
      <w:r w:rsidRPr="002F3EAF">
        <w:rPr>
          <w:rFonts w:eastAsia="Calibri" w:cs="Tahoma"/>
          <w:szCs w:val="18"/>
        </w:rPr>
        <w:t xml:space="preserve">Crear una petición de trabajo o puesto; </w:t>
      </w:r>
    </w:p>
    <w:p w:rsidR="00047874" w:rsidRPr="002F3EAF" w:rsidRDefault="00B10F79" w:rsidP="00346F4B">
      <w:pPr>
        <w:numPr>
          <w:ilvl w:val="1"/>
          <w:numId w:val="88"/>
        </w:numPr>
        <w:ind w:left="1260" w:right="720" w:hanging="360"/>
        <w:rPr>
          <w:rFonts w:cs="Tahoma"/>
        </w:rPr>
      </w:pPr>
      <w:r w:rsidRPr="002F3EAF">
        <w:rPr>
          <w:rFonts w:eastAsia="Calibri" w:cs="Tahoma"/>
          <w:szCs w:val="18"/>
        </w:rPr>
        <w:t>Remitir a una instancia superior o solicitar la aprobación de facturas o cupones relativos a</w:t>
      </w:r>
      <w:r w:rsidR="00082943">
        <w:rPr>
          <w:rFonts w:eastAsia="Calibri" w:cs="Tahoma"/>
          <w:szCs w:val="18"/>
        </w:rPr>
        <w:t> </w:t>
      </w:r>
      <w:r w:rsidRPr="002F3EAF">
        <w:rPr>
          <w:rFonts w:eastAsia="Calibri" w:cs="Tahoma"/>
          <w:szCs w:val="18"/>
        </w:rPr>
        <w:t xml:space="preserve">sus Clientes; </w:t>
      </w:r>
    </w:p>
    <w:p w:rsidR="00047874" w:rsidRPr="002F3EAF" w:rsidRDefault="00B10F79" w:rsidP="00346F4B">
      <w:pPr>
        <w:numPr>
          <w:ilvl w:val="1"/>
          <w:numId w:val="88"/>
        </w:numPr>
        <w:ind w:left="1260" w:right="720" w:hanging="360"/>
        <w:rPr>
          <w:rFonts w:cs="Tahoma"/>
        </w:rPr>
      </w:pPr>
      <w:r w:rsidRPr="002F3EAF">
        <w:rPr>
          <w:rFonts w:eastAsia="Calibri" w:cs="Tahoma"/>
          <w:szCs w:val="18"/>
        </w:rPr>
        <w:t>Aprobar facturas o cupones para los servicios prestados;</w:t>
      </w:r>
    </w:p>
    <w:p w:rsidR="00047874" w:rsidRPr="002F3EAF" w:rsidRDefault="00B10F79" w:rsidP="00346F4B">
      <w:pPr>
        <w:numPr>
          <w:ilvl w:val="1"/>
          <w:numId w:val="88"/>
        </w:numPr>
        <w:ind w:left="1260" w:right="720" w:hanging="360"/>
        <w:rPr>
          <w:rFonts w:cs="Tahoma"/>
        </w:rPr>
      </w:pPr>
      <w:r w:rsidRPr="002F3EAF">
        <w:rPr>
          <w:rFonts w:eastAsia="Calibri" w:cs="Tahoma"/>
          <w:szCs w:val="18"/>
        </w:rPr>
        <w:t>Crear y administrar registros de datos maestros relativos a Clientes, proveedores, inventario o catálogos de productos; y/o</w:t>
      </w:r>
    </w:p>
    <w:p w:rsidR="00047874" w:rsidRPr="002F3EAF" w:rsidRDefault="00B10F79" w:rsidP="00346F4B">
      <w:pPr>
        <w:numPr>
          <w:ilvl w:val="1"/>
          <w:numId w:val="88"/>
        </w:numPr>
        <w:ind w:left="1260" w:right="720" w:hanging="360"/>
        <w:rPr>
          <w:rFonts w:cs="Tahoma"/>
        </w:rPr>
      </w:pPr>
      <w:r w:rsidRPr="002F3EAF">
        <w:rPr>
          <w:rFonts w:eastAsia="Calibri" w:cs="Tahoma"/>
          <w:szCs w:val="18"/>
        </w:rPr>
        <w:t>Aprobar solicitudes de usuarios de CAL de Autoservicio o CAL de Tarea.</w:t>
      </w:r>
    </w:p>
    <w:p w:rsidR="00047874" w:rsidRDefault="00047874" w:rsidP="00B20F02">
      <w:pPr>
        <w:autoSpaceDE w:val="0"/>
        <w:autoSpaceDN w:val="0"/>
        <w:adjustRightInd w:val="0"/>
        <w:ind w:left="1260" w:right="720" w:hanging="360"/>
        <w:rPr>
          <w:rFonts w:cs="Tahoma"/>
          <w:sz w:val="16"/>
          <w:szCs w:val="16"/>
        </w:rPr>
      </w:pPr>
    </w:p>
    <w:p w:rsidR="00D30C08" w:rsidRDefault="00D30C08" w:rsidP="00B20F02">
      <w:pPr>
        <w:autoSpaceDE w:val="0"/>
        <w:autoSpaceDN w:val="0"/>
        <w:adjustRightInd w:val="0"/>
        <w:ind w:left="1260" w:right="720" w:hanging="360"/>
        <w:rPr>
          <w:rFonts w:cs="Tahoma"/>
          <w:sz w:val="16"/>
          <w:szCs w:val="16"/>
        </w:rPr>
      </w:pPr>
    </w:p>
    <w:p w:rsidR="00D30C08" w:rsidRDefault="00D30C08" w:rsidP="00B20F02">
      <w:pPr>
        <w:autoSpaceDE w:val="0"/>
        <w:autoSpaceDN w:val="0"/>
        <w:adjustRightInd w:val="0"/>
        <w:ind w:left="1260" w:right="720" w:hanging="360"/>
        <w:rPr>
          <w:rFonts w:cs="Tahoma"/>
          <w:sz w:val="16"/>
          <w:szCs w:val="16"/>
        </w:rPr>
      </w:pPr>
    </w:p>
    <w:p w:rsidR="00D30C08" w:rsidRDefault="00D30C08" w:rsidP="00B20F02">
      <w:pPr>
        <w:autoSpaceDE w:val="0"/>
        <w:autoSpaceDN w:val="0"/>
        <w:adjustRightInd w:val="0"/>
        <w:ind w:left="1260" w:right="720" w:hanging="360"/>
        <w:rPr>
          <w:rFonts w:cs="Tahoma"/>
          <w:sz w:val="16"/>
          <w:szCs w:val="16"/>
        </w:rPr>
      </w:pPr>
    </w:p>
    <w:p w:rsidR="00D30C08" w:rsidRDefault="00D30C08" w:rsidP="00B20F02">
      <w:pPr>
        <w:autoSpaceDE w:val="0"/>
        <w:autoSpaceDN w:val="0"/>
        <w:adjustRightInd w:val="0"/>
        <w:ind w:left="1260" w:right="720" w:hanging="360"/>
        <w:rPr>
          <w:rFonts w:cs="Tahoma"/>
          <w:sz w:val="16"/>
          <w:szCs w:val="16"/>
        </w:rPr>
      </w:pPr>
    </w:p>
    <w:p w:rsidR="00D30C08" w:rsidRPr="00082943" w:rsidRDefault="00D30C08" w:rsidP="00B20F02">
      <w:pPr>
        <w:autoSpaceDE w:val="0"/>
        <w:autoSpaceDN w:val="0"/>
        <w:adjustRightInd w:val="0"/>
        <w:ind w:left="1260" w:right="720" w:hanging="360"/>
        <w:rPr>
          <w:rFonts w:cs="Tahoma"/>
          <w:sz w:val="16"/>
          <w:szCs w:val="16"/>
        </w:rPr>
      </w:pPr>
    </w:p>
    <w:p w:rsidR="00047874" w:rsidRPr="002F3EAF" w:rsidRDefault="00047874" w:rsidP="00346F4B">
      <w:pPr>
        <w:numPr>
          <w:ilvl w:val="0"/>
          <w:numId w:val="88"/>
        </w:numPr>
        <w:ind w:left="900" w:right="720"/>
        <w:rPr>
          <w:rFonts w:cs="Tahoma"/>
        </w:rPr>
      </w:pPr>
      <w:r w:rsidRPr="002F3EAF">
        <w:rPr>
          <w:rFonts w:eastAsia="Calibri" w:cs="Tahoma"/>
          <w:b/>
          <w:szCs w:val="18"/>
        </w:rPr>
        <w:lastRenderedPageBreak/>
        <w:t>Enterprise CAL (CAL Funcional + Enterprise CAL Adicional)</w:t>
      </w:r>
    </w:p>
    <w:p w:rsidR="00047874" w:rsidRPr="002F3EAF" w:rsidRDefault="00047874" w:rsidP="00346F4B">
      <w:pPr>
        <w:numPr>
          <w:ilvl w:val="1"/>
          <w:numId w:val="88"/>
        </w:numPr>
        <w:ind w:left="1260" w:right="720" w:hanging="360"/>
        <w:rPr>
          <w:rFonts w:cs="Tahoma"/>
        </w:rPr>
      </w:pPr>
      <w:r w:rsidRPr="002F3EAF">
        <w:rPr>
          <w:rFonts w:eastAsia="Calibri" w:cs="Tahoma"/>
          <w:szCs w:val="18"/>
        </w:rPr>
        <w:t>Derechos de Pleno Uso:</w:t>
      </w:r>
    </w:p>
    <w:p w:rsidR="00047874" w:rsidRPr="00082943" w:rsidRDefault="00047874" w:rsidP="00944DAD">
      <w:pPr>
        <w:autoSpaceDE w:val="0"/>
        <w:autoSpaceDN w:val="0"/>
        <w:adjustRightInd w:val="0"/>
        <w:ind w:left="900" w:right="720"/>
        <w:rPr>
          <w:rFonts w:cs="Tahoma"/>
          <w:sz w:val="16"/>
          <w:szCs w:val="16"/>
        </w:rPr>
      </w:pPr>
    </w:p>
    <w:p w:rsidR="00047874" w:rsidRPr="002F3EAF" w:rsidRDefault="00047874" w:rsidP="00944DAD">
      <w:pPr>
        <w:autoSpaceDE w:val="0"/>
        <w:autoSpaceDN w:val="0"/>
        <w:adjustRightInd w:val="0"/>
        <w:ind w:left="720" w:right="720"/>
        <w:rPr>
          <w:rFonts w:cs="Tahoma"/>
        </w:rPr>
      </w:pPr>
      <w:r w:rsidRPr="002F3EAF">
        <w:rPr>
          <w:rFonts w:eastAsia="Calibri" w:cs="Tahoma"/>
          <w:szCs w:val="18"/>
        </w:rPr>
        <w:t>Para mayor detalle y comprensión de las CALs necesarias, puede consultar la guía de licencias de</w:t>
      </w:r>
      <w:r w:rsidR="00082943">
        <w:rPr>
          <w:rFonts w:eastAsia="Calibri" w:cs="Tahoma"/>
          <w:szCs w:val="18"/>
        </w:rPr>
        <w:t> </w:t>
      </w:r>
      <w:r w:rsidRPr="002F3EAF">
        <w:rPr>
          <w:rFonts w:eastAsia="Calibri" w:cs="Tahoma"/>
          <w:szCs w:val="18"/>
        </w:rPr>
        <w:t>Microsoft Dynamics AX 2012 de julio de 2012 disponible en http://www.microsoft.com/en-us/dynamics/erp-buy-ax-software.aspx.</w:t>
      </w:r>
    </w:p>
    <w:p w:rsidR="00A6185F" w:rsidRPr="002F3EAF" w:rsidRDefault="00A6185F" w:rsidP="00A6185F">
      <w:pPr>
        <w:ind w:left="720" w:hanging="180"/>
        <w:rPr>
          <w:rFonts w:cs="Tahoma"/>
        </w:rPr>
      </w:pPr>
    </w:p>
    <w:p w:rsidR="00A6185F" w:rsidRPr="002F3EAF" w:rsidRDefault="00A6185F" w:rsidP="00C066F9">
      <w:pPr>
        <w:spacing w:after="60"/>
        <w:ind w:left="734" w:hanging="194"/>
        <w:rPr>
          <w:rFonts w:cs="Tahoma"/>
        </w:rPr>
      </w:pPr>
      <w:r w:rsidRPr="002F3EAF">
        <w:rPr>
          <w:rFonts w:cs="Tahoma"/>
          <w:b/>
          <w:bCs/>
        </w:rPr>
        <w:t>Términos de Licencia Complementaria</w:t>
      </w:r>
    </w:p>
    <w:p w:rsidR="00A6185F" w:rsidRDefault="00A6185F" w:rsidP="00C066F9">
      <w:pPr>
        <w:pStyle w:val="PURBody-Indented"/>
        <w:spacing w:after="0"/>
        <w:ind w:left="547"/>
        <w:rPr>
          <w:rFonts w:ascii="Tahoma" w:eastAsia="Calibri" w:hAnsi="Tahoma" w:cs="Tahoma"/>
          <w:spacing w:val="-2"/>
          <w:sz w:val="18"/>
          <w:szCs w:val="18"/>
        </w:rPr>
      </w:pPr>
      <w:r w:rsidRPr="00082943">
        <w:rPr>
          <w:rFonts w:ascii="Tahoma" w:eastAsia="Calibri" w:hAnsi="Tahoma" w:cs="Tahoma"/>
          <w:spacing w:val="-2"/>
          <w:sz w:val="18"/>
          <w:szCs w:val="18"/>
        </w:rPr>
        <w:t xml:space="preserve">El uso que haga de los Componentes de Comercio Electrónico, Componentes en el Punto de Venta y actualizaciones y complementos similares a Microsoft Dynamics AX 2012 R2 se rigen por los Términos de Licencia Complementaria que encontrará en: </w:t>
      </w:r>
      <w:hyperlink r:id="rId51" w:history="1">
        <w:r w:rsidRPr="00082943">
          <w:rPr>
            <w:rFonts w:ascii="Tahoma" w:eastAsia="Calibri" w:hAnsi="Tahoma" w:cs="Tahoma"/>
            <w:spacing w:val="-2"/>
            <w:sz w:val="18"/>
            <w:szCs w:val="18"/>
          </w:rPr>
          <w:t>http://www.microsoft.com/en-us/dynamics/erp-buy-ax-software.aspx</w:t>
        </w:r>
      </w:hyperlink>
      <w:r w:rsidRPr="00082943">
        <w:rPr>
          <w:rFonts w:ascii="Tahoma" w:eastAsia="Calibri" w:hAnsi="Tahoma" w:cs="Tahoma"/>
          <w:spacing w:val="-2"/>
          <w:sz w:val="18"/>
          <w:szCs w:val="18"/>
        </w:rPr>
        <w:t>.</w:t>
      </w:r>
    </w:p>
    <w:p w:rsidR="00D30C08" w:rsidRPr="00082943" w:rsidRDefault="00D30C08" w:rsidP="00C066F9">
      <w:pPr>
        <w:pStyle w:val="PURBody-Indented"/>
        <w:spacing w:after="0"/>
        <w:ind w:left="547"/>
        <w:rPr>
          <w:rFonts w:ascii="Tahoma" w:hAnsi="Tahoma" w:cs="Tahoma"/>
          <w:spacing w:val="-2"/>
        </w:rPr>
      </w:pPr>
    </w:p>
    <w:p w:rsidR="0085774C" w:rsidRPr="00082943" w:rsidRDefault="0085774C" w:rsidP="00C066F9">
      <w:pPr>
        <w:pStyle w:val="PURBody-Indented"/>
        <w:spacing w:after="0"/>
        <w:ind w:left="547"/>
        <w:rPr>
          <w:rFonts w:ascii="Tahoma" w:hAnsi="Tahoma" w:cs="Tahoma"/>
          <w:sz w:val="18"/>
          <w:szCs w:val="18"/>
        </w:rPr>
      </w:pPr>
    </w:p>
    <w:p w:rsidR="000F4095" w:rsidRPr="002F3EAF" w:rsidRDefault="000F4095" w:rsidP="000F4095">
      <w:pPr>
        <w:pStyle w:val="Heading3"/>
        <w:keepNext/>
        <w:rPr>
          <w:rFonts w:ascii="Tahoma" w:hAnsi="Tahoma" w:cs="Tahoma"/>
        </w:rPr>
      </w:pPr>
      <w:bookmarkStart w:id="1343" w:name="_72_Microsoft_Dynamics_1"/>
      <w:bookmarkStart w:id="1344" w:name="_Toc357763716"/>
      <w:bookmarkStart w:id="1345" w:name="_Toc368309262"/>
      <w:bookmarkEnd w:id="1343"/>
      <w:r w:rsidRPr="002F3EAF">
        <w:rPr>
          <w:rFonts w:ascii="Tahoma" w:hAnsi="Tahoma" w:cs="Tahoma"/>
          <w:color w:val="F66400"/>
          <w:sz w:val="22"/>
          <w:vertAlign w:val="superscript"/>
        </w:rPr>
        <w:t>72</w:t>
      </w:r>
      <w:r w:rsidRPr="002F3EAF">
        <w:rPr>
          <w:rFonts w:ascii="Tahoma" w:hAnsi="Tahoma" w:cs="Tahoma"/>
          <w:color w:val="F66400"/>
          <w:sz w:val="22"/>
        </w:rPr>
        <w:t xml:space="preserve"> Microsoft Dynamics CRM 201</w:t>
      </w:r>
      <w:bookmarkEnd w:id="1344"/>
      <w:r w:rsidRPr="002F3EAF">
        <w:rPr>
          <w:rFonts w:ascii="Tahoma" w:hAnsi="Tahoma" w:cs="Tahoma"/>
          <w:color w:val="F66400"/>
          <w:sz w:val="22"/>
        </w:rPr>
        <w:t>3</w:t>
      </w:r>
      <w:bookmarkEnd w:id="1345"/>
    </w:p>
    <w:p w:rsidR="000F4095" w:rsidRPr="002F3EAF" w:rsidRDefault="000F4095" w:rsidP="000F4095">
      <w:pPr>
        <w:keepNext/>
        <w:rPr>
          <w:rFonts w:cs="Tahoma"/>
        </w:rPr>
      </w:pPr>
    </w:p>
    <w:p w:rsidR="002948B7" w:rsidRPr="002F3EAF" w:rsidRDefault="002948B7" w:rsidP="00AC6943">
      <w:pPr>
        <w:spacing w:after="60"/>
        <w:ind w:left="720"/>
        <w:rPr>
          <w:rFonts w:cs="Tahoma"/>
        </w:rPr>
      </w:pPr>
      <w:r w:rsidRPr="002F3EAF">
        <w:rPr>
          <w:rFonts w:cs="Tahoma"/>
          <w:b/>
          <w:bCs/>
          <w:color w:val="000000" w:themeColor="text1"/>
          <w:szCs w:val="18"/>
        </w:rPr>
        <w:t>Notificación de Disponibilidad y derechos de uso de Versión Preliminar</w:t>
      </w:r>
    </w:p>
    <w:p w:rsidR="002948B7" w:rsidRPr="002F3EAF" w:rsidRDefault="002948B7" w:rsidP="002948B7">
      <w:pPr>
        <w:ind w:left="720"/>
        <w:rPr>
          <w:rFonts w:cs="Tahoma"/>
        </w:rPr>
      </w:pPr>
      <w:r w:rsidRPr="002F3EAF">
        <w:rPr>
          <w:rFonts w:cs="Tahoma"/>
          <w:color w:val="000000" w:themeColor="text1"/>
          <w:szCs w:val="18"/>
        </w:rPr>
        <w:t>Se espera que Microsoft Dynamics CRM 2013 esté disponible para descarga en el Centro de Servicios de Licencias por Volumen entre octubre y noviembre de 2013. Los clientes nuevos y existentes con licencias válidas para Microsoft Dynamics CRM Server 2013 y Microsoft Dynamics CRM Workgroup Server 2013 pueden descargar y utilizar Microsoft Dynamics CRM Server 2011 y Microsoft Dynamics CRM Workgroup Server 2011 respectivamente en virtud de sus derechos a utilizar versiones anteriores.</w:t>
      </w:r>
    </w:p>
    <w:p w:rsidR="002948B7" w:rsidRPr="002F3EAF" w:rsidRDefault="002948B7" w:rsidP="000F4095">
      <w:pPr>
        <w:keepNext/>
        <w:spacing w:after="60"/>
        <w:ind w:left="720"/>
        <w:rPr>
          <w:rFonts w:cs="Tahoma"/>
        </w:rPr>
      </w:pPr>
    </w:p>
    <w:p w:rsidR="000F4095" w:rsidRPr="002F3EAF" w:rsidRDefault="000F4095" w:rsidP="000F4095">
      <w:pPr>
        <w:keepNext/>
        <w:spacing w:after="60"/>
        <w:ind w:left="720"/>
        <w:rPr>
          <w:rFonts w:cs="Tahoma"/>
        </w:rPr>
      </w:pPr>
      <w:r w:rsidRPr="002F3EAF">
        <w:rPr>
          <w:rFonts w:cs="Tahoma"/>
          <w:b/>
          <w:bCs/>
          <w:color w:val="000000"/>
          <w:szCs w:val="20"/>
        </w:rPr>
        <w:t>Ruta de migración de Software Assurance para Microsoft Dynamics CRM 2013</w:t>
      </w:r>
    </w:p>
    <w:p w:rsidR="000F4095" w:rsidRPr="002F3EAF" w:rsidRDefault="000F4095" w:rsidP="000F4095">
      <w:pPr>
        <w:ind w:left="720"/>
        <w:rPr>
          <w:rFonts w:cs="Tahoma"/>
        </w:rPr>
      </w:pPr>
      <w:r w:rsidRPr="002F3EAF">
        <w:rPr>
          <w:rFonts w:cs="Tahoma"/>
          <w:color w:val="000000"/>
          <w:szCs w:val="20"/>
        </w:rPr>
        <w:t>Los Clientes que hayan adquirido las licencias de Microsoft Dynamics CRM 2013 y tengan cobertura de Software Assurance activa en virtud de dichas licencias a partir del 1 de octubre de 2013 o en una fecha posterior, podrán actualizar esas licencias como se muestra a continuación:</w:t>
      </w:r>
    </w:p>
    <w:p w:rsidR="000F4095" w:rsidRPr="002F3EAF" w:rsidRDefault="000F4095" w:rsidP="000F4095">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300"/>
        <w:gridCol w:w="4172"/>
      </w:tblGrid>
      <w:tr w:rsidR="000F4095" w:rsidRPr="002F3EAF" w:rsidTr="00082943">
        <w:tc>
          <w:tcPr>
            <w:tcW w:w="4360" w:type="dxa"/>
            <w:tcBorders>
              <w:top w:val="single" w:sz="4" w:space="0" w:color="000000"/>
              <w:bottom w:val="single" w:sz="6" w:space="0" w:color="000000"/>
            </w:tcBorders>
            <w:shd w:val="clear" w:color="auto" w:fill="FABF8F"/>
          </w:tcPr>
          <w:p w:rsidR="000F4095" w:rsidRPr="002F3EAF" w:rsidRDefault="000F4095" w:rsidP="00343766">
            <w:pPr>
              <w:jc w:val="center"/>
              <w:rPr>
                <w:rFonts w:cs="Tahoma"/>
                <w:b/>
                <w:color w:val="000000"/>
                <w:szCs w:val="20"/>
              </w:rPr>
            </w:pPr>
            <w:r w:rsidRPr="002F3EAF">
              <w:rPr>
                <w:rFonts w:cs="Tahoma"/>
                <w:b/>
                <w:color w:val="000000"/>
                <w:szCs w:val="20"/>
              </w:rPr>
              <w:t>Licencias de Microsoft Dynamics CRM 2011 Cualificadas</w:t>
            </w:r>
          </w:p>
        </w:tc>
        <w:tc>
          <w:tcPr>
            <w:tcW w:w="4230" w:type="dxa"/>
            <w:tcBorders>
              <w:top w:val="single" w:sz="4" w:space="0" w:color="000000"/>
              <w:bottom w:val="single" w:sz="6" w:space="0" w:color="000000"/>
            </w:tcBorders>
            <w:shd w:val="clear" w:color="auto" w:fill="FABF8F"/>
          </w:tcPr>
          <w:p w:rsidR="000F4095" w:rsidRPr="002F3EAF" w:rsidRDefault="000F4095" w:rsidP="00343766">
            <w:pPr>
              <w:jc w:val="center"/>
              <w:rPr>
                <w:rFonts w:cs="Tahoma"/>
                <w:b/>
                <w:color w:val="000000"/>
                <w:szCs w:val="20"/>
              </w:rPr>
            </w:pPr>
            <w:r w:rsidRPr="002F3EAF">
              <w:rPr>
                <w:rFonts w:cs="Tahoma"/>
                <w:b/>
                <w:color w:val="000000"/>
                <w:szCs w:val="20"/>
              </w:rPr>
              <w:t>Licencias de CRM 2013 Correspondientes</w:t>
            </w:r>
          </w:p>
        </w:tc>
      </w:tr>
      <w:tr w:rsidR="000F4095" w:rsidRPr="002F3EAF" w:rsidTr="00082943">
        <w:tc>
          <w:tcPr>
            <w:tcW w:w="436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color w:val="000000"/>
                <w:szCs w:val="20"/>
              </w:rPr>
              <w:t>1 Microsoft Dynamics CRM 2011 Server</w:t>
            </w:r>
          </w:p>
        </w:tc>
        <w:tc>
          <w:tcPr>
            <w:tcW w:w="423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color w:val="000000"/>
                <w:szCs w:val="20"/>
              </w:rPr>
              <w:t>1 Microsoft Dynamics CRM Server 2013</w:t>
            </w:r>
          </w:p>
        </w:tc>
      </w:tr>
      <w:tr w:rsidR="000F4095" w:rsidRPr="002F3EAF" w:rsidTr="00082943">
        <w:tc>
          <w:tcPr>
            <w:tcW w:w="436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color w:val="000000"/>
                <w:szCs w:val="20"/>
              </w:rPr>
              <w:t>1 Microsoft Dynamics CRM Workgroup Server 2011</w:t>
            </w:r>
          </w:p>
        </w:tc>
        <w:tc>
          <w:tcPr>
            <w:tcW w:w="4230" w:type="dxa"/>
            <w:tcBorders>
              <w:top w:val="single" w:sz="6" w:space="0" w:color="000000"/>
            </w:tcBorders>
            <w:shd w:val="clear" w:color="auto" w:fill="FFFFFF"/>
          </w:tcPr>
          <w:p w:rsidR="000F4095" w:rsidRPr="00082943" w:rsidRDefault="000F4095" w:rsidP="00343766">
            <w:pPr>
              <w:rPr>
                <w:rFonts w:cs="Tahoma"/>
                <w:color w:val="000000"/>
                <w:spacing w:val="-2"/>
                <w:szCs w:val="20"/>
              </w:rPr>
            </w:pPr>
            <w:r w:rsidRPr="00082943">
              <w:rPr>
                <w:rFonts w:cs="Tahoma"/>
                <w:color w:val="000000"/>
                <w:spacing w:val="-2"/>
                <w:szCs w:val="20"/>
              </w:rPr>
              <w:t>1 Microsoft Dynamics CRM Workgroup Server 2013</w:t>
            </w:r>
          </w:p>
        </w:tc>
      </w:tr>
      <w:tr w:rsidR="000F4095" w:rsidRPr="002F3EAF" w:rsidTr="00082943">
        <w:trPr>
          <w:trHeight w:val="804"/>
        </w:trPr>
        <w:tc>
          <w:tcPr>
            <w:tcW w:w="436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color w:val="000000"/>
                <w:szCs w:val="20"/>
              </w:rPr>
              <w:t>1 licencia CAL de Autoservicio para Empleados de Microsoft Dynamics CRM 2011</w:t>
            </w:r>
          </w:p>
        </w:tc>
        <w:tc>
          <w:tcPr>
            <w:tcW w:w="4230" w:type="dxa"/>
            <w:tcBorders>
              <w:top w:val="single" w:sz="6" w:space="0" w:color="000000"/>
            </w:tcBorders>
            <w:shd w:val="clear" w:color="auto" w:fill="FFFFFF"/>
          </w:tcPr>
          <w:p w:rsidR="000F4095" w:rsidRPr="002F3EAF" w:rsidRDefault="000F4095" w:rsidP="00343766">
            <w:pPr>
              <w:rPr>
                <w:rFonts w:cs="Tahoma"/>
              </w:rPr>
            </w:pPr>
            <w:r w:rsidRPr="002F3EAF">
              <w:rPr>
                <w:rFonts w:cs="Tahoma"/>
                <w:color w:val="000000"/>
                <w:szCs w:val="20"/>
              </w:rPr>
              <w:t xml:space="preserve">1 </w:t>
            </w:r>
            <w:r w:rsidRPr="002F3EAF">
              <w:rPr>
                <w:rFonts w:cs="Tahoma"/>
              </w:rPr>
              <w:t>licencia CAL Esencial de Microsoft Dynamics CRM 2013 O</w:t>
            </w:r>
          </w:p>
          <w:p w:rsidR="000F4095" w:rsidRPr="002F3EAF" w:rsidRDefault="000F4095" w:rsidP="00343766">
            <w:pPr>
              <w:rPr>
                <w:rFonts w:cs="Tahoma"/>
                <w:color w:val="000000"/>
                <w:szCs w:val="20"/>
              </w:rPr>
            </w:pPr>
            <w:r w:rsidRPr="002F3EAF">
              <w:rPr>
                <w:rFonts w:cs="Tahoma"/>
                <w:color w:val="000000"/>
                <w:szCs w:val="20"/>
              </w:rPr>
              <w:t xml:space="preserve">1 </w:t>
            </w:r>
            <w:r w:rsidRPr="002F3EAF">
              <w:rPr>
                <w:rFonts w:cs="Tahoma"/>
              </w:rPr>
              <w:t xml:space="preserve">licencia CAL Esencial de Microsoft Dynamics CRM 2013 </w:t>
            </w:r>
            <w:r w:rsidRPr="002F3EAF">
              <w:rPr>
                <w:rFonts w:cs="Tahoma"/>
                <w:color w:val="000000"/>
                <w:szCs w:val="20"/>
              </w:rPr>
              <w:t xml:space="preserve">y 1 </w:t>
            </w:r>
            <w:r w:rsidRPr="002F3EAF">
              <w:rPr>
                <w:rFonts w:cs="Tahoma"/>
              </w:rPr>
              <w:t>licencia CAL Adicional de Uso Básico de Microsoft Dynamics CRM 2013</w:t>
            </w:r>
          </w:p>
        </w:tc>
      </w:tr>
      <w:tr w:rsidR="000F4095" w:rsidRPr="002F3EAF" w:rsidTr="00082943">
        <w:tc>
          <w:tcPr>
            <w:tcW w:w="436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color w:val="000000"/>
                <w:szCs w:val="20"/>
              </w:rPr>
              <w:t>1 licencia CAL Adicional de Uso Limitado de Microsoft Dynamics CRM 2011</w:t>
            </w:r>
          </w:p>
        </w:tc>
        <w:tc>
          <w:tcPr>
            <w:tcW w:w="4230" w:type="dxa"/>
            <w:tcBorders>
              <w:top w:val="single" w:sz="6" w:space="0" w:color="000000"/>
            </w:tcBorders>
            <w:shd w:val="clear" w:color="auto" w:fill="FFFFFF"/>
          </w:tcPr>
          <w:p w:rsidR="000F4095" w:rsidRPr="002F3EAF" w:rsidRDefault="000F4095" w:rsidP="00343766">
            <w:pPr>
              <w:rPr>
                <w:rFonts w:cs="Tahoma"/>
              </w:rPr>
            </w:pPr>
            <w:r w:rsidRPr="002F3EAF">
              <w:rPr>
                <w:rFonts w:cs="Tahoma"/>
                <w:color w:val="000000"/>
                <w:szCs w:val="20"/>
              </w:rPr>
              <w:t xml:space="preserve">1 </w:t>
            </w:r>
            <w:r w:rsidRPr="002F3EAF">
              <w:rPr>
                <w:rFonts w:cs="Tahoma"/>
              </w:rPr>
              <w:t>licencia CAL Adicional de Uso Básico de Microsoft Dynamics CRM 2013</w:t>
            </w:r>
          </w:p>
        </w:tc>
      </w:tr>
      <w:tr w:rsidR="000F4095" w:rsidRPr="002F3EAF" w:rsidTr="00082943">
        <w:trPr>
          <w:trHeight w:val="471"/>
        </w:trPr>
        <w:tc>
          <w:tcPr>
            <w:tcW w:w="436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color w:val="000000"/>
                <w:szCs w:val="20"/>
              </w:rPr>
              <w:t>1 CAL Adicional de Pleno Uso de Microsoft Dynamics CRM 2011</w:t>
            </w:r>
          </w:p>
        </w:tc>
        <w:tc>
          <w:tcPr>
            <w:tcW w:w="423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rPr>
              <w:t>1 licencia CAL Adicional de Uso Profesional de Microsoft Dynamics CRM 2013</w:t>
            </w:r>
          </w:p>
        </w:tc>
      </w:tr>
      <w:tr w:rsidR="000F4095" w:rsidRPr="002F3EAF" w:rsidTr="00082943">
        <w:tc>
          <w:tcPr>
            <w:tcW w:w="4360" w:type="dxa"/>
            <w:tcBorders>
              <w:top w:val="single" w:sz="6" w:space="0" w:color="000000"/>
            </w:tcBorders>
            <w:shd w:val="clear" w:color="auto" w:fill="FFFFFF"/>
          </w:tcPr>
          <w:p w:rsidR="000F4095" w:rsidRPr="002F3EAF" w:rsidRDefault="000F4095" w:rsidP="00082943">
            <w:pPr>
              <w:rPr>
                <w:rFonts w:cs="Tahoma"/>
                <w:color w:val="000000"/>
                <w:szCs w:val="20"/>
              </w:rPr>
            </w:pPr>
            <w:r w:rsidRPr="002F3EAF">
              <w:rPr>
                <w:rFonts w:cs="Tahoma"/>
                <w:color w:val="000000"/>
                <w:szCs w:val="20"/>
              </w:rPr>
              <w:t>1 External Connector de Microsoft Dynamics</w:t>
            </w:r>
            <w:r w:rsidR="00082943">
              <w:rPr>
                <w:rFonts w:cs="Tahoma"/>
                <w:color w:val="000000"/>
                <w:szCs w:val="20"/>
              </w:rPr>
              <w:t> </w:t>
            </w:r>
            <w:r w:rsidRPr="002F3EAF">
              <w:rPr>
                <w:rFonts w:cs="Tahoma"/>
                <w:color w:val="000000"/>
                <w:szCs w:val="20"/>
              </w:rPr>
              <w:t>CRM</w:t>
            </w:r>
            <w:r w:rsidR="00082943">
              <w:rPr>
                <w:rFonts w:cs="Tahoma"/>
                <w:color w:val="000000"/>
                <w:szCs w:val="20"/>
              </w:rPr>
              <w:t> </w:t>
            </w:r>
            <w:r w:rsidRPr="002F3EAF">
              <w:rPr>
                <w:rFonts w:cs="Tahoma"/>
                <w:color w:val="000000"/>
                <w:szCs w:val="20"/>
              </w:rPr>
              <w:t>2011</w:t>
            </w:r>
          </w:p>
        </w:tc>
        <w:tc>
          <w:tcPr>
            <w:tcW w:w="4230" w:type="dxa"/>
            <w:tcBorders>
              <w:top w:val="single" w:sz="6" w:space="0" w:color="000000"/>
            </w:tcBorders>
            <w:shd w:val="clear" w:color="auto" w:fill="FFFFFF"/>
          </w:tcPr>
          <w:p w:rsidR="000F4095" w:rsidRPr="002F3EAF" w:rsidRDefault="000F4095" w:rsidP="00343766">
            <w:pPr>
              <w:rPr>
                <w:rFonts w:cs="Tahoma"/>
                <w:color w:val="000000"/>
                <w:szCs w:val="20"/>
              </w:rPr>
            </w:pPr>
            <w:r w:rsidRPr="002F3EAF">
              <w:rPr>
                <w:rFonts w:cs="Tahoma"/>
                <w:color w:val="000000"/>
                <w:szCs w:val="20"/>
              </w:rPr>
              <w:t>Ninguno. Los derechos de uso de External Connector se incluyen en la licencia de Servidor de CRM 2013</w:t>
            </w:r>
          </w:p>
        </w:tc>
      </w:tr>
    </w:tbl>
    <w:p w:rsidR="000F4095" w:rsidRPr="00082943" w:rsidRDefault="000F4095" w:rsidP="000F4095">
      <w:pPr>
        <w:ind w:left="720"/>
        <w:rPr>
          <w:rFonts w:cs="Tahoma"/>
          <w:spacing w:val="-2"/>
        </w:rPr>
      </w:pPr>
      <w:r w:rsidRPr="00082943">
        <w:rPr>
          <w:rFonts w:cs="Tahoma"/>
          <w:color w:val="000000"/>
          <w:spacing w:val="-2"/>
          <w:szCs w:val="20"/>
        </w:rPr>
        <w:t>El derecho de los clientes a utilizar el software Microsoft Dynamics CRM 2013 se demuestra mediante esta nota de condiciones del producto y mediante la prueba de sus licencias y Software Assurance correspondientes para Microsoft Dynamics CRM 2013. El derecho de un cliente a utilizar el software Microsoft Dynamics CRM 2013 en virtud de esta concesión de migración está sujeto a los términos y condiciones de su contrato de Licencias por Volumen. Ese</w:t>
      </w:r>
      <w:r w:rsidRPr="00082943">
        <w:rPr>
          <w:rStyle w:val="CommentReference"/>
          <w:rFonts w:cs="Tahoma"/>
          <w:spacing w:val="-2"/>
          <w:szCs w:val="20"/>
        </w:rPr>
        <w:t xml:space="preserve"> </w:t>
      </w:r>
      <w:r w:rsidRPr="00082943">
        <w:rPr>
          <w:rFonts w:cs="Tahoma"/>
          <w:color w:val="000000"/>
          <w:spacing w:val="-2"/>
          <w:szCs w:val="20"/>
        </w:rPr>
        <w:t>derecho expira en la fecha de expiración o terminación del derecho a utilizar Microsoft Dynamics CRM 2011 en virtud de las licencias de Microsoft Dynamics CRM 2011 cualificadas. Tras la expiración de la cobertura de SA de las licencias de Microsoft Dynamics CRM 2011, el cliente podrá renovar SA para las licencias de Microsoft Dynamics CRM 2013 concedidas.</w:t>
      </w:r>
    </w:p>
    <w:p w:rsidR="000F4095" w:rsidRPr="002F3EAF" w:rsidRDefault="000F4095" w:rsidP="000F4095">
      <w:pPr>
        <w:ind w:left="720"/>
        <w:rPr>
          <w:rFonts w:cs="Tahoma"/>
        </w:rPr>
      </w:pPr>
    </w:p>
    <w:p w:rsidR="000F4095" w:rsidRPr="002F3EAF" w:rsidRDefault="000F4095" w:rsidP="000F4095">
      <w:pPr>
        <w:pStyle w:val="EndnoteText"/>
        <w:ind w:left="720"/>
        <w:rPr>
          <w:rFonts w:ascii="Tahoma" w:hAnsi="Tahoma" w:cs="Tahoma"/>
        </w:rPr>
      </w:pPr>
      <w:r w:rsidRPr="002F3EAF">
        <w:rPr>
          <w:rFonts w:ascii="Tahoma" w:hAnsi="Tahoma" w:cs="Tahoma"/>
          <w:bCs/>
          <w:sz w:val="18"/>
          <w:szCs w:val="18"/>
        </w:rPr>
        <w:t xml:space="preserve">Para los Clientes de Contrato Enterprise elegibles para obtener estas licencias y derechos gratuitos como se describe anteriormente, las licencias de Microsoft Dynamics CRM 2011 adquiridas como parte de un proceso </w:t>
      </w:r>
      <w:r w:rsidR="002F3EAF" w:rsidRPr="002F3EAF">
        <w:rPr>
          <w:rFonts w:ascii="Tahoma" w:hAnsi="Tahoma" w:cs="Tahoma"/>
          <w:bCs/>
          <w:sz w:val="18"/>
          <w:szCs w:val="18"/>
        </w:rPr>
        <w:t>“</w:t>
      </w:r>
      <w:r w:rsidRPr="002F3EAF">
        <w:rPr>
          <w:rFonts w:ascii="Tahoma" w:hAnsi="Tahoma" w:cs="Tahoma"/>
          <w:bCs/>
          <w:sz w:val="18"/>
          <w:szCs w:val="18"/>
        </w:rPr>
        <w:t>true up</w:t>
      </w:r>
      <w:r w:rsidR="002F3EAF" w:rsidRPr="002F3EAF">
        <w:rPr>
          <w:rFonts w:ascii="Tahoma" w:hAnsi="Tahoma" w:cs="Tahoma"/>
          <w:bCs/>
          <w:sz w:val="18"/>
          <w:szCs w:val="18"/>
        </w:rPr>
        <w:t>”</w:t>
      </w:r>
      <w:r w:rsidRPr="002F3EAF">
        <w:rPr>
          <w:rFonts w:ascii="Tahoma" w:hAnsi="Tahoma" w:cs="Tahoma"/>
          <w:bCs/>
          <w:sz w:val="18"/>
          <w:szCs w:val="18"/>
        </w:rPr>
        <w:t xml:space="preserve"> anual durante el periodo de inscripción actual también se consideran licencias cualificadas.</w:t>
      </w:r>
    </w:p>
    <w:p w:rsidR="000F4095" w:rsidRPr="002F3EAF" w:rsidRDefault="000F4095" w:rsidP="000F4095">
      <w:pPr>
        <w:pStyle w:val="EndnoteText"/>
        <w:ind w:left="720"/>
        <w:rPr>
          <w:rFonts w:ascii="Tahoma" w:hAnsi="Tahoma" w:cs="Tahoma"/>
        </w:rPr>
      </w:pPr>
    </w:p>
    <w:p w:rsidR="000F4095" w:rsidRPr="002F3EAF" w:rsidRDefault="000F4095" w:rsidP="000F4095">
      <w:pPr>
        <w:pStyle w:val="EndnoteText"/>
        <w:ind w:left="720"/>
        <w:rPr>
          <w:rFonts w:ascii="Tahoma" w:hAnsi="Tahoma" w:cs="Tahoma"/>
        </w:rPr>
      </w:pPr>
      <w:r w:rsidRPr="002F3EAF">
        <w:rPr>
          <w:rFonts w:ascii="Tahoma" w:hAnsi="Tahoma" w:cs="Tahoma"/>
          <w:bCs/>
          <w:color w:val="000000"/>
          <w:sz w:val="18"/>
          <w:szCs w:val="18"/>
        </w:rPr>
        <w:lastRenderedPageBreak/>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2F3EAF" w:rsidRPr="002F3EAF">
        <w:rPr>
          <w:rFonts w:ascii="Tahoma" w:hAnsi="Tahoma" w:cs="Tahoma"/>
          <w:bCs/>
          <w:color w:val="000000"/>
          <w:sz w:val="18"/>
          <w:szCs w:val="18"/>
        </w:rPr>
        <w:t xml:space="preserve"> </w:t>
      </w:r>
      <w:r w:rsidRPr="002F3EAF">
        <w:rPr>
          <w:rFonts w:ascii="Tahoma" w:hAnsi="Tahoma" w:cs="Tahoma"/>
          <w:bCs/>
          <w:color w:val="000000"/>
          <w:sz w:val="18"/>
          <w:szCs w:val="18"/>
        </w:rPr>
        <w:t>Estos derechos solo se vuelven permanentes después de ejercer la opción de compra completa y están sujetos a todos los términos y condiciones del contrato de licencia del Cliente.</w:t>
      </w:r>
    </w:p>
    <w:p w:rsidR="000F4095" w:rsidRPr="002F3EAF" w:rsidRDefault="000F4095" w:rsidP="000F4095">
      <w:pPr>
        <w:ind w:left="720"/>
        <w:rPr>
          <w:rFonts w:cs="Tahoma"/>
        </w:rPr>
      </w:pPr>
    </w:p>
    <w:p w:rsidR="000F4095" w:rsidRPr="002F3EAF" w:rsidRDefault="000F4095" w:rsidP="000F4095">
      <w:pPr>
        <w:spacing w:after="60"/>
        <w:ind w:left="720"/>
        <w:rPr>
          <w:rFonts w:cs="Tahoma"/>
        </w:rPr>
      </w:pPr>
      <w:r w:rsidRPr="002F3EAF">
        <w:rPr>
          <w:rFonts w:cs="Tahoma"/>
          <w:b/>
          <w:bCs/>
          <w:szCs w:val="20"/>
        </w:rPr>
        <w:t xml:space="preserve">Derechos de Cambio a una Versión Anterior para Microsoft Dynamics CRM 2013 </w:t>
      </w:r>
    </w:p>
    <w:p w:rsidR="000F4095" w:rsidRPr="002F3EAF" w:rsidRDefault="000F4095" w:rsidP="000F4095">
      <w:pPr>
        <w:ind w:left="720"/>
        <w:rPr>
          <w:rFonts w:cs="Tahoma"/>
        </w:rPr>
      </w:pPr>
      <w:r w:rsidRPr="002F3EAF">
        <w:rPr>
          <w:rFonts w:cs="Tahoma"/>
          <w:szCs w:val="20"/>
        </w:rPr>
        <w:t>Los Clientes con licencias de Microsoft Dynamics CRM 2013 pueden utilizar Microsoft Dynamics CRM 2011 en lugar de Microsoft Dynamics CRM 2011. Sus licencias de Microsoft Dynamics CRM 2013 se pueden implementar como licencias de CRM 2011 de la siguiente forma:</w:t>
      </w:r>
    </w:p>
    <w:p w:rsidR="000F4095" w:rsidRPr="002F3EAF" w:rsidRDefault="000F4095" w:rsidP="000F4095">
      <w:pPr>
        <w:ind w:left="720"/>
        <w:rPr>
          <w:rFonts w:cs="Tahoma"/>
        </w:rPr>
      </w:pPr>
    </w:p>
    <w:p w:rsidR="000F4095" w:rsidRPr="002F3EAF" w:rsidRDefault="000F4095" w:rsidP="000F4095">
      <w:pPr>
        <w:ind w:left="540"/>
        <w:rPr>
          <w:rFonts w:cs="Tahoma"/>
        </w:rPr>
      </w:pPr>
    </w:p>
    <w:p w:rsidR="000F4095" w:rsidRPr="002F3EAF" w:rsidRDefault="000F4095" w:rsidP="000F4095">
      <w:pPr>
        <w:ind w:left="900"/>
        <w:rPr>
          <w:rFonts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2F3EAF"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2F3EAF" w:rsidRDefault="000F4095" w:rsidP="00343766">
            <w:pPr>
              <w:keepNext/>
              <w:ind w:left="360"/>
              <w:rPr>
                <w:rFonts w:cs="Tahoma"/>
                <w:b/>
                <w:bCs/>
                <w:szCs w:val="20"/>
              </w:rPr>
            </w:pPr>
            <w:r w:rsidRPr="002F3EAF">
              <w:rPr>
                <w:rFonts w:cs="Tahoma"/>
                <w:b/>
                <w:bCs/>
                <w:szCs w:val="20"/>
              </w:rPr>
              <w:t>Licencia de Microsoft Dynamics CRM 2013 Cualificadas</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2F3EAF" w:rsidRDefault="000F4095" w:rsidP="00343766">
            <w:pPr>
              <w:ind w:left="360"/>
              <w:rPr>
                <w:rFonts w:cs="Tahoma"/>
                <w:b/>
                <w:bCs/>
                <w:szCs w:val="20"/>
              </w:rPr>
            </w:pPr>
            <w:r w:rsidRPr="002F3EAF">
              <w:rPr>
                <w:rFonts w:cs="Tahoma"/>
                <w:b/>
                <w:bCs/>
                <w:szCs w:val="20"/>
              </w:rPr>
              <w:t>Licencias de Microsoft Dynamics CRM 2011 Correspondientes</w:t>
            </w:r>
          </w:p>
        </w:tc>
      </w:tr>
      <w:tr w:rsidR="000F4095" w:rsidRPr="002F3EA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2F3EAF" w:rsidRDefault="000F4095" w:rsidP="00343766">
            <w:pPr>
              <w:keepNext/>
              <w:rPr>
                <w:rFonts w:cs="Tahoma"/>
                <w:szCs w:val="20"/>
              </w:rPr>
            </w:pPr>
            <w:r w:rsidRPr="002F3EAF">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2F3EAF" w:rsidRDefault="000F4095" w:rsidP="00343766">
            <w:pPr>
              <w:pStyle w:val="ColorfulList-Accent11"/>
              <w:spacing w:line="276" w:lineRule="auto"/>
              <w:ind w:left="288" w:right="162" w:hanging="180"/>
              <w:rPr>
                <w:rFonts w:ascii="Tahoma" w:hAnsi="Tahoma" w:cs="Tahoma"/>
                <w:sz w:val="18"/>
                <w:szCs w:val="20"/>
              </w:rPr>
            </w:pPr>
            <w:r w:rsidRPr="002F3EAF">
              <w:rPr>
                <w:rFonts w:ascii="Tahoma" w:hAnsi="Tahoma" w:cs="Tahoma"/>
                <w:color w:val="000000"/>
                <w:sz w:val="18"/>
                <w:szCs w:val="20"/>
              </w:rPr>
              <w:t>Microsoft Dynamics CRM 2011 Server</w:t>
            </w:r>
          </w:p>
        </w:tc>
      </w:tr>
      <w:tr w:rsidR="000F4095" w:rsidRPr="002F3EA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2F3EAF" w:rsidRDefault="000F4095" w:rsidP="00343766">
            <w:pPr>
              <w:keepNext/>
              <w:rPr>
                <w:rFonts w:cs="Tahoma"/>
                <w:szCs w:val="20"/>
              </w:rPr>
            </w:pPr>
            <w:r w:rsidRPr="002F3EAF">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2F3EAF" w:rsidRDefault="000F4095" w:rsidP="00343766">
            <w:pPr>
              <w:pStyle w:val="ColorfulList-Accent11"/>
              <w:spacing w:line="276" w:lineRule="auto"/>
              <w:ind w:left="288" w:right="162" w:hanging="180"/>
              <w:rPr>
                <w:rFonts w:ascii="Tahoma" w:hAnsi="Tahoma" w:cs="Tahoma"/>
                <w:sz w:val="18"/>
                <w:szCs w:val="20"/>
              </w:rPr>
            </w:pPr>
            <w:r w:rsidRPr="002F3EAF">
              <w:rPr>
                <w:rFonts w:ascii="Tahoma" w:hAnsi="Tahoma" w:cs="Tahoma"/>
                <w:color w:val="000000"/>
                <w:sz w:val="18"/>
                <w:szCs w:val="20"/>
              </w:rPr>
              <w:t>Microsoft Dynamics CRM Workgroup Server 2011</w:t>
            </w:r>
          </w:p>
        </w:tc>
      </w:tr>
      <w:tr w:rsidR="000F4095" w:rsidRPr="002F3EA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2F3EAF" w:rsidRDefault="000F4095" w:rsidP="00082943">
            <w:pPr>
              <w:keepNext/>
              <w:rPr>
                <w:rFonts w:cs="Tahoma"/>
                <w:color w:val="000000"/>
                <w:szCs w:val="20"/>
              </w:rPr>
            </w:pPr>
            <w:r w:rsidRPr="002F3EAF">
              <w:rPr>
                <w:rFonts w:cs="Tahoma"/>
              </w:rPr>
              <w:t>Licencia CAL Esencial de Microsoft Dynamics</w:t>
            </w:r>
            <w:r w:rsidR="00082943">
              <w:rPr>
                <w:rFonts w:cs="Tahoma"/>
              </w:rPr>
              <w:t> </w:t>
            </w:r>
            <w:r w:rsidRPr="002F3EAF">
              <w:rPr>
                <w:rFonts w:cs="Tahoma"/>
              </w:rPr>
              <w:t>CRM 2013</w:t>
            </w:r>
          </w:p>
        </w:tc>
        <w:tc>
          <w:tcPr>
            <w:tcW w:w="4242" w:type="dxa"/>
            <w:tcBorders>
              <w:top w:val="nil"/>
              <w:left w:val="nil"/>
              <w:bottom w:val="single" w:sz="8" w:space="0" w:color="000000"/>
              <w:right w:val="single" w:sz="8" w:space="0" w:color="000000"/>
            </w:tcBorders>
            <w:vAlign w:val="center"/>
          </w:tcPr>
          <w:p w:rsidR="000F4095" w:rsidRPr="002F3EAF" w:rsidRDefault="000F4095" w:rsidP="00343766">
            <w:pPr>
              <w:pStyle w:val="ColorfulList-Accent11"/>
              <w:spacing w:line="276" w:lineRule="auto"/>
              <w:ind w:left="288" w:right="162" w:hanging="180"/>
              <w:rPr>
                <w:rFonts w:ascii="Tahoma" w:hAnsi="Tahoma" w:cs="Tahoma"/>
                <w:sz w:val="18"/>
                <w:szCs w:val="20"/>
              </w:rPr>
            </w:pPr>
            <w:r w:rsidRPr="002F3EAF">
              <w:rPr>
                <w:rFonts w:ascii="Tahoma" w:hAnsi="Tahoma" w:cs="Tahoma"/>
                <w:sz w:val="18"/>
                <w:szCs w:val="22"/>
              </w:rPr>
              <w:t>CAL de Autoservicio para Empleados de Microsoft Dynamics CRM 2011</w:t>
            </w:r>
          </w:p>
        </w:tc>
      </w:tr>
      <w:tr w:rsidR="000F4095" w:rsidRPr="002F3EA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2F3EAF" w:rsidRDefault="000F4095" w:rsidP="00343766">
            <w:pPr>
              <w:rPr>
                <w:rFonts w:cs="Tahoma"/>
                <w:color w:val="000000"/>
                <w:szCs w:val="20"/>
              </w:rPr>
            </w:pPr>
            <w:r w:rsidRPr="002F3EAF">
              <w:rPr>
                <w:rFonts w:cs="Tahoma"/>
              </w:rPr>
              <w:t>Licencia CAL Adicional de Uso Básico de Microsoft Dynamics CRM 2013</w:t>
            </w:r>
          </w:p>
        </w:tc>
        <w:tc>
          <w:tcPr>
            <w:tcW w:w="4242" w:type="dxa"/>
            <w:tcBorders>
              <w:top w:val="nil"/>
              <w:left w:val="nil"/>
              <w:bottom w:val="single" w:sz="8" w:space="0" w:color="000000"/>
              <w:right w:val="single" w:sz="8" w:space="0" w:color="000000"/>
            </w:tcBorders>
            <w:vAlign w:val="center"/>
          </w:tcPr>
          <w:p w:rsidR="000F4095" w:rsidRPr="002F3EAF" w:rsidRDefault="000F4095" w:rsidP="00343766">
            <w:pPr>
              <w:pStyle w:val="ColorfulList-Accent11"/>
              <w:spacing w:line="276" w:lineRule="auto"/>
              <w:ind w:left="288" w:right="162" w:hanging="180"/>
              <w:rPr>
                <w:rFonts w:ascii="Tahoma" w:hAnsi="Tahoma" w:cs="Tahoma"/>
                <w:color w:val="000000"/>
                <w:sz w:val="18"/>
                <w:szCs w:val="20"/>
              </w:rPr>
            </w:pPr>
            <w:r w:rsidRPr="002F3EAF">
              <w:rPr>
                <w:rFonts w:ascii="Tahoma" w:hAnsi="Tahoma" w:cs="Tahoma"/>
                <w:color w:val="000000"/>
                <w:sz w:val="18"/>
                <w:szCs w:val="20"/>
              </w:rPr>
              <w:t>CAL Adicional de Uso Limitado de Microsoft Dynamics CRM 2011</w:t>
            </w:r>
          </w:p>
        </w:tc>
      </w:tr>
      <w:tr w:rsidR="000F4095" w:rsidRPr="002F3EA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2F3EAF" w:rsidRDefault="000F4095" w:rsidP="00343766">
            <w:pPr>
              <w:rPr>
                <w:rFonts w:cs="Tahoma"/>
                <w:color w:val="000000"/>
                <w:szCs w:val="20"/>
              </w:rPr>
            </w:pPr>
            <w:r w:rsidRPr="002F3EAF">
              <w:rPr>
                <w:rFonts w:cs="Tahoma"/>
              </w:rPr>
              <w:t>Licencia CAL Adicional de Uso Profesional de Microsoft Dynamics CRM 2013</w:t>
            </w:r>
          </w:p>
        </w:tc>
        <w:tc>
          <w:tcPr>
            <w:tcW w:w="4242" w:type="dxa"/>
            <w:tcBorders>
              <w:top w:val="nil"/>
              <w:left w:val="nil"/>
              <w:bottom w:val="single" w:sz="8" w:space="0" w:color="000000"/>
              <w:right w:val="single" w:sz="8" w:space="0" w:color="000000"/>
            </w:tcBorders>
          </w:tcPr>
          <w:p w:rsidR="000F4095" w:rsidRPr="002F3EAF" w:rsidRDefault="000F4095" w:rsidP="00343766">
            <w:pPr>
              <w:pStyle w:val="ColorfulList-Accent11"/>
              <w:spacing w:line="276" w:lineRule="auto"/>
              <w:ind w:left="288" w:right="162" w:hanging="180"/>
              <w:rPr>
                <w:rFonts w:ascii="Tahoma" w:hAnsi="Tahoma" w:cs="Tahoma"/>
                <w:color w:val="000000"/>
                <w:sz w:val="18"/>
                <w:szCs w:val="20"/>
              </w:rPr>
            </w:pPr>
            <w:r w:rsidRPr="002F3EAF">
              <w:rPr>
                <w:rFonts w:ascii="Tahoma" w:hAnsi="Tahoma" w:cs="Tahoma"/>
                <w:color w:val="000000"/>
                <w:sz w:val="18"/>
                <w:szCs w:val="20"/>
              </w:rPr>
              <w:t>CAL Adicional de Pleno Uso de Microsoft Dynamics CRM 2011.</w:t>
            </w:r>
          </w:p>
        </w:tc>
      </w:tr>
    </w:tbl>
    <w:p w:rsidR="000F4095" w:rsidRPr="002F3EAF" w:rsidRDefault="000F4095" w:rsidP="000F4095">
      <w:pPr>
        <w:rPr>
          <w:rFonts w:cs="Tahoma"/>
        </w:rPr>
      </w:pPr>
      <w:r w:rsidRPr="002F3EAF">
        <w:rPr>
          <w:rFonts w:cs="Tahoma"/>
          <w:szCs w:val="20"/>
        </w:rPr>
        <w:t xml:space="preserve"> </w:t>
      </w:r>
    </w:p>
    <w:p w:rsidR="000F4095" w:rsidRPr="002F3EAF" w:rsidRDefault="000F4095" w:rsidP="000F4095">
      <w:pPr>
        <w:spacing w:after="60"/>
        <w:ind w:left="720"/>
        <w:rPr>
          <w:rFonts w:cs="Tahoma"/>
        </w:rPr>
      </w:pPr>
      <w:r w:rsidRPr="002F3EAF">
        <w:rPr>
          <w:rFonts w:cs="Tahoma"/>
          <w:b/>
          <w:bCs/>
          <w:color w:val="000000"/>
          <w:szCs w:val="20"/>
        </w:rPr>
        <w:t>Opciones de Licencia de Acceso Cliente</w:t>
      </w:r>
    </w:p>
    <w:p w:rsidR="000F4095" w:rsidRPr="002F3EAF" w:rsidRDefault="000F4095" w:rsidP="000F4095">
      <w:pPr>
        <w:ind w:left="720"/>
        <w:rPr>
          <w:rFonts w:cs="Tahoma"/>
        </w:rPr>
      </w:pPr>
      <w:r w:rsidRPr="002F3EAF">
        <w:rPr>
          <w:rFonts w:cs="Tahoma"/>
          <w:color w:val="000000"/>
          <w:szCs w:val="20"/>
        </w:rPr>
        <w:t>Los usos permitidos en virtud de diferentes CALs de Microsoft Dynamics CRM 2013 se describen en la siguiente tabla.</w:t>
      </w:r>
      <w:r w:rsidR="002F3EAF" w:rsidRPr="002F3EAF">
        <w:rPr>
          <w:rFonts w:cs="Tahoma"/>
          <w:color w:val="000000"/>
          <w:szCs w:val="20"/>
        </w:rPr>
        <w:t xml:space="preserve"> </w:t>
      </w:r>
      <w:r w:rsidRPr="002F3EAF">
        <w:rPr>
          <w:rFonts w:cs="Tahoma"/>
          <w:color w:val="000000"/>
          <w:szCs w:val="20"/>
        </w:rPr>
        <w:t>La CAL Limitada y la CAL Completa son ofertas que incluyen varias licencias.</w:t>
      </w:r>
    </w:p>
    <w:p w:rsidR="000F4095" w:rsidRPr="002F3EAF" w:rsidRDefault="000F4095" w:rsidP="000F4095">
      <w:pPr>
        <w:ind w:left="720"/>
        <w:rPr>
          <w:rFonts w:cs="Tahoma"/>
        </w:rPr>
      </w:pPr>
    </w:p>
    <w:tbl>
      <w:tblPr>
        <w:tblW w:w="745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7"/>
        <w:gridCol w:w="900"/>
        <w:gridCol w:w="540"/>
        <w:gridCol w:w="720"/>
        <w:gridCol w:w="256"/>
        <w:gridCol w:w="1544"/>
        <w:gridCol w:w="810"/>
        <w:gridCol w:w="720"/>
        <w:gridCol w:w="630"/>
      </w:tblGrid>
      <w:tr w:rsidR="00BF2FFA" w:rsidRPr="002F3EAF" w:rsidTr="002F4BC9">
        <w:trPr>
          <w:cantSplit/>
          <w:trHeight w:val="303"/>
          <w:tblHeader/>
        </w:trPr>
        <w:tc>
          <w:tcPr>
            <w:tcW w:w="13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2F3EAF" w:rsidRDefault="00BF2FFA" w:rsidP="004E6530">
            <w:pPr>
              <w:spacing w:before="20" w:after="20"/>
              <w:rPr>
                <w:rFonts w:eastAsia="Times New Roman" w:cs="Tahoma"/>
                <w:b/>
                <w:bCs/>
                <w:color w:val="FFFFFF" w:themeColor="background1"/>
                <w:sz w:val="14"/>
                <w:szCs w:val="16"/>
              </w:rPr>
            </w:pPr>
            <w:r w:rsidRPr="002F3EAF">
              <w:rPr>
                <w:rFonts w:eastAsia="Times New Roman" w:cs="Tahoma"/>
                <w:b/>
                <w:bCs/>
                <w:color w:val="FFFFFF" w:themeColor="background1"/>
                <w:sz w:val="14"/>
                <w:szCs w:val="16"/>
              </w:rPr>
              <w:t>Derecho de uso</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2F3EAF" w:rsidRDefault="00BF2FFA" w:rsidP="004E6530">
            <w:pPr>
              <w:spacing w:before="20" w:after="20"/>
              <w:jc w:val="center"/>
              <w:rPr>
                <w:rFonts w:eastAsia="Times New Roman" w:cs="Tahoma"/>
                <w:b/>
                <w:bCs/>
                <w:color w:val="FFFFFF" w:themeColor="background1"/>
                <w:sz w:val="10"/>
                <w:szCs w:val="10"/>
              </w:rPr>
            </w:pPr>
            <w:r w:rsidRPr="002F3EAF">
              <w:rPr>
                <w:rFonts w:eastAsia="Times New Roman" w:cs="Tahoma"/>
                <w:b/>
                <w:bCs/>
                <w:color w:val="FFFFFF" w:themeColor="background1"/>
                <w:sz w:val="10"/>
                <w:szCs w:val="10"/>
              </w:rPr>
              <w:t>Profesional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2F3EAF" w:rsidRDefault="00BF2FFA" w:rsidP="004E6530">
            <w:pPr>
              <w:spacing w:before="20" w:after="20"/>
              <w:jc w:val="center"/>
              <w:rPr>
                <w:rFonts w:eastAsia="Times New Roman" w:cs="Tahoma"/>
                <w:b/>
                <w:bCs/>
                <w:color w:val="FFFFFF" w:themeColor="background1"/>
                <w:sz w:val="10"/>
                <w:szCs w:val="10"/>
              </w:rPr>
            </w:pPr>
            <w:r w:rsidRPr="002F3EAF">
              <w:rPr>
                <w:rFonts w:eastAsia="Times New Roman" w:cs="Tahoma"/>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2F3EAF" w:rsidRDefault="00BF2FFA" w:rsidP="004E6530">
            <w:pPr>
              <w:spacing w:before="20" w:after="20"/>
              <w:jc w:val="center"/>
              <w:rPr>
                <w:rFonts w:eastAsia="Times New Roman" w:cs="Tahoma"/>
                <w:b/>
                <w:bCs/>
                <w:color w:val="FFFFFF" w:themeColor="background1"/>
                <w:sz w:val="10"/>
                <w:szCs w:val="10"/>
              </w:rPr>
            </w:pPr>
            <w:r w:rsidRPr="002F3EAF">
              <w:rPr>
                <w:rFonts w:eastAsia="Times New Roman" w:cs="Tahoma"/>
                <w:b/>
                <w:bCs/>
                <w:color w:val="FFFFFF" w:themeColor="background1"/>
                <w:sz w:val="10"/>
                <w:szCs w:val="10"/>
              </w:rPr>
              <w:t>Esencial</w:t>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b/>
                <w:bCs/>
                <w:color w:val="FFFFFF" w:themeColor="background1"/>
                <w:sz w:val="14"/>
                <w:szCs w:val="16"/>
              </w:rPr>
            </w:pPr>
          </w:p>
        </w:tc>
        <w:tc>
          <w:tcPr>
            <w:tcW w:w="154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2F3EAF" w:rsidRDefault="00BF2FFA" w:rsidP="004E6530">
            <w:pPr>
              <w:spacing w:before="20" w:after="20"/>
              <w:rPr>
                <w:rFonts w:eastAsia="Times New Roman" w:cs="Tahoma"/>
                <w:b/>
                <w:bCs/>
                <w:color w:val="FFFFFF" w:themeColor="background1"/>
                <w:sz w:val="14"/>
                <w:szCs w:val="16"/>
              </w:rPr>
            </w:pPr>
            <w:r w:rsidRPr="002F3EAF">
              <w:rPr>
                <w:rFonts w:eastAsia="Times New Roman" w:cs="Tahoma"/>
                <w:b/>
                <w:bCs/>
                <w:color w:val="FFFFFF" w:themeColor="background1"/>
                <w:sz w:val="14"/>
                <w:szCs w:val="16"/>
              </w:rPr>
              <w:t>Derecho de uso</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2F3EAF" w:rsidRDefault="00BF2FFA" w:rsidP="004E6530">
            <w:pPr>
              <w:spacing w:before="20" w:after="20"/>
              <w:jc w:val="center"/>
              <w:rPr>
                <w:rFonts w:eastAsia="Times New Roman" w:cs="Tahoma"/>
                <w:b/>
                <w:bCs/>
                <w:color w:val="FFFFFF" w:themeColor="background1"/>
                <w:sz w:val="14"/>
                <w:szCs w:val="16"/>
              </w:rPr>
            </w:pPr>
            <w:r w:rsidRPr="002F3EAF">
              <w:rPr>
                <w:rFonts w:eastAsia="Times New Roman" w:cs="Tahoma"/>
                <w:b/>
                <w:bCs/>
                <w:color w:val="FFFFFF" w:themeColor="background1"/>
                <w:sz w:val="10"/>
                <w:szCs w:val="10"/>
              </w:rPr>
              <w:t>Profesional</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2F3EAF" w:rsidRDefault="00BF2FFA" w:rsidP="004E6530">
            <w:pPr>
              <w:spacing w:before="20" w:after="20"/>
              <w:jc w:val="center"/>
              <w:rPr>
                <w:rFonts w:eastAsia="Times New Roman" w:cs="Tahoma"/>
                <w:b/>
                <w:bCs/>
                <w:color w:val="FFFFFF" w:themeColor="background1"/>
                <w:sz w:val="14"/>
                <w:szCs w:val="16"/>
              </w:rPr>
            </w:pPr>
            <w:r w:rsidRPr="002F3EAF">
              <w:rPr>
                <w:rFonts w:eastAsia="Times New Roman" w:cs="Tahoma"/>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2F3EAF" w:rsidRDefault="00BF2FFA" w:rsidP="004E6530">
            <w:pPr>
              <w:spacing w:before="20" w:after="20"/>
              <w:jc w:val="center"/>
              <w:rPr>
                <w:rFonts w:eastAsia="Times New Roman" w:cs="Tahoma"/>
                <w:b/>
                <w:bCs/>
                <w:color w:val="FFFFFF" w:themeColor="background1"/>
                <w:sz w:val="14"/>
                <w:szCs w:val="16"/>
              </w:rPr>
            </w:pPr>
            <w:r w:rsidRPr="002F3EAF">
              <w:rPr>
                <w:rFonts w:eastAsia="Times New Roman" w:cs="Tahoma"/>
                <w:b/>
                <w:bCs/>
                <w:color w:val="FFFFFF" w:themeColor="background1"/>
                <w:sz w:val="10"/>
                <w:szCs w:val="10"/>
              </w:rPr>
              <w:t>Esencial</w:t>
            </w:r>
          </w:p>
        </w:tc>
      </w:tr>
      <w:tr w:rsidR="00BF2FFA" w:rsidRPr="002F3EAF" w:rsidTr="002F4BC9">
        <w:trPr>
          <w:cantSplit/>
          <w:trHeight w:val="172"/>
        </w:trPr>
        <w:tc>
          <w:tcPr>
            <w:tcW w:w="133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Ver anuncios</w:t>
            </w:r>
          </w:p>
        </w:tc>
        <w:tc>
          <w:tcPr>
            <w:tcW w:w="900" w:type="dxa"/>
            <w:tcBorders>
              <w:top w:val="single" w:sz="4" w:space="0" w:color="FFFFFF" w:themeColor="background1"/>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47F2363" wp14:editId="0C7D4FF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E7105F4" wp14:editId="10FE31F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02CF9FC9" wp14:editId="7231875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Contactos</w:t>
            </w:r>
          </w:p>
        </w:tc>
        <w:tc>
          <w:tcPr>
            <w:tcW w:w="810" w:type="dxa"/>
            <w:tcBorders>
              <w:top w:val="single" w:sz="4" w:space="0" w:color="FFFFFF" w:themeColor="background1"/>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121B340" wp14:editId="34E69A4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DB8A122" wp14:editId="7F0A4FF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Administrar vistas guardadas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9A9D267" wp14:editId="12F98B0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A56EAE1" wp14:editId="437D65B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3CB43596" wp14:editId="68788AF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Puntuación principal, enrutamiento, cesión</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3790165" wp14:editId="043778B4">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F1E525A" wp14:editId="294A330B">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Utilizar las relaciones entre registros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1E94F980" wp14:editId="5434686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cs="Tahoma"/>
                <w:noProof/>
                <w:sz w:val="12"/>
                <w:szCs w:val="16"/>
              </w:rPr>
              <w:drawing>
                <wp:inline distT="0" distB="0" distL="0" distR="0" wp14:anchorId="7997485B" wp14:editId="3BBFC9B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47A93DE1" wp14:editId="42B7AB8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Captura principal</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B3BCB6F" wp14:editId="5FF82B0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E9887BC" wp14:editId="4C9C145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Crear vistas personales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1AC5D7D4" wp14:editId="32F5A1A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14476201" wp14:editId="11878E24">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1864C363" wp14:editId="6CA86B4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Agregar o eliminar una relación con un cliente para una cuenta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4296DF9" wp14:editId="146CACD2">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82EB315" wp14:editId="2298E859">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Búsqueda avanzada</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5F166F41" wp14:editId="7AB6F10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574A2A6E" wp14:editId="534AAC7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72C7C173" wp14:editId="74553FA7">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Asociar una oportunidad con una cuenta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577D2A5" wp14:editId="60D8C9D9">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7C475BA" wp14:editId="46E54FFD">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Buscar</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663A7AA5" wp14:editId="6C7FEEB2">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02F50BF1" wp14:editId="0DD7D7F9">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2C852083" wp14:editId="0A3CFCC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Cualificar y convertir un principal en una cuenta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0BA7186" wp14:editId="6BA21EF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58A91D1" wp14:editId="7008DFA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Utilizar elementos en cola</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1F791CFB" wp14:editId="045980D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cs="Tahoma"/>
                <w:noProof/>
                <w:sz w:val="12"/>
                <w:szCs w:val="16"/>
              </w:rPr>
              <w:drawing>
                <wp:inline distT="0" distB="0" distL="0" distR="0" wp14:anchorId="78B129D2" wp14:editId="3F9E5C7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394D3E55" wp14:editId="635D103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Cuentas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443861E" wp14:editId="2D7CDD9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A4E3955" wp14:editId="15FA4A4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Exportar datos a Microsoft Excel</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E0105F9" wp14:editId="484EFC6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9368258" wp14:editId="5B332BE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55283720" wp14:editId="02D7AA49">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Importar datos en masa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6AC55F6" wp14:editId="3C6A94F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Realizar combinación de correo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FE2777D" wp14:editId="0E0EDE7D">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B7A2059" wp14:editId="4737E65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468CD373" wp14:editId="2398CAE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Configurar auditoría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7ADD25F" wp14:editId="226C4C0C">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Iniciar un diálogo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2FAE316A" wp14:editId="48AA8D2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cs="Tahoma"/>
                <w:noProof/>
                <w:sz w:val="12"/>
                <w:szCs w:val="16"/>
              </w:rPr>
              <w:drawing>
                <wp:inline distT="0" distB="0" distL="0" distR="0" wp14:anchorId="51F68668" wp14:editId="798F312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055E6CAF" wp14:editId="127C274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Configurar las reglas de detección duplicada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FFAAC80" wp14:editId="0EB873B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Ejecutar como un proceso a petición</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553BABFD" wp14:editId="6D41DC7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cs="Tahoma"/>
                <w:noProof/>
                <w:sz w:val="12"/>
                <w:szCs w:val="16"/>
              </w:rPr>
              <w:drawing>
                <wp:inline distT="0" distB="0" distL="0" distR="0" wp14:anchorId="12B33C4A" wp14:editId="011C96F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40D8180F" wp14:editId="3D1FD63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Definir las relaciones entre entidades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96A987D" wp14:editId="59689AF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Ejecutar un flujo de trabajo automatizado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sz w:val="12"/>
                <w:szCs w:val="16"/>
              </w:rPr>
            </w:pPr>
            <w:r w:rsidRPr="002F3EAF">
              <w:rPr>
                <w:rFonts w:eastAsia="Times New Roman" w:cs="Tahoma"/>
                <w:noProof/>
                <w:color w:val="000000"/>
                <w:sz w:val="12"/>
                <w:szCs w:val="16"/>
              </w:rPr>
              <w:drawing>
                <wp:inline distT="0" distB="0" distL="0" distR="0" wp14:anchorId="1D0E18B4" wp14:editId="40D6677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sz w:val="12"/>
                <w:szCs w:val="16"/>
              </w:rPr>
            </w:pPr>
            <w:r w:rsidRPr="002F3EAF">
              <w:rPr>
                <w:rFonts w:cs="Tahoma"/>
                <w:noProof/>
                <w:sz w:val="12"/>
                <w:szCs w:val="16"/>
              </w:rPr>
              <w:drawing>
                <wp:inline distT="0" distB="0" distL="0" distR="0" wp14:anchorId="7C4D05CA" wp14:editId="31E41F5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cs="Tahoma"/>
                <w:noProof/>
                <w:sz w:val="12"/>
                <w:szCs w:val="16"/>
              </w:rPr>
              <w:drawing>
                <wp:inline distT="0" distB="0" distL="0" distR="0" wp14:anchorId="17939B09" wp14:editId="14AF6BD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cs="Tahoma"/>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Definir y configurar colas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8C98441" wp14:editId="55E3875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Leer artículos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4CB99EE" wp14:editId="61DCEEF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3C859B6" wp14:editId="68268F1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2A4CDF8B" wp14:editId="62289E1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Definir y configurar diálogos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B454327" wp14:editId="3B2DF97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productos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DC95E2B" wp14:editId="612E7A1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F0E1ED1" wp14:editId="6BC111B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68D07E01" wp14:editId="217EC9F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Definir y configurar flujos de trabajo</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8164419" wp14:editId="293F3E3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lastRenderedPageBreak/>
              <w:t>Administración de la actividad</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A4364C0" wp14:editId="067D1B9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898B48C" wp14:editId="65530AE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3DD6ABB8" wp14:editId="6F867D3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Informes del sistema, gráficos del sistema y tableros del sistema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noProof/>
                <w:sz w:val="12"/>
                <w:szCs w:val="16"/>
              </w:rPr>
            </w:pPr>
            <w:r w:rsidRPr="002F3EAF">
              <w:rPr>
                <w:rFonts w:eastAsia="Times New Roman" w:cs="Tahoma"/>
                <w:noProof/>
                <w:color w:val="000000"/>
                <w:sz w:val="12"/>
                <w:szCs w:val="16"/>
              </w:rPr>
              <w:drawing>
                <wp:inline distT="0" distB="0" distL="0" distR="0" wp14:anchorId="157EC335" wp14:editId="3B13977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Colaboración de Yammer**</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9A616C0" wp14:editId="73C3CD3E">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9A5A95A" wp14:editId="235EB5D8">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0372D246" wp14:editId="66F980B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2F4BC9">
            <w:pPr>
              <w:spacing w:before="20" w:after="20"/>
              <w:rPr>
                <w:rFonts w:cs="Tahoma"/>
                <w:noProof/>
                <w:sz w:val="13"/>
                <w:szCs w:val="13"/>
              </w:rPr>
            </w:pPr>
            <w:r w:rsidRPr="002F3EAF">
              <w:rPr>
                <w:rFonts w:eastAsia="Times New Roman" w:cs="Tahoma"/>
                <w:color w:val="000000"/>
                <w:sz w:val="13"/>
                <w:szCs w:val="13"/>
              </w:rPr>
              <w:t>Personalizar formas y</w:t>
            </w:r>
            <w:r w:rsidR="002F4BC9">
              <w:rPr>
                <w:rFonts w:eastAsia="Times New Roman" w:cs="Tahoma"/>
                <w:color w:val="000000"/>
                <w:sz w:val="13"/>
                <w:szCs w:val="13"/>
              </w:rPr>
              <w:t> </w:t>
            </w:r>
            <w:r w:rsidRPr="002F3EAF">
              <w:rPr>
                <w:rFonts w:eastAsia="Times New Roman" w:cs="Tahoma"/>
                <w:color w:val="000000"/>
                <w:sz w:val="13"/>
                <w:szCs w:val="13"/>
              </w:rPr>
              <w:t>vistas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noProof/>
                <w:sz w:val="12"/>
                <w:szCs w:val="16"/>
              </w:rPr>
            </w:pPr>
            <w:r w:rsidRPr="002F3EAF">
              <w:rPr>
                <w:rFonts w:eastAsia="Times New Roman" w:cs="Tahoma"/>
                <w:noProof/>
                <w:color w:val="000000"/>
                <w:sz w:val="12"/>
                <w:szCs w:val="16"/>
              </w:rPr>
              <w:drawing>
                <wp:inline distT="0" distB="0" distL="0" distR="0" wp14:anchorId="0CCD1DDE" wp14:editId="33FF988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Publicar fuentes de actividad</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F8A51F2" wp14:editId="28769CE3">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96D8090" wp14:editId="28E9F4D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3261F455" wp14:editId="72E724C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Crear formas, entidades y campos de Microsoft Dynamics CRM</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noProof/>
                <w:sz w:val="12"/>
                <w:szCs w:val="16"/>
              </w:rPr>
            </w:pPr>
            <w:r w:rsidRPr="002F3EAF">
              <w:rPr>
                <w:rFonts w:eastAsia="Times New Roman" w:cs="Tahoma"/>
                <w:noProof/>
                <w:color w:val="000000"/>
                <w:sz w:val="12"/>
                <w:szCs w:val="16"/>
              </w:rPr>
              <w:drawing>
                <wp:inline distT="0" distB="0" distL="0" distR="0" wp14:anchorId="287A3C69" wp14:editId="746C4D7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Seguir fuentes de actividad</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9E435A7" wp14:editId="42EB31B1">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3DE2E0A" wp14:editId="0D990E3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43C288D4" wp14:editId="1907FFBD">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Administrar CRM</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noProof/>
                <w:sz w:val="12"/>
                <w:szCs w:val="16"/>
              </w:rPr>
            </w:pPr>
            <w:r w:rsidRPr="002F3EAF">
              <w:rPr>
                <w:rFonts w:eastAsia="Times New Roman" w:cs="Tahoma"/>
                <w:noProof/>
                <w:color w:val="000000"/>
                <w:sz w:val="12"/>
                <w:szCs w:val="16"/>
              </w:rPr>
              <w:drawing>
                <wp:inline distT="0" distB="0" distL="0" distR="0" wp14:anchorId="62EABD84" wp14:editId="6275523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Calendario compartido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9DFB29D" wp14:editId="25D4187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4BA4DA3" wp14:editId="0A4154F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076526AE" wp14:editId="4E89955C">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Plantillas de artículo</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noProof/>
                <w:sz w:val="12"/>
                <w:szCs w:val="16"/>
              </w:rPr>
            </w:pPr>
            <w:r w:rsidRPr="002F3EAF">
              <w:rPr>
                <w:rFonts w:eastAsia="Times New Roman" w:cs="Tahoma"/>
                <w:noProof/>
                <w:color w:val="000000"/>
                <w:sz w:val="12"/>
                <w:szCs w:val="16"/>
              </w:rPr>
              <w:drawing>
                <wp:inline distT="0" distB="0" distL="0" distR="0" wp14:anchorId="0F33D473" wp14:editId="5269F41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Escribir registros de entidad personalizados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5C574DD" wp14:editId="432114B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7243619" wp14:editId="733C4ED2">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6BA8C426" wp14:editId="4479DB5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Crear y publicar artículos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1E17ED7" wp14:editId="12CBC1D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 xml:space="preserve">Leer los datos personalizados </w:t>
            </w:r>
            <w:r w:rsidR="002F4BC9">
              <w:rPr>
                <w:rFonts w:eastAsia="Times New Roman" w:cs="Tahoma"/>
                <w:color w:val="000000"/>
                <w:sz w:val="13"/>
                <w:szCs w:val="13"/>
              </w:rPr>
              <w:br/>
            </w:r>
            <w:r w:rsidRPr="002F3EAF">
              <w:rPr>
                <w:rFonts w:eastAsia="Times New Roman" w:cs="Tahoma"/>
                <w:color w:val="000000"/>
                <w:sz w:val="13"/>
                <w:szCs w:val="13"/>
              </w:rPr>
              <w:t>de la aplicación</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DD836BD" wp14:editId="5AB8BE2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C631782" wp14:editId="0089CB6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414D7EA5" wp14:editId="5500515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Administración de objetivos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83C5969" wp14:editId="0E3EC17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Microsoft Dynamics CRM Mobile Express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8911EDE" wp14:editId="1259F14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F8B2231" wp14:editId="37AB7802">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4827C622" wp14:editId="38E8E549">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cs="Tahoma"/>
                <w:sz w:val="13"/>
                <w:szCs w:val="13"/>
              </w:rPr>
            </w:pPr>
            <w:r w:rsidRPr="002F3EAF">
              <w:rPr>
                <w:rFonts w:eastAsia="Times New Roman" w:cs="Tahoma"/>
                <w:color w:val="000000"/>
                <w:sz w:val="13"/>
                <w:szCs w:val="13"/>
              </w:rPr>
              <w:t>Plantillas de contrato</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sz w:val="12"/>
                <w:szCs w:val="16"/>
              </w:rPr>
            </w:pPr>
            <w:r w:rsidRPr="002F3EAF">
              <w:rPr>
                <w:rFonts w:eastAsia="Times New Roman" w:cs="Tahoma"/>
                <w:noProof/>
                <w:color w:val="000000"/>
                <w:sz w:val="12"/>
                <w:szCs w:val="16"/>
              </w:rPr>
              <w:drawing>
                <wp:inline distT="0" distB="0" distL="0" distR="0" wp14:anchorId="59B100AD" wp14:editId="7673E0E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2F4BC9">
            <w:pPr>
              <w:spacing w:before="20" w:after="20"/>
              <w:rPr>
                <w:rFonts w:eastAsia="Times New Roman" w:cs="Tahoma"/>
                <w:color w:val="000000"/>
                <w:sz w:val="13"/>
                <w:szCs w:val="13"/>
              </w:rPr>
            </w:pPr>
            <w:r w:rsidRPr="002F3EAF">
              <w:rPr>
                <w:rFonts w:eastAsia="Times New Roman" w:cs="Tahoma"/>
                <w:color w:val="000000"/>
                <w:sz w:val="13"/>
                <w:szCs w:val="13"/>
              </w:rPr>
              <w:t>Microsoft Dynamics CRM para iPad y</w:t>
            </w:r>
            <w:r w:rsidR="002F4BC9">
              <w:rPr>
                <w:rFonts w:eastAsia="Times New Roman" w:cs="Tahoma"/>
                <w:color w:val="000000"/>
                <w:sz w:val="13"/>
                <w:szCs w:val="13"/>
              </w:rPr>
              <w:t> </w:t>
            </w:r>
            <w:r w:rsidRPr="002F3EAF">
              <w:rPr>
                <w:rFonts w:eastAsia="Times New Roman" w:cs="Tahoma"/>
                <w:color w:val="000000"/>
                <w:sz w:val="13"/>
                <w:szCs w:val="13"/>
              </w:rPr>
              <w:t>Windows 8</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6883258" wp14:editId="420042C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F0F4402" wp14:editId="27B0C78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43E39F32" wp14:editId="0E5F257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Administrador de contratos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noProof/>
                <w:sz w:val="12"/>
                <w:szCs w:val="16"/>
              </w:rPr>
            </w:pPr>
            <w:r w:rsidRPr="002F3EAF">
              <w:rPr>
                <w:rFonts w:eastAsia="Times New Roman" w:cs="Tahoma"/>
                <w:noProof/>
                <w:color w:val="000000"/>
                <w:sz w:val="12"/>
                <w:szCs w:val="16"/>
              </w:rPr>
              <w:drawing>
                <wp:inline distT="0" distB="0" distL="0" distR="0" wp14:anchorId="732E34ED" wp14:editId="4EB1665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4E6530">
            <w:pPr>
              <w:spacing w:before="20" w:after="20"/>
              <w:rPr>
                <w:rFonts w:eastAsia="Times New Roman" w:cs="Tahoma"/>
                <w:color w:val="000000"/>
                <w:sz w:val="13"/>
                <w:szCs w:val="13"/>
              </w:rPr>
            </w:pPr>
            <w:r w:rsidRPr="002F3EAF">
              <w:rPr>
                <w:rFonts w:eastAsia="Times New Roman" w:cs="Tahoma"/>
                <w:color w:val="000000"/>
                <w:sz w:val="13"/>
                <w:szCs w:val="13"/>
              </w:rPr>
              <w:t>Microsoft Dynamics CRM para Outlook</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6B06716" wp14:editId="386F690C">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51DB1BA" wp14:editId="7F37E12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1DC61C18" wp14:editId="543086BB">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Administración de territorio</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cs="Tahoma"/>
                <w:noProof/>
                <w:sz w:val="12"/>
                <w:szCs w:val="16"/>
              </w:rPr>
            </w:pPr>
            <w:r w:rsidRPr="002F3EAF">
              <w:rPr>
                <w:rFonts w:eastAsia="Times New Roman" w:cs="Tahoma"/>
                <w:noProof/>
                <w:color w:val="000000"/>
                <w:sz w:val="12"/>
                <w:szCs w:val="16"/>
              </w:rPr>
              <w:drawing>
                <wp:inline distT="0" distB="0" distL="0" distR="0" wp14:anchorId="64AD8EBF" wp14:editId="714A14EB">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2F3EAF" w:rsidRDefault="00BF2FFA" w:rsidP="002F4BC9">
            <w:pPr>
              <w:spacing w:before="20" w:after="20"/>
              <w:rPr>
                <w:rFonts w:eastAsia="Times New Roman" w:cs="Tahoma"/>
                <w:color w:val="000000"/>
                <w:sz w:val="13"/>
                <w:szCs w:val="13"/>
              </w:rPr>
            </w:pPr>
            <w:r w:rsidRPr="002F3EAF">
              <w:rPr>
                <w:rFonts w:eastAsia="Times New Roman" w:cs="Tahoma"/>
                <w:color w:val="000000"/>
                <w:sz w:val="13"/>
                <w:szCs w:val="13"/>
              </w:rPr>
              <w:t>Aplicación Web de Microsoft Dynamics</w:t>
            </w:r>
            <w:r w:rsidR="002F4BC9">
              <w:rPr>
                <w:rFonts w:eastAsia="Times New Roman" w:cs="Tahoma"/>
                <w:color w:val="000000"/>
                <w:sz w:val="13"/>
                <w:szCs w:val="13"/>
              </w:rPr>
              <w:t> </w:t>
            </w:r>
            <w:r w:rsidRPr="002F3EAF">
              <w:rPr>
                <w:rFonts w:eastAsia="Times New Roman" w:cs="Tahoma"/>
                <w:color w:val="000000"/>
                <w:sz w:val="13"/>
                <w:szCs w:val="13"/>
              </w:rPr>
              <w:t>CRM</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2116BEA" wp14:editId="3165C34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80066E3" wp14:editId="3277D6E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color w:val="000000"/>
                <w:sz w:val="12"/>
                <w:szCs w:val="16"/>
              </w:rPr>
            </w:pPr>
            <w:r w:rsidRPr="002F3EAF">
              <w:rPr>
                <w:rFonts w:eastAsia="Times New Roman" w:cs="Tahoma"/>
                <w:noProof/>
                <w:color w:val="000000"/>
                <w:sz w:val="12"/>
                <w:szCs w:val="16"/>
              </w:rPr>
              <w:drawing>
                <wp:inline distT="0" distB="0" distL="0" distR="0" wp14:anchorId="3A7B22FF" wp14:editId="20FA5F6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Literatura de ventas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02A2F22" wp14:editId="2D5F00D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Administrar informes de usuario, gráficos del usuario y tableros del usuario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0B041FA" wp14:editId="74DFCFAF">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92F71CC" wp14:editId="3C2D777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Administración de cotizaciones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74C5689" wp14:editId="06A0A4D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Ejecutar informes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BE12C4A" wp14:editId="686CFEB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87427D7" wp14:editId="5B2944E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Listas de precios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94493E0" wp14:editId="36E9E94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2F4BC9">
            <w:pPr>
              <w:spacing w:before="20" w:after="20"/>
              <w:rPr>
                <w:rFonts w:cs="Tahoma"/>
                <w:noProof/>
                <w:sz w:val="13"/>
                <w:szCs w:val="13"/>
              </w:rPr>
            </w:pPr>
            <w:r w:rsidRPr="002F3EAF">
              <w:rPr>
                <w:rFonts w:eastAsia="Times New Roman" w:cs="Tahoma"/>
                <w:color w:val="000000"/>
                <w:sz w:val="13"/>
                <w:szCs w:val="13"/>
              </w:rPr>
              <w:t>Crear, actualizar y</w:t>
            </w:r>
            <w:r w:rsidR="002F4BC9">
              <w:rPr>
                <w:rFonts w:eastAsia="Times New Roman" w:cs="Tahoma"/>
                <w:color w:val="000000"/>
                <w:sz w:val="13"/>
                <w:szCs w:val="13"/>
              </w:rPr>
              <w:t> </w:t>
            </w:r>
            <w:r w:rsidRPr="002F3EAF">
              <w:rPr>
                <w:rFonts w:eastAsia="Times New Roman" w:cs="Tahoma"/>
                <w:color w:val="000000"/>
                <w:sz w:val="13"/>
                <w:szCs w:val="13"/>
              </w:rPr>
              <w:t>personalizar informes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46A7B1D2" wp14:editId="2A5D9B62">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641ECD20" wp14:editId="0CB02C4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Seguimiento de los productos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D9E751B" wp14:editId="22FF6F3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Crear y actualizar anuncios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3C59713C" wp14:editId="4E59DABF">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6829A3F5" wp14:editId="2083CE4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Administración de pedidos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B8DB004" wp14:editId="05A6801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2F4BC9">
            <w:pPr>
              <w:spacing w:before="20" w:after="20"/>
              <w:rPr>
                <w:rFonts w:cs="Tahoma"/>
                <w:noProof/>
                <w:sz w:val="13"/>
                <w:szCs w:val="13"/>
              </w:rPr>
            </w:pPr>
            <w:r w:rsidRPr="002F3EAF">
              <w:rPr>
                <w:rFonts w:eastAsia="Times New Roman" w:cs="Tahoma"/>
                <w:color w:val="000000"/>
                <w:sz w:val="13"/>
                <w:szCs w:val="13"/>
              </w:rPr>
              <w:t>Leer los datos de la aplicación de Microsoft Dynamics</w:t>
            </w:r>
            <w:r w:rsidR="002F4BC9">
              <w:rPr>
                <w:rFonts w:eastAsia="Times New Roman" w:cs="Tahoma"/>
                <w:color w:val="000000"/>
                <w:sz w:val="13"/>
                <w:szCs w:val="13"/>
              </w:rPr>
              <w:t> </w:t>
            </w:r>
            <w:r w:rsidRPr="002F3EAF">
              <w:rPr>
                <w:rFonts w:eastAsia="Times New Roman" w:cs="Tahoma"/>
                <w:color w:val="000000"/>
                <w:sz w:val="13"/>
                <w:szCs w:val="13"/>
              </w:rPr>
              <w:t>CRM</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5F8BD455" wp14:editId="125D97A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2B8F7BD2" wp14:editId="3A8DE9D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Administración de facturas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15028E1" wp14:editId="2B3D28CA">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Tableros de usuario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64529A55" wp14:editId="4FF79D9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6966C86E" wp14:editId="272424D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Seguimiento de la competencia</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0A60FC4" wp14:editId="6DB7ACD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Gráficos del usuario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3A6F923F" wp14:editId="654A4D61">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6E8781EA" wp14:editId="5F8FDBA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Cualificar y convertir a un principal en una oportunidad</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CE97F70" wp14:editId="14CABE43">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sz w:val="13"/>
                <w:szCs w:val="13"/>
              </w:rPr>
              <w:t>Customer Care Accelerator (CCA) Framework</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40F1CA42" wp14:editId="16E92F7A">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0ACF2B92" wp14:editId="48C7481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Convertir una actividad en una oportunidad</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0269D10" wp14:editId="0464337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Convertir una actividad en un caso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131684F1" wp14:editId="61F6D3EF">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52D757A" wp14:editId="4C00BA9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Seguimiento de oportunidad</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5303E516" wp14:editId="577864D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cs="Tahoma"/>
                <w:sz w:val="13"/>
                <w:szCs w:val="13"/>
              </w:rPr>
            </w:pPr>
            <w:r w:rsidRPr="002F3EAF">
              <w:rPr>
                <w:rFonts w:eastAsia="Times New Roman" w:cs="Tahoma"/>
                <w:color w:val="000000"/>
                <w:sz w:val="13"/>
                <w:szCs w:val="13"/>
              </w:rPr>
              <w:t>Administración de casos</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sz w:val="12"/>
                <w:szCs w:val="16"/>
              </w:rPr>
            </w:pPr>
            <w:r w:rsidRPr="002F3EAF">
              <w:rPr>
                <w:rFonts w:eastAsia="Times New Roman" w:cs="Tahoma"/>
                <w:noProof/>
                <w:color w:val="000000"/>
                <w:sz w:val="12"/>
                <w:szCs w:val="16"/>
              </w:rPr>
              <w:drawing>
                <wp:inline distT="0" distB="0" distL="0" distR="0" wp14:anchorId="40C182DE" wp14:editId="5AC654A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sz w:val="12"/>
                <w:szCs w:val="16"/>
              </w:rPr>
            </w:pPr>
            <w:r w:rsidRPr="002F3EAF">
              <w:rPr>
                <w:rFonts w:eastAsia="Times New Roman" w:cs="Tahoma"/>
                <w:noProof/>
                <w:color w:val="000000"/>
                <w:sz w:val="12"/>
                <w:szCs w:val="16"/>
              </w:rPr>
              <w:drawing>
                <wp:inline distT="0" distB="0" distL="0" distR="0" wp14:anchorId="05AAEBAE" wp14:editId="0920379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Listas de marketing</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3401A3B4" wp14:editId="3DF1EFE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Agregar o eliminar una relación con un cliente para un contacto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058E5881" wp14:editId="40E5F49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50E48F95" wp14:editId="6B651B59">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Campañas rápidas</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20D70578" wp14:editId="73F981D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cs="Tahoma"/>
                <w:noProof/>
                <w:sz w:val="13"/>
                <w:szCs w:val="13"/>
              </w:rPr>
            </w:pPr>
            <w:r w:rsidRPr="002F3EAF">
              <w:rPr>
                <w:rFonts w:eastAsia="Times New Roman" w:cs="Tahoma"/>
                <w:color w:val="000000"/>
                <w:sz w:val="13"/>
                <w:szCs w:val="13"/>
              </w:rPr>
              <w:t>Asociar una oportunidad con un contacto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45F8011B" wp14:editId="564F528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cs="Tahoma"/>
                <w:noProof/>
                <w:sz w:val="12"/>
                <w:szCs w:val="16"/>
              </w:rPr>
            </w:pPr>
            <w:r w:rsidRPr="002F3EAF">
              <w:rPr>
                <w:rFonts w:eastAsia="Times New Roman" w:cs="Tahoma"/>
                <w:noProof/>
                <w:color w:val="000000"/>
                <w:sz w:val="12"/>
                <w:szCs w:val="16"/>
              </w:rPr>
              <w:drawing>
                <wp:inline distT="0" distB="0" distL="0" distR="0" wp14:anchorId="3C1E108F" wp14:editId="686E200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Campañas de Marketing</w:t>
            </w: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3CFA3D4" wp14:editId="2FCCDC7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r w:rsidR="00BF2FFA" w:rsidRPr="002F3EAF" w:rsidTr="002F4BC9">
        <w:trPr>
          <w:cantSplit/>
          <w:trHeight w:val="303"/>
        </w:trPr>
        <w:tc>
          <w:tcPr>
            <w:tcW w:w="133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r w:rsidRPr="002F3EAF">
              <w:rPr>
                <w:rFonts w:eastAsia="Times New Roman" w:cs="Tahoma"/>
                <w:color w:val="000000"/>
                <w:sz w:val="13"/>
                <w:szCs w:val="13"/>
              </w:rPr>
              <w:t>Cualificar y convertir un principal en un contacto</w:t>
            </w:r>
          </w:p>
        </w:tc>
        <w:tc>
          <w:tcPr>
            <w:tcW w:w="90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6131F8D9" wp14:editId="55248B3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center"/>
              <w:rPr>
                <w:rFonts w:eastAsia="Times New Roman" w:cs="Tahoma"/>
                <w:noProof/>
                <w:color w:val="000000"/>
                <w:sz w:val="12"/>
                <w:szCs w:val="16"/>
              </w:rPr>
            </w:pPr>
            <w:r w:rsidRPr="002F3EAF">
              <w:rPr>
                <w:rFonts w:eastAsia="Times New Roman" w:cs="Tahoma"/>
                <w:noProof/>
                <w:color w:val="000000"/>
                <w:sz w:val="12"/>
                <w:szCs w:val="16"/>
              </w:rPr>
              <w:drawing>
                <wp:inline distT="0" distB="0" distL="0" distR="0" wp14:anchorId="75FD12B8" wp14:editId="08C40BF7">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BF2FFA" w:rsidRPr="002F3EAF" w:rsidRDefault="00BF2FFA" w:rsidP="004E6530">
            <w:pPr>
              <w:spacing w:before="20" w:after="20"/>
              <w:jc w:val="center"/>
              <w:rPr>
                <w:rFonts w:eastAsia="Times New Roman" w:cs="Tahoma"/>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2F3EAF" w:rsidRDefault="00BF2FFA" w:rsidP="004E6530">
            <w:pPr>
              <w:spacing w:before="20" w:after="20"/>
              <w:rPr>
                <w:rFonts w:eastAsia="Times New Roman" w:cs="Tahoma"/>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rsidR="00BF2FFA" w:rsidRPr="002F3EAF" w:rsidRDefault="00BF2FFA" w:rsidP="004E6530">
            <w:pPr>
              <w:spacing w:before="20" w:after="20"/>
              <w:jc w:val="right"/>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rsidR="00BF2FFA" w:rsidRPr="002F3EAF" w:rsidRDefault="00BF2FFA" w:rsidP="004E6530">
            <w:pPr>
              <w:spacing w:before="20" w:after="20"/>
              <w:jc w:val="center"/>
              <w:rPr>
                <w:rFonts w:eastAsia="Times New Roman" w:cs="Tahoma"/>
                <w:noProof/>
                <w:color w:val="000000"/>
                <w:sz w:val="14"/>
                <w:szCs w:val="16"/>
              </w:rPr>
            </w:pPr>
          </w:p>
        </w:tc>
      </w:tr>
    </w:tbl>
    <w:p w:rsidR="000F4095" w:rsidRPr="002F3EAF" w:rsidRDefault="000F4095" w:rsidP="00BF2FFA">
      <w:pPr>
        <w:spacing w:before="80"/>
        <w:ind w:left="900"/>
        <w:rPr>
          <w:rFonts w:cs="Tahoma"/>
        </w:rPr>
      </w:pPr>
      <w:r w:rsidRPr="002F3EAF">
        <w:rPr>
          <w:rFonts w:cs="Tahoma"/>
        </w:rPr>
        <w:t xml:space="preserve"> </w:t>
      </w:r>
      <w:r w:rsidRPr="002F3EAF">
        <w:rPr>
          <w:rFonts w:eastAsia="Times New Roman" w:cs="Tahoma"/>
          <w:color w:val="000000"/>
          <w:sz w:val="12"/>
          <w:szCs w:val="20"/>
        </w:rPr>
        <w:t>*Las acciones solo pueden realizarse con los registros correspondientes a las entidades incluidas en los derechos de uso</w:t>
      </w:r>
    </w:p>
    <w:p w:rsidR="00047874" w:rsidRDefault="000F4095" w:rsidP="00BF2FFA">
      <w:pPr>
        <w:ind w:left="900"/>
        <w:rPr>
          <w:rFonts w:eastAsia="Times New Roman" w:cs="Tahoma"/>
          <w:color w:val="000000"/>
          <w:sz w:val="12"/>
          <w:szCs w:val="20"/>
        </w:rPr>
      </w:pPr>
      <w:r w:rsidRPr="002F3EAF">
        <w:rPr>
          <w:rFonts w:eastAsia="Times New Roman" w:cs="Tahoma"/>
          <w:color w:val="000000"/>
          <w:sz w:val="12"/>
          <w:szCs w:val="20"/>
        </w:rPr>
        <w:t>**El uso de Yammer dentro de la aplicación Microsoft Dynamics CRM requiere de una licencia Enterprise de Yammer (se adquiere por separado)</w:t>
      </w:r>
    </w:p>
    <w:p w:rsidR="0085774C" w:rsidRPr="002F3EAF" w:rsidRDefault="0085774C" w:rsidP="0085774C">
      <w:pPr>
        <w:pStyle w:val="Heading3"/>
        <w:keepNext/>
        <w:rPr>
          <w:rFonts w:ascii="Tahoma" w:hAnsi="Tahoma" w:cs="Tahoma"/>
        </w:rPr>
      </w:pPr>
      <w:bookmarkStart w:id="1346" w:name="_68_Microsoft_Dynamics"/>
      <w:bookmarkStart w:id="1347" w:name="_73_External_Connector"/>
      <w:bookmarkStart w:id="1348" w:name="_Toc336338328"/>
      <w:bookmarkStart w:id="1349" w:name="_Toc368309263"/>
      <w:bookmarkEnd w:id="1346"/>
      <w:bookmarkEnd w:id="1347"/>
      <w:r w:rsidRPr="002F3EAF">
        <w:rPr>
          <w:rFonts w:ascii="Tahoma" w:hAnsi="Tahoma" w:cs="Tahoma"/>
          <w:color w:val="F66400"/>
          <w:sz w:val="22"/>
          <w:vertAlign w:val="superscript"/>
        </w:rPr>
        <w:lastRenderedPageBreak/>
        <w:t>73</w:t>
      </w:r>
      <w:r w:rsidRPr="002F3EAF">
        <w:rPr>
          <w:rFonts w:ascii="Tahoma" w:hAnsi="Tahoma" w:cs="Tahoma"/>
          <w:color w:val="F66400"/>
          <w:sz w:val="22"/>
        </w:rPr>
        <w:t xml:space="preserve"> External Connector de Microsoft Dynamics CRM 2011</w:t>
      </w:r>
      <w:bookmarkEnd w:id="1349"/>
    </w:p>
    <w:p w:rsidR="000F4095" w:rsidRPr="002F4BC9" w:rsidRDefault="000F4095" w:rsidP="000F4095">
      <w:pPr>
        <w:keepNext/>
        <w:spacing w:after="60"/>
        <w:rPr>
          <w:rFonts w:cs="Tahoma"/>
          <w:szCs w:val="18"/>
        </w:rPr>
      </w:pPr>
    </w:p>
    <w:p w:rsidR="000F4095" w:rsidRPr="002F4BC9" w:rsidRDefault="000F4095" w:rsidP="000F4095">
      <w:pPr>
        <w:spacing w:after="60"/>
        <w:ind w:left="720"/>
        <w:rPr>
          <w:rFonts w:cs="Tahoma"/>
          <w:szCs w:val="18"/>
        </w:rPr>
      </w:pPr>
      <w:r w:rsidRPr="002F4BC9">
        <w:rPr>
          <w:rFonts w:cs="Tahoma"/>
          <w:b/>
          <w:color w:val="000000"/>
          <w:szCs w:val="18"/>
        </w:rPr>
        <w:t>Concesiones de licencia asociadas con el fin de ciclo de vida de External Connector de Microsoft Dynamics CRM 2011</w:t>
      </w:r>
    </w:p>
    <w:p w:rsidR="000F4095" w:rsidRPr="002F4BC9" w:rsidRDefault="000F4095" w:rsidP="000F4095">
      <w:pPr>
        <w:ind w:left="720"/>
        <w:rPr>
          <w:rFonts w:cs="Tahoma"/>
          <w:szCs w:val="18"/>
        </w:rPr>
      </w:pPr>
      <w:r w:rsidRPr="002F4BC9">
        <w:rPr>
          <w:rFonts w:cs="Tahoma"/>
          <w:color w:val="000000"/>
          <w:szCs w:val="18"/>
        </w:rPr>
        <w:t>External Connector de Microsoft Dynamics CRM 2011 será la última versión de External Connector de Microsoft Dynamics CRM. Los clientes de licencias por volumen con Software Assurance para licencias de External Connector de Microsoft Dynamics CRM 2011 al 1 de octubre de 2013 o posteriormente (</w:t>
      </w:r>
      <w:r w:rsidR="002F3EAF" w:rsidRPr="002F4BC9">
        <w:rPr>
          <w:rFonts w:cs="Tahoma"/>
          <w:color w:val="000000"/>
          <w:szCs w:val="18"/>
        </w:rPr>
        <w:t>“</w:t>
      </w:r>
      <w:r w:rsidRPr="002F4BC9">
        <w:rPr>
          <w:rFonts w:cs="Tahoma"/>
          <w:color w:val="000000"/>
          <w:szCs w:val="18"/>
        </w:rPr>
        <w:t>Licencias Cualificadas</w:t>
      </w:r>
      <w:r w:rsidR="002F3EAF" w:rsidRPr="002F4BC9">
        <w:rPr>
          <w:rFonts w:cs="Tahoma"/>
          <w:color w:val="000000"/>
          <w:szCs w:val="18"/>
        </w:rPr>
        <w:t>”</w:t>
      </w:r>
      <w:r w:rsidRPr="002F4BC9">
        <w:rPr>
          <w:rFonts w:cs="Tahoma"/>
          <w:color w:val="000000"/>
          <w:szCs w:val="18"/>
        </w:rPr>
        <w:t>) recibirán una licencia por Servidor de Microsoft Dynamics CRM 2013 para cada licencia cualificada de External Connector de Microsoft Dynamics CRM 2011.</w:t>
      </w:r>
    </w:p>
    <w:p w:rsidR="000F4095" w:rsidRPr="002F4BC9" w:rsidRDefault="000F4095" w:rsidP="000F4095">
      <w:pPr>
        <w:spacing w:after="100" w:afterAutospacing="1" w:line="276" w:lineRule="auto"/>
        <w:ind w:left="720"/>
        <w:contextualSpacing/>
        <w:rPr>
          <w:rFonts w:cs="Tahoma"/>
          <w:szCs w:val="18"/>
        </w:rPr>
      </w:pPr>
    </w:p>
    <w:p w:rsidR="000F4095" w:rsidRPr="002F4BC9" w:rsidRDefault="000F4095" w:rsidP="000F4095">
      <w:pPr>
        <w:ind w:left="720"/>
        <w:rPr>
          <w:rFonts w:cs="Tahoma"/>
          <w:szCs w:val="18"/>
        </w:rPr>
      </w:pPr>
      <w:r w:rsidRPr="002F4BC9">
        <w:rPr>
          <w:rFonts w:eastAsia="Calibri" w:cs="Tahoma"/>
          <w:szCs w:val="18"/>
        </w:rPr>
        <w:t>La cobertura de Software Assurance incluida con la concesión anterior expira cuando expira la correspondiente cobertura de las Licencias Cualificadas. Tras la expiración de la cobertura de Software Assurance para las licencias cualificadas, el cliente podrá renovar su Software Assurance en virtud de las licencias concedidas:</w:t>
      </w:r>
    </w:p>
    <w:p w:rsidR="000F4095" w:rsidRPr="002F4BC9" w:rsidRDefault="000F4095" w:rsidP="000F4095">
      <w:pPr>
        <w:pStyle w:val="ListParagraph"/>
        <w:contextualSpacing w:val="0"/>
        <w:rPr>
          <w:rFonts w:ascii="Tahoma" w:hAnsi="Tahoma" w:cs="Tahoma"/>
          <w:sz w:val="18"/>
          <w:szCs w:val="18"/>
        </w:rPr>
      </w:pPr>
    </w:p>
    <w:p w:rsidR="000F4095" w:rsidRPr="002F4BC9" w:rsidRDefault="000F4095" w:rsidP="000F4095">
      <w:pPr>
        <w:pStyle w:val="ListParagraph"/>
        <w:contextualSpacing w:val="0"/>
        <w:rPr>
          <w:rFonts w:ascii="Tahoma" w:hAnsi="Tahoma" w:cs="Tahoma"/>
          <w:sz w:val="18"/>
          <w:szCs w:val="18"/>
        </w:rPr>
      </w:pPr>
      <w:r w:rsidRPr="002F4BC9">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0F4095" w:rsidRPr="002F4BC9" w:rsidRDefault="000F4095" w:rsidP="000F4095">
      <w:pPr>
        <w:pStyle w:val="ListParagraph"/>
        <w:contextualSpacing w:val="0"/>
        <w:rPr>
          <w:rFonts w:ascii="Tahoma" w:hAnsi="Tahoma" w:cs="Tahoma"/>
          <w:sz w:val="18"/>
          <w:szCs w:val="18"/>
        </w:rPr>
      </w:pPr>
    </w:p>
    <w:p w:rsidR="000F4095" w:rsidRPr="002F4BC9" w:rsidRDefault="000F4095" w:rsidP="000F4095">
      <w:pPr>
        <w:pStyle w:val="ListParagraph"/>
        <w:contextualSpacing w:val="0"/>
        <w:rPr>
          <w:rFonts w:ascii="Tahoma" w:hAnsi="Tahoma" w:cs="Tahoma"/>
          <w:sz w:val="18"/>
          <w:szCs w:val="18"/>
        </w:rPr>
      </w:pPr>
      <w:r w:rsidRPr="002F4BC9">
        <w:rPr>
          <w:rFonts w:ascii="Tahoma" w:eastAsia="Calibri" w:hAnsi="Tahoma" w:cs="Tahoma"/>
          <w:sz w:val="18"/>
          <w:szCs w:val="18"/>
        </w:rPr>
        <w:t>Para cada Licencia Cualificada adquirida en virtud de Enterprise Subscription, la suscripción Campus y School y Open Value Subscription, un cliente puede realizar la compra completa de una licencia de Servidor de Microsoft Dynamics CRM 2013 según su cotización.</w:t>
      </w:r>
    </w:p>
    <w:p w:rsidR="000F4095" w:rsidRPr="002F4BC9" w:rsidRDefault="000F4095" w:rsidP="000F4095">
      <w:pPr>
        <w:ind w:left="720"/>
        <w:rPr>
          <w:rFonts w:cs="Tahoma"/>
          <w:szCs w:val="18"/>
        </w:rPr>
      </w:pPr>
    </w:p>
    <w:p w:rsidR="000F4095" w:rsidRDefault="000F4095" w:rsidP="000F4095">
      <w:pPr>
        <w:ind w:left="720"/>
        <w:rPr>
          <w:rFonts w:eastAsia="Calibri" w:cs="Tahoma"/>
          <w:szCs w:val="18"/>
        </w:rPr>
      </w:pPr>
      <w:r w:rsidRPr="002F4BC9">
        <w:rPr>
          <w:rFonts w:eastAsia="Calibri" w:cs="Tahoma"/>
          <w:szCs w:val="18"/>
        </w:rPr>
        <w:t>En el momento de actualizar a las licencias de Servidor de Microsoft Dynamics CRM 2013 proporcionadas en virtud de esta concesión, las Licencias Cualificadas de External Connector de Microsoft Dynamics CRM 2011 existentes del cliente ya no serán válidas.</w:t>
      </w:r>
    </w:p>
    <w:p w:rsidR="009B330C" w:rsidRPr="002F4BC9" w:rsidRDefault="009B330C" w:rsidP="000F4095">
      <w:pPr>
        <w:ind w:left="720"/>
        <w:rPr>
          <w:rFonts w:cs="Tahoma"/>
          <w:szCs w:val="18"/>
        </w:rPr>
      </w:pPr>
    </w:p>
    <w:p w:rsidR="00D57009" w:rsidRPr="002F4BC9" w:rsidRDefault="00D57009">
      <w:pPr>
        <w:rPr>
          <w:rFonts w:cs="Tahoma"/>
          <w:szCs w:val="18"/>
        </w:rPr>
      </w:pPr>
    </w:p>
    <w:p w:rsidR="0034016E" w:rsidRPr="002F3EAF" w:rsidRDefault="0085774C" w:rsidP="0034016E">
      <w:pPr>
        <w:pStyle w:val="Heading3"/>
        <w:rPr>
          <w:rFonts w:ascii="Tahoma" w:hAnsi="Tahoma" w:cs="Tahoma"/>
        </w:rPr>
      </w:pPr>
      <w:bookmarkStart w:id="1350" w:name="_70_Microsoft_Dynamics"/>
      <w:bookmarkStart w:id="1351" w:name="_73_Microsoft_Dynamics"/>
      <w:bookmarkStart w:id="1352" w:name="_69_Office_365"/>
      <w:bookmarkStart w:id="1353" w:name="_69_68_Office"/>
      <w:bookmarkStart w:id="1354" w:name="_71_Office_365_1"/>
      <w:bookmarkStart w:id="1355" w:name="_Toc336338329"/>
      <w:bookmarkStart w:id="1356" w:name="Srv_70Office365PlanE1"/>
      <w:bookmarkStart w:id="1357" w:name="_Toc368309264"/>
      <w:bookmarkEnd w:id="1338"/>
      <w:bookmarkEnd w:id="1339"/>
      <w:bookmarkEnd w:id="1348"/>
      <w:bookmarkEnd w:id="1350"/>
      <w:bookmarkEnd w:id="1351"/>
      <w:bookmarkEnd w:id="1352"/>
      <w:bookmarkEnd w:id="1353"/>
      <w:bookmarkEnd w:id="1354"/>
      <w:r w:rsidRPr="002F3EAF">
        <w:rPr>
          <w:rFonts w:ascii="Tahoma" w:hAnsi="Tahoma" w:cs="Tahoma"/>
          <w:caps/>
          <w:color w:val="F66400"/>
          <w:sz w:val="22"/>
          <w:vertAlign w:val="superscript"/>
        </w:rPr>
        <w:t>74</w:t>
      </w:r>
      <w:r w:rsidRPr="002F3EAF">
        <w:rPr>
          <w:rFonts w:ascii="Tahoma" w:hAnsi="Tahoma" w:cs="Tahoma"/>
          <w:color w:val="F66400"/>
          <w:sz w:val="22"/>
        </w:rPr>
        <w:t xml:space="preserve"> Microsoft Dynamics CRM Online</w:t>
      </w:r>
      <w:bookmarkEnd w:id="1357"/>
    </w:p>
    <w:p w:rsidR="0034016E" w:rsidRPr="002F3EAF" w:rsidRDefault="0034016E" w:rsidP="0034016E">
      <w:pPr>
        <w:pStyle w:val="Heading3"/>
        <w:rPr>
          <w:rFonts w:ascii="Tahoma" w:hAnsi="Tahoma" w:cs="Tahoma"/>
        </w:rPr>
      </w:pPr>
    </w:p>
    <w:p w:rsidR="0034016E" w:rsidRPr="002F3EAF" w:rsidRDefault="0034016E" w:rsidP="0034016E">
      <w:pPr>
        <w:ind w:left="720"/>
        <w:rPr>
          <w:rFonts w:cs="Tahoma"/>
        </w:rPr>
      </w:pPr>
      <w:r w:rsidRPr="002F3EAF">
        <w:rPr>
          <w:rFonts w:cs="Tahoma"/>
          <w:b/>
          <w:color w:val="000000"/>
          <w:szCs w:val="18"/>
        </w:rPr>
        <w:t>Países donde se encuentra disponible Microsoft Dynamics CRM Online</w:t>
      </w:r>
    </w:p>
    <w:p w:rsidR="0034016E" w:rsidRPr="002F3EAF" w:rsidRDefault="0034016E" w:rsidP="0034016E">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2F3EAF" w:rsidTr="002F4BC9">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2F3EAF" w:rsidRDefault="0034016E" w:rsidP="002F4BC9">
            <w:pPr>
              <w:jc w:val="center"/>
              <w:rPr>
                <w:rFonts w:cs="Tahoma"/>
                <w:b/>
                <w:bCs/>
                <w:szCs w:val="20"/>
              </w:rPr>
            </w:pPr>
            <w:r w:rsidRPr="002F3EAF">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2F3EAF" w:rsidRDefault="0034016E" w:rsidP="002F4BC9">
            <w:pPr>
              <w:jc w:val="center"/>
              <w:rPr>
                <w:rFonts w:cs="Tahoma"/>
                <w:b/>
                <w:bCs/>
                <w:szCs w:val="20"/>
              </w:rPr>
            </w:pPr>
            <w:r w:rsidRPr="002F3EAF">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2F3EAF" w:rsidRDefault="0034016E" w:rsidP="002F4BC9">
            <w:pPr>
              <w:jc w:val="center"/>
              <w:rPr>
                <w:rFonts w:cs="Tahoma"/>
                <w:b/>
                <w:bCs/>
                <w:szCs w:val="20"/>
              </w:rPr>
            </w:pPr>
            <w:r w:rsidRPr="002F3EAF">
              <w:rPr>
                <w:rFonts w:cs="Tahoma"/>
                <w:b/>
                <w:bCs/>
                <w:szCs w:val="20"/>
              </w:rPr>
              <w:t>Asia Pacífico</w:t>
            </w:r>
          </w:p>
        </w:tc>
      </w:tr>
      <w:tr w:rsidR="0034016E" w:rsidRPr="002F3EAF" w:rsidTr="002F4BC9">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color w:val="000000"/>
                <w:szCs w:val="20"/>
              </w:rPr>
            </w:pPr>
            <w:r w:rsidRPr="002F3EAF">
              <w:rPr>
                <w:rFonts w:cs="Tahoma"/>
              </w:rPr>
              <w:t>Brasil</w:t>
            </w:r>
          </w:p>
        </w:tc>
        <w:tc>
          <w:tcPr>
            <w:tcW w:w="2670" w:type="dxa"/>
            <w:tcBorders>
              <w:top w:val="nil"/>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Australia</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color w:val="000000"/>
                <w:szCs w:val="20"/>
              </w:rPr>
            </w:pPr>
            <w:r w:rsidRPr="002F3EAF">
              <w:rPr>
                <w:rFonts w:cs="Tahoma"/>
              </w:rPr>
              <w:t>Canadá</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Hong Kong</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color w:val="000000"/>
                <w:szCs w:val="20"/>
              </w:rPr>
            </w:pPr>
            <w:r w:rsidRPr="002F3EAF">
              <w:rPr>
                <w:rFonts w:cs="Tahoma"/>
              </w:rPr>
              <w:t>Colombia</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India</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rPr>
            </w:pPr>
            <w:r w:rsidRPr="002F3EAF">
              <w:rPr>
                <w:rFonts w:cs="Tahoma"/>
              </w:rPr>
              <w:t>Costa Rica</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Japón</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rPr>
            </w:pPr>
            <w:r w:rsidRPr="002F3EAF">
              <w:rPr>
                <w:rFonts w:cs="Tahoma"/>
              </w:rPr>
              <w:t>Chile</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Corea</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rPr>
            </w:pPr>
            <w:r w:rsidRPr="002F3EAF">
              <w:rPr>
                <w:rFonts w:cs="Tahoma"/>
              </w:rPr>
              <w:t>México</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Malasia</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rPr>
            </w:pPr>
            <w:r w:rsidRPr="002F3EAF">
              <w:rPr>
                <w:rFonts w:cs="Tahoma"/>
              </w:rPr>
              <w:t>Perú</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Nueva Zelanda</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rPr>
            </w:pPr>
            <w:r w:rsidRPr="002F3EAF">
              <w:rPr>
                <w:rFonts w:cs="Tahoma"/>
              </w:rPr>
              <w:t>Puerto Rico</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r w:rsidRPr="002F3EAF">
              <w:rPr>
                <w:rFonts w:ascii="Tahoma" w:hAnsi="Tahoma" w:cs="Tahoma"/>
                <w:color w:val="000000"/>
                <w:sz w:val="18"/>
                <w:szCs w:val="20"/>
              </w:rPr>
              <w:t>Singapur</w:t>
            </w: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rPr>
            </w:pPr>
            <w:r w:rsidRPr="002F3EAF">
              <w:rPr>
                <w:rFonts w:cs="Tahoma"/>
              </w:rPr>
              <w:t>Trinidad y Tobago</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jc w:val="center"/>
              <w:rPr>
                <w:rFonts w:cs="Tahoma"/>
              </w:rPr>
            </w:pPr>
            <w:r w:rsidRPr="002F3EAF">
              <w:rPr>
                <w:rFonts w:cs="Tahoma"/>
              </w:rPr>
              <w:t>Estados Unidos</w:t>
            </w: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color w:val="000000"/>
                <w:sz w:val="18"/>
                <w:szCs w:val="18"/>
              </w:rPr>
            </w:pPr>
            <w:r w:rsidRPr="002F3EAF">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r w:rsidR="0034016E" w:rsidRPr="002F3EAF" w:rsidTr="002F4BC9">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2F3EAF" w:rsidRDefault="0034016E" w:rsidP="002F4BC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2F3EAF" w:rsidRDefault="0034016E" w:rsidP="002F4BC9">
            <w:pPr>
              <w:pStyle w:val="ColorfulList-Accent11"/>
              <w:spacing w:line="276" w:lineRule="auto"/>
              <w:ind w:left="0"/>
              <w:jc w:val="center"/>
              <w:rPr>
                <w:rFonts w:ascii="Tahoma" w:hAnsi="Tahoma" w:cs="Tahoma"/>
                <w:sz w:val="18"/>
                <w:szCs w:val="18"/>
              </w:rPr>
            </w:pPr>
            <w:r w:rsidRPr="002F3EAF">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34016E" w:rsidRPr="002F3EAF" w:rsidRDefault="0034016E" w:rsidP="002F4BC9">
            <w:pPr>
              <w:pStyle w:val="ColorfulList-Accent11"/>
              <w:spacing w:line="276" w:lineRule="auto"/>
              <w:ind w:left="540"/>
              <w:jc w:val="center"/>
              <w:rPr>
                <w:rFonts w:ascii="Tahoma" w:hAnsi="Tahoma" w:cs="Tahoma"/>
                <w:color w:val="000000"/>
                <w:sz w:val="18"/>
                <w:szCs w:val="20"/>
              </w:rPr>
            </w:pPr>
          </w:p>
        </w:tc>
      </w:tr>
    </w:tbl>
    <w:p w:rsidR="0034016E" w:rsidRPr="002F3EAF" w:rsidRDefault="0034016E" w:rsidP="0034016E">
      <w:pPr>
        <w:ind w:left="540"/>
        <w:rPr>
          <w:rFonts w:cs="Tahoma"/>
        </w:rPr>
      </w:pPr>
    </w:p>
    <w:p w:rsidR="0034016E" w:rsidRPr="002F3EAF" w:rsidRDefault="0034016E" w:rsidP="0034016E">
      <w:pPr>
        <w:ind w:left="540"/>
        <w:rPr>
          <w:rFonts w:cs="Tahoma"/>
        </w:rPr>
      </w:pPr>
    </w:p>
    <w:p w:rsidR="0034016E" w:rsidRPr="002F3EAF" w:rsidRDefault="0034016E" w:rsidP="0034016E">
      <w:pPr>
        <w:spacing w:after="60"/>
        <w:ind w:left="720"/>
        <w:rPr>
          <w:rFonts w:cs="Tahoma"/>
        </w:rPr>
      </w:pPr>
      <w:r w:rsidRPr="002F3EAF">
        <w:rPr>
          <w:rFonts w:cs="Tahoma"/>
          <w:b/>
          <w:bCs/>
          <w:color w:val="000000"/>
          <w:szCs w:val="18"/>
        </w:rPr>
        <w:t>Contrato Campus y School (CASA)</w:t>
      </w:r>
    </w:p>
    <w:p w:rsidR="0034016E" w:rsidRPr="002F3EAF" w:rsidRDefault="0034016E" w:rsidP="0034016E">
      <w:pPr>
        <w:ind w:left="720"/>
        <w:rPr>
          <w:rFonts w:cs="Tahoma"/>
        </w:rPr>
      </w:pPr>
      <w:r w:rsidRPr="002F3EAF">
        <w:rPr>
          <w:rFonts w:cs="Tahoma"/>
          <w:color w:val="000000"/>
          <w:szCs w:val="18"/>
        </w:rPr>
        <w:t>Se podrán adquirir licencias de suscripción de Microsoft Dynamics CRM Online vendidas en virtud del contrato CASA para toda la Institución o no para toda la Institución. Las licencias de suscripción se deben licenciar por Usuario. Si fueran necesarias Licencias de Suscripción de Usuario adicionales para acceder a Microsoft Dynamics CRM Online, se debe solicitar el mismo número de Licencias de Suscripción de Usuario.</w:t>
      </w:r>
    </w:p>
    <w:p w:rsidR="0034016E" w:rsidRPr="002F3EAF" w:rsidRDefault="0034016E" w:rsidP="0034016E">
      <w:pPr>
        <w:ind w:left="720"/>
        <w:rPr>
          <w:rFonts w:cs="Tahoma"/>
        </w:rPr>
      </w:pPr>
    </w:p>
    <w:p w:rsidR="0034016E" w:rsidRPr="002F4BC9" w:rsidRDefault="0034016E" w:rsidP="0034016E">
      <w:pPr>
        <w:keepNext/>
        <w:spacing w:after="60"/>
        <w:ind w:left="720"/>
        <w:rPr>
          <w:rFonts w:cs="Tahoma"/>
          <w:spacing w:val="-4"/>
        </w:rPr>
      </w:pPr>
      <w:r w:rsidRPr="002F4BC9">
        <w:rPr>
          <w:rFonts w:cs="Tahoma"/>
          <w:b/>
          <w:spacing w:val="-4"/>
        </w:rPr>
        <w:t>Microsoft Dynamics CRM Online: concesión de integración de Microsoft Dynamics Marketing Online</w:t>
      </w:r>
    </w:p>
    <w:p w:rsidR="0034016E" w:rsidRPr="002F3EAF" w:rsidRDefault="0034016E" w:rsidP="0034016E">
      <w:pPr>
        <w:ind w:left="720"/>
        <w:rPr>
          <w:rFonts w:cs="Tahoma"/>
        </w:rPr>
      </w:pPr>
      <w:r w:rsidRPr="002F3EAF">
        <w:rPr>
          <w:rFonts w:cs="Tahoma"/>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2F3EAF">
        <w:rPr>
          <w:rFonts w:cs="Tahoma"/>
          <w:bCs/>
        </w:rPr>
        <w:t xml:space="preserve">conector MarketingPilot para el software Microsoft Dynamics CRM </w:t>
      </w:r>
      <w:r w:rsidRPr="002F3EAF">
        <w:rPr>
          <w:rFonts w:cs="Tahoma"/>
        </w:rPr>
        <w:t>solo con el propósito de sincronizar datos del cliente. Dichos usuarios no requieren una USL de Microsoft Dynamics CRM Online. Esta renuncia es aplicable hasta el</w:t>
      </w:r>
      <w:r w:rsidRPr="002F3EAF">
        <w:rPr>
          <w:rFonts w:eastAsia="Calibri" w:cs="Tahoma"/>
        </w:rPr>
        <w:t xml:space="preserve"> </w:t>
      </w:r>
      <w:r w:rsidRPr="002F3EAF">
        <w:rPr>
          <w:rFonts w:cs="Tahoma"/>
        </w:rPr>
        <w:t>30 de junio de 2014, después de esta fecha Microsoft se reserva el derecho de exigir las USL apropiadas.</w:t>
      </w:r>
    </w:p>
    <w:p w:rsidR="00A04495" w:rsidRPr="002F3EAF" w:rsidRDefault="00A04495" w:rsidP="007B1734">
      <w:pPr>
        <w:rPr>
          <w:rFonts w:cs="Tahoma"/>
        </w:rPr>
      </w:pPr>
      <w:bookmarkStart w:id="1358" w:name="_66_Microsoft_Dynamics"/>
      <w:bookmarkStart w:id="1359" w:name="_71_Microsoft_Dynamics"/>
      <w:bookmarkStart w:id="1360" w:name="_74_Microsoft_Dynamics"/>
      <w:bookmarkEnd w:id="1358"/>
      <w:bookmarkEnd w:id="1359"/>
      <w:bookmarkEnd w:id="1360"/>
    </w:p>
    <w:p w:rsidR="00F1020A" w:rsidRPr="002F3EAF" w:rsidRDefault="00F1020A" w:rsidP="007B1734">
      <w:pPr>
        <w:rPr>
          <w:rFonts w:cs="Tahoma"/>
        </w:rPr>
      </w:pPr>
    </w:p>
    <w:p w:rsidR="00A2524E" w:rsidRPr="002F3EAF" w:rsidRDefault="00A2524E" w:rsidP="00A2524E">
      <w:pPr>
        <w:pStyle w:val="Heading3"/>
        <w:rPr>
          <w:rFonts w:ascii="Tahoma" w:hAnsi="Tahoma" w:cs="Tahoma"/>
        </w:rPr>
      </w:pPr>
      <w:bookmarkStart w:id="1361" w:name="_75_Cupones_de"/>
      <w:bookmarkStart w:id="1362" w:name="_Toc368309265"/>
      <w:bookmarkEnd w:id="1361"/>
      <w:r w:rsidRPr="002F3EAF">
        <w:rPr>
          <w:rFonts w:ascii="Tahoma" w:hAnsi="Tahoma" w:cs="Tahoma"/>
          <w:caps/>
          <w:color w:val="F66400"/>
          <w:sz w:val="22"/>
          <w:vertAlign w:val="superscript"/>
        </w:rPr>
        <w:t>75</w:t>
      </w:r>
      <w:r w:rsidRPr="002F3EAF">
        <w:rPr>
          <w:rFonts w:ascii="Tahoma" w:hAnsi="Tahoma" w:cs="Tahoma"/>
          <w:color w:val="F66400"/>
          <w:sz w:val="22"/>
        </w:rPr>
        <w:t xml:space="preserve"> Cupones de examen de Microsoft Learning MCP</w:t>
      </w:r>
      <w:bookmarkEnd w:id="1362"/>
    </w:p>
    <w:p w:rsidR="00A2524E" w:rsidRPr="002F4BC9" w:rsidRDefault="00A2524E" w:rsidP="00A2524E">
      <w:pPr>
        <w:pStyle w:val="EndnoteText"/>
        <w:rPr>
          <w:rFonts w:ascii="Tahoma" w:hAnsi="Tahoma" w:cs="Tahoma"/>
          <w:sz w:val="18"/>
          <w:szCs w:val="18"/>
        </w:rPr>
      </w:pPr>
    </w:p>
    <w:p w:rsidR="00A2524E" w:rsidRPr="002F4BC9" w:rsidRDefault="00A2524E" w:rsidP="00A2524E">
      <w:pPr>
        <w:pStyle w:val="EndnoteText"/>
        <w:ind w:left="720"/>
        <w:rPr>
          <w:rFonts w:ascii="Tahoma" w:hAnsi="Tahoma" w:cs="Tahoma"/>
          <w:sz w:val="18"/>
          <w:szCs w:val="18"/>
        </w:rPr>
      </w:pPr>
      <w:r w:rsidRPr="002F4BC9">
        <w:rPr>
          <w:rFonts w:ascii="Tahoma" w:hAnsi="Tahoma" w:cs="Tahoma"/>
          <w:sz w:val="18"/>
          <w:szCs w:val="18"/>
        </w:rPr>
        <w:t xml:space="preserve">Todos los cupones se envían por adelantado y se podrán utilizar en cualquier momento antes de que se cumplan doce (12) meses desde la fecha de adquisición. </w:t>
      </w:r>
      <w:r w:rsidRPr="002F4BC9">
        <w:rPr>
          <w:rFonts w:ascii="Tahoma" w:hAnsi="Tahoma" w:cs="Tahoma"/>
          <w:bCs/>
          <w:color w:val="000000"/>
          <w:sz w:val="18"/>
          <w:szCs w:val="18"/>
        </w:rPr>
        <w:t>Consulte la</w:t>
      </w:r>
      <w:hyperlink w:anchor="_Section_10_–" w:history="1">
        <w:r w:rsidRPr="002F4BC9">
          <w:rPr>
            <w:rStyle w:val="Hyperlink"/>
            <w:rFonts w:ascii="Tahoma" w:hAnsi="Tahoma" w:cs="Tahoma"/>
            <w:sz w:val="18"/>
            <w:szCs w:val="18"/>
          </w:rPr>
          <w:t xml:space="preserve"> Sección 10</w:t>
        </w:r>
      </w:hyperlink>
      <w:r w:rsidRPr="002F4BC9">
        <w:rPr>
          <w:rFonts w:ascii="Tahoma" w:hAnsi="Tahoma" w:cs="Tahoma"/>
          <w:bCs/>
          <w:color w:val="000000"/>
          <w:sz w:val="18"/>
          <w:szCs w:val="18"/>
        </w:rPr>
        <w:t xml:space="preserve"> para ver los precios y las condiciones de pago de los servicios online. </w:t>
      </w:r>
    </w:p>
    <w:p w:rsidR="00A2524E" w:rsidRPr="002F4BC9" w:rsidRDefault="00A2524E" w:rsidP="00A2524E">
      <w:pPr>
        <w:pStyle w:val="EndnoteText"/>
        <w:ind w:left="720"/>
        <w:rPr>
          <w:rFonts w:ascii="Tahoma" w:hAnsi="Tahoma" w:cs="Tahoma"/>
          <w:sz w:val="18"/>
          <w:szCs w:val="18"/>
        </w:rPr>
      </w:pPr>
    </w:p>
    <w:p w:rsidR="00A2524E" w:rsidRPr="002F4BC9" w:rsidRDefault="00A2524E" w:rsidP="00A2524E">
      <w:pPr>
        <w:spacing w:after="60"/>
        <w:ind w:left="720"/>
        <w:rPr>
          <w:rFonts w:cs="Tahoma"/>
          <w:szCs w:val="18"/>
        </w:rPr>
      </w:pPr>
      <w:r w:rsidRPr="002F4BC9">
        <w:rPr>
          <w:rFonts w:cs="Tahoma"/>
          <w:b/>
          <w:color w:val="000000"/>
          <w:szCs w:val="18"/>
        </w:rPr>
        <w:t>Licencia del sitio para el examen de certificación de Microsoft Office Specialist (MOS)</w:t>
      </w:r>
    </w:p>
    <w:p w:rsidR="00A2524E" w:rsidRPr="002F4BC9" w:rsidRDefault="00A2524E" w:rsidP="00A2524E">
      <w:pPr>
        <w:ind w:left="720"/>
        <w:rPr>
          <w:rFonts w:cs="Tahoma"/>
          <w:szCs w:val="18"/>
        </w:rPr>
      </w:pPr>
      <w:r w:rsidRPr="002F4BC9">
        <w:rPr>
          <w:rFonts w:cs="Tahoma"/>
          <w:color w:val="000000"/>
          <w:szCs w:val="18"/>
        </w:rPr>
        <w:t>Se le exigirá ser un centro de pruebas autorizado de Certiport para utilizar la licencia del sitio.</w:t>
      </w:r>
      <w:r w:rsidR="002F3EAF" w:rsidRPr="002F4BC9">
        <w:rPr>
          <w:rFonts w:cs="Tahoma"/>
          <w:color w:val="000000"/>
          <w:szCs w:val="18"/>
        </w:rPr>
        <w:t xml:space="preserve"> </w:t>
      </w:r>
      <w:r w:rsidRPr="002F4BC9">
        <w:rPr>
          <w:rFonts w:cs="Tahoma"/>
          <w:color w:val="000000"/>
          <w:szCs w:val="18"/>
        </w:rPr>
        <w:t>Si usted no es</w:t>
      </w:r>
      <w:r w:rsidR="002F4BC9" w:rsidRPr="002F4BC9">
        <w:rPr>
          <w:rFonts w:cs="Tahoma"/>
          <w:color w:val="000000"/>
          <w:szCs w:val="18"/>
        </w:rPr>
        <w:t> </w:t>
      </w:r>
      <w:r w:rsidRPr="002F4BC9">
        <w:rPr>
          <w:rFonts w:cs="Tahoma"/>
          <w:color w:val="000000"/>
          <w:szCs w:val="18"/>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A2524E" w:rsidRPr="002F4BC9" w:rsidRDefault="00A2524E" w:rsidP="00A2524E">
      <w:pPr>
        <w:pStyle w:val="EndnoteText"/>
        <w:ind w:left="0"/>
        <w:rPr>
          <w:rFonts w:ascii="Tahoma" w:hAnsi="Tahoma" w:cs="Tahoma"/>
          <w:sz w:val="18"/>
          <w:szCs w:val="18"/>
        </w:rPr>
      </w:pPr>
    </w:p>
    <w:p w:rsidR="00A2524E" w:rsidRPr="002F4BC9" w:rsidRDefault="00A2524E" w:rsidP="00A2524E">
      <w:pPr>
        <w:spacing w:after="60"/>
        <w:ind w:left="720"/>
        <w:rPr>
          <w:rFonts w:cs="Tahoma"/>
          <w:szCs w:val="18"/>
        </w:rPr>
      </w:pPr>
      <w:r w:rsidRPr="002F4BC9">
        <w:rPr>
          <w:rFonts w:cs="Tahoma"/>
          <w:b/>
          <w:color w:val="000000"/>
          <w:szCs w:val="18"/>
        </w:rPr>
        <w:t>Licencia del sitio para el examen de certificación de Microsoft Technology Associate (MTA)</w:t>
      </w:r>
    </w:p>
    <w:p w:rsidR="002F4BC9" w:rsidRDefault="00A2524E" w:rsidP="00D30C08">
      <w:pPr>
        <w:ind w:left="720"/>
        <w:rPr>
          <w:rFonts w:cs="Tahoma"/>
          <w:szCs w:val="18"/>
        </w:rPr>
      </w:pPr>
      <w:r w:rsidRPr="002F4BC9">
        <w:rPr>
          <w:rFonts w:cs="Tahoma"/>
          <w:color w:val="000000"/>
          <w:szCs w:val="18"/>
        </w:rPr>
        <w:t>Se le exigirá ser un centro de pruebas autorizado de Certiport para utilizar la licencia del sitio.</w:t>
      </w:r>
      <w:r w:rsidR="002F3EAF" w:rsidRPr="002F4BC9">
        <w:rPr>
          <w:rFonts w:cs="Tahoma"/>
          <w:color w:val="000000"/>
          <w:szCs w:val="18"/>
        </w:rPr>
        <w:t xml:space="preserve"> </w:t>
      </w:r>
      <w:r w:rsidRPr="002F4BC9">
        <w:rPr>
          <w:rFonts w:cs="Tahoma"/>
          <w:color w:val="000000"/>
          <w:szCs w:val="18"/>
        </w:rPr>
        <w:t>Si usted no es</w:t>
      </w:r>
      <w:r w:rsidR="002F4BC9">
        <w:rPr>
          <w:rFonts w:cs="Tahoma"/>
          <w:color w:val="000000"/>
          <w:szCs w:val="18"/>
        </w:rPr>
        <w:t> </w:t>
      </w:r>
      <w:r w:rsidRPr="002F4BC9">
        <w:rPr>
          <w:rFonts w:cs="Tahoma"/>
          <w:color w:val="000000"/>
          <w:szCs w:val="18"/>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2F4BC9" w:rsidRDefault="002F4BC9" w:rsidP="00A2524E">
      <w:pPr>
        <w:ind w:left="720"/>
        <w:rPr>
          <w:rFonts w:cs="Tahoma"/>
          <w:szCs w:val="18"/>
        </w:rPr>
      </w:pPr>
    </w:p>
    <w:p w:rsidR="002F4BC9" w:rsidRPr="002F4BC9" w:rsidRDefault="002F4BC9" w:rsidP="00A2524E">
      <w:pPr>
        <w:ind w:left="720"/>
        <w:rPr>
          <w:rFonts w:cs="Tahoma"/>
          <w:szCs w:val="18"/>
        </w:rPr>
      </w:pPr>
    </w:p>
    <w:p w:rsidR="00BE7AC3" w:rsidRPr="002F3EAF" w:rsidRDefault="00A560B6" w:rsidP="00BE7AC3">
      <w:pPr>
        <w:pStyle w:val="Heading2"/>
        <w:ind w:left="0"/>
        <w:rPr>
          <w:rFonts w:ascii="Tahoma" w:hAnsi="Tahoma" w:cs="Tahoma"/>
        </w:rPr>
      </w:pPr>
      <w:bookmarkStart w:id="1363" w:name="_70_68_Office"/>
      <w:bookmarkStart w:id="1364" w:name="_75_Office_365"/>
      <w:bookmarkStart w:id="1365" w:name="_71_Office_365"/>
      <w:bookmarkStart w:id="1366" w:name="_69_Office_365_1"/>
      <w:bookmarkStart w:id="1367" w:name="_76_Office_365"/>
      <w:bookmarkStart w:id="1368" w:name="_Toc368309266"/>
      <w:bookmarkEnd w:id="1355"/>
      <w:bookmarkEnd w:id="1356"/>
      <w:bookmarkEnd w:id="1363"/>
      <w:bookmarkEnd w:id="1364"/>
      <w:bookmarkEnd w:id="1365"/>
      <w:bookmarkEnd w:id="1366"/>
      <w:bookmarkEnd w:id="1367"/>
      <w:r w:rsidRPr="002F3EAF">
        <w:rPr>
          <w:rFonts w:ascii="Tahoma" w:hAnsi="Tahoma" w:cs="Tahoma"/>
          <w:caps/>
          <w:color w:val="F66400"/>
          <w:sz w:val="22"/>
          <w:szCs w:val="20"/>
          <w:vertAlign w:val="superscript"/>
        </w:rPr>
        <w:t xml:space="preserve">76 </w:t>
      </w:r>
      <w:r w:rsidRPr="002F3EAF">
        <w:rPr>
          <w:rFonts w:ascii="Tahoma" w:hAnsi="Tahoma" w:cs="Tahoma"/>
          <w:color w:val="FF6600"/>
          <w:sz w:val="22"/>
          <w:szCs w:val="22"/>
        </w:rPr>
        <w:t>Office 365 Enterprise K1 (SL de Usuario)</w:t>
      </w:r>
      <w:bookmarkEnd w:id="1368"/>
    </w:p>
    <w:p w:rsidR="00BE7AC3" w:rsidRPr="002F3EAF" w:rsidRDefault="00BE7AC3" w:rsidP="00BE7AC3">
      <w:pPr>
        <w:ind w:left="720"/>
        <w:rPr>
          <w:rFonts w:cs="Tahoma"/>
        </w:rPr>
      </w:pPr>
    </w:p>
    <w:p w:rsidR="00BE7AC3" w:rsidRPr="002F3EAF" w:rsidRDefault="00BE7AC3" w:rsidP="00BE7AC3">
      <w:pPr>
        <w:ind w:left="720"/>
        <w:rPr>
          <w:rFonts w:cs="Tahoma"/>
        </w:rPr>
      </w:pPr>
      <w:r w:rsidRPr="002F3EAF">
        <w:rPr>
          <w:rFonts w:cs="Tahoma"/>
          <w:color w:val="000000"/>
          <w:szCs w:val="18"/>
        </w:rPr>
        <w:t>A pesar de que en los contratos de licencia de los Clientes pueda indicarse lo contrario, los usuarios cualificados no incluyen usuarios licenciados para Exchange Online Kiosk, SharePoint Online Kiosk u Office 365 Enterprise K1.</w:t>
      </w:r>
    </w:p>
    <w:p w:rsidR="00BE7AC3" w:rsidRPr="002F3EAF" w:rsidRDefault="00BE7AC3" w:rsidP="00BE7AC3">
      <w:pPr>
        <w:ind w:left="720"/>
        <w:rPr>
          <w:rFonts w:cs="Tahoma"/>
        </w:rPr>
      </w:pPr>
    </w:p>
    <w:p w:rsidR="00BE7AC3" w:rsidRPr="002F3EAF" w:rsidRDefault="00BE7AC3" w:rsidP="00BE7AC3">
      <w:pPr>
        <w:ind w:left="720"/>
        <w:rPr>
          <w:rFonts w:cs="Tahoma"/>
        </w:rPr>
      </w:pPr>
      <w:r w:rsidRPr="002F3EAF">
        <w:rPr>
          <w:rFonts w:cs="Tahoma"/>
          <w:color w:val="000000"/>
          <w:szCs w:val="18"/>
        </w:rPr>
        <w:t>Office 365 Enterprise K1 fue anteriormente conocido como Business Productivity Online Deskless Suite (BPOS Deskless).</w:t>
      </w:r>
      <w:r w:rsidR="002F3EAF" w:rsidRPr="002F3EAF">
        <w:rPr>
          <w:rFonts w:cs="Tahoma"/>
          <w:color w:val="000000"/>
          <w:szCs w:val="18"/>
        </w:rPr>
        <w:t xml:space="preserve"> </w:t>
      </w:r>
      <w:r w:rsidRPr="002F3EAF">
        <w:rPr>
          <w:rFonts w:cs="Tahoma"/>
          <w:color w:val="000000"/>
          <w:szCs w:val="18"/>
        </w:rPr>
        <w:t>A los clientes de Brasil y Chile que compren Office 365 Enterprise K1 se les entregará el BPOS Deskless.</w:t>
      </w:r>
      <w:r w:rsidR="002F3EAF" w:rsidRPr="002F3EAF">
        <w:rPr>
          <w:rFonts w:cs="Tahoma"/>
          <w:color w:val="000000"/>
          <w:szCs w:val="18"/>
        </w:rPr>
        <w:t xml:space="preserve"> </w:t>
      </w:r>
      <w:r w:rsidRPr="002F3EAF">
        <w:rPr>
          <w:rFonts w:cs="Tahoma"/>
          <w:color w:val="000000"/>
          <w:szCs w:val="18"/>
        </w:rPr>
        <w:t>Estos clientes pueden migrar a Office 365 Enterprise K1 en una fecha posterior.</w:t>
      </w:r>
    </w:p>
    <w:p w:rsidR="00D57009" w:rsidRDefault="00D57009">
      <w:pPr>
        <w:rPr>
          <w:rFonts w:cs="Tahoma"/>
        </w:rPr>
      </w:pPr>
    </w:p>
    <w:p w:rsidR="00D30C08" w:rsidRDefault="00D30C08">
      <w:pPr>
        <w:rPr>
          <w:rFonts w:cs="Tahoma"/>
        </w:rPr>
      </w:pPr>
    </w:p>
    <w:p w:rsidR="00D30C08" w:rsidRDefault="00D30C08">
      <w:pPr>
        <w:rPr>
          <w:rFonts w:cs="Tahoma"/>
        </w:rPr>
      </w:pPr>
    </w:p>
    <w:p w:rsidR="00D30C08" w:rsidRDefault="00D30C08">
      <w:pPr>
        <w:rPr>
          <w:rFonts w:cs="Tahoma"/>
        </w:rPr>
      </w:pPr>
    </w:p>
    <w:p w:rsidR="00D30C08" w:rsidRPr="002F3EAF" w:rsidRDefault="00D30C08">
      <w:pPr>
        <w:rPr>
          <w:rFonts w:cs="Tahoma"/>
        </w:rPr>
      </w:pPr>
    </w:p>
    <w:p w:rsidR="00BE7AC3" w:rsidRPr="002F3EAF" w:rsidRDefault="00BE7AC3" w:rsidP="00BE7AC3">
      <w:pPr>
        <w:spacing w:after="60"/>
        <w:ind w:left="720"/>
        <w:rPr>
          <w:rFonts w:cs="Tahoma"/>
        </w:rPr>
      </w:pPr>
      <w:r w:rsidRPr="002F3EAF">
        <w:rPr>
          <w:rFonts w:eastAsia="Calibri" w:cs="Tahoma"/>
          <w:b/>
          <w:color w:val="000000"/>
          <w:szCs w:val="18"/>
        </w:rPr>
        <w:lastRenderedPageBreak/>
        <w:t>Nube Comunitaria Gubernamental (solo en EE. UU.)</w:t>
      </w:r>
    </w:p>
    <w:p w:rsidR="00BE7AC3" w:rsidRPr="002F3EAF" w:rsidRDefault="00BE7AC3" w:rsidP="00BE7AC3">
      <w:pPr>
        <w:ind w:left="720"/>
        <w:rPr>
          <w:rFonts w:cs="Tahoma"/>
        </w:rPr>
      </w:pPr>
      <w:r w:rsidRPr="002F3EAF">
        <w:rPr>
          <w:rFonts w:eastAsia="Calibri" w:cs="Tahoma"/>
          <w:color w:val="000000"/>
          <w:szCs w:val="18"/>
        </w:rPr>
        <w:t>Algunos Servicios Online en la familia de productos Office 365 (incluido Office 365 Enterprise K1) se ofrecen como servicios públicos de nube comunitaria gubernamental y no gubernamental.</w:t>
      </w:r>
      <w:r w:rsidR="002F3EAF" w:rsidRPr="002F3EAF">
        <w:rPr>
          <w:rFonts w:eastAsia="Calibri" w:cs="Tahoma"/>
          <w:color w:val="000000"/>
          <w:szCs w:val="18"/>
        </w:rPr>
        <w:t xml:space="preserve"> </w:t>
      </w:r>
      <w:r w:rsidRPr="002F3EAF">
        <w:rPr>
          <w:rFonts w:eastAsia="Calibri" w:cs="Tahoma"/>
          <w:color w:val="000000"/>
          <w:szCs w:val="18"/>
        </w:rPr>
        <w:t>Se puede proporcionar a</w:t>
      </w:r>
      <w:r w:rsidR="002F4BC9">
        <w:rPr>
          <w:rFonts w:eastAsia="Calibri" w:cs="Tahoma"/>
          <w:color w:val="000000"/>
          <w:szCs w:val="18"/>
        </w:rPr>
        <w:t> </w:t>
      </w:r>
      <w:r w:rsidRPr="002F3EAF">
        <w:rPr>
          <w:rFonts w:eastAsia="Calibri" w:cs="Tahoma"/>
          <w:color w:val="000000"/>
          <w:szCs w:val="18"/>
        </w:rPr>
        <w:t>los Clientes una o la otra, pero no una mezcla de ambas.</w:t>
      </w:r>
      <w:r w:rsidR="002F3EAF" w:rsidRPr="002F3EAF">
        <w:rPr>
          <w:rFonts w:eastAsia="Calibri" w:cs="Tahoma"/>
          <w:color w:val="000000"/>
          <w:szCs w:val="18"/>
        </w:rPr>
        <w:t xml:space="preserve"> </w:t>
      </w:r>
      <w:r w:rsidRPr="002F3EAF">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E7AC3" w:rsidRPr="002F3EAF" w:rsidRDefault="00BE7AC3" w:rsidP="00BE7AC3">
      <w:pPr>
        <w:ind w:left="720"/>
        <w:rPr>
          <w:rFonts w:cs="Tahoma"/>
        </w:rPr>
      </w:pPr>
    </w:p>
    <w:p w:rsidR="00BE7AC3" w:rsidRPr="002F3EAF" w:rsidRDefault="00BE7AC3" w:rsidP="00BE7AC3">
      <w:pPr>
        <w:ind w:left="720"/>
        <w:rPr>
          <w:rFonts w:cs="Tahoma"/>
        </w:rPr>
      </w:pPr>
      <w:r w:rsidRPr="002F3EAF">
        <w:rPr>
          <w:rFonts w:eastAsia="Calibri" w:cs="Tahoma"/>
          <w:color w:val="000000"/>
          <w:szCs w:val="18"/>
        </w:rPr>
        <w:t>Una vez que un Servicio Online se proporciona en la nube comunitaria gubernamental, permanecerá ahí</w:t>
      </w:r>
      <w:r w:rsidR="002F4BC9">
        <w:rPr>
          <w:rFonts w:eastAsia="Calibri" w:cs="Tahoma"/>
          <w:color w:val="000000"/>
          <w:szCs w:val="18"/>
        </w:rPr>
        <w:t> </w:t>
      </w:r>
      <w:r w:rsidRPr="002F3EAF">
        <w:rPr>
          <w:rFonts w:eastAsia="Calibri" w:cs="Tahoma"/>
          <w:color w:val="000000"/>
          <w:szCs w:val="18"/>
        </w:rPr>
        <w:t>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2F3EAF" w:rsidRPr="002F3EAF">
        <w:rPr>
          <w:rFonts w:eastAsia="Calibri" w:cs="Tahoma"/>
          <w:color w:val="000000"/>
          <w:szCs w:val="18"/>
        </w:rPr>
        <w:t xml:space="preserve"> </w:t>
      </w:r>
      <w:r w:rsidRPr="002F3EAF">
        <w:rPr>
          <w:rFonts w:eastAsia="Calibri" w:cs="Tahoma"/>
          <w:color w:val="000000"/>
          <w:szCs w:val="18"/>
        </w:rPr>
        <w:t>Los Derechos de uso de los servicios de nube comunitaria gubernamental son equivalentes a los de sus equivalentes standard para múltiples usuarios.</w:t>
      </w:r>
    </w:p>
    <w:p w:rsidR="00BE7AC3" w:rsidRPr="002F3EAF" w:rsidRDefault="00BE7AC3" w:rsidP="00BA1490">
      <w:pPr>
        <w:ind w:left="720"/>
        <w:rPr>
          <w:rFonts w:cs="Tahoma"/>
        </w:rPr>
      </w:pPr>
    </w:p>
    <w:p w:rsidR="00F1020A" w:rsidRPr="002F3EAF" w:rsidRDefault="00F1020A" w:rsidP="00BA1490">
      <w:pPr>
        <w:ind w:left="720"/>
        <w:rPr>
          <w:rFonts w:cs="Tahoma"/>
        </w:rPr>
      </w:pPr>
    </w:p>
    <w:p w:rsidR="00A83600" w:rsidRPr="002F3EAF" w:rsidRDefault="00A560B6" w:rsidP="00A83600">
      <w:pPr>
        <w:pStyle w:val="Heading2"/>
        <w:ind w:left="0"/>
        <w:rPr>
          <w:rFonts w:ascii="Tahoma" w:hAnsi="Tahoma" w:cs="Tahoma"/>
        </w:rPr>
      </w:pPr>
      <w:bookmarkStart w:id="1369" w:name="_70_Office_365"/>
      <w:bookmarkStart w:id="1370" w:name="_77_Office_365"/>
      <w:bookmarkStart w:id="1371" w:name="_Toc336338330"/>
      <w:bookmarkStart w:id="1372" w:name="Srv_73Office365PlanG2toG4"/>
      <w:bookmarkStart w:id="1373" w:name="_Toc368309267"/>
      <w:bookmarkEnd w:id="1369"/>
      <w:bookmarkEnd w:id="1370"/>
      <w:r w:rsidRPr="002F3EAF">
        <w:rPr>
          <w:rFonts w:ascii="Tahoma" w:hAnsi="Tahoma" w:cs="Tahoma"/>
          <w:caps/>
          <w:color w:val="FF6600"/>
          <w:sz w:val="22"/>
          <w:szCs w:val="22"/>
          <w:vertAlign w:val="superscript"/>
        </w:rPr>
        <w:t>77</w:t>
      </w:r>
      <w:r w:rsidRPr="002F3EAF">
        <w:rPr>
          <w:rFonts w:ascii="Tahoma" w:hAnsi="Tahoma" w:cs="Tahoma"/>
          <w:color w:val="FF6600"/>
        </w:rPr>
        <w:t xml:space="preserve"> </w:t>
      </w:r>
      <w:r w:rsidRPr="002F3EAF">
        <w:rPr>
          <w:rFonts w:ascii="Tahoma" w:hAnsi="Tahoma" w:cs="Tahoma"/>
          <w:color w:val="FF6600"/>
          <w:sz w:val="22"/>
          <w:szCs w:val="22"/>
        </w:rPr>
        <w:t>Office 365 Administración Pública G1, G3 y G4</w:t>
      </w:r>
      <w:bookmarkEnd w:id="1371"/>
      <w:bookmarkEnd w:id="1373"/>
    </w:p>
    <w:p w:rsidR="00A83600" w:rsidRPr="002F3EAF" w:rsidRDefault="00A83600" w:rsidP="00A83600">
      <w:pPr>
        <w:rPr>
          <w:rFonts w:cs="Tahoma"/>
        </w:rPr>
      </w:pPr>
    </w:p>
    <w:bookmarkEnd w:id="1372"/>
    <w:p w:rsidR="00A83600" w:rsidRPr="002F3EAF" w:rsidRDefault="00A83600" w:rsidP="00E62BC4">
      <w:pPr>
        <w:ind w:left="720"/>
        <w:rPr>
          <w:rFonts w:cs="Tahoma"/>
        </w:rPr>
      </w:pPr>
      <w:r w:rsidRPr="002F3EAF">
        <w:rPr>
          <w:rFonts w:cs="Tahoma"/>
          <w:color w:val="000000"/>
        </w:rPr>
        <w:t>Office 365 Administración Pública G1, G3 y G4 permite el acceso a los siguientes Servicios Online:</w:t>
      </w:r>
    </w:p>
    <w:p w:rsidR="00A83600" w:rsidRPr="002F3EAF" w:rsidRDefault="00A83600" w:rsidP="00A83600">
      <w:pPr>
        <w:rPr>
          <w:rFonts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2F3EAF" w:rsidTr="005D753D">
        <w:tc>
          <w:tcPr>
            <w:tcW w:w="2970" w:type="dxa"/>
            <w:shd w:val="clear" w:color="auto" w:fill="FABF8F"/>
          </w:tcPr>
          <w:p w:rsidR="005D753D" w:rsidRPr="002F3EAF" w:rsidRDefault="005D753D" w:rsidP="0050116B">
            <w:pPr>
              <w:keepNext/>
              <w:keepLines/>
              <w:jc w:val="center"/>
              <w:rPr>
                <w:rFonts w:eastAsia="Calibri" w:cs="Tahoma"/>
                <w:b/>
                <w:color w:val="000000"/>
                <w:sz w:val="20"/>
              </w:rPr>
            </w:pPr>
            <w:r w:rsidRPr="002F3EAF">
              <w:rPr>
                <w:rFonts w:eastAsia="Calibri" w:cs="Tahoma"/>
                <w:b/>
                <w:color w:val="000000"/>
                <w:sz w:val="20"/>
              </w:rPr>
              <w:t>Office 365 Administración Pública G1</w:t>
            </w:r>
          </w:p>
        </w:tc>
        <w:tc>
          <w:tcPr>
            <w:tcW w:w="2970" w:type="dxa"/>
            <w:shd w:val="clear" w:color="auto" w:fill="FABF8F"/>
          </w:tcPr>
          <w:p w:rsidR="005D753D" w:rsidRPr="002F3EAF" w:rsidRDefault="005D753D" w:rsidP="0050116B">
            <w:pPr>
              <w:keepNext/>
              <w:keepLines/>
              <w:jc w:val="center"/>
              <w:rPr>
                <w:rFonts w:eastAsia="Calibri" w:cs="Tahoma"/>
                <w:b/>
                <w:color w:val="000000"/>
                <w:sz w:val="20"/>
              </w:rPr>
            </w:pPr>
            <w:r w:rsidRPr="002F3EAF">
              <w:rPr>
                <w:rFonts w:eastAsia="Calibri" w:cs="Tahoma"/>
                <w:b/>
                <w:color w:val="000000"/>
                <w:sz w:val="20"/>
              </w:rPr>
              <w:t>Office 365 Administración Pública G3</w:t>
            </w:r>
          </w:p>
        </w:tc>
        <w:tc>
          <w:tcPr>
            <w:tcW w:w="2970" w:type="dxa"/>
            <w:shd w:val="clear" w:color="auto" w:fill="FABF8F"/>
          </w:tcPr>
          <w:p w:rsidR="005D753D" w:rsidRPr="002F3EAF" w:rsidRDefault="005D753D" w:rsidP="0050116B">
            <w:pPr>
              <w:keepNext/>
              <w:keepLines/>
              <w:jc w:val="center"/>
              <w:rPr>
                <w:rFonts w:eastAsia="Calibri" w:cs="Tahoma"/>
                <w:b/>
                <w:color w:val="000000"/>
                <w:sz w:val="20"/>
              </w:rPr>
            </w:pPr>
            <w:r w:rsidRPr="002F3EAF">
              <w:rPr>
                <w:rFonts w:eastAsia="Calibri" w:cs="Tahoma"/>
                <w:b/>
                <w:color w:val="000000"/>
                <w:sz w:val="20"/>
              </w:rPr>
              <w:t>Office 365 Administración Pública G4</w:t>
            </w:r>
          </w:p>
        </w:tc>
      </w:tr>
      <w:tr w:rsidR="005D753D" w:rsidRPr="002F3EAF" w:rsidTr="005D753D">
        <w:tc>
          <w:tcPr>
            <w:tcW w:w="2970" w:type="dxa"/>
          </w:tcPr>
          <w:p w:rsidR="005D753D" w:rsidRPr="002F3EAF" w:rsidRDefault="005D753D" w:rsidP="00C066F9">
            <w:pPr>
              <w:keepNext/>
              <w:keepLines/>
              <w:ind w:left="180" w:right="186"/>
              <w:rPr>
                <w:rFonts w:eastAsia="Calibri" w:cs="Tahoma"/>
                <w:color w:val="000000"/>
              </w:rPr>
            </w:pPr>
            <w:r w:rsidRPr="002F3EAF">
              <w:rPr>
                <w:rFonts w:eastAsia="Calibri" w:cs="Tahoma"/>
                <w:color w:val="000000"/>
              </w:rPr>
              <w:t>Exchange Online Plan 1</w:t>
            </w:r>
          </w:p>
        </w:tc>
        <w:tc>
          <w:tcPr>
            <w:tcW w:w="2970" w:type="dxa"/>
            <w:shd w:val="clear" w:color="auto" w:fill="auto"/>
          </w:tcPr>
          <w:p w:rsidR="005D753D" w:rsidRPr="002F3EAF" w:rsidRDefault="005D753D" w:rsidP="00C066F9">
            <w:pPr>
              <w:keepNext/>
              <w:keepLines/>
              <w:ind w:left="138" w:right="138"/>
              <w:rPr>
                <w:rFonts w:eastAsia="Calibri" w:cs="Tahoma"/>
                <w:color w:val="000000"/>
              </w:rPr>
            </w:pPr>
            <w:r w:rsidRPr="002F3EAF">
              <w:rPr>
                <w:rFonts w:eastAsia="Calibri" w:cs="Tahoma"/>
                <w:color w:val="000000"/>
              </w:rPr>
              <w:t xml:space="preserve">Exchange Online Plan 2 </w:t>
            </w:r>
          </w:p>
        </w:tc>
        <w:tc>
          <w:tcPr>
            <w:tcW w:w="2970" w:type="dxa"/>
            <w:shd w:val="clear" w:color="auto" w:fill="auto"/>
          </w:tcPr>
          <w:p w:rsidR="005D753D" w:rsidRPr="002F3EAF" w:rsidRDefault="005D753D" w:rsidP="00C066F9">
            <w:pPr>
              <w:keepNext/>
              <w:keepLines/>
              <w:ind w:left="186" w:right="180"/>
              <w:rPr>
                <w:rFonts w:eastAsia="Calibri" w:cs="Tahoma"/>
                <w:color w:val="000000"/>
              </w:rPr>
            </w:pPr>
            <w:r w:rsidRPr="002F3EAF">
              <w:rPr>
                <w:rFonts w:eastAsia="Calibri" w:cs="Tahoma"/>
                <w:color w:val="000000"/>
              </w:rPr>
              <w:t>Exchange Online Plan 2</w:t>
            </w:r>
          </w:p>
        </w:tc>
      </w:tr>
      <w:tr w:rsidR="005D753D" w:rsidRPr="002F3EAF" w:rsidTr="005D753D">
        <w:tc>
          <w:tcPr>
            <w:tcW w:w="2970" w:type="dxa"/>
          </w:tcPr>
          <w:p w:rsidR="005D753D" w:rsidRPr="002F3EAF" w:rsidRDefault="005D753D" w:rsidP="00C066F9">
            <w:pPr>
              <w:keepNext/>
              <w:keepLines/>
              <w:ind w:left="180" w:right="186"/>
              <w:rPr>
                <w:rFonts w:eastAsia="Calibri" w:cs="Tahoma"/>
                <w:color w:val="000000"/>
              </w:rPr>
            </w:pPr>
            <w:r w:rsidRPr="002F3EAF">
              <w:rPr>
                <w:rFonts w:eastAsia="Calibri" w:cs="Tahoma"/>
                <w:color w:val="000000"/>
              </w:rPr>
              <w:t>SharePoint Online Plan 1</w:t>
            </w:r>
          </w:p>
        </w:tc>
        <w:tc>
          <w:tcPr>
            <w:tcW w:w="2970" w:type="dxa"/>
            <w:shd w:val="clear" w:color="auto" w:fill="auto"/>
          </w:tcPr>
          <w:p w:rsidR="005D753D" w:rsidRPr="002F3EAF" w:rsidRDefault="005D753D" w:rsidP="00C066F9">
            <w:pPr>
              <w:keepNext/>
              <w:keepLines/>
              <w:ind w:left="138" w:right="138"/>
              <w:rPr>
                <w:rFonts w:eastAsia="Calibri" w:cs="Tahoma"/>
                <w:color w:val="000000"/>
              </w:rPr>
            </w:pPr>
            <w:r w:rsidRPr="002F3EAF">
              <w:rPr>
                <w:rFonts w:eastAsia="Calibri" w:cs="Tahoma"/>
                <w:color w:val="000000"/>
              </w:rPr>
              <w:t>SharePoint Online Plan 2</w:t>
            </w:r>
          </w:p>
        </w:tc>
        <w:tc>
          <w:tcPr>
            <w:tcW w:w="2970" w:type="dxa"/>
            <w:shd w:val="clear" w:color="auto" w:fill="auto"/>
          </w:tcPr>
          <w:p w:rsidR="005D753D" w:rsidRPr="002F3EAF" w:rsidRDefault="005D753D" w:rsidP="00C066F9">
            <w:pPr>
              <w:keepNext/>
              <w:keepLines/>
              <w:ind w:left="186" w:right="180"/>
              <w:rPr>
                <w:rFonts w:eastAsia="Calibri" w:cs="Tahoma"/>
                <w:color w:val="000000"/>
              </w:rPr>
            </w:pPr>
            <w:r w:rsidRPr="002F3EAF">
              <w:rPr>
                <w:rFonts w:eastAsia="Calibri" w:cs="Tahoma"/>
                <w:color w:val="000000"/>
              </w:rPr>
              <w:t>SharePoint Online Plan 2</w:t>
            </w:r>
          </w:p>
        </w:tc>
      </w:tr>
      <w:tr w:rsidR="005D753D" w:rsidRPr="002F3EAF" w:rsidTr="005D753D">
        <w:tc>
          <w:tcPr>
            <w:tcW w:w="2970" w:type="dxa"/>
          </w:tcPr>
          <w:p w:rsidR="005D753D" w:rsidRPr="002F3EAF" w:rsidRDefault="005D753D" w:rsidP="00C066F9">
            <w:pPr>
              <w:keepNext/>
              <w:keepLines/>
              <w:ind w:left="180" w:right="186"/>
              <w:rPr>
                <w:rFonts w:eastAsia="Calibri" w:cs="Tahoma"/>
                <w:color w:val="000000"/>
              </w:rPr>
            </w:pPr>
            <w:r w:rsidRPr="002F3EAF">
              <w:rPr>
                <w:rFonts w:eastAsia="Calibri" w:cs="Tahoma"/>
                <w:color w:val="000000"/>
              </w:rPr>
              <w:t>Lync Online Plan 2</w:t>
            </w:r>
          </w:p>
        </w:tc>
        <w:tc>
          <w:tcPr>
            <w:tcW w:w="2970" w:type="dxa"/>
            <w:shd w:val="clear" w:color="auto" w:fill="auto"/>
          </w:tcPr>
          <w:p w:rsidR="005D753D" w:rsidRPr="002F3EAF" w:rsidRDefault="005D753D" w:rsidP="00C066F9">
            <w:pPr>
              <w:keepNext/>
              <w:keepLines/>
              <w:ind w:left="138" w:right="138"/>
              <w:rPr>
                <w:rFonts w:eastAsia="Calibri" w:cs="Tahoma"/>
                <w:color w:val="000000"/>
              </w:rPr>
            </w:pPr>
            <w:r w:rsidRPr="002F3EAF">
              <w:rPr>
                <w:rFonts w:eastAsia="Calibri" w:cs="Tahoma"/>
                <w:color w:val="000000"/>
              </w:rPr>
              <w:t>Lync Online Plan 2</w:t>
            </w:r>
          </w:p>
        </w:tc>
        <w:tc>
          <w:tcPr>
            <w:tcW w:w="2970" w:type="dxa"/>
            <w:shd w:val="clear" w:color="auto" w:fill="auto"/>
          </w:tcPr>
          <w:p w:rsidR="005D753D" w:rsidRPr="002F3EAF" w:rsidRDefault="005D753D" w:rsidP="00630ED6">
            <w:pPr>
              <w:keepNext/>
              <w:keepLines/>
              <w:ind w:left="186" w:right="180"/>
              <w:rPr>
                <w:rFonts w:eastAsia="Calibri" w:cs="Tahoma"/>
                <w:color w:val="000000"/>
              </w:rPr>
            </w:pPr>
            <w:r w:rsidRPr="002F3EAF">
              <w:rPr>
                <w:rFonts w:eastAsia="Calibri" w:cs="Tahoma"/>
                <w:color w:val="000000"/>
              </w:rPr>
              <w:t>Lync Online Plan 3*</w:t>
            </w:r>
          </w:p>
        </w:tc>
      </w:tr>
      <w:tr w:rsidR="005D753D" w:rsidRPr="002F3EAF" w:rsidTr="005D753D">
        <w:tc>
          <w:tcPr>
            <w:tcW w:w="2970" w:type="dxa"/>
          </w:tcPr>
          <w:p w:rsidR="005D753D" w:rsidRPr="002F3EAF" w:rsidRDefault="005D753D" w:rsidP="00C066F9">
            <w:pPr>
              <w:keepNext/>
              <w:keepLines/>
              <w:ind w:left="180" w:right="186"/>
              <w:rPr>
                <w:rFonts w:eastAsia="Calibri" w:cs="Tahoma"/>
                <w:color w:val="000000"/>
              </w:rPr>
            </w:pPr>
            <w:r w:rsidRPr="002F3EAF">
              <w:rPr>
                <w:rFonts w:eastAsia="Calibri" w:cs="Tahoma"/>
                <w:color w:val="000000"/>
              </w:rPr>
              <w:t>Office Web Applications (Alojadas por Microsoft)</w:t>
            </w:r>
          </w:p>
        </w:tc>
        <w:tc>
          <w:tcPr>
            <w:tcW w:w="2970" w:type="dxa"/>
            <w:shd w:val="clear" w:color="auto" w:fill="auto"/>
          </w:tcPr>
          <w:p w:rsidR="005D753D" w:rsidRPr="002F3EAF" w:rsidRDefault="005D753D" w:rsidP="00C066F9">
            <w:pPr>
              <w:keepNext/>
              <w:keepLines/>
              <w:ind w:left="138" w:right="138"/>
              <w:rPr>
                <w:rFonts w:eastAsia="Calibri" w:cs="Tahoma"/>
                <w:color w:val="000000"/>
              </w:rPr>
            </w:pPr>
            <w:r w:rsidRPr="002F3EAF">
              <w:rPr>
                <w:rFonts w:eastAsia="Calibri" w:cs="Tahoma"/>
                <w:color w:val="000000"/>
              </w:rPr>
              <w:t>Office Web Applications (Alojadas por Microsoft)</w:t>
            </w:r>
          </w:p>
        </w:tc>
        <w:tc>
          <w:tcPr>
            <w:tcW w:w="2970" w:type="dxa"/>
            <w:shd w:val="clear" w:color="auto" w:fill="auto"/>
          </w:tcPr>
          <w:p w:rsidR="005D753D" w:rsidRPr="002F3EAF" w:rsidRDefault="005D753D" w:rsidP="00C066F9">
            <w:pPr>
              <w:keepNext/>
              <w:keepLines/>
              <w:ind w:left="186" w:right="180"/>
              <w:rPr>
                <w:rFonts w:eastAsia="Calibri" w:cs="Tahoma"/>
                <w:color w:val="000000"/>
              </w:rPr>
            </w:pPr>
            <w:r w:rsidRPr="002F3EAF">
              <w:rPr>
                <w:rFonts w:eastAsia="Calibri" w:cs="Tahoma"/>
                <w:color w:val="000000"/>
              </w:rPr>
              <w:t>Office Web Applications (Alojadas por Microsoft)</w:t>
            </w:r>
          </w:p>
        </w:tc>
      </w:tr>
      <w:tr w:rsidR="005D753D" w:rsidRPr="002F3EAF" w:rsidTr="005D753D">
        <w:tc>
          <w:tcPr>
            <w:tcW w:w="2970" w:type="dxa"/>
          </w:tcPr>
          <w:p w:rsidR="005D753D" w:rsidRPr="002F3EAF" w:rsidRDefault="005D753D" w:rsidP="00C066F9">
            <w:pPr>
              <w:keepNext/>
              <w:keepLines/>
              <w:ind w:left="180" w:right="186"/>
              <w:rPr>
                <w:rFonts w:eastAsia="Calibri" w:cs="Tahoma"/>
                <w:color w:val="000000"/>
              </w:rPr>
            </w:pPr>
          </w:p>
        </w:tc>
        <w:tc>
          <w:tcPr>
            <w:tcW w:w="2970" w:type="dxa"/>
            <w:shd w:val="clear" w:color="auto" w:fill="auto"/>
          </w:tcPr>
          <w:p w:rsidR="005D753D" w:rsidRPr="002F3EAF" w:rsidRDefault="005D753D" w:rsidP="00630ED6">
            <w:pPr>
              <w:keepNext/>
              <w:keepLines/>
              <w:ind w:left="138" w:right="138"/>
              <w:rPr>
                <w:rFonts w:eastAsia="Calibri" w:cs="Tahoma"/>
                <w:color w:val="000000"/>
              </w:rPr>
            </w:pPr>
            <w:r w:rsidRPr="002F3EAF">
              <w:rPr>
                <w:rFonts w:eastAsia="Calibri" w:cs="Tahoma"/>
                <w:color w:val="000000"/>
              </w:rPr>
              <w:t xml:space="preserve">Office 365 ProPlus </w:t>
            </w:r>
          </w:p>
        </w:tc>
        <w:tc>
          <w:tcPr>
            <w:tcW w:w="2970" w:type="dxa"/>
            <w:shd w:val="clear" w:color="auto" w:fill="auto"/>
          </w:tcPr>
          <w:p w:rsidR="005D753D" w:rsidRPr="002F3EAF" w:rsidRDefault="005D753D" w:rsidP="00630ED6">
            <w:pPr>
              <w:keepNext/>
              <w:keepLines/>
              <w:ind w:left="186" w:right="180"/>
              <w:rPr>
                <w:rFonts w:eastAsia="Calibri" w:cs="Tahoma"/>
                <w:color w:val="000000"/>
              </w:rPr>
            </w:pPr>
            <w:r w:rsidRPr="002F3EAF">
              <w:rPr>
                <w:rFonts w:eastAsia="Calibri" w:cs="Tahoma"/>
                <w:color w:val="000000"/>
              </w:rPr>
              <w:t xml:space="preserve">Office 365 ProPlus </w:t>
            </w:r>
          </w:p>
        </w:tc>
      </w:tr>
      <w:tr w:rsidR="005D753D" w:rsidRPr="002F3EAF" w:rsidTr="005D753D">
        <w:tc>
          <w:tcPr>
            <w:tcW w:w="2970" w:type="dxa"/>
          </w:tcPr>
          <w:p w:rsidR="005D753D" w:rsidRPr="002F3EAF" w:rsidRDefault="005D753D" w:rsidP="00C066F9">
            <w:pPr>
              <w:keepNext/>
              <w:keepLines/>
              <w:ind w:left="180" w:right="186"/>
              <w:rPr>
                <w:rFonts w:eastAsia="Calibri" w:cs="Tahoma"/>
                <w:color w:val="000000"/>
              </w:rPr>
            </w:pPr>
          </w:p>
        </w:tc>
        <w:tc>
          <w:tcPr>
            <w:tcW w:w="2970" w:type="dxa"/>
            <w:shd w:val="clear" w:color="auto" w:fill="auto"/>
          </w:tcPr>
          <w:p w:rsidR="005D753D" w:rsidRPr="002F3EAF" w:rsidRDefault="005D753D" w:rsidP="00630ED6">
            <w:pPr>
              <w:keepNext/>
              <w:keepLines/>
              <w:ind w:left="138" w:right="138"/>
              <w:rPr>
                <w:rFonts w:eastAsia="Calibri" w:cs="Tahoma"/>
                <w:color w:val="000000"/>
              </w:rPr>
            </w:pPr>
            <w:r w:rsidRPr="002F3EAF">
              <w:rPr>
                <w:rFonts w:eastAsia="Calibri" w:cs="Tahoma"/>
                <w:color w:val="000000"/>
              </w:rPr>
              <w:t>Windows Azure Active Directory Rights Management</w:t>
            </w:r>
          </w:p>
        </w:tc>
        <w:tc>
          <w:tcPr>
            <w:tcW w:w="2970" w:type="dxa"/>
            <w:shd w:val="clear" w:color="auto" w:fill="auto"/>
          </w:tcPr>
          <w:p w:rsidR="005D753D" w:rsidRPr="002F3EAF" w:rsidRDefault="005D753D" w:rsidP="00630ED6">
            <w:pPr>
              <w:keepNext/>
              <w:keepLines/>
              <w:ind w:left="186" w:right="180"/>
              <w:rPr>
                <w:rFonts w:eastAsia="Calibri" w:cs="Tahoma"/>
                <w:color w:val="000000"/>
              </w:rPr>
            </w:pPr>
            <w:r w:rsidRPr="002F3EAF">
              <w:rPr>
                <w:rFonts w:eastAsia="Calibri" w:cs="Tahoma"/>
                <w:color w:val="000000"/>
              </w:rPr>
              <w:t>Windows Azure Active Directory Rights Management</w:t>
            </w:r>
          </w:p>
        </w:tc>
      </w:tr>
    </w:tbl>
    <w:p w:rsidR="00263B62" w:rsidRPr="002F3EAF" w:rsidRDefault="00630ED6" w:rsidP="00630ED6">
      <w:pPr>
        <w:pStyle w:val="PURBody"/>
        <w:spacing w:after="0"/>
        <w:ind w:left="540"/>
        <w:rPr>
          <w:rFonts w:ascii="Tahoma" w:hAnsi="Tahoma" w:cs="Tahoma"/>
        </w:rPr>
      </w:pPr>
      <w:r w:rsidRPr="002F3EAF">
        <w:rPr>
          <w:rFonts w:ascii="Tahoma" w:hAnsi="Tahoma" w:cs="Tahoma"/>
          <w:i/>
          <w:sz w:val="16"/>
          <w:vertAlign w:val="superscript"/>
        </w:rPr>
        <w:t>*</w:t>
      </w:r>
      <w:r w:rsidRPr="002F3EAF">
        <w:rPr>
          <w:rFonts w:ascii="Tahoma" w:hAnsi="Tahoma" w:cs="Tahoma"/>
          <w:i/>
          <w:sz w:val="16"/>
        </w:rPr>
        <w:t>Los clientes que realizan adquisiciones en países distintos a EE. UU. y el Reino Unido reciben Lync Online Plan 2 en lugar de Lync Online Plan 3.</w:t>
      </w:r>
      <w:r w:rsidRPr="002F3EAF">
        <w:rPr>
          <w:rFonts w:ascii="Tahoma" w:hAnsi="Tahoma" w:cs="Tahoma"/>
          <w:color w:val="000000"/>
        </w:rPr>
        <w:br/>
      </w:r>
    </w:p>
    <w:p w:rsidR="00A83600" w:rsidRPr="002F3EAF" w:rsidRDefault="00A83600" w:rsidP="00E62BC4">
      <w:pPr>
        <w:ind w:left="720"/>
        <w:rPr>
          <w:rFonts w:cs="Tahoma"/>
        </w:rPr>
      </w:pPr>
      <w:r w:rsidRPr="002F3EAF">
        <w:rPr>
          <w:rFonts w:cs="Tahoma"/>
          <w:color w:val="000000"/>
        </w:rPr>
        <w:t>Esta lista está sujeta a cambios. Los actuales Derechos de Uso de los Productos rigen en caso de discrepancia entre los términos de licencia para Office 365 Administración Pública G1, G3 y G4 y esta nota. Los derechos de acceso adicionales, si los hay, para software local con una licencia independiente se especifican en los Derechos de Uso de los Productos.</w:t>
      </w:r>
    </w:p>
    <w:p w:rsidR="00A83600" w:rsidRPr="002F3EAF" w:rsidRDefault="00A83600" w:rsidP="00E62BC4">
      <w:pPr>
        <w:ind w:left="720"/>
        <w:rPr>
          <w:rFonts w:cs="Tahoma"/>
        </w:rPr>
      </w:pPr>
    </w:p>
    <w:p w:rsidR="00A83600" w:rsidRPr="002F3EAF" w:rsidRDefault="00A83600" w:rsidP="00E62BC4">
      <w:pPr>
        <w:ind w:left="720"/>
        <w:rPr>
          <w:rFonts w:cs="Tahoma"/>
        </w:rPr>
      </w:pPr>
      <w:r w:rsidRPr="002F3EAF">
        <w:rPr>
          <w:rFonts w:cs="Tahoma"/>
          <w:color w:val="000000"/>
        </w:rPr>
        <w:t>Lync Online Plan 1 y Plan 2 requieren la adquisición e instalación por separado de Microsoft Lync 2013 (o</w:t>
      </w:r>
      <w:r w:rsidR="002F4BC9">
        <w:rPr>
          <w:rFonts w:cs="Tahoma"/>
          <w:color w:val="000000"/>
        </w:rPr>
        <w:t> </w:t>
      </w:r>
      <w:r w:rsidRPr="002F3EAF">
        <w:rPr>
          <w:rFonts w:cs="Tahoma"/>
          <w:color w:val="000000"/>
        </w:rPr>
        <w:t>Lync para Mac 2011) para tener acceso al conjunto de características completo de Lync Online Plan 1 y</w:t>
      </w:r>
      <w:r w:rsidR="002F4BC9">
        <w:rPr>
          <w:rFonts w:cs="Tahoma"/>
          <w:color w:val="000000"/>
        </w:rPr>
        <w:t> </w:t>
      </w:r>
      <w:r w:rsidRPr="002F3EAF">
        <w:rPr>
          <w:rFonts w:cs="Tahoma"/>
          <w:color w:val="000000"/>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2F3EAF">
        <w:rPr>
          <w:rFonts w:cs="Tahoma"/>
        </w:rPr>
        <w:t>Los clientes pueden utilizar la licencia de cliente gratuita de Lync Basic 2013 para sus usuarios finales basados en Windows.</w:t>
      </w:r>
    </w:p>
    <w:p w:rsidR="00A83600" w:rsidRPr="002F3EAF" w:rsidRDefault="00A83600" w:rsidP="00E62BC4">
      <w:pPr>
        <w:ind w:left="720"/>
        <w:rPr>
          <w:rFonts w:cs="Tahoma"/>
        </w:rPr>
      </w:pPr>
    </w:p>
    <w:p w:rsidR="00A83600" w:rsidRPr="002F3EAF" w:rsidRDefault="00A83600" w:rsidP="00E62BC4">
      <w:pPr>
        <w:ind w:left="720"/>
        <w:rPr>
          <w:rFonts w:cs="Tahoma"/>
        </w:rPr>
      </w:pPr>
      <w:r w:rsidRPr="002F3EAF">
        <w:rPr>
          <w:rFonts w:eastAsia="Calibri" w:cs="Tahoma"/>
          <w:color w:val="000000"/>
          <w:szCs w:val="18"/>
        </w:rPr>
        <w:t>G1, G3 o G4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A83600" w:rsidRDefault="00A83600" w:rsidP="00E62BC4">
      <w:pPr>
        <w:ind w:left="720"/>
        <w:rPr>
          <w:rFonts w:cs="Tahoma"/>
        </w:rPr>
      </w:pPr>
    </w:p>
    <w:p w:rsidR="00D30C08" w:rsidRDefault="00D30C08" w:rsidP="00E62BC4">
      <w:pPr>
        <w:ind w:left="720"/>
        <w:rPr>
          <w:rFonts w:cs="Tahoma"/>
        </w:rPr>
      </w:pPr>
    </w:p>
    <w:p w:rsidR="00D30C08" w:rsidRDefault="00D30C08" w:rsidP="00E62BC4">
      <w:pPr>
        <w:ind w:left="720"/>
        <w:rPr>
          <w:rFonts w:cs="Tahoma"/>
        </w:rPr>
      </w:pPr>
    </w:p>
    <w:p w:rsidR="00D30C08" w:rsidRDefault="00D30C08" w:rsidP="00E62BC4">
      <w:pPr>
        <w:ind w:left="720"/>
        <w:rPr>
          <w:rFonts w:cs="Tahoma"/>
        </w:rPr>
      </w:pPr>
    </w:p>
    <w:p w:rsidR="00D30C08" w:rsidRDefault="00D30C08" w:rsidP="00E62BC4">
      <w:pPr>
        <w:ind w:left="720"/>
        <w:rPr>
          <w:rFonts w:cs="Tahoma"/>
        </w:rPr>
      </w:pPr>
    </w:p>
    <w:p w:rsidR="00D30C08" w:rsidRDefault="00D30C08" w:rsidP="00E62BC4">
      <w:pPr>
        <w:ind w:left="720"/>
        <w:rPr>
          <w:rFonts w:cs="Tahoma"/>
        </w:rPr>
      </w:pPr>
    </w:p>
    <w:p w:rsidR="00D30C08" w:rsidRPr="002F3EAF" w:rsidRDefault="00D30C08" w:rsidP="00E62BC4">
      <w:pPr>
        <w:ind w:left="720"/>
        <w:rPr>
          <w:rFonts w:cs="Tahoma"/>
        </w:rPr>
      </w:pPr>
    </w:p>
    <w:p w:rsidR="00D57009" w:rsidRPr="002F3EAF" w:rsidRDefault="00A83600" w:rsidP="007B35CE">
      <w:pPr>
        <w:ind w:left="720"/>
        <w:rPr>
          <w:rFonts w:cs="Tahoma"/>
        </w:rPr>
      </w:pPr>
      <w:r w:rsidRPr="002F3EAF">
        <w:rPr>
          <w:rFonts w:eastAsia="Calibri" w:cs="Tahoma"/>
          <w:color w:val="000000"/>
          <w:szCs w:val="18"/>
        </w:rPr>
        <w:lastRenderedPageBreak/>
        <w:t>Una vez que un Servicio Online se proporciona en la nube comunitaria gubernamental, permanecerá ahí mientras dure el periodo de suscripción. Los clientes que son entidades públicas tribales, locales, estatales o</w:t>
      </w:r>
      <w:r w:rsidR="00D11B79">
        <w:rPr>
          <w:rFonts w:eastAsia="Calibri" w:cs="Tahoma"/>
          <w:color w:val="000000"/>
          <w:szCs w:val="18"/>
        </w:rPr>
        <w:t> </w:t>
      </w:r>
      <w:r w:rsidRPr="002F3EAF">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2F3EAF" w:rsidRPr="002F3EAF">
        <w:rPr>
          <w:rFonts w:eastAsia="Calibri" w:cs="Tahoma"/>
          <w:color w:val="000000"/>
          <w:szCs w:val="18"/>
        </w:rPr>
        <w:t xml:space="preserve"> </w:t>
      </w:r>
      <w:r w:rsidRPr="002F3EAF">
        <w:rPr>
          <w:rFonts w:eastAsia="Calibri" w:cs="Tahoma"/>
          <w:color w:val="000000"/>
          <w:szCs w:val="18"/>
        </w:rPr>
        <w:t>Los Derechos de uso de los servicios de nube comunitaria gubernamental son equivalentes a los de sus equivalentes standard para múltiples usuarios como se indica en la siguiente tabla:</w:t>
      </w:r>
    </w:p>
    <w:p w:rsidR="00A83600" w:rsidRPr="002F3EAF"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2F3EAF" w:rsidTr="00A01320">
        <w:tc>
          <w:tcPr>
            <w:tcW w:w="4154" w:type="dxa"/>
            <w:shd w:val="clear" w:color="auto" w:fill="FABF8F"/>
          </w:tcPr>
          <w:p w:rsidR="00A83600" w:rsidRPr="002F3EAF" w:rsidRDefault="00A83600" w:rsidP="00722522">
            <w:pPr>
              <w:rPr>
                <w:rFonts w:eastAsia="Calibri" w:cs="Tahoma"/>
                <w:b/>
                <w:color w:val="000000"/>
                <w:sz w:val="20"/>
                <w:szCs w:val="20"/>
              </w:rPr>
            </w:pPr>
            <w:r w:rsidRPr="002F3EAF">
              <w:rPr>
                <w:rFonts w:eastAsia="Calibri" w:cs="Tahoma"/>
                <w:b/>
                <w:color w:val="000000"/>
                <w:sz w:val="20"/>
                <w:szCs w:val="20"/>
              </w:rPr>
              <w:t xml:space="preserve">Office 365 Enterprise E </w:t>
            </w:r>
          </w:p>
        </w:tc>
        <w:tc>
          <w:tcPr>
            <w:tcW w:w="4318" w:type="dxa"/>
            <w:shd w:val="clear" w:color="auto" w:fill="FABF8F"/>
          </w:tcPr>
          <w:p w:rsidR="00A83600" w:rsidRPr="002F3EAF" w:rsidRDefault="00A83600" w:rsidP="00722522">
            <w:pPr>
              <w:rPr>
                <w:rFonts w:eastAsia="Calibri" w:cs="Tahoma"/>
                <w:b/>
                <w:color w:val="000000"/>
                <w:sz w:val="20"/>
                <w:szCs w:val="20"/>
              </w:rPr>
            </w:pPr>
            <w:r w:rsidRPr="002F3EAF">
              <w:rPr>
                <w:rFonts w:eastAsia="Calibri" w:cs="Tahoma"/>
                <w:b/>
                <w:color w:val="000000"/>
                <w:sz w:val="20"/>
                <w:szCs w:val="20"/>
              </w:rPr>
              <w:t>Servicio de Office 365 Administración Pública G con Derechos de Uso equivalentes</w:t>
            </w:r>
          </w:p>
        </w:tc>
      </w:tr>
      <w:tr w:rsidR="00A83600" w:rsidRPr="002F3EAF" w:rsidTr="00A01320">
        <w:tc>
          <w:tcPr>
            <w:tcW w:w="4154" w:type="dxa"/>
            <w:shd w:val="clear" w:color="auto" w:fill="auto"/>
          </w:tcPr>
          <w:p w:rsidR="00A83600" w:rsidRPr="002F3EAF" w:rsidRDefault="00A83600" w:rsidP="00722522">
            <w:pPr>
              <w:rPr>
                <w:rFonts w:eastAsia="Calibri" w:cs="Tahoma"/>
                <w:color w:val="000000"/>
              </w:rPr>
            </w:pPr>
            <w:r w:rsidRPr="002F3EAF">
              <w:rPr>
                <w:rFonts w:eastAsia="Calibri" w:cs="Tahoma"/>
                <w:color w:val="000000"/>
              </w:rPr>
              <w:t>Office 365 Enterprise E1</w:t>
            </w:r>
          </w:p>
        </w:tc>
        <w:tc>
          <w:tcPr>
            <w:tcW w:w="4318" w:type="dxa"/>
            <w:shd w:val="clear" w:color="auto" w:fill="auto"/>
          </w:tcPr>
          <w:p w:rsidR="00A83600" w:rsidRPr="002F3EAF" w:rsidRDefault="00A83600" w:rsidP="00722522">
            <w:pPr>
              <w:rPr>
                <w:rFonts w:eastAsia="Calibri" w:cs="Tahoma"/>
                <w:color w:val="000000"/>
              </w:rPr>
            </w:pPr>
            <w:r w:rsidRPr="002F3EAF">
              <w:rPr>
                <w:rFonts w:eastAsia="Calibri" w:cs="Tahoma"/>
                <w:color w:val="000000"/>
              </w:rPr>
              <w:t>Office 365 Administración Pública G1</w:t>
            </w:r>
          </w:p>
        </w:tc>
      </w:tr>
      <w:tr w:rsidR="00A83600" w:rsidRPr="002F3EAF" w:rsidTr="00A01320">
        <w:tc>
          <w:tcPr>
            <w:tcW w:w="4154" w:type="dxa"/>
            <w:shd w:val="clear" w:color="auto" w:fill="auto"/>
          </w:tcPr>
          <w:p w:rsidR="00A83600" w:rsidRPr="002F3EAF" w:rsidRDefault="00A83600" w:rsidP="00722522">
            <w:pPr>
              <w:rPr>
                <w:rFonts w:eastAsia="Calibri" w:cs="Tahoma"/>
                <w:color w:val="000000"/>
              </w:rPr>
            </w:pPr>
            <w:r w:rsidRPr="002F3EAF">
              <w:rPr>
                <w:rFonts w:eastAsia="Calibri" w:cs="Tahoma"/>
                <w:color w:val="000000"/>
              </w:rPr>
              <w:t>Office 365 Enterprise E3</w:t>
            </w:r>
          </w:p>
        </w:tc>
        <w:tc>
          <w:tcPr>
            <w:tcW w:w="4318" w:type="dxa"/>
            <w:shd w:val="clear" w:color="auto" w:fill="auto"/>
          </w:tcPr>
          <w:p w:rsidR="00A83600" w:rsidRPr="002F3EAF" w:rsidRDefault="00A83600" w:rsidP="00722522">
            <w:pPr>
              <w:rPr>
                <w:rFonts w:eastAsia="Calibri" w:cs="Tahoma"/>
                <w:color w:val="000000"/>
              </w:rPr>
            </w:pPr>
            <w:r w:rsidRPr="002F3EAF">
              <w:rPr>
                <w:rFonts w:eastAsia="Calibri" w:cs="Tahoma"/>
                <w:color w:val="000000"/>
              </w:rPr>
              <w:t>Office 365 Administración Pública G3</w:t>
            </w:r>
          </w:p>
        </w:tc>
      </w:tr>
      <w:tr w:rsidR="00A83600" w:rsidRPr="002F3EAF" w:rsidTr="00A01320">
        <w:tc>
          <w:tcPr>
            <w:tcW w:w="4154" w:type="dxa"/>
            <w:shd w:val="clear" w:color="auto" w:fill="auto"/>
          </w:tcPr>
          <w:p w:rsidR="00A83600" w:rsidRPr="002F3EAF" w:rsidRDefault="00A83600" w:rsidP="00722522">
            <w:pPr>
              <w:rPr>
                <w:rFonts w:eastAsia="Calibri" w:cs="Tahoma"/>
                <w:color w:val="000000"/>
              </w:rPr>
            </w:pPr>
            <w:r w:rsidRPr="002F3EAF">
              <w:rPr>
                <w:rFonts w:eastAsia="Calibri" w:cs="Tahoma"/>
                <w:color w:val="000000"/>
              </w:rPr>
              <w:t>Office 365 Enterprise E4</w:t>
            </w:r>
          </w:p>
        </w:tc>
        <w:tc>
          <w:tcPr>
            <w:tcW w:w="4318" w:type="dxa"/>
            <w:shd w:val="clear" w:color="auto" w:fill="auto"/>
          </w:tcPr>
          <w:p w:rsidR="00A83600" w:rsidRPr="002F3EAF" w:rsidRDefault="00A83600" w:rsidP="00722522">
            <w:pPr>
              <w:rPr>
                <w:rFonts w:eastAsia="Calibri" w:cs="Tahoma"/>
                <w:color w:val="000000"/>
              </w:rPr>
            </w:pPr>
            <w:r w:rsidRPr="002F3EAF">
              <w:rPr>
                <w:rFonts w:eastAsia="Calibri" w:cs="Tahoma"/>
                <w:color w:val="000000"/>
              </w:rPr>
              <w:t>Office 365 Administración Pública G4</w:t>
            </w:r>
          </w:p>
        </w:tc>
      </w:tr>
    </w:tbl>
    <w:p w:rsidR="004574E9" w:rsidRPr="002F3EAF" w:rsidRDefault="004574E9" w:rsidP="00194DAF">
      <w:pPr>
        <w:rPr>
          <w:rFonts w:cs="Tahoma"/>
        </w:rPr>
      </w:pPr>
    </w:p>
    <w:p w:rsidR="00C737B6" w:rsidRPr="002F3EAF" w:rsidRDefault="00C737B6" w:rsidP="007B699C">
      <w:pPr>
        <w:pStyle w:val="EndnoteText"/>
        <w:ind w:left="0"/>
        <w:rPr>
          <w:rFonts w:ascii="Tahoma" w:hAnsi="Tahoma" w:cs="Tahoma"/>
        </w:rPr>
      </w:pPr>
      <w:bookmarkStart w:id="1374" w:name="_59_Office_Communications"/>
      <w:bookmarkStart w:id="1375" w:name="_57_Office_Communications"/>
      <w:bookmarkStart w:id="1376" w:name="_59_Office_Groove"/>
      <w:bookmarkStart w:id="1377" w:name="Srv_62OfficePerfPointSvr07"/>
      <w:bookmarkEnd w:id="1340"/>
      <w:bookmarkEnd w:id="1374"/>
      <w:bookmarkEnd w:id="1375"/>
      <w:bookmarkEnd w:id="1376"/>
    </w:p>
    <w:p w:rsidR="00F42FD5" w:rsidRPr="002F3EAF" w:rsidRDefault="00A560B6" w:rsidP="00F42FD5">
      <w:pPr>
        <w:pStyle w:val="Heading2"/>
        <w:ind w:left="0"/>
        <w:rPr>
          <w:rFonts w:ascii="Tahoma" w:hAnsi="Tahoma" w:cs="Tahoma"/>
        </w:rPr>
      </w:pPr>
      <w:bookmarkStart w:id="1378" w:name="_68_SharePoint_Online"/>
      <w:bookmarkStart w:id="1379" w:name="_71_SharePoint_Online"/>
      <w:bookmarkStart w:id="1380" w:name="_78_SharePoint_Online"/>
      <w:bookmarkStart w:id="1381" w:name="_Toc336338334"/>
      <w:bookmarkStart w:id="1382" w:name="Srv_73SharepointOnlinePlan1"/>
      <w:bookmarkStart w:id="1383" w:name="Srv_74SharepointOnlinePlan1"/>
      <w:bookmarkStart w:id="1384" w:name="_Toc368309268"/>
      <w:bookmarkEnd w:id="1378"/>
      <w:bookmarkEnd w:id="1379"/>
      <w:bookmarkEnd w:id="1380"/>
      <w:r w:rsidRPr="002F3EAF">
        <w:rPr>
          <w:rFonts w:ascii="Tahoma" w:hAnsi="Tahoma" w:cs="Tahoma"/>
          <w:caps/>
          <w:color w:val="FF6600"/>
          <w:sz w:val="22"/>
          <w:vertAlign w:val="superscript"/>
        </w:rPr>
        <w:t>78</w:t>
      </w:r>
      <w:r w:rsidRPr="002F3EAF">
        <w:rPr>
          <w:rFonts w:ascii="Tahoma" w:hAnsi="Tahoma" w:cs="Tahoma"/>
          <w:color w:val="FF6600"/>
        </w:rPr>
        <w:t xml:space="preserve"> </w:t>
      </w:r>
      <w:r w:rsidRPr="002F3EAF">
        <w:rPr>
          <w:rFonts w:ascii="Tahoma" w:hAnsi="Tahoma" w:cs="Tahoma"/>
          <w:color w:val="FF6600"/>
          <w:sz w:val="22"/>
          <w:szCs w:val="22"/>
        </w:rPr>
        <w:t>SharePoint Online Plan 1 y 2</w:t>
      </w:r>
      <w:bookmarkEnd w:id="1381"/>
      <w:bookmarkEnd w:id="1384"/>
    </w:p>
    <w:bookmarkEnd w:id="1382"/>
    <w:bookmarkEnd w:id="1383"/>
    <w:p w:rsidR="00F42FD5" w:rsidRPr="00D11B79" w:rsidRDefault="00F42FD5" w:rsidP="00F42FD5">
      <w:pPr>
        <w:rPr>
          <w:rFonts w:cs="Tahoma"/>
          <w:szCs w:val="18"/>
        </w:rPr>
      </w:pPr>
    </w:p>
    <w:p w:rsidR="00F42FD5" w:rsidRPr="00D11B79" w:rsidRDefault="00F42FD5" w:rsidP="00AC0ED2">
      <w:pPr>
        <w:pStyle w:val="EndnoteText"/>
        <w:ind w:left="720"/>
        <w:rPr>
          <w:rFonts w:ascii="Tahoma" w:hAnsi="Tahoma" w:cs="Tahoma"/>
          <w:sz w:val="18"/>
          <w:szCs w:val="18"/>
        </w:rPr>
      </w:pPr>
      <w:r w:rsidRPr="00D11B79">
        <w:rPr>
          <w:rFonts w:ascii="Tahoma" w:hAnsi="Tahoma" w:cs="Tahoma"/>
          <w:color w:val="000000"/>
          <w:sz w:val="18"/>
          <w:szCs w:val="18"/>
        </w:rPr>
        <w:t>SharePoint Online Plan 1 fue anteriormente conocido como SharePoint Online Standard.</w:t>
      </w:r>
    </w:p>
    <w:p w:rsidR="00F42FD5" w:rsidRPr="00D11B79" w:rsidRDefault="00F42FD5" w:rsidP="00AC0ED2">
      <w:pPr>
        <w:pStyle w:val="EndnoteText"/>
        <w:ind w:left="720"/>
        <w:rPr>
          <w:rFonts w:ascii="Tahoma" w:hAnsi="Tahoma" w:cs="Tahoma"/>
          <w:sz w:val="18"/>
          <w:szCs w:val="18"/>
        </w:rPr>
      </w:pPr>
    </w:p>
    <w:p w:rsidR="00F42FD5" w:rsidRPr="00D11B79" w:rsidRDefault="00F42FD5" w:rsidP="00AC0ED2">
      <w:pPr>
        <w:pStyle w:val="EndnoteText"/>
        <w:ind w:left="720"/>
        <w:rPr>
          <w:rFonts w:ascii="Tahoma" w:hAnsi="Tahoma" w:cs="Tahoma"/>
          <w:sz w:val="18"/>
          <w:szCs w:val="18"/>
        </w:rPr>
      </w:pPr>
      <w:r w:rsidRPr="00D11B79">
        <w:rPr>
          <w:rFonts w:ascii="Tahoma" w:hAnsi="Tahoma" w:cs="Tahoma"/>
          <w:color w:val="000000"/>
          <w:sz w:val="18"/>
          <w:szCs w:val="18"/>
        </w:rPr>
        <w:t>A los clientes de Brasil y Chile que adquieran SharePoint Online Plan 1 se les entregará SharePoint Online Standard.</w:t>
      </w:r>
      <w:r w:rsidR="002F3EAF" w:rsidRPr="00D11B79">
        <w:rPr>
          <w:rFonts w:ascii="Tahoma" w:hAnsi="Tahoma" w:cs="Tahoma"/>
          <w:color w:val="000000"/>
          <w:sz w:val="18"/>
          <w:szCs w:val="18"/>
        </w:rPr>
        <w:t xml:space="preserve"> </w:t>
      </w:r>
      <w:r w:rsidRPr="00D11B79">
        <w:rPr>
          <w:rFonts w:ascii="Tahoma" w:hAnsi="Tahoma" w:cs="Tahoma"/>
          <w:color w:val="000000"/>
          <w:sz w:val="18"/>
          <w:szCs w:val="18"/>
        </w:rPr>
        <w:t>Estos clientes pueden migrar a SharePoint Online Plan 1 en una fecha posterior.</w:t>
      </w:r>
    </w:p>
    <w:p w:rsidR="007316A1" w:rsidRPr="00D11B79" w:rsidRDefault="007316A1" w:rsidP="00AC0ED2">
      <w:pPr>
        <w:pStyle w:val="EndnoteText"/>
        <w:ind w:left="720"/>
        <w:rPr>
          <w:rFonts w:ascii="Tahoma" w:hAnsi="Tahoma" w:cs="Tahoma"/>
          <w:sz w:val="18"/>
          <w:szCs w:val="18"/>
        </w:rPr>
      </w:pPr>
    </w:p>
    <w:p w:rsidR="00DB7BD1" w:rsidRPr="00D11B79" w:rsidRDefault="00DB7BD1" w:rsidP="007B699C">
      <w:pPr>
        <w:spacing w:after="60"/>
        <w:ind w:left="720"/>
        <w:rPr>
          <w:rFonts w:cs="Tahoma"/>
          <w:szCs w:val="18"/>
        </w:rPr>
      </w:pPr>
      <w:r w:rsidRPr="00D11B79">
        <w:rPr>
          <w:rFonts w:eastAsia="Calibri" w:cs="Tahoma"/>
          <w:b/>
          <w:color w:val="000000"/>
          <w:szCs w:val="18"/>
        </w:rPr>
        <w:t>Nube Comunitaria Gubernamental (solo en EE. UU.)</w:t>
      </w:r>
    </w:p>
    <w:p w:rsidR="00DB7BD1" w:rsidRPr="00D11B79" w:rsidRDefault="00DB7BD1" w:rsidP="00AC0ED2">
      <w:pPr>
        <w:ind w:left="720"/>
        <w:rPr>
          <w:rFonts w:cs="Tahoma"/>
          <w:szCs w:val="18"/>
        </w:rPr>
      </w:pPr>
      <w:r w:rsidRPr="00D11B79">
        <w:rPr>
          <w:rFonts w:eastAsia="Calibri" w:cs="Tahoma"/>
          <w:color w:val="000000"/>
          <w:szCs w:val="18"/>
        </w:rPr>
        <w:t>Algunos Servicios Online en la familia de productos Office 365 (incluido SharePoint Online Plan 1 y 2) se ofrecen como servicios públicos de nube comunitaria gubernamental y no gubernamental.</w:t>
      </w:r>
      <w:r w:rsidR="002F3EAF" w:rsidRPr="00D11B79">
        <w:rPr>
          <w:rFonts w:eastAsia="Calibri" w:cs="Tahoma"/>
          <w:color w:val="000000"/>
          <w:szCs w:val="18"/>
        </w:rPr>
        <w:t xml:space="preserve"> </w:t>
      </w:r>
      <w:r w:rsidRPr="00D11B79">
        <w:rPr>
          <w:rFonts w:eastAsia="Calibri" w:cs="Tahoma"/>
          <w:color w:val="000000"/>
          <w:szCs w:val="18"/>
        </w:rPr>
        <w:t>Se puede proporcionar a los Clientes una o la otra, pero no una mezcla de ambas.</w:t>
      </w:r>
      <w:r w:rsidR="002F3EAF" w:rsidRPr="00D11B79">
        <w:rPr>
          <w:rFonts w:eastAsia="Calibri" w:cs="Tahoma"/>
          <w:color w:val="000000"/>
          <w:szCs w:val="18"/>
        </w:rPr>
        <w:t xml:space="preserve"> </w:t>
      </w:r>
      <w:r w:rsidRPr="00D11B79">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D11B79" w:rsidRDefault="00DB7BD1" w:rsidP="00AC0ED2">
      <w:pPr>
        <w:ind w:left="720"/>
        <w:rPr>
          <w:rFonts w:cs="Tahoma"/>
          <w:szCs w:val="18"/>
        </w:rPr>
      </w:pPr>
    </w:p>
    <w:p w:rsidR="00DB7BD1" w:rsidRPr="002F3EAF" w:rsidRDefault="00DB7BD1" w:rsidP="00AC0ED2">
      <w:pPr>
        <w:ind w:left="720"/>
        <w:rPr>
          <w:rFonts w:cs="Tahoma"/>
        </w:rPr>
      </w:pPr>
      <w:r w:rsidRPr="00D11B79">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11B79">
        <w:rPr>
          <w:rFonts w:eastAsia="Calibri" w:cs="Tahoma"/>
          <w:color w:val="000000"/>
          <w:szCs w:val="18"/>
        </w:rPr>
        <w:t> </w:t>
      </w:r>
      <w:r w:rsidRPr="00D11B79">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2F3EAF" w:rsidRPr="00D11B79">
        <w:rPr>
          <w:rFonts w:eastAsia="Calibri" w:cs="Tahoma"/>
          <w:color w:val="000000"/>
          <w:szCs w:val="18"/>
        </w:rPr>
        <w:t xml:space="preserve"> </w:t>
      </w:r>
      <w:r w:rsidRPr="00D11B79">
        <w:rPr>
          <w:rFonts w:eastAsia="Calibri" w:cs="Tahoma"/>
          <w:color w:val="000000"/>
          <w:szCs w:val="18"/>
        </w:rPr>
        <w:t>Los Derechos de uso de los servicios de nube comunitaria gubernamental son equivalente</w:t>
      </w:r>
      <w:r w:rsidRPr="002F3EAF">
        <w:rPr>
          <w:rFonts w:eastAsia="Calibri" w:cs="Tahoma"/>
          <w:color w:val="000000"/>
          <w:szCs w:val="18"/>
        </w:rPr>
        <w:t>s a los de sus equivalentes standard para múltiples usuarios.</w:t>
      </w:r>
    </w:p>
    <w:p w:rsidR="00C737B6" w:rsidRPr="002F3EAF" w:rsidRDefault="00C737B6" w:rsidP="00697E59">
      <w:pPr>
        <w:pStyle w:val="EndnoteText"/>
        <w:ind w:left="0"/>
        <w:rPr>
          <w:rFonts w:ascii="Tahoma" w:hAnsi="Tahoma" w:cs="Tahoma"/>
        </w:rPr>
      </w:pPr>
    </w:p>
    <w:p w:rsidR="007B699C" w:rsidRPr="002F3EAF" w:rsidRDefault="007B699C" w:rsidP="00697E59">
      <w:pPr>
        <w:pStyle w:val="EndnoteText"/>
        <w:ind w:left="0"/>
        <w:rPr>
          <w:rFonts w:ascii="Tahoma" w:hAnsi="Tahoma" w:cs="Tahoma"/>
        </w:rPr>
      </w:pPr>
    </w:p>
    <w:p w:rsidR="002F7FB8" w:rsidRPr="002F3EAF" w:rsidRDefault="00152E1B" w:rsidP="002F7FB8">
      <w:pPr>
        <w:pStyle w:val="Heading2"/>
        <w:ind w:left="0"/>
        <w:rPr>
          <w:rFonts w:ascii="Tahoma" w:hAnsi="Tahoma" w:cs="Tahoma"/>
        </w:rPr>
      </w:pPr>
      <w:bookmarkStart w:id="1385" w:name="_69_SharePoint_Server"/>
      <w:bookmarkStart w:id="1386" w:name="_74_72_SharePoint"/>
      <w:bookmarkStart w:id="1387" w:name="_79_SharePoint_Server"/>
      <w:bookmarkStart w:id="1388" w:name="_Toc336338335"/>
      <w:bookmarkStart w:id="1389" w:name="Srv_65ShareptSvr10"/>
      <w:bookmarkStart w:id="1390" w:name="Srv_64OfficeShareptSvr10"/>
      <w:bookmarkStart w:id="1391" w:name="Srv_63OfficeShareptSvr07"/>
      <w:bookmarkStart w:id="1392" w:name="Srv_62OfficeShareptSvr07"/>
      <w:bookmarkStart w:id="1393" w:name="_Toc368309269"/>
      <w:bookmarkEnd w:id="1377"/>
      <w:bookmarkEnd w:id="1385"/>
      <w:bookmarkEnd w:id="1386"/>
      <w:bookmarkEnd w:id="1387"/>
      <w:r w:rsidRPr="002F3EAF">
        <w:rPr>
          <w:rFonts w:ascii="Tahoma" w:hAnsi="Tahoma" w:cs="Tahoma"/>
          <w:caps/>
          <w:color w:val="FA6500"/>
          <w:sz w:val="22"/>
          <w:vertAlign w:val="superscript"/>
        </w:rPr>
        <w:t xml:space="preserve">79 </w:t>
      </w:r>
      <w:r w:rsidRPr="002F3EAF">
        <w:rPr>
          <w:rFonts w:ascii="Tahoma" w:hAnsi="Tahoma" w:cs="Tahoma"/>
          <w:color w:val="FA6500"/>
          <w:sz w:val="22"/>
        </w:rPr>
        <w:t xml:space="preserve">SharePoint Server </w:t>
      </w:r>
      <w:bookmarkEnd w:id="1388"/>
      <w:r w:rsidRPr="002F3EAF">
        <w:rPr>
          <w:rFonts w:ascii="Tahoma" w:hAnsi="Tahoma" w:cs="Tahoma"/>
          <w:color w:val="FA6500"/>
          <w:sz w:val="22"/>
        </w:rPr>
        <w:t>2013</w:t>
      </w:r>
      <w:bookmarkEnd w:id="1393"/>
      <w:r w:rsidRPr="002F3EAF">
        <w:rPr>
          <w:rFonts w:ascii="Tahoma" w:hAnsi="Tahoma" w:cs="Tahoma"/>
          <w:color w:val="FA6500"/>
          <w:sz w:val="22"/>
        </w:rPr>
        <w:t xml:space="preserve"> </w:t>
      </w:r>
    </w:p>
    <w:bookmarkEnd w:id="1389"/>
    <w:bookmarkEnd w:id="1390"/>
    <w:bookmarkEnd w:id="1391"/>
    <w:bookmarkEnd w:id="1392"/>
    <w:p w:rsidR="002F7FB8" w:rsidRPr="002F3EAF" w:rsidRDefault="002F7FB8" w:rsidP="002F7FB8">
      <w:pPr>
        <w:ind w:left="720"/>
        <w:rPr>
          <w:rFonts w:cs="Tahoma"/>
        </w:rPr>
      </w:pPr>
    </w:p>
    <w:p w:rsidR="002F7FB8" w:rsidRPr="002F3EAF" w:rsidRDefault="002F7FB8" w:rsidP="002F7FB8">
      <w:pPr>
        <w:ind w:left="720"/>
        <w:rPr>
          <w:rFonts w:cs="Tahoma"/>
        </w:rPr>
      </w:pPr>
      <w:r w:rsidRPr="002F3EAF">
        <w:rPr>
          <w:rFonts w:cs="Tahoma"/>
          <w:color w:val="000000"/>
          <w:szCs w:val="18"/>
        </w:rPr>
        <w:t>SharePoint Server 2013 es la última versión de SharePoint Server.</w:t>
      </w:r>
    </w:p>
    <w:p w:rsidR="002F7FB8" w:rsidRPr="002F3EAF" w:rsidRDefault="002F7FB8" w:rsidP="002F7FB8">
      <w:pPr>
        <w:ind w:left="720"/>
        <w:rPr>
          <w:rFonts w:cs="Tahoma"/>
        </w:rPr>
      </w:pPr>
    </w:p>
    <w:p w:rsidR="002F7FB8" w:rsidRPr="002F3EAF" w:rsidRDefault="002F7FB8" w:rsidP="007B699C">
      <w:pPr>
        <w:spacing w:after="60"/>
        <w:ind w:left="720"/>
        <w:rPr>
          <w:rFonts w:cs="Tahoma"/>
        </w:rPr>
      </w:pPr>
      <w:r w:rsidRPr="002F3EAF">
        <w:rPr>
          <w:rFonts w:cs="Tahoma"/>
          <w:b/>
          <w:color w:val="000000"/>
          <w:szCs w:val="18"/>
        </w:rPr>
        <w:t>Concesiones de licencia para SharePoint Server 2010 para Sitios de Internet Enterprise, SharePoint Server 2010 para Sitios de Internet Standard, FAST Search Server 2010 para Clientes de SharePoint Server, Search Server 2010</w:t>
      </w:r>
    </w:p>
    <w:p w:rsidR="002F7FB8" w:rsidRPr="002F3EAF" w:rsidRDefault="00CD0D74" w:rsidP="002F7FB8">
      <w:pPr>
        <w:ind w:left="720"/>
        <w:rPr>
          <w:rFonts w:cs="Tahoma"/>
        </w:rPr>
      </w:pPr>
      <w:r w:rsidRPr="002F3EAF">
        <w:rPr>
          <w:rFonts w:cs="Tahoma"/>
          <w:color w:val="000000"/>
          <w:szCs w:val="18"/>
        </w:rPr>
        <w:t>La versión 2010 de SharePoint Server para Sitios de Internet Enterprise y SharePoint Server para Sitios de Internet Standard, FAST Search Server para SharePoint Server y Search Server es la versión final de esos productos.</w:t>
      </w:r>
      <w:r w:rsidR="002F3EAF" w:rsidRPr="002F3EAF">
        <w:rPr>
          <w:rFonts w:cs="Tahoma"/>
          <w:color w:val="000000"/>
          <w:szCs w:val="18"/>
        </w:rPr>
        <w:t xml:space="preserve"> </w:t>
      </w:r>
      <w:r w:rsidRPr="002F3EAF">
        <w:rPr>
          <w:rFonts w:cs="Tahoma"/>
          <w:color w:val="000000"/>
          <w:szCs w:val="18"/>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 de octubre de 2012, para las siguientes concesiones de licencia.</w:t>
      </w:r>
    </w:p>
    <w:p w:rsidR="007B35CE" w:rsidRPr="002F3EAF"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2F3EAF" w:rsidTr="002C3AB1">
        <w:trPr>
          <w:trHeight w:val="332"/>
        </w:trPr>
        <w:tc>
          <w:tcPr>
            <w:tcW w:w="4500" w:type="dxa"/>
            <w:shd w:val="clear" w:color="auto" w:fill="FABF8F"/>
          </w:tcPr>
          <w:p w:rsidR="002F7FB8" w:rsidRPr="002F3EAF" w:rsidRDefault="002F7FB8" w:rsidP="007E466C">
            <w:pPr>
              <w:keepNext/>
              <w:keepLines/>
              <w:spacing w:before="60" w:after="60"/>
              <w:rPr>
                <w:rFonts w:cs="Tahoma"/>
                <w:b/>
                <w:color w:val="000000"/>
                <w:szCs w:val="18"/>
              </w:rPr>
            </w:pPr>
            <w:r w:rsidRPr="002F3EAF">
              <w:rPr>
                <w:rFonts w:cs="Tahoma"/>
                <w:b/>
                <w:color w:val="000000"/>
                <w:szCs w:val="18"/>
              </w:rPr>
              <w:lastRenderedPageBreak/>
              <w:t>Licencia cualificada</w:t>
            </w:r>
          </w:p>
        </w:tc>
        <w:tc>
          <w:tcPr>
            <w:tcW w:w="3600" w:type="dxa"/>
            <w:shd w:val="clear" w:color="auto" w:fill="FABF8F"/>
          </w:tcPr>
          <w:p w:rsidR="002F7FB8" w:rsidRPr="002F3EAF" w:rsidRDefault="002F7FB8" w:rsidP="007E466C">
            <w:pPr>
              <w:keepNext/>
              <w:keepLines/>
              <w:spacing w:before="60" w:after="60"/>
              <w:rPr>
                <w:rFonts w:cs="Tahoma"/>
                <w:b/>
                <w:color w:val="000000"/>
                <w:szCs w:val="18"/>
              </w:rPr>
            </w:pPr>
            <w:r w:rsidRPr="002F3EAF">
              <w:rPr>
                <w:rFonts w:cs="Tahoma"/>
                <w:b/>
                <w:color w:val="000000"/>
                <w:szCs w:val="18"/>
              </w:rPr>
              <w:t>Licencia gratuita y beneficios</w:t>
            </w:r>
          </w:p>
        </w:tc>
      </w:tr>
      <w:tr w:rsidR="00CD0D74" w:rsidRPr="002F3EAF" w:rsidTr="002C3AB1">
        <w:trPr>
          <w:trHeight w:val="70"/>
        </w:trPr>
        <w:tc>
          <w:tcPr>
            <w:tcW w:w="4500" w:type="dxa"/>
            <w:shd w:val="clear" w:color="auto" w:fill="auto"/>
          </w:tcPr>
          <w:p w:rsidR="00CD0D74" w:rsidRPr="002F3EAF" w:rsidRDefault="00CD0D74" w:rsidP="003678D7">
            <w:pPr>
              <w:keepNext/>
              <w:keepLines/>
              <w:rPr>
                <w:rFonts w:cs="Tahoma"/>
                <w:color w:val="000000"/>
                <w:szCs w:val="18"/>
              </w:rPr>
            </w:pPr>
            <w:r w:rsidRPr="002F3EAF">
              <w:rPr>
                <w:rFonts w:cs="Tahoma"/>
                <w:color w:val="000000"/>
                <w:szCs w:val="18"/>
              </w:rPr>
              <w:t>Licencia de SharePoint Server 2010 para Sitios de Internet Enterprise con Software Assurance activo el 1 de octubre de 2012</w:t>
            </w:r>
          </w:p>
        </w:tc>
        <w:tc>
          <w:tcPr>
            <w:tcW w:w="3600" w:type="dxa"/>
            <w:shd w:val="clear" w:color="auto" w:fill="auto"/>
          </w:tcPr>
          <w:p w:rsidR="00CD0D74" w:rsidRPr="002F3EAF" w:rsidRDefault="00CD0D74" w:rsidP="00C066F9">
            <w:pPr>
              <w:keepNext/>
              <w:keepLines/>
              <w:rPr>
                <w:rFonts w:cs="Tahoma"/>
                <w:color w:val="000000"/>
                <w:szCs w:val="18"/>
              </w:rPr>
            </w:pPr>
            <w:r w:rsidRPr="002F3EAF">
              <w:rPr>
                <w:rFonts w:cs="Tahoma"/>
                <w:color w:val="000000"/>
                <w:szCs w:val="18"/>
              </w:rPr>
              <w:t>Una licencia de SharePoint Server 2013</w:t>
            </w:r>
          </w:p>
        </w:tc>
      </w:tr>
      <w:tr w:rsidR="00CD0D74" w:rsidRPr="002F3EAF" w:rsidTr="002C3AB1">
        <w:trPr>
          <w:trHeight w:val="152"/>
        </w:trPr>
        <w:tc>
          <w:tcPr>
            <w:tcW w:w="4500" w:type="dxa"/>
            <w:shd w:val="clear" w:color="auto" w:fill="auto"/>
          </w:tcPr>
          <w:p w:rsidR="00CD0D74" w:rsidRPr="002F3EAF" w:rsidRDefault="00CD0D74" w:rsidP="00D11B79">
            <w:pPr>
              <w:keepNext/>
              <w:keepLines/>
              <w:rPr>
                <w:rFonts w:cs="Tahoma"/>
                <w:color w:val="000000"/>
                <w:szCs w:val="18"/>
              </w:rPr>
            </w:pPr>
            <w:r w:rsidRPr="002F3EAF">
              <w:rPr>
                <w:rFonts w:cs="Tahoma"/>
                <w:color w:val="000000"/>
                <w:szCs w:val="18"/>
              </w:rPr>
              <w:t>Licencia de SharePoint Server 2010 para Sitios de Internet Standard con Software Assurance activo el 1</w:t>
            </w:r>
            <w:r w:rsidR="00D11B79">
              <w:rPr>
                <w:rFonts w:cs="Tahoma"/>
                <w:color w:val="000000"/>
                <w:szCs w:val="18"/>
              </w:rPr>
              <w:t> </w:t>
            </w:r>
            <w:r w:rsidRPr="002F3EAF">
              <w:rPr>
                <w:rFonts w:cs="Tahoma"/>
                <w:color w:val="000000"/>
                <w:szCs w:val="18"/>
              </w:rPr>
              <w:t xml:space="preserve">de octubre de 2012 </w:t>
            </w:r>
          </w:p>
        </w:tc>
        <w:tc>
          <w:tcPr>
            <w:tcW w:w="3600" w:type="dxa"/>
            <w:shd w:val="clear" w:color="auto" w:fill="auto"/>
          </w:tcPr>
          <w:p w:rsidR="00CD0D74" w:rsidRPr="002F3EAF" w:rsidRDefault="00CD0D74" w:rsidP="00C066F9">
            <w:pPr>
              <w:keepNext/>
              <w:keepLines/>
              <w:rPr>
                <w:rFonts w:cs="Tahoma"/>
                <w:color w:val="000000"/>
                <w:szCs w:val="18"/>
              </w:rPr>
            </w:pPr>
            <w:r w:rsidRPr="002F3EAF">
              <w:rPr>
                <w:rFonts w:cs="Tahoma"/>
                <w:color w:val="000000"/>
                <w:szCs w:val="18"/>
              </w:rPr>
              <w:t>Una licencia de SharePoint Server 2013</w:t>
            </w:r>
          </w:p>
        </w:tc>
      </w:tr>
      <w:tr w:rsidR="00CD0D74" w:rsidRPr="002F3EAF" w:rsidTr="002C3AB1">
        <w:trPr>
          <w:trHeight w:val="152"/>
        </w:trPr>
        <w:tc>
          <w:tcPr>
            <w:tcW w:w="4500" w:type="dxa"/>
            <w:shd w:val="clear" w:color="auto" w:fill="auto"/>
          </w:tcPr>
          <w:p w:rsidR="00CD0D74" w:rsidRPr="002F3EAF" w:rsidRDefault="00CD0D74" w:rsidP="003678D7">
            <w:pPr>
              <w:keepNext/>
              <w:keepLines/>
              <w:rPr>
                <w:rFonts w:cs="Tahoma"/>
                <w:color w:val="000000"/>
                <w:szCs w:val="18"/>
              </w:rPr>
            </w:pPr>
            <w:r w:rsidRPr="002F3EAF">
              <w:rPr>
                <w:rFonts w:cs="Tahoma"/>
                <w:color w:val="000000"/>
                <w:szCs w:val="18"/>
              </w:rPr>
              <w:t>Licencia de FAST Search Server 2010 para SharePoint Server con Software Assurance activo el 1 de octubre de 2012</w:t>
            </w:r>
          </w:p>
        </w:tc>
        <w:tc>
          <w:tcPr>
            <w:tcW w:w="3600" w:type="dxa"/>
            <w:shd w:val="clear" w:color="auto" w:fill="auto"/>
          </w:tcPr>
          <w:p w:rsidR="00CD0D74" w:rsidRPr="002F3EAF" w:rsidRDefault="00CD0D74" w:rsidP="00C066F9">
            <w:pPr>
              <w:keepNext/>
              <w:keepLines/>
              <w:rPr>
                <w:rFonts w:cs="Tahoma"/>
                <w:color w:val="000000"/>
                <w:szCs w:val="18"/>
              </w:rPr>
            </w:pPr>
            <w:r w:rsidRPr="002F3EAF">
              <w:rPr>
                <w:rFonts w:cs="Tahoma"/>
                <w:color w:val="000000"/>
                <w:szCs w:val="18"/>
              </w:rPr>
              <w:t>Una licencia de SharePoint Server 2013</w:t>
            </w:r>
          </w:p>
        </w:tc>
      </w:tr>
      <w:tr w:rsidR="00CD0D74" w:rsidRPr="002F3EAF" w:rsidTr="002C3AB1">
        <w:trPr>
          <w:trHeight w:val="233"/>
        </w:trPr>
        <w:tc>
          <w:tcPr>
            <w:tcW w:w="4500" w:type="dxa"/>
            <w:shd w:val="clear" w:color="auto" w:fill="auto"/>
          </w:tcPr>
          <w:p w:rsidR="00CD0D74" w:rsidRPr="002F3EAF" w:rsidRDefault="00CD0D74" w:rsidP="003678D7">
            <w:pPr>
              <w:keepNext/>
              <w:keepLines/>
              <w:rPr>
                <w:rFonts w:cs="Tahoma"/>
                <w:color w:val="000000"/>
                <w:szCs w:val="18"/>
              </w:rPr>
            </w:pPr>
            <w:r w:rsidRPr="002F3EAF">
              <w:rPr>
                <w:rFonts w:cs="Tahoma"/>
                <w:color w:val="000000"/>
                <w:szCs w:val="18"/>
              </w:rPr>
              <w:t xml:space="preserve">Licencia de Search Server 2010 para SharePoint Server con Software Assurance activo el </w:t>
            </w:r>
            <w:r w:rsidR="00D11B79">
              <w:rPr>
                <w:rFonts w:cs="Tahoma"/>
                <w:color w:val="000000"/>
                <w:szCs w:val="18"/>
              </w:rPr>
              <w:br/>
            </w:r>
            <w:r w:rsidRPr="002F3EAF">
              <w:rPr>
                <w:rFonts w:cs="Tahoma"/>
                <w:color w:val="000000"/>
                <w:szCs w:val="18"/>
              </w:rPr>
              <w:t>1 de octubre de 2012</w:t>
            </w:r>
          </w:p>
        </w:tc>
        <w:tc>
          <w:tcPr>
            <w:tcW w:w="3600" w:type="dxa"/>
            <w:shd w:val="clear" w:color="auto" w:fill="auto"/>
          </w:tcPr>
          <w:p w:rsidR="00CD0D74" w:rsidRPr="002F3EAF" w:rsidRDefault="00CD0D74" w:rsidP="00C066F9">
            <w:pPr>
              <w:keepNext/>
              <w:keepLines/>
              <w:rPr>
                <w:rFonts w:cs="Tahoma"/>
              </w:rPr>
            </w:pPr>
            <w:r w:rsidRPr="002F3EAF">
              <w:rPr>
                <w:rFonts w:cs="Tahoma"/>
                <w:color w:val="000000"/>
                <w:szCs w:val="18"/>
              </w:rPr>
              <w:t xml:space="preserve">Una licencia de SharePoint Server 2013 </w:t>
            </w:r>
            <w:r w:rsidRPr="002F3EAF">
              <w:rPr>
                <w:rFonts w:cs="Tahoma"/>
                <w:b/>
                <w:color w:val="000000"/>
                <w:szCs w:val="18"/>
              </w:rPr>
              <w:t>y</w:t>
            </w:r>
          </w:p>
          <w:p w:rsidR="00CD0D74" w:rsidRPr="002F3EAF" w:rsidRDefault="00CD0D74" w:rsidP="00C066F9">
            <w:pPr>
              <w:keepNext/>
              <w:keepLines/>
              <w:rPr>
                <w:rFonts w:cs="Tahoma"/>
              </w:rPr>
            </w:pPr>
          </w:p>
          <w:p w:rsidR="00CD0D74" w:rsidRPr="002F3EAF" w:rsidRDefault="00CD0D74" w:rsidP="00C066F9">
            <w:pPr>
              <w:keepNext/>
              <w:keepLines/>
              <w:rPr>
                <w:rFonts w:cs="Tahoma"/>
                <w:color w:val="000000"/>
                <w:szCs w:val="18"/>
              </w:rPr>
            </w:pPr>
            <w:r w:rsidRPr="002F3EAF">
              <w:rPr>
                <w:rFonts w:cs="Tahoma"/>
                <w:color w:val="000000"/>
                <w:szCs w:val="18"/>
              </w:rPr>
              <w:t>100 licencias CAL de SharePoint Server 2013 Standard</w:t>
            </w:r>
          </w:p>
        </w:tc>
      </w:tr>
    </w:tbl>
    <w:p w:rsidR="00586FCE" w:rsidRPr="002F3EAF" w:rsidRDefault="00586FCE" w:rsidP="00586FCE">
      <w:pPr>
        <w:rPr>
          <w:rFonts w:cs="Tahoma"/>
        </w:rPr>
      </w:pPr>
    </w:p>
    <w:p w:rsidR="002F7FB8" w:rsidRPr="002F3EAF" w:rsidRDefault="002F7FB8" w:rsidP="002F7FB8">
      <w:pPr>
        <w:ind w:left="720"/>
        <w:rPr>
          <w:rFonts w:cs="Tahoma"/>
        </w:rPr>
      </w:pPr>
      <w:r w:rsidRPr="002F3EAF">
        <w:rPr>
          <w:rFonts w:cs="Tahoma"/>
          <w:color w:val="000000"/>
          <w:szCs w:val="18"/>
        </w:rPr>
        <w:t>Los siguientes términos y condiciones se aplican a la concesión de licencia anterior.</w:t>
      </w:r>
    </w:p>
    <w:p w:rsidR="002F7FB8" w:rsidRPr="002F3EAF" w:rsidRDefault="002F7FB8" w:rsidP="002F7FB8">
      <w:pPr>
        <w:ind w:left="720"/>
        <w:rPr>
          <w:rFonts w:cs="Tahoma"/>
        </w:rPr>
      </w:pPr>
    </w:p>
    <w:p w:rsidR="002F7FB8" w:rsidRPr="002F3EAF" w:rsidRDefault="002F7FB8" w:rsidP="00346F4B">
      <w:pPr>
        <w:numPr>
          <w:ilvl w:val="0"/>
          <w:numId w:val="101"/>
        </w:numPr>
        <w:spacing w:after="60"/>
        <w:ind w:left="1440"/>
        <w:rPr>
          <w:rFonts w:cs="Tahoma"/>
        </w:rPr>
      </w:pPr>
      <w:r w:rsidRPr="002F3EAF">
        <w:rPr>
          <w:rFonts w:cs="Tahoma"/>
          <w:bCs/>
          <w:color w:val="000000"/>
          <w:szCs w:val="18"/>
          <w:u w:val="single"/>
        </w:rPr>
        <w:t>Ruta de migración</w:t>
      </w:r>
      <w:r w:rsidR="001B6AD3" w:rsidRPr="001B6AD3">
        <w:rPr>
          <w:rFonts w:cs="Tahoma"/>
          <w:color w:val="000000"/>
          <w:szCs w:val="18"/>
        </w:rPr>
        <w:t>:</w:t>
      </w:r>
      <w:r w:rsidRPr="002F3EAF">
        <w:rPr>
          <w:rFonts w:cs="Tahoma"/>
          <w:color w:val="000000"/>
          <w:szCs w:val="18"/>
        </w:rPr>
        <w:t xml:space="preserve">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rsidR="002F7FB8" w:rsidRPr="002F3EAF" w:rsidRDefault="002F7FB8" w:rsidP="00346F4B">
      <w:pPr>
        <w:numPr>
          <w:ilvl w:val="0"/>
          <w:numId w:val="101"/>
        </w:numPr>
        <w:spacing w:after="60"/>
        <w:ind w:left="1440"/>
        <w:rPr>
          <w:rFonts w:cs="Tahoma"/>
        </w:rPr>
      </w:pPr>
      <w:r w:rsidRPr="002F3EAF">
        <w:rPr>
          <w:rFonts w:cs="Tahoma"/>
          <w:color w:val="000000"/>
          <w:szCs w:val="18"/>
          <w:u w:val="single"/>
        </w:rPr>
        <w:t>Derechos de uso</w:t>
      </w:r>
      <w:r w:rsidRPr="002F3EAF">
        <w:rPr>
          <w:rFonts w:cs="Tahoma"/>
          <w:color w:val="000000"/>
          <w:szCs w:val="18"/>
        </w:rPr>
        <w:t>: El derecho a utilizar el software en virtud de la Licencia Gratuita en esta oferta expira cuando expire el derecho a utilizar el software en virtud de la Licencia Cualificada.</w:t>
      </w:r>
      <w:r w:rsidR="002F3EAF" w:rsidRPr="002F3EAF">
        <w:rPr>
          <w:rFonts w:cs="Tahoma"/>
          <w:color w:val="000000"/>
          <w:szCs w:val="18"/>
        </w:rPr>
        <w:t xml:space="preserve"> </w:t>
      </w:r>
      <w:r w:rsidRPr="002F3EAF">
        <w:rPr>
          <w:rFonts w:cs="Tahoma"/>
          <w:color w:val="000000"/>
          <w:szCs w:val="18"/>
        </w:rPr>
        <w:t>El uso de ese software se rige por los derechos de uso para el software y los términos y condiciones del Contrato de Licencias por Volumen del Cliente.</w:t>
      </w:r>
      <w:r w:rsidR="002F3EAF" w:rsidRPr="002F3EAF">
        <w:rPr>
          <w:rFonts w:cs="Tahoma"/>
          <w:color w:val="000000"/>
          <w:szCs w:val="18"/>
        </w:rPr>
        <w:t xml:space="preserve"> </w:t>
      </w:r>
      <w:r w:rsidRPr="002F3EAF">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rsidR="002F7FB8" w:rsidRPr="002F3EAF" w:rsidRDefault="002F7FB8" w:rsidP="007B699C">
      <w:pPr>
        <w:numPr>
          <w:ilvl w:val="0"/>
          <w:numId w:val="8"/>
        </w:numPr>
        <w:spacing w:after="60"/>
        <w:ind w:left="1440"/>
        <w:rPr>
          <w:rFonts w:cs="Tahoma"/>
        </w:rPr>
      </w:pPr>
      <w:r w:rsidRPr="002F3EAF">
        <w:rPr>
          <w:rFonts w:cs="Tahoma"/>
          <w:color w:val="000000"/>
          <w:szCs w:val="18"/>
          <w:u w:val="single"/>
        </w:rPr>
        <w:t>Licencia y Software Assurance</w:t>
      </w:r>
      <w:r w:rsidRPr="002F3EAF">
        <w:rPr>
          <w:rFonts w:cs="Tahoma"/>
          <w:color w:val="000000"/>
          <w:szCs w:val="18"/>
        </w:rPr>
        <w:t>: La Licencia Gratuita incluirá cobertura de Software Assurance.</w:t>
      </w:r>
      <w:r w:rsidR="002F3EAF" w:rsidRPr="002F3EAF">
        <w:rPr>
          <w:rFonts w:cs="Tahoma"/>
          <w:color w:val="000000"/>
          <w:szCs w:val="18"/>
        </w:rPr>
        <w:t xml:space="preserve"> </w:t>
      </w:r>
      <w:r w:rsidRPr="002F3EAF">
        <w:rPr>
          <w:rFonts w:cs="Tahoma"/>
          <w:color w:val="000000"/>
          <w:szCs w:val="18"/>
        </w:rPr>
        <w:t>La cobertura de Software Assurance para las Licencias Gratuitas expira cuando expire la cobertura de la Licencia Cualificada.</w:t>
      </w:r>
      <w:r w:rsidR="002F3EAF" w:rsidRPr="002F3EAF">
        <w:rPr>
          <w:rFonts w:cs="Tahoma"/>
          <w:color w:val="000000"/>
          <w:szCs w:val="18"/>
        </w:rPr>
        <w:t xml:space="preserve"> </w:t>
      </w:r>
      <w:r w:rsidRPr="002F3EAF">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rsidR="002F7FB8" w:rsidRPr="002F3EAF" w:rsidRDefault="002F3EAF" w:rsidP="00346F4B">
      <w:pPr>
        <w:numPr>
          <w:ilvl w:val="0"/>
          <w:numId w:val="102"/>
        </w:numPr>
        <w:spacing w:after="60"/>
        <w:ind w:left="1440"/>
        <w:rPr>
          <w:rFonts w:cs="Tahoma"/>
        </w:rPr>
      </w:pPr>
      <w:r w:rsidRPr="002F3EAF">
        <w:rPr>
          <w:rFonts w:eastAsia="Calibri" w:cs="Tahoma"/>
          <w:color w:val="000000"/>
          <w:szCs w:val="18"/>
          <w:u w:val="single"/>
        </w:rPr>
        <w:t>“</w:t>
      </w:r>
      <w:r w:rsidR="002F7FB8" w:rsidRPr="002F3EAF">
        <w:rPr>
          <w:rFonts w:eastAsia="Calibri" w:cs="Tahoma"/>
          <w:color w:val="000000"/>
          <w:szCs w:val="18"/>
          <w:u w:val="single"/>
        </w:rPr>
        <w:t>True ups</w:t>
      </w:r>
      <w:r w:rsidRPr="002F3EAF">
        <w:rPr>
          <w:rFonts w:eastAsia="Calibri" w:cs="Tahoma"/>
          <w:color w:val="000000"/>
          <w:szCs w:val="18"/>
          <w:u w:val="single"/>
        </w:rPr>
        <w:t>”</w:t>
      </w:r>
      <w:r w:rsidR="002F7FB8" w:rsidRPr="00940286">
        <w:rPr>
          <w:rFonts w:eastAsia="Calibri" w:cs="Tahoma"/>
          <w:color w:val="000000"/>
          <w:szCs w:val="18"/>
        </w:rPr>
        <w:t>.</w:t>
      </w:r>
      <w:r w:rsidRPr="002F3EAF">
        <w:rPr>
          <w:rFonts w:eastAsia="Calibri" w:cs="Tahoma"/>
          <w:color w:val="000000"/>
          <w:szCs w:val="18"/>
        </w:rPr>
        <w:t xml:space="preserve"> </w:t>
      </w:r>
      <w:r w:rsidR="002F7FB8" w:rsidRPr="002F3EAF">
        <w:rPr>
          <w:rFonts w:eastAsia="Calibri" w:cs="Tahoma"/>
          <w:color w:val="000000"/>
          <w:szCs w:val="18"/>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002F7FB8" w:rsidRPr="002F3EAF">
        <w:rPr>
          <w:rFonts w:cs="Tahoma"/>
          <w:color w:val="000000"/>
          <w:szCs w:val="20"/>
        </w:rPr>
        <w:t xml:space="preserve">y FAST Search Server 2010 para SharePoint Server </w:t>
      </w:r>
      <w:r w:rsidR="002F7FB8" w:rsidRPr="002F3EAF">
        <w:rPr>
          <w:rFonts w:eastAsia="Calibri" w:cs="Tahoma"/>
          <w:color w:val="000000"/>
          <w:szCs w:val="18"/>
        </w:rPr>
        <w:t xml:space="preserve">adquiridas como parte de un proceso </w:t>
      </w:r>
      <w:r w:rsidRPr="002F3EAF">
        <w:rPr>
          <w:rFonts w:eastAsia="Calibri" w:cs="Tahoma"/>
          <w:color w:val="000000"/>
          <w:szCs w:val="18"/>
        </w:rPr>
        <w:t>“</w:t>
      </w:r>
      <w:r w:rsidR="002F7FB8" w:rsidRPr="002F3EAF">
        <w:rPr>
          <w:rFonts w:eastAsia="Calibri" w:cs="Tahoma"/>
          <w:color w:val="000000"/>
          <w:szCs w:val="18"/>
        </w:rPr>
        <w:t>true up</w:t>
      </w:r>
      <w:r w:rsidRPr="002F3EAF">
        <w:rPr>
          <w:rFonts w:eastAsia="Calibri" w:cs="Tahoma"/>
          <w:color w:val="000000"/>
          <w:szCs w:val="18"/>
        </w:rPr>
        <w:t>”</w:t>
      </w:r>
      <w:r w:rsidR="002F7FB8" w:rsidRPr="002F3EAF">
        <w:rPr>
          <w:rFonts w:eastAsia="Calibri" w:cs="Tahoma"/>
          <w:color w:val="000000"/>
          <w:szCs w:val="18"/>
        </w:rPr>
        <w:t xml:space="preserve"> anual </w:t>
      </w:r>
      <w:r w:rsidR="002F7FB8" w:rsidRPr="002F3EAF">
        <w:rPr>
          <w:rFonts w:cs="Tahoma"/>
          <w:color w:val="000000"/>
          <w:szCs w:val="18"/>
        </w:rPr>
        <w:t xml:space="preserve">durante el periodo de inscripción actual también se consideran Licencias Cualificadas. </w:t>
      </w:r>
    </w:p>
    <w:p w:rsidR="002F7FB8" w:rsidRPr="002F3EAF" w:rsidRDefault="002F7FB8" w:rsidP="00346F4B">
      <w:pPr>
        <w:numPr>
          <w:ilvl w:val="0"/>
          <w:numId w:val="102"/>
        </w:numPr>
        <w:spacing w:after="60"/>
        <w:ind w:left="1440"/>
        <w:rPr>
          <w:rFonts w:cs="Tahoma"/>
        </w:rPr>
      </w:pPr>
      <w:r w:rsidRPr="002F3EAF">
        <w:rPr>
          <w:rFonts w:cs="Tahoma"/>
          <w:color w:val="000000"/>
          <w:szCs w:val="18"/>
          <w:u w:val="single"/>
        </w:rPr>
        <w:t>Contratos de suscripción</w:t>
      </w:r>
      <w:r w:rsidRPr="001B6AD3">
        <w:rPr>
          <w:rFonts w:cs="Tahoma"/>
          <w:color w:val="000000"/>
          <w:szCs w:val="18"/>
        </w:rPr>
        <w:t>.</w:t>
      </w:r>
      <w:r w:rsidR="002F3EAF" w:rsidRPr="002F3EAF">
        <w:rPr>
          <w:rFonts w:cs="Tahoma"/>
          <w:color w:val="000000"/>
          <w:szCs w:val="18"/>
        </w:rPr>
        <w:t xml:space="preserve"> </w:t>
      </w:r>
      <w:r w:rsidRPr="002F3EAF">
        <w:rPr>
          <w:rFonts w:cs="Tahoma"/>
          <w:color w:val="000000"/>
          <w:szCs w:val="18"/>
        </w:rPr>
        <w:t xml:space="preserve">Para los Contratos Enterprise Subscription, </w:t>
      </w:r>
      <w:r w:rsidRPr="002F3EAF">
        <w:rPr>
          <w:rFonts w:cs="Tahoma"/>
          <w:szCs w:val="18"/>
        </w:rPr>
        <w:t>Open Value Subscription, Campus y School, Enrollment for Education Solutions y Open Value Subscription – Education Solutions, se conceden los mismos derechos temporalmente en virtud de las mismas condiciones</w:t>
      </w:r>
      <w:r w:rsidRPr="002F3EAF">
        <w:rPr>
          <w:rFonts w:cs="Tahoma"/>
          <w:color w:val="000000"/>
          <w:szCs w:val="18"/>
        </w:rPr>
        <w:t xml:space="preserve"> hasta la conclusión del periodo de inscripción actual (o periodo de vigencia en caso de Open Value).</w:t>
      </w:r>
      <w:r w:rsidR="002F3EAF" w:rsidRPr="002F3EAF">
        <w:rPr>
          <w:rFonts w:cs="Tahoma"/>
          <w:color w:val="000000"/>
          <w:szCs w:val="18"/>
        </w:rPr>
        <w:t xml:space="preserve"> </w:t>
      </w:r>
      <w:r w:rsidRPr="002F3EAF">
        <w:rPr>
          <w:rFonts w:cs="Tahoma"/>
          <w:color w:val="000000"/>
          <w:szCs w:val="18"/>
        </w:rPr>
        <w:t>El Cliente debe mantener una cobertura de suscripción continua.</w:t>
      </w:r>
      <w:r w:rsidR="002F3EAF" w:rsidRPr="002F3EAF">
        <w:rPr>
          <w:rFonts w:cs="Tahoma"/>
          <w:color w:val="000000"/>
          <w:szCs w:val="18"/>
        </w:rPr>
        <w:t xml:space="preserve"> </w:t>
      </w:r>
      <w:r w:rsidRPr="002F3EAF">
        <w:rPr>
          <w:rFonts w:cs="Tahoma"/>
          <w:color w:val="000000"/>
          <w:szCs w:val="18"/>
        </w:rPr>
        <w:t>Estos derechos solo se vuelven permanentes después de ejercer la opción de compra completa y están sujetos a todos los términos y condiciones del contrato de licencia del Cliente.</w:t>
      </w:r>
    </w:p>
    <w:p w:rsidR="002F7FB8" w:rsidRPr="002F3EAF" w:rsidRDefault="002F7FB8" w:rsidP="00346F4B">
      <w:pPr>
        <w:numPr>
          <w:ilvl w:val="0"/>
          <w:numId w:val="103"/>
        </w:numPr>
        <w:spacing w:after="60"/>
        <w:ind w:left="1440"/>
        <w:rPr>
          <w:rFonts w:cs="Tahoma"/>
        </w:rPr>
      </w:pPr>
      <w:r w:rsidRPr="002F3EAF">
        <w:rPr>
          <w:rFonts w:cs="Tahoma"/>
          <w:szCs w:val="18"/>
          <w:u w:val="single"/>
        </w:rPr>
        <w:t>Contrato de transición Campus and School</w:t>
      </w:r>
      <w:r w:rsidRPr="001B6AD3">
        <w:rPr>
          <w:rFonts w:cs="Tahoma"/>
          <w:szCs w:val="18"/>
        </w:rPr>
        <w:t>.</w:t>
      </w:r>
      <w:r w:rsidRPr="002F3EAF">
        <w:rPr>
          <w:rFonts w:cs="Tahoma"/>
          <w:szCs w:val="18"/>
        </w:rPr>
        <w:t xml:space="preserve"> Para los clientes que hagan la transición a mitad de periodo desde los contratos Campus y School a los contratos Enrollment for Education Solutions u Open Value Subscription – Education Solutions mientras mantengan cobertura de suscripción:</w:t>
      </w:r>
    </w:p>
    <w:p w:rsidR="002F7FB8" w:rsidRPr="002F3EAF" w:rsidRDefault="002F7FB8" w:rsidP="00346F4B">
      <w:pPr>
        <w:pStyle w:val="ListParagraph"/>
        <w:numPr>
          <w:ilvl w:val="0"/>
          <w:numId w:val="87"/>
        </w:numPr>
        <w:spacing w:after="60"/>
        <w:ind w:left="1800"/>
        <w:rPr>
          <w:rFonts w:ascii="Tahoma" w:hAnsi="Tahoma" w:cs="Tahoma"/>
        </w:rPr>
      </w:pPr>
      <w:r w:rsidRPr="002F3EAF">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2512D3" w:rsidRPr="002F3EAF" w:rsidRDefault="002F7FB8" w:rsidP="00346F4B">
      <w:pPr>
        <w:pStyle w:val="ListParagraph"/>
        <w:numPr>
          <w:ilvl w:val="0"/>
          <w:numId w:val="87"/>
        </w:numPr>
        <w:spacing w:after="60"/>
        <w:ind w:left="1800"/>
        <w:rPr>
          <w:rFonts w:ascii="Tahoma" w:hAnsi="Tahoma" w:cs="Tahoma"/>
        </w:rPr>
      </w:pPr>
      <w:r w:rsidRPr="002F3EAF">
        <w:rPr>
          <w:rFonts w:ascii="Tahoma" w:hAnsi="Tahoma" w:cs="Tahoma"/>
          <w:sz w:val="18"/>
          <w:szCs w:val="18"/>
        </w:rPr>
        <w:t>Estos derechos solo se vuelven permanentes después de ejercer la opción de compra completa y están sujetos a todos los términos y condiciones del contrato de licencia del Cliente.</w:t>
      </w:r>
    </w:p>
    <w:p w:rsidR="0004051B" w:rsidRDefault="0004051B" w:rsidP="0004051B">
      <w:pPr>
        <w:ind w:left="720"/>
        <w:rPr>
          <w:rFonts w:cs="Tahoma"/>
        </w:rPr>
      </w:pPr>
    </w:p>
    <w:p w:rsidR="00D11B79" w:rsidRDefault="00D11B79" w:rsidP="0004051B">
      <w:pPr>
        <w:ind w:left="720"/>
        <w:rPr>
          <w:rFonts w:cs="Tahoma"/>
        </w:rPr>
      </w:pPr>
    </w:p>
    <w:p w:rsidR="00D11B79" w:rsidRDefault="00D11B79" w:rsidP="0004051B">
      <w:pPr>
        <w:ind w:left="720"/>
        <w:rPr>
          <w:rFonts w:cs="Tahoma"/>
        </w:rPr>
      </w:pPr>
    </w:p>
    <w:p w:rsidR="00D11B79" w:rsidRPr="002F3EAF" w:rsidRDefault="00D11B79" w:rsidP="0004051B">
      <w:pPr>
        <w:ind w:left="720"/>
        <w:rPr>
          <w:rFonts w:cs="Tahoma"/>
        </w:rPr>
      </w:pPr>
    </w:p>
    <w:p w:rsidR="002F7FB8" w:rsidRPr="002F3EAF" w:rsidRDefault="002F7FB8" w:rsidP="007B699C">
      <w:pPr>
        <w:spacing w:after="60"/>
        <w:ind w:left="720"/>
        <w:rPr>
          <w:rFonts w:cs="Tahoma"/>
        </w:rPr>
      </w:pPr>
      <w:r w:rsidRPr="002F3EAF">
        <w:rPr>
          <w:rFonts w:cs="Tahoma"/>
          <w:b/>
          <w:color w:val="000000"/>
          <w:szCs w:val="18"/>
        </w:rPr>
        <w:lastRenderedPageBreak/>
        <w:t>Derechos excepcionales de cambio a una versión anterior para SharePoint Server 2013</w:t>
      </w:r>
    </w:p>
    <w:p w:rsidR="002F7FB8" w:rsidRPr="002F3EAF" w:rsidRDefault="002F7FB8" w:rsidP="002F7FB8">
      <w:pPr>
        <w:ind w:left="720"/>
        <w:rPr>
          <w:rFonts w:cs="Tahoma"/>
        </w:rPr>
      </w:pPr>
      <w:r w:rsidRPr="002F3EAF">
        <w:rPr>
          <w:rFonts w:cs="Tahoma"/>
          <w:szCs w:val="18"/>
        </w:rPr>
        <w:t>Los Clientes con licencia para SharePoint Server 2013 podrán acceder y utilizar copias de los productos indicados en la tabla a continuación en lugar de SharePoint Server 2013:</w:t>
      </w:r>
    </w:p>
    <w:p w:rsidR="002F7FB8" w:rsidRPr="002F3EAF" w:rsidRDefault="002F7FB8" w:rsidP="002F7FB8">
      <w:pPr>
        <w:ind w:left="810"/>
        <w:rPr>
          <w:rFonts w:cs="Tahoma"/>
        </w:rPr>
      </w:pPr>
      <w:r w:rsidRPr="002F3EAF">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F3EAF"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2F3EAF" w:rsidRDefault="00BD1A6A" w:rsidP="007E466C">
            <w:pPr>
              <w:spacing w:before="60" w:after="60"/>
              <w:ind w:left="162"/>
              <w:rPr>
                <w:rFonts w:cs="Tahoma"/>
                <w:b/>
                <w:bCs/>
                <w:color w:val="000000"/>
                <w:szCs w:val="18"/>
              </w:rPr>
            </w:pPr>
            <w:r w:rsidRPr="002F3EAF">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2F3EAF" w:rsidRDefault="00BD1A6A" w:rsidP="007E466C">
            <w:pPr>
              <w:spacing w:before="60" w:after="60"/>
              <w:ind w:left="180"/>
              <w:rPr>
                <w:rFonts w:cs="Tahoma"/>
                <w:b/>
                <w:bCs/>
                <w:color w:val="000000"/>
                <w:szCs w:val="18"/>
              </w:rPr>
            </w:pPr>
            <w:r w:rsidRPr="002F3EAF">
              <w:rPr>
                <w:rFonts w:cs="Tahoma"/>
                <w:b/>
                <w:bCs/>
                <w:color w:val="000000"/>
                <w:szCs w:val="18"/>
              </w:rPr>
              <w:t>Cambian a una versión anterior</w:t>
            </w:r>
          </w:p>
        </w:tc>
      </w:tr>
      <w:tr w:rsidR="00BD1A6A" w:rsidRPr="002F3EAF"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2F3EAF" w:rsidRDefault="00BD1A6A" w:rsidP="00722522">
            <w:pPr>
              <w:ind w:left="162"/>
              <w:rPr>
                <w:rFonts w:cs="Tahoma"/>
                <w:color w:val="000000"/>
                <w:szCs w:val="18"/>
              </w:rPr>
            </w:pPr>
            <w:r w:rsidRPr="002F3EAF">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2F3EAF" w:rsidRDefault="00BD1A6A" w:rsidP="00F249BF">
            <w:pPr>
              <w:ind w:left="162" w:right="180"/>
              <w:rPr>
                <w:rFonts w:cs="Tahoma"/>
              </w:rPr>
            </w:pPr>
            <w:r w:rsidRPr="002F3EAF">
              <w:rPr>
                <w:rFonts w:cs="Tahoma"/>
                <w:color w:val="000000"/>
                <w:szCs w:val="18"/>
              </w:rPr>
              <w:t xml:space="preserve">SharePoint Server 2010 </w:t>
            </w:r>
            <w:r w:rsidRPr="002F3EAF">
              <w:rPr>
                <w:rFonts w:cs="Tahoma"/>
                <w:b/>
                <w:color w:val="000000"/>
                <w:szCs w:val="18"/>
              </w:rPr>
              <w:t>o</w:t>
            </w:r>
          </w:p>
          <w:p w:rsidR="00BD1A6A" w:rsidRPr="002F3EAF" w:rsidRDefault="00BD1A6A" w:rsidP="002C3AB1">
            <w:pPr>
              <w:ind w:left="162" w:right="180"/>
              <w:rPr>
                <w:rFonts w:cs="Tahoma"/>
                <w:color w:val="000000"/>
                <w:szCs w:val="18"/>
              </w:rPr>
            </w:pPr>
            <w:r w:rsidRPr="002F3EAF">
              <w:rPr>
                <w:rFonts w:cs="Tahoma"/>
                <w:color w:val="000000"/>
                <w:szCs w:val="18"/>
              </w:rPr>
              <w:t xml:space="preserve">FAST Search Server 2010 para SharePoint Server </w:t>
            </w:r>
          </w:p>
        </w:tc>
      </w:tr>
    </w:tbl>
    <w:p w:rsidR="002F7FB8" w:rsidRPr="002F3EAF" w:rsidRDefault="002F3EAF" w:rsidP="002F7FB8">
      <w:pPr>
        <w:ind w:left="810"/>
        <w:rPr>
          <w:rFonts w:cs="Tahoma"/>
        </w:rPr>
      </w:pPr>
      <w:r w:rsidRPr="002F3EAF">
        <w:rPr>
          <w:rFonts w:cs="Tahoma"/>
          <w:color w:val="000000"/>
          <w:szCs w:val="18"/>
        </w:rPr>
        <w:t xml:space="preserve"> </w:t>
      </w:r>
    </w:p>
    <w:p w:rsidR="002F7FB8" w:rsidRPr="002F3EAF" w:rsidRDefault="002F7FB8" w:rsidP="002F7FB8">
      <w:pPr>
        <w:ind w:left="720"/>
        <w:rPr>
          <w:rFonts w:cs="Tahoma"/>
        </w:rPr>
      </w:pPr>
      <w:r w:rsidRPr="002F3EAF">
        <w:rPr>
          <w:rFonts w:cs="Tahoma"/>
          <w:color w:val="000000"/>
          <w:szCs w:val="18"/>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Pr="002F3EAF" w:rsidRDefault="002F7FB8" w:rsidP="002F7FB8">
      <w:pPr>
        <w:ind w:left="720"/>
        <w:rPr>
          <w:rFonts w:cs="Tahoma"/>
        </w:rPr>
      </w:pPr>
    </w:p>
    <w:p w:rsidR="002F7FB8" w:rsidRPr="002F3EAF" w:rsidRDefault="002F7FB8" w:rsidP="00031ABF">
      <w:pPr>
        <w:spacing w:after="60"/>
        <w:ind w:left="720"/>
        <w:rPr>
          <w:rFonts w:cs="Tahoma"/>
        </w:rPr>
      </w:pPr>
      <w:r w:rsidRPr="002F3EAF">
        <w:rPr>
          <w:rFonts w:cs="Tahoma"/>
          <w:b/>
          <w:color w:val="000000"/>
          <w:szCs w:val="18"/>
        </w:rPr>
        <w:t xml:space="preserve">Extensión de los derechos de las Aplicaciones Alojadas de Modo Independiente de Software Assurance para los Clientes de SharePoint Server </w:t>
      </w:r>
      <w:bookmarkStart w:id="1394" w:name="Srv_65SharepointSvr10IntSites"/>
      <w:bookmarkStart w:id="1395" w:name="_Toc336338336"/>
      <w:bookmarkStart w:id="1396" w:name="Srv_66SharepointSvr10IntSites"/>
      <w:bookmarkStart w:id="1397" w:name="Srv_63SharepointSvr07IntSites"/>
      <w:bookmarkStart w:id="1398" w:name="Srv_64SharepointSvr07IntSites"/>
      <w:r w:rsidRPr="002F3EAF">
        <w:rPr>
          <w:rFonts w:cs="Tahoma"/>
          <w:b/>
          <w:color w:val="000000"/>
          <w:szCs w:val="18"/>
        </w:rPr>
        <w:t>para Sitios de Internet Enterprise</w:t>
      </w:r>
      <w:bookmarkEnd w:id="1394"/>
      <w:bookmarkEnd w:id="1395"/>
      <w:r w:rsidRPr="002F3EAF">
        <w:rPr>
          <w:rFonts w:cs="Tahoma"/>
          <w:b/>
          <w:color w:val="000000"/>
          <w:szCs w:val="18"/>
        </w:rPr>
        <w:t xml:space="preserve"> </w:t>
      </w:r>
      <w:bookmarkEnd w:id="1396"/>
      <w:bookmarkEnd w:id="1397"/>
    </w:p>
    <w:bookmarkEnd w:id="1398"/>
    <w:p w:rsidR="002F7FB8" w:rsidRPr="002F3EAF" w:rsidRDefault="002F7FB8" w:rsidP="002F7FB8">
      <w:pPr>
        <w:ind w:left="720"/>
        <w:rPr>
          <w:rFonts w:cs="Tahoma"/>
        </w:rPr>
      </w:pPr>
      <w:r w:rsidRPr="002F3EAF">
        <w:rPr>
          <w:rFonts w:cs="Tahoma"/>
          <w:color w:val="000000"/>
          <w:szCs w:val="18"/>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w:t>
      </w:r>
      <w:r w:rsidR="00D11B79">
        <w:rPr>
          <w:rFonts w:cs="Tahoma"/>
          <w:color w:val="000000"/>
          <w:szCs w:val="18"/>
        </w:rPr>
        <w:t> </w:t>
      </w:r>
      <w:r w:rsidRPr="002F3EAF">
        <w:rPr>
          <w:rFonts w:cs="Tahoma"/>
          <w:color w:val="000000"/>
          <w:szCs w:val="18"/>
        </w:rPr>
        <w:t>2013 en virtud de los derechos de uso del producto para SharePoint Server 2013 y los términos y</w:t>
      </w:r>
      <w:r w:rsidR="00D11B79">
        <w:rPr>
          <w:rFonts w:cs="Tahoma"/>
          <w:color w:val="000000"/>
          <w:szCs w:val="18"/>
        </w:rPr>
        <w:t> </w:t>
      </w:r>
      <w:r w:rsidRPr="002F3EAF">
        <w:rPr>
          <w:rFonts w:cs="Tahoma"/>
          <w:color w:val="000000"/>
          <w:szCs w:val="18"/>
        </w:rPr>
        <w:t xml:space="preserve">condiciones de la sección </w:t>
      </w:r>
      <w:r w:rsidR="002F3EAF" w:rsidRPr="002F3EAF">
        <w:rPr>
          <w:rFonts w:cs="Tahoma"/>
          <w:color w:val="000000"/>
          <w:szCs w:val="18"/>
        </w:rPr>
        <w:t>“</w:t>
      </w:r>
      <w:r w:rsidRPr="002F3EAF">
        <w:rPr>
          <w:rFonts w:cs="Tahoma"/>
          <w:color w:val="000000"/>
          <w:szCs w:val="18"/>
        </w:rPr>
        <w:t>Servidores – Aplicaciones Alojadas de Modo Independiente</w:t>
      </w:r>
      <w:r w:rsidR="002F3EAF" w:rsidRPr="002F3EAF">
        <w:rPr>
          <w:rFonts w:cs="Tahoma"/>
          <w:color w:val="000000"/>
          <w:szCs w:val="18"/>
        </w:rPr>
        <w:t>”</w:t>
      </w:r>
      <w:r w:rsidRPr="002F3EAF">
        <w:rPr>
          <w:rFonts w:cs="Tahoma"/>
          <w:color w:val="000000"/>
          <w:szCs w:val="18"/>
        </w:rPr>
        <w:t xml:space="preserve"> de los Derechos de</w:t>
      </w:r>
      <w:r w:rsidR="00D11B79">
        <w:rPr>
          <w:rFonts w:cs="Tahoma"/>
          <w:color w:val="000000"/>
          <w:szCs w:val="18"/>
        </w:rPr>
        <w:t> </w:t>
      </w:r>
      <w:r w:rsidRPr="002F3EAF">
        <w:rPr>
          <w:rFonts w:cs="Tahoma"/>
          <w:color w:val="000000"/>
          <w:szCs w:val="18"/>
        </w:rPr>
        <w:t>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2F3EAF" w:rsidRPr="002F3EAF">
        <w:rPr>
          <w:rFonts w:cs="Tahoma"/>
          <w:color w:val="000000"/>
          <w:szCs w:val="18"/>
        </w:rPr>
        <w:t xml:space="preserve"> </w:t>
      </w:r>
    </w:p>
    <w:p w:rsidR="000D76F0" w:rsidRPr="002F3EAF" w:rsidRDefault="000D76F0" w:rsidP="00031ABF">
      <w:pPr>
        <w:rPr>
          <w:rFonts w:cs="Tahoma"/>
        </w:rPr>
      </w:pPr>
    </w:p>
    <w:p w:rsidR="00023FE7" w:rsidRPr="002F3EAF" w:rsidRDefault="00023FE7" w:rsidP="00697E59">
      <w:pPr>
        <w:pStyle w:val="EndnoteText"/>
        <w:ind w:left="0"/>
        <w:rPr>
          <w:rFonts w:ascii="Tahoma" w:hAnsi="Tahoma" w:cs="Tahoma"/>
        </w:rPr>
      </w:pPr>
      <w:bookmarkStart w:id="1399" w:name="_78_SharePoint™_Server"/>
      <w:bookmarkStart w:id="1400" w:name="_Toc336338339"/>
      <w:bookmarkStart w:id="1401" w:name="Srv_81SQLSvr08R2DataCenter"/>
      <w:bookmarkEnd w:id="1399"/>
    </w:p>
    <w:p w:rsidR="00A81E83" w:rsidRPr="002F3EAF" w:rsidRDefault="00A560B6" w:rsidP="00A81E83">
      <w:pPr>
        <w:pStyle w:val="Heading3"/>
        <w:rPr>
          <w:rFonts w:ascii="Tahoma" w:hAnsi="Tahoma" w:cs="Tahoma"/>
        </w:rPr>
      </w:pPr>
      <w:bookmarkStart w:id="1402" w:name="_75_73_SQL"/>
      <w:bookmarkStart w:id="1403" w:name="Srv_69SQLSvr08EntandEntProc"/>
      <w:bookmarkStart w:id="1404" w:name="Srv_70SQLSvr08EntandEntProc"/>
      <w:bookmarkStart w:id="1405" w:name="Srv_72SQLSvr08R2developer"/>
      <w:bookmarkStart w:id="1406" w:name="Srv_72SQLSvr08R2DataCenter"/>
      <w:bookmarkStart w:id="1407" w:name="_Toc368309270"/>
      <w:bookmarkEnd w:id="1402"/>
      <w:r w:rsidRPr="002F3EAF">
        <w:rPr>
          <w:rFonts w:ascii="Tahoma" w:hAnsi="Tahoma" w:cs="Tahoma"/>
          <w:caps/>
          <w:color w:val="F66400"/>
          <w:sz w:val="22"/>
          <w:vertAlign w:val="superscript"/>
        </w:rPr>
        <w:t>80</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2008 R2 Datacenter</w:t>
      </w:r>
      <w:bookmarkEnd w:id="1400"/>
      <w:bookmarkEnd w:id="1407"/>
    </w:p>
    <w:bookmarkEnd w:id="1401"/>
    <w:p w:rsidR="00A81E83" w:rsidRPr="002F3EAF" w:rsidRDefault="00A81E83" w:rsidP="00031ABF">
      <w:pPr>
        <w:rPr>
          <w:rFonts w:cs="Tahoma"/>
        </w:rPr>
      </w:pPr>
    </w:p>
    <w:p w:rsidR="00031ABF" w:rsidRPr="002F3EAF" w:rsidRDefault="00A81E83" w:rsidP="00031ABF">
      <w:pPr>
        <w:spacing w:after="60"/>
        <w:ind w:left="720"/>
        <w:rPr>
          <w:rFonts w:cs="Tahoma"/>
        </w:rPr>
      </w:pPr>
      <w:r w:rsidRPr="002F3EAF">
        <w:rPr>
          <w:rFonts w:cs="Tahoma"/>
          <w:b/>
          <w:color w:val="000000"/>
          <w:szCs w:val="18"/>
        </w:rPr>
        <w:t>Concesiones de licencia asociadas con el cambio en el modelo de licencia y fin de ciclo de vida de SQL Server Datacenter</w:t>
      </w:r>
    </w:p>
    <w:p w:rsidR="00A81E83" w:rsidRPr="002F3EAF" w:rsidRDefault="00A81E83" w:rsidP="00031ABF">
      <w:pPr>
        <w:ind w:left="720"/>
        <w:rPr>
          <w:rFonts w:cs="Tahoma"/>
        </w:rPr>
      </w:pPr>
      <w:r w:rsidRPr="002F3EAF">
        <w:rPr>
          <w:rFonts w:cs="Tahoma"/>
          <w:color w:val="000000"/>
        </w:rPr>
        <w:t>SQL Server 2008 R2 será la última versión de SQL Server se concede en virtud del modelo de licencias Por Procesador y la última versión de SQL Server Datacenter.</w:t>
      </w:r>
      <w:r w:rsidR="002F3EAF" w:rsidRPr="002F3EAF">
        <w:rPr>
          <w:rFonts w:cs="Tahoma"/>
          <w:color w:val="000000"/>
        </w:rPr>
        <w:t xml:space="preserve"> </w:t>
      </w:r>
      <w:r w:rsidRPr="002F3EAF">
        <w:rPr>
          <w:rFonts w:cs="Tahoma"/>
          <w:color w:val="000000"/>
        </w:rPr>
        <w:t>Como excepción, a los clientes de Licencias por Volumen con cobertura de Software Assurance activa para licencias de procesador de SQL Server 2008 R2 Datacenter el 1 de abril de 2012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xml:space="preserve">) se les ofrecen las siguientes opciones. Las licencias de procesador de SQL Server 2008 R2 Datacenter </w:t>
      </w:r>
      <w:r w:rsidRPr="002F3EAF">
        <w:rPr>
          <w:rFonts w:cs="Tahoma"/>
          <w:bCs/>
          <w:color w:val="000000"/>
          <w:szCs w:val="18"/>
        </w:rPr>
        <w:t xml:space="preserve">adquiridas posteriormente en virtud del mismo periodo de inscripción, pero antes del 1 de abril de 2015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w:t>
      </w:r>
      <w:r w:rsidR="002F3EAF" w:rsidRPr="002F3EAF">
        <w:rPr>
          <w:rFonts w:cs="Tahoma"/>
          <w:bCs/>
          <w:color w:val="000000"/>
          <w:szCs w:val="18"/>
        </w:rPr>
        <w:t>“</w:t>
      </w:r>
      <w:r w:rsidRPr="002F3EAF">
        <w:rPr>
          <w:rFonts w:cs="Tahoma"/>
          <w:bCs/>
          <w:color w:val="000000"/>
          <w:szCs w:val="18"/>
        </w:rPr>
        <w:t>licencias cualificadas</w:t>
      </w:r>
      <w:r w:rsidR="002F3EAF" w:rsidRPr="002F3EAF">
        <w:rPr>
          <w:rFonts w:cs="Tahoma"/>
          <w:bCs/>
          <w:color w:val="000000"/>
          <w:szCs w:val="18"/>
        </w:rPr>
        <w:t>”</w:t>
      </w:r>
      <w:r w:rsidRPr="002F3EAF">
        <w:rPr>
          <w:rFonts w:cs="Tahoma"/>
          <w:bCs/>
          <w:color w:val="000000"/>
          <w:szCs w:val="18"/>
        </w:rPr>
        <w:t xml:space="preserve"> para efectos de estas opciones.</w:t>
      </w:r>
      <w:r w:rsidR="002F3EAF" w:rsidRPr="002F3EAF">
        <w:rPr>
          <w:rFonts w:cs="Tahoma"/>
          <w:bCs/>
          <w:color w:val="000000"/>
          <w:szCs w:val="18"/>
        </w:rPr>
        <w:t xml:space="preserve"> </w:t>
      </w:r>
      <w:r w:rsidRPr="002F3EAF">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31ABF" w:rsidRPr="002F3EAF" w:rsidRDefault="00031ABF" w:rsidP="00031ABF">
      <w:pPr>
        <w:ind w:left="720"/>
        <w:rPr>
          <w:rFonts w:cs="Tahoma"/>
        </w:rPr>
      </w:pPr>
    </w:p>
    <w:p w:rsidR="00031ABF" w:rsidRPr="002F3EAF" w:rsidRDefault="00031ABF" w:rsidP="00031ABF">
      <w:pPr>
        <w:spacing w:after="60"/>
        <w:ind w:left="720"/>
        <w:rPr>
          <w:rFonts w:cs="Tahoma"/>
        </w:rPr>
      </w:pPr>
      <w:r w:rsidRPr="002F3EAF">
        <w:rPr>
          <w:rFonts w:cs="Tahoma"/>
          <w:b/>
          <w:color w:val="000000"/>
          <w:szCs w:val="18"/>
        </w:rPr>
        <w:t>Periodo actual</w:t>
      </w:r>
    </w:p>
    <w:p w:rsidR="00A81E83" w:rsidRPr="002F3EAF" w:rsidRDefault="00A81E83" w:rsidP="00031ABF">
      <w:pPr>
        <w:ind w:left="720"/>
        <w:contextualSpacing/>
        <w:rPr>
          <w:rFonts w:cs="Tahoma"/>
        </w:rPr>
      </w:pPr>
      <w:r w:rsidRPr="002F3EAF">
        <w:rPr>
          <w:rFonts w:eastAsia="Calibri" w:cs="Tahoma"/>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w:t>
      </w:r>
      <w:r w:rsidR="002F3EAF" w:rsidRPr="002F3EAF">
        <w:rPr>
          <w:rFonts w:eastAsia="Calibri" w:cs="Tahoma"/>
          <w:szCs w:val="18"/>
        </w:rPr>
        <w:t>“</w:t>
      </w:r>
      <w:r w:rsidRPr="002F3EAF">
        <w:rPr>
          <w:rFonts w:eastAsia="Calibri" w:cs="Tahoma"/>
          <w:szCs w:val="18"/>
        </w:rPr>
        <w:t>Virtualización Ilimitada</w:t>
      </w:r>
      <w:r w:rsidR="002F3EAF" w:rsidRPr="002F3EAF">
        <w:rPr>
          <w:rFonts w:eastAsia="Calibri" w:cs="Tahoma"/>
          <w:szCs w:val="18"/>
        </w:rPr>
        <w:t>”</w:t>
      </w:r>
      <w:r w:rsidRPr="002F3EAF">
        <w:rPr>
          <w:rFonts w:eastAsia="Calibri" w:cs="Tahoma"/>
          <w:szCs w:val="18"/>
        </w:rPr>
        <w:t xml:space="preserve"> como se describe en las notas sobre productos de SQL Server 2012 Enterprise en esta Lista de Productos.</w:t>
      </w:r>
    </w:p>
    <w:p w:rsidR="00031ABF" w:rsidRDefault="00031ABF" w:rsidP="00031ABF">
      <w:pPr>
        <w:ind w:left="720"/>
        <w:contextualSpacing/>
        <w:rPr>
          <w:rFonts w:cs="Tahoma"/>
        </w:rPr>
      </w:pPr>
    </w:p>
    <w:p w:rsidR="00D11B79" w:rsidRDefault="00D11B79" w:rsidP="00031ABF">
      <w:pPr>
        <w:ind w:left="720"/>
        <w:contextualSpacing/>
        <w:rPr>
          <w:rFonts w:cs="Tahoma"/>
        </w:rPr>
      </w:pPr>
    </w:p>
    <w:p w:rsidR="00D11B79" w:rsidRDefault="00D11B79" w:rsidP="00031ABF">
      <w:pPr>
        <w:ind w:left="720"/>
        <w:contextualSpacing/>
        <w:rPr>
          <w:rFonts w:cs="Tahoma"/>
        </w:rPr>
      </w:pPr>
    </w:p>
    <w:p w:rsidR="00D11B79" w:rsidRDefault="00D11B79" w:rsidP="00031ABF">
      <w:pPr>
        <w:ind w:left="720"/>
        <w:contextualSpacing/>
        <w:rPr>
          <w:rFonts w:cs="Tahoma"/>
        </w:rPr>
      </w:pPr>
    </w:p>
    <w:p w:rsidR="00D11B79" w:rsidRDefault="00D11B79" w:rsidP="00031ABF">
      <w:pPr>
        <w:ind w:left="720"/>
        <w:contextualSpacing/>
        <w:rPr>
          <w:rFonts w:cs="Tahoma"/>
        </w:rPr>
      </w:pPr>
    </w:p>
    <w:p w:rsidR="00D11B79" w:rsidRDefault="00D11B79" w:rsidP="00031ABF">
      <w:pPr>
        <w:ind w:left="720"/>
        <w:contextualSpacing/>
        <w:rPr>
          <w:rFonts w:cs="Tahoma"/>
        </w:rPr>
      </w:pPr>
    </w:p>
    <w:p w:rsidR="00D11B79" w:rsidRDefault="00D11B79" w:rsidP="00031ABF">
      <w:pPr>
        <w:ind w:left="720"/>
        <w:contextualSpacing/>
        <w:rPr>
          <w:rFonts w:cs="Tahoma"/>
        </w:rPr>
      </w:pPr>
    </w:p>
    <w:p w:rsidR="00D11B79" w:rsidRPr="002F3EAF" w:rsidRDefault="00D11B79" w:rsidP="00031ABF">
      <w:pPr>
        <w:ind w:left="720"/>
        <w:contextualSpacing/>
        <w:rPr>
          <w:rFonts w:cs="Tahoma"/>
        </w:rPr>
      </w:pPr>
    </w:p>
    <w:p w:rsidR="00031ABF" w:rsidRPr="002F3EAF" w:rsidRDefault="00A81E83" w:rsidP="00031ABF">
      <w:pPr>
        <w:spacing w:after="60"/>
        <w:ind w:left="720"/>
        <w:rPr>
          <w:rFonts w:cs="Tahoma"/>
        </w:rPr>
      </w:pPr>
      <w:r w:rsidRPr="002F3EAF">
        <w:rPr>
          <w:rFonts w:cs="Tahoma"/>
          <w:b/>
          <w:color w:val="000000"/>
          <w:szCs w:val="18"/>
        </w:rPr>
        <w:lastRenderedPageBreak/>
        <w:t>Primer periodo de renovación (antes del 1 de abril de 2015)</w:t>
      </w:r>
    </w:p>
    <w:p w:rsidR="00A81E83" w:rsidRPr="002F3EAF" w:rsidRDefault="00A81E83" w:rsidP="00031ABF">
      <w:pPr>
        <w:tabs>
          <w:tab w:val="left" w:pos="720"/>
        </w:tabs>
        <w:ind w:left="720"/>
        <w:contextualSpacing/>
        <w:rPr>
          <w:rFonts w:cs="Tahoma"/>
        </w:rPr>
      </w:pPr>
      <w:r w:rsidRPr="002F3EAF">
        <w:rPr>
          <w:rFonts w:eastAsia="Calibri" w:cs="Tahoma"/>
          <w:szCs w:val="18"/>
        </w:rPr>
        <w:t>En el momento de la primera renovación de Software Assurance después el 1 de abril 2012, o después de</w:t>
      </w:r>
      <w:r w:rsidR="00D11B79">
        <w:rPr>
          <w:rFonts w:eastAsia="Calibri" w:cs="Tahoma"/>
          <w:szCs w:val="18"/>
        </w:rPr>
        <w:t> </w:t>
      </w:r>
      <w:r w:rsidRPr="002F3EAF">
        <w:rPr>
          <w:rFonts w:eastAsia="Calibri" w:cs="Tahoma"/>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rsidR="00A81E83" w:rsidRPr="002F3EAF" w:rsidRDefault="00940286" w:rsidP="00940286">
      <w:pPr>
        <w:tabs>
          <w:tab w:val="left" w:pos="1440"/>
        </w:tabs>
        <w:ind w:left="1440" w:hanging="346"/>
        <w:contextualSpacing/>
        <w:rPr>
          <w:rFonts w:cs="Tahoma"/>
        </w:rPr>
      </w:pPr>
      <w:r>
        <w:rPr>
          <w:rFonts w:eastAsia="Calibri" w:cs="Tahoma"/>
          <w:szCs w:val="18"/>
        </w:rPr>
        <w:t>a)</w:t>
      </w:r>
      <w:r>
        <w:rPr>
          <w:rFonts w:eastAsia="Calibri" w:cs="Tahoma"/>
          <w:szCs w:val="18"/>
        </w:rPr>
        <w:tab/>
      </w:r>
      <w:r w:rsidR="00A81E83" w:rsidRPr="002F3EAF">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2F3EAF" w:rsidRDefault="00A81E83" w:rsidP="00346F4B">
      <w:pPr>
        <w:numPr>
          <w:ilvl w:val="2"/>
          <w:numId w:val="54"/>
        </w:numPr>
        <w:tabs>
          <w:tab w:val="left" w:pos="1800"/>
        </w:tabs>
        <w:ind w:left="1800" w:hanging="360"/>
        <w:contextualSpacing/>
        <w:rPr>
          <w:rFonts w:cs="Tahoma"/>
        </w:rPr>
      </w:pPr>
      <w:r w:rsidRPr="002F3EAF">
        <w:rPr>
          <w:rFonts w:eastAsia="Calibri" w:cs="Tahoma"/>
          <w:szCs w:val="18"/>
        </w:rPr>
        <w:t>Ocho, O BIEN</w:t>
      </w:r>
    </w:p>
    <w:p w:rsidR="00A81E83" w:rsidRPr="002F3EAF" w:rsidRDefault="00A81E83" w:rsidP="00346F4B">
      <w:pPr>
        <w:numPr>
          <w:ilvl w:val="2"/>
          <w:numId w:val="54"/>
        </w:numPr>
        <w:tabs>
          <w:tab w:val="left" w:pos="1800"/>
        </w:tabs>
        <w:ind w:left="1800" w:hanging="360"/>
        <w:contextualSpacing/>
        <w:rPr>
          <w:rFonts w:cs="Tahoma"/>
        </w:rPr>
      </w:pPr>
      <w:r w:rsidRPr="002F3EAF">
        <w:rPr>
          <w:rFonts w:eastAsia="Calibri" w:cs="Tahoma"/>
          <w:szCs w:val="18"/>
        </w:rPr>
        <w:t>el número real de núcleos por procesador físico multiplicado por el factor de núcleos correspondiente.</w:t>
      </w:r>
      <w:r w:rsidR="002F3EAF" w:rsidRPr="002F3EAF">
        <w:rPr>
          <w:rFonts w:eastAsia="Calibri" w:cs="Tahoma"/>
          <w:szCs w:val="18"/>
        </w:rPr>
        <w:t xml:space="preserve"> </w:t>
      </w:r>
      <w:r w:rsidRPr="002F3EAF">
        <w:rPr>
          <w:rFonts w:eastAsia="Calibri" w:cs="Tahoma"/>
          <w:szCs w:val="18"/>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2F3EAF" w:rsidRDefault="00940286" w:rsidP="00940286">
      <w:pPr>
        <w:tabs>
          <w:tab w:val="left" w:pos="1440"/>
          <w:tab w:val="left" w:pos="2970"/>
        </w:tabs>
        <w:ind w:left="1440" w:hanging="346"/>
        <w:contextualSpacing/>
        <w:rPr>
          <w:rFonts w:cs="Tahoma"/>
        </w:rPr>
      </w:pPr>
      <w:r>
        <w:rPr>
          <w:rFonts w:eastAsia="Calibri" w:cs="Tahoma"/>
          <w:szCs w:val="18"/>
        </w:rPr>
        <w:t>b)</w:t>
      </w:r>
      <w:r>
        <w:rPr>
          <w:rFonts w:eastAsia="Calibri" w:cs="Tahoma"/>
          <w:szCs w:val="18"/>
        </w:rPr>
        <w:tab/>
      </w:r>
      <w:r w:rsidR="00A81E83" w:rsidRPr="002F3EAF">
        <w:rPr>
          <w:rFonts w:eastAsia="Calibri" w:cs="Tahoma"/>
          <w:szCs w:val="18"/>
        </w:rPr>
        <w:t>un número igual que el número de licencias cualificadas asignado al servidor por sobre el número real de procesadores físicos en el servidor multiplicado por ocho.</w:t>
      </w:r>
    </w:p>
    <w:p w:rsidR="00031ABF" w:rsidRPr="002F3EAF" w:rsidRDefault="00031ABF" w:rsidP="00031ABF">
      <w:pPr>
        <w:ind w:left="720"/>
        <w:contextualSpacing/>
        <w:rPr>
          <w:rFonts w:cs="Tahoma"/>
        </w:rPr>
      </w:pPr>
    </w:p>
    <w:p w:rsidR="00031ABF" w:rsidRPr="002F3EAF" w:rsidRDefault="00A81E83" w:rsidP="00031ABF">
      <w:pPr>
        <w:spacing w:after="60"/>
        <w:ind w:left="720"/>
        <w:rPr>
          <w:rFonts w:cs="Tahoma"/>
        </w:rPr>
      </w:pPr>
      <w:r w:rsidRPr="002F3EAF">
        <w:rPr>
          <w:rFonts w:eastAsia="Calibri" w:cs="Tahoma"/>
          <w:b/>
          <w:szCs w:val="18"/>
        </w:rPr>
        <w:t>Primer periodo de renovación (a partir del 1 de abril de 2015)</w:t>
      </w:r>
    </w:p>
    <w:p w:rsidR="00A81E83" w:rsidRPr="002F3EAF" w:rsidRDefault="00A81E83" w:rsidP="00031ABF">
      <w:pPr>
        <w:ind w:left="720"/>
        <w:contextualSpacing/>
        <w:rPr>
          <w:rFonts w:cs="Tahoma"/>
        </w:rPr>
      </w:pPr>
      <w:r w:rsidRPr="002F3EAF">
        <w:rPr>
          <w:rFonts w:eastAsia="Calibri" w:cs="Tahoma"/>
          <w:color w:val="000000"/>
          <w:szCs w:val="18"/>
        </w:rPr>
        <w:t>A los clientes que primero renueven la cobertura a partir del 1 de abril de 2015</w:t>
      </w:r>
      <w:r w:rsidRPr="002F3EAF">
        <w:rPr>
          <w:rFonts w:eastAsia="Calibri" w:cs="Tahoma"/>
          <w:szCs w:val="18"/>
        </w:rPr>
        <w:t xml:space="preserve"> podrán adquirir Software Assurance para cada servidor correctamente licenciado en virtud de los derechos de uso de los productos de</w:t>
      </w:r>
      <w:r w:rsidR="00D11B79">
        <w:rPr>
          <w:rFonts w:eastAsia="Calibri" w:cs="Tahoma"/>
          <w:szCs w:val="18"/>
        </w:rPr>
        <w:t> </w:t>
      </w:r>
      <w:r w:rsidRPr="002F3EAF">
        <w:rPr>
          <w:rFonts w:eastAsia="Calibri" w:cs="Tahoma"/>
          <w:szCs w:val="18"/>
        </w:rPr>
        <w:t>licencia por procesador de SQL Server 2008 R2, de la siguiente manera:</w:t>
      </w:r>
    </w:p>
    <w:p w:rsidR="00031ABF" w:rsidRPr="002F3EAF" w:rsidRDefault="00031ABF" w:rsidP="00031ABF">
      <w:pPr>
        <w:ind w:left="720"/>
        <w:contextualSpacing/>
        <w:rPr>
          <w:rFonts w:cs="Tahoma"/>
        </w:rPr>
      </w:pPr>
    </w:p>
    <w:p w:rsidR="00A81E83" w:rsidRPr="002F3EAF" w:rsidRDefault="00A81E83" w:rsidP="00940286">
      <w:pPr>
        <w:numPr>
          <w:ilvl w:val="2"/>
          <w:numId w:val="142"/>
        </w:numPr>
        <w:spacing w:after="60"/>
        <w:ind w:left="1440"/>
        <w:rPr>
          <w:rFonts w:cs="Tahoma"/>
        </w:rPr>
      </w:pPr>
      <w:r w:rsidRPr="002F3EAF">
        <w:rPr>
          <w:rFonts w:eastAsia="Calibri" w:cs="Tahoma"/>
          <w:szCs w:val="18"/>
        </w:rPr>
        <w:t>Tal como se mencionó en el primer párrafo de la nota sobre productos, las licencias adquiridas antes del 1 de abril</w:t>
      </w:r>
      <w:r w:rsidRPr="002F3EAF">
        <w:rPr>
          <w:rFonts w:eastAsia="Calibri" w:cs="Tahoma"/>
          <w:szCs w:val="18"/>
          <w:vertAlign w:val="superscript"/>
        </w:rPr>
        <w:t xml:space="preserve"> de</w:t>
      </w:r>
      <w:r w:rsidRPr="002F3EAF">
        <w:rPr>
          <w:rFonts w:eastAsia="Calibri" w:cs="Tahoma"/>
          <w:szCs w:val="18"/>
        </w:rPr>
        <w:t xml:space="preserve"> 2015 son licencias cualificadas y los clientes pueden renovar SA de conformidad con los términos en la sección anterior </w:t>
      </w:r>
      <w:r w:rsidR="002F3EAF" w:rsidRPr="002F3EAF">
        <w:rPr>
          <w:rFonts w:eastAsia="Calibri" w:cs="Tahoma"/>
          <w:szCs w:val="18"/>
        </w:rPr>
        <w:t>“</w:t>
      </w:r>
      <w:r w:rsidRPr="002F3EAF">
        <w:rPr>
          <w:rFonts w:eastAsia="Calibri" w:cs="Tahoma"/>
          <w:szCs w:val="18"/>
        </w:rPr>
        <w:t>Primer periodo de renovación (antes del 1 de abril</w:t>
      </w:r>
      <w:r w:rsidRPr="002F3EAF">
        <w:rPr>
          <w:rFonts w:eastAsia="Calibri" w:cs="Tahoma"/>
          <w:szCs w:val="18"/>
          <w:vertAlign w:val="superscript"/>
        </w:rPr>
        <w:t xml:space="preserve"> de</w:t>
      </w:r>
      <w:r w:rsidRPr="002F3EAF">
        <w:rPr>
          <w:rFonts w:eastAsia="Calibri" w:cs="Tahoma"/>
          <w:szCs w:val="18"/>
        </w:rPr>
        <w:t xml:space="preserve"> 2015)</w:t>
      </w:r>
      <w:r w:rsidR="002F3EAF" w:rsidRPr="002F3EAF">
        <w:rPr>
          <w:rFonts w:eastAsia="Calibri" w:cs="Tahoma"/>
          <w:szCs w:val="18"/>
        </w:rPr>
        <w:t>”</w:t>
      </w:r>
      <w:r w:rsidRPr="002F3EAF">
        <w:rPr>
          <w:rFonts w:eastAsia="Calibri" w:cs="Tahoma"/>
          <w:szCs w:val="18"/>
        </w:rPr>
        <w:t xml:space="preserve"> y, </w:t>
      </w:r>
    </w:p>
    <w:p w:rsidR="00A81E83" w:rsidRPr="002F3EAF" w:rsidRDefault="00A81E83" w:rsidP="00940286">
      <w:pPr>
        <w:numPr>
          <w:ilvl w:val="2"/>
          <w:numId w:val="142"/>
        </w:numPr>
        <w:spacing w:after="60"/>
        <w:ind w:left="1440"/>
        <w:rPr>
          <w:rFonts w:cs="Tahoma"/>
        </w:rPr>
      </w:pPr>
      <w:r w:rsidRPr="002F3EAF">
        <w:rPr>
          <w:rFonts w:eastAsia="Calibri" w:cs="Tahoma"/>
          <w:szCs w:val="18"/>
        </w:rPr>
        <w:t>Para las licencias adquiridas después del 1 de abril</w:t>
      </w:r>
      <w:r w:rsidRPr="002F3EAF">
        <w:rPr>
          <w:rFonts w:eastAsia="Calibri" w:cs="Tahoma"/>
          <w:szCs w:val="18"/>
          <w:vertAlign w:val="superscript"/>
        </w:rPr>
        <w:t xml:space="preserve"> de</w:t>
      </w:r>
      <w:r w:rsidRPr="002F3EAF">
        <w:rPr>
          <w:rFonts w:eastAsia="Calibri" w:cs="Tahoma"/>
          <w:szCs w:val="18"/>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2F3EAF" w:rsidRDefault="00031ABF" w:rsidP="00031ABF">
      <w:pPr>
        <w:ind w:left="1440"/>
        <w:contextualSpacing/>
        <w:rPr>
          <w:rFonts w:cs="Tahoma"/>
        </w:rPr>
      </w:pPr>
    </w:p>
    <w:p w:rsidR="00A81E83" w:rsidRPr="002F3EAF" w:rsidRDefault="00A81E83" w:rsidP="00031ABF">
      <w:pPr>
        <w:ind w:left="720"/>
        <w:contextualSpacing/>
        <w:rPr>
          <w:rFonts w:cs="Tahoma"/>
        </w:rPr>
      </w:pPr>
      <w:r w:rsidRPr="002F3EAF">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Pr="002F3EAF" w:rsidRDefault="00031ABF" w:rsidP="00031ABF">
      <w:pPr>
        <w:tabs>
          <w:tab w:val="left" w:pos="720"/>
        </w:tabs>
        <w:ind w:left="720"/>
        <w:contextualSpacing/>
        <w:rPr>
          <w:rFonts w:cs="Tahoma"/>
        </w:rPr>
      </w:pPr>
    </w:p>
    <w:p w:rsidR="00031ABF" w:rsidRPr="002F3EAF" w:rsidRDefault="00A81E83" w:rsidP="00031ABF">
      <w:pPr>
        <w:tabs>
          <w:tab w:val="left" w:pos="720"/>
        </w:tabs>
        <w:spacing w:after="60"/>
        <w:ind w:left="720"/>
        <w:rPr>
          <w:rFonts w:cs="Tahoma"/>
        </w:rPr>
      </w:pPr>
      <w:r w:rsidRPr="002F3EAF">
        <w:rPr>
          <w:rFonts w:eastAsia="Calibri" w:cs="Tahoma"/>
          <w:b/>
          <w:szCs w:val="18"/>
        </w:rPr>
        <w:t>Para los clientes con cobertura de Software Assurance con vencimiento antes del 1 de abril de 2015 que optan por no renovar</w:t>
      </w:r>
    </w:p>
    <w:p w:rsidR="00A81E83" w:rsidRPr="002F3EAF" w:rsidRDefault="00A81E83" w:rsidP="00031ABF">
      <w:pPr>
        <w:tabs>
          <w:tab w:val="left" w:pos="720"/>
        </w:tabs>
        <w:ind w:left="720"/>
        <w:contextualSpacing/>
        <w:rPr>
          <w:rFonts w:cs="Tahoma"/>
        </w:rPr>
      </w:pPr>
      <w:r w:rsidRPr="002F3EAF">
        <w:rPr>
          <w:rFonts w:eastAsia="Calibri" w:cs="Tahoma"/>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2F3EAF" w:rsidRDefault="00CA0E2D" w:rsidP="00031ABF">
      <w:pPr>
        <w:tabs>
          <w:tab w:val="left" w:pos="720"/>
        </w:tabs>
        <w:ind w:left="720"/>
        <w:contextualSpacing/>
        <w:rPr>
          <w:rFonts w:cs="Tahoma"/>
        </w:rPr>
      </w:pPr>
    </w:p>
    <w:p w:rsidR="00A81E83" w:rsidRPr="002F3EAF" w:rsidRDefault="00A81E83" w:rsidP="00346F4B">
      <w:pPr>
        <w:numPr>
          <w:ilvl w:val="0"/>
          <w:numId w:val="51"/>
        </w:numPr>
        <w:tabs>
          <w:tab w:val="left" w:pos="1440"/>
        </w:tabs>
        <w:spacing w:after="60"/>
        <w:rPr>
          <w:rFonts w:cs="Tahoma"/>
        </w:rPr>
      </w:pPr>
      <w:r w:rsidRPr="002F3EAF">
        <w:rPr>
          <w:rFonts w:eastAsia="Calibri" w:cs="Tahoma"/>
          <w:b/>
          <w:szCs w:val="18"/>
        </w:rPr>
        <w:t>SQL Server 2008 R2 Datacenter:</w:t>
      </w:r>
      <w:r w:rsidRPr="002F3EAF">
        <w:rPr>
          <w:rFonts w:eastAsia="Calibri" w:cs="Tahoma"/>
          <w:szCs w:val="18"/>
        </w:rPr>
        <w:t xml:space="preserve"> el uso permanente de esta versión del software está sujeto a derechos de uso de los productos de licencias por procesador de SQL Server 2008 R2 Datacenter. </w:t>
      </w:r>
    </w:p>
    <w:p w:rsidR="00A81E83" w:rsidRPr="002F3EAF" w:rsidRDefault="00A81E83" w:rsidP="00346F4B">
      <w:pPr>
        <w:numPr>
          <w:ilvl w:val="0"/>
          <w:numId w:val="51"/>
        </w:numPr>
        <w:tabs>
          <w:tab w:val="left" w:pos="1440"/>
          <w:tab w:val="left" w:pos="2970"/>
        </w:tabs>
        <w:spacing w:after="60"/>
        <w:rPr>
          <w:rFonts w:cs="Tahoma"/>
        </w:rPr>
      </w:pPr>
      <w:r w:rsidRPr="002F3EAF">
        <w:rPr>
          <w:rFonts w:eastAsia="Calibri" w:cs="Tahoma"/>
          <w:b/>
          <w:szCs w:val="18"/>
        </w:rPr>
        <w:t xml:space="preserve">SQL Server 2012 Enterprise Core: </w:t>
      </w:r>
      <w:r w:rsidRPr="002F3EAF">
        <w:rPr>
          <w:rFonts w:eastAsia="Calibri" w:cs="Tahoma"/>
          <w:szCs w:val="18"/>
        </w:rPr>
        <w:t xml:space="preserve">el uso de esta versión del software está sujeto a derechos de uso de los productos de licencias por procesador de SQL Server 2008 R2 Enterprise, sin embargo: </w:t>
      </w:r>
    </w:p>
    <w:p w:rsidR="00A81E83" w:rsidRPr="002F3EAF" w:rsidRDefault="00A81E83" w:rsidP="00346F4B">
      <w:pPr>
        <w:numPr>
          <w:ilvl w:val="1"/>
          <w:numId w:val="51"/>
        </w:numPr>
        <w:tabs>
          <w:tab w:val="left" w:pos="1800"/>
        </w:tabs>
        <w:spacing w:after="60"/>
        <w:ind w:left="1800"/>
        <w:rPr>
          <w:rFonts w:cs="Tahoma"/>
        </w:rPr>
      </w:pPr>
      <w:r w:rsidRPr="002F3EAF">
        <w:rPr>
          <w:rFonts w:eastAsia="Calibri" w:cs="Tahoma"/>
          <w:szCs w:val="18"/>
        </w:rPr>
        <w:t xml:space="preserve">los clientes dejan de tener derechos de uso de Virtualización Ilimitada, Movilidad de Licencias dentro de Granjas de Servidores o Movilidad de Licencias a través de Software Assurance y </w:t>
      </w:r>
    </w:p>
    <w:p w:rsidR="00A81E83" w:rsidRPr="002F3EAF" w:rsidRDefault="00A81E83" w:rsidP="00346F4B">
      <w:pPr>
        <w:numPr>
          <w:ilvl w:val="1"/>
          <w:numId w:val="51"/>
        </w:numPr>
        <w:tabs>
          <w:tab w:val="left" w:pos="1800"/>
        </w:tabs>
        <w:spacing w:after="60"/>
        <w:ind w:left="1800"/>
        <w:rPr>
          <w:rFonts w:cs="Tahoma"/>
        </w:rPr>
      </w:pPr>
      <w:r w:rsidRPr="002F3EAF">
        <w:rPr>
          <w:rFonts w:eastAsia="Calibri" w:cs="Tahoma"/>
          <w:szCs w:val="18"/>
        </w:rPr>
        <w:t xml:space="preserve">cualquier reasignación de licencias está sujeta a las limitaciones en (i) y (ii) a continuación en relación con su </w:t>
      </w:r>
      <w:r w:rsidR="002F3EAF" w:rsidRPr="002F3EAF">
        <w:rPr>
          <w:rFonts w:eastAsia="Calibri" w:cs="Tahoma"/>
          <w:szCs w:val="18"/>
        </w:rPr>
        <w:t>“</w:t>
      </w:r>
      <w:r w:rsidRPr="002F3EAF">
        <w:rPr>
          <w:rFonts w:eastAsia="Calibri" w:cs="Tahoma"/>
          <w:szCs w:val="18"/>
        </w:rPr>
        <w:t>equivalencia de licencias por núcleo</w:t>
      </w:r>
      <w:r w:rsidR="002F3EAF" w:rsidRPr="002F3EAF">
        <w:rPr>
          <w:rFonts w:eastAsia="Calibri" w:cs="Tahoma"/>
          <w:szCs w:val="18"/>
        </w:rPr>
        <w:t>”</w:t>
      </w:r>
      <w:r w:rsidRPr="002F3EAF">
        <w:rPr>
          <w:rFonts w:eastAsia="Calibri" w:cs="Tahoma"/>
          <w:szCs w:val="18"/>
        </w:rPr>
        <w:t xml:space="preserve">. La equivalencia de licencias por núcleo se determina de la siguiente manera. </w:t>
      </w:r>
    </w:p>
    <w:p w:rsidR="00A81E83" w:rsidRPr="002F3EAF" w:rsidRDefault="00A81E83" w:rsidP="00346F4B">
      <w:pPr>
        <w:numPr>
          <w:ilvl w:val="2"/>
          <w:numId w:val="51"/>
        </w:numPr>
        <w:tabs>
          <w:tab w:val="left" w:pos="2160"/>
        </w:tabs>
        <w:spacing w:after="60"/>
        <w:ind w:left="2160" w:hanging="360"/>
        <w:rPr>
          <w:rFonts w:cs="Tahoma"/>
        </w:rPr>
      </w:pPr>
      <w:r w:rsidRPr="002F3EAF">
        <w:rPr>
          <w:rFonts w:eastAsia="Calibri" w:cs="Tahoma"/>
          <w:szCs w:val="18"/>
        </w:rPr>
        <w:lastRenderedPageBreak/>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2F3EAF" w:rsidRDefault="00A81E83" w:rsidP="00940286">
      <w:pPr>
        <w:numPr>
          <w:ilvl w:val="4"/>
          <w:numId w:val="142"/>
        </w:numPr>
        <w:tabs>
          <w:tab w:val="left" w:pos="2520"/>
        </w:tabs>
        <w:spacing w:after="60"/>
        <w:ind w:left="2520"/>
        <w:rPr>
          <w:rFonts w:cs="Tahoma"/>
        </w:rPr>
      </w:pPr>
      <w:r w:rsidRPr="002F3EAF">
        <w:rPr>
          <w:rFonts w:eastAsia="Calibri" w:cs="Tahoma"/>
          <w:szCs w:val="18"/>
        </w:rPr>
        <w:t xml:space="preserve">ocho núcleos por licencia por procesador O BIEN </w:t>
      </w:r>
    </w:p>
    <w:p w:rsidR="00A81E83" w:rsidRPr="002F3EAF" w:rsidRDefault="00A81E83" w:rsidP="00940286">
      <w:pPr>
        <w:numPr>
          <w:ilvl w:val="4"/>
          <w:numId w:val="142"/>
        </w:numPr>
        <w:tabs>
          <w:tab w:val="left" w:pos="2520"/>
        </w:tabs>
        <w:spacing w:after="60"/>
        <w:ind w:left="2520"/>
        <w:rPr>
          <w:rFonts w:cs="Tahoma"/>
        </w:rPr>
      </w:pPr>
      <w:r w:rsidRPr="002F3EAF">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D11B79" w:rsidRDefault="00A81E83" w:rsidP="00346F4B">
      <w:pPr>
        <w:numPr>
          <w:ilvl w:val="2"/>
          <w:numId w:val="51"/>
        </w:numPr>
        <w:tabs>
          <w:tab w:val="left" w:pos="2160"/>
        </w:tabs>
        <w:spacing w:after="60"/>
        <w:ind w:left="2160" w:hanging="360"/>
        <w:rPr>
          <w:rFonts w:cs="Tahoma"/>
          <w:spacing w:val="-2"/>
        </w:rPr>
      </w:pPr>
      <w:r w:rsidRPr="00D11B79">
        <w:rPr>
          <w:rFonts w:eastAsia="Calibri" w:cs="Tahoma"/>
          <w:spacing w:val="-2"/>
          <w:szCs w:val="18"/>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A81E83" w:rsidRPr="002F3EAF" w:rsidRDefault="00A81E83" w:rsidP="00346F4B">
      <w:pPr>
        <w:numPr>
          <w:ilvl w:val="1"/>
          <w:numId w:val="51"/>
        </w:numPr>
        <w:tabs>
          <w:tab w:val="left" w:pos="1800"/>
          <w:tab w:val="left" w:pos="2970"/>
        </w:tabs>
        <w:spacing w:after="60"/>
        <w:ind w:left="1800"/>
        <w:rPr>
          <w:rFonts w:cs="Tahoma"/>
        </w:rPr>
      </w:pPr>
      <w:r w:rsidRPr="002F3EAF">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2F3EAF" w:rsidRPr="002F3EAF">
        <w:rPr>
          <w:rFonts w:eastAsia="Calibri" w:cs="Tahoma"/>
          <w:szCs w:val="18"/>
        </w:rPr>
        <w:t xml:space="preserve"> </w:t>
      </w:r>
    </w:p>
    <w:p w:rsidR="00A81E83" w:rsidRPr="002F3EAF" w:rsidRDefault="00A81E83" w:rsidP="00346F4B">
      <w:pPr>
        <w:numPr>
          <w:ilvl w:val="1"/>
          <w:numId w:val="51"/>
        </w:numPr>
        <w:tabs>
          <w:tab w:val="left" w:pos="1800"/>
        </w:tabs>
        <w:spacing w:after="60"/>
        <w:ind w:left="1800"/>
        <w:rPr>
          <w:rFonts w:cs="Tahoma"/>
        </w:rPr>
      </w:pPr>
      <w:r w:rsidRPr="002F3EAF">
        <w:rPr>
          <w:rFonts w:eastAsia="Calibri" w:cs="Tahoma"/>
          <w:szCs w:val="18"/>
        </w:rPr>
        <w:t>La equivalencia de licencias por núcleo considerada de los clientes no implica que pueden asignar una licencia por procesador a núcleos entre dos o más procesadores.</w:t>
      </w:r>
    </w:p>
    <w:p w:rsidR="00CA0E2D" w:rsidRPr="002F3EAF" w:rsidRDefault="00CA0E2D" w:rsidP="00CA0E2D">
      <w:pPr>
        <w:tabs>
          <w:tab w:val="left" w:pos="720"/>
        </w:tabs>
        <w:ind w:left="720"/>
        <w:contextualSpacing/>
        <w:rPr>
          <w:rFonts w:cs="Tahoma"/>
        </w:rPr>
      </w:pPr>
    </w:p>
    <w:p w:rsidR="00CA0E2D" w:rsidRPr="002F3EAF" w:rsidRDefault="00A81E83" w:rsidP="00CA0E2D">
      <w:pPr>
        <w:tabs>
          <w:tab w:val="left" w:pos="720"/>
        </w:tabs>
        <w:spacing w:after="60"/>
        <w:ind w:left="720"/>
        <w:rPr>
          <w:rFonts w:cs="Tahoma"/>
        </w:rPr>
      </w:pPr>
      <w:r w:rsidRPr="002F3EAF">
        <w:rPr>
          <w:rFonts w:eastAsia="Calibri" w:cs="Tahoma"/>
          <w:b/>
          <w:szCs w:val="18"/>
        </w:rPr>
        <w:t>Para los clientes con cobertura de Software Assurance con vencimiento a partir del 1 de abril de 2015 que optan por no renovar</w:t>
      </w:r>
    </w:p>
    <w:p w:rsidR="00A81E83" w:rsidRPr="002F3EAF" w:rsidRDefault="00A81E83" w:rsidP="00CA0E2D">
      <w:pPr>
        <w:tabs>
          <w:tab w:val="left" w:pos="720"/>
        </w:tabs>
        <w:ind w:left="720"/>
        <w:contextualSpacing/>
        <w:rPr>
          <w:rFonts w:cs="Tahoma"/>
        </w:rPr>
      </w:pPr>
      <w:r w:rsidRPr="002F3EAF">
        <w:rPr>
          <w:rFonts w:eastAsia="Calibri" w:cs="Tahoma"/>
          <w:color w:val="000000"/>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CA0E2D" w:rsidRPr="002F3EAF" w:rsidRDefault="00CA0E2D" w:rsidP="00CA0E2D">
      <w:pPr>
        <w:tabs>
          <w:tab w:val="left" w:pos="720"/>
        </w:tabs>
        <w:ind w:left="720"/>
        <w:contextualSpacing/>
        <w:rPr>
          <w:rFonts w:cs="Tahoma"/>
        </w:rPr>
      </w:pPr>
    </w:p>
    <w:p w:rsidR="00A81E83" w:rsidRPr="002F3EAF" w:rsidRDefault="00A81E83" w:rsidP="00940286">
      <w:pPr>
        <w:numPr>
          <w:ilvl w:val="2"/>
          <w:numId w:val="142"/>
        </w:numPr>
        <w:tabs>
          <w:tab w:val="left" w:pos="1440"/>
        </w:tabs>
        <w:spacing w:after="60"/>
        <w:ind w:left="1440"/>
        <w:rPr>
          <w:rFonts w:cs="Tahoma"/>
        </w:rPr>
      </w:pPr>
      <w:r w:rsidRPr="002F3EAF">
        <w:rPr>
          <w:rFonts w:eastAsia="Calibri" w:cs="Tahoma"/>
          <w:szCs w:val="18"/>
        </w:rPr>
        <w:t>Tal como se mencionó en el primer párrafo de la nota sobre productos, las licencias adquiridas antes del 1 de abril</w:t>
      </w:r>
      <w:r w:rsidRPr="002F3EAF">
        <w:rPr>
          <w:rFonts w:eastAsia="Calibri" w:cs="Tahoma"/>
          <w:szCs w:val="18"/>
          <w:vertAlign w:val="superscript"/>
        </w:rPr>
        <w:t xml:space="preserve"> de</w:t>
      </w:r>
      <w:r w:rsidRPr="002F3EAF">
        <w:rPr>
          <w:rFonts w:eastAsia="Calibri" w:cs="Tahoma"/>
          <w:szCs w:val="18"/>
        </w:rPr>
        <w:t xml:space="preserve"> 2015 son licencias cualificadas y los clientes pueden continuar utilizando SQL</w:t>
      </w:r>
      <w:r w:rsidR="00D11B79">
        <w:rPr>
          <w:rFonts w:eastAsia="Calibri" w:cs="Tahoma"/>
          <w:szCs w:val="18"/>
        </w:rPr>
        <w:t> </w:t>
      </w:r>
      <w:r w:rsidRPr="002F3EAF">
        <w:rPr>
          <w:rFonts w:eastAsia="Calibri" w:cs="Tahoma"/>
          <w:szCs w:val="18"/>
        </w:rPr>
        <w:t xml:space="preserve">Server 2012 de conformidad con los términos en la sección anterior </w:t>
      </w:r>
      <w:r w:rsidR="002F3EAF" w:rsidRPr="002F3EAF">
        <w:rPr>
          <w:rFonts w:eastAsia="Calibri" w:cs="Tahoma"/>
          <w:szCs w:val="18"/>
        </w:rPr>
        <w:t>“</w:t>
      </w:r>
      <w:r w:rsidRPr="002F3EAF">
        <w:rPr>
          <w:rFonts w:eastAsia="Calibri" w:cs="Tahoma"/>
          <w:szCs w:val="18"/>
        </w:rPr>
        <w:t>Para los clientes con cobertura de Software Assurance con vencimiento antes del 1 de abril de 2015 que optan por no renovar</w:t>
      </w:r>
      <w:r w:rsidR="002F3EAF" w:rsidRPr="002F3EAF">
        <w:rPr>
          <w:rFonts w:eastAsia="Calibri" w:cs="Tahoma"/>
          <w:szCs w:val="18"/>
        </w:rPr>
        <w:t>”</w:t>
      </w:r>
      <w:r w:rsidRPr="002F3EAF">
        <w:rPr>
          <w:rFonts w:eastAsia="Calibri" w:cs="Tahoma"/>
          <w:szCs w:val="18"/>
        </w:rPr>
        <w:t xml:space="preserve"> y, </w:t>
      </w:r>
    </w:p>
    <w:p w:rsidR="00A81E83" w:rsidRPr="00D11B79" w:rsidRDefault="00A81E83" w:rsidP="00940286">
      <w:pPr>
        <w:numPr>
          <w:ilvl w:val="2"/>
          <w:numId w:val="142"/>
        </w:numPr>
        <w:tabs>
          <w:tab w:val="left" w:pos="1440"/>
        </w:tabs>
        <w:spacing w:after="60"/>
        <w:ind w:left="1440"/>
        <w:rPr>
          <w:rFonts w:cs="Tahoma"/>
          <w:spacing w:val="-2"/>
        </w:rPr>
      </w:pPr>
      <w:r w:rsidRPr="00D11B79">
        <w:rPr>
          <w:rFonts w:eastAsia="Calibri" w:cs="Tahoma"/>
          <w:spacing w:val="-2"/>
          <w:szCs w:val="18"/>
        </w:rPr>
        <w:t>Para las licencias adquiridas después del 1 de abril</w:t>
      </w:r>
      <w:r w:rsidRPr="00D11B79">
        <w:rPr>
          <w:rFonts w:eastAsia="Calibri" w:cs="Tahoma"/>
          <w:spacing w:val="-2"/>
          <w:szCs w:val="18"/>
          <w:vertAlign w:val="superscript"/>
        </w:rPr>
        <w:t xml:space="preserve"> de</w:t>
      </w:r>
      <w:r w:rsidRPr="00D11B79">
        <w:rPr>
          <w:rFonts w:eastAsia="Calibri" w:cs="Tahoma"/>
          <w:spacing w:val="-2"/>
          <w:szCs w:val="18"/>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CA0E2D" w:rsidRPr="002F3EAF" w:rsidRDefault="00CA0E2D" w:rsidP="00CA0E2D">
      <w:pPr>
        <w:tabs>
          <w:tab w:val="left" w:pos="1440"/>
        </w:tabs>
        <w:ind w:left="1440"/>
        <w:contextualSpacing/>
        <w:rPr>
          <w:rFonts w:cs="Tahoma"/>
        </w:rPr>
      </w:pPr>
    </w:p>
    <w:p w:rsidR="00CA0E2D" w:rsidRPr="002F3EAF" w:rsidRDefault="00A81E83" w:rsidP="00CA0E2D">
      <w:pPr>
        <w:tabs>
          <w:tab w:val="left" w:pos="720"/>
        </w:tabs>
        <w:spacing w:after="60"/>
        <w:ind w:left="720"/>
        <w:rPr>
          <w:rFonts w:cs="Tahoma"/>
        </w:rPr>
      </w:pPr>
      <w:r w:rsidRPr="002F3EAF">
        <w:rPr>
          <w:rFonts w:eastAsia="Calibri" w:cs="Tahoma"/>
          <w:b/>
          <w:szCs w:val="18"/>
        </w:rPr>
        <w:t>Para clientes ubicados en la República Popular China y que adquieran licencias de procesador y</w:t>
      </w:r>
      <w:r w:rsidR="00D11B79">
        <w:rPr>
          <w:rFonts w:eastAsia="Calibri" w:cs="Tahoma"/>
          <w:b/>
          <w:szCs w:val="18"/>
        </w:rPr>
        <w:t> </w:t>
      </w:r>
      <w:r w:rsidRPr="002F3EAF">
        <w:rPr>
          <w:rFonts w:eastAsia="Calibri" w:cs="Tahoma"/>
          <w:b/>
          <w:szCs w:val="18"/>
        </w:rPr>
        <w:t>de Software Assurance para SQL Server 2008 R2</w:t>
      </w:r>
    </w:p>
    <w:p w:rsidR="00A81E83" w:rsidRPr="002F3EAF" w:rsidRDefault="00A81E83" w:rsidP="00CA0E2D">
      <w:pPr>
        <w:tabs>
          <w:tab w:val="left" w:pos="720"/>
        </w:tabs>
        <w:ind w:left="720"/>
        <w:contextualSpacing/>
        <w:rPr>
          <w:rFonts w:cs="Tahoma"/>
        </w:rPr>
      </w:pPr>
      <w:r w:rsidRPr="002F3EAF">
        <w:rPr>
          <w:rFonts w:cs="Tahoma"/>
        </w:rPr>
        <w:t>Las referencias que se hacen en esta lista de producto al 1 de abril</w:t>
      </w:r>
      <w:r w:rsidRPr="002F3EAF">
        <w:rPr>
          <w:rFonts w:cs="Tahoma"/>
          <w:vertAlign w:val="superscript"/>
        </w:rPr>
        <w:t xml:space="preserve"> de</w:t>
      </w:r>
      <w:r w:rsidRPr="002F3EAF">
        <w:rPr>
          <w:rFonts w:cs="Tahoma"/>
        </w:rPr>
        <w:t xml:space="preserve"> 2012 y al 1 de abril</w:t>
      </w:r>
      <w:r w:rsidRPr="002F3EAF">
        <w:rPr>
          <w:rFonts w:cs="Tahoma"/>
          <w:vertAlign w:val="superscript"/>
        </w:rPr>
        <w:t xml:space="preserve"> de</w:t>
      </w:r>
      <w:r w:rsidRPr="002F3EAF">
        <w:rPr>
          <w:rFonts w:cs="Tahoma"/>
        </w:rPr>
        <w:t xml:space="preserve"> 2015 no se aplican. Las fechas aplicables a estos clientes serán el 1 de julio</w:t>
      </w:r>
      <w:r w:rsidRPr="002F3EAF">
        <w:rPr>
          <w:rFonts w:cs="Tahoma"/>
          <w:vertAlign w:val="superscript"/>
        </w:rPr>
        <w:t xml:space="preserve"> de</w:t>
      </w:r>
      <w:r w:rsidRPr="002F3EAF">
        <w:rPr>
          <w:rFonts w:cs="Tahoma"/>
        </w:rPr>
        <w:t xml:space="preserve"> 2012 y el 1 de julio</w:t>
      </w:r>
      <w:r w:rsidRPr="002F3EAF">
        <w:rPr>
          <w:rFonts w:cs="Tahoma"/>
          <w:vertAlign w:val="superscript"/>
        </w:rPr>
        <w:t xml:space="preserve"> de</w:t>
      </w:r>
      <w:r w:rsidRPr="002F3EAF">
        <w:rPr>
          <w:rFonts w:cs="Tahoma"/>
        </w:rPr>
        <w:t xml:space="preserve"> 2015 respectivamente.</w:t>
      </w:r>
    </w:p>
    <w:p w:rsidR="00A81E83" w:rsidRPr="002F3EAF" w:rsidRDefault="00A81E83" w:rsidP="00A5643F">
      <w:pPr>
        <w:rPr>
          <w:rFonts w:cs="Tahoma"/>
        </w:rPr>
      </w:pPr>
    </w:p>
    <w:p w:rsidR="00A81E83" w:rsidRDefault="00A81E83" w:rsidP="00A81E83">
      <w:pPr>
        <w:ind w:left="900"/>
        <w:rPr>
          <w:rFonts w:cs="Tahoma"/>
        </w:rPr>
      </w:pPr>
    </w:p>
    <w:p w:rsidR="00A81E83" w:rsidRPr="002F3EAF" w:rsidRDefault="00A560B6" w:rsidP="00A81E83">
      <w:pPr>
        <w:pStyle w:val="Heading3"/>
        <w:rPr>
          <w:rFonts w:ascii="Tahoma" w:hAnsi="Tahoma" w:cs="Tahoma"/>
        </w:rPr>
      </w:pPr>
      <w:bookmarkStart w:id="1408" w:name="_76_74_SQL"/>
      <w:bookmarkStart w:id="1409" w:name="_Toc336338341"/>
      <w:bookmarkStart w:id="1410" w:name="Srv_83SQL2008R2Smallbiz"/>
      <w:bookmarkStart w:id="1411" w:name="_Toc368309271"/>
      <w:bookmarkEnd w:id="1408"/>
      <w:r w:rsidRPr="002F3EAF">
        <w:rPr>
          <w:rFonts w:ascii="Tahoma" w:hAnsi="Tahoma" w:cs="Tahoma"/>
          <w:caps/>
          <w:color w:val="FE6700"/>
          <w:sz w:val="22"/>
          <w:vertAlign w:val="superscript"/>
        </w:rPr>
        <w:t xml:space="preserve">81 </w:t>
      </w:r>
      <w:r w:rsidRPr="002F3EAF">
        <w:rPr>
          <w:rFonts w:ascii="Tahoma" w:hAnsi="Tahoma" w:cs="Tahoma"/>
          <w:color w:val="FE6700"/>
          <w:sz w:val="22"/>
        </w:rPr>
        <w:t>SQL Server</w:t>
      </w:r>
      <w:r w:rsidR="002F3EAF" w:rsidRPr="002F3EAF">
        <w:rPr>
          <w:rFonts w:ascii="Tahoma" w:hAnsi="Tahoma" w:cs="Tahoma"/>
          <w:color w:val="FE6700"/>
          <w:sz w:val="22"/>
          <w:vertAlign w:val="superscript"/>
        </w:rPr>
        <w:t>®</w:t>
      </w:r>
      <w:r w:rsidRPr="002F3EAF">
        <w:rPr>
          <w:rFonts w:ascii="Tahoma" w:hAnsi="Tahoma" w:cs="Tahoma"/>
          <w:color w:val="FE6700"/>
          <w:sz w:val="22"/>
        </w:rPr>
        <w:t xml:space="preserve"> 2008 R2 Small Business</w:t>
      </w:r>
      <w:bookmarkEnd w:id="1409"/>
      <w:bookmarkEnd w:id="1411"/>
    </w:p>
    <w:bookmarkEnd w:id="1410"/>
    <w:p w:rsidR="00A81E83" w:rsidRPr="002F3EAF" w:rsidRDefault="00A81E83" w:rsidP="00BD4B91">
      <w:pPr>
        <w:rPr>
          <w:rFonts w:cs="Tahoma"/>
        </w:rPr>
      </w:pPr>
    </w:p>
    <w:p w:rsidR="00CA0E2D" w:rsidRPr="00D11B79" w:rsidRDefault="00A81E83" w:rsidP="00CA0E2D">
      <w:pPr>
        <w:spacing w:after="60" w:line="276" w:lineRule="auto"/>
        <w:ind w:left="720"/>
        <w:rPr>
          <w:rFonts w:cs="Tahoma"/>
          <w:spacing w:val="-2"/>
        </w:rPr>
      </w:pPr>
      <w:r w:rsidRPr="00D11B79">
        <w:rPr>
          <w:rFonts w:eastAsia="Calibri" w:cs="Tahoma"/>
          <w:b/>
          <w:spacing w:val="-2"/>
          <w:szCs w:val="18"/>
        </w:rPr>
        <w:t>Concesiones de licencia asociadas con el fin de ciclo de vida de SQL Server Small Business edition</w:t>
      </w:r>
    </w:p>
    <w:p w:rsidR="00A81E83" w:rsidRPr="002F3EAF" w:rsidRDefault="00A81E83" w:rsidP="00CA0E2D">
      <w:pPr>
        <w:spacing w:after="200"/>
        <w:ind w:left="720"/>
        <w:rPr>
          <w:rFonts w:cs="Tahoma"/>
        </w:rPr>
      </w:pPr>
      <w:r w:rsidRPr="002F3EAF">
        <w:rPr>
          <w:rFonts w:eastAsia="Calibri" w:cs="Tahoma"/>
          <w:szCs w:val="18"/>
        </w:rPr>
        <w:t>SQL Server 2008 R2 para Small Business será la última versión de SQL Server for Small Business edition.</w:t>
      </w:r>
      <w:r w:rsidR="002F3EAF" w:rsidRPr="002F3EAF">
        <w:rPr>
          <w:rFonts w:eastAsia="Calibri" w:cs="Tahoma"/>
          <w:szCs w:val="18"/>
        </w:rPr>
        <w:t xml:space="preserve"> </w:t>
      </w:r>
      <w:r w:rsidRPr="002F3EAF">
        <w:rPr>
          <w:rFonts w:eastAsia="Calibri" w:cs="Tahoma"/>
          <w:szCs w:val="18"/>
        </w:rPr>
        <w:t xml:space="preserve">Como 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w:t>
      </w:r>
      <w:r w:rsidRPr="002F3EAF">
        <w:rPr>
          <w:rFonts w:eastAsia="Calibri" w:cs="Tahoma"/>
          <w:szCs w:val="18"/>
        </w:rPr>
        <w:lastRenderedPageBreak/>
        <w:t>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 adquirir Software Assurance para Licencias CAL de SQL Server cuando expire su cobertura actual.</w:t>
      </w:r>
      <w:r w:rsidR="002F3EAF" w:rsidRPr="002F3EAF">
        <w:rPr>
          <w:rFonts w:eastAsia="Calibri" w:cs="Tahoma"/>
          <w:szCs w:val="18"/>
        </w:rPr>
        <w:t xml:space="preserve"> </w:t>
      </w:r>
      <w:r w:rsidRPr="002F3EAF">
        <w:rPr>
          <w:rFonts w:eastAsia="Calibri" w:cs="Tahoma"/>
          <w:szCs w:val="18"/>
        </w:rPr>
        <w:t>Las licencias de SQL Server Small Business de los clientes dejan de ser válidas cuando adquieren Software Assurance de SQL Server Standard en virtud de esta oferta.</w:t>
      </w:r>
    </w:p>
    <w:p w:rsidR="00CA0E2D" w:rsidRPr="002F3EAF" w:rsidRDefault="00A81E83" w:rsidP="00CA0E2D">
      <w:pPr>
        <w:spacing w:after="60" w:line="276" w:lineRule="auto"/>
        <w:ind w:left="720"/>
        <w:rPr>
          <w:rFonts w:cs="Tahoma"/>
        </w:rPr>
      </w:pPr>
      <w:r w:rsidRPr="002F3EAF">
        <w:rPr>
          <w:rFonts w:cs="Tahoma"/>
          <w:b/>
        </w:rPr>
        <w:t>Para clientes ubicados en la República Popular</w:t>
      </w:r>
      <w:r w:rsidRPr="002F3EAF">
        <w:rPr>
          <w:rFonts w:cs="Tahoma"/>
        </w:rPr>
        <w:t xml:space="preserve"> </w:t>
      </w:r>
      <w:r w:rsidRPr="002F3EAF">
        <w:rPr>
          <w:rFonts w:cs="Tahoma"/>
          <w:b/>
        </w:rPr>
        <w:t>China y que adquieran licencias y Software Assurance para SQL Server 2008 R2</w:t>
      </w:r>
    </w:p>
    <w:p w:rsidR="00CA0E2D" w:rsidRPr="002F3EAF" w:rsidRDefault="00A81E83" w:rsidP="00CA0E2D">
      <w:pPr>
        <w:ind w:left="720"/>
        <w:rPr>
          <w:rFonts w:cs="Tahoma"/>
        </w:rPr>
      </w:pPr>
      <w:r w:rsidRPr="002F3EAF">
        <w:rPr>
          <w:rFonts w:cs="Tahoma"/>
        </w:rPr>
        <w:t>Las referencias que se hacen en esta lista de producto al 1 de abril</w:t>
      </w:r>
      <w:r w:rsidRPr="002F3EAF">
        <w:rPr>
          <w:rFonts w:cs="Tahoma"/>
          <w:vertAlign w:val="superscript"/>
        </w:rPr>
        <w:t xml:space="preserve"> de</w:t>
      </w:r>
      <w:r w:rsidRPr="002F3EAF">
        <w:rPr>
          <w:rFonts w:cs="Tahoma"/>
        </w:rPr>
        <w:t xml:space="preserve"> 2012 no se aplican. La fecha aplicable a estos clientes será el 1 de julio</w:t>
      </w:r>
      <w:r w:rsidRPr="002F3EAF">
        <w:rPr>
          <w:rFonts w:cs="Tahoma"/>
          <w:vertAlign w:val="superscript"/>
        </w:rPr>
        <w:t xml:space="preserve"> de</w:t>
      </w:r>
      <w:r w:rsidRPr="002F3EAF">
        <w:rPr>
          <w:rFonts w:cs="Tahoma"/>
        </w:rPr>
        <w:t xml:space="preserve"> 2012.</w:t>
      </w:r>
    </w:p>
    <w:p w:rsidR="00CA0E2D" w:rsidRPr="002F3EAF" w:rsidRDefault="00CA0E2D" w:rsidP="00CA0E2D">
      <w:pPr>
        <w:ind w:left="720"/>
        <w:rPr>
          <w:rFonts w:cs="Tahoma"/>
        </w:rPr>
      </w:pPr>
    </w:p>
    <w:p w:rsidR="002512D3" w:rsidRPr="002F3EAF" w:rsidRDefault="002512D3">
      <w:pPr>
        <w:rPr>
          <w:rFonts w:cs="Tahoma"/>
        </w:rPr>
      </w:pPr>
      <w:bookmarkStart w:id="1412" w:name="_Toc336338342"/>
      <w:bookmarkStart w:id="1413" w:name="Srv_84SQL2008R2Webproc"/>
    </w:p>
    <w:p w:rsidR="00A81E83" w:rsidRPr="002F3EAF" w:rsidRDefault="00A560B6" w:rsidP="00A81E83">
      <w:pPr>
        <w:pStyle w:val="Heading3"/>
        <w:rPr>
          <w:rFonts w:ascii="Tahoma" w:hAnsi="Tahoma" w:cs="Tahoma"/>
        </w:rPr>
      </w:pPr>
      <w:bookmarkStart w:id="1414" w:name="_77_75_SQL"/>
      <w:bookmarkStart w:id="1415" w:name="_Toc368309272"/>
      <w:bookmarkEnd w:id="1414"/>
      <w:r w:rsidRPr="002F3EAF">
        <w:rPr>
          <w:rFonts w:ascii="Tahoma" w:hAnsi="Tahoma" w:cs="Tahoma"/>
          <w:caps/>
          <w:color w:val="F66400"/>
          <w:sz w:val="22"/>
          <w:vertAlign w:val="superscript"/>
        </w:rPr>
        <w:t>82</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2008 R2 Web Por Procesador</w:t>
      </w:r>
      <w:bookmarkEnd w:id="1412"/>
      <w:bookmarkEnd w:id="1415"/>
    </w:p>
    <w:bookmarkEnd w:id="1413"/>
    <w:p w:rsidR="00A81E83" w:rsidRPr="002F3EAF" w:rsidRDefault="00A81E83" w:rsidP="008558DC">
      <w:pPr>
        <w:rPr>
          <w:rFonts w:cs="Tahoma"/>
        </w:rPr>
      </w:pPr>
    </w:p>
    <w:p w:rsidR="008558DC" w:rsidRPr="002F3EAF" w:rsidRDefault="00A81E83" w:rsidP="008558DC">
      <w:pPr>
        <w:spacing w:after="60"/>
        <w:ind w:left="720"/>
        <w:rPr>
          <w:rFonts w:cs="Tahoma"/>
        </w:rPr>
      </w:pPr>
      <w:r w:rsidRPr="002F3EAF">
        <w:rPr>
          <w:rFonts w:eastAsia="Calibri" w:cs="Tahoma"/>
          <w:b/>
          <w:szCs w:val="18"/>
        </w:rPr>
        <w:t>Concesiones de licencia asociadas con el cambio en el modelo de licencia</w:t>
      </w:r>
    </w:p>
    <w:p w:rsidR="00A81E83" w:rsidRPr="002F3EAF" w:rsidRDefault="00A81E83" w:rsidP="008558DC">
      <w:pPr>
        <w:ind w:left="720"/>
        <w:rPr>
          <w:rFonts w:cs="Tahoma"/>
        </w:rPr>
      </w:pPr>
      <w:r w:rsidRPr="002F3EAF">
        <w:rPr>
          <w:rFonts w:eastAsia="Calibri" w:cs="Tahoma"/>
          <w:szCs w:val="18"/>
        </w:rPr>
        <w:t>SQL Server 2008 R2 será la última versión de SQL Server se concede en virtud del modelo de licencias por</w:t>
      </w:r>
      <w:r w:rsidR="00D11B79">
        <w:rPr>
          <w:rFonts w:eastAsia="Calibri" w:cs="Tahoma"/>
          <w:szCs w:val="18"/>
        </w:rPr>
        <w:t> </w:t>
      </w:r>
      <w:r w:rsidRPr="002F3EAF">
        <w:rPr>
          <w:rFonts w:eastAsia="Calibri" w:cs="Tahoma"/>
          <w:szCs w:val="18"/>
        </w:rPr>
        <w:t>procesador y la última versión de SQL Server Web edition en virtud de programas de usuario final de Licencias por Volumen.</w:t>
      </w:r>
      <w:r w:rsidR="002F3EAF" w:rsidRPr="002F3EAF">
        <w:rPr>
          <w:rFonts w:eastAsia="Calibri" w:cs="Tahoma"/>
          <w:szCs w:val="18"/>
        </w:rPr>
        <w:t xml:space="preserve"> </w:t>
      </w:r>
      <w:r w:rsidRPr="002F3EAF">
        <w:rPr>
          <w:rFonts w:eastAsia="Calibri" w:cs="Tahoma"/>
          <w:szCs w:val="18"/>
        </w:rPr>
        <w:t>Como excepción, a los clientes de Licencias por Volumen con cobertura de Software Assurance activa para licencias de procesador de SQL Server 2008 R2 Web el 1 de abril de 2012 (</w:t>
      </w:r>
      <w:r w:rsidR="002F3EAF" w:rsidRPr="002F3EAF">
        <w:rPr>
          <w:rFonts w:eastAsia="Calibri" w:cs="Tahoma"/>
          <w:szCs w:val="18"/>
        </w:rPr>
        <w:t>“</w:t>
      </w:r>
      <w:r w:rsidRPr="002F3EAF">
        <w:rPr>
          <w:rFonts w:eastAsia="Calibri" w:cs="Tahoma"/>
          <w:szCs w:val="18"/>
        </w:rPr>
        <w:t>licencias cualificadas</w:t>
      </w:r>
      <w:r w:rsidR="002F3EAF" w:rsidRPr="002F3EAF">
        <w:rPr>
          <w:rFonts w:eastAsia="Calibri" w:cs="Tahoma"/>
          <w:szCs w:val="18"/>
        </w:rPr>
        <w:t>”</w:t>
      </w:r>
      <w:r w:rsidRPr="002F3EAF">
        <w:rPr>
          <w:rFonts w:eastAsia="Calibri" w:cs="Tahoma"/>
          <w:szCs w:val="18"/>
        </w:rPr>
        <w:t xml:space="preserve">) se les ofrecen las siguientes opciones. </w:t>
      </w:r>
      <w:r w:rsidRPr="002F3EAF">
        <w:rPr>
          <w:rFonts w:cs="Tahoma"/>
        </w:rPr>
        <w:t>Las licencias de procesador de SQL Server 2008 R2 Web</w:t>
      </w:r>
      <w:r w:rsidRPr="002F3EAF">
        <w:rPr>
          <w:rFonts w:cs="Tahoma"/>
          <w:bCs/>
          <w:color w:val="000000"/>
          <w:szCs w:val="18"/>
        </w:rPr>
        <w:t xml:space="preserve"> adquiridas posteriormente en virtud del mismo periodo de inscripción, pero antes del 1 de abril de 2015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licencias cualificadas para efectos de estas opciones.</w:t>
      </w:r>
      <w:r w:rsidR="002F3EAF" w:rsidRPr="002F3EAF">
        <w:rPr>
          <w:rFonts w:cs="Tahoma"/>
          <w:bCs/>
          <w:color w:val="000000"/>
          <w:szCs w:val="18"/>
        </w:rPr>
        <w:t xml:space="preserve"> </w:t>
      </w:r>
      <w:r w:rsidRPr="002F3EAF">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8558DC" w:rsidRPr="002F3EAF" w:rsidRDefault="008558DC" w:rsidP="008558DC">
      <w:pPr>
        <w:ind w:left="720"/>
        <w:rPr>
          <w:rFonts w:cs="Tahoma"/>
        </w:rPr>
      </w:pPr>
    </w:p>
    <w:p w:rsidR="008558DC" w:rsidRPr="002F3EAF" w:rsidRDefault="008558DC" w:rsidP="008558DC">
      <w:pPr>
        <w:spacing w:after="60"/>
        <w:ind w:left="720"/>
        <w:rPr>
          <w:rFonts w:cs="Tahoma"/>
        </w:rPr>
      </w:pPr>
      <w:r w:rsidRPr="002F3EAF">
        <w:rPr>
          <w:rFonts w:eastAsia="Calibri" w:cs="Tahoma"/>
          <w:b/>
          <w:szCs w:val="18"/>
        </w:rPr>
        <w:t>Periodo actual</w:t>
      </w:r>
    </w:p>
    <w:p w:rsidR="008558DC" w:rsidRPr="002F3EAF" w:rsidRDefault="00A81E83" w:rsidP="008558DC">
      <w:pPr>
        <w:ind w:left="720"/>
        <w:rPr>
          <w:rFonts w:cs="Tahoma"/>
        </w:rPr>
      </w:pPr>
      <w:r w:rsidRPr="002F3EAF">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2F3EAF" w:rsidRPr="002F3EAF">
        <w:rPr>
          <w:rFonts w:eastAsia="Calibri" w:cs="Tahoma"/>
          <w:szCs w:val="18"/>
        </w:rPr>
        <w:t xml:space="preserve"> </w:t>
      </w:r>
      <w:r w:rsidRPr="002F3EAF">
        <w:rPr>
          <w:rFonts w:eastAsia="Calibri" w:cs="Tahoma"/>
          <w:szCs w:val="18"/>
        </w:rPr>
        <w:t>Los Clientes deben consultar los Derechos de Uso de los Productos para</w:t>
      </w:r>
      <w:r w:rsidR="00D11B79">
        <w:rPr>
          <w:rFonts w:eastAsia="Calibri" w:cs="Tahoma"/>
          <w:szCs w:val="18"/>
        </w:rPr>
        <w:t> </w:t>
      </w:r>
      <w:r w:rsidRPr="002F3EAF">
        <w:rPr>
          <w:rFonts w:eastAsia="Calibri" w:cs="Tahoma"/>
          <w:szCs w:val="18"/>
        </w:rPr>
        <w:t>SQL Server 2012 Standard Core para conocer los términos de licencia de Movilidad de Licencias.</w:t>
      </w:r>
    </w:p>
    <w:p w:rsidR="008558DC" w:rsidRPr="002F3EAF" w:rsidRDefault="008558DC" w:rsidP="008558DC">
      <w:pPr>
        <w:ind w:left="720"/>
        <w:rPr>
          <w:rFonts w:cs="Tahoma"/>
        </w:rPr>
      </w:pPr>
    </w:p>
    <w:p w:rsidR="008558DC" w:rsidRPr="002F3EAF" w:rsidRDefault="00A81E83" w:rsidP="008558DC">
      <w:pPr>
        <w:spacing w:after="60"/>
        <w:ind w:left="720"/>
        <w:rPr>
          <w:rFonts w:cs="Tahoma"/>
        </w:rPr>
      </w:pPr>
      <w:r w:rsidRPr="002F3EAF">
        <w:rPr>
          <w:rFonts w:eastAsia="Calibri" w:cs="Tahoma"/>
          <w:b/>
          <w:szCs w:val="18"/>
        </w:rPr>
        <w:t>Primer periodo de renovación (antes del 1 de abril de 2015)</w:t>
      </w:r>
    </w:p>
    <w:p w:rsidR="00A81E83" w:rsidRPr="002F3EAF" w:rsidRDefault="00A81E83" w:rsidP="008558DC">
      <w:pPr>
        <w:ind w:left="720"/>
        <w:rPr>
          <w:rFonts w:cs="Tahoma"/>
        </w:rPr>
      </w:pPr>
      <w:r w:rsidRPr="002F3EAF">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2F3EAF" w:rsidRDefault="00A81E83" w:rsidP="00346F4B">
      <w:pPr>
        <w:numPr>
          <w:ilvl w:val="0"/>
          <w:numId w:val="116"/>
        </w:numPr>
        <w:tabs>
          <w:tab w:val="left" w:pos="1800"/>
        </w:tabs>
        <w:spacing w:after="60"/>
        <w:rPr>
          <w:rFonts w:cs="Tahoma"/>
        </w:rPr>
      </w:pPr>
      <w:r w:rsidRPr="002F3EAF">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2F3EAF" w:rsidRDefault="00A81E83" w:rsidP="00346F4B">
      <w:pPr>
        <w:numPr>
          <w:ilvl w:val="3"/>
          <w:numId w:val="55"/>
        </w:numPr>
        <w:spacing w:after="60"/>
        <w:ind w:left="2160"/>
        <w:rPr>
          <w:rFonts w:cs="Tahoma"/>
        </w:rPr>
      </w:pPr>
      <w:r w:rsidRPr="002F3EAF">
        <w:rPr>
          <w:rFonts w:eastAsia="Calibri" w:cs="Tahoma"/>
          <w:szCs w:val="18"/>
        </w:rPr>
        <w:t>Cuatro, O BIEN</w:t>
      </w:r>
    </w:p>
    <w:p w:rsidR="00A81E83" w:rsidRPr="00D11B79" w:rsidRDefault="00A81E83" w:rsidP="00346F4B">
      <w:pPr>
        <w:numPr>
          <w:ilvl w:val="3"/>
          <w:numId w:val="55"/>
        </w:numPr>
        <w:spacing w:after="60"/>
        <w:ind w:left="2160"/>
        <w:rPr>
          <w:rFonts w:cs="Tahoma"/>
          <w:spacing w:val="-2"/>
        </w:rPr>
      </w:pPr>
      <w:r w:rsidRPr="00D11B79">
        <w:rPr>
          <w:rFonts w:eastAsia="Calibri" w:cs="Tahoma"/>
          <w:spacing w:val="-2"/>
          <w:szCs w:val="18"/>
        </w:rPr>
        <w:t>el número real de núcleos por procesador físico multiplicado por el factor de núcleos correspondiente.</w:t>
      </w:r>
      <w:r w:rsidR="002F3EAF" w:rsidRPr="00D11B79">
        <w:rPr>
          <w:rFonts w:eastAsia="Calibri" w:cs="Tahoma"/>
          <w:spacing w:val="-2"/>
          <w:szCs w:val="18"/>
        </w:rPr>
        <w:t xml:space="preserve"> </w:t>
      </w:r>
      <w:r w:rsidRPr="00D11B79">
        <w:rPr>
          <w:rFonts w:eastAsia="Calibri" w:cs="Tahoma"/>
          <w:spacing w:val="-2"/>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558DC" w:rsidRPr="002F3EAF" w:rsidRDefault="00A81E83" w:rsidP="00346F4B">
      <w:pPr>
        <w:numPr>
          <w:ilvl w:val="0"/>
          <w:numId w:val="116"/>
        </w:numPr>
        <w:tabs>
          <w:tab w:val="left" w:pos="1800"/>
        </w:tabs>
        <w:spacing w:after="60"/>
        <w:rPr>
          <w:rFonts w:cs="Tahoma"/>
        </w:rPr>
      </w:pPr>
      <w:r w:rsidRPr="002F3EAF">
        <w:rPr>
          <w:rFonts w:eastAsia="Calibri" w:cs="Tahoma"/>
          <w:szCs w:val="18"/>
        </w:rPr>
        <w:t>un número igual que el número de licencias cualificadas asignado al servidor por sobre el número real de procesadores físicos en el servidor multiplicado por cuatro.</w:t>
      </w:r>
    </w:p>
    <w:p w:rsidR="008558DC" w:rsidRPr="002F3EAF" w:rsidRDefault="00A81E83" w:rsidP="008558DC">
      <w:pPr>
        <w:spacing w:after="60"/>
        <w:ind w:left="720"/>
        <w:rPr>
          <w:rFonts w:cs="Tahoma"/>
        </w:rPr>
      </w:pPr>
      <w:r w:rsidRPr="002F3EAF">
        <w:rPr>
          <w:rFonts w:eastAsia="Calibri" w:cs="Tahoma"/>
          <w:b/>
          <w:szCs w:val="18"/>
        </w:rPr>
        <w:lastRenderedPageBreak/>
        <w:t>Primer periodo de renovación (a partir del 1 de abril de 2015)</w:t>
      </w:r>
    </w:p>
    <w:p w:rsidR="00A81E83" w:rsidRPr="002F3EAF" w:rsidRDefault="00A81E83" w:rsidP="008558DC">
      <w:pPr>
        <w:ind w:left="720"/>
        <w:contextualSpacing/>
        <w:rPr>
          <w:rFonts w:cs="Tahoma"/>
        </w:rPr>
      </w:pPr>
      <w:r w:rsidRPr="002F3EAF">
        <w:rPr>
          <w:rFonts w:eastAsia="Calibri" w:cs="Tahoma"/>
          <w:color w:val="000000"/>
          <w:szCs w:val="18"/>
        </w:rPr>
        <w:t>A los clientes que primero renueven la cobertura a partir del 1 de abril de 2015</w:t>
      </w:r>
      <w:r w:rsidRPr="002F3EAF">
        <w:rPr>
          <w:rFonts w:eastAsia="Calibri" w:cs="Tahoma"/>
          <w:szCs w:val="18"/>
        </w:rPr>
        <w:t xml:space="preserve"> podrán adquirir Software Assurance para cada servidor correctamente licenciado en virtud de los derechos de uso de los productos de licencia por procesador de SQL Server 2008 R2, de la siguiente manera:</w:t>
      </w:r>
    </w:p>
    <w:p w:rsidR="008558DC" w:rsidRPr="002F3EAF" w:rsidRDefault="008558DC" w:rsidP="008558DC">
      <w:pPr>
        <w:ind w:left="720"/>
        <w:contextualSpacing/>
        <w:rPr>
          <w:rFonts w:cs="Tahoma"/>
        </w:rPr>
      </w:pPr>
    </w:p>
    <w:p w:rsidR="00A81E83" w:rsidRPr="00D11B79" w:rsidRDefault="00A81E83" w:rsidP="00346F4B">
      <w:pPr>
        <w:numPr>
          <w:ilvl w:val="3"/>
          <w:numId w:val="89"/>
        </w:numPr>
        <w:spacing w:after="60"/>
        <w:ind w:left="1440"/>
        <w:rPr>
          <w:rFonts w:cs="Tahoma"/>
          <w:spacing w:val="-2"/>
        </w:rPr>
      </w:pPr>
      <w:r w:rsidRPr="00D11B79">
        <w:rPr>
          <w:rFonts w:eastAsia="Calibri" w:cs="Tahoma"/>
          <w:spacing w:val="-2"/>
          <w:szCs w:val="18"/>
        </w:rPr>
        <w:t>Tal como se mencionó en el primer párrafo de la nota sobre productos, las licencias adquiridas antes del 1 de abril</w:t>
      </w:r>
      <w:r w:rsidRPr="00D11B79">
        <w:rPr>
          <w:rFonts w:eastAsia="Calibri" w:cs="Tahoma"/>
          <w:spacing w:val="-2"/>
          <w:szCs w:val="18"/>
          <w:vertAlign w:val="superscript"/>
        </w:rPr>
        <w:t xml:space="preserve"> de</w:t>
      </w:r>
      <w:r w:rsidRPr="00D11B79">
        <w:rPr>
          <w:rFonts w:eastAsia="Calibri" w:cs="Tahoma"/>
          <w:spacing w:val="-2"/>
          <w:szCs w:val="18"/>
        </w:rPr>
        <w:t xml:space="preserve"> 2015 son licencias cualificadas y los clientes pueden renovar SA de conformidad con los términos en la sección anterior </w:t>
      </w:r>
      <w:r w:rsidR="002F3EAF" w:rsidRPr="00D11B79">
        <w:rPr>
          <w:rFonts w:eastAsia="Calibri" w:cs="Tahoma"/>
          <w:spacing w:val="-2"/>
          <w:szCs w:val="18"/>
        </w:rPr>
        <w:t>“</w:t>
      </w:r>
      <w:r w:rsidRPr="00D11B79">
        <w:rPr>
          <w:rFonts w:eastAsia="Calibri" w:cs="Tahoma"/>
          <w:spacing w:val="-2"/>
          <w:szCs w:val="18"/>
        </w:rPr>
        <w:t>Primer periodo de renovación (antes del 1 de abril</w:t>
      </w:r>
      <w:r w:rsidRPr="00D11B79">
        <w:rPr>
          <w:rFonts w:eastAsia="Calibri" w:cs="Tahoma"/>
          <w:spacing w:val="-2"/>
          <w:szCs w:val="18"/>
          <w:vertAlign w:val="superscript"/>
        </w:rPr>
        <w:t xml:space="preserve"> de</w:t>
      </w:r>
      <w:r w:rsidRPr="00D11B79">
        <w:rPr>
          <w:rFonts w:eastAsia="Calibri" w:cs="Tahoma"/>
          <w:spacing w:val="-2"/>
          <w:szCs w:val="18"/>
        </w:rPr>
        <w:t xml:space="preserve"> 2015)</w:t>
      </w:r>
      <w:r w:rsidR="002F3EAF" w:rsidRPr="00D11B79">
        <w:rPr>
          <w:rFonts w:eastAsia="Calibri" w:cs="Tahoma"/>
          <w:spacing w:val="-2"/>
          <w:szCs w:val="18"/>
        </w:rPr>
        <w:t>”</w:t>
      </w:r>
      <w:r w:rsidRPr="00D11B79">
        <w:rPr>
          <w:rFonts w:eastAsia="Calibri" w:cs="Tahoma"/>
          <w:spacing w:val="-2"/>
          <w:szCs w:val="18"/>
        </w:rPr>
        <w:t xml:space="preserve"> y, </w:t>
      </w:r>
    </w:p>
    <w:p w:rsidR="00A81E83" w:rsidRPr="002F3EAF" w:rsidRDefault="00A81E83" w:rsidP="00346F4B">
      <w:pPr>
        <w:numPr>
          <w:ilvl w:val="3"/>
          <w:numId w:val="89"/>
        </w:numPr>
        <w:spacing w:after="60"/>
        <w:ind w:left="1440"/>
        <w:rPr>
          <w:rFonts w:cs="Tahoma"/>
        </w:rPr>
      </w:pPr>
      <w:r w:rsidRPr="002F3EAF">
        <w:rPr>
          <w:rFonts w:eastAsia="Calibri" w:cs="Tahoma"/>
          <w:szCs w:val="18"/>
        </w:rPr>
        <w:t>Para las licencias adquiridas después del 1 de abril</w:t>
      </w:r>
      <w:r w:rsidRPr="002F3EAF">
        <w:rPr>
          <w:rFonts w:eastAsia="Calibri" w:cs="Tahoma"/>
          <w:szCs w:val="18"/>
          <w:vertAlign w:val="superscript"/>
        </w:rPr>
        <w:t xml:space="preserve"> de</w:t>
      </w:r>
      <w:r w:rsidRPr="002F3EAF">
        <w:rPr>
          <w:rFonts w:eastAsia="Calibri" w:cs="Tahoma"/>
          <w:szCs w:val="18"/>
        </w:rPr>
        <w:t xml:space="preserve"> 2015, los Clientes podrán renovar SA para</w:t>
      </w:r>
      <w:r w:rsidR="00D11B79">
        <w:rPr>
          <w:rFonts w:eastAsia="Calibri" w:cs="Tahoma"/>
          <w:szCs w:val="18"/>
        </w:rPr>
        <w:t> </w:t>
      </w:r>
      <w:r w:rsidRPr="002F3EAF">
        <w:rPr>
          <w:rFonts w:eastAsia="Calibri" w:cs="Tahoma"/>
          <w:szCs w:val="18"/>
        </w:rPr>
        <w:t>cuatro licencias por núcleo de SQL Server Standard sin adquirir las licencias por núcleo subyacentes para cada licencia por procesador de SQL Server 2008 R2 Web. Para el uso continuado de SQL Server 2012 en procesadores que necesitan más de cuatro licencias por núcleo por procesador, el cliente debe adquirir las licencias por núcleo adicionales.</w:t>
      </w:r>
    </w:p>
    <w:p w:rsidR="00362574" w:rsidRPr="002F3EAF" w:rsidRDefault="00A81E83" w:rsidP="00362574">
      <w:pPr>
        <w:numPr>
          <w:ilvl w:val="3"/>
          <w:numId w:val="89"/>
        </w:numPr>
        <w:spacing w:after="60"/>
        <w:ind w:left="1440"/>
        <w:rPr>
          <w:rFonts w:cs="Tahoma"/>
        </w:rPr>
      </w:pPr>
      <w:r w:rsidRPr="00362574">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362574" w:rsidRPr="00362574">
        <w:rPr>
          <w:rFonts w:cs="Tahoma"/>
        </w:rPr>
        <w:t xml:space="preserve"> </w:t>
      </w:r>
    </w:p>
    <w:p w:rsidR="008558DC" w:rsidRPr="00362574" w:rsidRDefault="008558DC" w:rsidP="00362574">
      <w:pPr>
        <w:spacing w:after="60"/>
        <w:ind w:left="720"/>
        <w:contextualSpacing/>
        <w:rPr>
          <w:rFonts w:cs="Tahoma"/>
        </w:rPr>
      </w:pPr>
    </w:p>
    <w:p w:rsidR="008558DC" w:rsidRPr="002F3EAF" w:rsidRDefault="00A81E83" w:rsidP="008558DC">
      <w:pPr>
        <w:spacing w:after="60"/>
        <w:ind w:left="720"/>
        <w:rPr>
          <w:rFonts w:cs="Tahoma"/>
        </w:rPr>
      </w:pPr>
      <w:r w:rsidRPr="002F3EAF">
        <w:rPr>
          <w:rFonts w:eastAsia="Calibri" w:cs="Tahoma"/>
          <w:b/>
          <w:szCs w:val="18"/>
        </w:rPr>
        <w:t>Para los clientes con cobertura de Software Assurance con vencimiento antes del 1 de abril de 2015 que optan por no renovar</w:t>
      </w:r>
    </w:p>
    <w:p w:rsidR="00A81E83" w:rsidRDefault="00A81E83" w:rsidP="008558DC">
      <w:pPr>
        <w:ind w:left="720"/>
        <w:contextualSpacing/>
        <w:rPr>
          <w:rFonts w:eastAsia="Calibri" w:cs="Tahoma"/>
          <w:szCs w:val="18"/>
        </w:rPr>
      </w:pPr>
      <w:r w:rsidRPr="002F3EAF">
        <w:rPr>
          <w:rFonts w:eastAsia="Calibri" w:cs="Tahoma"/>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EB3BAF" w:rsidRPr="002F3EAF" w:rsidRDefault="00EB3BAF" w:rsidP="008558DC">
      <w:pPr>
        <w:ind w:left="720"/>
        <w:contextualSpacing/>
        <w:rPr>
          <w:rFonts w:cs="Tahoma"/>
        </w:rPr>
      </w:pPr>
    </w:p>
    <w:p w:rsidR="00A81E83" w:rsidRPr="002F3EAF" w:rsidRDefault="00A81E83" w:rsidP="00346F4B">
      <w:pPr>
        <w:numPr>
          <w:ilvl w:val="0"/>
          <w:numId w:val="90"/>
        </w:numPr>
        <w:tabs>
          <w:tab w:val="left" w:pos="1800"/>
        </w:tabs>
        <w:spacing w:after="60"/>
        <w:ind w:left="1800"/>
        <w:rPr>
          <w:rFonts w:cs="Tahoma"/>
        </w:rPr>
      </w:pPr>
      <w:r w:rsidRPr="002F3EAF">
        <w:rPr>
          <w:rFonts w:eastAsia="Calibri" w:cs="Tahoma"/>
          <w:b/>
          <w:szCs w:val="18"/>
        </w:rPr>
        <w:t>SQL Server 2008 R2 Web:</w:t>
      </w:r>
      <w:r w:rsidRPr="002F3EAF">
        <w:rPr>
          <w:rFonts w:eastAsia="Calibri" w:cs="Tahoma"/>
          <w:szCs w:val="18"/>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rsidR="00A81E83" w:rsidRPr="002F3EAF" w:rsidRDefault="00A81E83" w:rsidP="00346F4B">
      <w:pPr>
        <w:numPr>
          <w:ilvl w:val="0"/>
          <w:numId w:val="90"/>
        </w:numPr>
        <w:tabs>
          <w:tab w:val="left" w:pos="1800"/>
        </w:tabs>
        <w:spacing w:after="60"/>
        <w:ind w:left="1800"/>
        <w:rPr>
          <w:rFonts w:cs="Tahoma"/>
        </w:rPr>
      </w:pPr>
      <w:r w:rsidRPr="002F3EAF">
        <w:rPr>
          <w:rFonts w:eastAsia="Calibri" w:cs="Tahoma"/>
          <w:b/>
          <w:szCs w:val="18"/>
        </w:rPr>
        <w:t xml:space="preserve">SQL Server 2012 Standard Core: </w:t>
      </w:r>
      <w:r w:rsidRPr="002F3EAF">
        <w:rPr>
          <w:rFonts w:eastAsia="Calibri" w:cs="Tahoma"/>
          <w:szCs w:val="18"/>
        </w:rPr>
        <w:t>el uso de esta versión del software está sujeto a</w:t>
      </w:r>
      <w:r w:rsidR="00D11B79">
        <w:rPr>
          <w:rFonts w:eastAsia="Calibri" w:cs="Tahoma"/>
          <w:szCs w:val="18"/>
        </w:rPr>
        <w:t> </w:t>
      </w:r>
      <w:r w:rsidRPr="002F3EAF">
        <w:rPr>
          <w:rFonts w:eastAsia="Calibri" w:cs="Tahoma"/>
          <w:szCs w:val="18"/>
        </w:rPr>
        <w:t xml:space="preserve">derechos de uso de los productos de licencias por procesador de SQL Server 2008 R2 Standard, sin embargo: </w:t>
      </w:r>
    </w:p>
    <w:p w:rsidR="00A81E83" w:rsidRPr="002F3EAF" w:rsidRDefault="00A81E83" w:rsidP="00346F4B">
      <w:pPr>
        <w:numPr>
          <w:ilvl w:val="1"/>
          <w:numId w:val="52"/>
        </w:numPr>
        <w:tabs>
          <w:tab w:val="left" w:pos="2160"/>
        </w:tabs>
        <w:spacing w:after="60"/>
        <w:ind w:left="2160"/>
        <w:rPr>
          <w:rFonts w:cs="Tahoma"/>
        </w:rPr>
      </w:pPr>
      <w:r w:rsidRPr="002F3EAF">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2F3EAF" w:rsidRDefault="00A81E83" w:rsidP="00346F4B">
      <w:pPr>
        <w:numPr>
          <w:ilvl w:val="1"/>
          <w:numId w:val="52"/>
        </w:numPr>
        <w:tabs>
          <w:tab w:val="left" w:pos="2160"/>
        </w:tabs>
        <w:spacing w:after="60"/>
        <w:ind w:left="2160"/>
        <w:rPr>
          <w:rFonts w:cs="Tahoma"/>
        </w:rPr>
      </w:pPr>
      <w:r w:rsidRPr="002F3EAF">
        <w:rPr>
          <w:rFonts w:eastAsia="Calibri" w:cs="Tahoma"/>
          <w:szCs w:val="18"/>
        </w:rPr>
        <w:t xml:space="preserve">cualquier reasignación de licencias está sujeta a las limitaciones en (i) y (ii) a continuación en relación con su </w:t>
      </w:r>
      <w:r w:rsidR="002F3EAF" w:rsidRPr="002F3EAF">
        <w:rPr>
          <w:rFonts w:eastAsia="Calibri" w:cs="Tahoma"/>
          <w:szCs w:val="18"/>
        </w:rPr>
        <w:t>“</w:t>
      </w:r>
      <w:r w:rsidRPr="002F3EAF">
        <w:rPr>
          <w:rFonts w:eastAsia="Calibri" w:cs="Tahoma"/>
          <w:szCs w:val="18"/>
        </w:rPr>
        <w:t>equivalencia de licencias por núcleo</w:t>
      </w:r>
      <w:r w:rsidR="002F3EAF" w:rsidRPr="002F3EAF">
        <w:rPr>
          <w:rFonts w:eastAsia="Calibri" w:cs="Tahoma"/>
          <w:szCs w:val="18"/>
        </w:rPr>
        <w:t>”</w:t>
      </w:r>
      <w:r w:rsidRPr="002F3EAF">
        <w:rPr>
          <w:rFonts w:eastAsia="Calibri" w:cs="Tahoma"/>
          <w:szCs w:val="18"/>
        </w:rPr>
        <w:t xml:space="preserve">. La equivalencia de licencias por núcleo se determina de la siguiente manera. </w:t>
      </w:r>
    </w:p>
    <w:p w:rsidR="00A81E83" w:rsidRPr="002F3EAF" w:rsidRDefault="00A81E83" w:rsidP="00346F4B">
      <w:pPr>
        <w:numPr>
          <w:ilvl w:val="2"/>
          <w:numId w:val="52"/>
        </w:numPr>
        <w:tabs>
          <w:tab w:val="left" w:pos="2520"/>
        </w:tabs>
        <w:spacing w:after="60"/>
        <w:ind w:left="2520"/>
        <w:rPr>
          <w:rFonts w:cs="Tahoma"/>
        </w:rPr>
      </w:pPr>
      <w:r w:rsidRPr="002F3EAF">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362574" w:rsidRPr="00E600CB" w:rsidRDefault="00A81E83" w:rsidP="00362574">
      <w:pPr>
        <w:numPr>
          <w:ilvl w:val="4"/>
          <w:numId w:val="50"/>
        </w:numPr>
        <w:tabs>
          <w:tab w:val="left" w:pos="2880"/>
        </w:tabs>
        <w:spacing w:after="60"/>
        <w:ind w:left="2880"/>
        <w:rPr>
          <w:rFonts w:eastAsia="Calibri" w:cs="Tahoma"/>
          <w:szCs w:val="18"/>
        </w:rPr>
      </w:pPr>
      <w:r w:rsidRPr="00362574">
        <w:rPr>
          <w:rFonts w:eastAsia="Calibri" w:cs="Tahoma"/>
          <w:szCs w:val="18"/>
        </w:rPr>
        <w:t xml:space="preserve">cuatro núcleos por licencia de procesador O BIEN </w:t>
      </w:r>
    </w:p>
    <w:p w:rsidR="00362574" w:rsidRPr="00E600CB" w:rsidRDefault="00A81E83" w:rsidP="00362574">
      <w:pPr>
        <w:numPr>
          <w:ilvl w:val="4"/>
          <w:numId w:val="50"/>
        </w:numPr>
        <w:tabs>
          <w:tab w:val="left" w:pos="2880"/>
        </w:tabs>
        <w:spacing w:after="60"/>
        <w:ind w:left="2880"/>
        <w:rPr>
          <w:rFonts w:eastAsia="Calibri" w:cs="Tahoma"/>
          <w:szCs w:val="18"/>
        </w:rPr>
      </w:pPr>
      <w:r w:rsidRPr="00362574">
        <w:rPr>
          <w:rFonts w:eastAsia="Calibri" w:cs="Tahoma"/>
          <w:spacing w:val="-4"/>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558DC" w:rsidRPr="009B330C" w:rsidRDefault="00A81E83" w:rsidP="00346F4B">
      <w:pPr>
        <w:numPr>
          <w:ilvl w:val="2"/>
          <w:numId w:val="52"/>
        </w:numPr>
        <w:tabs>
          <w:tab w:val="left" w:pos="2880"/>
        </w:tabs>
        <w:spacing w:after="60"/>
        <w:ind w:left="2520"/>
        <w:rPr>
          <w:rFonts w:cs="Tahoma"/>
        </w:rPr>
      </w:pPr>
      <w:r w:rsidRPr="00362574">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9B330C" w:rsidRPr="00362574" w:rsidRDefault="009B330C" w:rsidP="009B330C">
      <w:pPr>
        <w:tabs>
          <w:tab w:val="left" w:pos="2880"/>
        </w:tabs>
        <w:spacing w:after="60"/>
        <w:ind w:left="2160"/>
        <w:rPr>
          <w:rFonts w:cs="Tahoma"/>
        </w:rPr>
      </w:pPr>
    </w:p>
    <w:p w:rsidR="00A81E83" w:rsidRPr="002F3EAF" w:rsidRDefault="00A81E83" w:rsidP="00346F4B">
      <w:pPr>
        <w:numPr>
          <w:ilvl w:val="1"/>
          <w:numId w:val="52"/>
        </w:numPr>
        <w:tabs>
          <w:tab w:val="left" w:pos="2160"/>
        </w:tabs>
        <w:spacing w:after="60"/>
        <w:ind w:left="2160"/>
        <w:rPr>
          <w:rFonts w:cs="Tahoma"/>
        </w:rPr>
      </w:pPr>
      <w:r w:rsidRPr="002F3EAF">
        <w:rPr>
          <w:rFonts w:eastAsia="Calibri" w:cs="Tahoma"/>
          <w:szCs w:val="18"/>
        </w:rPr>
        <w:lastRenderedPageBreak/>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2F3EAF" w:rsidRDefault="00A81E83" w:rsidP="00346F4B">
      <w:pPr>
        <w:numPr>
          <w:ilvl w:val="1"/>
          <w:numId w:val="52"/>
        </w:numPr>
        <w:tabs>
          <w:tab w:val="left" w:pos="2160"/>
        </w:tabs>
        <w:spacing w:after="60"/>
        <w:ind w:left="2160"/>
        <w:rPr>
          <w:rFonts w:cs="Tahoma"/>
        </w:rPr>
      </w:pPr>
      <w:r w:rsidRPr="002F3EAF">
        <w:rPr>
          <w:rFonts w:eastAsia="Calibri" w:cs="Tahoma"/>
          <w:szCs w:val="18"/>
        </w:rPr>
        <w:t>La equivalencia de licencias por núcleo considerada de los clientes no implica que pueden asignar una licencia por procesador a núcleos entre dos o más procesadores.</w:t>
      </w:r>
    </w:p>
    <w:p w:rsidR="00B06AAC" w:rsidRPr="009B330C" w:rsidRDefault="00B06AAC" w:rsidP="00B06AAC">
      <w:pPr>
        <w:tabs>
          <w:tab w:val="left" w:pos="2160"/>
        </w:tabs>
        <w:spacing w:after="60"/>
        <w:rPr>
          <w:rFonts w:cs="Tahoma"/>
          <w:szCs w:val="18"/>
        </w:rPr>
      </w:pPr>
    </w:p>
    <w:p w:rsidR="00B06AAC" w:rsidRPr="002F3EAF" w:rsidRDefault="00A81E83" w:rsidP="00B06AAC">
      <w:pPr>
        <w:tabs>
          <w:tab w:val="left" w:pos="720"/>
        </w:tabs>
        <w:spacing w:after="60"/>
        <w:ind w:left="720"/>
        <w:rPr>
          <w:rFonts w:cs="Tahoma"/>
        </w:rPr>
      </w:pPr>
      <w:r w:rsidRPr="002F3EAF">
        <w:rPr>
          <w:rFonts w:eastAsia="Calibri" w:cs="Tahoma"/>
          <w:b/>
          <w:szCs w:val="18"/>
        </w:rPr>
        <w:t>Para los clientes con cobertura de Software Assurance con vencimiento a partir del 1 de abril de 2015 que optan por no renovar</w:t>
      </w:r>
    </w:p>
    <w:p w:rsidR="00A81E83" w:rsidRPr="002F3EAF" w:rsidRDefault="00A81E83" w:rsidP="00B06AAC">
      <w:pPr>
        <w:tabs>
          <w:tab w:val="left" w:pos="720"/>
        </w:tabs>
        <w:ind w:left="720"/>
        <w:contextualSpacing/>
        <w:rPr>
          <w:rFonts w:cs="Tahoma"/>
        </w:rPr>
      </w:pPr>
      <w:r w:rsidRPr="002F3EAF">
        <w:rPr>
          <w:rFonts w:eastAsia="Calibri" w:cs="Tahoma"/>
          <w:color w:val="000000"/>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B06AAC" w:rsidRPr="00FB152E" w:rsidRDefault="00B06AAC" w:rsidP="00B06AAC">
      <w:pPr>
        <w:tabs>
          <w:tab w:val="left" w:pos="720"/>
        </w:tabs>
        <w:ind w:left="720"/>
        <w:contextualSpacing/>
        <w:rPr>
          <w:rFonts w:cs="Tahoma"/>
          <w:sz w:val="16"/>
          <w:szCs w:val="16"/>
        </w:rPr>
      </w:pPr>
    </w:p>
    <w:p w:rsidR="00362574" w:rsidRDefault="00A81E83" w:rsidP="00362574">
      <w:pPr>
        <w:numPr>
          <w:ilvl w:val="2"/>
          <w:numId w:val="50"/>
        </w:numPr>
        <w:spacing w:after="60"/>
        <w:ind w:left="1440"/>
        <w:rPr>
          <w:rFonts w:eastAsia="Calibri" w:cs="Tahoma"/>
          <w:szCs w:val="18"/>
        </w:rPr>
      </w:pPr>
      <w:r w:rsidRPr="00362574">
        <w:rPr>
          <w:rFonts w:eastAsia="Calibri" w:cs="Tahoma"/>
          <w:szCs w:val="18"/>
        </w:rPr>
        <w:t>Tal como se mencionó en el primer párrafo de la nota sobre productos, las licencias adquiridas antes del 1 de abril</w:t>
      </w:r>
      <w:r w:rsidRPr="00362574">
        <w:rPr>
          <w:rFonts w:eastAsia="Calibri" w:cs="Tahoma"/>
          <w:szCs w:val="18"/>
          <w:vertAlign w:val="superscript"/>
        </w:rPr>
        <w:t xml:space="preserve"> de</w:t>
      </w:r>
      <w:r w:rsidRPr="00362574">
        <w:rPr>
          <w:rFonts w:eastAsia="Calibri" w:cs="Tahoma"/>
          <w:szCs w:val="18"/>
        </w:rPr>
        <w:t xml:space="preserve"> 2015 son licencias cualificadas y los clientes pueden continuar utilizando SQL</w:t>
      </w:r>
      <w:r w:rsidR="00D11B79" w:rsidRPr="00362574">
        <w:rPr>
          <w:rFonts w:eastAsia="Calibri" w:cs="Tahoma"/>
          <w:szCs w:val="18"/>
        </w:rPr>
        <w:t> </w:t>
      </w:r>
      <w:r w:rsidRPr="00362574">
        <w:rPr>
          <w:rFonts w:eastAsia="Calibri" w:cs="Tahoma"/>
          <w:szCs w:val="18"/>
        </w:rPr>
        <w:t xml:space="preserve">Server 2012 de conformidad con los términos en la sección anterior </w:t>
      </w:r>
      <w:r w:rsidR="002F3EAF" w:rsidRPr="00362574">
        <w:rPr>
          <w:rFonts w:eastAsia="Calibri" w:cs="Tahoma"/>
          <w:szCs w:val="18"/>
        </w:rPr>
        <w:t>“</w:t>
      </w:r>
      <w:r w:rsidRPr="00362574">
        <w:rPr>
          <w:rFonts w:eastAsia="Calibri" w:cs="Tahoma"/>
          <w:szCs w:val="18"/>
        </w:rPr>
        <w:t>Para los clientes con cobertura de Software Assurance con vencimiento antes del 1 de abril de 2015 que optan por no renovar</w:t>
      </w:r>
      <w:r w:rsidR="002F3EAF" w:rsidRPr="00362574">
        <w:rPr>
          <w:rFonts w:eastAsia="Calibri" w:cs="Tahoma"/>
          <w:szCs w:val="18"/>
        </w:rPr>
        <w:t>”</w:t>
      </w:r>
      <w:r w:rsidRPr="00362574">
        <w:rPr>
          <w:rFonts w:eastAsia="Calibri" w:cs="Tahoma"/>
          <w:szCs w:val="18"/>
        </w:rPr>
        <w:t xml:space="preserve"> y, </w:t>
      </w:r>
    </w:p>
    <w:p w:rsidR="00362574" w:rsidRDefault="00A81E83" w:rsidP="00362574">
      <w:pPr>
        <w:numPr>
          <w:ilvl w:val="2"/>
          <w:numId w:val="50"/>
        </w:numPr>
        <w:spacing w:after="60"/>
        <w:ind w:left="1440"/>
        <w:rPr>
          <w:rFonts w:eastAsia="Calibri" w:cs="Tahoma"/>
          <w:szCs w:val="18"/>
        </w:rPr>
      </w:pPr>
      <w:r w:rsidRPr="00362574">
        <w:rPr>
          <w:rFonts w:eastAsia="Calibri" w:cs="Tahoma"/>
          <w:spacing w:val="-2"/>
          <w:szCs w:val="18"/>
        </w:rPr>
        <w:t>Para las licencias adquiridas después del 1 de abril</w:t>
      </w:r>
      <w:r w:rsidRPr="00362574">
        <w:rPr>
          <w:rFonts w:eastAsia="Calibri" w:cs="Tahoma"/>
          <w:spacing w:val="-2"/>
          <w:szCs w:val="18"/>
          <w:vertAlign w:val="superscript"/>
        </w:rPr>
        <w:t xml:space="preserve"> de</w:t>
      </w:r>
      <w:r w:rsidRPr="00362574">
        <w:rPr>
          <w:rFonts w:eastAsia="Calibri" w:cs="Tahoma"/>
          <w:spacing w:val="-2"/>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r w:rsidR="00362574" w:rsidRPr="00362574">
        <w:rPr>
          <w:rFonts w:eastAsia="Calibri" w:cs="Tahoma"/>
          <w:szCs w:val="18"/>
        </w:rPr>
        <w:t xml:space="preserve"> </w:t>
      </w:r>
    </w:p>
    <w:p w:rsidR="002512D3" w:rsidRPr="00362574" w:rsidRDefault="002512D3" w:rsidP="00362574">
      <w:pPr>
        <w:spacing w:after="60"/>
        <w:ind w:left="1440"/>
        <w:rPr>
          <w:rFonts w:cs="Tahoma"/>
        </w:rPr>
      </w:pPr>
    </w:p>
    <w:p w:rsidR="00B06AAC" w:rsidRPr="002F3EAF" w:rsidRDefault="00A81E83" w:rsidP="00B06AAC">
      <w:pPr>
        <w:tabs>
          <w:tab w:val="left" w:pos="720"/>
        </w:tabs>
        <w:spacing w:after="60"/>
        <w:ind w:left="720"/>
        <w:rPr>
          <w:rFonts w:cs="Tahoma"/>
        </w:rPr>
      </w:pPr>
      <w:r w:rsidRPr="002F3EAF">
        <w:rPr>
          <w:rFonts w:cs="Tahoma"/>
          <w:b/>
        </w:rPr>
        <w:t>Para clientes ubicados en la República Popular</w:t>
      </w:r>
      <w:r w:rsidRPr="002F3EAF">
        <w:rPr>
          <w:rFonts w:cs="Tahoma"/>
        </w:rPr>
        <w:t xml:space="preserve"> </w:t>
      </w:r>
      <w:r w:rsidRPr="002F3EAF">
        <w:rPr>
          <w:rFonts w:cs="Tahoma"/>
          <w:b/>
        </w:rPr>
        <w:t>China y que adquieran licencias de procesador y</w:t>
      </w:r>
      <w:r w:rsidR="00FB152E">
        <w:rPr>
          <w:rFonts w:cs="Tahoma"/>
          <w:b/>
        </w:rPr>
        <w:t> </w:t>
      </w:r>
      <w:r w:rsidRPr="002F3EAF">
        <w:rPr>
          <w:rFonts w:cs="Tahoma"/>
          <w:b/>
        </w:rPr>
        <w:t>de Software Assurance para SQL Server 2008 R2</w:t>
      </w:r>
    </w:p>
    <w:p w:rsidR="00A81E83" w:rsidRDefault="00A81E83" w:rsidP="00B06AAC">
      <w:pPr>
        <w:tabs>
          <w:tab w:val="left" w:pos="720"/>
        </w:tabs>
        <w:ind w:left="720"/>
        <w:contextualSpacing/>
        <w:rPr>
          <w:rFonts w:cs="Tahoma"/>
          <w:spacing w:val="-2"/>
        </w:rPr>
      </w:pPr>
      <w:r w:rsidRPr="00FB152E">
        <w:rPr>
          <w:rFonts w:cs="Tahoma"/>
          <w:spacing w:val="-2"/>
        </w:rPr>
        <w:t>Las referencias que se hacen en esta lista de producto al 1 de abril</w:t>
      </w:r>
      <w:r w:rsidRPr="00FB152E">
        <w:rPr>
          <w:rFonts w:cs="Tahoma"/>
          <w:spacing w:val="-2"/>
          <w:vertAlign w:val="superscript"/>
        </w:rPr>
        <w:t xml:space="preserve"> de</w:t>
      </w:r>
      <w:r w:rsidRPr="00FB152E">
        <w:rPr>
          <w:rFonts w:cs="Tahoma"/>
          <w:spacing w:val="-2"/>
        </w:rPr>
        <w:t xml:space="preserve"> 2012 y al 1 de abril</w:t>
      </w:r>
      <w:r w:rsidRPr="00FB152E">
        <w:rPr>
          <w:rFonts w:cs="Tahoma"/>
          <w:spacing w:val="-2"/>
          <w:vertAlign w:val="superscript"/>
        </w:rPr>
        <w:t xml:space="preserve"> de</w:t>
      </w:r>
      <w:r w:rsidRPr="00FB152E">
        <w:rPr>
          <w:rFonts w:cs="Tahoma"/>
          <w:spacing w:val="-2"/>
        </w:rPr>
        <w:t xml:space="preserve"> 2015 no se aplican. Las fechas aplicables a estos clientes serán el 1 de julio</w:t>
      </w:r>
      <w:r w:rsidRPr="00FB152E">
        <w:rPr>
          <w:rFonts w:cs="Tahoma"/>
          <w:spacing w:val="-2"/>
          <w:vertAlign w:val="superscript"/>
        </w:rPr>
        <w:t xml:space="preserve"> de</w:t>
      </w:r>
      <w:r w:rsidRPr="00FB152E">
        <w:rPr>
          <w:rFonts w:cs="Tahoma"/>
          <w:spacing w:val="-2"/>
        </w:rPr>
        <w:t xml:space="preserve"> 2012 y el 1 de julio</w:t>
      </w:r>
      <w:r w:rsidRPr="00FB152E">
        <w:rPr>
          <w:rFonts w:cs="Tahoma"/>
          <w:spacing w:val="-2"/>
          <w:vertAlign w:val="superscript"/>
        </w:rPr>
        <w:t xml:space="preserve"> de</w:t>
      </w:r>
      <w:r w:rsidRPr="00FB152E">
        <w:rPr>
          <w:rFonts w:cs="Tahoma"/>
          <w:spacing w:val="-2"/>
        </w:rPr>
        <w:t xml:space="preserve"> 2015 respectivamente.</w:t>
      </w:r>
    </w:p>
    <w:p w:rsidR="009B330C" w:rsidRPr="009B330C" w:rsidRDefault="009B330C" w:rsidP="00B06AAC">
      <w:pPr>
        <w:tabs>
          <w:tab w:val="left" w:pos="720"/>
        </w:tabs>
        <w:ind w:left="720"/>
        <w:contextualSpacing/>
        <w:rPr>
          <w:rFonts w:cs="Tahoma"/>
          <w:spacing w:val="-2"/>
          <w:szCs w:val="18"/>
        </w:rPr>
      </w:pPr>
    </w:p>
    <w:p w:rsidR="00A81E83" w:rsidRPr="009B330C" w:rsidRDefault="00A81E83" w:rsidP="008558DC">
      <w:pPr>
        <w:rPr>
          <w:rFonts w:cs="Tahoma"/>
          <w:szCs w:val="18"/>
        </w:rPr>
      </w:pPr>
    </w:p>
    <w:p w:rsidR="00A81E83" w:rsidRPr="002F3EAF" w:rsidRDefault="00A560B6" w:rsidP="00BD4B91">
      <w:pPr>
        <w:pStyle w:val="Heading3"/>
        <w:rPr>
          <w:rFonts w:ascii="Tahoma" w:hAnsi="Tahoma" w:cs="Tahoma"/>
        </w:rPr>
      </w:pPr>
      <w:bookmarkStart w:id="1416" w:name="_85_84_SQL"/>
      <w:bookmarkStart w:id="1417" w:name="_78_76_SQL"/>
      <w:bookmarkStart w:id="1418" w:name="_83_SQL_Server®"/>
      <w:bookmarkStart w:id="1419" w:name="Srv_85SQL2008R2Workgroup5ClientAddon"/>
      <w:bookmarkStart w:id="1420" w:name="_Toc336338343"/>
      <w:bookmarkStart w:id="1421" w:name="_Toc368309273"/>
      <w:bookmarkEnd w:id="1416"/>
      <w:bookmarkEnd w:id="1417"/>
      <w:bookmarkEnd w:id="1418"/>
      <w:r w:rsidRPr="002F3EAF">
        <w:rPr>
          <w:rFonts w:ascii="Tahoma" w:hAnsi="Tahoma" w:cs="Tahoma"/>
          <w:color w:val="F66400"/>
          <w:sz w:val="22"/>
          <w:vertAlign w:val="superscript"/>
        </w:rPr>
        <w:t>83</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2008 R2 Workgroup (Complemento de 5 Clientes)</w:t>
      </w:r>
      <w:bookmarkEnd w:id="1419"/>
      <w:bookmarkEnd w:id="1420"/>
      <w:bookmarkEnd w:id="1421"/>
    </w:p>
    <w:p w:rsidR="00A81E83" w:rsidRPr="009B330C" w:rsidRDefault="00A81E83" w:rsidP="00DA46D5">
      <w:pPr>
        <w:pStyle w:val="EndnoteText"/>
        <w:ind w:left="0"/>
        <w:rPr>
          <w:rFonts w:ascii="Tahoma" w:hAnsi="Tahoma" w:cs="Tahoma"/>
          <w:sz w:val="18"/>
          <w:szCs w:val="18"/>
        </w:rPr>
      </w:pPr>
    </w:p>
    <w:p w:rsidR="00DA46D5" w:rsidRPr="002F3EAF" w:rsidRDefault="00A81E83" w:rsidP="00DA46D5">
      <w:pPr>
        <w:spacing w:after="60"/>
        <w:ind w:left="720"/>
        <w:rPr>
          <w:rFonts w:cs="Tahoma"/>
        </w:rPr>
      </w:pPr>
      <w:r w:rsidRPr="002F3EAF">
        <w:rPr>
          <w:rFonts w:cs="Tahoma"/>
          <w:b/>
        </w:rPr>
        <w:t>Concesiones de licencia asociadas con el fin de ciclo de vida de SQL Server Workgroup edition</w:t>
      </w:r>
    </w:p>
    <w:p w:rsidR="00A81E83" w:rsidRPr="002F3EAF" w:rsidRDefault="00A81E83" w:rsidP="00DA46D5">
      <w:pPr>
        <w:ind w:left="720"/>
        <w:rPr>
          <w:rFonts w:cs="Tahoma"/>
        </w:rPr>
      </w:pPr>
      <w:r w:rsidRPr="002F3EAF">
        <w:rPr>
          <w:rFonts w:eastAsia="Calibri" w:cs="Tahoma"/>
          <w:szCs w:val="18"/>
        </w:rPr>
        <w:t>SQL Server 2008 R2 Workgroup será la última versión de SQL Server Workgroup edition.</w:t>
      </w:r>
      <w:r w:rsidR="002F3EAF" w:rsidRPr="002F3EAF">
        <w:rPr>
          <w:rFonts w:eastAsia="Calibri" w:cs="Tahoma"/>
          <w:szCs w:val="18"/>
        </w:rPr>
        <w:t xml:space="preserve"> </w:t>
      </w:r>
      <w:r w:rsidRPr="002F3EAF">
        <w:rPr>
          <w:rFonts w:eastAsia="Calibri" w:cs="Tahoma"/>
          <w:szCs w:val="18"/>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Workgroup el 1 de abril de 2012 pueden actualizar a y utilizar Licencias CAL de SQL Server 2012 (o cualquier versión posterior de esa CAL disponible durante su cobertura) en lugar de su Licencia CAL de SQL Server Workgroup y adquirir Software Assurance para CAL de SQL Server en su siguiente renovación.</w:t>
      </w:r>
      <w:r w:rsidR="002F3EAF" w:rsidRPr="002F3EAF">
        <w:rPr>
          <w:rFonts w:eastAsia="Calibri" w:cs="Tahoma"/>
          <w:szCs w:val="18"/>
        </w:rPr>
        <w:t xml:space="preserve"> </w:t>
      </w:r>
      <w:r w:rsidRPr="002F3EAF">
        <w:rPr>
          <w:rFonts w:eastAsia="Calibri" w:cs="Tahoma"/>
          <w:szCs w:val="18"/>
        </w:rPr>
        <w:t>Las licencias de SQL Server Workgroup de los clientes dejan de ser válidas cuando adquieren Software Assurance de SQL Server Standard en virtud de esta oferta.</w:t>
      </w:r>
    </w:p>
    <w:p w:rsidR="00EB3BAF" w:rsidRDefault="00EB3BAF" w:rsidP="00DA46D5">
      <w:pPr>
        <w:spacing w:after="60"/>
        <w:ind w:left="720"/>
        <w:rPr>
          <w:rFonts w:cs="Tahoma"/>
          <w:b/>
        </w:rPr>
      </w:pPr>
    </w:p>
    <w:p w:rsidR="00DA46D5" w:rsidRPr="002F3EAF" w:rsidRDefault="00A81E83" w:rsidP="00DA46D5">
      <w:pPr>
        <w:spacing w:after="60"/>
        <w:ind w:left="720"/>
        <w:rPr>
          <w:rFonts w:cs="Tahoma"/>
        </w:rPr>
      </w:pPr>
      <w:r w:rsidRPr="002F3EAF">
        <w:rPr>
          <w:rFonts w:cs="Tahoma"/>
          <w:b/>
        </w:rPr>
        <w:t>Para clientes ubicados en la República Popular</w:t>
      </w:r>
      <w:r w:rsidRPr="002F3EAF">
        <w:rPr>
          <w:rFonts w:cs="Tahoma"/>
        </w:rPr>
        <w:t xml:space="preserve"> </w:t>
      </w:r>
      <w:r w:rsidRPr="002F3EAF">
        <w:rPr>
          <w:rFonts w:cs="Tahoma"/>
          <w:b/>
        </w:rPr>
        <w:t>China y que adquieran licencias y Software Assurance para SQL Server 2008 R2</w:t>
      </w:r>
    </w:p>
    <w:p w:rsidR="00A81E83" w:rsidRPr="002F3EAF" w:rsidRDefault="00A81E83" w:rsidP="00DA46D5">
      <w:pPr>
        <w:ind w:left="720"/>
        <w:rPr>
          <w:rFonts w:cs="Tahoma"/>
        </w:rPr>
      </w:pPr>
      <w:r w:rsidRPr="002F3EAF">
        <w:rPr>
          <w:rFonts w:cs="Tahoma"/>
        </w:rPr>
        <w:t>Las referencias que se hacen en esta lista de producto al 1 de abril</w:t>
      </w:r>
      <w:r w:rsidRPr="002F3EAF">
        <w:rPr>
          <w:rFonts w:cs="Tahoma"/>
          <w:vertAlign w:val="superscript"/>
        </w:rPr>
        <w:t xml:space="preserve"> de</w:t>
      </w:r>
      <w:r w:rsidRPr="002F3EAF">
        <w:rPr>
          <w:rFonts w:cs="Tahoma"/>
        </w:rPr>
        <w:t xml:space="preserve"> 2012 no se aplican. La fecha aplicable a estos clientes será el 1 de julio</w:t>
      </w:r>
      <w:r w:rsidRPr="002F3EAF">
        <w:rPr>
          <w:rFonts w:cs="Tahoma"/>
          <w:vertAlign w:val="superscript"/>
        </w:rPr>
        <w:t xml:space="preserve"> de</w:t>
      </w:r>
      <w:r w:rsidRPr="002F3EAF">
        <w:rPr>
          <w:rFonts w:cs="Tahoma"/>
        </w:rPr>
        <w:t xml:space="preserve"> 2012.</w:t>
      </w:r>
    </w:p>
    <w:p w:rsidR="00DA46D5" w:rsidRDefault="00DA46D5" w:rsidP="00DA46D5">
      <w:pPr>
        <w:ind w:left="720"/>
        <w:rPr>
          <w:rFonts w:cs="Tahoma"/>
          <w:szCs w:val="18"/>
        </w:rPr>
      </w:pPr>
    </w:p>
    <w:p w:rsidR="00D30C08" w:rsidRDefault="00D30C08" w:rsidP="00DA46D5">
      <w:pPr>
        <w:ind w:left="720"/>
        <w:rPr>
          <w:rFonts w:cs="Tahoma"/>
          <w:szCs w:val="18"/>
        </w:rPr>
      </w:pPr>
    </w:p>
    <w:p w:rsidR="00D30C08" w:rsidRDefault="00D30C08" w:rsidP="00DA46D5">
      <w:pPr>
        <w:ind w:left="720"/>
        <w:rPr>
          <w:rFonts w:cs="Tahoma"/>
          <w:szCs w:val="18"/>
        </w:rPr>
      </w:pPr>
    </w:p>
    <w:p w:rsidR="00D30C08" w:rsidRDefault="00D30C08" w:rsidP="00DA46D5">
      <w:pPr>
        <w:ind w:left="720"/>
        <w:rPr>
          <w:rFonts w:cs="Tahoma"/>
          <w:szCs w:val="18"/>
        </w:rPr>
      </w:pPr>
    </w:p>
    <w:p w:rsidR="00D30C08" w:rsidRDefault="00D30C08" w:rsidP="00DA46D5">
      <w:pPr>
        <w:ind w:left="720"/>
        <w:rPr>
          <w:rFonts w:cs="Tahoma"/>
          <w:szCs w:val="18"/>
        </w:rPr>
      </w:pPr>
    </w:p>
    <w:p w:rsidR="00D30C08" w:rsidRDefault="00D30C08" w:rsidP="00DA46D5">
      <w:pPr>
        <w:ind w:left="720"/>
        <w:rPr>
          <w:rFonts w:cs="Tahoma"/>
          <w:szCs w:val="18"/>
        </w:rPr>
      </w:pPr>
    </w:p>
    <w:p w:rsidR="009B330C" w:rsidRDefault="009B330C" w:rsidP="00DA46D5">
      <w:pPr>
        <w:ind w:left="720"/>
        <w:rPr>
          <w:rFonts w:cs="Tahoma"/>
          <w:szCs w:val="18"/>
        </w:rPr>
      </w:pPr>
    </w:p>
    <w:p w:rsidR="00A81E83" w:rsidRPr="002F3EAF" w:rsidRDefault="00A560B6" w:rsidP="001760D6">
      <w:pPr>
        <w:pStyle w:val="Heading3"/>
        <w:keepNext/>
        <w:ind w:left="720" w:hanging="720"/>
        <w:rPr>
          <w:rFonts w:ascii="Tahoma" w:hAnsi="Tahoma" w:cs="Tahoma"/>
        </w:rPr>
      </w:pPr>
      <w:bookmarkStart w:id="1422" w:name="_79_77_SQL"/>
      <w:bookmarkStart w:id="1423" w:name="_81_SQL_Server®"/>
      <w:bookmarkStart w:id="1424" w:name="_84_SQL_Server®"/>
      <w:bookmarkStart w:id="1425" w:name="_Toc336338344"/>
      <w:bookmarkStart w:id="1426" w:name="Srv_72SQLSvr08R2WorkgroupProc"/>
      <w:bookmarkStart w:id="1427" w:name="_Toc368309274"/>
      <w:bookmarkEnd w:id="1422"/>
      <w:bookmarkEnd w:id="1423"/>
      <w:bookmarkEnd w:id="1424"/>
      <w:r w:rsidRPr="002F3EAF">
        <w:rPr>
          <w:rFonts w:ascii="Tahoma" w:hAnsi="Tahoma" w:cs="Tahoma"/>
          <w:color w:val="F66400"/>
          <w:sz w:val="22"/>
          <w:vertAlign w:val="superscript"/>
        </w:rPr>
        <w:lastRenderedPageBreak/>
        <w:t>84</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2008 R2 Workgroup por Procesador</w:t>
      </w:r>
      <w:bookmarkEnd w:id="1425"/>
      <w:bookmarkEnd w:id="1427"/>
    </w:p>
    <w:bookmarkEnd w:id="1426"/>
    <w:p w:rsidR="00A81E83" w:rsidRPr="00D30C08" w:rsidRDefault="00A81E83" w:rsidP="000C03F3">
      <w:pPr>
        <w:ind w:left="720"/>
        <w:rPr>
          <w:rFonts w:cs="Tahoma"/>
          <w:sz w:val="14"/>
          <w:szCs w:val="14"/>
        </w:rPr>
      </w:pPr>
    </w:p>
    <w:p w:rsidR="000C03F3" w:rsidRPr="002F3EAF" w:rsidRDefault="00A81E83" w:rsidP="000C03F3">
      <w:pPr>
        <w:spacing w:after="60"/>
        <w:ind w:left="720"/>
        <w:rPr>
          <w:rFonts w:cs="Tahoma"/>
        </w:rPr>
      </w:pPr>
      <w:r w:rsidRPr="002F3EAF">
        <w:rPr>
          <w:rFonts w:eastAsia="Calibri" w:cs="Tahoma"/>
          <w:b/>
          <w:color w:val="000000"/>
          <w:szCs w:val="18"/>
        </w:rPr>
        <w:t>Concesiones de licencia asociadas con el cambio en el modelo de licencia</w:t>
      </w:r>
    </w:p>
    <w:p w:rsidR="00A81E83" w:rsidRPr="002F3EAF" w:rsidRDefault="00A81E83" w:rsidP="000C03F3">
      <w:pPr>
        <w:ind w:left="720"/>
        <w:rPr>
          <w:rFonts w:cs="Tahoma"/>
        </w:rPr>
      </w:pPr>
      <w:r w:rsidRPr="002F3EAF">
        <w:rPr>
          <w:rFonts w:eastAsia="Calibri" w:cs="Tahoma"/>
          <w:color w:val="000000"/>
          <w:szCs w:val="18"/>
        </w:rPr>
        <w:t>SQL Server 2008 R2 será la última versión de SQL Server se concede en virtud del modelo de licencias Por Procesador y la última versión de SQL Server Workgroup edition.</w:t>
      </w:r>
      <w:r w:rsidR="002F3EAF" w:rsidRPr="002F3EAF">
        <w:rPr>
          <w:rFonts w:eastAsia="Calibri" w:cs="Tahoma"/>
          <w:color w:val="000000"/>
          <w:szCs w:val="18"/>
        </w:rPr>
        <w:t xml:space="preserve"> </w:t>
      </w:r>
      <w:r w:rsidRPr="002F3EAF">
        <w:rPr>
          <w:rFonts w:eastAsia="Calibri" w:cs="Tahoma"/>
          <w:color w:val="000000"/>
          <w:szCs w:val="18"/>
        </w:rPr>
        <w:t>Como excepción, a los clientes de Licencias por Volumen con cobertura de Software Assurance activa para licencias de procesador de SQL Server 2008 R2 Workgroup el 1 de abril de 2012 (</w:t>
      </w:r>
      <w:r w:rsidR="002F3EAF" w:rsidRPr="002F3EAF">
        <w:rPr>
          <w:rFonts w:eastAsia="Calibri" w:cs="Tahoma"/>
          <w:color w:val="000000"/>
          <w:szCs w:val="18"/>
        </w:rPr>
        <w:t>“</w:t>
      </w:r>
      <w:r w:rsidRPr="002F3EAF">
        <w:rPr>
          <w:rFonts w:eastAsia="Calibri" w:cs="Tahoma"/>
          <w:color w:val="000000"/>
          <w:szCs w:val="18"/>
        </w:rPr>
        <w:t>licencias cualificadas</w:t>
      </w:r>
      <w:r w:rsidR="002F3EAF" w:rsidRPr="002F3EAF">
        <w:rPr>
          <w:rFonts w:eastAsia="Calibri" w:cs="Tahoma"/>
          <w:color w:val="000000"/>
          <w:szCs w:val="18"/>
        </w:rPr>
        <w:t>”</w:t>
      </w:r>
      <w:r w:rsidRPr="002F3EAF">
        <w:rPr>
          <w:rFonts w:eastAsia="Calibri" w:cs="Tahoma"/>
          <w:color w:val="000000"/>
          <w:szCs w:val="18"/>
        </w:rPr>
        <w:t xml:space="preserve">) se les ofrecen las siguientes opciones. Las licencias de procesador de SQL Server 2008 R2 Workgroup </w:t>
      </w:r>
      <w:r w:rsidRPr="002F3EAF">
        <w:rPr>
          <w:rFonts w:cs="Tahoma"/>
          <w:bCs/>
          <w:color w:val="000000"/>
          <w:szCs w:val="18"/>
        </w:rPr>
        <w:t xml:space="preserve">adquiridas posteriormente en virtud del mismo periodo de inscripción, pero antes del 1 de abril de 2015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w:t>
      </w:r>
      <w:r w:rsidR="002F3EAF" w:rsidRPr="002F3EAF">
        <w:rPr>
          <w:rFonts w:cs="Tahoma"/>
          <w:bCs/>
          <w:color w:val="000000"/>
          <w:szCs w:val="18"/>
        </w:rPr>
        <w:t>“</w:t>
      </w:r>
      <w:r w:rsidRPr="002F3EAF">
        <w:rPr>
          <w:rFonts w:cs="Tahoma"/>
          <w:bCs/>
          <w:color w:val="000000"/>
          <w:szCs w:val="18"/>
        </w:rPr>
        <w:t>licencias cualificadas</w:t>
      </w:r>
      <w:r w:rsidR="002F3EAF" w:rsidRPr="002F3EAF">
        <w:rPr>
          <w:rFonts w:cs="Tahoma"/>
          <w:bCs/>
          <w:color w:val="000000"/>
          <w:szCs w:val="18"/>
        </w:rPr>
        <w:t>”</w:t>
      </w:r>
      <w:r w:rsidRPr="002F3EAF">
        <w:rPr>
          <w:rFonts w:cs="Tahoma"/>
          <w:bCs/>
          <w:color w:val="000000"/>
          <w:szCs w:val="18"/>
        </w:rPr>
        <w:t xml:space="preserve"> para efectos de estas opciones.</w:t>
      </w:r>
      <w:r w:rsidR="002F3EAF" w:rsidRPr="002F3EAF">
        <w:rPr>
          <w:rFonts w:cs="Tahoma"/>
          <w:bCs/>
          <w:color w:val="000000"/>
          <w:szCs w:val="18"/>
        </w:rPr>
        <w:t xml:space="preserve"> </w:t>
      </w:r>
      <w:r w:rsidRPr="002F3EAF">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C03F3" w:rsidRPr="00D30C08" w:rsidRDefault="000C03F3" w:rsidP="000C03F3">
      <w:pPr>
        <w:ind w:left="720"/>
        <w:rPr>
          <w:rFonts w:cs="Tahoma"/>
          <w:sz w:val="14"/>
          <w:szCs w:val="14"/>
        </w:rPr>
      </w:pPr>
    </w:p>
    <w:p w:rsidR="000C03F3" w:rsidRPr="002F3EAF" w:rsidRDefault="000C03F3" w:rsidP="000C03F3">
      <w:pPr>
        <w:spacing w:after="60"/>
        <w:ind w:left="720"/>
        <w:rPr>
          <w:rFonts w:cs="Tahoma"/>
        </w:rPr>
      </w:pPr>
      <w:r w:rsidRPr="002F3EAF">
        <w:rPr>
          <w:rFonts w:eastAsia="Calibri" w:cs="Tahoma"/>
          <w:b/>
          <w:color w:val="000000"/>
          <w:szCs w:val="18"/>
        </w:rPr>
        <w:t>Periodo actual</w:t>
      </w:r>
    </w:p>
    <w:p w:rsidR="00A81E83" w:rsidRPr="002F3EAF" w:rsidRDefault="00A81E83" w:rsidP="000C03F3">
      <w:pPr>
        <w:tabs>
          <w:tab w:val="left" w:pos="720"/>
        </w:tabs>
        <w:ind w:left="720"/>
        <w:rPr>
          <w:rFonts w:cs="Tahoma"/>
        </w:rPr>
      </w:pPr>
      <w:r w:rsidRPr="002F3EAF">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rsidR="000C03F3" w:rsidRPr="00D30C08" w:rsidRDefault="000C03F3" w:rsidP="000C03F3">
      <w:pPr>
        <w:tabs>
          <w:tab w:val="left" w:pos="720"/>
        </w:tabs>
        <w:ind w:left="720"/>
        <w:rPr>
          <w:rFonts w:cs="Tahoma"/>
          <w:sz w:val="14"/>
          <w:szCs w:val="14"/>
        </w:rPr>
      </w:pPr>
    </w:p>
    <w:p w:rsidR="000C03F3" w:rsidRPr="002F3EAF" w:rsidRDefault="00A81E83" w:rsidP="000C03F3">
      <w:pPr>
        <w:spacing w:after="60"/>
        <w:ind w:left="720"/>
        <w:rPr>
          <w:rFonts w:cs="Tahoma"/>
        </w:rPr>
      </w:pPr>
      <w:r w:rsidRPr="002F3EAF">
        <w:rPr>
          <w:rFonts w:eastAsia="Calibri" w:cs="Tahoma"/>
          <w:b/>
          <w:color w:val="000000"/>
          <w:szCs w:val="18"/>
        </w:rPr>
        <w:t>Primer periodo de renovación (antes del 1 de abril de 2015)</w:t>
      </w:r>
    </w:p>
    <w:p w:rsidR="00A81E83" w:rsidRPr="002F3EAF" w:rsidRDefault="00A81E83" w:rsidP="000C03F3">
      <w:pPr>
        <w:tabs>
          <w:tab w:val="left" w:pos="720"/>
        </w:tabs>
        <w:ind w:left="720"/>
        <w:rPr>
          <w:rFonts w:cs="Tahoma"/>
        </w:rPr>
      </w:pPr>
      <w:r w:rsidRPr="002F3EAF">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2F3EAF" w:rsidRDefault="00A81E83" w:rsidP="00346F4B">
      <w:pPr>
        <w:numPr>
          <w:ilvl w:val="0"/>
          <w:numId w:val="117"/>
        </w:numPr>
        <w:tabs>
          <w:tab w:val="left" w:pos="1440"/>
        </w:tabs>
        <w:ind w:left="1440"/>
        <w:rPr>
          <w:rFonts w:cs="Tahoma"/>
        </w:rPr>
      </w:pPr>
      <w:r w:rsidRPr="002F3EAF">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2F3EAF" w:rsidRDefault="00A81E83" w:rsidP="00346F4B">
      <w:pPr>
        <w:numPr>
          <w:ilvl w:val="0"/>
          <w:numId w:val="91"/>
        </w:numPr>
        <w:tabs>
          <w:tab w:val="left" w:pos="1800"/>
        </w:tabs>
        <w:ind w:left="1800"/>
        <w:rPr>
          <w:rFonts w:cs="Tahoma"/>
        </w:rPr>
      </w:pPr>
      <w:r w:rsidRPr="002F3EAF">
        <w:rPr>
          <w:rFonts w:eastAsia="Calibri" w:cs="Tahoma"/>
          <w:szCs w:val="18"/>
        </w:rPr>
        <w:t>Cuatro, O BIEN</w:t>
      </w:r>
    </w:p>
    <w:p w:rsidR="00A81E83" w:rsidRPr="002F3EAF" w:rsidRDefault="00A81E83" w:rsidP="00346F4B">
      <w:pPr>
        <w:numPr>
          <w:ilvl w:val="0"/>
          <w:numId w:val="91"/>
        </w:numPr>
        <w:tabs>
          <w:tab w:val="left" w:pos="1800"/>
        </w:tabs>
        <w:ind w:left="1800"/>
        <w:rPr>
          <w:rFonts w:cs="Tahoma"/>
        </w:rPr>
      </w:pPr>
      <w:r w:rsidRPr="002F3EAF">
        <w:rPr>
          <w:rFonts w:eastAsia="Calibri" w:cs="Tahoma"/>
          <w:szCs w:val="18"/>
        </w:rPr>
        <w:t>el número real de núcleos por procesador físico multiplicado por el factor de núcleos correspondiente.</w:t>
      </w:r>
      <w:r w:rsidR="002F3EAF" w:rsidRPr="002F3EAF">
        <w:rPr>
          <w:rFonts w:eastAsia="Calibri" w:cs="Tahoma"/>
          <w:szCs w:val="18"/>
        </w:rPr>
        <w:t xml:space="preserve"> </w:t>
      </w:r>
      <w:r w:rsidRPr="002F3EAF">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2F3EAF" w:rsidRDefault="00A81E83" w:rsidP="00346F4B">
      <w:pPr>
        <w:numPr>
          <w:ilvl w:val="0"/>
          <w:numId w:val="117"/>
        </w:numPr>
        <w:tabs>
          <w:tab w:val="left" w:pos="1440"/>
        </w:tabs>
        <w:ind w:left="1440"/>
        <w:rPr>
          <w:rFonts w:cs="Tahoma"/>
        </w:rPr>
      </w:pPr>
      <w:r w:rsidRPr="002F3EAF">
        <w:rPr>
          <w:rFonts w:eastAsia="Calibri" w:cs="Tahoma"/>
          <w:szCs w:val="18"/>
        </w:rPr>
        <w:t>un número igual que el número de licencias cualificadas asignado al servidor por sobre el número real de procesadores físicos en el servidor multiplicado por cuatro.</w:t>
      </w:r>
    </w:p>
    <w:p w:rsidR="00FB152E" w:rsidRPr="00D30C08" w:rsidRDefault="00FB152E" w:rsidP="000C03F3">
      <w:pPr>
        <w:tabs>
          <w:tab w:val="left" w:pos="1440"/>
        </w:tabs>
        <w:rPr>
          <w:rFonts w:cs="Tahoma"/>
          <w:sz w:val="14"/>
          <w:szCs w:val="14"/>
        </w:rPr>
      </w:pPr>
    </w:p>
    <w:p w:rsidR="000C03F3" w:rsidRPr="002F3EAF" w:rsidRDefault="00A81E83" w:rsidP="000C03F3">
      <w:pPr>
        <w:spacing w:after="60"/>
        <w:ind w:left="720"/>
        <w:rPr>
          <w:rFonts w:cs="Tahoma"/>
        </w:rPr>
      </w:pPr>
      <w:r w:rsidRPr="002F3EAF">
        <w:rPr>
          <w:rFonts w:eastAsia="Calibri" w:cs="Tahoma"/>
          <w:b/>
          <w:szCs w:val="18"/>
        </w:rPr>
        <w:t>Primer periodo de renovación (a partir del 1 de abril de 2015)</w:t>
      </w:r>
    </w:p>
    <w:p w:rsidR="00A81E83" w:rsidRPr="002F3EAF" w:rsidRDefault="00A81E83" w:rsidP="000C03F3">
      <w:pPr>
        <w:ind w:left="720"/>
        <w:rPr>
          <w:rFonts w:cs="Tahoma"/>
        </w:rPr>
      </w:pPr>
      <w:r w:rsidRPr="002F3EAF">
        <w:rPr>
          <w:rFonts w:eastAsia="Calibri" w:cs="Tahoma"/>
          <w:color w:val="000000"/>
          <w:szCs w:val="18"/>
        </w:rPr>
        <w:t>A los clientes que primero renueven la cobertura a partir del 1 de abril de 2015</w:t>
      </w:r>
      <w:r w:rsidRPr="002F3EAF">
        <w:rPr>
          <w:rFonts w:eastAsia="Calibri" w:cs="Tahoma"/>
          <w:szCs w:val="18"/>
        </w:rPr>
        <w:t xml:space="preserve"> podrán adquirir Software Assurance para cada servidor correctamente licenciado en virtud de los derechos de uso de los productos de licencia por procesador de SQL Server 2008 R2, de la siguiente manera:</w:t>
      </w:r>
    </w:p>
    <w:p w:rsidR="000C03F3" w:rsidRPr="00D30C08" w:rsidRDefault="000C03F3" w:rsidP="000C03F3">
      <w:pPr>
        <w:ind w:left="720"/>
        <w:rPr>
          <w:rFonts w:cs="Tahoma"/>
          <w:sz w:val="14"/>
          <w:szCs w:val="14"/>
        </w:rPr>
      </w:pPr>
    </w:p>
    <w:p w:rsidR="00A81E83" w:rsidRPr="002F3EAF" w:rsidRDefault="00A81E83" w:rsidP="00346F4B">
      <w:pPr>
        <w:numPr>
          <w:ilvl w:val="3"/>
          <w:numId w:val="92"/>
        </w:numPr>
        <w:tabs>
          <w:tab w:val="left" w:pos="1170"/>
        </w:tabs>
        <w:spacing w:after="60"/>
        <w:ind w:left="1440" w:hanging="360"/>
        <w:rPr>
          <w:rFonts w:cs="Tahoma"/>
        </w:rPr>
      </w:pPr>
      <w:r w:rsidRPr="002F3EAF">
        <w:rPr>
          <w:rFonts w:eastAsia="Calibri" w:cs="Tahoma"/>
          <w:szCs w:val="18"/>
        </w:rPr>
        <w:t>Tal como se mencionó en el primer párrafo de la nota sobre productos, las licencias adquiridas antes del 1 de abril</w:t>
      </w:r>
      <w:r w:rsidRPr="002F3EAF">
        <w:rPr>
          <w:rFonts w:eastAsia="Calibri" w:cs="Tahoma"/>
          <w:szCs w:val="18"/>
          <w:vertAlign w:val="superscript"/>
        </w:rPr>
        <w:t xml:space="preserve"> de</w:t>
      </w:r>
      <w:r w:rsidRPr="002F3EAF">
        <w:rPr>
          <w:rFonts w:eastAsia="Calibri" w:cs="Tahoma"/>
          <w:szCs w:val="18"/>
        </w:rPr>
        <w:t xml:space="preserve"> 2015 son licencias cualificadas y los clientes pueden renovar SA de conformidad con los términos en la sección anterior </w:t>
      </w:r>
      <w:r w:rsidR="002F3EAF" w:rsidRPr="002F3EAF">
        <w:rPr>
          <w:rFonts w:eastAsia="Calibri" w:cs="Tahoma"/>
          <w:szCs w:val="18"/>
        </w:rPr>
        <w:t>“</w:t>
      </w:r>
      <w:r w:rsidRPr="002F3EAF">
        <w:rPr>
          <w:rFonts w:eastAsia="Calibri" w:cs="Tahoma"/>
          <w:szCs w:val="18"/>
        </w:rPr>
        <w:t>Primer periodo de renovación (antes del 1 de abril</w:t>
      </w:r>
      <w:r w:rsidRPr="002F3EAF">
        <w:rPr>
          <w:rFonts w:eastAsia="Calibri" w:cs="Tahoma"/>
          <w:szCs w:val="18"/>
          <w:vertAlign w:val="superscript"/>
        </w:rPr>
        <w:t xml:space="preserve"> de</w:t>
      </w:r>
      <w:r w:rsidRPr="002F3EAF">
        <w:rPr>
          <w:rFonts w:eastAsia="Calibri" w:cs="Tahoma"/>
          <w:szCs w:val="18"/>
        </w:rPr>
        <w:t xml:space="preserve"> 2015)</w:t>
      </w:r>
      <w:r w:rsidR="002F3EAF" w:rsidRPr="002F3EAF">
        <w:rPr>
          <w:rFonts w:eastAsia="Calibri" w:cs="Tahoma"/>
          <w:szCs w:val="18"/>
        </w:rPr>
        <w:t>”</w:t>
      </w:r>
      <w:r w:rsidRPr="002F3EAF">
        <w:rPr>
          <w:rFonts w:eastAsia="Calibri" w:cs="Tahoma"/>
          <w:szCs w:val="18"/>
        </w:rPr>
        <w:t xml:space="preserve"> y, </w:t>
      </w:r>
    </w:p>
    <w:p w:rsidR="00A81E83" w:rsidRPr="002F3EAF" w:rsidRDefault="00A81E83" w:rsidP="00346F4B">
      <w:pPr>
        <w:numPr>
          <w:ilvl w:val="3"/>
          <w:numId w:val="92"/>
        </w:numPr>
        <w:tabs>
          <w:tab w:val="left" w:pos="1170"/>
        </w:tabs>
        <w:spacing w:after="60"/>
        <w:ind w:left="1440" w:hanging="360"/>
        <w:rPr>
          <w:rFonts w:cs="Tahoma"/>
        </w:rPr>
      </w:pPr>
      <w:r w:rsidRPr="002F3EAF">
        <w:rPr>
          <w:rFonts w:eastAsia="Calibri" w:cs="Tahoma"/>
          <w:szCs w:val="18"/>
        </w:rPr>
        <w:t>Para las licencias adquiridas después del 1 de abril</w:t>
      </w:r>
      <w:r w:rsidRPr="002F3EAF">
        <w:rPr>
          <w:rFonts w:eastAsia="Calibri" w:cs="Tahoma"/>
          <w:szCs w:val="18"/>
          <w:vertAlign w:val="superscript"/>
        </w:rPr>
        <w:t xml:space="preserve"> de</w:t>
      </w:r>
      <w:r w:rsidRPr="002F3EAF">
        <w:rPr>
          <w:rFonts w:eastAsia="Calibri" w:cs="Tahoma"/>
          <w:szCs w:val="18"/>
        </w:rPr>
        <w:t xml:space="preserv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CE6984" w:rsidRPr="002F3EAF" w:rsidRDefault="00A81E83" w:rsidP="00CE6984">
      <w:pPr>
        <w:numPr>
          <w:ilvl w:val="3"/>
          <w:numId w:val="92"/>
        </w:numPr>
        <w:tabs>
          <w:tab w:val="left" w:pos="1170"/>
        </w:tabs>
        <w:spacing w:after="60"/>
        <w:ind w:left="1440" w:hanging="360"/>
        <w:rPr>
          <w:rFonts w:cs="Tahoma"/>
        </w:rPr>
      </w:pPr>
      <w:r w:rsidRPr="00CE6984">
        <w:rPr>
          <w:rFonts w:eastAsia="Calibri" w:cs="Tahoma"/>
          <w:szCs w:val="18"/>
        </w:rPr>
        <w:lastRenderedPageBreak/>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2F3EAF" w:rsidRPr="00CE6984">
        <w:rPr>
          <w:rFonts w:eastAsia="Calibri" w:cs="Tahoma"/>
          <w:szCs w:val="18"/>
        </w:rPr>
        <w:t xml:space="preserve"> </w:t>
      </w:r>
    </w:p>
    <w:p w:rsidR="000C03F3" w:rsidRPr="00D30C08" w:rsidRDefault="000C03F3" w:rsidP="00D30C08">
      <w:pPr>
        <w:tabs>
          <w:tab w:val="left" w:pos="720"/>
          <w:tab w:val="left" w:pos="1170"/>
        </w:tabs>
        <w:ind w:left="720"/>
        <w:rPr>
          <w:rFonts w:cs="Tahoma"/>
          <w:sz w:val="14"/>
          <w:szCs w:val="14"/>
        </w:rPr>
      </w:pPr>
    </w:p>
    <w:p w:rsidR="000C03F3" w:rsidRPr="002F3EAF" w:rsidRDefault="00A81E83" w:rsidP="001760D6">
      <w:pPr>
        <w:keepNext/>
        <w:tabs>
          <w:tab w:val="left" w:pos="720"/>
          <w:tab w:val="left" w:pos="1800"/>
        </w:tabs>
        <w:spacing w:after="60"/>
        <w:ind w:left="720"/>
        <w:rPr>
          <w:rFonts w:cs="Tahoma"/>
        </w:rPr>
      </w:pPr>
      <w:r w:rsidRPr="002F3EAF">
        <w:rPr>
          <w:rFonts w:eastAsia="Calibri" w:cs="Tahoma"/>
          <w:b/>
          <w:szCs w:val="18"/>
        </w:rPr>
        <w:t>Para los clientes con cobertura de Software Assurance con vencimiento antes del 1 de abril de 2015 que optan por no renovar</w:t>
      </w:r>
    </w:p>
    <w:p w:rsidR="00A81E83" w:rsidRPr="002F3EAF" w:rsidRDefault="00A81E83" w:rsidP="000C03F3">
      <w:pPr>
        <w:tabs>
          <w:tab w:val="left" w:pos="720"/>
          <w:tab w:val="left" w:pos="1800"/>
        </w:tabs>
        <w:ind w:left="720"/>
        <w:rPr>
          <w:rFonts w:cs="Tahoma"/>
        </w:rPr>
      </w:pPr>
      <w:r w:rsidRPr="002F3EAF">
        <w:rPr>
          <w:rFonts w:eastAsia="Calibri" w:cs="Tahoma"/>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D30C08" w:rsidRDefault="000C03F3" w:rsidP="000C03F3">
      <w:pPr>
        <w:tabs>
          <w:tab w:val="left" w:pos="720"/>
          <w:tab w:val="left" w:pos="1800"/>
        </w:tabs>
        <w:ind w:left="720"/>
        <w:rPr>
          <w:rFonts w:cs="Tahoma"/>
          <w:sz w:val="14"/>
          <w:szCs w:val="14"/>
        </w:rPr>
      </w:pPr>
    </w:p>
    <w:p w:rsidR="00A81E83" w:rsidRPr="002F3EAF" w:rsidRDefault="00A81E83" w:rsidP="00346F4B">
      <w:pPr>
        <w:numPr>
          <w:ilvl w:val="0"/>
          <w:numId w:val="58"/>
        </w:numPr>
        <w:tabs>
          <w:tab w:val="left" w:pos="1440"/>
        </w:tabs>
        <w:spacing w:after="60"/>
        <w:ind w:left="1440"/>
        <w:rPr>
          <w:rFonts w:cs="Tahoma"/>
        </w:rPr>
      </w:pPr>
      <w:r w:rsidRPr="002F3EAF">
        <w:rPr>
          <w:rFonts w:eastAsia="Calibri" w:cs="Tahoma"/>
          <w:b/>
          <w:szCs w:val="18"/>
        </w:rPr>
        <w:t>SQL Server 2008 R2 Workgroup:</w:t>
      </w:r>
      <w:r w:rsidRPr="002F3EAF">
        <w:rPr>
          <w:rFonts w:eastAsia="Calibri" w:cs="Tahoma"/>
          <w:szCs w:val="18"/>
        </w:rPr>
        <w:t xml:space="preserve"> el uso permanente de esta versión del software está sujeto a</w:t>
      </w:r>
      <w:r w:rsidR="00FB152E">
        <w:rPr>
          <w:rFonts w:eastAsia="Calibri" w:cs="Tahoma"/>
          <w:szCs w:val="18"/>
        </w:rPr>
        <w:t> </w:t>
      </w:r>
      <w:r w:rsidRPr="002F3EAF">
        <w:rPr>
          <w:rFonts w:eastAsia="Calibri" w:cs="Tahoma"/>
          <w:szCs w:val="18"/>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2F3EAF" w:rsidRDefault="00A81E83" w:rsidP="00346F4B">
      <w:pPr>
        <w:numPr>
          <w:ilvl w:val="0"/>
          <w:numId w:val="58"/>
        </w:numPr>
        <w:tabs>
          <w:tab w:val="left" w:pos="1440"/>
        </w:tabs>
        <w:spacing w:after="60"/>
        <w:ind w:left="1440"/>
        <w:rPr>
          <w:rFonts w:cs="Tahoma"/>
        </w:rPr>
      </w:pPr>
      <w:r w:rsidRPr="002F3EAF">
        <w:rPr>
          <w:rFonts w:eastAsia="Calibri" w:cs="Tahoma"/>
          <w:b/>
          <w:szCs w:val="18"/>
        </w:rPr>
        <w:t xml:space="preserve">SQL Server 2012 Standard Core: </w:t>
      </w:r>
      <w:r w:rsidRPr="002F3EAF">
        <w:rPr>
          <w:rFonts w:eastAsia="Calibri" w:cs="Tahoma"/>
          <w:szCs w:val="18"/>
        </w:rPr>
        <w:t xml:space="preserve">el uso de esta versión del software está sujeto a derechos de uso de los productos de licencias por procesador de SQL Server 2008 R2 Standard, sin embargo: </w:t>
      </w:r>
    </w:p>
    <w:p w:rsidR="00A81E83" w:rsidRPr="002F3EAF" w:rsidRDefault="00A81E83" w:rsidP="009B330C">
      <w:pPr>
        <w:numPr>
          <w:ilvl w:val="1"/>
          <w:numId w:val="58"/>
        </w:numPr>
        <w:tabs>
          <w:tab w:val="left" w:pos="1800"/>
        </w:tabs>
        <w:spacing w:after="40"/>
        <w:ind w:left="1800"/>
        <w:rPr>
          <w:rFonts w:cs="Tahoma"/>
        </w:rPr>
      </w:pPr>
      <w:r w:rsidRPr="002F3EAF">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2F3EAF" w:rsidRDefault="00A81E83" w:rsidP="009B330C">
      <w:pPr>
        <w:numPr>
          <w:ilvl w:val="1"/>
          <w:numId w:val="58"/>
        </w:numPr>
        <w:tabs>
          <w:tab w:val="left" w:pos="1800"/>
        </w:tabs>
        <w:spacing w:after="40"/>
        <w:ind w:left="1800"/>
        <w:rPr>
          <w:rFonts w:cs="Tahoma"/>
        </w:rPr>
      </w:pPr>
      <w:r w:rsidRPr="002F3EAF">
        <w:rPr>
          <w:rFonts w:eastAsia="Calibri" w:cs="Tahoma"/>
          <w:szCs w:val="18"/>
        </w:rPr>
        <w:t xml:space="preserve">cualquier reasignación de licencias está sujeta a las limitaciones en (i) y (ii) a continuación en relación con su </w:t>
      </w:r>
      <w:r w:rsidR="002F3EAF" w:rsidRPr="002F3EAF">
        <w:rPr>
          <w:rFonts w:eastAsia="Calibri" w:cs="Tahoma"/>
          <w:szCs w:val="18"/>
        </w:rPr>
        <w:t>“</w:t>
      </w:r>
      <w:r w:rsidRPr="002F3EAF">
        <w:rPr>
          <w:rFonts w:eastAsia="Calibri" w:cs="Tahoma"/>
          <w:szCs w:val="18"/>
        </w:rPr>
        <w:t>equivalencia de licencias por núcleo</w:t>
      </w:r>
      <w:r w:rsidR="002F3EAF" w:rsidRPr="002F3EAF">
        <w:rPr>
          <w:rFonts w:eastAsia="Calibri" w:cs="Tahoma"/>
          <w:szCs w:val="18"/>
        </w:rPr>
        <w:t>”</w:t>
      </w:r>
      <w:r w:rsidRPr="002F3EAF">
        <w:rPr>
          <w:rFonts w:eastAsia="Calibri" w:cs="Tahoma"/>
          <w:szCs w:val="18"/>
        </w:rPr>
        <w:t xml:space="preserve">. La equivalencia de licencias por núcleo se determina de la siguiente manera. </w:t>
      </w:r>
    </w:p>
    <w:p w:rsidR="00A81E83" w:rsidRPr="002F3EAF" w:rsidRDefault="00A81E83" w:rsidP="009B330C">
      <w:pPr>
        <w:numPr>
          <w:ilvl w:val="2"/>
          <w:numId w:val="58"/>
        </w:numPr>
        <w:tabs>
          <w:tab w:val="left" w:pos="2160"/>
        </w:tabs>
        <w:spacing w:after="40"/>
        <w:rPr>
          <w:rFonts w:cs="Tahoma"/>
        </w:rPr>
      </w:pPr>
      <w:r w:rsidRPr="002F3EAF">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2F3EAF" w:rsidRDefault="00A81E83" w:rsidP="00D30C08">
      <w:pPr>
        <w:numPr>
          <w:ilvl w:val="4"/>
          <w:numId w:val="142"/>
        </w:numPr>
        <w:tabs>
          <w:tab w:val="left" w:pos="2520"/>
        </w:tabs>
        <w:spacing w:after="40"/>
        <w:ind w:left="2520"/>
        <w:rPr>
          <w:rFonts w:cs="Tahoma"/>
        </w:rPr>
      </w:pPr>
      <w:r w:rsidRPr="002F3EAF">
        <w:rPr>
          <w:rFonts w:eastAsia="Calibri" w:cs="Tahoma"/>
          <w:szCs w:val="18"/>
        </w:rPr>
        <w:t xml:space="preserve">cuatro núcleos por licencia de procesador O BIEN </w:t>
      </w:r>
    </w:p>
    <w:p w:rsidR="00A81E83" w:rsidRPr="002F3EAF" w:rsidRDefault="00A81E83" w:rsidP="00D30C08">
      <w:pPr>
        <w:numPr>
          <w:ilvl w:val="4"/>
          <w:numId w:val="142"/>
        </w:numPr>
        <w:tabs>
          <w:tab w:val="left" w:pos="2520"/>
        </w:tabs>
        <w:spacing w:after="40"/>
        <w:ind w:left="2520"/>
        <w:rPr>
          <w:rFonts w:cs="Tahoma"/>
        </w:rPr>
      </w:pPr>
      <w:r w:rsidRPr="002F3EAF">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FB152E" w:rsidRDefault="00A81E83" w:rsidP="009B330C">
      <w:pPr>
        <w:numPr>
          <w:ilvl w:val="1"/>
          <w:numId w:val="58"/>
        </w:numPr>
        <w:tabs>
          <w:tab w:val="left" w:pos="1800"/>
        </w:tabs>
        <w:spacing w:after="40"/>
        <w:ind w:left="1800"/>
        <w:rPr>
          <w:rFonts w:cs="Tahoma"/>
        </w:rPr>
      </w:pPr>
      <w:r w:rsidRPr="002F3EAF">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2F3EAF" w:rsidRDefault="00A81E83" w:rsidP="009B330C">
      <w:pPr>
        <w:numPr>
          <w:ilvl w:val="1"/>
          <w:numId w:val="58"/>
        </w:numPr>
        <w:tabs>
          <w:tab w:val="left" w:pos="1800"/>
        </w:tabs>
        <w:spacing w:after="40"/>
        <w:ind w:left="1800"/>
        <w:rPr>
          <w:rFonts w:cs="Tahoma"/>
        </w:rPr>
      </w:pPr>
      <w:r w:rsidRPr="002F3EAF">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FB152E">
        <w:rPr>
          <w:rFonts w:eastAsia="Calibri" w:cs="Tahoma"/>
          <w:szCs w:val="18"/>
        </w:rPr>
        <w:t> </w:t>
      </w:r>
      <w:r w:rsidRPr="002F3EAF">
        <w:rPr>
          <w:rFonts w:eastAsia="Calibri" w:cs="Tahoma"/>
          <w:szCs w:val="18"/>
        </w:rPr>
        <w:t>núcleo adicionales de SQL Server 2012.</w:t>
      </w:r>
    </w:p>
    <w:p w:rsidR="00A81E83" w:rsidRPr="002F3EAF" w:rsidRDefault="00A81E83" w:rsidP="009B330C">
      <w:pPr>
        <w:numPr>
          <w:ilvl w:val="1"/>
          <w:numId w:val="58"/>
        </w:numPr>
        <w:tabs>
          <w:tab w:val="left" w:pos="1800"/>
        </w:tabs>
        <w:spacing w:after="40"/>
        <w:ind w:left="1800"/>
        <w:rPr>
          <w:rFonts w:cs="Tahoma"/>
        </w:rPr>
      </w:pPr>
      <w:r w:rsidRPr="002F3EAF">
        <w:rPr>
          <w:rFonts w:eastAsia="Calibri" w:cs="Tahoma"/>
          <w:szCs w:val="18"/>
        </w:rPr>
        <w:t>La equivalencia de licencias por núcleo considerada de los clientes no implica que pueden asignar una licencia por procesador a núcleos entre dos o más procesadores.</w:t>
      </w:r>
    </w:p>
    <w:p w:rsidR="000C03F3" w:rsidRPr="00D30C08" w:rsidRDefault="000C03F3" w:rsidP="000C03F3">
      <w:pPr>
        <w:tabs>
          <w:tab w:val="left" w:pos="1800"/>
        </w:tabs>
        <w:spacing w:after="60"/>
        <w:rPr>
          <w:rFonts w:cs="Tahoma"/>
          <w:sz w:val="14"/>
          <w:szCs w:val="14"/>
        </w:rPr>
      </w:pPr>
    </w:p>
    <w:p w:rsidR="000C03F3" w:rsidRPr="002F3EAF" w:rsidRDefault="00A81E83" w:rsidP="000C03F3">
      <w:pPr>
        <w:tabs>
          <w:tab w:val="left" w:pos="720"/>
        </w:tabs>
        <w:spacing w:after="60"/>
        <w:ind w:left="720"/>
        <w:rPr>
          <w:rFonts w:cs="Tahoma"/>
        </w:rPr>
      </w:pPr>
      <w:r w:rsidRPr="002F3EAF">
        <w:rPr>
          <w:rFonts w:eastAsia="Calibri" w:cs="Tahoma"/>
          <w:b/>
          <w:color w:val="000000"/>
          <w:szCs w:val="18"/>
        </w:rPr>
        <w:t>Para los clientes con cobertura de Software Assurance con vencimiento a partir del 1 de abril de 2015 que optan por no renovar</w:t>
      </w:r>
    </w:p>
    <w:p w:rsidR="00A81E83" w:rsidRPr="002F3EAF" w:rsidRDefault="00A81E83" w:rsidP="000C03F3">
      <w:pPr>
        <w:tabs>
          <w:tab w:val="left" w:pos="720"/>
        </w:tabs>
        <w:ind w:left="720"/>
        <w:rPr>
          <w:rFonts w:cs="Tahoma"/>
        </w:rPr>
      </w:pPr>
      <w:r w:rsidRPr="002F3EAF">
        <w:rPr>
          <w:rFonts w:eastAsia="Calibri" w:cs="Tahoma"/>
          <w:color w:val="000000"/>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0C03F3" w:rsidRPr="00D30C08" w:rsidRDefault="000C03F3" w:rsidP="000C03F3">
      <w:pPr>
        <w:tabs>
          <w:tab w:val="left" w:pos="720"/>
        </w:tabs>
        <w:ind w:left="720"/>
        <w:rPr>
          <w:rFonts w:cs="Tahoma"/>
          <w:sz w:val="14"/>
          <w:szCs w:val="14"/>
        </w:rPr>
      </w:pPr>
    </w:p>
    <w:p w:rsidR="004B760A" w:rsidRPr="002F3EAF" w:rsidRDefault="00A81E83" w:rsidP="009B330C">
      <w:pPr>
        <w:numPr>
          <w:ilvl w:val="3"/>
          <w:numId w:val="92"/>
        </w:numPr>
        <w:tabs>
          <w:tab w:val="left" w:pos="1170"/>
        </w:tabs>
        <w:spacing w:after="40"/>
        <w:ind w:left="1440" w:hanging="360"/>
        <w:rPr>
          <w:rFonts w:cs="Tahoma"/>
        </w:rPr>
      </w:pPr>
      <w:r w:rsidRPr="004B760A">
        <w:rPr>
          <w:rFonts w:eastAsia="Calibri" w:cs="Tahoma"/>
          <w:spacing w:val="-2"/>
          <w:szCs w:val="18"/>
        </w:rPr>
        <w:t>Tal como se mencionó en el primer párrafo de la nota sobre productos, las licencias adquiridas antes del 1 de abril</w:t>
      </w:r>
      <w:r w:rsidRPr="004B760A">
        <w:rPr>
          <w:rFonts w:eastAsia="Calibri" w:cs="Tahoma"/>
          <w:spacing w:val="-2"/>
          <w:szCs w:val="18"/>
          <w:vertAlign w:val="superscript"/>
        </w:rPr>
        <w:t xml:space="preserve"> de</w:t>
      </w:r>
      <w:r w:rsidRPr="004B760A">
        <w:rPr>
          <w:rFonts w:eastAsia="Calibri" w:cs="Tahoma"/>
          <w:spacing w:val="-2"/>
          <w:szCs w:val="18"/>
        </w:rPr>
        <w:t xml:space="preserve"> 2015 son licencias cualificadas y los clientes pueden continuar utilizando SQL Server 2012 de conformidad con los términos en la sección anterior </w:t>
      </w:r>
      <w:r w:rsidR="002F3EAF" w:rsidRPr="004B760A">
        <w:rPr>
          <w:rFonts w:eastAsia="Calibri" w:cs="Tahoma"/>
          <w:spacing w:val="-2"/>
          <w:szCs w:val="18"/>
        </w:rPr>
        <w:t>“</w:t>
      </w:r>
      <w:r w:rsidRPr="004B760A">
        <w:rPr>
          <w:rFonts w:eastAsia="Calibri" w:cs="Tahoma"/>
          <w:spacing w:val="-2"/>
          <w:szCs w:val="18"/>
        </w:rPr>
        <w:t>Para los clientes con cobertura de Software Assurance con vencimiento antes del 1 de abril de 2015 que optan por no renovar</w:t>
      </w:r>
      <w:r w:rsidR="002F3EAF" w:rsidRPr="004B760A">
        <w:rPr>
          <w:rFonts w:eastAsia="Calibri" w:cs="Tahoma"/>
          <w:spacing w:val="-2"/>
          <w:szCs w:val="18"/>
        </w:rPr>
        <w:t>”</w:t>
      </w:r>
      <w:r w:rsidRPr="004B760A">
        <w:rPr>
          <w:rFonts w:eastAsia="Calibri" w:cs="Tahoma"/>
          <w:spacing w:val="-2"/>
          <w:szCs w:val="18"/>
        </w:rPr>
        <w:t xml:space="preserve"> y, </w:t>
      </w:r>
    </w:p>
    <w:p w:rsidR="004B760A" w:rsidRDefault="00A81E83" w:rsidP="009B330C">
      <w:pPr>
        <w:numPr>
          <w:ilvl w:val="3"/>
          <w:numId w:val="92"/>
        </w:numPr>
        <w:tabs>
          <w:tab w:val="left" w:pos="1170"/>
        </w:tabs>
        <w:spacing w:after="40"/>
        <w:ind w:left="1440" w:hanging="360"/>
        <w:rPr>
          <w:rFonts w:cs="Tahoma"/>
        </w:rPr>
      </w:pPr>
      <w:r w:rsidRPr="004B760A">
        <w:rPr>
          <w:rFonts w:eastAsia="Calibri" w:cs="Tahoma"/>
          <w:color w:val="000000"/>
          <w:spacing w:val="-2"/>
          <w:szCs w:val="18"/>
        </w:rPr>
        <w:lastRenderedPageBreak/>
        <w:t>Para las licencias adquiridas después del 1 de abril</w:t>
      </w:r>
      <w:r w:rsidRPr="004B760A">
        <w:rPr>
          <w:rFonts w:eastAsia="Calibri" w:cs="Tahoma"/>
          <w:color w:val="000000"/>
          <w:spacing w:val="-2"/>
          <w:szCs w:val="18"/>
          <w:vertAlign w:val="superscript"/>
        </w:rPr>
        <w:t xml:space="preserve"> de</w:t>
      </w:r>
      <w:r w:rsidRPr="004B760A">
        <w:rPr>
          <w:rFonts w:eastAsia="Calibri" w:cs="Tahoma"/>
          <w:color w:val="000000"/>
          <w:spacing w:val="-2"/>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r w:rsidR="004B760A" w:rsidRPr="004B760A">
        <w:rPr>
          <w:rFonts w:cs="Tahoma"/>
        </w:rPr>
        <w:t xml:space="preserve"> </w:t>
      </w:r>
    </w:p>
    <w:p w:rsidR="00D30C08" w:rsidRPr="002F3EAF" w:rsidRDefault="00D30C08" w:rsidP="00D30C08">
      <w:pPr>
        <w:tabs>
          <w:tab w:val="left" w:pos="1170"/>
        </w:tabs>
        <w:spacing w:after="40"/>
        <w:ind w:left="1080"/>
        <w:rPr>
          <w:rFonts w:cs="Tahoma"/>
        </w:rPr>
      </w:pPr>
    </w:p>
    <w:p w:rsidR="000C03F3" w:rsidRPr="002F3EAF" w:rsidRDefault="00A81E83" w:rsidP="000C03F3">
      <w:pPr>
        <w:pStyle w:val="ListParagraph"/>
        <w:tabs>
          <w:tab w:val="left" w:pos="720"/>
        </w:tabs>
        <w:spacing w:after="60"/>
        <w:contextualSpacing w:val="0"/>
        <w:rPr>
          <w:rFonts w:ascii="Tahoma" w:hAnsi="Tahoma" w:cs="Tahoma"/>
        </w:rPr>
      </w:pPr>
      <w:r w:rsidRPr="002F3EAF">
        <w:rPr>
          <w:rFonts w:ascii="Tahoma" w:hAnsi="Tahoma" w:cs="Tahoma"/>
          <w:b/>
          <w:color w:val="000000"/>
          <w:sz w:val="18"/>
          <w:szCs w:val="18"/>
        </w:rPr>
        <w:t>Para clientes ubicados en la República Popular</w:t>
      </w:r>
      <w:r w:rsidRPr="002F3EAF">
        <w:rPr>
          <w:rFonts w:ascii="Tahoma" w:hAnsi="Tahoma" w:cs="Tahoma"/>
          <w:color w:val="000000"/>
          <w:sz w:val="18"/>
          <w:szCs w:val="18"/>
        </w:rPr>
        <w:t xml:space="preserve"> </w:t>
      </w:r>
      <w:r w:rsidRPr="002F3EAF">
        <w:rPr>
          <w:rFonts w:ascii="Tahoma" w:hAnsi="Tahoma" w:cs="Tahoma"/>
          <w:b/>
          <w:color w:val="000000"/>
          <w:sz w:val="18"/>
          <w:szCs w:val="18"/>
        </w:rPr>
        <w:t>China y que adquieran licencias de procesador y</w:t>
      </w:r>
      <w:r w:rsidR="00FB152E">
        <w:rPr>
          <w:rFonts w:ascii="Tahoma" w:hAnsi="Tahoma" w:cs="Tahoma"/>
          <w:b/>
          <w:color w:val="000000"/>
          <w:sz w:val="18"/>
          <w:szCs w:val="18"/>
        </w:rPr>
        <w:t> </w:t>
      </w:r>
      <w:r w:rsidRPr="002F3EAF">
        <w:rPr>
          <w:rFonts w:ascii="Tahoma" w:hAnsi="Tahoma" w:cs="Tahoma"/>
          <w:b/>
          <w:color w:val="000000"/>
          <w:sz w:val="18"/>
          <w:szCs w:val="18"/>
        </w:rPr>
        <w:t>de Software Assurance para SQL Server 2008 R2</w:t>
      </w:r>
    </w:p>
    <w:p w:rsidR="00A81E83" w:rsidRDefault="00A81E83" w:rsidP="000C03F3">
      <w:pPr>
        <w:pStyle w:val="ListParagraph"/>
        <w:tabs>
          <w:tab w:val="left" w:pos="720"/>
        </w:tabs>
        <w:contextualSpacing w:val="0"/>
        <w:rPr>
          <w:rFonts w:ascii="Tahoma" w:hAnsi="Tahoma" w:cs="Tahoma"/>
          <w:color w:val="000000"/>
          <w:spacing w:val="-2"/>
          <w:sz w:val="18"/>
          <w:szCs w:val="18"/>
        </w:rPr>
      </w:pPr>
      <w:r w:rsidRPr="00FB152E">
        <w:rPr>
          <w:rFonts w:ascii="Tahoma" w:hAnsi="Tahoma" w:cs="Tahoma"/>
          <w:color w:val="000000"/>
          <w:spacing w:val="-2"/>
          <w:sz w:val="18"/>
          <w:szCs w:val="18"/>
        </w:rPr>
        <w:t>Las referencias que se hacen en esta lista de producto al 1 de abril</w:t>
      </w:r>
      <w:r w:rsidRPr="00FB152E">
        <w:rPr>
          <w:rFonts w:ascii="Tahoma" w:hAnsi="Tahoma" w:cs="Tahoma"/>
          <w:color w:val="000000"/>
          <w:spacing w:val="-2"/>
          <w:sz w:val="18"/>
          <w:szCs w:val="18"/>
          <w:vertAlign w:val="superscript"/>
        </w:rPr>
        <w:t xml:space="preserve"> de</w:t>
      </w:r>
      <w:r w:rsidRPr="00FB152E">
        <w:rPr>
          <w:rFonts w:ascii="Tahoma" w:hAnsi="Tahoma" w:cs="Tahoma"/>
          <w:color w:val="000000"/>
          <w:spacing w:val="-2"/>
          <w:sz w:val="18"/>
          <w:szCs w:val="18"/>
        </w:rPr>
        <w:t xml:space="preserve"> 2012 y al 1 de abril</w:t>
      </w:r>
      <w:r w:rsidRPr="00FB152E">
        <w:rPr>
          <w:rFonts w:ascii="Tahoma" w:hAnsi="Tahoma" w:cs="Tahoma"/>
          <w:color w:val="000000"/>
          <w:spacing w:val="-2"/>
          <w:sz w:val="18"/>
          <w:szCs w:val="18"/>
          <w:vertAlign w:val="superscript"/>
        </w:rPr>
        <w:t xml:space="preserve"> de</w:t>
      </w:r>
      <w:r w:rsidRPr="00FB152E">
        <w:rPr>
          <w:rFonts w:ascii="Tahoma" w:hAnsi="Tahoma" w:cs="Tahoma"/>
          <w:color w:val="000000"/>
          <w:spacing w:val="-2"/>
          <w:sz w:val="18"/>
          <w:szCs w:val="18"/>
        </w:rPr>
        <w:t xml:space="preserve"> 2015 no se aplican. Las fechas aplicables a estos clientes serán el 1 de julio</w:t>
      </w:r>
      <w:r w:rsidRPr="00FB152E">
        <w:rPr>
          <w:rFonts w:ascii="Tahoma" w:hAnsi="Tahoma" w:cs="Tahoma"/>
          <w:color w:val="000000"/>
          <w:spacing w:val="-2"/>
          <w:sz w:val="18"/>
          <w:szCs w:val="18"/>
          <w:vertAlign w:val="superscript"/>
        </w:rPr>
        <w:t xml:space="preserve"> de</w:t>
      </w:r>
      <w:r w:rsidRPr="00FB152E">
        <w:rPr>
          <w:rFonts w:ascii="Tahoma" w:hAnsi="Tahoma" w:cs="Tahoma"/>
          <w:color w:val="000000"/>
          <w:spacing w:val="-2"/>
          <w:sz w:val="18"/>
          <w:szCs w:val="18"/>
        </w:rPr>
        <w:t xml:space="preserve"> 2012 y el 1 de julio</w:t>
      </w:r>
      <w:r w:rsidRPr="00FB152E">
        <w:rPr>
          <w:rFonts w:ascii="Tahoma" w:hAnsi="Tahoma" w:cs="Tahoma"/>
          <w:color w:val="000000"/>
          <w:spacing w:val="-2"/>
          <w:sz w:val="18"/>
          <w:szCs w:val="18"/>
          <w:vertAlign w:val="superscript"/>
        </w:rPr>
        <w:t xml:space="preserve"> de</w:t>
      </w:r>
      <w:r w:rsidRPr="00FB152E">
        <w:rPr>
          <w:rFonts w:ascii="Tahoma" w:hAnsi="Tahoma" w:cs="Tahoma"/>
          <w:color w:val="000000"/>
          <w:spacing w:val="-2"/>
          <w:sz w:val="18"/>
          <w:szCs w:val="18"/>
        </w:rPr>
        <w:t xml:space="preserve"> 2015 respectivamente.</w:t>
      </w:r>
    </w:p>
    <w:p w:rsidR="009B330C" w:rsidRPr="00FB152E" w:rsidRDefault="009B330C" w:rsidP="000C03F3">
      <w:pPr>
        <w:pStyle w:val="ListParagraph"/>
        <w:tabs>
          <w:tab w:val="left" w:pos="720"/>
        </w:tabs>
        <w:contextualSpacing w:val="0"/>
        <w:rPr>
          <w:rFonts w:ascii="Tahoma" w:hAnsi="Tahoma" w:cs="Tahoma"/>
          <w:spacing w:val="-2"/>
          <w:sz w:val="18"/>
          <w:szCs w:val="18"/>
        </w:rPr>
      </w:pPr>
    </w:p>
    <w:p w:rsidR="00A81E83" w:rsidRPr="002F3EAF" w:rsidRDefault="00A81E83" w:rsidP="000C03F3">
      <w:pPr>
        <w:tabs>
          <w:tab w:val="left" w:pos="1080"/>
          <w:tab w:val="left" w:pos="1800"/>
        </w:tabs>
        <w:rPr>
          <w:rFonts w:cs="Tahoma"/>
        </w:rPr>
      </w:pPr>
      <w:bookmarkStart w:id="1428" w:name="Srv_87SQLServer2012Developer"/>
    </w:p>
    <w:p w:rsidR="00A81E83" w:rsidRPr="002F3EAF" w:rsidRDefault="00A560B6" w:rsidP="00EF5637">
      <w:pPr>
        <w:pStyle w:val="Heading3"/>
        <w:rPr>
          <w:rFonts w:ascii="Tahoma" w:hAnsi="Tahoma" w:cs="Tahoma"/>
        </w:rPr>
      </w:pPr>
      <w:bookmarkStart w:id="1429" w:name="_80_78_SQL"/>
      <w:bookmarkStart w:id="1430" w:name="_85_SQL_Server®"/>
      <w:bookmarkStart w:id="1431" w:name="_Toc336338345"/>
      <w:bookmarkStart w:id="1432" w:name="_Toc368309275"/>
      <w:bookmarkEnd w:id="1429"/>
      <w:bookmarkEnd w:id="1430"/>
      <w:r w:rsidRPr="002F3EAF">
        <w:rPr>
          <w:rFonts w:ascii="Tahoma" w:hAnsi="Tahoma" w:cs="Tahoma"/>
          <w:color w:val="F66400"/>
          <w:sz w:val="22"/>
          <w:vertAlign w:val="superscript"/>
        </w:rPr>
        <w:t>85</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2012 Developer</w:t>
      </w:r>
      <w:bookmarkEnd w:id="1431"/>
      <w:bookmarkEnd w:id="1432"/>
    </w:p>
    <w:bookmarkEnd w:id="1428"/>
    <w:p w:rsidR="00A81E83" w:rsidRPr="002F3EAF" w:rsidRDefault="00A81E83" w:rsidP="00EF5637">
      <w:pPr>
        <w:rPr>
          <w:rFonts w:cs="Tahoma"/>
        </w:rPr>
      </w:pPr>
    </w:p>
    <w:p w:rsidR="000C03F3" w:rsidRPr="002F3EAF" w:rsidRDefault="00A81E83" w:rsidP="000C03F3">
      <w:pPr>
        <w:spacing w:after="60"/>
        <w:ind w:left="720"/>
        <w:rPr>
          <w:rFonts w:cs="Tahoma"/>
        </w:rPr>
      </w:pPr>
      <w:r w:rsidRPr="002F3EAF">
        <w:rPr>
          <w:rFonts w:cs="Tahoma"/>
          <w:b/>
          <w:color w:val="000000"/>
          <w:szCs w:val="18"/>
        </w:rPr>
        <w:t>Notificación importante</w:t>
      </w:r>
    </w:p>
    <w:p w:rsidR="00A81E83" w:rsidRDefault="00A81E83" w:rsidP="00EF5637">
      <w:pPr>
        <w:ind w:left="720"/>
        <w:rPr>
          <w:rFonts w:cs="Tahoma"/>
          <w:color w:val="000000"/>
          <w:szCs w:val="18"/>
        </w:rPr>
      </w:pPr>
      <w:r w:rsidRPr="002F3EAF">
        <w:rPr>
          <w:rFonts w:cs="Tahoma"/>
          <w:color w:val="000000"/>
          <w:szCs w:val="18"/>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2F3EAF" w:rsidRPr="002F3EAF">
        <w:rPr>
          <w:rFonts w:cs="Tahoma"/>
          <w:color w:val="000000"/>
          <w:szCs w:val="18"/>
        </w:rPr>
        <w:t xml:space="preserve"> </w:t>
      </w:r>
      <w:r w:rsidRPr="002F3EAF">
        <w:rPr>
          <w:rFonts w:cs="Tahoma"/>
          <w:color w:val="000000"/>
          <w:szCs w:val="18"/>
        </w:rPr>
        <w:t>Esta característica no se puede desactivar.</w:t>
      </w:r>
      <w:r w:rsidR="002F3EAF" w:rsidRPr="002F3EAF">
        <w:rPr>
          <w:rFonts w:cs="Tahoma"/>
          <w:color w:val="000000"/>
          <w:szCs w:val="18"/>
        </w:rPr>
        <w:t xml:space="preserve"> </w:t>
      </w:r>
      <w:r w:rsidRPr="002F3EAF">
        <w:rPr>
          <w:rFonts w:cs="Tahoma"/>
          <w:color w:val="000000"/>
          <w:szCs w:val="18"/>
        </w:rPr>
        <w:t>Los archivos actualizados no se pueden eliminar y es posible que los archivos originales no se puedan recuperar.</w:t>
      </w:r>
      <w:r w:rsidR="002F3EAF" w:rsidRPr="002F3EAF">
        <w:rPr>
          <w:rFonts w:cs="Tahoma"/>
          <w:color w:val="000000"/>
          <w:szCs w:val="18"/>
        </w:rPr>
        <w:t xml:space="preserve"> </w:t>
      </w:r>
      <w:r w:rsidRPr="002F3EAF">
        <w:rPr>
          <w:rFonts w:cs="Tahoma"/>
          <w:color w:val="000000"/>
          <w:szCs w:val="18"/>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2F3EAF" w:rsidRPr="002F3EAF">
        <w:rPr>
          <w:rFonts w:cs="Tahoma"/>
          <w:color w:val="000000"/>
          <w:szCs w:val="18"/>
        </w:rPr>
        <w:t xml:space="preserve"> </w:t>
      </w:r>
    </w:p>
    <w:p w:rsidR="009B330C" w:rsidRPr="002F3EAF" w:rsidRDefault="009B330C" w:rsidP="00EF5637">
      <w:pPr>
        <w:ind w:left="720"/>
        <w:rPr>
          <w:rFonts w:cs="Tahoma"/>
        </w:rPr>
      </w:pPr>
    </w:p>
    <w:p w:rsidR="00A81E83" w:rsidRPr="002F3EAF" w:rsidRDefault="00A81E83" w:rsidP="00EF5637">
      <w:pPr>
        <w:ind w:left="720"/>
        <w:rPr>
          <w:rFonts w:cs="Tahoma"/>
        </w:rPr>
      </w:pPr>
    </w:p>
    <w:p w:rsidR="00A81E83" w:rsidRPr="002F3EAF" w:rsidRDefault="00A560B6" w:rsidP="00EF5637">
      <w:pPr>
        <w:pStyle w:val="Heading3"/>
        <w:rPr>
          <w:rFonts w:ascii="Tahoma" w:hAnsi="Tahoma" w:cs="Tahoma"/>
        </w:rPr>
      </w:pPr>
      <w:bookmarkStart w:id="1433" w:name="_81_79_SQL"/>
      <w:bookmarkStart w:id="1434" w:name="_86_SQL_Server®"/>
      <w:bookmarkStart w:id="1435" w:name="_Toc336338346"/>
      <w:bookmarkStart w:id="1436" w:name="Srv_88SQLServer2012Enterprise"/>
      <w:bookmarkStart w:id="1437" w:name="_Toc368309276"/>
      <w:bookmarkEnd w:id="1433"/>
      <w:bookmarkEnd w:id="1434"/>
      <w:r w:rsidRPr="002F3EAF">
        <w:rPr>
          <w:rFonts w:ascii="Tahoma" w:hAnsi="Tahoma" w:cs="Tahoma"/>
          <w:color w:val="F66400"/>
          <w:sz w:val="22"/>
          <w:vertAlign w:val="superscript"/>
        </w:rPr>
        <w:t>86</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2012 Enterprise</w:t>
      </w:r>
      <w:bookmarkEnd w:id="1435"/>
      <w:bookmarkEnd w:id="1437"/>
    </w:p>
    <w:bookmarkEnd w:id="1436"/>
    <w:p w:rsidR="00A81E83" w:rsidRPr="002F3EAF" w:rsidRDefault="00A81E83" w:rsidP="00C321B6">
      <w:pPr>
        <w:rPr>
          <w:rFonts w:cs="Tahoma"/>
        </w:rPr>
      </w:pPr>
    </w:p>
    <w:p w:rsidR="00A81E83" w:rsidRPr="002F3EAF" w:rsidRDefault="00A81E83" w:rsidP="00C321B6">
      <w:pPr>
        <w:ind w:left="720"/>
        <w:rPr>
          <w:rFonts w:cs="Tahoma"/>
        </w:rPr>
      </w:pPr>
      <w:r w:rsidRPr="002F3EAF">
        <w:rPr>
          <w:rFonts w:eastAsia="Calibri" w:cs="Tahoma"/>
          <w:color w:val="000000"/>
          <w:szCs w:val="18"/>
        </w:rPr>
        <w:t>SQL Server 2012 Enterprise es la siguiente versión de SQL Server Enterprise y Licencia CAL de SQL Server 2012 es la siguiente versión de la licencia CAL de SQL Server.</w:t>
      </w:r>
    </w:p>
    <w:p w:rsidR="00C321B6" w:rsidRPr="002F3EAF" w:rsidRDefault="00C321B6" w:rsidP="00C321B6">
      <w:pPr>
        <w:ind w:left="720"/>
        <w:rPr>
          <w:rFonts w:cs="Tahoma"/>
        </w:rPr>
      </w:pPr>
    </w:p>
    <w:p w:rsidR="00C321B6" w:rsidRPr="002F3EAF" w:rsidRDefault="00A81E83" w:rsidP="00C321B6">
      <w:pPr>
        <w:spacing w:after="60"/>
        <w:ind w:left="720"/>
        <w:rPr>
          <w:rFonts w:cs="Tahoma"/>
        </w:rPr>
      </w:pPr>
      <w:r w:rsidRPr="002F3EAF">
        <w:rPr>
          <w:rFonts w:eastAsia="Calibri" w:cs="Tahoma"/>
          <w:b/>
          <w:color w:val="000000"/>
          <w:szCs w:val="18"/>
        </w:rPr>
        <w:t>Clientes de SQL Server Enterprise Server/licencia CAL: opción especial de renovación de Software Assurance</w:t>
      </w:r>
    </w:p>
    <w:p w:rsidR="00A81E83" w:rsidRPr="002F3EAF" w:rsidRDefault="00A81E83" w:rsidP="00C321B6">
      <w:pPr>
        <w:ind w:left="720"/>
        <w:rPr>
          <w:rFonts w:cs="Tahoma"/>
        </w:rPr>
      </w:pPr>
      <w:r w:rsidRPr="002F3EAF">
        <w:rPr>
          <w:rFonts w:eastAsia="Calibri" w:cs="Tahoma"/>
          <w:color w:val="000000"/>
          <w:szCs w:val="18"/>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2F3EAF" w:rsidRPr="002F3EAF">
        <w:rPr>
          <w:rFonts w:eastAsia="Calibri" w:cs="Tahoma"/>
          <w:color w:val="000000"/>
          <w:szCs w:val="18"/>
        </w:rPr>
        <w:t xml:space="preserve"> </w:t>
      </w:r>
      <w:r w:rsidRPr="002F3EAF">
        <w:rPr>
          <w:rFonts w:eastAsia="Calibri" w:cs="Tahoma"/>
          <w:color w:val="000000"/>
          <w:szCs w:val="18"/>
        </w:rPr>
        <w:t>En el momento de adquirir Software Assurance para SQL Server 2012 Business Intelligence en virtud de esta oferta, los clientes ya no pueden utilizar SQL Server Enterprise en virtud de sus licencias cualificadas.</w:t>
      </w:r>
      <w:r w:rsidR="002F3EAF" w:rsidRPr="002F3EAF">
        <w:rPr>
          <w:rFonts w:eastAsia="Calibri" w:cs="Tahoma"/>
          <w:color w:val="000000"/>
          <w:szCs w:val="18"/>
        </w:rPr>
        <w:t xml:space="preserve"> </w:t>
      </w:r>
      <w:r w:rsidRPr="002F3EAF">
        <w:rPr>
          <w:rFonts w:eastAsia="Calibri" w:cs="Tahoma"/>
          <w:color w:val="000000"/>
          <w:szCs w:val="18"/>
        </w:rPr>
        <w:t>Los clientes que adquieren Software Assurance para SQL Server Business Intelligence en virtud de esta oferta tampoco tendrán la opción de revertir a la cobertura de SQL Server Enterprise para sus licencias cualificadas de SQL Server Enterprise.</w:t>
      </w:r>
    </w:p>
    <w:p w:rsidR="00EB3BAF" w:rsidRDefault="00EB3BAF" w:rsidP="00EB3BAF">
      <w:pPr>
        <w:ind w:left="720"/>
        <w:rPr>
          <w:rFonts w:eastAsia="Calibri" w:cs="Tahoma"/>
          <w:b/>
          <w:color w:val="000000"/>
          <w:szCs w:val="18"/>
        </w:rPr>
      </w:pPr>
    </w:p>
    <w:p w:rsidR="00C321B6" w:rsidRPr="002F3EAF" w:rsidRDefault="00A81E83" w:rsidP="00C321B6">
      <w:pPr>
        <w:spacing w:after="60"/>
        <w:ind w:left="720"/>
        <w:rPr>
          <w:rFonts w:cs="Tahoma"/>
        </w:rPr>
      </w:pPr>
      <w:r w:rsidRPr="002F3EAF">
        <w:rPr>
          <w:rFonts w:eastAsia="Calibri" w:cs="Tahoma"/>
          <w:b/>
          <w:color w:val="000000"/>
          <w:szCs w:val="18"/>
        </w:rPr>
        <w:t>Opciones de suministro de SQL Server 2012</w:t>
      </w:r>
    </w:p>
    <w:p w:rsidR="00A81E83" w:rsidRPr="002F3EAF" w:rsidRDefault="00A81E83" w:rsidP="00C321B6">
      <w:pPr>
        <w:ind w:left="720"/>
        <w:rPr>
          <w:rFonts w:cs="Tahoma"/>
        </w:rPr>
      </w:pPr>
      <w:r w:rsidRPr="002F3EAF">
        <w:rPr>
          <w:rFonts w:eastAsia="Calibri" w:cs="Tahoma"/>
          <w:color w:val="000000"/>
          <w:szCs w:val="18"/>
        </w:rPr>
        <w:t>Los clientes pueden utilizar solo el software correspondiente al modelo de licencia en virtud del cual se adquieren sus licencias de SQL Server.</w:t>
      </w:r>
      <w:r w:rsidR="002F3EAF" w:rsidRPr="002F3EAF">
        <w:rPr>
          <w:rFonts w:eastAsia="Calibri" w:cs="Tahoma"/>
          <w:color w:val="000000"/>
          <w:szCs w:val="18"/>
        </w:rPr>
        <w:t xml:space="preserve"> </w:t>
      </w:r>
    </w:p>
    <w:p w:rsidR="00C321B6" w:rsidRDefault="00C321B6" w:rsidP="00C321B6">
      <w:pPr>
        <w:ind w:left="720"/>
        <w:rPr>
          <w:rFonts w:cs="Tahoma"/>
        </w:rPr>
      </w:pPr>
    </w:p>
    <w:p w:rsidR="00C321B6" w:rsidRPr="002F3EAF" w:rsidRDefault="00A81E83" w:rsidP="00C321B6">
      <w:pPr>
        <w:spacing w:after="60"/>
        <w:ind w:left="720"/>
        <w:rPr>
          <w:rFonts w:cs="Tahoma"/>
        </w:rPr>
      </w:pPr>
      <w:r w:rsidRPr="002F3EAF">
        <w:rPr>
          <w:rFonts w:eastAsia="Calibri" w:cs="Tahoma"/>
          <w:b/>
          <w:color w:val="000000"/>
          <w:szCs w:val="18"/>
        </w:rPr>
        <w:t>Opción de compra completa de SQL Server en virtud de EAP</w:t>
      </w:r>
    </w:p>
    <w:p w:rsidR="00A81E83" w:rsidRPr="002F3EAF" w:rsidRDefault="00A81E83" w:rsidP="00C321B6">
      <w:pPr>
        <w:ind w:left="720"/>
        <w:rPr>
          <w:rFonts w:cs="Tahoma"/>
        </w:rPr>
      </w:pPr>
      <w:r w:rsidRPr="002F3EAF">
        <w:rPr>
          <w:rFonts w:eastAsia="Calibri" w:cs="Tahoma"/>
          <w:color w:val="000000"/>
          <w:szCs w:val="18"/>
        </w:rPr>
        <w:t>Los clientes tendrán una opción para renovar Software Assurance para licencias CAL/de Servidor de SQL Server Enterprise después del 30 de junio de 2012,</w:t>
      </w:r>
      <w:r w:rsidRPr="002F3EAF">
        <w:rPr>
          <w:rFonts w:eastAsia="Calibri" w:cs="Tahoma"/>
          <w:b/>
          <w:bCs/>
          <w:color w:val="000000"/>
          <w:szCs w:val="18"/>
        </w:rPr>
        <w:t xml:space="preserve"> </w:t>
      </w:r>
      <w:r w:rsidRPr="002F3EAF">
        <w:rPr>
          <w:rFonts w:eastAsia="Calibri" w:cs="Tahoma"/>
          <w:color w:val="000000"/>
          <w:szCs w:val="18"/>
        </w:rPr>
        <w:t>sin embargo, su única opción de compra completa al final de su periodo de inscripción serán licencias por núcleo.</w:t>
      </w:r>
    </w:p>
    <w:p w:rsidR="00C321B6" w:rsidRPr="002F3EAF" w:rsidRDefault="00C321B6" w:rsidP="00C321B6">
      <w:pPr>
        <w:ind w:left="720"/>
        <w:rPr>
          <w:rFonts w:cs="Tahoma"/>
        </w:rPr>
      </w:pPr>
    </w:p>
    <w:p w:rsidR="00C321B6" w:rsidRPr="002F3EAF" w:rsidRDefault="00A81E83" w:rsidP="00C321B6">
      <w:pPr>
        <w:spacing w:after="60"/>
        <w:ind w:left="720"/>
        <w:rPr>
          <w:rFonts w:cs="Tahoma"/>
        </w:rPr>
      </w:pPr>
      <w:r w:rsidRPr="002F3EAF">
        <w:rPr>
          <w:rFonts w:eastAsia="Calibri" w:cs="Tahoma"/>
          <w:b/>
          <w:color w:val="000000"/>
          <w:szCs w:val="18"/>
        </w:rPr>
        <w:t>Uso continuado de SQL Server 2008 R2 Enterprise</w:t>
      </w:r>
    </w:p>
    <w:p w:rsidR="00C321B6" w:rsidRPr="002F3EAF" w:rsidRDefault="00A81E83" w:rsidP="00EB3BAF">
      <w:pPr>
        <w:ind w:left="720"/>
        <w:rPr>
          <w:rFonts w:cs="Tahoma"/>
        </w:rPr>
      </w:pPr>
      <w:r w:rsidRPr="002F3EAF">
        <w:rPr>
          <w:rFonts w:cs="Tahoma"/>
        </w:rPr>
        <w:t xml:space="preserve">Los clientes de </w:t>
      </w:r>
      <w:r w:rsidRPr="002F3EAF">
        <w:rPr>
          <w:rFonts w:eastAsia="Calibri" w:cs="Tahoma"/>
          <w:color w:val="000000"/>
          <w:szCs w:val="18"/>
        </w:rPr>
        <w:t>Software Assurance</w:t>
      </w:r>
      <w:r w:rsidRPr="002F3EAF">
        <w:rPr>
          <w:rFonts w:eastAsia="Calibri" w:cs="Tahoma"/>
          <w:b/>
          <w:bCs/>
          <w:color w:val="000000"/>
          <w:szCs w:val="18"/>
        </w:rPr>
        <w:t xml:space="preserve"> </w:t>
      </w:r>
      <w:r w:rsidRPr="002F3EAF">
        <w:rPr>
          <w:rFonts w:eastAsia="Calibri" w:cs="Tahoma"/>
          <w:color w:val="000000"/>
          <w:szCs w:val="18"/>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2F3EAF" w:rsidRPr="002F3EAF">
        <w:rPr>
          <w:rFonts w:eastAsia="Calibri" w:cs="Tahoma"/>
          <w:color w:val="000000"/>
          <w:szCs w:val="18"/>
        </w:rPr>
        <w:t xml:space="preserve"> </w:t>
      </w:r>
      <w:r w:rsidRPr="002F3EAF">
        <w:rPr>
          <w:rFonts w:eastAsia="Calibri" w:cs="Tahoma"/>
          <w:color w:val="000000"/>
          <w:szCs w:val="18"/>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C321B6" w:rsidRPr="002F3EAF" w:rsidRDefault="00A81E83" w:rsidP="00C321B6">
      <w:pPr>
        <w:spacing w:after="60"/>
        <w:ind w:left="720"/>
        <w:rPr>
          <w:rFonts w:cs="Tahoma"/>
        </w:rPr>
      </w:pPr>
      <w:r w:rsidRPr="002F3EAF">
        <w:rPr>
          <w:rFonts w:eastAsia="Calibri" w:cs="Tahoma"/>
          <w:b/>
          <w:color w:val="000000"/>
          <w:szCs w:val="18"/>
        </w:rPr>
        <w:lastRenderedPageBreak/>
        <w:t>Para clientes ubicados en la República Popular China y que adquieran licencias y Software Assurance para SQL Server 2008 R2</w:t>
      </w:r>
    </w:p>
    <w:p w:rsidR="00A81E83" w:rsidRDefault="00A81E83" w:rsidP="009B330C">
      <w:pPr>
        <w:ind w:left="720"/>
        <w:rPr>
          <w:rFonts w:cs="Tahoma"/>
        </w:rPr>
      </w:pPr>
      <w:r w:rsidRPr="002F3EAF">
        <w:rPr>
          <w:rFonts w:cs="Tahoma"/>
        </w:rPr>
        <w:t>Las referencias que se hacen en esta lista de producto al 1 de abril</w:t>
      </w:r>
      <w:r w:rsidRPr="002F3EAF">
        <w:rPr>
          <w:rFonts w:cs="Tahoma"/>
          <w:vertAlign w:val="superscript"/>
        </w:rPr>
        <w:t xml:space="preserve"> de</w:t>
      </w:r>
      <w:r w:rsidRPr="002F3EAF">
        <w:rPr>
          <w:rFonts w:cs="Tahoma"/>
        </w:rPr>
        <w:t xml:space="preserve"> 2012 no se aplican. La fecha aplicable a estos clientes será el 1 de julio</w:t>
      </w:r>
      <w:r w:rsidRPr="002F3EAF">
        <w:rPr>
          <w:rFonts w:cs="Tahoma"/>
          <w:vertAlign w:val="superscript"/>
        </w:rPr>
        <w:t xml:space="preserve"> de</w:t>
      </w:r>
      <w:r w:rsidRPr="002F3EAF">
        <w:rPr>
          <w:rFonts w:cs="Tahoma"/>
        </w:rPr>
        <w:t xml:space="preserve"> 2012.</w:t>
      </w:r>
    </w:p>
    <w:p w:rsidR="00D30C08" w:rsidRPr="002F3EAF" w:rsidRDefault="00D30C08" w:rsidP="009B330C">
      <w:pPr>
        <w:ind w:left="720"/>
        <w:rPr>
          <w:rFonts w:cs="Tahoma"/>
        </w:rPr>
      </w:pPr>
    </w:p>
    <w:p w:rsidR="00A81E83" w:rsidRPr="002F3EAF" w:rsidRDefault="00A81E83" w:rsidP="00C321B6">
      <w:pPr>
        <w:rPr>
          <w:rFonts w:cs="Tahoma"/>
        </w:rPr>
      </w:pPr>
    </w:p>
    <w:p w:rsidR="00A81E83" w:rsidRPr="002F3EAF" w:rsidRDefault="00A560B6" w:rsidP="001760D6">
      <w:pPr>
        <w:pStyle w:val="Heading3"/>
        <w:keepNext/>
        <w:rPr>
          <w:rFonts w:ascii="Tahoma" w:hAnsi="Tahoma" w:cs="Tahoma"/>
        </w:rPr>
      </w:pPr>
      <w:bookmarkStart w:id="1438" w:name="_80_SQL_Server®"/>
      <w:bookmarkStart w:id="1439" w:name="_87_SQL_Server®"/>
      <w:bookmarkStart w:id="1440" w:name="_Toc336338347"/>
      <w:bookmarkStart w:id="1441" w:name="Srv_89SQLServer2012EnterpriseCore"/>
      <w:bookmarkStart w:id="1442" w:name="_Toc368309277"/>
      <w:bookmarkEnd w:id="1438"/>
      <w:bookmarkEnd w:id="1439"/>
      <w:r w:rsidRPr="002F3EAF">
        <w:rPr>
          <w:rFonts w:ascii="Tahoma" w:hAnsi="Tahoma" w:cs="Tahoma"/>
          <w:caps/>
          <w:color w:val="F66400"/>
          <w:sz w:val="22"/>
          <w:vertAlign w:val="superscript"/>
        </w:rPr>
        <w:t xml:space="preserve">87 </w:t>
      </w:r>
      <w:r w:rsidRPr="002F3EAF">
        <w:rPr>
          <w:rFonts w:ascii="Tahoma" w:hAnsi="Tahoma" w:cs="Tahoma"/>
          <w:color w:val="F66400"/>
          <w:sz w:val="22"/>
        </w:rPr>
        <w:t>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2012 Enterprise Core</w:t>
      </w:r>
      <w:bookmarkEnd w:id="1440"/>
      <w:bookmarkEnd w:id="1442"/>
    </w:p>
    <w:bookmarkEnd w:id="1441"/>
    <w:p w:rsidR="00A81E83" w:rsidRPr="009B330C" w:rsidRDefault="00A81E83" w:rsidP="009B330C">
      <w:pPr>
        <w:pStyle w:val="EndnoteText"/>
        <w:ind w:left="907"/>
        <w:rPr>
          <w:rFonts w:ascii="Tahoma" w:hAnsi="Tahoma" w:cs="Tahoma"/>
          <w:sz w:val="14"/>
          <w:szCs w:val="14"/>
        </w:rPr>
      </w:pPr>
    </w:p>
    <w:p w:rsidR="00C321B6" w:rsidRPr="002F3EAF" w:rsidRDefault="00A81E83" w:rsidP="00C321B6">
      <w:pPr>
        <w:spacing w:after="60"/>
        <w:ind w:left="720"/>
        <w:rPr>
          <w:rFonts w:cs="Tahoma"/>
        </w:rPr>
      </w:pPr>
      <w:r w:rsidRPr="002F3EAF">
        <w:rPr>
          <w:rFonts w:eastAsia="Calibri" w:cs="Tahoma"/>
          <w:b/>
          <w:color w:val="000000"/>
          <w:szCs w:val="18"/>
        </w:rPr>
        <w:t>Extensión de derechos de uso de virtualización ilimitada para SQL Server 2008 R2 Enterprise (por procesador)</w:t>
      </w:r>
    </w:p>
    <w:p w:rsidR="00A81E83" w:rsidRPr="002F3EAF" w:rsidRDefault="00A81E83" w:rsidP="00C321B6">
      <w:pPr>
        <w:ind w:left="720"/>
        <w:rPr>
          <w:rFonts w:cs="Tahoma"/>
        </w:rPr>
      </w:pPr>
      <w:r w:rsidRPr="002F3EAF">
        <w:rPr>
          <w:rFonts w:eastAsia="Calibri" w:cs="Tahoma"/>
          <w:color w:val="000000"/>
          <w:szCs w:val="18"/>
        </w:rPr>
        <w:t>No obstante lo que se disponga en contrario en los Derechos de Uso de los Productos o versiones anteriores de la Lista de Productos, si un cliente ha licenciado todos los procesadores físicos en un servidor licenciado y</w:t>
      </w:r>
      <w:r w:rsidR="0040477C">
        <w:rPr>
          <w:rFonts w:eastAsia="Calibri" w:cs="Tahoma"/>
          <w:color w:val="000000"/>
          <w:szCs w:val="18"/>
        </w:rPr>
        <w:t> </w:t>
      </w:r>
      <w:r w:rsidRPr="002F3EAF">
        <w:rPr>
          <w:rFonts w:eastAsia="Calibri" w:cs="Tahoma"/>
          <w:color w:val="000000"/>
          <w:szCs w:val="18"/>
        </w:rPr>
        <w:t xml:space="preserve">mantiene Software Assurance en esas licencias, el cliente puede seguir ejecutando el software de servidor en un número ilimitado de entornos de sistema operativo en ese servidor. </w:t>
      </w:r>
    </w:p>
    <w:p w:rsidR="00C321B6" w:rsidRPr="009B330C" w:rsidRDefault="00C321B6" w:rsidP="00C321B6">
      <w:pPr>
        <w:ind w:left="720"/>
        <w:rPr>
          <w:rFonts w:cs="Tahoma"/>
          <w:sz w:val="14"/>
          <w:szCs w:val="14"/>
        </w:rPr>
      </w:pPr>
    </w:p>
    <w:p w:rsidR="00C321B6" w:rsidRPr="002F3EAF" w:rsidRDefault="00A81E83" w:rsidP="00C321B6">
      <w:pPr>
        <w:spacing w:after="60"/>
        <w:ind w:left="720"/>
        <w:rPr>
          <w:rFonts w:cs="Tahoma"/>
        </w:rPr>
      </w:pPr>
      <w:r w:rsidRPr="002F3EAF">
        <w:rPr>
          <w:rFonts w:eastAsia="Calibri" w:cs="Tahoma"/>
          <w:b/>
          <w:color w:val="000000"/>
          <w:szCs w:val="18"/>
        </w:rPr>
        <w:t>Concesiones de licencia asociadas con el cambio en el modelo de licencia</w:t>
      </w:r>
    </w:p>
    <w:p w:rsidR="00A81E83" w:rsidRPr="002F3EAF" w:rsidRDefault="00A81E83" w:rsidP="00C321B6">
      <w:pPr>
        <w:ind w:left="720"/>
        <w:rPr>
          <w:rFonts w:cs="Tahoma"/>
        </w:rPr>
      </w:pPr>
      <w:r w:rsidRPr="002F3EAF">
        <w:rPr>
          <w:rFonts w:eastAsia="Calibri" w:cs="Tahoma"/>
          <w:color w:val="000000"/>
          <w:szCs w:val="18"/>
        </w:rPr>
        <w:t>SQL Server 2008 R2 será la última versión de SQL Server se concede en virtud del modelo de licencias por procesador.</w:t>
      </w:r>
      <w:r w:rsidR="002F3EAF" w:rsidRPr="002F3EAF">
        <w:rPr>
          <w:rFonts w:eastAsia="Calibri" w:cs="Tahoma"/>
          <w:color w:val="000000"/>
          <w:szCs w:val="18"/>
        </w:rPr>
        <w:t xml:space="preserve"> </w:t>
      </w:r>
      <w:r w:rsidRPr="002F3EAF">
        <w:rPr>
          <w:rFonts w:eastAsia="Calibri" w:cs="Tahoma"/>
          <w:color w:val="000000"/>
          <w:szCs w:val="18"/>
        </w:rPr>
        <w:t>Como excepción, a los clientes de Licencias por Volumen con cobertura de Software Assurance activa para licencias de procesador de SQL Server 2008 R2 Enterprise el 1 de abril de 2012 (</w:t>
      </w:r>
      <w:r w:rsidR="002F3EAF" w:rsidRPr="002F3EAF">
        <w:rPr>
          <w:rFonts w:eastAsia="Calibri" w:cs="Tahoma"/>
          <w:color w:val="000000"/>
          <w:szCs w:val="18"/>
        </w:rPr>
        <w:t>“</w:t>
      </w:r>
      <w:r w:rsidRPr="002F3EAF">
        <w:rPr>
          <w:rFonts w:eastAsia="Calibri" w:cs="Tahoma"/>
          <w:color w:val="000000"/>
          <w:szCs w:val="18"/>
        </w:rPr>
        <w:t>licencias cualificadas</w:t>
      </w:r>
      <w:r w:rsidR="002F3EAF" w:rsidRPr="002F3EAF">
        <w:rPr>
          <w:rFonts w:eastAsia="Calibri" w:cs="Tahoma"/>
          <w:color w:val="000000"/>
          <w:szCs w:val="18"/>
        </w:rPr>
        <w:t>”</w:t>
      </w:r>
      <w:r w:rsidRPr="002F3EAF">
        <w:rPr>
          <w:rFonts w:eastAsia="Calibri" w:cs="Tahoma"/>
          <w:color w:val="000000"/>
          <w:szCs w:val="18"/>
        </w:rPr>
        <w:t xml:space="preserve">) se les ofrecen las siguientes opciones. Las licencias de procesador de SQL Server 2008 R2 Enterprise </w:t>
      </w:r>
      <w:r w:rsidRPr="002F3EAF">
        <w:rPr>
          <w:rFonts w:cs="Tahoma"/>
          <w:bCs/>
          <w:color w:val="000000"/>
          <w:szCs w:val="18"/>
        </w:rPr>
        <w:t xml:space="preserve">adquiridas posteriormente en virtud del mismo periodo de inscripción, pero antes del 1 de abril de 2015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w:t>
      </w:r>
      <w:r w:rsidR="002F3EAF" w:rsidRPr="002F3EAF">
        <w:rPr>
          <w:rFonts w:cs="Tahoma"/>
          <w:bCs/>
          <w:color w:val="000000"/>
          <w:szCs w:val="18"/>
        </w:rPr>
        <w:t>“</w:t>
      </w:r>
      <w:r w:rsidRPr="002F3EAF">
        <w:rPr>
          <w:rFonts w:cs="Tahoma"/>
          <w:bCs/>
          <w:color w:val="000000"/>
          <w:szCs w:val="18"/>
        </w:rPr>
        <w:t>licencias cualificadas</w:t>
      </w:r>
      <w:r w:rsidR="002F3EAF" w:rsidRPr="002F3EAF">
        <w:rPr>
          <w:rFonts w:cs="Tahoma"/>
          <w:bCs/>
          <w:color w:val="000000"/>
          <w:szCs w:val="18"/>
        </w:rPr>
        <w:t>”</w:t>
      </w:r>
      <w:r w:rsidRPr="002F3EAF">
        <w:rPr>
          <w:rFonts w:cs="Tahoma"/>
          <w:bCs/>
          <w:color w:val="000000"/>
          <w:szCs w:val="18"/>
        </w:rPr>
        <w:t xml:space="preserve"> para efectos de estas opciones.</w:t>
      </w:r>
      <w:r w:rsidR="002F3EAF" w:rsidRPr="002F3EAF">
        <w:rPr>
          <w:rFonts w:cs="Tahoma"/>
          <w:bCs/>
          <w:color w:val="000000"/>
          <w:szCs w:val="18"/>
        </w:rPr>
        <w:t xml:space="preserve"> </w:t>
      </w:r>
      <w:r w:rsidRPr="002F3EAF">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C321B6" w:rsidRPr="009B330C" w:rsidRDefault="00C321B6" w:rsidP="00C321B6">
      <w:pPr>
        <w:ind w:left="720"/>
        <w:rPr>
          <w:rFonts w:cs="Tahoma"/>
          <w:sz w:val="14"/>
          <w:szCs w:val="14"/>
        </w:rPr>
      </w:pPr>
    </w:p>
    <w:p w:rsidR="00F94F25" w:rsidRPr="002F3EAF" w:rsidRDefault="00F94F25" w:rsidP="00F94F25">
      <w:pPr>
        <w:spacing w:after="60"/>
        <w:ind w:left="720"/>
        <w:rPr>
          <w:rFonts w:cs="Tahoma"/>
        </w:rPr>
      </w:pPr>
      <w:r w:rsidRPr="002F3EAF">
        <w:rPr>
          <w:rFonts w:eastAsia="Calibri" w:cs="Tahoma"/>
          <w:b/>
          <w:color w:val="000000"/>
          <w:szCs w:val="18"/>
        </w:rPr>
        <w:t>Periodo actual</w:t>
      </w:r>
    </w:p>
    <w:p w:rsidR="00A81E83" w:rsidRPr="002F3EAF" w:rsidRDefault="00A81E83" w:rsidP="00F94F25">
      <w:pPr>
        <w:ind w:left="720"/>
        <w:rPr>
          <w:rFonts w:cs="Tahoma"/>
        </w:rPr>
      </w:pPr>
      <w:r w:rsidRPr="002F3EAF">
        <w:rPr>
          <w:rFonts w:eastAsia="Calibri" w:cs="Tahoma"/>
          <w:color w:val="000000"/>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F94F25" w:rsidRPr="009B330C" w:rsidRDefault="00F94F25" w:rsidP="00F94F25">
      <w:pPr>
        <w:ind w:left="720"/>
        <w:rPr>
          <w:rFonts w:cs="Tahoma"/>
          <w:sz w:val="14"/>
          <w:szCs w:val="14"/>
        </w:rPr>
      </w:pPr>
    </w:p>
    <w:p w:rsidR="00F94F25" w:rsidRPr="002F3EAF" w:rsidRDefault="00A81E83" w:rsidP="00F94F25">
      <w:pPr>
        <w:spacing w:after="60"/>
        <w:ind w:left="720"/>
        <w:rPr>
          <w:rFonts w:cs="Tahoma"/>
        </w:rPr>
      </w:pPr>
      <w:r w:rsidRPr="002F3EAF">
        <w:rPr>
          <w:rFonts w:eastAsia="Calibri" w:cs="Tahoma"/>
          <w:b/>
          <w:color w:val="000000"/>
          <w:szCs w:val="18"/>
        </w:rPr>
        <w:t>Primer periodo de renovación (antes del 1 de abril de 2015)</w:t>
      </w:r>
    </w:p>
    <w:p w:rsidR="00A81E83" w:rsidRPr="002F3EAF" w:rsidRDefault="00A81E83" w:rsidP="00F94F25">
      <w:pPr>
        <w:tabs>
          <w:tab w:val="left" w:pos="1440"/>
        </w:tabs>
        <w:ind w:left="720"/>
        <w:rPr>
          <w:rFonts w:cs="Tahoma"/>
        </w:rPr>
      </w:pPr>
      <w:r w:rsidRPr="002F3EAF">
        <w:rPr>
          <w:rFonts w:eastAsia="Calibri" w:cs="Tahoma"/>
          <w:color w:val="000000"/>
          <w:szCs w:val="18"/>
        </w:rPr>
        <w:t>En el momento de la primera renovación de Software Assurance después el 1 de abril 2012, o después de</w:t>
      </w:r>
      <w:r w:rsidR="0040477C">
        <w:rPr>
          <w:rFonts w:eastAsia="Calibri" w:cs="Tahoma"/>
          <w:color w:val="000000"/>
          <w:szCs w:val="18"/>
        </w:rPr>
        <w:t> </w:t>
      </w:r>
      <w:r w:rsidRPr="002F3EAF">
        <w:rPr>
          <w:rFonts w:eastAsia="Calibri" w:cs="Tahoma"/>
          <w:color w:val="000000"/>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40477C">
        <w:rPr>
          <w:rFonts w:eastAsia="Calibri" w:cs="Tahoma"/>
          <w:color w:val="000000"/>
          <w:szCs w:val="18"/>
        </w:rPr>
        <w:t> </w:t>
      </w:r>
      <w:r w:rsidRPr="002F3EAF">
        <w:rPr>
          <w:rFonts w:eastAsia="Calibri" w:cs="Tahoma"/>
          <w:color w:val="000000"/>
          <w:szCs w:val="18"/>
        </w:rPr>
        <w:t>la suma de (a) y (b):</w:t>
      </w:r>
    </w:p>
    <w:p w:rsidR="002512D3" w:rsidRPr="009B330C" w:rsidRDefault="002512D3">
      <w:pPr>
        <w:rPr>
          <w:rFonts w:cs="Tahoma"/>
          <w:sz w:val="14"/>
          <w:szCs w:val="14"/>
        </w:rPr>
      </w:pPr>
    </w:p>
    <w:p w:rsidR="00A81E83" w:rsidRPr="002F3EAF" w:rsidRDefault="00A81E83" w:rsidP="00346F4B">
      <w:pPr>
        <w:numPr>
          <w:ilvl w:val="0"/>
          <w:numId w:val="118"/>
        </w:numPr>
        <w:tabs>
          <w:tab w:val="left" w:pos="1800"/>
        </w:tabs>
        <w:spacing w:after="60"/>
        <w:ind w:left="1440"/>
        <w:rPr>
          <w:rFonts w:cs="Tahoma"/>
        </w:rPr>
      </w:pPr>
      <w:r w:rsidRPr="002F3EAF">
        <w:rPr>
          <w:rFonts w:eastAsia="Calibri" w:cs="Tahoma"/>
          <w:color w:val="000000"/>
          <w:szCs w:val="18"/>
        </w:rPr>
        <w:t xml:space="preserve">un número igual que el menor del número de licencias cualificadas asignado al servidor o al número total de procesadores físicos en el servidor multiplicado por el mayor de: </w:t>
      </w:r>
    </w:p>
    <w:p w:rsidR="00A81E83" w:rsidRPr="002F3EAF" w:rsidRDefault="00A81E83" w:rsidP="00346F4B">
      <w:pPr>
        <w:numPr>
          <w:ilvl w:val="3"/>
          <w:numId w:val="93"/>
        </w:numPr>
        <w:tabs>
          <w:tab w:val="left" w:pos="2160"/>
        </w:tabs>
        <w:spacing w:after="60"/>
        <w:ind w:left="2160"/>
        <w:rPr>
          <w:rFonts w:cs="Tahoma"/>
        </w:rPr>
      </w:pPr>
      <w:r w:rsidRPr="002F3EAF">
        <w:rPr>
          <w:rFonts w:eastAsia="Calibri" w:cs="Tahoma"/>
          <w:color w:val="000000"/>
          <w:szCs w:val="18"/>
        </w:rPr>
        <w:t>Cuatro, O BIEN</w:t>
      </w:r>
    </w:p>
    <w:p w:rsidR="00A81E83" w:rsidRPr="0040477C" w:rsidRDefault="00A81E83" w:rsidP="00346F4B">
      <w:pPr>
        <w:numPr>
          <w:ilvl w:val="3"/>
          <w:numId w:val="93"/>
        </w:numPr>
        <w:tabs>
          <w:tab w:val="left" w:pos="2160"/>
        </w:tabs>
        <w:spacing w:after="60"/>
        <w:ind w:left="2160"/>
        <w:rPr>
          <w:rFonts w:cs="Tahoma"/>
          <w:spacing w:val="-2"/>
        </w:rPr>
      </w:pPr>
      <w:r w:rsidRPr="0040477C">
        <w:rPr>
          <w:rFonts w:eastAsia="Calibri" w:cs="Tahoma"/>
          <w:color w:val="000000"/>
          <w:spacing w:val="-2"/>
          <w:szCs w:val="18"/>
        </w:rPr>
        <w:t>el número real de núcleos por procesador físico multiplicado por el factor de núcleos correspondiente.</w:t>
      </w:r>
      <w:r w:rsidR="002F3EAF" w:rsidRPr="0040477C">
        <w:rPr>
          <w:rFonts w:eastAsia="Calibri" w:cs="Tahoma"/>
          <w:color w:val="000000"/>
          <w:spacing w:val="-2"/>
          <w:szCs w:val="18"/>
        </w:rPr>
        <w:t xml:space="preserve"> </w:t>
      </w:r>
      <w:r w:rsidRPr="0040477C">
        <w:rPr>
          <w:rFonts w:eastAsia="Calibri" w:cs="Tahoma"/>
          <w:color w:val="000000"/>
          <w:spacing w:val="-2"/>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2F3EAF" w:rsidRDefault="00A81E83" w:rsidP="009B330C">
      <w:pPr>
        <w:numPr>
          <w:ilvl w:val="0"/>
          <w:numId w:val="118"/>
        </w:numPr>
        <w:tabs>
          <w:tab w:val="left" w:pos="1800"/>
        </w:tabs>
        <w:ind w:left="1440"/>
        <w:rPr>
          <w:rFonts w:cs="Tahoma"/>
        </w:rPr>
      </w:pPr>
      <w:r w:rsidRPr="002F3EAF">
        <w:rPr>
          <w:rFonts w:eastAsia="Calibri" w:cs="Tahoma"/>
          <w:color w:val="000000"/>
          <w:szCs w:val="18"/>
        </w:rPr>
        <w:t>un número igual que el número de licencias cualificadas asignado al servidor por sobre el número real de procesadores físicos en el servidor multiplicado por cuatro.</w:t>
      </w:r>
    </w:p>
    <w:p w:rsidR="009B330C" w:rsidRDefault="009B330C" w:rsidP="009B330C">
      <w:pPr>
        <w:ind w:left="720"/>
        <w:rPr>
          <w:rFonts w:eastAsia="Calibri" w:cs="Tahoma"/>
          <w:b/>
          <w:color w:val="000000"/>
          <w:sz w:val="16"/>
          <w:szCs w:val="16"/>
        </w:rPr>
      </w:pPr>
    </w:p>
    <w:p w:rsidR="00D30C08" w:rsidRDefault="00D30C08" w:rsidP="009B330C">
      <w:pPr>
        <w:ind w:left="720"/>
        <w:rPr>
          <w:rFonts w:eastAsia="Calibri" w:cs="Tahoma"/>
          <w:b/>
          <w:color w:val="000000"/>
          <w:sz w:val="16"/>
          <w:szCs w:val="16"/>
        </w:rPr>
      </w:pPr>
    </w:p>
    <w:p w:rsidR="00D30C08" w:rsidRDefault="00D30C08" w:rsidP="009B330C">
      <w:pPr>
        <w:ind w:left="720"/>
        <w:rPr>
          <w:rFonts w:eastAsia="Calibri" w:cs="Tahoma"/>
          <w:b/>
          <w:color w:val="000000"/>
          <w:sz w:val="16"/>
          <w:szCs w:val="16"/>
        </w:rPr>
      </w:pPr>
    </w:p>
    <w:p w:rsidR="00D30C08" w:rsidRPr="009B330C" w:rsidRDefault="00D30C08" w:rsidP="009B330C">
      <w:pPr>
        <w:ind w:left="720"/>
        <w:rPr>
          <w:rFonts w:eastAsia="Calibri" w:cs="Tahoma"/>
          <w:b/>
          <w:color w:val="000000"/>
          <w:sz w:val="16"/>
          <w:szCs w:val="16"/>
        </w:rPr>
      </w:pPr>
    </w:p>
    <w:p w:rsidR="00F94F25" w:rsidRPr="002F3EAF" w:rsidRDefault="007A34E3" w:rsidP="00F94F25">
      <w:pPr>
        <w:spacing w:after="60"/>
        <w:ind w:left="720"/>
        <w:rPr>
          <w:rFonts w:cs="Tahoma"/>
        </w:rPr>
      </w:pPr>
      <w:r w:rsidRPr="002F3EAF">
        <w:rPr>
          <w:rFonts w:eastAsia="Calibri" w:cs="Tahoma"/>
          <w:b/>
          <w:color w:val="000000"/>
          <w:szCs w:val="18"/>
        </w:rPr>
        <w:lastRenderedPageBreak/>
        <w:t>Primer periodo de renovación (a partir del 1 de abril de 2015)</w:t>
      </w:r>
    </w:p>
    <w:p w:rsidR="00A81E83" w:rsidRPr="002F3EAF" w:rsidRDefault="00A81E83" w:rsidP="00F94F25">
      <w:pPr>
        <w:ind w:left="720"/>
        <w:rPr>
          <w:rFonts w:cs="Tahoma"/>
        </w:rPr>
      </w:pPr>
      <w:r w:rsidRPr="002F3EAF">
        <w:rPr>
          <w:rFonts w:eastAsia="Calibri" w:cs="Tahoma"/>
          <w:color w:val="000000"/>
          <w:szCs w:val="18"/>
        </w:rPr>
        <w:t>A los clientes que primero renueven la cobertura a partir del 1 de abril de 2015</w:t>
      </w:r>
      <w:r w:rsidRPr="002F3EAF">
        <w:rPr>
          <w:rFonts w:eastAsia="Calibri" w:cs="Tahoma"/>
          <w:szCs w:val="18"/>
        </w:rPr>
        <w:t xml:space="preserve"> podrán adquirir Software Assurance para cada servidor correctamente licenciado en virtud de los derechos de uso de los productos de</w:t>
      </w:r>
      <w:r w:rsidR="0040477C">
        <w:rPr>
          <w:rFonts w:eastAsia="Calibri" w:cs="Tahoma"/>
          <w:szCs w:val="18"/>
        </w:rPr>
        <w:t> </w:t>
      </w:r>
      <w:r w:rsidRPr="002F3EAF">
        <w:rPr>
          <w:rFonts w:eastAsia="Calibri" w:cs="Tahoma"/>
          <w:szCs w:val="18"/>
        </w:rPr>
        <w:t>licencia por procesador de SQL Server 2008 R2, de la siguiente manera:</w:t>
      </w:r>
    </w:p>
    <w:p w:rsidR="00F94F25" w:rsidRPr="009B330C" w:rsidRDefault="00F94F25" w:rsidP="00F94F25">
      <w:pPr>
        <w:ind w:left="720"/>
        <w:rPr>
          <w:rFonts w:cs="Tahoma"/>
          <w:sz w:val="16"/>
          <w:szCs w:val="16"/>
        </w:rPr>
      </w:pPr>
    </w:p>
    <w:p w:rsidR="00A81E83" w:rsidRPr="002F3EAF" w:rsidRDefault="00A81E83" w:rsidP="00346F4B">
      <w:pPr>
        <w:numPr>
          <w:ilvl w:val="3"/>
          <w:numId w:val="94"/>
        </w:numPr>
        <w:spacing w:after="60"/>
        <w:ind w:left="1440" w:hanging="360"/>
        <w:rPr>
          <w:rFonts w:cs="Tahoma"/>
        </w:rPr>
      </w:pPr>
      <w:r w:rsidRPr="002F3EAF">
        <w:rPr>
          <w:rFonts w:eastAsia="Calibri" w:cs="Tahoma"/>
          <w:szCs w:val="18"/>
        </w:rPr>
        <w:t>Tal como se mencionó en el primer párrafo de la nota sobre productos, las licencias adquiridas antes del 1 de abril</w:t>
      </w:r>
      <w:r w:rsidRPr="002F3EAF">
        <w:rPr>
          <w:rFonts w:eastAsia="Calibri" w:cs="Tahoma"/>
          <w:szCs w:val="18"/>
          <w:vertAlign w:val="superscript"/>
        </w:rPr>
        <w:t xml:space="preserve"> de</w:t>
      </w:r>
      <w:r w:rsidRPr="002F3EAF">
        <w:rPr>
          <w:rFonts w:eastAsia="Calibri" w:cs="Tahoma"/>
          <w:szCs w:val="18"/>
        </w:rPr>
        <w:t xml:space="preserve"> 2015 son licencias cualificadas y los clientes pueden renovar SA de conformidad con los términos en la sección anterior </w:t>
      </w:r>
      <w:r w:rsidR="002F3EAF" w:rsidRPr="002F3EAF">
        <w:rPr>
          <w:rFonts w:eastAsia="Calibri" w:cs="Tahoma"/>
          <w:szCs w:val="18"/>
        </w:rPr>
        <w:t>“</w:t>
      </w:r>
      <w:r w:rsidRPr="002F3EAF">
        <w:rPr>
          <w:rFonts w:eastAsia="Calibri" w:cs="Tahoma"/>
          <w:szCs w:val="18"/>
        </w:rPr>
        <w:t>Primer periodo de renovación (antes del 1 de abril</w:t>
      </w:r>
      <w:r w:rsidRPr="002F3EAF">
        <w:rPr>
          <w:rFonts w:eastAsia="Calibri" w:cs="Tahoma"/>
          <w:szCs w:val="18"/>
          <w:vertAlign w:val="superscript"/>
        </w:rPr>
        <w:t xml:space="preserve"> de</w:t>
      </w:r>
      <w:r w:rsidRPr="002F3EAF">
        <w:rPr>
          <w:rFonts w:eastAsia="Calibri" w:cs="Tahoma"/>
          <w:szCs w:val="18"/>
        </w:rPr>
        <w:t xml:space="preserve"> 2015)</w:t>
      </w:r>
      <w:r w:rsidR="002F3EAF" w:rsidRPr="002F3EAF">
        <w:rPr>
          <w:rFonts w:eastAsia="Calibri" w:cs="Tahoma"/>
          <w:szCs w:val="18"/>
        </w:rPr>
        <w:t>”</w:t>
      </w:r>
      <w:r w:rsidRPr="002F3EAF">
        <w:rPr>
          <w:rFonts w:eastAsia="Calibri" w:cs="Tahoma"/>
          <w:szCs w:val="18"/>
        </w:rPr>
        <w:t xml:space="preserve"> y, </w:t>
      </w:r>
    </w:p>
    <w:p w:rsidR="00A81E83" w:rsidRPr="002F3EAF" w:rsidRDefault="00A81E83" w:rsidP="00346F4B">
      <w:pPr>
        <w:numPr>
          <w:ilvl w:val="3"/>
          <w:numId w:val="94"/>
        </w:numPr>
        <w:spacing w:after="60"/>
        <w:ind w:left="1440" w:hanging="360"/>
        <w:rPr>
          <w:rFonts w:cs="Tahoma"/>
        </w:rPr>
      </w:pPr>
      <w:r w:rsidRPr="002F3EAF">
        <w:rPr>
          <w:rFonts w:eastAsia="Calibri" w:cs="Tahoma"/>
          <w:szCs w:val="18"/>
        </w:rPr>
        <w:t>Para las licencias adquiridas después del 1 de abril</w:t>
      </w:r>
      <w:r w:rsidRPr="002F3EAF">
        <w:rPr>
          <w:rFonts w:eastAsia="Calibri" w:cs="Tahoma"/>
          <w:szCs w:val="18"/>
          <w:vertAlign w:val="superscript"/>
        </w:rPr>
        <w:t xml:space="preserve"> de</w:t>
      </w:r>
      <w:r w:rsidRPr="002F3EAF">
        <w:rPr>
          <w:rFonts w:eastAsia="Calibri" w:cs="Tahoma"/>
          <w:szCs w:val="18"/>
        </w:rPr>
        <w:t xml:space="preserve"> 2015, los Clientes podrán renovar SA para</w:t>
      </w:r>
      <w:r w:rsidR="0040477C">
        <w:rPr>
          <w:rFonts w:eastAsia="Calibri" w:cs="Tahoma"/>
          <w:szCs w:val="18"/>
        </w:rPr>
        <w:t> </w:t>
      </w:r>
      <w:r w:rsidRPr="002F3EAF">
        <w:rPr>
          <w:rFonts w:eastAsia="Calibri" w:cs="Tahoma"/>
          <w:szCs w:val="18"/>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2F3EAF" w:rsidRDefault="00A81E83" w:rsidP="00940286">
      <w:pPr>
        <w:numPr>
          <w:ilvl w:val="0"/>
          <w:numId w:val="142"/>
        </w:numPr>
        <w:spacing w:after="60"/>
        <w:rPr>
          <w:rFonts w:cs="Tahoma"/>
        </w:rPr>
      </w:pPr>
      <w:r w:rsidRPr="002F3EAF">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3EAF">
        <w:rPr>
          <w:rFonts w:eastAsia="Calibri" w:cs="Tahoma"/>
          <w:szCs w:val="18"/>
        </w:rPr>
        <w:t>La opción de adquirir Software Assurance para las licencias por núcleo de SQL Server no es aplicable a la renovación de cobertura en virtud de los programas de suscripción.</w:t>
      </w:r>
      <w:r w:rsidR="002F3EAF" w:rsidRPr="002F3EAF">
        <w:rPr>
          <w:rFonts w:eastAsia="Calibri" w:cs="Tahoma"/>
          <w:szCs w:val="18"/>
        </w:rPr>
        <w:t xml:space="preserve"> </w:t>
      </w:r>
    </w:p>
    <w:p w:rsidR="00F94F25" w:rsidRPr="002F3EAF" w:rsidRDefault="00F94F25" w:rsidP="00F94F25">
      <w:pPr>
        <w:ind w:left="1440"/>
        <w:rPr>
          <w:rFonts w:cs="Tahoma"/>
        </w:rPr>
      </w:pPr>
    </w:p>
    <w:p w:rsidR="00204D6D" w:rsidRPr="002F3EAF" w:rsidRDefault="00A81E83" w:rsidP="00204D6D">
      <w:pPr>
        <w:tabs>
          <w:tab w:val="left" w:pos="1440"/>
        </w:tabs>
        <w:spacing w:after="60"/>
        <w:ind w:left="720"/>
        <w:rPr>
          <w:rFonts w:cs="Tahoma"/>
        </w:rPr>
      </w:pPr>
      <w:r w:rsidRPr="002F3EAF">
        <w:rPr>
          <w:rFonts w:eastAsia="Calibri" w:cs="Tahoma"/>
          <w:b/>
          <w:color w:val="000000"/>
          <w:szCs w:val="18"/>
        </w:rPr>
        <w:t>Para los clientes con cobertura de Software Assurance con vencimiento antes del 1 de abril de 2015 que optan por no renovar</w:t>
      </w:r>
    </w:p>
    <w:p w:rsidR="00A81E83" w:rsidRPr="002F3EAF" w:rsidRDefault="00A81E83" w:rsidP="00204D6D">
      <w:pPr>
        <w:tabs>
          <w:tab w:val="left" w:pos="1440"/>
        </w:tabs>
        <w:ind w:left="720"/>
        <w:rPr>
          <w:rFonts w:cs="Tahoma"/>
        </w:rPr>
      </w:pPr>
      <w:r w:rsidRPr="002F3EAF">
        <w:rPr>
          <w:rFonts w:eastAsia="Calibri" w:cs="Tahoma"/>
          <w:color w:val="000000"/>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color w:val="000000"/>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204D6D" w:rsidRPr="002F3EAF" w:rsidRDefault="00204D6D" w:rsidP="00204D6D">
      <w:pPr>
        <w:tabs>
          <w:tab w:val="left" w:pos="1440"/>
        </w:tabs>
        <w:ind w:left="720"/>
        <w:rPr>
          <w:rFonts w:cs="Tahoma"/>
        </w:rPr>
      </w:pPr>
    </w:p>
    <w:p w:rsidR="00A81E83" w:rsidRPr="0040477C" w:rsidRDefault="00A81E83" w:rsidP="00346F4B">
      <w:pPr>
        <w:numPr>
          <w:ilvl w:val="0"/>
          <w:numId w:val="53"/>
        </w:numPr>
        <w:spacing w:after="60"/>
        <w:ind w:left="1440"/>
        <w:rPr>
          <w:rFonts w:cs="Tahoma"/>
        </w:rPr>
      </w:pPr>
      <w:r w:rsidRPr="002F3EAF">
        <w:rPr>
          <w:rFonts w:eastAsia="Calibri" w:cs="Tahoma"/>
          <w:b/>
          <w:color w:val="000000"/>
          <w:szCs w:val="18"/>
        </w:rPr>
        <w:t>SQL Server 2008 R2 Enterprise:</w:t>
      </w:r>
      <w:r w:rsidRPr="002F3EAF">
        <w:rPr>
          <w:rFonts w:eastAsia="Calibri" w:cs="Tahoma"/>
          <w:color w:val="000000"/>
          <w:szCs w:val="18"/>
        </w:rPr>
        <w:t xml:space="preserve"> El uso continuado de esta versión del software está sujeto a</w:t>
      </w:r>
      <w:r w:rsidR="0040477C">
        <w:rPr>
          <w:rFonts w:eastAsia="Calibri" w:cs="Tahoma"/>
          <w:color w:val="000000"/>
          <w:szCs w:val="18"/>
        </w:rPr>
        <w:t> </w:t>
      </w:r>
      <w:r w:rsidRPr="002F3EAF">
        <w:rPr>
          <w:rFonts w:eastAsia="Calibri" w:cs="Tahoma"/>
          <w:color w:val="000000"/>
          <w:szCs w:val="18"/>
        </w:rPr>
        <w:t>los derechos de uso de los productos de licencias por procesador de SQL Server 2008 R2 Enterprise; sin embargo, los clientes dejan de tener derechos de uso de Virtualización Ilimitada o</w:t>
      </w:r>
      <w:r w:rsidR="0040477C">
        <w:rPr>
          <w:rFonts w:eastAsia="Calibri" w:cs="Tahoma"/>
          <w:color w:val="000000"/>
          <w:szCs w:val="18"/>
        </w:rPr>
        <w:t> </w:t>
      </w:r>
      <w:r w:rsidRPr="002F3EAF">
        <w:rPr>
          <w:rFonts w:eastAsia="Calibri" w:cs="Tahoma"/>
          <w:color w:val="000000"/>
          <w:szCs w:val="18"/>
        </w:rPr>
        <w:t xml:space="preserve">Movilidad de Licencias a través de Software Assurance. </w:t>
      </w:r>
    </w:p>
    <w:p w:rsidR="0040477C" w:rsidRPr="002F3EAF" w:rsidRDefault="0040477C" w:rsidP="0040477C">
      <w:pPr>
        <w:spacing w:after="60"/>
        <w:ind w:left="1440"/>
        <w:rPr>
          <w:rFonts w:cs="Tahoma"/>
        </w:rPr>
      </w:pPr>
    </w:p>
    <w:p w:rsidR="00A81E83" w:rsidRPr="0040477C" w:rsidRDefault="00A81E83" w:rsidP="00346F4B">
      <w:pPr>
        <w:numPr>
          <w:ilvl w:val="0"/>
          <w:numId w:val="53"/>
        </w:numPr>
        <w:tabs>
          <w:tab w:val="left" w:pos="1800"/>
        </w:tabs>
        <w:spacing w:after="60"/>
        <w:ind w:left="1440"/>
        <w:rPr>
          <w:rFonts w:cs="Tahoma"/>
          <w:spacing w:val="-2"/>
        </w:rPr>
      </w:pPr>
      <w:r w:rsidRPr="0040477C">
        <w:rPr>
          <w:rFonts w:eastAsia="Calibri" w:cs="Tahoma"/>
          <w:b/>
          <w:color w:val="000000"/>
          <w:spacing w:val="-2"/>
          <w:szCs w:val="18"/>
        </w:rPr>
        <w:t xml:space="preserve">SQL Server 2012 Enterprise Core: </w:t>
      </w:r>
      <w:r w:rsidRPr="0040477C">
        <w:rPr>
          <w:rFonts w:eastAsia="Calibri" w:cs="Tahoma"/>
          <w:color w:val="000000"/>
          <w:spacing w:val="-2"/>
          <w:szCs w:val="18"/>
        </w:rPr>
        <w:t xml:space="preserve">el uso de esta versión del software está sujeto a derechos de uso de los productos de licencias por procesador de SQL Server 2008 R2 Enterprise, sin embargo: </w:t>
      </w:r>
    </w:p>
    <w:p w:rsidR="00A81E83" w:rsidRPr="002F3EAF" w:rsidRDefault="00A81E83" w:rsidP="00346F4B">
      <w:pPr>
        <w:numPr>
          <w:ilvl w:val="1"/>
          <w:numId w:val="53"/>
        </w:numPr>
        <w:tabs>
          <w:tab w:val="left" w:pos="2160"/>
        </w:tabs>
        <w:spacing w:after="60"/>
        <w:ind w:left="2160"/>
        <w:rPr>
          <w:rFonts w:cs="Tahoma"/>
        </w:rPr>
      </w:pPr>
      <w:r w:rsidRPr="002F3EAF">
        <w:rPr>
          <w:rFonts w:eastAsia="Calibri" w:cs="Tahoma"/>
          <w:color w:val="000000"/>
          <w:szCs w:val="18"/>
        </w:rPr>
        <w:t xml:space="preserve">los clientes dejan de tener derechos de uso de Virtualización Ilimitada, Movilidad de Licencias dentro de Granjas de Servidores o Movilidad de Licencias a través de Software Assurance y </w:t>
      </w:r>
    </w:p>
    <w:p w:rsidR="00A81E83" w:rsidRPr="002F3EAF" w:rsidRDefault="00A81E83" w:rsidP="00346F4B">
      <w:pPr>
        <w:numPr>
          <w:ilvl w:val="1"/>
          <w:numId w:val="53"/>
        </w:numPr>
        <w:tabs>
          <w:tab w:val="left" w:pos="2160"/>
          <w:tab w:val="left" w:pos="2970"/>
        </w:tabs>
        <w:spacing w:after="60"/>
        <w:ind w:left="2160"/>
        <w:rPr>
          <w:rFonts w:cs="Tahoma"/>
        </w:rPr>
      </w:pPr>
      <w:r w:rsidRPr="002F3EAF">
        <w:rPr>
          <w:rFonts w:eastAsia="Calibri" w:cs="Tahoma"/>
          <w:color w:val="000000"/>
          <w:szCs w:val="18"/>
        </w:rPr>
        <w:t xml:space="preserve">cualquier reasignación de licencias está sujeta a las limitaciones en (i) y (ii) a continuación en relación con su </w:t>
      </w:r>
      <w:r w:rsidR="002F3EAF" w:rsidRPr="002F3EAF">
        <w:rPr>
          <w:rFonts w:eastAsia="Calibri" w:cs="Tahoma"/>
          <w:color w:val="000000"/>
          <w:szCs w:val="18"/>
        </w:rPr>
        <w:t>“</w:t>
      </w:r>
      <w:r w:rsidRPr="002F3EAF">
        <w:rPr>
          <w:rFonts w:eastAsia="Calibri" w:cs="Tahoma"/>
          <w:color w:val="000000"/>
          <w:szCs w:val="18"/>
        </w:rPr>
        <w:t>equivalencia de licencias por núcleo</w:t>
      </w:r>
      <w:r w:rsidR="002F3EAF" w:rsidRPr="002F3EAF">
        <w:rPr>
          <w:rFonts w:eastAsia="Calibri" w:cs="Tahoma"/>
          <w:color w:val="000000"/>
          <w:szCs w:val="18"/>
        </w:rPr>
        <w:t>”</w:t>
      </w:r>
      <w:r w:rsidRPr="002F3EAF">
        <w:rPr>
          <w:rFonts w:eastAsia="Calibri" w:cs="Tahoma"/>
          <w:color w:val="000000"/>
          <w:szCs w:val="18"/>
        </w:rPr>
        <w:t xml:space="preserve">. La equivalencia de licencias por núcleo se determina de la siguiente manera. </w:t>
      </w:r>
    </w:p>
    <w:p w:rsidR="00A81E83" w:rsidRPr="002F3EAF" w:rsidRDefault="00A81E83" w:rsidP="00346F4B">
      <w:pPr>
        <w:numPr>
          <w:ilvl w:val="2"/>
          <w:numId w:val="53"/>
        </w:numPr>
        <w:tabs>
          <w:tab w:val="left" w:pos="2520"/>
        </w:tabs>
        <w:spacing w:after="60"/>
        <w:ind w:left="2520"/>
        <w:rPr>
          <w:rFonts w:cs="Tahoma"/>
        </w:rPr>
      </w:pPr>
      <w:r w:rsidRPr="002F3EAF">
        <w:rPr>
          <w:rFonts w:eastAsia="Calibri" w:cs="Tahoma"/>
          <w:color w:val="000000"/>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2F3EAF" w:rsidRDefault="00A81E83" w:rsidP="00940286">
      <w:pPr>
        <w:numPr>
          <w:ilvl w:val="4"/>
          <w:numId w:val="142"/>
        </w:numPr>
        <w:tabs>
          <w:tab w:val="left" w:pos="2880"/>
        </w:tabs>
        <w:spacing w:after="60"/>
        <w:ind w:left="2880"/>
        <w:rPr>
          <w:rFonts w:cs="Tahoma"/>
        </w:rPr>
      </w:pPr>
      <w:r w:rsidRPr="002F3EAF">
        <w:rPr>
          <w:rFonts w:eastAsia="Calibri" w:cs="Tahoma"/>
          <w:color w:val="000000"/>
          <w:szCs w:val="18"/>
        </w:rPr>
        <w:t xml:space="preserve">cuatro núcleos por licencia de procesador O BIEN </w:t>
      </w:r>
    </w:p>
    <w:p w:rsidR="00A81E83" w:rsidRPr="00D30C08" w:rsidRDefault="00A81E83" w:rsidP="00940286">
      <w:pPr>
        <w:numPr>
          <w:ilvl w:val="4"/>
          <w:numId w:val="142"/>
        </w:numPr>
        <w:tabs>
          <w:tab w:val="left" w:pos="2880"/>
        </w:tabs>
        <w:spacing w:after="60"/>
        <w:ind w:left="2880"/>
        <w:rPr>
          <w:rFonts w:cs="Tahoma"/>
        </w:rPr>
      </w:pPr>
      <w:r w:rsidRPr="002F3EAF">
        <w:rPr>
          <w:rFonts w:eastAsia="Calibri" w:cs="Tahoma"/>
          <w:color w:val="000000"/>
          <w:szCs w:val="18"/>
        </w:rPr>
        <w:t xml:space="preserve">un número de núcleos por licencia por procesador basado en el número </w:t>
      </w:r>
      <w:r w:rsidR="0040477C">
        <w:rPr>
          <w:rFonts w:eastAsia="Calibri" w:cs="Tahoma"/>
          <w:color w:val="000000"/>
          <w:szCs w:val="18"/>
        </w:rPr>
        <w:br/>
      </w:r>
      <w:r w:rsidRPr="002F3EAF">
        <w:rPr>
          <w:rFonts w:eastAsia="Calibri" w:cs="Tahoma"/>
          <w:color w:val="000000"/>
          <w:szCs w:val="18"/>
        </w:rPr>
        <w:t xml:space="preserve">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D30C08" w:rsidRPr="002F3EAF" w:rsidRDefault="00D30C08" w:rsidP="00D30C08">
      <w:pPr>
        <w:tabs>
          <w:tab w:val="left" w:pos="2880"/>
        </w:tabs>
        <w:spacing w:after="60"/>
        <w:ind w:left="2520"/>
        <w:rPr>
          <w:rFonts w:cs="Tahoma"/>
        </w:rPr>
      </w:pPr>
    </w:p>
    <w:p w:rsidR="00A81E83" w:rsidRPr="002F3EAF" w:rsidRDefault="00A81E83" w:rsidP="00346F4B">
      <w:pPr>
        <w:numPr>
          <w:ilvl w:val="2"/>
          <w:numId w:val="53"/>
        </w:numPr>
        <w:tabs>
          <w:tab w:val="left" w:pos="2520"/>
        </w:tabs>
        <w:spacing w:after="60"/>
        <w:ind w:left="2520"/>
        <w:rPr>
          <w:rFonts w:cs="Tahoma"/>
        </w:rPr>
      </w:pPr>
      <w:r w:rsidRPr="002F3EAF">
        <w:rPr>
          <w:rFonts w:eastAsia="Calibri" w:cs="Tahoma"/>
          <w:color w:val="000000"/>
          <w:szCs w:val="18"/>
        </w:rPr>
        <w:lastRenderedPageBreak/>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2F3EAF" w:rsidRDefault="00A81E83" w:rsidP="00346F4B">
      <w:pPr>
        <w:numPr>
          <w:ilvl w:val="1"/>
          <w:numId w:val="53"/>
        </w:numPr>
        <w:tabs>
          <w:tab w:val="left" w:pos="1800"/>
        </w:tabs>
        <w:spacing w:after="60"/>
        <w:ind w:left="1800"/>
        <w:rPr>
          <w:rFonts w:cs="Tahoma"/>
        </w:rPr>
      </w:pPr>
      <w:r w:rsidRPr="002F3EAF">
        <w:rPr>
          <w:rFonts w:eastAsia="Calibri" w:cs="Tahoma"/>
          <w:color w:val="000000"/>
          <w:szCs w:val="18"/>
        </w:rPr>
        <w:t xml:space="preserve">Los Clientes </w:t>
      </w:r>
      <w:r w:rsidRPr="002F3EAF">
        <w:rPr>
          <w:rFonts w:eastAsia="Calibri" w:cs="Tahoma"/>
          <w:szCs w:val="18"/>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DA0014" w:rsidRDefault="00A81E83" w:rsidP="00346F4B">
      <w:pPr>
        <w:numPr>
          <w:ilvl w:val="1"/>
          <w:numId w:val="53"/>
        </w:numPr>
        <w:tabs>
          <w:tab w:val="left" w:pos="1800"/>
          <w:tab w:val="left" w:pos="2970"/>
        </w:tabs>
        <w:spacing w:after="60"/>
        <w:ind w:left="1800"/>
        <w:rPr>
          <w:rFonts w:cs="Tahoma"/>
        </w:rPr>
      </w:pPr>
      <w:r w:rsidRPr="002F3EAF">
        <w:rPr>
          <w:rFonts w:eastAsia="Calibri" w:cs="Tahoma"/>
          <w:color w:val="000000"/>
          <w:szCs w:val="18"/>
        </w:rPr>
        <w:t>La equivalencia de licencias por núcleo considerada de los clientes no implica que pueden asignar una licencia por procesador a núcleos entre dos o más procesadores.</w:t>
      </w:r>
    </w:p>
    <w:p w:rsidR="00DA0014" w:rsidRPr="002F3EAF" w:rsidRDefault="00DA0014" w:rsidP="00DA0014">
      <w:pPr>
        <w:tabs>
          <w:tab w:val="left" w:pos="1800"/>
          <w:tab w:val="left" w:pos="2970"/>
        </w:tabs>
        <w:spacing w:after="60"/>
        <w:ind w:left="1440"/>
        <w:rPr>
          <w:rFonts w:cs="Tahoma"/>
        </w:rPr>
      </w:pPr>
    </w:p>
    <w:p w:rsidR="00204D6D" w:rsidRPr="002F3EAF" w:rsidRDefault="00A81E83" w:rsidP="00204D6D">
      <w:pPr>
        <w:tabs>
          <w:tab w:val="left" w:pos="720"/>
        </w:tabs>
        <w:spacing w:after="60"/>
        <w:ind w:left="720"/>
        <w:rPr>
          <w:rFonts w:cs="Tahoma"/>
        </w:rPr>
      </w:pPr>
      <w:r w:rsidRPr="002F3EAF">
        <w:rPr>
          <w:rFonts w:eastAsia="Calibri" w:cs="Tahoma"/>
          <w:b/>
          <w:color w:val="000000"/>
          <w:szCs w:val="18"/>
        </w:rPr>
        <w:t>Para los clientes con cobertura de Software Assurance con vencimiento a partir del 1 de abril de 2015 que optan por no renovar</w:t>
      </w:r>
    </w:p>
    <w:p w:rsidR="00A81E83" w:rsidRPr="002F3EAF" w:rsidRDefault="00A81E83" w:rsidP="00204D6D">
      <w:pPr>
        <w:tabs>
          <w:tab w:val="left" w:pos="720"/>
        </w:tabs>
        <w:ind w:left="720"/>
        <w:rPr>
          <w:rFonts w:cs="Tahoma"/>
        </w:rPr>
      </w:pPr>
      <w:r w:rsidRPr="002F3EAF">
        <w:rPr>
          <w:rFonts w:eastAsia="Calibri" w:cs="Tahoma"/>
          <w:color w:val="000000"/>
          <w:szCs w:val="18"/>
        </w:rPr>
        <w:t xml:space="preserve">Los clientes de Enterprise Subscription </w:t>
      </w:r>
      <w:r w:rsidRPr="002F3EAF">
        <w:rPr>
          <w:rFonts w:cs="Tahoma"/>
          <w:bCs/>
          <w:color w:val="000000"/>
          <w:szCs w:val="18"/>
        </w:rPr>
        <w:t xml:space="preserve">y Open Value Subscription </w:t>
      </w:r>
      <w:r w:rsidRPr="002F3EAF">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204D6D" w:rsidRPr="002F3EAF" w:rsidRDefault="00204D6D" w:rsidP="00204D6D">
      <w:pPr>
        <w:tabs>
          <w:tab w:val="left" w:pos="720"/>
        </w:tabs>
        <w:ind w:left="720"/>
        <w:rPr>
          <w:rFonts w:cs="Tahoma"/>
        </w:rPr>
      </w:pPr>
    </w:p>
    <w:p w:rsidR="00A81E83" w:rsidRPr="00DA0014" w:rsidRDefault="00A81E83" w:rsidP="00940286">
      <w:pPr>
        <w:numPr>
          <w:ilvl w:val="2"/>
          <w:numId w:val="142"/>
        </w:numPr>
        <w:spacing w:after="60"/>
        <w:ind w:left="1440"/>
        <w:rPr>
          <w:rFonts w:cs="Tahoma"/>
          <w:spacing w:val="-2"/>
        </w:rPr>
      </w:pPr>
      <w:r w:rsidRPr="00DA0014">
        <w:rPr>
          <w:rFonts w:eastAsia="Calibri" w:cs="Tahoma"/>
          <w:spacing w:val="-2"/>
          <w:szCs w:val="18"/>
        </w:rPr>
        <w:t>Tal como se mencionó en el primer párrafo de la nota sobre productos, las licencias adquiridas antes del 1 de abril</w:t>
      </w:r>
      <w:r w:rsidRPr="00DA0014">
        <w:rPr>
          <w:rFonts w:eastAsia="Calibri" w:cs="Tahoma"/>
          <w:spacing w:val="-2"/>
          <w:szCs w:val="18"/>
          <w:vertAlign w:val="superscript"/>
        </w:rPr>
        <w:t xml:space="preserve"> de</w:t>
      </w:r>
      <w:r w:rsidRPr="00DA0014">
        <w:rPr>
          <w:rFonts w:eastAsia="Calibri" w:cs="Tahoma"/>
          <w:spacing w:val="-2"/>
          <w:szCs w:val="18"/>
        </w:rPr>
        <w:t xml:space="preserve"> 2015 son licencias cualificadas y los clientes pueden continuar utilizando SQL</w:t>
      </w:r>
      <w:r w:rsidR="0040477C" w:rsidRPr="00DA0014">
        <w:rPr>
          <w:rFonts w:eastAsia="Calibri" w:cs="Tahoma"/>
          <w:spacing w:val="-2"/>
          <w:szCs w:val="18"/>
        </w:rPr>
        <w:t> </w:t>
      </w:r>
      <w:r w:rsidRPr="00DA0014">
        <w:rPr>
          <w:rFonts w:eastAsia="Calibri" w:cs="Tahoma"/>
          <w:spacing w:val="-2"/>
          <w:szCs w:val="18"/>
        </w:rPr>
        <w:t xml:space="preserve">Server 2012 de conformidad con los términos en la sección anterior </w:t>
      </w:r>
      <w:r w:rsidR="002F3EAF" w:rsidRPr="00DA0014">
        <w:rPr>
          <w:rFonts w:eastAsia="Calibri" w:cs="Tahoma"/>
          <w:spacing w:val="-2"/>
          <w:szCs w:val="18"/>
        </w:rPr>
        <w:t>“</w:t>
      </w:r>
      <w:r w:rsidRPr="00DA0014">
        <w:rPr>
          <w:rFonts w:eastAsia="Calibri" w:cs="Tahoma"/>
          <w:spacing w:val="-2"/>
          <w:szCs w:val="18"/>
        </w:rPr>
        <w:t>Para los clientes con cobertura de Software Assurance con vencimiento antes del 1 de abril de 2015 que optan por no renovar</w:t>
      </w:r>
      <w:r w:rsidR="002F3EAF" w:rsidRPr="00DA0014">
        <w:rPr>
          <w:rFonts w:eastAsia="Calibri" w:cs="Tahoma"/>
          <w:spacing w:val="-2"/>
          <w:szCs w:val="18"/>
        </w:rPr>
        <w:t>”</w:t>
      </w:r>
      <w:r w:rsidRPr="00DA0014">
        <w:rPr>
          <w:rFonts w:eastAsia="Calibri" w:cs="Tahoma"/>
          <w:spacing w:val="-2"/>
          <w:szCs w:val="18"/>
        </w:rPr>
        <w:t xml:space="preserve"> y, </w:t>
      </w:r>
    </w:p>
    <w:p w:rsidR="00A81E83" w:rsidRPr="0040477C" w:rsidRDefault="00A81E83" w:rsidP="00940286">
      <w:pPr>
        <w:numPr>
          <w:ilvl w:val="2"/>
          <w:numId w:val="142"/>
        </w:numPr>
        <w:spacing w:after="60"/>
        <w:ind w:left="1440"/>
        <w:rPr>
          <w:rFonts w:cs="Tahoma"/>
          <w:spacing w:val="-2"/>
        </w:rPr>
      </w:pPr>
      <w:r w:rsidRPr="0040477C">
        <w:rPr>
          <w:rFonts w:eastAsia="Calibri" w:cs="Tahoma"/>
          <w:spacing w:val="-2"/>
          <w:szCs w:val="18"/>
        </w:rPr>
        <w:t>Para las licencias adquiridas después del 1 de abril</w:t>
      </w:r>
      <w:r w:rsidRPr="0040477C">
        <w:rPr>
          <w:rFonts w:eastAsia="Calibri" w:cs="Tahoma"/>
          <w:spacing w:val="-2"/>
          <w:szCs w:val="18"/>
          <w:vertAlign w:val="superscript"/>
        </w:rPr>
        <w:t xml:space="preserve"> de</w:t>
      </w:r>
      <w:r w:rsidRPr="0040477C">
        <w:rPr>
          <w:rFonts w:eastAsia="Calibri" w:cs="Tahoma"/>
          <w:spacing w:val="-2"/>
          <w:szCs w:val="18"/>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204D6D" w:rsidRPr="002F3EAF" w:rsidRDefault="00204D6D" w:rsidP="00204D6D">
      <w:pPr>
        <w:ind w:left="1440"/>
        <w:rPr>
          <w:rFonts w:cs="Tahoma"/>
        </w:rPr>
      </w:pPr>
    </w:p>
    <w:p w:rsidR="00204D6D" w:rsidRPr="002F3EAF" w:rsidRDefault="00A81E83" w:rsidP="00204D6D">
      <w:pPr>
        <w:tabs>
          <w:tab w:val="left" w:pos="720"/>
        </w:tabs>
        <w:spacing w:after="60"/>
        <w:ind w:left="720"/>
        <w:rPr>
          <w:rFonts w:cs="Tahoma"/>
        </w:rPr>
      </w:pPr>
      <w:r w:rsidRPr="002F3EAF">
        <w:rPr>
          <w:rFonts w:cs="Tahoma"/>
          <w:b/>
        </w:rPr>
        <w:t>Para clientes ubicados en la República Popular</w:t>
      </w:r>
      <w:r w:rsidRPr="002F3EAF">
        <w:rPr>
          <w:rFonts w:cs="Tahoma"/>
        </w:rPr>
        <w:t xml:space="preserve"> </w:t>
      </w:r>
      <w:r w:rsidRPr="002F3EAF">
        <w:rPr>
          <w:rFonts w:cs="Tahoma"/>
          <w:b/>
        </w:rPr>
        <w:t>China y que adquieran licencias de procesador y de Software Assurance para SQL Server 2008 R2</w:t>
      </w:r>
    </w:p>
    <w:p w:rsidR="00A81E83" w:rsidRDefault="00A81E83" w:rsidP="00204D6D">
      <w:pPr>
        <w:tabs>
          <w:tab w:val="left" w:pos="720"/>
        </w:tabs>
        <w:ind w:left="720"/>
        <w:rPr>
          <w:rFonts w:cs="Tahoma"/>
        </w:rPr>
      </w:pPr>
      <w:r w:rsidRPr="002F3EAF">
        <w:rPr>
          <w:rFonts w:cs="Tahoma"/>
        </w:rPr>
        <w:t>Las referencias que se hacen en esta lista de producto al 1 de abril</w:t>
      </w:r>
      <w:r w:rsidRPr="002F3EAF">
        <w:rPr>
          <w:rFonts w:cs="Tahoma"/>
          <w:vertAlign w:val="superscript"/>
        </w:rPr>
        <w:t xml:space="preserve"> de</w:t>
      </w:r>
      <w:r w:rsidRPr="002F3EAF">
        <w:rPr>
          <w:rFonts w:cs="Tahoma"/>
        </w:rPr>
        <w:t xml:space="preserve"> 2012 y al 1 de abril</w:t>
      </w:r>
      <w:r w:rsidRPr="002F3EAF">
        <w:rPr>
          <w:rFonts w:cs="Tahoma"/>
          <w:vertAlign w:val="superscript"/>
        </w:rPr>
        <w:t xml:space="preserve"> de</w:t>
      </w:r>
      <w:r w:rsidRPr="002F3EAF">
        <w:rPr>
          <w:rFonts w:cs="Tahoma"/>
        </w:rPr>
        <w:t xml:space="preserve"> 2015 no se aplican. Las fechas aplicables a estos clientes serán el 1 de julio</w:t>
      </w:r>
      <w:r w:rsidRPr="002F3EAF">
        <w:rPr>
          <w:rFonts w:cs="Tahoma"/>
          <w:vertAlign w:val="superscript"/>
        </w:rPr>
        <w:t xml:space="preserve"> de</w:t>
      </w:r>
      <w:r w:rsidRPr="002F3EAF">
        <w:rPr>
          <w:rFonts w:cs="Tahoma"/>
        </w:rPr>
        <w:t xml:space="preserve"> 2012 y el 1 de julio</w:t>
      </w:r>
      <w:r w:rsidRPr="002F3EAF">
        <w:rPr>
          <w:rFonts w:cs="Tahoma"/>
          <w:vertAlign w:val="superscript"/>
        </w:rPr>
        <w:t xml:space="preserve"> de</w:t>
      </w:r>
      <w:r w:rsidRPr="002F3EAF">
        <w:rPr>
          <w:rFonts w:cs="Tahoma"/>
        </w:rPr>
        <w:t xml:space="preserve"> 2015 respectivamente.</w:t>
      </w:r>
    </w:p>
    <w:p w:rsidR="009B330C" w:rsidRDefault="009B330C" w:rsidP="00204D6D">
      <w:pPr>
        <w:tabs>
          <w:tab w:val="left" w:pos="720"/>
        </w:tabs>
        <w:ind w:left="720"/>
        <w:rPr>
          <w:rFonts w:cs="Tahoma"/>
        </w:rPr>
      </w:pPr>
    </w:p>
    <w:p w:rsidR="009B330C" w:rsidRPr="002F3EAF" w:rsidRDefault="009B330C" w:rsidP="00204D6D">
      <w:pPr>
        <w:tabs>
          <w:tab w:val="left" w:pos="720"/>
        </w:tabs>
        <w:ind w:left="720"/>
        <w:rPr>
          <w:rFonts w:cs="Tahoma"/>
        </w:rPr>
      </w:pPr>
    </w:p>
    <w:p w:rsidR="006E28CC" w:rsidRPr="002F3EAF" w:rsidRDefault="00A560B6" w:rsidP="006E28CC">
      <w:pPr>
        <w:pStyle w:val="Heading3"/>
        <w:rPr>
          <w:rFonts w:ascii="Tahoma" w:hAnsi="Tahoma" w:cs="Tahoma"/>
        </w:rPr>
      </w:pPr>
      <w:bookmarkStart w:id="1443" w:name="_80_SQL_Server"/>
      <w:bookmarkStart w:id="1444" w:name="_81_SQL_Server"/>
      <w:bookmarkStart w:id="1445" w:name="_88_SQL_Server"/>
      <w:bookmarkStart w:id="1446" w:name="_Toc368309278"/>
      <w:bookmarkEnd w:id="1443"/>
      <w:bookmarkEnd w:id="1444"/>
      <w:bookmarkEnd w:id="1445"/>
      <w:r w:rsidRPr="002F3EAF">
        <w:rPr>
          <w:rFonts w:ascii="Tahoma" w:hAnsi="Tahoma" w:cs="Tahoma"/>
          <w:caps/>
          <w:color w:val="F66400"/>
          <w:sz w:val="22"/>
          <w:vertAlign w:val="superscript"/>
        </w:rPr>
        <w:t>88</w:t>
      </w:r>
      <w:r w:rsidRPr="002F3EAF">
        <w:rPr>
          <w:rFonts w:ascii="Tahoma" w:hAnsi="Tahoma" w:cs="Tahoma"/>
          <w:color w:val="F66400"/>
          <w:sz w:val="22"/>
        </w:rPr>
        <w:t xml:space="preserve"> Almacenamiento de datos paralelos de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2012</w:t>
      </w:r>
      <w:bookmarkEnd w:id="1446"/>
    </w:p>
    <w:p w:rsidR="006E28CC" w:rsidRPr="002F3EAF" w:rsidRDefault="006E28CC" w:rsidP="006E28CC">
      <w:pPr>
        <w:pStyle w:val="EndnoteText"/>
        <w:rPr>
          <w:rFonts w:ascii="Tahoma" w:hAnsi="Tahoma" w:cs="Tahoma"/>
        </w:rPr>
      </w:pPr>
    </w:p>
    <w:p w:rsidR="000A30EE" w:rsidRPr="002F3EAF" w:rsidRDefault="000A30EE" w:rsidP="000A30EE">
      <w:pPr>
        <w:spacing w:after="60"/>
        <w:ind w:left="720"/>
        <w:rPr>
          <w:rFonts w:cs="Tahoma"/>
        </w:rPr>
      </w:pPr>
      <w:r w:rsidRPr="002F3EAF">
        <w:rPr>
          <w:rFonts w:eastAsia="Calibri" w:cs="Tahoma"/>
          <w:b/>
          <w:color w:val="000000"/>
          <w:szCs w:val="18"/>
        </w:rPr>
        <w:t>Concesiones de licencia asociadas con el cambio en el modelo de licencia</w:t>
      </w:r>
    </w:p>
    <w:p w:rsidR="000A30EE" w:rsidRPr="002F3EAF" w:rsidRDefault="000A30EE" w:rsidP="000A30EE">
      <w:pPr>
        <w:ind w:left="720"/>
        <w:rPr>
          <w:rFonts w:cs="Tahoma"/>
        </w:rPr>
      </w:pPr>
      <w:r w:rsidRPr="002F3EAF">
        <w:rPr>
          <w:rFonts w:eastAsia="Calibri" w:cs="Tahoma"/>
          <w:color w:val="000000"/>
          <w:szCs w:val="18"/>
        </w:rPr>
        <w:t>SQL Server 2008 R2 será la última versión de Almacenamiento de datos paralelos de SQL Server que se concede en virtud del modelo de licencias por procesador.</w:t>
      </w:r>
      <w:r w:rsidR="002F3EAF" w:rsidRPr="002F3EAF">
        <w:rPr>
          <w:rFonts w:eastAsia="Calibri" w:cs="Tahoma"/>
          <w:color w:val="000000"/>
          <w:szCs w:val="18"/>
        </w:rPr>
        <w:t xml:space="preserve"> </w:t>
      </w:r>
      <w:r w:rsidRPr="002F3EAF">
        <w:rPr>
          <w:rFonts w:eastAsia="Calibri" w:cs="Tahoma"/>
          <w:color w:val="000000"/>
          <w:szCs w:val="18"/>
        </w:rPr>
        <w:t>Como excepción, a los clientes de Licencias por Volumen con cobertura de Software Assurance activa para licencias de Almacenamiento de datos paralelos de SQL Server 2008 R2 el 1</w:t>
      </w:r>
      <w:r w:rsidRPr="002F3EAF">
        <w:rPr>
          <w:rFonts w:eastAsia="Calibri" w:cs="Tahoma"/>
          <w:color w:val="000000"/>
          <w:szCs w:val="18"/>
          <w:vertAlign w:val="superscript"/>
        </w:rPr>
        <w:t>o</w:t>
      </w:r>
      <w:r w:rsidRPr="002F3EAF">
        <w:rPr>
          <w:rFonts w:eastAsia="Calibri" w:cs="Tahoma"/>
          <w:color w:val="000000"/>
          <w:szCs w:val="18"/>
        </w:rPr>
        <w:t xml:space="preserve"> de marzo de 2013 (</w:t>
      </w:r>
      <w:r w:rsidR="002F3EAF" w:rsidRPr="002F3EAF">
        <w:rPr>
          <w:rFonts w:eastAsia="Calibri" w:cs="Tahoma"/>
          <w:color w:val="000000"/>
          <w:szCs w:val="18"/>
        </w:rPr>
        <w:t>“</w:t>
      </w:r>
      <w:r w:rsidRPr="002F3EAF">
        <w:rPr>
          <w:rFonts w:eastAsia="Calibri" w:cs="Tahoma"/>
          <w:color w:val="000000"/>
          <w:szCs w:val="18"/>
        </w:rPr>
        <w:t>licencias cualificadas</w:t>
      </w:r>
      <w:r w:rsidR="002F3EAF" w:rsidRPr="002F3EAF">
        <w:rPr>
          <w:rFonts w:eastAsia="Calibri" w:cs="Tahoma"/>
          <w:color w:val="000000"/>
          <w:szCs w:val="18"/>
        </w:rPr>
        <w:t>”</w:t>
      </w:r>
      <w:r w:rsidRPr="002F3EAF">
        <w:rPr>
          <w:rFonts w:eastAsia="Calibri" w:cs="Tahoma"/>
          <w:color w:val="000000"/>
          <w:szCs w:val="18"/>
        </w:rPr>
        <w:t xml:space="preserve">) se les ofrecen las siguientes opciones. Las licencias de Almacenamiento de datos paralelos de SQL Server 2008 R2 </w:t>
      </w:r>
      <w:r w:rsidRPr="002F3EAF">
        <w:rPr>
          <w:rFonts w:cs="Tahoma"/>
          <w:bCs/>
          <w:color w:val="000000"/>
          <w:szCs w:val="18"/>
        </w:rPr>
        <w:t>adquiridas posteriormente bajo el mismo periodo de inscripción como parte de un proceso true up programado de Enterprise o Enterprise Subscription también son licencias cualificadas para efectos de estas opciones.</w:t>
      </w:r>
    </w:p>
    <w:p w:rsidR="000A30EE" w:rsidRPr="002F3EAF" w:rsidRDefault="000A30EE" w:rsidP="000A30EE">
      <w:pPr>
        <w:ind w:left="720"/>
        <w:rPr>
          <w:rFonts w:cs="Tahoma"/>
        </w:rPr>
      </w:pPr>
    </w:p>
    <w:p w:rsidR="000A30EE" w:rsidRPr="002F3EAF" w:rsidRDefault="000A30EE" w:rsidP="00346F4B">
      <w:pPr>
        <w:numPr>
          <w:ilvl w:val="0"/>
          <w:numId w:val="53"/>
        </w:numPr>
        <w:spacing w:after="60"/>
        <w:ind w:left="1440"/>
        <w:rPr>
          <w:rFonts w:cs="Tahoma"/>
        </w:rPr>
      </w:pPr>
      <w:r w:rsidRPr="002F3EAF">
        <w:rPr>
          <w:rFonts w:eastAsia="Calibri" w:cs="Tahoma"/>
          <w:color w:val="000000"/>
          <w:szCs w:val="18"/>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rsidR="000A30EE" w:rsidRDefault="000A30EE" w:rsidP="000A30EE">
      <w:pPr>
        <w:rPr>
          <w:rFonts w:cs="Tahoma"/>
        </w:rPr>
      </w:pPr>
    </w:p>
    <w:p w:rsidR="000A30EE" w:rsidRPr="002F3EAF" w:rsidRDefault="000A30EE" w:rsidP="000A30EE">
      <w:pPr>
        <w:spacing w:after="60"/>
        <w:ind w:left="720"/>
        <w:rPr>
          <w:rFonts w:cs="Tahoma"/>
        </w:rPr>
      </w:pPr>
      <w:r w:rsidRPr="002F3EAF">
        <w:rPr>
          <w:rFonts w:eastAsia="Calibri" w:cs="Tahoma"/>
          <w:b/>
          <w:color w:val="000000"/>
          <w:szCs w:val="18"/>
        </w:rPr>
        <w:t>Concesión de licencias estándar de System Center</w:t>
      </w:r>
    </w:p>
    <w:p w:rsidR="000A30EE" w:rsidRPr="002F3EAF" w:rsidRDefault="000A30EE" w:rsidP="000A30EE">
      <w:pPr>
        <w:spacing w:after="60"/>
        <w:ind w:left="720"/>
        <w:rPr>
          <w:rFonts w:cs="Tahoma"/>
        </w:rPr>
      </w:pPr>
      <w:r w:rsidRPr="002F3EAF">
        <w:rPr>
          <w:rFonts w:eastAsia="Calibri" w:cs="Tahoma"/>
          <w:color w:val="000000"/>
          <w:szCs w:val="18"/>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rsidR="000A30EE" w:rsidRPr="002F3EAF" w:rsidRDefault="000A30EE" w:rsidP="00346F4B">
      <w:pPr>
        <w:numPr>
          <w:ilvl w:val="0"/>
          <w:numId w:val="53"/>
        </w:numPr>
        <w:spacing w:after="60"/>
        <w:ind w:left="1440"/>
        <w:rPr>
          <w:rFonts w:cs="Tahoma"/>
        </w:rPr>
      </w:pPr>
      <w:r w:rsidRPr="002F3EAF">
        <w:rPr>
          <w:rFonts w:eastAsia="Calibri" w:cs="Tahoma"/>
          <w:color w:val="000000"/>
          <w:szCs w:val="18"/>
        </w:rPr>
        <w:t>Una licencia estándar de System Center 2012 por servidor para cada servidor que ejecuta el software Almacenamiento de datos paralelos de SQL Server 2012</w:t>
      </w:r>
    </w:p>
    <w:p w:rsidR="000A30EE" w:rsidRPr="009B330C" w:rsidRDefault="000A30EE" w:rsidP="00346F4B">
      <w:pPr>
        <w:numPr>
          <w:ilvl w:val="0"/>
          <w:numId w:val="53"/>
        </w:numPr>
        <w:spacing w:after="60"/>
        <w:ind w:left="1440"/>
        <w:rPr>
          <w:rFonts w:cs="Tahoma"/>
        </w:rPr>
      </w:pPr>
      <w:r w:rsidRPr="002F3EAF">
        <w:rPr>
          <w:rFonts w:eastAsia="Calibri" w:cs="Tahoma"/>
          <w:color w:val="000000"/>
          <w:szCs w:val="18"/>
        </w:rPr>
        <w:lastRenderedPageBreak/>
        <w:t>Dos licencias estándar de System Center 2012 por servidor para todos los servidores restantes en la Aplicación Almacenamiento de datos paralelos de SQL Server 2012.</w:t>
      </w:r>
    </w:p>
    <w:p w:rsidR="000A30EE" w:rsidRPr="009B330C" w:rsidRDefault="000A30EE" w:rsidP="009B330C">
      <w:pPr>
        <w:spacing w:after="60"/>
        <w:ind w:left="720"/>
        <w:rPr>
          <w:rFonts w:eastAsia="Calibri" w:cs="Tahoma"/>
          <w:color w:val="000000"/>
          <w:szCs w:val="18"/>
        </w:rPr>
      </w:pPr>
      <w:r w:rsidRPr="002F3EAF">
        <w:rPr>
          <w:rFonts w:eastAsia="Calibri" w:cs="Tahoma"/>
          <w:color w:val="000000"/>
          <w:szCs w:val="18"/>
        </w:rPr>
        <w:t>El software solo se puede utilizar para apoyar la Aplicación de Almacenamiento de datos paralelos de SQL Server 2012.</w:t>
      </w:r>
    </w:p>
    <w:p w:rsidR="009B330C" w:rsidRPr="002F3EAF" w:rsidRDefault="009B330C" w:rsidP="000A30EE">
      <w:pPr>
        <w:spacing w:after="60"/>
        <w:ind w:firstLine="720"/>
        <w:rPr>
          <w:rFonts w:cs="Tahoma"/>
        </w:rPr>
      </w:pPr>
    </w:p>
    <w:p w:rsidR="000A30EE" w:rsidRPr="002F3EAF" w:rsidRDefault="000A30EE" w:rsidP="000A30EE">
      <w:pPr>
        <w:tabs>
          <w:tab w:val="left" w:pos="1440"/>
        </w:tabs>
        <w:spacing w:after="60"/>
        <w:ind w:left="720"/>
        <w:rPr>
          <w:rFonts w:cs="Tahoma"/>
        </w:rPr>
      </w:pPr>
      <w:r w:rsidRPr="002F3EAF">
        <w:rPr>
          <w:rFonts w:eastAsia="Calibri" w:cs="Tahoma"/>
          <w:b/>
          <w:color w:val="000000"/>
          <w:szCs w:val="18"/>
        </w:rPr>
        <w:t>Para los clientes con Software Assurance que optan por no renovar</w:t>
      </w:r>
    </w:p>
    <w:p w:rsidR="000A30EE" w:rsidRPr="002F3EAF" w:rsidRDefault="000A30EE" w:rsidP="000A30EE">
      <w:pPr>
        <w:tabs>
          <w:tab w:val="left" w:pos="1440"/>
        </w:tabs>
        <w:ind w:left="720"/>
        <w:rPr>
          <w:rFonts w:cs="Tahoma"/>
        </w:rPr>
      </w:pPr>
      <w:r w:rsidRPr="002F3EAF">
        <w:rPr>
          <w:rFonts w:eastAsia="Calibri" w:cs="Tahoma"/>
          <w:color w:val="000000"/>
          <w:szCs w:val="18"/>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rsidR="000A30EE" w:rsidRPr="002F3EAF" w:rsidRDefault="000A30EE" w:rsidP="000A30EE">
      <w:pPr>
        <w:tabs>
          <w:tab w:val="left" w:pos="1440"/>
        </w:tabs>
        <w:ind w:left="720"/>
        <w:rPr>
          <w:rFonts w:cs="Tahoma"/>
        </w:rPr>
      </w:pPr>
    </w:p>
    <w:p w:rsidR="000A30EE" w:rsidRPr="0040477C" w:rsidRDefault="000A30EE" w:rsidP="00346F4B">
      <w:pPr>
        <w:numPr>
          <w:ilvl w:val="0"/>
          <w:numId w:val="53"/>
        </w:numPr>
        <w:spacing w:after="60"/>
        <w:ind w:left="1440"/>
        <w:rPr>
          <w:rFonts w:cs="Tahoma"/>
          <w:spacing w:val="-4"/>
        </w:rPr>
      </w:pPr>
      <w:r w:rsidRPr="0040477C">
        <w:rPr>
          <w:rFonts w:eastAsia="Calibri" w:cs="Tahoma"/>
          <w:b/>
          <w:color w:val="000000"/>
          <w:spacing w:val="-4"/>
          <w:szCs w:val="18"/>
        </w:rPr>
        <w:t>Almacenamiento de datos paralelos de SQL Server 2008 R2</w:t>
      </w:r>
      <w:r w:rsidRPr="0040477C">
        <w:rPr>
          <w:rFonts w:eastAsia="Calibri" w:cs="Tahoma"/>
          <w:color w:val="000000"/>
          <w:spacing w:val="-4"/>
          <w:szCs w:val="18"/>
        </w:rPr>
        <w:t xml:space="preserve"> El uso permanente de esta versión del software está sujeto a derechos de uso de los productos de licencia de SQL Server 2008 R2. </w:t>
      </w:r>
    </w:p>
    <w:p w:rsidR="000A30EE" w:rsidRPr="002F3EAF" w:rsidRDefault="000A30EE" w:rsidP="00DA0014">
      <w:pPr>
        <w:numPr>
          <w:ilvl w:val="0"/>
          <w:numId w:val="53"/>
        </w:numPr>
        <w:tabs>
          <w:tab w:val="left" w:pos="1800"/>
        </w:tabs>
        <w:ind w:left="1440"/>
        <w:rPr>
          <w:rFonts w:cs="Tahoma"/>
        </w:rPr>
      </w:pPr>
      <w:r w:rsidRPr="002F3EAF">
        <w:rPr>
          <w:rFonts w:eastAsia="Calibri" w:cs="Tahoma"/>
          <w:b/>
          <w:color w:val="000000"/>
          <w:szCs w:val="18"/>
        </w:rPr>
        <w:t xml:space="preserve">Almacenamiento de datos paralelos de SQL Server 2012: </w:t>
      </w:r>
      <w:r w:rsidRPr="002F3EAF">
        <w:rPr>
          <w:rFonts w:eastAsia="Calibri" w:cs="Tahoma"/>
          <w:color w:val="000000"/>
          <w:szCs w:val="18"/>
        </w:rPr>
        <w:t xml:space="preserve">El uso permanente de esta versión del software está sujeto a derechos de uso de los productos de Almacenamiento de datos paralelos de SQL Server 2012. </w:t>
      </w:r>
    </w:p>
    <w:p w:rsidR="000A30EE" w:rsidRPr="002F3EAF" w:rsidRDefault="000A30EE" w:rsidP="000A30EE">
      <w:pPr>
        <w:spacing w:after="60"/>
        <w:rPr>
          <w:rFonts w:cs="Tahoma"/>
        </w:rPr>
      </w:pPr>
    </w:p>
    <w:p w:rsidR="000A30EE" w:rsidRPr="002F3EAF" w:rsidRDefault="000A30EE" w:rsidP="000A30EE">
      <w:pPr>
        <w:ind w:left="720"/>
        <w:rPr>
          <w:rFonts w:cs="Tahoma"/>
        </w:rPr>
      </w:pPr>
      <w:r w:rsidRPr="002F3EAF">
        <w:rPr>
          <w:rFonts w:cs="Tahoma"/>
          <w:color w:val="000000"/>
          <w:szCs w:val="24"/>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0A30EE" w:rsidRPr="002F3EAF" w:rsidRDefault="000A30EE" w:rsidP="000A30EE">
      <w:pPr>
        <w:ind w:left="720"/>
        <w:rPr>
          <w:rFonts w:cs="Tahoma"/>
        </w:rPr>
      </w:pPr>
    </w:p>
    <w:p w:rsidR="000A30EE" w:rsidRPr="002F3EAF" w:rsidRDefault="000A30EE" w:rsidP="000A30EE">
      <w:pPr>
        <w:ind w:left="720"/>
        <w:rPr>
          <w:rFonts w:cs="Tahoma"/>
        </w:rPr>
      </w:pPr>
      <w:r w:rsidRPr="002F3EAF">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rsidR="0040477C" w:rsidRPr="002F3EAF" w:rsidRDefault="0040477C" w:rsidP="00C321B6">
      <w:pPr>
        <w:tabs>
          <w:tab w:val="left" w:pos="2970"/>
        </w:tabs>
        <w:ind w:left="1440"/>
        <w:rPr>
          <w:rFonts w:cs="Tahoma"/>
        </w:rPr>
      </w:pPr>
      <w:bookmarkStart w:id="1447" w:name="Srv_90SQLServer2012Standard"/>
    </w:p>
    <w:p w:rsidR="004815F3" w:rsidRPr="002F3EAF" w:rsidRDefault="004815F3" w:rsidP="00C321B6">
      <w:pPr>
        <w:tabs>
          <w:tab w:val="left" w:pos="2970"/>
        </w:tabs>
        <w:ind w:left="1440"/>
        <w:rPr>
          <w:rFonts w:cs="Tahoma"/>
        </w:rPr>
      </w:pPr>
    </w:p>
    <w:p w:rsidR="00A81E83" w:rsidRPr="002F3EAF" w:rsidRDefault="00152E1B" w:rsidP="00EF5637">
      <w:pPr>
        <w:pStyle w:val="Heading3"/>
        <w:rPr>
          <w:rFonts w:ascii="Tahoma" w:hAnsi="Tahoma" w:cs="Tahoma"/>
        </w:rPr>
      </w:pPr>
      <w:bookmarkStart w:id="1448" w:name="_82_SQL_Server®"/>
      <w:bookmarkStart w:id="1449" w:name="_89_SQL_Server®"/>
      <w:bookmarkStart w:id="1450" w:name="_Toc336338348"/>
      <w:bookmarkStart w:id="1451" w:name="_Toc368309279"/>
      <w:bookmarkEnd w:id="1448"/>
      <w:bookmarkEnd w:id="1449"/>
      <w:r w:rsidRPr="002F3EAF">
        <w:rPr>
          <w:rFonts w:ascii="Tahoma" w:hAnsi="Tahoma" w:cs="Tahoma"/>
          <w:caps/>
          <w:color w:val="F66400"/>
          <w:sz w:val="22"/>
          <w:vertAlign w:val="superscript"/>
        </w:rPr>
        <w:t>89</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2012 Standard</w:t>
      </w:r>
      <w:bookmarkEnd w:id="1450"/>
      <w:bookmarkEnd w:id="1451"/>
      <w:r w:rsidRPr="002F3EAF">
        <w:rPr>
          <w:rFonts w:ascii="Tahoma" w:hAnsi="Tahoma" w:cs="Tahoma"/>
          <w:color w:val="F66400"/>
          <w:sz w:val="22"/>
        </w:rPr>
        <w:t xml:space="preserve"> </w:t>
      </w:r>
    </w:p>
    <w:bookmarkEnd w:id="1447"/>
    <w:p w:rsidR="00A81E83" w:rsidRPr="002F3EAF" w:rsidRDefault="00A81E83" w:rsidP="00204D6D">
      <w:pPr>
        <w:pStyle w:val="EndnoteText"/>
        <w:ind w:left="0"/>
        <w:rPr>
          <w:rFonts w:ascii="Tahoma" w:hAnsi="Tahoma" w:cs="Tahoma"/>
        </w:rPr>
      </w:pPr>
    </w:p>
    <w:p w:rsidR="00A81E83" w:rsidRPr="002F3EAF" w:rsidRDefault="00A81E83" w:rsidP="00204D6D">
      <w:pPr>
        <w:ind w:left="720"/>
        <w:rPr>
          <w:rFonts w:cs="Tahoma"/>
        </w:rPr>
      </w:pPr>
      <w:r w:rsidRPr="002F3EAF">
        <w:rPr>
          <w:rFonts w:eastAsia="Calibri" w:cs="Tahoma"/>
          <w:szCs w:val="18"/>
        </w:rPr>
        <w:t>SQL Server 2012 Standard es la siguiente versión de SQL Server Standard y Licencia CAL de SQL Server 2012 es la siguiente versión de la licencia CAL de SQL Server.</w:t>
      </w:r>
    </w:p>
    <w:p w:rsidR="00204D6D" w:rsidRPr="002F3EAF" w:rsidRDefault="00204D6D" w:rsidP="00204D6D">
      <w:pPr>
        <w:ind w:left="720"/>
        <w:rPr>
          <w:rFonts w:cs="Tahoma"/>
        </w:rPr>
      </w:pPr>
    </w:p>
    <w:p w:rsidR="00204D6D" w:rsidRPr="002F3EAF" w:rsidRDefault="00204D6D" w:rsidP="00204D6D">
      <w:pPr>
        <w:ind w:left="720"/>
        <w:rPr>
          <w:rFonts w:cs="Tahoma"/>
        </w:rPr>
      </w:pPr>
    </w:p>
    <w:p w:rsidR="00A81E83" w:rsidRPr="002F3EAF" w:rsidRDefault="005D753D" w:rsidP="00EF5637">
      <w:pPr>
        <w:pStyle w:val="Heading3"/>
        <w:rPr>
          <w:rFonts w:ascii="Tahoma" w:hAnsi="Tahoma" w:cs="Tahoma"/>
        </w:rPr>
      </w:pPr>
      <w:bookmarkStart w:id="1452" w:name="_85_83_SQL"/>
      <w:bookmarkStart w:id="1453" w:name="_90_SQL_Server®"/>
      <w:bookmarkStart w:id="1454" w:name="_Toc336338349"/>
      <w:bookmarkStart w:id="1455" w:name="Srv_91SQLServer2012StandardCore"/>
      <w:bookmarkStart w:id="1456" w:name="_Toc368309280"/>
      <w:bookmarkEnd w:id="1452"/>
      <w:bookmarkEnd w:id="1453"/>
      <w:r w:rsidRPr="002F3EAF">
        <w:rPr>
          <w:rFonts w:ascii="Tahoma" w:hAnsi="Tahoma" w:cs="Tahoma"/>
          <w:caps/>
          <w:color w:val="F66400"/>
          <w:sz w:val="22"/>
          <w:vertAlign w:val="superscript"/>
        </w:rPr>
        <w:t>90</w:t>
      </w:r>
      <w:r w:rsidRPr="002F3EAF">
        <w:rPr>
          <w:rFonts w:ascii="Tahoma" w:hAnsi="Tahoma" w:cs="Tahoma"/>
          <w:color w:val="F66400"/>
          <w:sz w:val="22"/>
        </w:rPr>
        <w:t xml:space="preserve"> SQL Server</w:t>
      </w:r>
      <w:r w:rsidR="002F3EAF" w:rsidRPr="002F3EAF">
        <w:rPr>
          <w:rFonts w:ascii="Tahoma" w:hAnsi="Tahoma" w:cs="Tahoma"/>
          <w:color w:val="F66400"/>
          <w:sz w:val="22"/>
          <w:vertAlign w:val="superscript"/>
        </w:rPr>
        <w:t>®</w:t>
      </w:r>
      <w:r w:rsidRPr="002F3EAF">
        <w:rPr>
          <w:rFonts w:ascii="Tahoma" w:hAnsi="Tahoma" w:cs="Tahoma"/>
          <w:color w:val="F66400"/>
          <w:sz w:val="22"/>
        </w:rPr>
        <w:t xml:space="preserve"> 2012 Standard</w:t>
      </w:r>
      <w:r w:rsidRPr="002F3EAF">
        <w:rPr>
          <w:rFonts w:ascii="Tahoma" w:eastAsia="Calibri" w:hAnsi="Tahoma" w:cs="Tahoma"/>
          <w:color w:val="F66400"/>
          <w:sz w:val="22"/>
          <w:szCs w:val="18"/>
        </w:rPr>
        <w:t xml:space="preserve"> Core</w:t>
      </w:r>
      <w:bookmarkEnd w:id="1454"/>
      <w:bookmarkEnd w:id="1456"/>
    </w:p>
    <w:bookmarkEnd w:id="1455"/>
    <w:p w:rsidR="00A81E83" w:rsidRPr="002F3EAF" w:rsidRDefault="00A81E83" w:rsidP="0026723A">
      <w:pPr>
        <w:rPr>
          <w:rFonts w:cs="Tahoma"/>
        </w:rPr>
      </w:pPr>
    </w:p>
    <w:p w:rsidR="0026723A" w:rsidRPr="002F3EAF" w:rsidRDefault="00A81E83" w:rsidP="0026723A">
      <w:pPr>
        <w:spacing w:after="60"/>
        <w:ind w:left="720"/>
        <w:rPr>
          <w:rFonts w:cs="Tahoma"/>
        </w:rPr>
      </w:pPr>
      <w:r w:rsidRPr="002F3EAF">
        <w:rPr>
          <w:rFonts w:eastAsia="Calibri" w:cs="Tahoma"/>
          <w:b/>
          <w:szCs w:val="18"/>
        </w:rPr>
        <w:t>Concesiones de licencia asociadas con el cambio en el modelo de licencia</w:t>
      </w:r>
    </w:p>
    <w:p w:rsidR="0026723A" w:rsidRDefault="00A81E83" w:rsidP="00DA0014">
      <w:pPr>
        <w:ind w:left="720"/>
        <w:rPr>
          <w:rFonts w:cs="Tahoma"/>
          <w:bCs/>
          <w:color w:val="000000"/>
          <w:szCs w:val="18"/>
        </w:rPr>
      </w:pPr>
      <w:r w:rsidRPr="002F3EAF">
        <w:rPr>
          <w:rFonts w:eastAsia="Calibri" w:cs="Tahoma"/>
          <w:color w:val="000000"/>
          <w:szCs w:val="18"/>
        </w:rPr>
        <w:t>SQL Server 2008 R2 será la última versión de SQL Server se concede en virtud del modelo de licencias por procesador.</w:t>
      </w:r>
      <w:r w:rsidR="002F3EAF" w:rsidRPr="002F3EAF">
        <w:rPr>
          <w:rFonts w:eastAsia="Calibri" w:cs="Tahoma"/>
          <w:color w:val="000000"/>
          <w:szCs w:val="18"/>
        </w:rPr>
        <w:t xml:space="preserve"> </w:t>
      </w:r>
      <w:r w:rsidRPr="002F3EAF">
        <w:rPr>
          <w:rFonts w:eastAsia="Calibri" w:cs="Tahoma"/>
          <w:color w:val="000000"/>
          <w:szCs w:val="18"/>
        </w:rPr>
        <w:t>Como excepción, a los clientes de Licencias por Volumen con cobertura de Software Assurance activa para licencias de procesador de SQL Server 2008 R2 Standard el 1 de abril de 2012 (</w:t>
      </w:r>
      <w:r w:rsidR="002F3EAF" w:rsidRPr="002F3EAF">
        <w:rPr>
          <w:rFonts w:eastAsia="Calibri" w:cs="Tahoma"/>
          <w:color w:val="000000"/>
          <w:szCs w:val="18"/>
        </w:rPr>
        <w:t>“</w:t>
      </w:r>
      <w:r w:rsidRPr="002F3EAF">
        <w:rPr>
          <w:rFonts w:eastAsia="Calibri" w:cs="Tahoma"/>
          <w:color w:val="000000"/>
          <w:szCs w:val="18"/>
        </w:rPr>
        <w:t>licencias cualificadas</w:t>
      </w:r>
      <w:r w:rsidR="002F3EAF" w:rsidRPr="002F3EAF">
        <w:rPr>
          <w:rFonts w:eastAsia="Calibri" w:cs="Tahoma"/>
          <w:color w:val="000000"/>
          <w:szCs w:val="18"/>
        </w:rPr>
        <w:t>”</w:t>
      </w:r>
      <w:r w:rsidRPr="002F3EAF">
        <w:rPr>
          <w:rFonts w:eastAsia="Calibri" w:cs="Tahoma"/>
          <w:color w:val="000000"/>
          <w:szCs w:val="18"/>
        </w:rPr>
        <w:t xml:space="preserve">) se les ofrecen las siguientes opciones. Las licencias de procesador de SQL Server 2008 R2 Standard </w:t>
      </w:r>
      <w:r w:rsidRPr="002F3EAF">
        <w:rPr>
          <w:rFonts w:cs="Tahoma"/>
          <w:bCs/>
          <w:color w:val="000000"/>
          <w:szCs w:val="18"/>
        </w:rPr>
        <w:t xml:space="preserve">adquiridas posteriormente en virtud del mismo periodo de inscripción, pero antes del 1 de abril de 2015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w:t>
      </w:r>
      <w:r w:rsidR="002F3EAF" w:rsidRPr="002F3EAF">
        <w:rPr>
          <w:rFonts w:cs="Tahoma"/>
          <w:bCs/>
          <w:color w:val="000000"/>
          <w:szCs w:val="18"/>
        </w:rPr>
        <w:t>“</w:t>
      </w:r>
      <w:r w:rsidRPr="002F3EAF">
        <w:rPr>
          <w:rFonts w:cs="Tahoma"/>
          <w:bCs/>
          <w:color w:val="000000"/>
          <w:szCs w:val="18"/>
        </w:rPr>
        <w:t>licencias cualificadas</w:t>
      </w:r>
      <w:r w:rsidR="002F3EAF" w:rsidRPr="002F3EAF">
        <w:rPr>
          <w:rFonts w:cs="Tahoma"/>
          <w:bCs/>
          <w:color w:val="000000"/>
          <w:szCs w:val="18"/>
        </w:rPr>
        <w:t>”</w:t>
      </w:r>
      <w:r w:rsidRPr="002F3EAF">
        <w:rPr>
          <w:rFonts w:cs="Tahoma"/>
          <w:bCs/>
          <w:color w:val="000000"/>
          <w:szCs w:val="18"/>
        </w:rPr>
        <w:t xml:space="preserve"> para efectos de estas opciones.</w:t>
      </w:r>
      <w:r w:rsidR="002F3EAF" w:rsidRPr="002F3EAF">
        <w:rPr>
          <w:rFonts w:cs="Tahoma"/>
          <w:bCs/>
          <w:color w:val="000000"/>
          <w:szCs w:val="18"/>
        </w:rPr>
        <w:t xml:space="preserve"> </w:t>
      </w:r>
      <w:r w:rsidRPr="002F3EAF">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EB3BAF" w:rsidRPr="002F3EAF" w:rsidRDefault="00EB3BAF" w:rsidP="00DA0014">
      <w:pPr>
        <w:ind w:left="720"/>
        <w:rPr>
          <w:rFonts w:cs="Tahoma"/>
        </w:rPr>
      </w:pPr>
    </w:p>
    <w:p w:rsidR="0026723A" w:rsidRPr="002F3EAF" w:rsidRDefault="0026723A" w:rsidP="0026723A">
      <w:pPr>
        <w:spacing w:after="60"/>
        <w:ind w:left="720"/>
        <w:rPr>
          <w:rFonts w:cs="Tahoma"/>
        </w:rPr>
      </w:pPr>
      <w:r w:rsidRPr="002F3EAF">
        <w:rPr>
          <w:rFonts w:eastAsia="Calibri" w:cs="Tahoma"/>
          <w:b/>
          <w:szCs w:val="18"/>
        </w:rPr>
        <w:t>Periodo actual</w:t>
      </w:r>
    </w:p>
    <w:p w:rsidR="00A81E83" w:rsidRPr="0040477C" w:rsidRDefault="00A81E83" w:rsidP="0026723A">
      <w:pPr>
        <w:ind w:left="720"/>
        <w:rPr>
          <w:rFonts w:cs="Tahoma"/>
          <w:spacing w:val="-2"/>
        </w:rPr>
      </w:pPr>
      <w:r w:rsidRPr="0040477C">
        <w:rPr>
          <w:rFonts w:eastAsia="Calibri" w:cs="Tahoma"/>
          <w:spacing w:val="-2"/>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w:t>
      </w:r>
      <w:r w:rsidRPr="0040477C">
        <w:rPr>
          <w:rFonts w:eastAsia="Calibri" w:cs="Tahoma"/>
          <w:spacing w:val="-2"/>
          <w:szCs w:val="18"/>
        </w:rPr>
        <w:lastRenderedPageBreak/>
        <w:t>Derechos de Uso de los Productos de enero de 2012). A los clientes se les conceden adicionalmente derechos en virtud de Movilidad de Licencias a través de Software Assurance y Movilidad de Licencias dentro de Granjas de Servidores.</w:t>
      </w:r>
      <w:r w:rsidR="002F3EAF" w:rsidRPr="0040477C">
        <w:rPr>
          <w:rFonts w:eastAsia="Calibri" w:cs="Tahoma"/>
          <w:spacing w:val="-2"/>
          <w:szCs w:val="18"/>
        </w:rPr>
        <w:t xml:space="preserve"> </w:t>
      </w:r>
      <w:r w:rsidRPr="0040477C">
        <w:rPr>
          <w:rFonts w:eastAsia="Calibri" w:cs="Tahoma"/>
          <w:spacing w:val="-2"/>
          <w:szCs w:val="18"/>
        </w:rPr>
        <w:t>Los Clientes deben consultar los Derechos de Uso de los Productos para SQL Server 2012 Standard Core para conocer los términos de licencia de Movilidad de Licencias.</w:t>
      </w:r>
    </w:p>
    <w:p w:rsidR="009B330C" w:rsidRPr="002F3EAF" w:rsidRDefault="009B330C" w:rsidP="0026723A">
      <w:pPr>
        <w:ind w:left="720"/>
        <w:rPr>
          <w:rFonts w:cs="Tahoma"/>
        </w:rPr>
      </w:pPr>
    </w:p>
    <w:p w:rsidR="0026723A" w:rsidRPr="002F3EAF" w:rsidRDefault="00A81E83" w:rsidP="0026723A">
      <w:pPr>
        <w:spacing w:after="60"/>
        <w:ind w:left="720"/>
        <w:rPr>
          <w:rFonts w:cs="Tahoma"/>
        </w:rPr>
      </w:pPr>
      <w:r w:rsidRPr="002F3EAF">
        <w:rPr>
          <w:rFonts w:eastAsia="Calibri" w:cs="Tahoma"/>
          <w:b/>
          <w:szCs w:val="18"/>
        </w:rPr>
        <w:t>Primer periodo de renovación (antes del 1 de abril de 2015)</w:t>
      </w:r>
    </w:p>
    <w:p w:rsidR="00A81E83" w:rsidRPr="002F3EAF" w:rsidRDefault="00A81E83" w:rsidP="0026723A">
      <w:pPr>
        <w:ind w:left="720"/>
        <w:rPr>
          <w:rFonts w:cs="Tahoma"/>
        </w:rPr>
      </w:pPr>
      <w:r w:rsidRPr="002F3EAF">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2F3EAF" w:rsidRDefault="0026723A" w:rsidP="0026723A">
      <w:pPr>
        <w:ind w:left="720"/>
        <w:rPr>
          <w:rFonts w:cs="Tahoma"/>
        </w:rPr>
      </w:pPr>
    </w:p>
    <w:p w:rsidR="0026723A" w:rsidRPr="002F3EAF" w:rsidRDefault="00A81E83" w:rsidP="00346F4B">
      <w:pPr>
        <w:numPr>
          <w:ilvl w:val="0"/>
          <w:numId w:val="119"/>
        </w:numPr>
        <w:tabs>
          <w:tab w:val="left" w:pos="1440"/>
        </w:tabs>
        <w:spacing w:after="60"/>
        <w:ind w:left="1440"/>
        <w:rPr>
          <w:rFonts w:cs="Tahoma"/>
        </w:rPr>
      </w:pPr>
      <w:r w:rsidRPr="002F3EAF">
        <w:rPr>
          <w:rFonts w:eastAsia="Calibri" w:cs="Tahoma"/>
          <w:szCs w:val="18"/>
        </w:rPr>
        <w:t xml:space="preserve">un número igual que el menor del número de licencias cualificadas asignado al servidor o al número total de procesadores físicos en el servidor multiplicado por el mayor de: </w:t>
      </w:r>
    </w:p>
    <w:p w:rsidR="00A81E83" w:rsidRPr="002F3EAF" w:rsidRDefault="00A81E83" w:rsidP="00346F4B">
      <w:pPr>
        <w:numPr>
          <w:ilvl w:val="3"/>
          <w:numId w:val="57"/>
        </w:numPr>
        <w:spacing w:after="60"/>
        <w:ind w:left="1800"/>
        <w:rPr>
          <w:rFonts w:cs="Tahoma"/>
        </w:rPr>
      </w:pPr>
      <w:r w:rsidRPr="002F3EAF">
        <w:rPr>
          <w:rFonts w:eastAsia="Calibri" w:cs="Tahoma"/>
          <w:szCs w:val="18"/>
        </w:rPr>
        <w:t>Cuatro, O BIEN</w:t>
      </w:r>
    </w:p>
    <w:p w:rsidR="00A81E83" w:rsidRPr="002F3EAF" w:rsidRDefault="00A81E83" w:rsidP="00346F4B">
      <w:pPr>
        <w:numPr>
          <w:ilvl w:val="3"/>
          <w:numId w:val="57"/>
        </w:numPr>
        <w:spacing w:after="60"/>
        <w:ind w:left="1800"/>
        <w:rPr>
          <w:rFonts w:cs="Tahoma"/>
        </w:rPr>
      </w:pPr>
      <w:r w:rsidRPr="002F3EAF">
        <w:rPr>
          <w:rFonts w:eastAsia="Calibri" w:cs="Tahoma"/>
          <w:szCs w:val="18"/>
        </w:rPr>
        <w:t>el número real de núcleos por procesador físico multiplicado por el factor de núcleos correspondiente.</w:t>
      </w:r>
      <w:r w:rsidR="002F3EAF" w:rsidRPr="002F3EAF">
        <w:rPr>
          <w:rFonts w:eastAsia="Calibri" w:cs="Tahoma"/>
          <w:szCs w:val="18"/>
        </w:rPr>
        <w:t xml:space="preserve"> </w:t>
      </w:r>
      <w:r w:rsidRPr="002F3EAF">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2F3EAF" w:rsidRDefault="00A81E83" w:rsidP="00346F4B">
      <w:pPr>
        <w:numPr>
          <w:ilvl w:val="0"/>
          <w:numId w:val="119"/>
        </w:numPr>
        <w:tabs>
          <w:tab w:val="left" w:pos="1440"/>
        </w:tabs>
        <w:spacing w:after="60"/>
        <w:ind w:left="1440"/>
        <w:rPr>
          <w:rFonts w:cs="Tahoma"/>
        </w:rPr>
      </w:pPr>
      <w:r w:rsidRPr="002F3EAF">
        <w:rPr>
          <w:rFonts w:eastAsia="Calibri" w:cs="Tahoma"/>
          <w:szCs w:val="18"/>
        </w:rPr>
        <w:t>un número igual que el número de licencias cualificadas asignado al servidor por sobre el número real de procesadores físicos en el servidor multiplicado por cuatro.</w:t>
      </w:r>
    </w:p>
    <w:p w:rsidR="0026723A" w:rsidRPr="002F3EAF" w:rsidRDefault="0026723A" w:rsidP="0026723A">
      <w:pPr>
        <w:tabs>
          <w:tab w:val="left" w:pos="1440"/>
        </w:tabs>
        <w:ind w:left="1080"/>
        <w:rPr>
          <w:rFonts w:cs="Tahoma"/>
        </w:rPr>
      </w:pPr>
    </w:p>
    <w:p w:rsidR="0026723A" w:rsidRPr="002F3EAF" w:rsidRDefault="00A81E83" w:rsidP="0026723A">
      <w:pPr>
        <w:spacing w:after="60"/>
        <w:ind w:left="720"/>
        <w:rPr>
          <w:rFonts w:cs="Tahoma"/>
        </w:rPr>
      </w:pPr>
      <w:r w:rsidRPr="002F3EAF">
        <w:rPr>
          <w:rFonts w:eastAsia="Calibri" w:cs="Tahoma"/>
          <w:b/>
          <w:szCs w:val="18"/>
        </w:rPr>
        <w:t>Primer periodo de renovación (a partir del 1 de abril de 2015)</w:t>
      </w:r>
    </w:p>
    <w:p w:rsidR="00A81E83" w:rsidRPr="002F3EAF" w:rsidRDefault="00A81E83" w:rsidP="0026723A">
      <w:pPr>
        <w:ind w:left="720"/>
        <w:rPr>
          <w:rFonts w:cs="Tahoma"/>
        </w:rPr>
      </w:pPr>
      <w:r w:rsidRPr="002F3EAF">
        <w:rPr>
          <w:rFonts w:eastAsia="Calibri" w:cs="Tahoma"/>
          <w:color w:val="000000"/>
          <w:szCs w:val="18"/>
        </w:rPr>
        <w:t>A los clientes que primero renueven la cobertura a partir del 1 de abril de 2015</w:t>
      </w:r>
      <w:r w:rsidRPr="002F3EAF">
        <w:rPr>
          <w:rFonts w:eastAsia="Calibri" w:cs="Tahoma"/>
          <w:szCs w:val="18"/>
        </w:rPr>
        <w:t xml:space="preserve"> podrán adquirir Software Assurance para cada servidor correctamente licenciado en virtud de los derechos de uso de los productos de licencia por procesador de SQL Server 2008 R2, de la siguiente manera:</w:t>
      </w:r>
    </w:p>
    <w:p w:rsidR="0026723A" w:rsidRPr="002F3EAF" w:rsidRDefault="0026723A" w:rsidP="0026723A">
      <w:pPr>
        <w:ind w:left="720"/>
        <w:rPr>
          <w:rFonts w:cs="Tahoma"/>
        </w:rPr>
      </w:pPr>
    </w:p>
    <w:p w:rsidR="00A81E83" w:rsidRPr="0040477C" w:rsidRDefault="00A81E83" w:rsidP="00346F4B">
      <w:pPr>
        <w:numPr>
          <w:ilvl w:val="3"/>
          <w:numId w:val="95"/>
        </w:numPr>
        <w:spacing w:after="60"/>
        <w:ind w:left="1440"/>
        <w:rPr>
          <w:rFonts w:cs="Tahoma"/>
          <w:spacing w:val="-2"/>
        </w:rPr>
      </w:pPr>
      <w:r w:rsidRPr="0040477C">
        <w:rPr>
          <w:rFonts w:eastAsia="Calibri" w:cs="Tahoma"/>
          <w:spacing w:val="-2"/>
          <w:szCs w:val="18"/>
        </w:rPr>
        <w:t>Tal como se mencionó en el primer párrafo de la nota sobre productos, las licencias adquiridas antes del 1 de abril</w:t>
      </w:r>
      <w:r w:rsidRPr="0040477C">
        <w:rPr>
          <w:rFonts w:eastAsia="Calibri" w:cs="Tahoma"/>
          <w:spacing w:val="-2"/>
          <w:szCs w:val="18"/>
          <w:vertAlign w:val="superscript"/>
        </w:rPr>
        <w:t xml:space="preserve"> de</w:t>
      </w:r>
      <w:r w:rsidRPr="0040477C">
        <w:rPr>
          <w:rFonts w:eastAsia="Calibri" w:cs="Tahoma"/>
          <w:spacing w:val="-2"/>
          <w:szCs w:val="18"/>
        </w:rPr>
        <w:t xml:space="preserve"> 2015 son licencias cualificadas y los clientes pueden renovar SA de conformidad con los términos en la sección anterior </w:t>
      </w:r>
      <w:r w:rsidR="002F3EAF" w:rsidRPr="0040477C">
        <w:rPr>
          <w:rFonts w:eastAsia="Calibri" w:cs="Tahoma"/>
          <w:spacing w:val="-2"/>
          <w:szCs w:val="18"/>
        </w:rPr>
        <w:t>“</w:t>
      </w:r>
      <w:r w:rsidRPr="0040477C">
        <w:rPr>
          <w:rFonts w:eastAsia="Calibri" w:cs="Tahoma"/>
          <w:spacing w:val="-2"/>
          <w:szCs w:val="18"/>
        </w:rPr>
        <w:t>Primer periodo de renovación (antes del 1 de abril</w:t>
      </w:r>
      <w:r w:rsidRPr="0040477C">
        <w:rPr>
          <w:rFonts w:eastAsia="Calibri" w:cs="Tahoma"/>
          <w:spacing w:val="-2"/>
          <w:szCs w:val="18"/>
          <w:vertAlign w:val="superscript"/>
        </w:rPr>
        <w:t xml:space="preserve"> de</w:t>
      </w:r>
      <w:r w:rsidRPr="0040477C">
        <w:rPr>
          <w:rFonts w:eastAsia="Calibri" w:cs="Tahoma"/>
          <w:spacing w:val="-2"/>
          <w:szCs w:val="18"/>
        </w:rPr>
        <w:t xml:space="preserve"> 2015)</w:t>
      </w:r>
      <w:r w:rsidR="002F3EAF" w:rsidRPr="0040477C">
        <w:rPr>
          <w:rFonts w:eastAsia="Calibri" w:cs="Tahoma"/>
          <w:spacing w:val="-2"/>
          <w:szCs w:val="18"/>
        </w:rPr>
        <w:t>”</w:t>
      </w:r>
      <w:r w:rsidRPr="0040477C">
        <w:rPr>
          <w:rFonts w:eastAsia="Calibri" w:cs="Tahoma"/>
          <w:spacing w:val="-2"/>
          <w:szCs w:val="18"/>
        </w:rPr>
        <w:t xml:space="preserve"> y, </w:t>
      </w:r>
    </w:p>
    <w:p w:rsidR="00A81E83" w:rsidRPr="002F3EAF" w:rsidRDefault="00A81E83" w:rsidP="00346F4B">
      <w:pPr>
        <w:numPr>
          <w:ilvl w:val="3"/>
          <w:numId w:val="95"/>
        </w:numPr>
        <w:spacing w:after="60"/>
        <w:ind w:left="1440"/>
        <w:rPr>
          <w:rFonts w:cs="Tahoma"/>
        </w:rPr>
      </w:pPr>
      <w:r w:rsidRPr="002F3EAF">
        <w:rPr>
          <w:rFonts w:eastAsia="Calibri" w:cs="Tahoma"/>
          <w:szCs w:val="18"/>
        </w:rPr>
        <w:t>Para las licencias adquiridas después del 1 de abril</w:t>
      </w:r>
      <w:r w:rsidRPr="002F3EAF">
        <w:rPr>
          <w:rFonts w:eastAsia="Calibri" w:cs="Tahoma"/>
          <w:szCs w:val="18"/>
          <w:vertAlign w:val="superscript"/>
        </w:rPr>
        <w:t xml:space="preserve"> de</w:t>
      </w:r>
      <w:r w:rsidRPr="002F3EAF">
        <w:rPr>
          <w:rFonts w:eastAsia="Calibri" w:cs="Tahoma"/>
          <w:szCs w:val="18"/>
        </w:rPr>
        <w:t xml:space="preserve"> 2015, los Clientes podrán renovar SA para</w:t>
      </w:r>
      <w:r w:rsidR="0040477C">
        <w:rPr>
          <w:rFonts w:eastAsia="Calibri" w:cs="Tahoma"/>
          <w:szCs w:val="18"/>
        </w:rPr>
        <w:t> </w:t>
      </w:r>
      <w:r w:rsidRPr="002F3EAF">
        <w:rPr>
          <w:rFonts w:eastAsia="Calibri" w:cs="Tahoma"/>
          <w:szCs w:val="18"/>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rsidR="00CE6984" w:rsidRPr="002F3EAF" w:rsidRDefault="00A81E83" w:rsidP="00CE6984">
      <w:pPr>
        <w:numPr>
          <w:ilvl w:val="3"/>
          <w:numId w:val="92"/>
        </w:numPr>
        <w:tabs>
          <w:tab w:val="left" w:pos="1170"/>
        </w:tabs>
        <w:spacing w:after="60"/>
        <w:ind w:left="1440" w:hanging="360"/>
        <w:rPr>
          <w:rFonts w:cs="Tahoma"/>
        </w:rPr>
      </w:pPr>
      <w:r w:rsidRPr="00CE6984">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2F3EAF" w:rsidRPr="00CE6984">
        <w:rPr>
          <w:rFonts w:eastAsia="Calibri" w:cs="Tahoma"/>
          <w:szCs w:val="18"/>
        </w:rPr>
        <w:t xml:space="preserve"> </w:t>
      </w:r>
    </w:p>
    <w:p w:rsidR="0026723A" w:rsidRDefault="0026723A" w:rsidP="00CE6984">
      <w:pPr>
        <w:spacing w:after="60"/>
        <w:ind w:left="1080"/>
        <w:rPr>
          <w:rFonts w:cs="Tahoma"/>
        </w:rPr>
      </w:pPr>
    </w:p>
    <w:p w:rsidR="0026723A" w:rsidRPr="002F3EAF" w:rsidRDefault="00A431D5" w:rsidP="0026723A">
      <w:pPr>
        <w:spacing w:after="60"/>
        <w:ind w:left="720"/>
        <w:rPr>
          <w:rFonts w:cs="Tahoma"/>
        </w:rPr>
      </w:pPr>
      <w:r w:rsidRPr="002F3EAF">
        <w:rPr>
          <w:rFonts w:eastAsia="Calibri" w:cs="Tahoma"/>
          <w:b/>
          <w:szCs w:val="18"/>
        </w:rPr>
        <w:t>Para clientes que deseen migrar a una edición superior desde SQL Server Standard a</w:t>
      </w:r>
      <w:r w:rsidR="0040477C">
        <w:rPr>
          <w:rFonts w:eastAsia="Calibri" w:cs="Tahoma"/>
          <w:b/>
          <w:szCs w:val="18"/>
        </w:rPr>
        <w:t> </w:t>
      </w:r>
      <w:r w:rsidRPr="002F3EAF">
        <w:rPr>
          <w:rFonts w:eastAsia="Calibri" w:cs="Tahoma"/>
          <w:b/>
          <w:szCs w:val="18"/>
        </w:rPr>
        <w:t>SQL</w:t>
      </w:r>
      <w:r w:rsidR="0040477C">
        <w:rPr>
          <w:rFonts w:eastAsia="Calibri" w:cs="Tahoma"/>
          <w:b/>
          <w:szCs w:val="18"/>
        </w:rPr>
        <w:t> </w:t>
      </w:r>
      <w:r w:rsidRPr="002F3EAF">
        <w:rPr>
          <w:rFonts w:eastAsia="Calibri" w:cs="Tahoma"/>
          <w:b/>
          <w:szCs w:val="18"/>
        </w:rPr>
        <w:t>Server Enterprise Core</w:t>
      </w:r>
    </w:p>
    <w:p w:rsidR="00A431D5" w:rsidRPr="009B330C" w:rsidRDefault="00A431D5" w:rsidP="0026723A">
      <w:pPr>
        <w:ind w:left="720"/>
        <w:rPr>
          <w:rFonts w:cs="Tahoma"/>
          <w:spacing w:val="-2"/>
        </w:rPr>
      </w:pPr>
      <w:r w:rsidRPr="009B330C">
        <w:rPr>
          <w:rFonts w:eastAsia="Calibri" w:cs="Tahoma"/>
          <w:spacing w:val="-2"/>
          <w:szCs w:val="18"/>
        </w:rPr>
        <w:t xml:space="preserve">los clientes con licencias que cualifiquen para SQL Server 2008 R2 Standard pueden migrar esas licencias a 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rsidR="0026723A" w:rsidRPr="002F3EAF" w:rsidRDefault="0026723A" w:rsidP="0026723A">
      <w:pPr>
        <w:tabs>
          <w:tab w:val="left" w:pos="1080"/>
        </w:tabs>
        <w:ind w:left="1080"/>
        <w:rPr>
          <w:rFonts w:cs="Tahoma"/>
        </w:rPr>
      </w:pPr>
    </w:p>
    <w:p w:rsidR="00A431D5" w:rsidRPr="002F3EAF" w:rsidRDefault="00A431D5" w:rsidP="00346F4B">
      <w:pPr>
        <w:numPr>
          <w:ilvl w:val="3"/>
          <w:numId w:val="96"/>
        </w:numPr>
        <w:tabs>
          <w:tab w:val="left" w:pos="1440"/>
        </w:tabs>
        <w:spacing w:after="60"/>
        <w:ind w:left="1440"/>
        <w:rPr>
          <w:rFonts w:cs="Tahoma"/>
        </w:rPr>
      </w:pPr>
      <w:r w:rsidRPr="002F3EAF">
        <w:rPr>
          <w:rFonts w:eastAsia="Calibri" w:cs="Tahoma"/>
          <w:szCs w:val="18"/>
        </w:rPr>
        <w:t>Cuatro, O BIEN</w:t>
      </w:r>
    </w:p>
    <w:p w:rsidR="00A431D5" w:rsidRPr="002F3EAF" w:rsidRDefault="00A431D5" w:rsidP="00346F4B">
      <w:pPr>
        <w:numPr>
          <w:ilvl w:val="3"/>
          <w:numId w:val="96"/>
        </w:numPr>
        <w:tabs>
          <w:tab w:val="left" w:pos="1440"/>
        </w:tabs>
        <w:spacing w:after="60"/>
        <w:ind w:left="1440"/>
        <w:rPr>
          <w:rFonts w:cs="Tahoma"/>
        </w:rPr>
      </w:pPr>
      <w:r w:rsidRPr="002F3EAF">
        <w:rPr>
          <w:rFonts w:eastAsia="Calibri" w:cs="Tahoma"/>
          <w:szCs w:val="18"/>
        </w:rPr>
        <w:t>el número real de núcleos por procesador físico multiplicado por el factor de núcleos correspondiente.</w:t>
      </w:r>
      <w:r w:rsidR="002F3EAF" w:rsidRPr="002F3EAF">
        <w:rPr>
          <w:rFonts w:eastAsia="Calibri" w:cs="Tahoma"/>
          <w:szCs w:val="18"/>
        </w:rPr>
        <w:t xml:space="preserve"> </w:t>
      </w:r>
      <w:r w:rsidRPr="002F3EAF">
        <w:rPr>
          <w:rFonts w:eastAsia="Calibri" w:cs="Tahoma"/>
          <w:szCs w:val="18"/>
        </w:rPr>
        <w:t xml:space="preserve">(En casos en que el número real de núcleos por procesador físico supere los </w:t>
      </w:r>
      <w:r w:rsidRPr="002F3EAF">
        <w:rPr>
          <w:rFonts w:eastAsia="Calibri" w:cs="Tahoma"/>
          <w:szCs w:val="18"/>
        </w:rPr>
        <w:lastRenderedPageBreak/>
        <w:t xml:space="preserve">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A431D5" w:rsidRPr="002F3EAF" w:rsidRDefault="00A431D5" w:rsidP="0026723A">
      <w:pPr>
        <w:ind w:left="720"/>
        <w:rPr>
          <w:rFonts w:cs="Tahoma"/>
        </w:rPr>
      </w:pPr>
      <w:r w:rsidRPr="002F3EAF">
        <w:rPr>
          <w:rFonts w:eastAsia="Calibri" w:cs="Tahoma"/>
          <w:szCs w:val="18"/>
        </w:rPr>
        <w:t>En el momento de adquirir la cantidad apropiada de licencias para migrar a una edición superior para SQL Server Enterprise Core, el cliente puede implementar y utilizar el software bajo los derechos de uso de SQL Server Enterprise Core.</w:t>
      </w:r>
      <w:r w:rsidR="002F3EAF" w:rsidRPr="002F3EAF">
        <w:rPr>
          <w:rFonts w:eastAsia="Calibri" w:cs="Tahoma"/>
          <w:szCs w:val="18"/>
        </w:rPr>
        <w:t xml:space="preserve"> </w:t>
      </w:r>
      <w:r w:rsidRPr="002F3EAF">
        <w:rPr>
          <w:rFonts w:eastAsia="Calibri" w:cs="Tahoma"/>
          <w:szCs w:val="18"/>
        </w:rPr>
        <w:t xml:space="preserve">Excepto en lo descrito en esta sección </w:t>
      </w:r>
      <w:r w:rsidR="002F3EAF" w:rsidRPr="002F3EAF">
        <w:rPr>
          <w:rFonts w:eastAsia="Calibri" w:cs="Tahoma"/>
          <w:szCs w:val="18"/>
        </w:rPr>
        <w:t>“</w:t>
      </w:r>
      <w:r w:rsidRPr="002F3EAF">
        <w:rPr>
          <w:rFonts w:eastAsia="Calibri" w:cs="Tahoma"/>
          <w:szCs w:val="18"/>
        </w:rPr>
        <w:t>Para los clientes que deseen migrar a una edición superior desde SQL Server Standard a SQL Server Enterprise Core</w:t>
      </w:r>
      <w:r w:rsidR="002F3EAF" w:rsidRPr="002F3EAF">
        <w:rPr>
          <w:rFonts w:eastAsia="Calibri" w:cs="Tahoma"/>
          <w:szCs w:val="18"/>
        </w:rPr>
        <w:t>”</w:t>
      </w:r>
      <w:r w:rsidRPr="002F3EAF">
        <w:rPr>
          <w:rFonts w:eastAsia="Calibri" w:cs="Tahoma"/>
          <w:b/>
          <w:szCs w:val="18"/>
        </w:rPr>
        <w:t xml:space="preserve">, </w:t>
      </w:r>
      <w:r w:rsidRPr="002F3EAF">
        <w:rPr>
          <w:rFonts w:eastAsia="Calibri" w:cs="Tahoma"/>
          <w:szCs w:val="18"/>
        </w:rPr>
        <w:t>se aplican los términos y condiciones que pertenecen a las licencias de migración a edición superior, según se describe en la sección Software Assurance de esta Lista de Producto.</w:t>
      </w:r>
      <w:r w:rsidRPr="002F3EAF">
        <w:rPr>
          <w:rFonts w:eastAsia="Calibri" w:cs="Tahoma"/>
          <w:b/>
          <w:szCs w:val="18"/>
        </w:rPr>
        <w:t xml:space="preserve"> </w:t>
      </w:r>
    </w:p>
    <w:p w:rsidR="0026723A" w:rsidRPr="002F3EAF" w:rsidRDefault="0026723A" w:rsidP="0026723A">
      <w:pPr>
        <w:tabs>
          <w:tab w:val="left" w:pos="1080"/>
        </w:tabs>
        <w:ind w:left="1080"/>
        <w:rPr>
          <w:rFonts w:cs="Tahoma"/>
        </w:rPr>
      </w:pPr>
    </w:p>
    <w:p w:rsidR="0026723A" w:rsidRPr="002F3EAF" w:rsidRDefault="00A81E83" w:rsidP="0026723A">
      <w:pPr>
        <w:spacing w:after="60"/>
        <w:ind w:left="720"/>
        <w:rPr>
          <w:rFonts w:cs="Tahoma"/>
        </w:rPr>
      </w:pPr>
      <w:r w:rsidRPr="002F3EAF">
        <w:rPr>
          <w:rFonts w:eastAsia="Calibri" w:cs="Tahoma"/>
          <w:b/>
          <w:szCs w:val="18"/>
        </w:rPr>
        <w:t>Para los clientes con cobertura de Software Assurance con vencimiento antes del 1 de abril de 2015 que optan por no renovar</w:t>
      </w:r>
    </w:p>
    <w:p w:rsidR="00A81E83" w:rsidRPr="002F3EAF" w:rsidRDefault="00A81E83" w:rsidP="0026723A">
      <w:pPr>
        <w:ind w:left="720"/>
        <w:rPr>
          <w:rFonts w:cs="Tahoma"/>
        </w:rPr>
      </w:pPr>
      <w:r w:rsidRPr="002F3EAF">
        <w:rPr>
          <w:rFonts w:eastAsia="Calibri" w:cs="Tahoma"/>
          <w:szCs w:val="18"/>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Pr="002F3EAF" w:rsidRDefault="009C7505" w:rsidP="0026723A">
      <w:pPr>
        <w:ind w:left="720"/>
        <w:rPr>
          <w:rFonts w:cs="Tahoma"/>
        </w:rPr>
      </w:pPr>
    </w:p>
    <w:p w:rsidR="00A81E83" w:rsidRPr="002F3EAF" w:rsidRDefault="00A81E83" w:rsidP="00346F4B">
      <w:pPr>
        <w:numPr>
          <w:ilvl w:val="0"/>
          <w:numId w:val="97"/>
        </w:numPr>
        <w:tabs>
          <w:tab w:val="left" w:pos="1440"/>
        </w:tabs>
        <w:spacing w:after="60"/>
        <w:ind w:left="1440"/>
        <w:rPr>
          <w:rFonts w:cs="Tahoma"/>
        </w:rPr>
      </w:pPr>
      <w:r w:rsidRPr="002F3EAF">
        <w:rPr>
          <w:rFonts w:eastAsia="Calibri" w:cs="Tahoma"/>
          <w:b/>
          <w:szCs w:val="18"/>
        </w:rPr>
        <w:t>SQL Server 2008 R2 Standard:</w:t>
      </w:r>
      <w:r w:rsidRPr="002F3EAF">
        <w:rPr>
          <w:rFonts w:eastAsia="Calibri" w:cs="Tahoma"/>
          <w:szCs w:val="18"/>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rsidR="00A81E83" w:rsidRPr="002F3EAF" w:rsidRDefault="00A81E83" w:rsidP="00346F4B">
      <w:pPr>
        <w:numPr>
          <w:ilvl w:val="0"/>
          <w:numId w:val="97"/>
        </w:numPr>
        <w:tabs>
          <w:tab w:val="left" w:pos="1440"/>
        </w:tabs>
        <w:spacing w:after="60"/>
        <w:ind w:left="1440"/>
        <w:rPr>
          <w:rFonts w:cs="Tahoma"/>
        </w:rPr>
      </w:pPr>
      <w:r w:rsidRPr="002F3EAF">
        <w:rPr>
          <w:rFonts w:eastAsia="Calibri" w:cs="Tahoma"/>
          <w:b/>
          <w:szCs w:val="18"/>
        </w:rPr>
        <w:t xml:space="preserve">SQL Server 2012 Standard Core: </w:t>
      </w:r>
      <w:r w:rsidRPr="002F3EAF">
        <w:rPr>
          <w:rFonts w:eastAsia="Calibri" w:cs="Tahoma"/>
          <w:szCs w:val="18"/>
        </w:rPr>
        <w:t xml:space="preserve">el uso de esta versión del software está sujeto a derechos de uso de los productos de licencias por procesador de SQL Server 2008 R2 Standard, sin embargo: </w:t>
      </w:r>
    </w:p>
    <w:p w:rsidR="00A81E83" w:rsidRPr="002F3EAF" w:rsidRDefault="00A81E83" w:rsidP="00346F4B">
      <w:pPr>
        <w:numPr>
          <w:ilvl w:val="1"/>
          <w:numId w:val="98"/>
        </w:numPr>
        <w:tabs>
          <w:tab w:val="left" w:pos="1800"/>
        </w:tabs>
        <w:spacing w:after="60"/>
        <w:ind w:left="1800"/>
        <w:rPr>
          <w:rFonts w:cs="Tahoma"/>
        </w:rPr>
      </w:pPr>
      <w:r w:rsidRPr="002F3EAF">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2F3EAF" w:rsidRDefault="00A81E83" w:rsidP="00346F4B">
      <w:pPr>
        <w:numPr>
          <w:ilvl w:val="1"/>
          <w:numId w:val="98"/>
        </w:numPr>
        <w:tabs>
          <w:tab w:val="left" w:pos="1800"/>
        </w:tabs>
        <w:spacing w:after="60"/>
        <w:ind w:left="1800"/>
        <w:rPr>
          <w:rFonts w:cs="Tahoma"/>
        </w:rPr>
      </w:pPr>
      <w:r w:rsidRPr="002F3EAF">
        <w:rPr>
          <w:rFonts w:eastAsia="Calibri" w:cs="Tahoma"/>
          <w:szCs w:val="18"/>
        </w:rPr>
        <w:t xml:space="preserve">cualquier reasignación de licencias está sujeta a las limitaciones en (i) y (ii) a continuación en relación con su </w:t>
      </w:r>
      <w:r w:rsidR="002F3EAF" w:rsidRPr="002F3EAF">
        <w:rPr>
          <w:rFonts w:eastAsia="Calibri" w:cs="Tahoma"/>
          <w:szCs w:val="18"/>
        </w:rPr>
        <w:t>“</w:t>
      </w:r>
      <w:r w:rsidRPr="002F3EAF">
        <w:rPr>
          <w:rFonts w:eastAsia="Calibri" w:cs="Tahoma"/>
          <w:szCs w:val="18"/>
        </w:rPr>
        <w:t>equivalencia de licencias por núcleo</w:t>
      </w:r>
      <w:r w:rsidR="002F3EAF" w:rsidRPr="002F3EAF">
        <w:rPr>
          <w:rFonts w:eastAsia="Calibri" w:cs="Tahoma"/>
          <w:szCs w:val="18"/>
        </w:rPr>
        <w:t>”</w:t>
      </w:r>
      <w:r w:rsidRPr="002F3EAF">
        <w:rPr>
          <w:rFonts w:eastAsia="Calibri" w:cs="Tahoma"/>
          <w:szCs w:val="18"/>
        </w:rPr>
        <w:t xml:space="preserve">. La equivalencia de licencias por núcleo se determina de la siguiente manera. </w:t>
      </w:r>
    </w:p>
    <w:p w:rsidR="00A81E83" w:rsidRPr="002F3EAF" w:rsidRDefault="00A81E83" w:rsidP="00346F4B">
      <w:pPr>
        <w:numPr>
          <w:ilvl w:val="2"/>
          <w:numId w:val="97"/>
        </w:numPr>
        <w:tabs>
          <w:tab w:val="left" w:pos="2160"/>
        </w:tabs>
        <w:spacing w:after="60"/>
        <w:ind w:hanging="360"/>
        <w:rPr>
          <w:rFonts w:cs="Tahoma"/>
        </w:rPr>
      </w:pPr>
      <w:r w:rsidRPr="002F3EAF">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2F3EAF" w:rsidRDefault="00A81E83" w:rsidP="00940286">
      <w:pPr>
        <w:numPr>
          <w:ilvl w:val="4"/>
          <w:numId w:val="142"/>
        </w:numPr>
        <w:tabs>
          <w:tab w:val="left" w:pos="2520"/>
        </w:tabs>
        <w:spacing w:after="60"/>
        <w:ind w:left="2880"/>
        <w:rPr>
          <w:rFonts w:cs="Tahoma"/>
        </w:rPr>
      </w:pPr>
      <w:r w:rsidRPr="002F3EAF">
        <w:rPr>
          <w:rFonts w:eastAsia="Calibri" w:cs="Tahoma"/>
          <w:szCs w:val="18"/>
        </w:rPr>
        <w:t xml:space="preserve">cuatro núcleos por licencia de procesador O BIEN </w:t>
      </w:r>
    </w:p>
    <w:p w:rsidR="00A81E83" w:rsidRPr="0040477C" w:rsidRDefault="00A81E83" w:rsidP="00940286">
      <w:pPr>
        <w:numPr>
          <w:ilvl w:val="4"/>
          <w:numId w:val="142"/>
        </w:numPr>
        <w:tabs>
          <w:tab w:val="left" w:pos="2520"/>
        </w:tabs>
        <w:spacing w:after="60"/>
        <w:ind w:left="2880"/>
        <w:rPr>
          <w:rFonts w:cs="Tahoma"/>
          <w:spacing w:val="-2"/>
        </w:rPr>
      </w:pPr>
      <w:r w:rsidRPr="0040477C">
        <w:rPr>
          <w:rFonts w:eastAsia="Calibri" w:cs="Tahoma"/>
          <w:spacing w:val="-2"/>
          <w:szCs w:val="18"/>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rsidR="00A81E83" w:rsidRPr="00DA0014" w:rsidRDefault="00A81E83" w:rsidP="00346F4B">
      <w:pPr>
        <w:numPr>
          <w:ilvl w:val="2"/>
          <w:numId w:val="97"/>
        </w:numPr>
        <w:tabs>
          <w:tab w:val="left" w:pos="2160"/>
        </w:tabs>
        <w:spacing w:after="60"/>
        <w:ind w:hanging="360"/>
        <w:rPr>
          <w:rFonts w:cs="Tahoma"/>
          <w:spacing w:val="-4"/>
        </w:rPr>
      </w:pPr>
      <w:r w:rsidRPr="0040477C">
        <w:rPr>
          <w:rFonts w:eastAsia="Calibri" w:cs="Tahoma"/>
          <w:spacing w:val="-4"/>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2F3EAF" w:rsidRDefault="00A81E83" w:rsidP="00346F4B">
      <w:pPr>
        <w:numPr>
          <w:ilvl w:val="0"/>
          <w:numId w:val="53"/>
        </w:numPr>
        <w:tabs>
          <w:tab w:val="left" w:pos="1440"/>
        </w:tabs>
        <w:spacing w:after="60"/>
        <w:ind w:left="1440"/>
        <w:rPr>
          <w:rFonts w:cs="Tahoma"/>
        </w:rPr>
      </w:pPr>
      <w:r w:rsidRPr="002F3EAF">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2F3EAF" w:rsidRDefault="00A81E83" w:rsidP="00346F4B">
      <w:pPr>
        <w:numPr>
          <w:ilvl w:val="0"/>
          <w:numId w:val="53"/>
        </w:numPr>
        <w:tabs>
          <w:tab w:val="left" w:pos="1440"/>
        </w:tabs>
        <w:spacing w:after="60"/>
        <w:ind w:left="1440"/>
        <w:rPr>
          <w:rFonts w:cs="Tahoma"/>
        </w:rPr>
      </w:pPr>
      <w:r w:rsidRPr="002F3EAF">
        <w:rPr>
          <w:rFonts w:eastAsia="Calibri" w:cs="Tahoma"/>
          <w:szCs w:val="18"/>
        </w:rPr>
        <w:t>La equivalencia de licencias por núcleo considerada de los clientes no implica que pueden asignar una licencia por procesador a núcleos entre dos o más procesadores.</w:t>
      </w:r>
    </w:p>
    <w:p w:rsidR="009B330C" w:rsidRDefault="009B330C" w:rsidP="009C7505">
      <w:pPr>
        <w:tabs>
          <w:tab w:val="left" w:pos="1440"/>
        </w:tabs>
        <w:ind w:left="1080"/>
        <w:rPr>
          <w:rFonts w:cs="Tahoma"/>
        </w:rPr>
      </w:pPr>
    </w:p>
    <w:p w:rsidR="009C7505" w:rsidRPr="002F3EAF" w:rsidRDefault="00A81E83" w:rsidP="009C7505">
      <w:pPr>
        <w:tabs>
          <w:tab w:val="left" w:pos="720"/>
        </w:tabs>
        <w:spacing w:after="60"/>
        <w:ind w:left="720"/>
        <w:rPr>
          <w:rFonts w:cs="Tahoma"/>
        </w:rPr>
      </w:pPr>
      <w:r w:rsidRPr="002F3EAF">
        <w:rPr>
          <w:rFonts w:eastAsia="Calibri" w:cs="Tahoma"/>
          <w:b/>
          <w:szCs w:val="18"/>
        </w:rPr>
        <w:lastRenderedPageBreak/>
        <w:t>Para los clientes con cobertura de Software Assurance con vencimiento a partir del 1 de abril de 2015 que optan por no renovar</w:t>
      </w:r>
    </w:p>
    <w:p w:rsidR="00A81E83" w:rsidRPr="002F3EAF" w:rsidRDefault="00A81E83" w:rsidP="009C7505">
      <w:pPr>
        <w:tabs>
          <w:tab w:val="left" w:pos="720"/>
        </w:tabs>
        <w:ind w:left="720"/>
        <w:rPr>
          <w:rFonts w:cs="Tahoma"/>
        </w:rPr>
      </w:pPr>
      <w:r w:rsidRPr="002F3EAF">
        <w:rPr>
          <w:rFonts w:eastAsia="Calibri" w:cs="Tahoma"/>
          <w:color w:val="000000"/>
          <w:szCs w:val="18"/>
        </w:rPr>
        <w:t xml:space="preserve">Los clientes de Enterprise Subscription </w:t>
      </w:r>
      <w:r w:rsidRPr="002F3EAF">
        <w:rPr>
          <w:rFonts w:eastAsia="Calibri" w:cs="Tahoma"/>
          <w:szCs w:val="18"/>
        </w:rPr>
        <w:t xml:space="preserve">y Open Value Subscription </w:t>
      </w:r>
      <w:r w:rsidRPr="002F3EAF">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rsidR="009C7505" w:rsidRPr="002F3EAF" w:rsidRDefault="009C7505" w:rsidP="009C7505">
      <w:pPr>
        <w:tabs>
          <w:tab w:val="left" w:pos="720"/>
        </w:tabs>
        <w:ind w:left="720"/>
        <w:rPr>
          <w:rFonts w:cs="Tahoma"/>
        </w:rPr>
      </w:pPr>
    </w:p>
    <w:p w:rsidR="00A81E83" w:rsidRPr="00EB3BAF" w:rsidRDefault="00A81E83" w:rsidP="00EB3BAF">
      <w:pPr>
        <w:numPr>
          <w:ilvl w:val="0"/>
          <w:numId w:val="53"/>
        </w:numPr>
        <w:tabs>
          <w:tab w:val="left" w:pos="1440"/>
        </w:tabs>
        <w:spacing w:after="60"/>
        <w:ind w:left="1440"/>
        <w:rPr>
          <w:rFonts w:eastAsia="Calibri" w:cs="Tahoma"/>
          <w:szCs w:val="18"/>
        </w:rPr>
      </w:pPr>
      <w:r w:rsidRPr="00EB3BAF">
        <w:rPr>
          <w:rFonts w:eastAsia="Calibri" w:cs="Tahoma"/>
          <w:szCs w:val="18"/>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w:t>
      </w:r>
      <w:r w:rsidR="002F3EAF" w:rsidRPr="00EB3BAF">
        <w:rPr>
          <w:rFonts w:eastAsia="Calibri" w:cs="Tahoma"/>
          <w:szCs w:val="18"/>
        </w:rPr>
        <w:t>“</w:t>
      </w:r>
      <w:r w:rsidRPr="00EB3BAF">
        <w:rPr>
          <w:rFonts w:eastAsia="Calibri" w:cs="Tahoma"/>
          <w:szCs w:val="18"/>
        </w:rPr>
        <w:t>Para los clientes con cobertura de Software Assurance con vencimiento antes del 1 de abril de 2015 que optan por no renovar</w:t>
      </w:r>
      <w:r w:rsidR="002F3EAF" w:rsidRPr="00EB3BAF">
        <w:rPr>
          <w:rFonts w:eastAsia="Calibri" w:cs="Tahoma"/>
          <w:szCs w:val="18"/>
        </w:rPr>
        <w:t>”</w:t>
      </w:r>
      <w:r w:rsidRPr="00EB3BAF">
        <w:rPr>
          <w:rFonts w:eastAsia="Calibri" w:cs="Tahoma"/>
          <w:szCs w:val="18"/>
        </w:rPr>
        <w:t xml:space="preserve"> y, </w:t>
      </w:r>
    </w:p>
    <w:p w:rsidR="00A81E83" w:rsidRPr="00EB3BAF" w:rsidRDefault="00A81E83" w:rsidP="00EB3BAF">
      <w:pPr>
        <w:numPr>
          <w:ilvl w:val="0"/>
          <w:numId w:val="53"/>
        </w:numPr>
        <w:tabs>
          <w:tab w:val="left" w:pos="1440"/>
        </w:tabs>
        <w:spacing w:after="60"/>
        <w:ind w:left="1440"/>
        <w:rPr>
          <w:rFonts w:eastAsia="Calibri" w:cs="Tahoma"/>
          <w:szCs w:val="18"/>
        </w:rPr>
      </w:pPr>
      <w:r w:rsidRPr="00EB3BAF">
        <w:rPr>
          <w:rFonts w:eastAsia="Calibri" w:cs="Tahoma"/>
          <w:szCs w:val="18"/>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9C7505" w:rsidRPr="002F3EAF" w:rsidRDefault="009C7505" w:rsidP="009C7505">
      <w:pPr>
        <w:ind w:left="1440"/>
        <w:rPr>
          <w:rFonts w:cs="Tahoma"/>
        </w:rPr>
      </w:pPr>
    </w:p>
    <w:p w:rsidR="009C7505" w:rsidRPr="002F3EAF" w:rsidRDefault="00A81E83" w:rsidP="009C7505">
      <w:pPr>
        <w:spacing w:after="60"/>
        <w:ind w:left="720"/>
        <w:rPr>
          <w:rFonts w:cs="Tahoma"/>
        </w:rPr>
      </w:pPr>
      <w:r w:rsidRPr="002F3EAF">
        <w:rPr>
          <w:rFonts w:cs="Tahoma"/>
          <w:b/>
        </w:rPr>
        <w:t>Para clientes ubicados en la República Popular</w:t>
      </w:r>
      <w:r w:rsidRPr="002F3EAF">
        <w:rPr>
          <w:rFonts w:cs="Tahoma"/>
        </w:rPr>
        <w:t xml:space="preserve"> </w:t>
      </w:r>
      <w:r w:rsidRPr="002F3EAF">
        <w:rPr>
          <w:rFonts w:cs="Tahoma"/>
          <w:b/>
        </w:rPr>
        <w:t>China y que adquieran licencias de procesador y</w:t>
      </w:r>
      <w:r w:rsidR="0040477C">
        <w:rPr>
          <w:rFonts w:cs="Tahoma"/>
          <w:b/>
        </w:rPr>
        <w:t> </w:t>
      </w:r>
      <w:r w:rsidRPr="002F3EAF">
        <w:rPr>
          <w:rFonts w:cs="Tahoma"/>
          <w:b/>
        </w:rPr>
        <w:t>de Software Assurance para SQL Server 2008 R2</w:t>
      </w:r>
    </w:p>
    <w:p w:rsidR="001D7A2C" w:rsidRPr="00D0532B" w:rsidRDefault="00A81E83" w:rsidP="009C7505">
      <w:pPr>
        <w:ind w:left="720"/>
        <w:rPr>
          <w:rFonts w:cs="Tahoma"/>
          <w:spacing w:val="-2"/>
        </w:rPr>
      </w:pPr>
      <w:r w:rsidRPr="00D0532B">
        <w:rPr>
          <w:rFonts w:cs="Tahoma"/>
          <w:spacing w:val="-2"/>
        </w:rPr>
        <w:t>Las referencias que se hacen en esta lista de producto al 1 de abril</w:t>
      </w:r>
      <w:r w:rsidRPr="00D0532B">
        <w:rPr>
          <w:rFonts w:cs="Tahoma"/>
          <w:spacing w:val="-2"/>
          <w:vertAlign w:val="superscript"/>
        </w:rPr>
        <w:t xml:space="preserve"> de</w:t>
      </w:r>
      <w:r w:rsidRPr="00D0532B">
        <w:rPr>
          <w:rFonts w:cs="Tahoma"/>
          <w:spacing w:val="-2"/>
        </w:rPr>
        <w:t xml:space="preserve"> 2012 y al 1 de abril</w:t>
      </w:r>
      <w:r w:rsidRPr="00D0532B">
        <w:rPr>
          <w:rFonts w:cs="Tahoma"/>
          <w:spacing w:val="-2"/>
          <w:vertAlign w:val="superscript"/>
        </w:rPr>
        <w:t xml:space="preserve"> de</w:t>
      </w:r>
      <w:r w:rsidRPr="00D0532B">
        <w:rPr>
          <w:rFonts w:cs="Tahoma"/>
          <w:spacing w:val="-2"/>
        </w:rPr>
        <w:t xml:space="preserve"> 2015 no se aplican. Las fechas aplicables a estos clientes serán el 1 de julio de 2012 y el 1 de julio de 2015 respectivamente.</w:t>
      </w:r>
      <w:bookmarkStart w:id="1457" w:name="_821_SQL_Server®"/>
      <w:bookmarkEnd w:id="1403"/>
      <w:bookmarkEnd w:id="1404"/>
      <w:bookmarkEnd w:id="1405"/>
      <w:bookmarkEnd w:id="1406"/>
      <w:bookmarkEnd w:id="1457"/>
    </w:p>
    <w:p w:rsidR="0040477C" w:rsidRDefault="0040477C" w:rsidP="00602EF4">
      <w:pPr>
        <w:rPr>
          <w:rFonts w:cs="Tahoma"/>
        </w:rPr>
      </w:pPr>
      <w:bookmarkStart w:id="1458" w:name="Srv_82SysCtrDataProMgr07StdSvrMgmtML"/>
      <w:bookmarkStart w:id="1459" w:name="Srv_78SysCtrDataProMgr07StdSvrMgmtML"/>
      <w:bookmarkStart w:id="1460" w:name="Srv_79SysCtrDataProMgr07StdSvrMgmtML"/>
    </w:p>
    <w:p w:rsidR="00D0532B" w:rsidRPr="002F3EAF" w:rsidRDefault="00D0532B" w:rsidP="00602EF4">
      <w:pPr>
        <w:rPr>
          <w:rFonts w:cs="Tahoma"/>
        </w:rPr>
      </w:pPr>
    </w:p>
    <w:p w:rsidR="00023FE7" w:rsidRPr="002F3EAF" w:rsidRDefault="00A560B6" w:rsidP="0037081F">
      <w:pPr>
        <w:pStyle w:val="Heading3"/>
        <w:rPr>
          <w:rFonts w:ascii="Tahoma" w:hAnsi="Tahoma" w:cs="Tahoma"/>
        </w:rPr>
      </w:pPr>
      <w:bookmarkStart w:id="1461" w:name="_79_System_Center"/>
      <w:bookmarkStart w:id="1462" w:name="_86_84_System"/>
      <w:bookmarkStart w:id="1463" w:name="_Toc336338351"/>
      <w:bookmarkStart w:id="1464" w:name="Srv_79SystemCenterEssentials07"/>
      <w:bookmarkStart w:id="1465" w:name="Srv_80SystemCenterEssentials07"/>
      <w:bookmarkStart w:id="1466" w:name="Srv_83SystemCenterEssentials07"/>
      <w:bookmarkStart w:id="1467" w:name="_Toc368309281"/>
      <w:bookmarkEnd w:id="1458"/>
      <w:bookmarkEnd w:id="1459"/>
      <w:bookmarkEnd w:id="1460"/>
      <w:bookmarkEnd w:id="1461"/>
      <w:bookmarkEnd w:id="1462"/>
      <w:r w:rsidRPr="002F3EAF">
        <w:rPr>
          <w:rFonts w:ascii="Tahoma" w:hAnsi="Tahoma" w:cs="Tahoma"/>
          <w:caps/>
          <w:color w:val="F66400"/>
          <w:sz w:val="22"/>
          <w:vertAlign w:val="superscript"/>
        </w:rPr>
        <w:t>91</w:t>
      </w:r>
      <w:r w:rsidRPr="002F3EAF">
        <w:rPr>
          <w:rFonts w:ascii="Tahoma" w:hAnsi="Tahoma" w:cs="Tahoma"/>
          <w:color w:val="F66400"/>
          <w:sz w:val="22"/>
        </w:rPr>
        <w:t xml:space="preserve"> System Center Essentials 2010</w:t>
      </w:r>
      <w:bookmarkEnd w:id="1463"/>
      <w:bookmarkEnd w:id="1467"/>
    </w:p>
    <w:bookmarkEnd w:id="1464"/>
    <w:bookmarkEnd w:id="1465"/>
    <w:bookmarkEnd w:id="1466"/>
    <w:p w:rsidR="00A30254" w:rsidRPr="002F3EAF" w:rsidRDefault="00A30254" w:rsidP="00602EF4">
      <w:pPr>
        <w:spacing w:after="60"/>
        <w:ind w:left="720"/>
        <w:rPr>
          <w:rFonts w:cs="Tahoma"/>
        </w:rPr>
      </w:pPr>
    </w:p>
    <w:p w:rsidR="00A30254" w:rsidRPr="002F3EAF" w:rsidRDefault="00A30254" w:rsidP="00A30254">
      <w:pPr>
        <w:spacing w:after="60"/>
        <w:ind w:left="720"/>
        <w:rPr>
          <w:rFonts w:cs="Tahoma"/>
        </w:rPr>
      </w:pPr>
      <w:r w:rsidRPr="002F3EAF">
        <w:rPr>
          <w:rFonts w:cs="Tahoma"/>
          <w:b/>
          <w:color w:val="000000"/>
          <w:szCs w:val="20"/>
        </w:rPr>
        <w:t>Concesión de licencias para System Center Essentials 2010 para clientes con Software Assurance</w:t>
      </w:r>
    </w:p>
    <w:p w:rsidR="00A30254" w:rsidRPr="002F3EAF" w:rsidRDefault="00A30254" w:rsidP="00A30254">
      <w:pPr>
        <w:pStyle w:val="EndnoteText"/>
        <w:ind w:left="720"/>
        <w:rPr>
          <w:rFonts w:ascii="Tahoma" w:hAnsi="Tahoma" w:cs="Tahoma"/>
        </w:rPr>
      </w:pPr>
      <w:r w:rsidRPr="002F3EAF">
        <w:rPr>
          <w:rFonts w:ascii="Tahoma" w:hAnsi="Tahoma" w:cs="Tahoma"/>
          <w:sz w:val="18"/>
        </w:rPr>
        <w:t>La versión 2010 de System Center Essentials (SCE) será el último lanzamiento del producto.</w:t>
      </w:r>
      <w:r w:rsidR="002F3EAF" w:rsidRPr="002F3EAF">
        <w:rPr>
          <w:rFonts w:ascii="Tahoma" w:hAnsi="Tahoma" w:cs="Tahoma"/>
          <w:sz w:val="18"/>
        </w:rPr>
        <w:t xml:space="preserve"> </w:t>
      </w:r>
      <w:r w:rsidRPr="002F3EAF">
        <w:rPr>
          <w:rFonts w:ascii="Tahoma" w:hAnsi="Tahoma" w:cs="Tahoma"/>
          <w:sz w:val="18"/>
        </w:rPr>
        <w:t>A los clientes que tienen cobertura de software assurance para SCE, a partir del 1 de marzo de 2013, se les proporcionará una concesión de licencias de System Center 2012 sin costo adicional, a parte de costos de soporte físico (si corresponde).</w:t>
      </w:r>
      <w:r w:rsidR="002F3EAF" w:rsidRPr="002F3EAF">
        <w:rPr>
          <w:rFonts w:ascii="Tahoma" w:hAnsi="Tahoma" w:cs="Tahoma"/>
          <w:sz w:val="18"/>
        </w:rPr>
        <w:t xml:space="preserve"> </w:t>
      </w:r>
      <w:r w:rsidRPr="002F3EAF">
        <w:rPr>
          <w:rFonts w:ascii="Tahoma" w:hAnsi="Tahoma" w:cs="Tahoma"/>
          <w:sz w:val="18"/>
        </w:rPr>
        <w:t>El número de licencias de System Center 2012 para el que un cliente será elegible en virtud de esta oferta, varía basado en el número y tipo de licencias SCE con cobertura de Software Assurance que el cliente ha adquirido.</w:t>
      </w:r>
      <w:r w:rsidR="002F3EAF" w:rsidRPr="002F3EAF">
        <w:rPr>
          <w:rFonts w:ascii="Tahoma" w:hAnsi="Tahoma" w:cs="Tahoma"/>
          <w:sz w:val="18"/>
        </w:rPr>
        <w:t xml:space="preserve"> </w:t>
      </w:r>
      <w:r w:rsidRPr="002F3EAF">
        <w:rPr>
          <w:rFonts w:ascii="Tahoma" w:hAnsi="Tahoma" w:cs="Tahoma"/>
          <w:sz w:val="18"/>
        </w:rPr>
        <w:t>Consulte la siguiente tabla para obtener más detalles.</w:t>
      </w:r>
    </w:p>
    <w:p w:rsidR="00A30254" w:rsidRPr="002F3EAF"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784"/>
        <w:gridCol w:w="4769"/>
      </w:tblGrid>
      <w:tr w:rsidR="00A30254" w:rsidRPr="002F3EAF" w:rsidTr="008C3D25">
        <w:tc>
          <w:tcPr>
            <w:tcW w:w="3784" w:type="dxa"/>
            <w:shd w:val="clear" w:color="auto" w:fill="FABF8F"/>
            <w:hideMark/>
          </w:tcPr>
          <w:p w:rsidR="00A30254" w:rsidRPr="002F3EAF" w:rsidRDefault="00A30254" w:rsidP="00CE334A">
            <w:pPr>
              <w:ind w:left="162"/>
              <w:jc w:val="center"/>
              <w:rPr>
                <w:rFonts w:cs="Tahoma"/>
                <w:b/>
                <w:bCs/>
                <w:color w:val="000000"/>
                <w:szCs w:val="18"/>
              </w:rPr>
            </w:pPr>
            <w:r w:rsidRPr="002F3EAF">
              <w:rPr>
                <w:rFonts w:cs="Tahoma"/>
                <w:b/>
                <w:bCs/>
                <w:color w:val="000000"/>
                <w:szCs w:val="18"/>
              </w:rPr>
              <w:t>Licencias cualificadas con Software Assurance</w:t>
            </w:r>
          </w:p>
        </w:tc>
        <w:tc>
          <w:tcPr>
            <w:tcW w:w="4769" w:type="dxa"/>
            <w:shd w:val="clear" w:color="auto" w:fill="FABF8F"/>
            <w:hideMark/>
          </w:tcPr>
          <w:p w:rsidR="00A30254" w:rsidRPr="002F3EAF" w:rsidRDefault="00A30254" w:rsidP="00CE334A">
            <w:pPr>
              <w:ind w:left="162"/>
              <w:jc w:val="center"/>
              <w:rPr>
                <w:rFonts w:cs="Tahoma"/>
                <w:b/>
                <w:bCs/>
                <w:color w:val="000000"/>
                <w:szCs w:val="18"/>
              </w:rPr>
            </w:pPr>
            <w:r w:rsidRPr="002F3EAF">
              <w:rPr>
                <w:rFonts w:cs="Tahoma"/>
                <w:b/>
                <w:bCs/>
                <w:color w:val="000000"/>
                <w:szCs w:val="18"/>
              </w:rPr>
              <w:t>Concesión de licencias de System Center 2012</w:t>
            </w:r>
          </w:p>
        </w:tc>
      </w:tr>
      <w:tr w:rsidR="00A30254" w:rsidRPr="002F3EAF" w:rsidTr="008C3D25">
        <w:tc>
          <w:tcPr>
            <w:tcW w:w="3784" w:type="dxa"/>
            <w:hideMark/>
          </w:tcPr>
          <w:p w:rsidR="00A30254" w:rsidRPr="002F3EAF" w:rsidRDefault="00A30254" w:rsidP="00CE334A">
            <w:pPr>
              <w:ind w:left="162"/>
              <w:rPr>
                <w:rFonts w:cs="Tahoma"/>
                <w:bCs/>
                <w:color w:val="000000"/>
                <w:szCs w:val="18"/>
              </w:rPr>
            </w:pPr>
            <w:r w:rsidRPr="002F3EAF">
              <w:rPr>
                <w:rFonts w:cs="Tahoma"/>
                <w:bCs/>
                <w:color w:val="000000"/>
                <w:szCs w:val="18"/>
              </w:rPr>
              <w:t>System Center Essentials 2010</w:t>
            </w:r>
          </w:p>
        </w:tc>
        <w:tc>
          <w:tcPr>
            <w:tcW w:w="4769" w:type="dxa"/>
            <w:hideMark/>
          </w:tcPr>
          <w:p w:rsidR="00A30254" w:rsidRPr="002F3EAF" w:rsidRDefault="00A30254" w:rsidP="00CE334A">
            <w:pPr>
              <w:ind w:left="162"/>
              <w:rPr>
                <w:rFonts w:cs="Tahoma"/>
                <w:bCs/>
                <w:color w:val="000000"/>
                <w:szCs w:val="18"/>
              </w:rPr>
            </w:pPr>
            <w:r w:rsidRPr="002F3EAF">
              <w:rPr>
                <w:rFonts w:cs="Tahoma"/>
                <w:bCs/>
                <w:color w:val="000000"/>
                <w:szCs w:val="18"/>
              </w:rPr>
              <w:t>una licencia de Administración de System Center 2012 Standard Server por cada ocho* licencias cualificadas</w:t>
            </w:r>
          </w:p>
        </w:tc>
      </w:tr>
      <w:tr w:rsidR="00A30254" w:rsidRPr="002F3EAF" w:rsidTr="008C3D25">
        <w:tc>
          <w:tcPr>
            <w:tcW w:w="3784" w:type="dxa"/>
            <w:hideMark/>
          </w:tcPr>
          <w:p w:rsidR="00A30254" w:rsidRPr="002F3EAF" w:rsidRDefault="00A30254" w:rsidP="00CE334A">
            <w:pPr>
              <w:ind w:left="162"/>
              <w:rPr>
                <w:rFonts w:cs="Tahoma"/>
                <w:bCs/>
                <w:color w:val="000000"/>
                <w:szCs w:val="18"/>
              </w:rPr>
            </w:pPr>
            <w:r w:rsidRPr="002F3EAF">
              <w:rPr>
                <w:rFonts w:cs="Tahoma"/>
                <w:bCs/>
                <w:color w:val="000000"/>
                <w:szCs w:val="18"/>
              </w:rPr>
              <w:t>System Center Essentials 2010 con SQL</w:t>
            </w:r>
          </w:p>
        </w:tc>
        <w:tc>
          <w:tcPr>
            <w:tcW w:w="4769" w:type="dxa"/>
            <w:hideMark/>
          </w:tcPr>
          <w:p w:rsidR="00A30254" w:rsidRPr="002F3EAF" w:rsidRDefault="00A30254" w:rsidP="00CE334A">
            <w:pPr>
              <w:ind w:left="162"/>
              <w:rPr>
                <w:rFonts w:cs="Tahoma"/>
                <w:bCs/>
                <w:color w:val="000000"/>
                <w:szCs w:val="18"/>
              </w:rPr>
            </w:pPr>
            <w:r w:rsidRPr="002F3EAF">
              <w:rPr>
                <w:rFonts w:cs="Tahoma"/>
                <w:bCs/>
                <w:color w:val="000000"/>
                <w:szCs w:val="18"/>
              </w:rPr>
              <w:t>una licencia de Administración de System Center 2012 Standard Server por cada una sola licencia cualificada</w:t>
            </w:r>
          </w:p>
        </w:tc>
      </w:tr>
      <w:tr w:rsidR="00A30254" w:rsidRPr="002F3EAF" w:rsidTr="008C3D25">
        <w:tc>
          <w:tcPr>
            <w:tcW w:w="3784" w:type="dxa"/>
            <w:hideMark/>
          </w:tcPr>
          <w:p w:rsidR="00A30254" w:rsidRPr="002F3EAF" w:rsidRDefault="00A30254" w:rsidP="00CE334A">
            <w:pPr>
              <w:ind w:left="162"/>
              <w:rPr>
                <w:rFonts w:cs="Tahoma"/>
                <w:bCs/>
                <w:color w:val="000000"/>
                <w:szCs w:val="18"/>
              </w:rPr>
            </w:pPr>
            <w:r w:rsidRPr="002F3EAF">
              <w:rPr>
                <w:rFonts w:cs="Tahoma"/>
                <w:bCs/>
                <w:color w:val="000000"/>
                <w:szCs w:val="18"/>
              </w:rPr>
              <w:t>Licencia de Administración de System Center Essentials 2010 Server</w:t>
            </w:r>
          </w:p>
        </w:tc>
        <w:tc>
          <w:tcPr>
            <w:tcW w:w="4769" w:type="dxa"/>
            <w:hideMark/>
          </w:tcPr>
          <w:p w:rsidR="00A30254" w:rsidRPr="002F3EAF" w:rsidRDefault="00A30254" w:rsidP="00CE334A">
            <w:pPr>
              <w:ind w:left="162"/>
              <w:rPr>
                <w:rFonts w:cs="Tahoma"/>
                <w:bCs/>
                <w:color w:val="000000"/>
                <w:szCs w:val="18"/>
              </w:rPr>
            </w:pPr>
            <w:r w:rsidRPr="002F3EAF">
              <w:rPr>
                <w:rFonts w:cs="Tahoma"/>
                <w:bCs/>
                <w:color w:val="000000"/>
                <w:szCs w:val="18"/>
              </w:rPr>
              <w:t>una licencia de Administración de System Center 2012 Standard Server por cada ocho* licencias cualificadas</w:t>
            </w:r>
          </w:p>
        </w:tc>
      </w:tr>
      <w:tr w:rsidR="00A30254" w:rsidRPr="002F3EAF" w:rsidTr="008C3D25">
        <w:tc>
          <w:tcPr>
            <w:tcW w:w="3784" w:type="dxa"/>
            <w:hideMark/>
          </w:tcPr>
          <w:p w:rsidR="00A30254" w:rsidRPr="002F3EAF" w:rsidRDefault="00A30254" w:rsidP="00CE334A">
            <w:pPr>
              <w:ind w:left="162"/>
              <w:rPr>
                <w:rFonts w:cs="Tahoma"/>
              </w:rPr>
            </w:pPr>
            <w:r w:rsidRPr="002F3EAF">
              <w:rPr>
                <w:rFonts w:cs="Tahoma"/>
                <w:bCs/>
                <w:color w:val="000000"/>
                <w:szCs w:val="18"/>
              </w:rPr>
              <w:t>System Center Essentials 2010 Plus</w:t>
            </w:r>
          </w:p>
          <w:p w:rsidR="00A30254" w:rsidRPr="002F3EAF" w:rsidRDefault="00A30254" w:rsidP="00CE334A">
            <w:pPr>
              <w:ind w:left="162"/>
              <w:rPr>
                <w:rFonts w:cs="Tahoma"/>
                <w:bCs/>
                <w:color w:val="000000"/>
                <w:szCs w:val="18"/>
              </w:rPr>
            </w:pPr>
            <w:r w:rsidRPr="002F3EAF">
              <w:rPr>
                <w:rFonts w:cs="Tahoma"/>
                <w:bCs/>
                <w:color w:val="000000"/>
                <w:szCs w:val="18"/>
              </w:rPr>
              <w:t>Conjunto de Licencias de Administración de Servidor</w:t>
            </w:r>
          </w:p>
        </w:tc>
        <w:tc>
          <w:tcPr>
            <w:tcW w:w="4769" w:type="dxa"/>
            <w:hideMark/>
          </w:tcPr>
          <w:p w:rsidR="00A30254" w:rsidRPr="002F3EAF" w:rsidRDefault="00A30254" w:rsidP="00CE334A">
            <w:pPr>
              <w:ind w:left="162"/>
              <w:rPr>
                <w:rFonts w:cs="Tahoma"/>
                <w:bCs/>
                <w:color w:val="000000"/>
                <w:szCs w:val="18"/>
              </w:rPr>
            </w:pPr>
            <w:r w:rsidRPr="002F3EAF">
              <w:rPr>
                <w:rFonts w:cs="Tahoma"/>
                <w:bCs/>
                <w:color w:val="000000"/>
                <w:szCs w:val="18"/>
              </w:rPr>
              <w:t>una licencia de Administración de System Center 2012 Standard Server por cada dos** licencias cualificadas</w:t>
            </w:r>
          </w:p>
        </w:tc>
      </w:tr>
      <w:tr w:rsidR="00A30254" w:rsidRPr="002F3EAF" w:rsidTr="00EB3BAF">
        <w:trPr>
          <w:cantSplit/>
        </w:trPr>
        <w:tc>
          <w:tcPr>
            <w:tcW w:w="3784" w:type="dxa"/>
            <w:hideMark/>
          </w:tcPr>
          <w:p w:rsidR="00A30254" w:rsidRPr="002F3EAF" w:rsidRDefault="00A30254" w:rsidP="00CE334A">
            <w:pPr>
              <w:ind w:left="162"/>
              <w:rPr>
                <w:rFonts w:cs="Tahoma"/>
                <w:bCs/>
                <w:color w:val="000000"/>
                <w:szCs w:val="18"/>
              </w:rPr>
            </w:pPr>
            <w:r w:rsidRPr="002F3EAF">
              <w:rPr>
                <w:rFonts w:cs="Tahoma"/>
                <w:bCs/>
                <w:color w:val="000000"/>
                <w:szCs w:val="18"/>
              </w:rPr>
              <w:t>Licencia de Administración de Cliente de System Center Essentials 2010</w:t>
            </w:r>
          </w:p>
        </w:tc>
        <w:tc>
          <w:tcPr>
            <w:tcW w:w="4769" w:type="dxa"/>
            <w:hideMark/>
          </w:tcPr>
          <w:p w:rsidR="00A30254" w:rsidRPr="002F3EAF" w:rsidRDefault="00A30254" w:rsidP="00CE334A">
            <w:pPr>
              <w:ind w:left="162"/>
              <w:rPr>
                <w:rFonts w:cs="Tahoma"/>
                <w:bCs/>
                <w:color w:val="000000"/>
                <w:szCs w:val="18"/>
              </w:rPr>
            </w:pPr>
            <w:r w:rsidRPr="002F3EAF">
              <w:rPr>
                <w:rFonts w:cs="Tahoma"/>
                <w:bCs/>
                <w:color w:val="000000"/>
                <w:szCs w:val="18"/>
              </w:rPr>
              <w:t>una licencia de Administración de cliente de administrador de configuración de System Center 2012 por cada una sola licencia cualificada</w:t>
            </w:r>
          </w:p>
        </w:tc>
      </w:tr>
      <w:tr w:rsidR="00A30254" w:rsidRPr="002F3EAF" w:rsidTr="00EB3BAF">
        <w:trPr>
          <w:cantSplit/>
        </w:trPr>
        <w:tc>
          <w:tcPr>
            <w:tcW w:w="3784" w:type="dxa"/>
            <w:hideMark/>
          </w:tcPr>
          <w:p w:rsidR="00A30254" w:rsidRPr="002F3EAF" w:rsidRDefault="00A30254" w:rsidP="00CE334A">
            <w:pPr>
              <w:ind w:left="162"/>
              <w:rPr>
                <w:rFonts w:cs="Tahoma"/>
                <w:bCs/>
                <w:color w:val="000000"/>
                <w:szCs w:val="18"/>
              </w:rPr>
            </w:pPr>
            <w:r w:rsidRPr="002F3EAF">
              <w:rPr>
                <w:rFonts w:cs="Tahoma"/>
                <w:bCs/>
                <w:color w:val="000000"/>
                <w:szCs w:val="18"/>
              </w:rPr>
              <w:t>Licencia de Administración de cliente de System Center Essentials Plus 2010</w:t>
            </w:r>
          </w:p>
        </w:tc>
        <w:tc>
          <w:tcPr>
            <w:tcW w:w="4769" w:type="dxa"/>
            <w:hideMark/>
          </w:tcPr>
          <w:p w:rsidR="00A30254" w:rsidRPr="002F3EAF" w:rsidRDefault="00A30254" w:rsidP="00CE334A">
            <w:pPr>
              <w:ind w:left="162"/>
              <w:rPr>
                <w:rFonts w:cs="Tahoma"/>
                <w:bCs/>
                <w:color w:val="000000"/>
                <w:szCs w:val="18"/>
              </w:rPr>
            </w:pPr>
            <w:r w:rsidRPr="002F3EAF">
              <w:rPr>
                <w:rFonts w:cs="Tahoma"/>
                <w:bCs/>
                <w:color w:val="000000"/>
                <w:szCs w:val="18"/>
              </w:rPr>
              <w:t>una licencia de Administración de cliente de administrador de configuración de System Center 2012 por cada una sola licencia cualificada</w:t>
            </w:r>
          </w:p>
        </w:tc>
      </w:tr>
      <w:tr w:rsidR="00A30254" w:rsidRPr="002F3EAF" w:rsidTr="008C3D25">
        <w:tc>
          <w:tcPr>
            <w:tcW w:w="3784" w:type="dxa"/>
            <w:hideMark/>
          </w:tcPr>
          <w:p w:rsidR="00A30254" w:rsidRPr="002F3EAF" w:rsidRDefault="00A30254" w:rsidP="00CE334A">
            <w:pPr>
              <w:ind w:left="162"/>
              <w:rPr>
                <w:rFonts w:cs="Tahoma"/>
                <w:bCs/>
                <w:color w:val="000000"/>
                <w:szCs w:val="18"/>
              </w:rPr>
            </w:pPr>
            <w:r w:rsidRPr="002F3EAF">
              <w:rPr>
                <w:rFonts w:cs="Tahoma"/>
                <w:bCs/>
                <w:color w:val="000000"/>
                <w:szCs w:val="18"/>
              </w:rPr>
              <w:t>Licencia de Virtual Machine Manager Workgroup Edition</w:t>
            </w:r>
          </w:p>
        </w:tc>
        <w:tc>
          <w:tcPr>
            <w:tcW w:w="4769" w:type="dxa"/>
            <w:hideMark/>
          </w:tcPr>
          <w:p w:rsidR="00A30254" w:rsidRPr="002F3EAF" w:rsidRDefault="00A30254" w:rsidP="00CE334A">
            <w:pPr>
              <w:ind w:left="162"/>
              <w:rPr>
                <w:rFonts w:cs="Tahoma"/>
                <w:bCs/>
                <w:color w:val="000000"/>
                <w:szCs w:val="18"/>
              </w:rPr>
            </w:pPr>
            <w:r w:rsidRPr="002F3EAF">
              <w:rPr>
                <w:rFonts w:cs="Tahoma"/>
                <w:bCs/>
                <w:color w:val="000000"/>
                <w:szCs w:val="18"/>
              </w:rPr>
              <w:t>una licencia de Administración de System Center 2012 Standard Server por cada dos** licencias cualificadas</w:t>
            </w:r>
          </w:p>
        </w:tc>
      </w:tr>
    </w:tbl>
    <w:p w:rsidR="00A30254" w:rsidRPr="002F3EAF" w:rsidRDefault="00A30254" w:rsidP="00A30254">
      <w:pPr>
        <w:pStyle w:val="EndnoteText"/>
        <w:rPr>
          <w:rFonts w:ascii="Tahoma" w:hAnsi="Tahoma" w:cs="Tahoma"/>
        </w:rPr>
      </w:pPr>
      <w:r w:rsidRPr="002F3EAF">
        <w:rPr>
          <w:rFonts w:ascii="Tahoma" w:hAnsi="Tahoma" w:cs="Tahoma"/>
          <w:i/>
          <w:sz w:val="16"/>
          <w:szCs w:val="16"/>
        </w:rPr>
        <w:t>*Los totales de licencias para clientes con menos de ocho licencias cualificadas se redondearán hasta ocho a fin de determinar su concesión de licencias en virtud de esta oferta.</w:t>
      </w:r>
      <w:r w:rsidR="002F3EAF" w:rsidRPr="002F3EAF">
        <w:rPr>
          <w:rFonts w:ascii="Tahoma" w:hAnsi="Tahoma" w:cs="Tahoma"/>
          <w:i/>
          <w:sz w:val="16"/>
          <w:szCs w:val="16"/>
        </w:rPr>
        <w:t xml:space="preserve"> </w:t>
      </w:r>
      <w:r w:rsidRPr="002F3EAF">
        <w:rPr>
          <w:rFonts w:ascii="Tahoma" w:hAnsi="Tahoma" w:cs="Tahoma"/>
          <w:i/>
          <w:sz w:val="16"/>
          <w:szCs w:val="16"/>
        </w:rPr>
        <w:t>Asimismo, los totales de licencias para clientes con más de ocho licencias se redondearán hasta el múltiplo de ocho más cercano, a fin de determinar su concesión de licencias en virtud de esta oferta.</w:t>
      </w:r>
    </w:p>
    <w:p w:rsidR="00A30254" w:rsidRPr="002F3EAF" w:rsidRDefault="00A30254" w:rsidP="00A30254">
      <w:pPr>
        <w:pStyle w:val="EndnoteText"/>
        <w:rPr>
          <w:rFonts w:ascii="Tahoma" w:hAnsi="Tahoma" w:cs="Tahoma"/>
        </w:rPr>
      </w:pPr>
      <w:r w:rsidRPr="002F3EAF">
        <w:rPr>
          <w:rFonts w:ascii="Tahoma" w:hAnsi="Tahoma" w:cs="Tahoma"/>
          <w:i/>
          <w:sz w:val="16"/>
          <w:szCs w:val="16"/>
        </w:rPr>
        <w:lastRenderedPageBreak/>
        <w:t>**Los totales de licencias para clientes con menos de dos licencias cualificadas se redondearán hasta dos, a fin de determinar su concesión de licencias en virtud de esta oferta.</w:t>
      </w:r>
      <w:r w:rsidR="002F3EAF" w:rsidRPr="002F3EAF">
        <w:rPr>
          <w:rFonts w:ascii="Tahoma" w:hAnsi="Tahoma" w:cs="Tahoma"/>
          <w:i/>
          <w:sz w:val="16"/>
          <w:szCs w:val="16"/>
        </w:rPr>
        <w:t xml:space="preserve"> </w:t>
      </w:r>
      <w:r w:rsidRPr="002F3EAF">
        <w:rPr>
          <w:rFonts w:ascii="Tahoma" w:hAnsi="Tahoma" w:cs="Tahoma"/>
          <w:i/>
          <w:sz w:val="16"/>
          <w:szCs w:val="16"/>
        </w:rPr>
        <w:t>Asimismo, los totales de licencias para clientes con más de dos licencias se redondearán hasta el múltiplo de dos más cercano, a fin de determinar su concesión de licencias en virtud de esta oferta.</w:t>
      </w:r>
    </w:p>
    <w:p w:rsidR="00A30254" w:rsidRPr="002F3EAF" w:rsidRDefault="00A30254" w:rsidP="00CE334A">
      <w:pPr>
        <w:spacing w:line="276" w:lineRule="auto"/>
        <w:rPr>
          <w:rFonts w:cs="Tahoma"/>
        </w:rPr>
      </w:pPr>
    </w:p>
    <w:p w:rsidR="00A30254" w:rsidRPr="002F3EAF" w:rsidRDefault="00A30254" w:rsidP="00CE334A">
      <w:pPr>
        <w:pStyle w:val="EndnoteText"/>
        <w:ind w:left="720"/>
        <w:rPr>
          <w:rFonts w:ascii="Tahoma" w:hAnsi="Tahoma" w:cs="Tahoma"/>
        </w:rPr>
      </w:pPr>
      <w:r w:rsidRPr="002F3EAF">
        <w:rPr>
          <w:rFonts w:ascii="Tahoma" w:hAnsi="Tahoma" w:cs="Tahoma"/>
          <w:sz w:val="18"/>
          <w:szCs w:val="18"/>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2F3EAF" w:rsidRDefault="00A30254" w:rsidP="00CE334A">
      <w:pPr>
        <w:spacing w:line="276" w:lineRule="auto"/>
        <w:rPr>
          <w:rFonts w:cs="Tahoma"/>
        </w:rPr>
      </w:pPr>
    </w:p>
    <w:p w:rsidR="00A30254" w:rsidRPr="002F3EAF" w:rsidRDefault="00A30254" w:rsidP="00CE334A">
      <w:pPr>
        <w:pStyle w:val="EndnoteText"/>
        <w:ind w:left="720"/>
        <w:rPr>
          <w:rFonts w:ascii="Tahoma" w:hAnsi="Tahoma" w:cs="Tahoma"/>
        </w:rPr>
      </w:pPr>
      <w:r w:rsidRPr="002F3EAF">
        <w:rPr>
          <w:rFonts w:ascii="Tahoma" w:hAnsi="Tahoma" w:cs="Tahoma"/>
          <w:sz w:val="18"/>
          <w:szCs w:val="18"/>
        </w:rPr>
        <w:t>El uso que realice un Cliente del software concedido en virtud de esta oferta estará sujeto a los términos y</w:t>
      </w:r>
      <w:r w:rsidR="00D0532B">
        <w:rPr>
          <w:rFonts w:ascii="Tahoma" w:hAnsi="Tahoma" w:cs="Tahoma"/>
          <w:sz w:val="18"/>
          <w:szCs w:val="18"/>
        </w:rPr>
        <w:t> </w:t>
      </w:r>
      <w:r w:rsidRPr="002F3EAF">
        <w:rPr>
          <w:rFonts w:ascii="Tahoma" w:hAnsi="Tahoma" w:cs="Tahoma"/>
          <w:sz w:val="18"/>
          <w:szCs w:val="18"/>
        </w:rPr>
        <w:t>condiciones de su contrato de licencia y a los Derechos de Uso de los Productos del software. El derecho a</w:t>
      </w:r>
      <w:r w:rsidR="00D0532B">
        <w:rPr>
          <w:rFonts w:ascii="Tahoma" w:hAnsi="Tahoma" w:cs="Tahoma"/>
          <w:sz w:val="18"/>
          <w:szCs w:val="18"/>
        </w:rPr>
        <w:t> </w:t>
      </w:r>
      <w:r w:rsidRPr="002F3EAF">
        <w:rPr>
          <w:rFonts w:ascii="Tahoma" w:hAnsi="Tahoma" w:cs="Tahoma"/>
          <w:sz w:val="18"/>
          <w:szCs w:val="18"/>
        </w:rPr>
        <w:t>utilizar el software concedido expira cuando expire el derecho a utilizar la licencia cualificada SCE. Los Clientes no podrán transmitir las licencias concedidas en virtud de esta oferta por separado de las licencias cualificadas SCE correspondientes.</w:t>
      </w:r>
    </w:p>
    <w:p w:rsidR="00D0532B" w:rsidRPr="002F3EAF" w:rsidRDefault="00D0532B" w:rsidP="00CE334A">
      <w:pPr>
        <w:pStyle w:val="EndnoteText"/>
        <w:ind w:left="720"/>
        <w:rPr>
          <w:rFonts w:ascii="Tahoma" w:hAnsi="Tahoma" w:cs="Tahoma"/>
        </w:rPr>
      </w:pPr>
    </w:p>
    <w:p w:rsidR="00A30254" w:rsidRPr="002F3EAF" w:rsidRDefault="00A30254" w:rsidP="00CE334A">
      <w:pPr>
        <w:ind w:left="720"/>
        <w:rPr>
          <w:rFonts w:cs="Tahoma"/>
        </w:rPr>
      </w:pPr>
      <w:r w:rsidRPr="002F3EAF">
        <w:rPr>
          <w:rFonts w:eastAsia="Calibri" w:cs="Tahoma"/>
          <w:color w:val="000000"/>
          <w:szCs w:val="18"/>
        </w:rPr>
        <w:t>Las</w:t>
      </w:r>
      <w:r w:rsidRPr="002F3EAF">
        <w:rPr>
          <w:rFonts w:cs="Tahoma"/>
          <w:bCs/>
          <w:szCs w:val="18"/>
        </w:rPr>
        <w:t xml:space="preserve"> licencias SCE adquiridas después del 1 de marzo de 2013 como parte de un proceso true up anual de cliente para Inscripciones Enterprise o Enrollment for Education Solutions en virtud del cual se adquirieron las licencias para </w:t>
      </w:r>
      <w:r w:rsidRPr="002F3EAF">
        <w:rPr>
          <w:rFonts w:eastAsia="Calibri" w:cs="Tahoma"/>
          <w:color w:val="000000"/>
          <w:szCs w:val="18"/>
        </w:rPr>
        <w:t>SCE</w:t>
      </w:r>
      <w:r w:rsidRPr="002F3EAF">
        <w:rPr>
          <w:rFonts w:cs="Tahoma"/>
          <w:bCs/>
          <w:szCs w:val="18"/>
        </w:rPr>
        <w:t xml:space="preserve"> antes del 1 de marzo de 2013, también son licencias SCE cualificadas para fines de esta concesión</w:t>
      </w:r>
    </w:p>
    <w:p w:rsidR="00A30254" w:rsidRPr="002F3EAF" w:rsidRDefault="00A30254" w:rsidP="00CE334A">
      <w:pPr>
        <w:ind w:left="720"/>
        <w:rPr>
          <w:rFonts w:cs="Tahoma"/>
        </w:rPr>
      </w:pPr>
    </w:p>
    <w:p w:rsidR="00A30254" w:rsidRPr="002F3EAF" w:rsidRDefault="00A30254" w:rsidP="00CE334A">
      <w:pPr>
        <w:ind w:left="720"/>
        <w:rPr>
          <w:rFonts w:cs="Tahoma"/>
        </w:rPr>
      </w:pPr>
      <w:r w:rsidRPr="002F3EAF">
        <w:rPr>
          <w:rFonts w:cs="Tahoma"/>
          <w:bCs/>
          <w:szCs w:val="18"/>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 periodo de la concesión y que el cliente mantenga una cobertura de suscripción continua.</w:t>
      </w:r>
      <w:r w:rsidR="002F3EAF" w:rsidRPr="002F3EAF">
        <w:rPr>
          <w:rFonts w:cs="Tahoma"/>
          <w:bCs/>
          <w:szCs w:val="18"/>
        </w:rPr>
        <w:t xml:space="preserve"> </w:t>
      </w:r>
      <w:r w:rsidRPr="002F3EAF">
        <w:rPr>
          <w:rFonts w:cs="Tahoma"/>
          <w:bCs/>
          <w:szCs w:val="18"/>
        </w:rPr>
        <w:t>Estos derechos solo se vuelven permanentes después de ejercer la opción de compra completa y están sujetos a todos los términos y condiciones del contrato de licencia del Cliente.</w:t>
      </w:r>
    </w:p>
    <w:p w:rsidR="00A30254" w:rsidRPr="002F3EAF" w:rsidRDefault="00A30254" w:rsidP="00602EF4">
      <w:pPr>
        <w:spacing w:after="60"/>
        <w:ind w:left="720"/>
        <w:rPr>
          <w:rFonts w:cs="Tahoma"/>
        </w:rPr>
      </w:pPr>
    </w:p>
    <w:p w:rsidR="00CE2BD2" w:rsidRPr="002F3EAF" w:rsidRDefault="00CE2BD2" w:rsidP="006D6A83">
      <w:pPr>
        <w:spacing w:after="60"/>
        <w:ind w:left="720"/>
        <w:rPr>
          <w:rFonts w:cs="Tahoma"/>
        </w:rPr>
      </w:pPr>
      <w:r w:rsidRPr="002F3EAF">
        <w:rPr>
          <w:rFonts w:cs="Tahoma"/>
          <w:b/>
          <w:color w:val="000000"/>
          <w:szCs w:val="20"/>
        </w:rPr>
        <w:t>Ruta de migración de System Center Essentials 2007 (SCE 2007) a System Center Essentials 2010 (SCE 2010)</w:t>
      </w:r>
    </w:p>
    <w:p w:rsidR="00A30254" w:rsidRPr="002F3EAF" w:rsidRDefault="00A30254" w:rsidP="00A30254">
      <w:pPr>
        <w:ind w:left="720"/>
        <w:rPr>
          <w:rFonts w:cs="Tahoma"/>
        </w:rPr>
      </w:pPr>
      <w:r w:rsidRPr="002F3EAF">
        <w:rPr>
          <w:rFonts w:cs="Tahoma"/>
          <w:color w:val="000000"/>
          <w:szCs w:val="20"/>
        </w:rPr>
        <w:t>Para obtener los términos y condiciones que regulan el derecho de los clientes para actualizar a SCE 2010 desde SCE 2007 bajo Software Assurance, consulte la Lista de Productos de febrero de 2013.</w:t>
      </w:r>
    </w:p>
    <w:p w:rsidR="00CE2BD2" w:rsidRPr="002F3EAF" w:rsidRDefault="00CE2BD2" w:rsidP="0037081F">
      <w:pPr>
        <w:ind w:left="720"/>
        <w:rPr>
          <w:rFonts w:cs="Tahoma"/>
        </w:rPr>
      </w:pPr>
    </w:p>
    <w:p w:rsidR="00CE2BD2" w:rsidRPr="002F3EAF" w:rsidRDefault="00CE2BD2" w:rsidP="00CE2BD2">
      <w:pPr>
        <w:ind w:left="720"/>
        <w:rPr>
          <w:rFonts w:cs="Tahoma"/>
        </w:rPr>
      </w:pPr>
    </w:p>
    <w:p w:rsidR="00ED5504" w:rsidRPr="002F3EAF" w:rsidRDefault="00A560B6" w:rsidP="00ED5504">
      <w:pPr>
        <w:pStyle w:val="Heading3"/>
        <w:rPr>
          <w:rFonts w:ascii="Tahoma" w:hAnsi="Tahoma" w:cs="Tahoma"/>
        </w:rPr>
      </w:pPr>
      <w:bookmarkStart w:id="1468" w:name="_80_System_Center"/>
      <w:bookmarkStart w:id="1469" w:name="_95_System_Center"/>
      <w:bookmarkStart w:id="1470" w:name="_81_System_Center"/>
      <w:bookmarkStart w:id="1471" w:name="_82_System_Center"/>
      <w:bookmarkStart w:id="1472" w:name="_83_System_Center"/>
      <w:bookmarkStart w:id="1473" w:name="_84__System"/>
      <w:bookmarkStart w:id="1474" w:name="_87_85_System"/>
      <w:bookmarkStart w:id="1475" w:name="_92_System_Center"/>
      <w:bookmarkStart w:id="1476" w:name="_Toc336338353"/>
      <w:bookmarkStart w:id="1477" w:name="Srv_88SystemCtrReportMgr2006"/>
      <w:bookmarkStart w:id="1478" w:name="Srv_89SysCtrSvrMgmtSuiteEnterprise"/>
      <w:bookmarkStart w:id="1479" w:name="_Toc368309282"/>
      <w:bookmarkEnd w:id="1468"/>
      <w:bookmarkEnd w:id="1469"/>
      <w:bookmarkEnd w:id="1470"/>
      <w:bookmarkEnd w:id="1471"/>
      <w:bookmarkEnd w:id="1472"/>
      <w:bookmarkEnd w:id="1473"/>
      <w:bookmarkEnd w:id="1474"/>
      <w:bookmarkEnd w:id="1475"/>
      <w:r w:rsidRPr="002F3EAF">
        <w:rPr>
          <w:rFonts w:ascii="Tahoma" w:hAnsi="Tahoma" w:cs="Tahoma"/>
          <w:caps/>
          <w:color w:val="F66400"/>
          <w:sz w:val="22"/>
          <w:vertAlign w:val="superscript"/>
        </w:rPr>
        <w:t>92</w:t>
      </w:r>
      <w:r w:rsidRPr="002F3EAF">
        <w:rPr>
          <w:rFonts w:ascii="Tahoma" w:hAnsi="Tahoma" w:cs="Tahoma"/>
          <w:color w:val="F66400"/>
          <w:sz w:val="22"/>
        </w:rPr>
        <w:t xml:space="preserve"> System Center Reporting Manager 2006</w:t>
      </w:r>
      <w:bookmarkEnd w:id="1476"/>
      <w:bookmarkEnd w:id="1479"/>
    </w:p>
    <w:bookmarkEnd w:id="1477"/>
    <w:p w:rsidR="00ED5504" w:rsidRPr="00D0532B" w:rsidRDefault="00ED5504" w:rsidP="00D511CC">
      <w:pPr>
        <w:pStyle w:val="EndnoteText"/>
        <w:ind w:left="0"/>
        <w:rPr>
          <w:rFonts w:ascii="Tahoma" w:hAnsi="Tahoma" w:cs="Tahoma"/>
          <w:sz w:val="18"/>
          <w:szCs w:val="18"/>
        </w:rPr>
      </w:pPr>
    </w:p>
    <w:p w:rsidR="00ED5504" w:rsidRPr="00D0532B" w:rsidRDefault="00ED5504" w:rsidP="00D511CC">
      <w:pPr>
        <w:pStyle w:val="EndnoteText"/>
        <w:ind w:left="720"/>
        <w:rPr>
          <w:rFonts w:ascii="Tahoma" w:hAnsi="Tahoma" w:cs="Tahoma"/>
          <w:sz w:val="18"/>
          <w:szCs w:val="18"/>
        </w:rPr>
      </w:pPr>
      <w:r w:rsidRPr="00D0532B">
        <w:rPr>
          <w:rFonts w:ascii="Tahoma" w:hAnsi="Tahoma" w:cs="Tahoma"/>
          <w:sz w:val="18"/>
          <w:szCs w:val="18"/>
        </w:rPr>
        <w:t>Este producto tiene estado Fin de Ciclo de Vida (EOL) y ya no se ofrece.</w:t>
      </w:r>
    </w:p>
    <w:p w:rsidR="00ED5504" w:rsidRPr="00D0532B" w:rsidRDefault="00ED5504" w:rsidP="00D511CC">
      <w:pPr>
        <w:pStyle w:val="EndnoteText"/>
        <w:ind w:left="720"/>
        <w:rPr>
          <w:rFonts w:ascii="Tahoma" w:hAnsi="Tahoma" w:cs="Tahoma"/>
          <w:sz w:val="18"/>
          <w:szCs w:val="18"/>
        </w:rPr>
      </w:pPr>
    </w:p>
    <w:p w:rsidR="00ED5504" w:rsidRPr="00D0532B" w:rsidRDefault="00ED5504" w:rsidP="00D511CC">
      <w:pPr>
        <w:pStyle w:val="EndnoteText"/>
        <w:spacing w:after="60"/>
        <w:ind w:left="720"/>
        <w:rPr>
          <w:rFonts w:ascii="Tahoma" w:hAnsi="Tahoma" w:cs="Tahoma"/>
          <w:spacing w:val="-4"/>
          <w:sz w:val="18"/>
          <w:szCs w:val="18"/>
        </w:rPr>
      </w:pPr>
      <w:r w:rsidRPr="00D0532B">
        <w:rPr>
          <w:rFonts w:ascii="Tahoma" w:hAnsi="Tahoma" w:cs="Tahoma"/>
          <w:b/>
          <w:spacing w:val="-4"/>
          <w:sz w:val="18"/>
          <w:szCs w:val="18"/>
        </w:rPr>
        <w:t>Concesión de Licencias única a los Titulares de Licencia de System Center Reporting Manager 2006</w:t>
      </w:r>
    </w:p>
    <w:p w:rsidR="00ED5504" w:rsidRPr="00D0532B" w:rsidRDefault="00ED5504" w:rsidP="00D511CC">
      <w:pPr>
        <w:pStyle w:val="EndnoteText"/>
        <w:ind w:left="720"/>
        <w:rPr>
          <w:rFonts w:ascii="Tahoma" w:hAnsi="Tahoma" w:cs="Tahoma"/>
          <w:sz w:val="18"/>
          <w:szCs w:val="18"/>
        </w:rPr>
      </w:pPr>
      <w:r w:rsidRPr="00D0532B">
        <w:rPr>
          <w:rFonts w:ascii="Tahoma" w:hAnsi="Tahoma" w:cs="Tahoma"/>
          <w:sz w:val="18"/>
          <w:szCs w:val="18"/>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D0532B" w:rsidRPr="00D0532B">
        <w:rPr>
          <w:rFonts w:ascii="Tahoma" w:hAnsi="Tahoma" w:cs="Tahoma"/>
          <w:sz w:val="18"/>
          <w:szCs w:val="18"/>
        </w:rPr>
        <w:t> </w:t>
      </w:r>
      <w:r w:rsidRPr="00D0532B">
        <w:rPr>
          <w:rFonts w:ascii="Tahoma" w:hAnsi="Tahoma" w:cs="Tahoma"/>
          <w:sz w:val="18"/>
          <w:szCs w:val="18"/>
        </w:rPr>
        <w:t>partir del 31 de mayo de 2010</w:t>
      </w:r>
      <w:r w:rsidRPr="00D0532B">
        <w:rPr>
          <w:rFonts w:ascii="Tahoma" w:hAnsi="Tahoma" w:cs="Tahoma"/>
          <w:color w:val="000000"/>
          <w:sz w:val="18"/>
          <w:szCs w:val="18"/>
        </w:rPr>
        <w:t>:</w:t>
      </w:r>
    </w:p>
    <w:p w:rsidR="00ED5504" w:rsidRPr="00D0532B" w:rsidRDefault="00ED5504" w:rsidP="00D511CC">
      <w:pPr>
        <w:pStyle w:val="EndnoteText"/>
        <w:rPr>
          <w:rFonts w:ascii="Tahoma" w:hAnsi="Tahoma" w:cs="Tahoma"/>
          <w:sz w:val="18"/>
          <w:szCs w:val="18"/>
        </w:rPr>
      </w:pPr>
    </w:p>
    <w:p w:rsidR="00ED5504" w:rsidRPr="00D0532B" w:rsidRDefault="00ED5504" w:rsidP="00D511CC">
      <w:pPr>
        <w:pStyle w:val="EndnoteText"/>
        <w:numPr>
          <w:ilvl w:val="0"/>
          <w:numId w:val="7"/>
        </w:numPr>
        <w:tabs>
          <w:tab w:val="left" w:pos="1440"/>
        </w:tabs>
        <w:spacing w:after="60"/>
        <w:ind w:left="1440"/>
        <w:rPr>
          <w:rFonts w:ascii="Tahoma" w:hAnsi="Tahoma" w:cs="Tahoma"/>
          <w:sz w:val="18"/>
          <w:szCs w:val="18"/>
        </w:rPr>
      </w:pPr>
      <w:r w:rsidRPr="00D0532B">
        <w:rPr>
          <w:rFonts w:ascii="Tahoma" w:hAnsi="Tahoma" w:cs="Tahoma"/>
          <w:sz w:val="18"/>
          <w:szCs w:val="18"/>
        </w:rPr>
        <w:t>Una Licencia de Administración de Servidor de System Center Service Manager 2010 (con o sin Tecnología SQL)</w:t>
      </w:r>
    </w:p>
    <w:p w:rsidR="00ED5504" w:rsidRPr="00D0532B" w:rsidRDefault="00ED5504" w:rsidP="00D511CC">
      <w:pPr>
        <w:pStyle w:val="EndnoteText"/>
        <w:numPr>
          <w:ilvl w:val="0"/>
          <w:numId w:val="7"/>
        </w:numPr>
        <w:spacing w:after="60"/>
        <w:ind w:left="1440"/>
        <w:rPr>
          <w:rFonts w:ascii="Tahoma" w:hAnsi="Tahoma" w:cs="Tahoma"/>
          <w:sz w:val="18"/>
          <w:szCs w:val="18"/>
        </w:rPr>
      </w:pPr>
      <w:r w:rsidRPr="00D0532B">
        <w:rPr>
          <w:rFonts w:ascii="Tahoma" w:hAnsi="Tahoma" w:cs="Tahoma"/>
          <w:sz w:val="18"/>
          <w:szCs w:val="18"/>
        </w:rPr>
        <w:t>Cinco Licencias de Administración de Servidor de System Center Service Manager 2010</w:t>
      </w:r>
    </w:p>
    <w:p w:rsidR="00ED5504" w:rsidRPr="00D0532B" w:rsidRDefault="00ED5504" w:rsidP="00D511CC">
      <w:pPr>
        <w:pStyle w:val="EndnoteText"/>
        <w:numPr>
          <w:ilvl w:val="0"/>
          <w:numId w:val="7"/>
        </w:numPr>
        <w:spacing w:after="60"/>
        <w:ind w:left="1440"/>
        <w:rPr>
          <w:rFonts w:ascii="Tahoma" w:hAnsi="Tahoma" w:cs="Tahoma"/>
          <w:sz w:val="18"/>
          <w:szCs w:val="18"/>
        </w:rPr>
      </w:pPr>
      <w:r w:rsidRPr="00D0532B">
        <w:rPr>
          <w:rFonts w:ascii="Tahoma" w:hAnsi="Tahoma" w:cs="Tahoma"/>
          <w:sz w:val="18"/>
          <w:szCs w:val="18"/>
        </w:rPr>
        <w:t>Treinta Licencias de Administración de Cliente de System Center Service Manager 2010</w:t>
      </w:r>
    </w:p>
    <w:p w:rsidR="00EB3BAF" w:rsidRDefault="00EB3BAF" w:rsidP="00D511CC">
      <w:pPr>
        <w:pStyle w:val="EndnoteText"/>
        <w:ind w:left="720"/>
        <w:rPr>
          <w:rFonts w:ascii="Tahoma" w:hAnsi="Tahoma" w:cs="Tahoma"/>
          <w:sz w:val="18"/>
          <w:szCs w:val="18"/>
        </w:rPr>
      </w:pPr>
    </w:p>
    <w:p w:rsidR="00ED5504" w:rsidRPr="00D0532B" w:rsidRDefault="00ED5504" w:rsidP="00D511CC">
      <w:pPr>
        <w:pStyle w:val="EndnoteText"/>
        <w:ind w:left="720"/>
        <w:rPr>
          <w:rFonts w:ascii="Tahoma" w:hAnsi="Tahoma" w:cs="Tahoma"/>
          <w:sz w:val="18"/>
          <w:szCs w:val="18"/>
        </w:rPr>
      </w:pPr>
      <w:r w:rsidRPr="00D0532B">
        <w:rPr>
          <w:rFonts w:ascii="Tahoma" w:hAnsi="Tahoma" w:cs="Tahoma"/>
          <w:sz w:val="18"/>
          <w:szCs w:val="18"/>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Default="00ED5504" w:rsidP="00D511CC">
      <w:pPr>
        <w:pStyle w:val="EndnoteText"/>
        <w:ind w:left="720"/>
        <w:rPr>
          <w:rFonts w:ascii="Tahoma" w:hAnsi="Tahoma" w:cs="Tahoma"/>
          <w:sz w:val="18"/>
          <w:szCs w:val="18"/>
        </w:rPr>
      </w:pPr>
    </w:p>
    <w:p w:rsidR="00EB3BAF" w:rsidRDefault="00EB3BAF" w:rsidP="00D511CC">
      <w:pPr>
        <w:pStyle w:val="EndnoteText"/>
        <w:ind w:left="720"/>
        <w:rPr>
          <w:rFonts w:ascii="Tahoma" w:hAnsi="Tahoma" w:cs="Tahoma"/>
          <w:sz w:val="18"/>
          <w:szCs w:val="18"/>
        </w:rPr>
      </w:pPr>
    </w:p>
    <w:p w:rsidR="00EB3BAF" w:rsidRDefault="00EB3BAF" w:rsidP="00D511CC">
      <w:pPr>
        <w:pStyle w:val="EndnoteText"/>
        <w:ind w:left="720"/>
        <w:rPr>
          <w:rFonts w:ascii="Tahoma" w:hAnsi="Tahoma" w:cs="Tahoma"/>
          <w:sz w:val="18"/>
          <w:szCs w:val="18"/>
        </w:rPr>
      </w:pPr>
    </w:p>
    <w:p w:rsidR="00ED5504" w:rsidRPr="00D0532B" w:rsidRDefault="00ED5504" w:rsidP="00D511CC">
      <w:pPr>
        <w:pStyle w:val="EndnoteText"/>
        <w:ind w:left="720"/>
        <w:rPr>
          <w:rFonts w:ascii="Tahoma" w:hAnsi="Tahoma" w:cs="Tahoma"/>
          <w:sz w:val="18"/>
          <w:szCs w:val="18"/>
        </w:rPr>
      </w:pPr>
      <w:r w:rsidRPr="00D0532B">
        <w:rPr>
          <w:rFonts w:ascii="Tahoma" w:hAnsi="Tahoma" w:cs="Tahoma"/>
          <w:sz w:val="18"/>
          <w:szCs w:val="18"/>
        </w:rPr>
        <w:lastRenderedPageBreak/>
        <w:t>El uso que realice un Cliente del software concedido en virtud de esta oferta estará sujeto a los términos y</w:t>
      </w:r>
      <w:r w:rsidR="00D0532B">
        <w:rPr>
          <w:rFonts w:ascii="Tahoma" w:hAnsi="Tahoma" w:cs="Tahoma"/>
          <w:sz w:val="18"/>
          <w:szCs w:val="18"/>
        </w:rPr>
        <w:t> </w:t>
      </w:r>
      <w:r w:rsidRPr="00D0532B">
        <w:rPr>
          <w:rFonts w:ascii="Tahoma" w:hAnsi="Tahoma" w:cs="Tahoma"/>
          <w:sz w:val="18"/>
          <w:szCs w:val="18"/>
        </w:rPr>
        <w:t>condiciones de su contrato de licencia y a los Derechos de Uso de los Productos del software. El derecho a</w:t>
      </w:r>
      <w:r w:rsidR="00D0532B">
        <w:rPr>
          <w:rFonts w:ascii="Tahoma" w:hAnsi="Tahoma" w:cs="Tahoma"/>
          <w:sz w:val="18"/>
          <w:szCs w:val="18"/>
        </w:rPr>
        <w:t> </w:t>
      </w:r>
      <w:r w:rsidRPr="00D0532B">
        <w:rPr>
          <w:rFonts w:ascii="Tahoma" w:hAnsi="Tahoma" w:cs="Tahoma"/>
          <w:sz w:val="18"/>
          <w:szCs w:val="18"/>
        </w:rPr>
        <w:t>utilizar el software concedido expira cuando expire el derecho a utilizar la licencia de System Center Reporting Manager 2006 cualificada. Los Clientes no podrán transmitir las licencias concedidas en virtud de esta oferta por separado de las licencias cualificadas correspondientes.</w:t>
      </w:r>
    </w:p>
    <w:p w:rsidR="00ED5504" w:rsidRPr="00D0532B" w:rsidRDefault="00ED5504" w:rsidP="00D511CC">
      <w:pPr>
        <w:pStyle w:val="EndnoteText"/>
        <w:ind w:left="720"/>
        <w:rPr>
          <w:rFonts w:ascii="Tahoma" w:hAnsi="Tahoma" w:cs="Tahoma"/>
          <w:sz w:val="18"/>
          <w:szCs w:val="18"/>
        </w:rPr>
      </w:pPr>
    </w:p>
    <w:p w:rsidR="00ED5504" w:rsidRPr="00D0532B" w:rsidRDefault="00ED5504" w:rsidP="00D511CC">
      <w:pPr>
        <w:ind w:left="720"/>
        <w:rPr>
          <w:rFonts w:cs="Tahoma"/>
          <w:szCs w:val="18"/>
        </w:rPr>
      </w:pPr>
      <w:r w:rsidRPr="00D0532B">
        <w:rPr>
          <w:rFonts w:cs="Tahoma"/>
          <w:szCs w:val="18"/>
        </w:rPr>
        <w:t xml:space="preserve">Las licencias de </w:t>
      </w:r>
      <w:r w:rsidRPr="00D0532B">
        <w:rPr>
          <w:rFonts w:eastAsia="Calibri" w:cs="Tahoma"/>
          <w:color w:val="000000"/>
          <w:szCs w:val="18"/>
        </w:rPr>
        <w:t>System Center Reporting Manager 2006</w:t>
      </w:r>
      <w:r w:rsidRPr="00D0532B">
        <w:rPr>
          <w:rFonts w:cs="Tahoma"/>
          <w:bCs/>
          <w:szCs w:val="18"/>
        </w:rPr>
        <w:t xml:space="preserve"> adquiridas después del 31 de mayo</w:t>
      </w:r>
      <w:r w:rsidRPr="00D0532B">
        <w:rPr>
          <w:rFonts w:cs="Tahoma"/>
          <w:bCs/>
          <w:szCs w:val="18"/>
          <w:vertAlign w:val="superscript"/>
        </w:rPr>
        <w:t xml:space="preserve"> de</w:t>
      </w:r>
      <w:r w:rsidRPr="00D0532B">
        <w:rPr>
          <w:rFonts w:cs="Tahoma"/>
          <w:bCs/>
          <w:szCs w:val="18"/>
        </w:rPr>
        <w:t xml:space="preserve"> 2010 como parte del proceso </w:t>
      </w:r>
      <w:r w:rsidR="002F3EAF" w:rsidRPr="00D0532B">
        <w:rPr>
          <w:rFonts w:cs="Tahoma"/>
          <w:bCs/>
          <w:szCs w:val="18"/>
        </w:rPr>
        <w:t>“</w:t>
      </w:r>
      <w:r w:rsidRPr="00D0532B">
        <w:rPr>
          <w:rFonts w:cs="Tahoma"/>
          <w:bCs/>
          <w:szCs w:val="18"/>
        </w:rPr>
        <w:t>true up</w:t>
      </w:r>
      <w:r w:rsidR="002F3EAF" w:rsidRPr="00D0532B">
        <w:rPr>
          <w:rFonts w:cs="Tahoma"/>
          <w:bCs/>
          <w:szCs w:val="18"/>
        </w:rPr>
        <w:t>”</w:t>
      </w:r>
      <w:r w:rsidRPr="00D0532B">
        <w:rPr>
          <w:rFonts w:cs="Tahoma"/>
          <w:bCs/>
          <w:szCs w:val="18"/>
        </w:rPr>
        <w:t xml:space="preserve"> anual de un Cliente para Inscripciones Enterprise en virtud de las que se adquirieron por primera vez las licencias de </w:t>
      </w:r>
      <w:r w:rsidRPr="00D0532B">
        <w:rPr>
          <w:rFonts w:eastAsia="Calibri" w:cs="Tahoma"/>
          <w:color w:val="000000"/>
          <w:szCs w:val="18"/>
        </w:rPr>
        <w:t>System Center Reporting Manager 2006</w:t>
      </w:r>
      <w:r w:rsidRPr="00D0532B">
        <w:rPr>
          <w:rFonts w:cs="Tahoma"/>
          <w:bCs/>
          <w:szCs w:val="18"/>
        </w:rPr>
        <w:t xml:space="preserve"> antes del 31 de mayo</w:t>
      </w:r>
      <w:r w:rsidRPr="00D0532B">
        <w:rPr>
          <w:rFonts w:cs="Tahoma"/>
          <w:bCs/>
          <w:szCs w:val="18"/>
          <w:vertAlign w:val="superscript"/>
        </w:rPr>
        <w:t xml:space="preserve"> de</w:t>
      </w:r>
      <w:r w:rsidRPr="00D0532B">
        <w:rPr>
          <w:rFonts w:cs="Tahoma"/>
          <w:bCs/>
          <w:szCs w:val="18"/>
        </w:rPr>
        <w:t xml:space="preserve"> 2010 también son elegibles para obtener licencias de System Center Service Manager 2010 Management Server y licencias de Server/Client Management en virtud de esta oferta.</w:t>
      </w:r>
    </w:p>
    <w:p w:rsidR="00ED5504" w:rsidRPr="00D0532B" w:rsidRDefault="00ED5504" w:rsidP="00D511CC">
      <w:pPr>
        <w:ind w:left="720"/>
        <w:rPr>
          <w:rFonts w:cs="Tahoma"/>
          <w:szCs w:val="18"/>
        </w:rPr>
      </w:pPr>
    </w:p>
    <w:p w:rsidR="00ED5504" w:rsidRDefault="00ED5504" w:rsidP="00D511CC">
      <w:pPr>
        <w:pStyle w:val="EndnoteText"/>
        <w:ind w:left="720"/>
        <w:rPr>
          <w:rFonts w:ascii="Tahoma" w:hAnsi="Tahoma" w:cs="Tahoma"/>
          <w:bCs/>
          <w:sz w:val="18"/>
          <w:szCs w:val="18"/>
        </w:rPr>
      </w:pPr>
      <w:r w:rsidRPr="00D0532B">
        <w:rPr>
          <w:rFonts w:ascii="Tahoma" w:hAnsi="Tahoma" w:cs="Tahoma"/>
          <w:bCs/>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w:t>
      </w:r>
      <w:r w:rsidRPr="002F3EAF">
        <w:rPr>
          <w:rFonts w:ascii="Tahoma" w:hAnsi="Tahoma" w:cs="Tahoma"/>
          <w:bCs/>
          <w:sz w:val="18"/>
          <w:szCs w:val="18"/>
        </w:rPr>
        <w:t xml:space="preserve"> de suscripción continua.</w:t>
      </w:r>
      <w:r w:rsidR="002F3EAF" w:rsidRPr="002F3EAF">
        <w:rPr>
          <w:rFonts w:ascii="Tahoma" w:hAnsi="Tahoma" w:cs="Tahoma"/>
          <w:bCs/>
          <w:sz w:val="18"/>
          <w:szCs w:val="18"/>
        </w:rPr>
        <w:t xml:space="preserve"> </w:t>
      </w:r>
      <w:r w:rsidRPr="002F3EAF">
        <w:rPr>
          <w:rFonts w:ascii="Tahoma" w:hAnsi="Tahoma" w:cs="Tahoma"/>
          <w:bCs/>
          <w:sz w:val="18"/>
          <w:szCs w:val="18"/>
        </w:rPr>
        <w:t>Estos derechos solo se vuelven permanentes después de ejercer la opción de compra completa y están sujetos a todos los términos y condiciones del contrato de licencia del Cliente.</w:t>
      </w:r>
    </w:p>
    <w:p w:rsidR="008C3D25" w:rsidRDefault="008C3D25" w:rsidP="00D511CC">
      <w:pPr>
        <w:pStyle w:val="EndnoteText"/>
        <w:ind w:left="720"/>
        <w:rPr>
          <w:rFonts w:ascii="Tahoma" w:hAnsi="Tahoma" w:cs="Tahoma"/>
          <w:bCs/>
          <w:sz w:val="18"/>
          <w:szCs w:val="18"/>
        </w:rPr>
      </w:pPr>
    </w:p>
    <w:p w:rsidR="008C3D25" w:rsidRPr="002F3EAF" w:rsidRDefault="008C3D25" w:rsidP="00D511CC">
      <w:pPr>
        <w:pStyle w:val="EndnoteText"/>
        <w:ind w:left="720"/>
        <w:rPr>
          <w:rFonts w:ascii="Tahoma" w:hAnsi="Tahoma" w:cs="Tahoma"/>
        </w:rPr>
      </w:pPr>
    </w:p>
    <w:p w:rsidR="00023FE7" w:rsidRPr="002F3EAF" w:rsidRDefault="00A560B6">
      <w:pPr>
        <w:pStyle w:val="Heading3"/>
        <w:rPr>
          <w:rFonts w:ascii="Tahoma" w:hAnsi="Tahoma" w:cs="Tahoma"/>
        </w:rPr>
      </w:pPr>
      <w:bookmarkStart w:id="1480" w:name="Srv_85SysCtrSvrMgmtSuiteEnterprise"/>
      <w:bookmarkStart w:id="1481" w:name="_85_System_Center"/>
      <w:bookmarkStart w:id="1482" w:name="_98_System_Center"/>
      <w:bookmarkStart w:id="1483" w:name="_93_System_Center"/>
      <w:bookmarkStart w:id="1484" w:name="_Toc336338354"/>
      <w:bookmarkStart w:id="1485" w:name="_Toc368309283"/>
      <w:bookmarkEnd w:id="1480"/>
      <w:bookmarkEnd w:id="1481"/>
      <w:bookmarkEnd w:id="1482"/>
      <w:bookmarkEnd w:id="1483"/>
      <w:r w:rsidRPr="002F3EAF">
        <w:rPr>
          <w:rFonts w:ascii="Tahoma" w:hAnsi="Tahoma" w:cs="Tahoma"/>
          <w:caps/>
          <w:color w:val="F66400"/>
          <w:sz w:val="22"/>
          <w:vertAlign w:val="superscript"/>
        </w:rPr>
        <w:t>93</w:t>
      </w:r>
      <w:r w:rsidRPr="008C3D25">
        <w:rPr>
          <w:rFonts w:ascii="Tahoma" w:hAnsi="Tahoma" w:cs="Tahoma"/>
          <w:caps/>
          <w:color w:val="F66400"/>
          <w:sz w:val="22"/>
        </w:rPr>
        <w:t xml:space="preserve"> </w:t>
      </w:r>
      <w:r w:rsidRPr="002F3EAF">
        <w:rPr>
          <w:rFonts w:ascii="Tahoma" w:hAnsi="Tahoma" w:cs="Tahoma"/>
          <w:color w:val="F66400"/>
          <w:sz w:val="22"/>
        </w:rPr>
        <w:t>System Center Server Management Suite Enterprise</w:t>
      </w:r>
      <w:bookmarkEnd w:id="1484"/>
      <w:bookmarkEnd w:id="1485"/>
    </w:p>
    <w:bookmarkEnd w:id="1478"/>
    <w:p w:rsidR="00023FE7" w:rsidRPr="00D0532B" w:rsidRDefault="00023FE7" w:rsidP="00D511CC">
      <w:pPr>
        <w:pStyle w:val="EndnoteText"/>
        <w:ind w:left="720"/>
        <w:rPr>
          <w:rFonts w:ascii="Tahoma" w:hAnsi="Tahoma" w:cs="Tahoma"/>
          <w:sz w:val="18"/>
          <w:szCs w:val="18"/>
        </w:rPr>
      </w:pPr>
    </w:p>
    <w:p w:rsidR="00FF4CAB" w:rsidRPr="00D0532B" w:rsidRDefault="00FF4CAB" w:rsidP="00D511CC">
      <w:pPr>
        <w:pStyle w:val="EndnoteText"/>
        <w:ind w:left="720"/>
        <w:rPr>
          <w:rFonts w:ascii="Tahoma" w:hAnsi="Tahoma" w:cs="Tahoma"/>
          <w:sz w:val="18"/>
          <w:szCs w:val="18"/>
        </w:rPr>
      </w:pPr>
      <w:r w:rsidRPr="00D0532B">
        <w:rPr>
          <w:rFonts w:ascii="Tahoma" w:hAnsi="Tahoma" w:cs="Tahoma"/>
          <w:color w:val="000000"/>
          <w:sz w:val="18"/>
          <w:szCs w:val="18"/>
        </w:rPr>
        <w:t>Este producto tiene estado Fin de Ciclo de Vida (EOL) y ya no se ofrece.</w:t>
      </w:r>
    </w:p>
    <w:p w:rsidR="00D511CC" w:rsidRPr="00D0532B" w:rsidRDefault="00D511CC" w:rsidP="00D511CC">
      <w:pPr>
        <w:pStyle w:val="EndnoteText"/>
        <w:ind w:left="720"/>
        <w:rPr>
          <w:rFonts w:ascii="Tahoma" w:hAnsi="Tahoma" w:cs="Tahoma"/>
          <w:sz w:val="18"/>
          <w:szCs w:val="18"/>
        </w:rPr>
      </w:pPr>
    </w:p>
    <w:p w:rsidR="00FF4CAB" w:rsidRPr="00D0532B" w:rsidRDefault="00FF4CAB" w:rsidP="00D511CC">
      <w:pPr>
        <w:pStyle w:val="FootnoteBulletLevel1"/>
        <w:tabs>
          <w:tab w:val="clear" w:pos="900"/>
        </w:tabs>
        <w:spacing w:before="0" w:after="60"/>
        <w:ind w:left="720" w:firstLine="0"/>
        <w:rPr>
          <w:rFonts w:ascii="Tahoma" w:hAnsi="Tahoma" w:cs="Tahoma"/>
          <w:sz w:val="18"/>
          <w:szCs w:val="18"/>
        </w:rPr>
      </w:pPr>
      <w:r w:rsidRPr="00D0532B">
        <w:rPr>
          <w:rFonts w:ascii="Tahoma" w:hAnsi="Tahoma" w:cs="Tahoma"/>
          <w:b/>
          <w:sz w:val="18"/>
          <w:szCs w:val="18"/>
        </w:rPr>
        <w:t>Detalles de concesión única de licencias de transición de System Center 2012</w:t>
      </w:r>
    </w:p>
    <w:p w:rsidR="00FF4CAB" w:rsidRPr="00D0532B" w:rsidRDefault="00FF4CAB" w:rsidP="00D511CC">
      <w:pPr>
        <w:ind w:left="720"/>
        <w:rPr>
          <w:rFonts w:cs="Tahoma"/>
          <w:szCs w:val="18"/>
        </w:rPr>
      </w:pPr>
      <w:r w:rsidRPr="00D0532B">
        <w:rPr>
          <w:rFonts w:cs="Tahoma"/>
          <w:szCs w:val="18"/>
        </w:rPr>
        <w:t>Consulte la nota sobre productos sobre las ofertas de System Center 2012 para obtener detalles sobre las concesiones de licencias de transición.</w:t>
      </w:r>
    </w:p>
    <w:p w:rsidR="00FF4CAB" w:rsidRPr="00D0532B" w:rsidRDefault="00FF4CAB" w:rsidP="00D511CC">
      <w:pPr>
        <w:ind w:left="720"/>
        <w:rPr>
          <w:rFonts w:cs="Tahoma"/>
          <w:szCs w:val="18"/>
        </w:rPr>
      </w:pPr>
    </w:p>
    <w:p w:rsidR="00023FE7" w:rsidRPr="00D0532B" w:rsidRDefault="00023FE7" w:rsidP="00D511CC">
      <w:pPr>
        <w:ind w:left="720"/>
        <w:rPr>
          <w:rFonts w:cs="Tahoma"/>
          <w:szCs w:val="18"/>
        </w:rPr>
      </w:pPr>
      <w:r w:rsidRPr="00D0532B">
        <w:rPr>
          <w:rFonts w:cs="Tahoma"/>
          <w:szCs w:val="18"/>
        </w:rPr>
        <w:t xml:space="preserve">System Center Server Management Suite Enterprise no dispone de versiones </w:t>
      </w:r>
      <w:r w:rsidRPr="00D0532B">
        <w:rPr>
          <w:rFonts w:cs="Tahoma"/>
          <w:color w:val="000000"/>
          <w:szCs w:val="18"/>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rsidR="00E72B93" w:rsidRPr="00D0532B" w:rsidRDefault="00E72B93" w:rsidP="00D511CC">
      <w:pPr>
        <w:ind w:left="720"/>
        <w:rPr>
          <w:rFonts w:cs="Tahoma"/>
          <w:szCs w:val="18"/>
        </w:rPr>
      </w:pPr>
    </w:p>
    <w:p w:rsidR="005C164D" w:rsidRPr="00D0532B" w:rsidRDefault="005C164D" w:rsidP="00D511CC">
      <w:pPr>
        <w:ind w:left="720"/>
        <w:jc w:val="both"/>
        <w:rPr>
          <w:rFonts w:cs="Tahoma"/>
          <w:szCs w:val="18"/>
        </w:rPr>
      </w:pPr>
      <w:r w:rsidRPr="00D0532B">
        <w:rPr>
          <w:rFonts w:cs="Tahoma"/>
          <w:color w:val="000000"/>
          <w:szCs w:val="18"/>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D0532B" w:rsidRDefault="00023FE7" w:rsidP="00D511CC">
      <w:pPr>
        <w:ind w:left="720"/>
        <w:rPr>
          <w:rFonts w:cs="Tahoma"/>
          <w:szCs w:val="18"/>
        </w:rPr>
      </w:pPr>
    </w:p>
    <w:p w:rsidR="004323B9" w:rsidRPr="00D0532B" w:rsidRDefault="00D511CC" w:rsidP="00D511CC">
      <w:pPr>
        <w:spacing w:after="60"/>
        <w:ind w:left="720"/>
        <w:rPr>
          <w:rFonts w:cs="Tahoma"/>
          <w:szCs w:val="18"/>
        </w:rPr>
      </w:pPr>
      <w:r w:rsidRPr="00D0532B">
        <w:rPr>
          <w:rFonts w:cs="Tahoma"/>
          <w:b/>
          <w:szCs w:val="18"/>
        </w:rPr>
        <w:t>Concesión de Licencias</w:t>
      </w:r>
    </w:p>
    <w:p w:rsidR="004323B9" w:rsidRPr="00D0532B" w:rsidRDefault="004323B9" w:rsidP="00D511CC">
      <w:pPr>
        <w:pStyle w:val="FootnoteBulletLevel1"/>
        <w:tabs>
          <w:tab w:val="left" w:pos="900"/>
        </w:tabs>
        <w:spacing w:before="0" w:after="0"/>
        <w:ind w:left="720" w:firstLine="0"/>
        <w:rPr>
          <w:rFonts w:ascii="Tahoma" w:hAnsi="Tahoma" w:cs="Tahoma"/>
          <w:sz w:val="18"/>
          <w:szCs w:val="18"/>
        </w:rPr>
      </w:pPr>
      <w:r w:rsidRPr="00D0532B">
        <w:rPr>
          <w:rFonts w:ascii="Tahoma" w:hAnsi="Tahoma" w:cs="Tahoma"/>
          <w:sz w:val="18"/>
          <w:szCs w:val="18"/>
        </w:rPr>
        <w:t>Concesión de Licencias única de System Center Server Management Suite Datacenter (SMSD) a los Titulares de Licencia de System Center Server Management Suite Enterprise (SMSE).</w:t>
      </w:r>
    </w:p>
    <w:p w:rsidR="00EB3BAF" w:rsidRDefault="00EB3BAF" w:rsidP="00D511CC">
      <w:pPr>
        <w:pStyle w:val="FootnoteBulletLevel1"/>
        <w:tabs>
          <w:tab w:val="left" w:pos="900"/>
        </w:tabs>
        <w:spacing w:before="0" w:after="0"/>
        <w:ind w:left="720" w:firstLine="0"/>
        <w:rPr>
          <w:rFonts w:ascii="Tahoma" w:hAnsi="Tahoma" w:cs="Tahoma"/>
          <w:sz w:val="18"/>
          <w:szCs w:val="18"/>
        </w:rPr>
      </w:pPr>
    </w:p>
    <w:p w:rsidR="00EB3BAF" w:rsidRPr="00D0532B" w:rsidRDefault="00EB3BAF" w:rsidP="00D511CC">
      <w:pPr>
        <w:pStyle w:val="FootnoteBulletLevel1"/>
        <w:tabs>
          <w:tab w:val="left" w:pos="900"/>
        </w:tabs>
        <w:spacing w:before="0" w:after="0"/>
        <w:ind w:left="720" w:firstLine="0"/>
        <w:rPr>
          <w:rFonts w:ascii="Tahoma" w:hAnsi="Tahoma" w:cs="Tahoma"/>
          <w:sz w:val="18"/>
          <w:szCs w:val="18"/>
        </w:rPr>
      </w:pPr>
    </w:p>
    <w:p w:rsidR="004323B9" w:rsidRPr="00D0532B" w:rsidRDefault="004323B9" w:rsidP="00D511CC">
      <w:pPr>
        <w:pStyle w:val="FootnoteBulletLevel1"/>
        <w:tabs>
          <w:tab w:val="clear" w:pos="900"/>
          <w:tab w:val="left" w:pos="720"/>
        </w:tabs>
        <w:spacing w:before="0" w:after="0"/>
        <w:ind w:left="720" w:firstLine="0"/>
        <w:rPr>
          <w:rFonts w:ascii="Tahoma" w:hAnsi="Tahoma" w:cs="Tahoma"/>
          <w:spacing w:val="-2"/>
          <w:sz w:val="18"/>
          <w:szCs w:val="18"/>
        </w:rPr>
      </w:pPr>
      <w:r w:rsidRPr="00D0532B">
        <w:rPr>
          <w:rFonts w:ascii="Tahoma" w:hAnsi="Tahoma" w:cs="Tahoma"/>
          <w:spacing w:val="-2"/>
          <w:sz w:val="18"/>
          <w:szCs w:val="18"/>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D0532B">
        <w:rPr>
          <w:rFonts w:ascii="Tahoma" w:hAnsi="Tahoma" w:cs="Tahoma"/>
          <w:color w:val="000000"/>
          <w:spacing w:val="-2"/>
          <w:sz w:val="18"/>
          <w:szCs w:val="18"/>
        </w:rPr>
        <w:t>:</w:t>
      </w:r>
    </w:p>
    <w:p w:rsidR="000A18AA" w:rsidRPr="00D0532B"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2F3EAF" w:rsidRDefault="004323B9" w:rsidP="00D511CC">
      <w:pPr>
        <w:numPr>
          <w:ilvl w:val="0"/>
          <w:numId w:val="3"/>
        </w:numPr>
        <w:ind w:left="1440"/>
        <w:rPr>
          <w:rFonts w:cs="Tahoma"/>
        </w:rPr>
      </w:pPr>
      <w:r w:rsidRPr="002F3EAF">
        <w:rPr>
          <w:rFonts w:cs="Tahoma"/>
          <w:color w:val="000000"/>
          <w:szCs w:val="20"/>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rsidR="000A18AA" w:rsidRPr="002F3EAF" w:rsidRDefault="000A18AA" w:rsidP="000A18AA">
      <w:pPr>
        <w:rPr>
          <w:rFonts w:cs="Tahoma"/>
        </w:rPr>
      </w:pPr>
    </w:p>
    <w:p w:rsidR="004323B9" w:rsidRPr="002F3EAF" w:rsidRDefault="004323B9" w:rsidP="00D511CC">
      <w:pPr>
        <w:pStyle w:val="FootnoteBulletLevel1"/>
        <w:tabs>
          <w:tab w:val="clear" w:pos="900"/>
        </w:tabs>
        <w:spacing w:before="0" w:after="0"/>
        <w:ind w:left="720" w:firstLine="0"/>
        <w:rPr>
          <w:rFonts w:ascii="Tahoma" w:hAnsi="Tahoma" w:cs="Tahoma"/>
        </w:rPr>
      </w:pPr>
      <w:r w:rsidRPr="002F3EAF">
        <w:rPr>
          <w:rFonts w:ascii="Tahoma" w:hAnsi="Tahoma" w:cs="Tahoma"/>
          <w:sz w:val="18"/>
        </w:rPr>
        <w:lastRenderedPageBreak/>
        <w:t>Los derechos de administración asociados a las licencias de SMSD gratuitas se conceden en lugar de los derechos de administración asociados a la licencia de SMSD cualificada.</w:t>
      </w:r>
      <w:r w:rsidR="002F3EAF" w:rsidRPr="002F3EAF">
        <w:rPr>
          <w:rFonts w:ascii="Tahoma" w:hAnsi="Tahoma" w:cs="Tahoma"/>
          <w:sz w:val="18"/>
        </w:rPr>
        <w:t xml:space="preserve"> </w:t>
      </w:r>
      <w:r w:rsidRPr="002F3EAF">
        <w:rPr>
          <w:rFonts w:ascii="Tahoma" w:hAnsi="Tahoma" w:cs="Tahoma"/>
          <w:sz w:val="18"/>
        </w:rPr>
        <w:t>Una vez que se hayan cedido las licencias de SMSD concedidas, el Cliente pierde los derechos de administración en virtud de la licencia de SMSE correspondiente.</w:t>
      </w:r>
    </w:p>
    <w:p w:rsidR="004323B9" w:rsidRPr="002F3EAF" w:rsidRDefault="004323B9" w:rsidP="00D511CC">
      <w:pPr>
        <w:pStyle w:val="FootnoteBulletLevel1"/>
        <w:tabs>
          <w:tab w:val="clear" w:pos="900"/>
        </w:tabs>
        <w:spacing w:before="0" w:after="0"/>
        <w:ind w:left="720" w:firstLine="0"/>
        <w:rPr>
          <w:rFonts w:ascii="Tahoma" w:hAnsi="Tahoma" w:cs="Tahoma"/>
        </w:rPr>
      </w:pPr>
      <w:r w:rsidRPr="002F3EAF">
        <w:rPr>
          <w:rFonts w:ascii="Tahoma" w:hAnsi="Tahoma" w:cs="Tahoma"/>
          <w:sz w:val="18"/>
        </w:rPr>
        <w:t>Todas las licencias concedidas en virtud de esta oferta están sujetas a la siguiente limitación:</w:t>
      </w:r>
      <w:r w:rsidRPr="002F3EAF">
        <w:rPr>
          <w:rFonts w:ascii="Tahoma" w:hAnsi="Tahoma" w:cs="Tahoma"/>
          <w:color w:val="000000"/>
          <w:sz w:val="18"/>
        </w:rPr>
        <w:t xml:space="preserve"> Cada conjunto de licencias de SMSD cedidas se debe ceder a un dispositivo individual</w:t>
      </w:r>
      <w:r w:rsidRPr="002F3EAF">
        <w:rPr>
          <w:rFonts w:ascii="Tahoma" w:hAnsi="Tahoma" w:cs="Tahoma"/>
          <w:sz w:val="18"/>
        </w:rPr>
        <w:t>.</w:t>
      </w:r>
    </w:p>
    <w:p w:rsidR="000A18AA" w:rsidRPr="00D0532B" w:rsidRDefault="000A18AA" w:rsidP="00D511CC">
      <w:pPr>
        <w:pStyle w:val="FootnoteBulletLevel1"/>
        <w:tabs>
          <w:tab w:val="clear" w:pos="900"/>
        </w:tabs>
        <w:spacing w:before="0" w:after="0"/>
        <w:ind w:left="720" w:firstLine="0"/>
        <w:rPr>
          <w:rFonts w:ascii="Tahoma" w:hAnsi="Tahoma" w:cs="Tahoma"/>
          <w:sz w:val="18"/>
          <w:szCs w:val="18"/>
        </w:rPr>
      </w:pPr>
    </w:p>
    <w:p w:rsidR="00CF7343" w:rsidRPr="00D0532B" w:rsidRDefault="004323B9" w:rsidP="000A18AA">
      <w:pPr>
        <w:pStyle w:val="FootnoteBulletLevel1"/>
        <w:tabs>
          <w:tab w:val="clear" w:pos="900"/>
        </w:tabs>
        <w:spacing w:before="0" w:after="60"/>
        <w:ind w:left="720" w:firstLine="0"/>
        <w:rPr>
          <w:rFonts w:ascii="Tahoma" w:hAnsi="Tahoma" w:cs="Tahoma"/>
          <w:sz w:val="18"/>
          <w:szCs w:val="18"/>
        </w:rPr>
      </w:pPr>
      <w:r w:rsidRPr="00D0532B">
        <w:rPr>
          <w:rFonts w:ascii="Tahoma" w:hAnsi="Tahoma" w:cs="Tahoma"/>
          <w:b/>
          <w:color w:val="000000"/>
          <w:sz w:val="18"/>
          <w:szCs w:val="18"/>
        </w:rPr>
        <w:t>Opciones de Renovación de Software Assurance</w:t>
      </w:r>
      <w:r w:rsidR="002F3EAF" w:rsidRPr="00D0532B">
        <w:rPr>
          <w:rFonts w:ascii="Tahoma" w:hAnsi="Tahoma" w:cs="Tahoma"/>
          <w:b/>
          <w:color w:val="000000"/>
          <w:sz w:val="18"/>
          <w:szCs w:val="18"/>
        </w:rPr>
        <w:t xml:space="preserve"> </w:t>
      </w:r>
    </w:p>
    <w:p w:rsidR="004323B9" w:rsidRPr="00D0532B" w:rsidRDefault="004323B9" w:rsidP="00D511CC">
      <w:pPr>
        <w:pStyle w:val="FootnoteBulletLevel1"/>
        <w:tabs>
          <w:tab w:val="clear" w:pos="900"/>
        </w:tabs>
        <w:spacing w:before="0" w:after="0"/>
        <w:ind w:left="720" w:firstLine="0"/>
        <w:rPr>
          <w:rFonts w:ascii="Tahoma" w:hAnsi="Tahoma" w:cs="Tahoma"/>
          <w:sz w:val="18"/>
          <w:szCs w:val="18"/>
        </w:rPr>
      </w:pPr>
      <w:r w:rsidRPr="00D0532B">
        <w:rPr>
          <w:rFonts w:ascii="Tahoma" w:hAnsi="Tahoma" w:cs="Tahoma"/>
          <w:color w:val="000000"/>
          <w:sz w:val="18"/>
          <w:szCs w:val="18"/>
        </w:rPr>
        <w:t xml:space="preserve">Todas las licencias concedidas en virtud de esta oferta incluyen Cobertura de Software Assurance que termina cuando expire la cobertura de las licencias cualificadas correspondientes. </w:t>
      </w:r>
      <w:r w:rsidRPr="00D0532B">
        <w:rPr>
          <w:rFonts w:ascii="Tahoma" w:hAnsi="Tahoma" w:cs="Tahoma"/>
          <w:sz w:val="18"/>
          <w:szCs w:val="18"/>
        </w:rPr>
        <w:t>Tras la expiración de la cobertura de Software Assurance, los Clientes podrán renovar su Software Assurance en virtud de una de las siguientes opciones:</w:t>
      </w:r>
    </w:p>
    <w:p w:rsidR="000A18AA" w:rsidRPr="00D0532B" w:rsidRDefault="000A18AA" w:rsidP="00D511CC">
      <w:pPr>
        <w:pStyle w:val="FootnoteBulletLevel1"/>
        <w:tabs>
          <w:tab w:val="clear" w:pos="900"/>
        </w:tabs>
        <w:spacing w:before="0" w:after="0"/>
        <w:ind w:left="720" w:firstLine="0"/>
        <w:rPr>
          <w:rFonts w:ascii="Tahoma" w:hAnsi="Tahoma" w:cs="Tahoma"/>
          <w:sz w:val="18"/>
          <w:szCs w:val="18"/>
        </w:rPr>
      </w:pPr>
    </w:p>
    <w:p w:rsidR="004323B9" w:rsidRDefault="004323B9" w:rsidP="000A18AA">
      <w:pPr>
        <w:pStyle w:val="FootnoteBulletLevel1"/>
        <w:numPr>
          <w:ilvl w:val="0"/>
          <w:numId w:val="13"/>
        </w:numPr>
        <w:tabs>
          <w:tab w:val="left" w:pos="720"/>
        </w:tabs>
        <w:spacing w:before="0" w:after="60"/>
        <w:ind w:left="1440"/>
        <w:rPr>
          <w:rFonts w:ascii="Tahoma" w:hAnsi="Tahoma" w:cs="Tahoma"/>
          <w:sz w:val="18"/>
          <w:szCs w:val="18"/>
        </w:rPr>
      </w:pPr>
      <w:r w:rsidRPr="00D0532B">
        <w:rPr>
          <w:rFonts w:ascii="Tahoma" w:hAnsi="Tahoma" w:cs="Tahoma"/>
          <w:sz w:val="18"/>
          <w:szCs w:val="18"/>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2F3EAF" w:rsidRDefault="004323B9" w:rsidP="000A18AA">
      <w:pPr>
        <w:pStyle w:val="FootnoteBulletLevel1"/>
        <w:numPr>
          <w:ilvl w:val="0"/>
          <w:numId w:val="14"/>
        </w:numPr>
        <w:tabs>
          <w:tab w:val="left" w:pos="720"/>
        </w:tabs>
        <w:spacing w:before="0" w:after="60"/>
        <w:ind w:left="1440"/>
        <w:rPr>
          <w:rFonts w:ascii="Tahoma" w:hAnsi="Tahoma" w:cs="Tahoma"/>
        </w:rPr>
      </w:pPr>
      <w:r w:rsidRPr="00D0532B">
        <w:rPr>
          <w:rFonts w:ascii="Tahoma" w:hAnsi="Tahoma" w:cs="Tahoma"/>
          <w:sz w:val="18"/>
          <w:szCs w:val="18"/>
        </w:rPr>
        <w:t>Los Clientes</w:t>
      </w:r>
      <w:r w:rsidRPr="002F3EAF">
        <w:rPr>
          <w:rFonts w:ascii="Tahoma" w:hAnsi="Tahoma" w:cs="Tahoma"/>
          <w:sz w:val="18"/>
        </w:rPr>
        <w:t xml:space="preserve"> podrán renovar la cobertura para las licencias de SMSD gratuitas:</w:t>
      </w:r>
    </w:p>
    <w:p w:rsidR="004323B9" w:rsidRPr="00D0532B" w:rsidRDefault="004323B9" w:rsidP="000A18AA">
      <w:pPr>
        <w:pStyle w:val="FootnoteBulletLevel1"/>
        <w:numPr>
          <w:ilvl w:val="2"/>
          <w:numId w:val="15"/>
        </w:numPr>
        <w:tabs>
          <w:tab w:val="left" w:pos="720"/>
        </w:tabs>
        <w:spacing w:before="0" w:after="60"/>
        <w:ind w:left="1980"/>
        <w:rPr>
          <w:rFonts w:ascii="Tahoma" w:hAnsi="Tahoma" w:cs="Tahoma"/>
          <w:spacing w:val="-4"/>
        </w:rPr>
      </w:pPr>
      <w:r w:rsidRPr="00D0532B">
        <w:rPr>
          <w:rFonts w:ascii="Tahoma" w:hAnsi="Tahoma" w:cs="Tahoma"/>
          <w:spacing w:val="-4"/>
          <w:sz w:val="18"/>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rsidR="004323B9" w:rsidRPr="002F3EAF" w:rsidRDefault="004323B9" w:rsidP="000A18AA">
      <w:pPr>
        <w:pStyle w:val="FootnoteBulletLevel1"/>
        <w:numPr>
          <w:ilvl w:val="2"/>
          <w:numId w:val="15"/>
        </w:numPr>
        <w:tabs>
          <w:tab w:val="left" w:pos="720"/>
        </w:tabs>
        <w:spacing w:before="0" w:after="60"/>
        <w:ind w:left="1980"/>
        <w:rPr>
          <w:rFonts w:ascii="Tahoma" w:hAnsi="Tahoma" w:cs="Tahoma"/>
        </w:rPr>
      </w:pPr>
      <w:r w:rsidRPr="002F3EAF">
        <w:rPr>
          <w:rFonts w:ascii="Tahoma" w:hAnsi="Tahoma" w:cs="Tahoma"/>
          <w:sz w:val="18"/>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2F3EAF" w:rsidRPr="002F3EAF">
        <w:rPr>
          <w:rFonts w:ascii="Tahoma" w:hAnsi="Tahoma" w:cs="Tahoma"/>
          <w:sz w:val="18"/>
        </w:rPr>
        <w:t xml:space="preserve"> </w:t>
      </w:r>
      <w:r w:rsidRPr="002F3EAF">
        <w:rPr>
          <w:rFonts w:ascii="Tahoma" w:hAnsi="Tahoma" w:cs="Tahoma"/>
          <w:sz w:val="18"/>
        </w:rPr>
        <w:t>En virtud de esta opción, el requisito de ceder el conjunto de cuatro licencias a un dispositivo individual se continuará aplicando después de la renovación.</w:t>
      </w:r>
      <w:r w:rsidR="002F3EAF" w:rsidRPr="002F3EAF">
        <w:rPr>
          <w:rFonts w:ascii="Tahoma" w:hAnsi="Tahoma" w:cs="Tahoma"/>
          <w:sz w:val="18"/>
        </w:rPr>
        <w:t xml:space="preserve"> </w:t>
      </w:r>
      <w:r w:rsidRPr="002F3EAF">
        <w:rPr>
          <w:rFonts w:ascii="Tahoma" w:hAnsi="Tahoma" w:cs="Tahoma"/>
          <w:sz w:val="18"/>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D63733" w:rsidRPr="00D0532B" w:rsidRDefault="00D63733" w:rsidP="00D511CC">
      <w:pPr>
        <w:pStyle w:val="FootnoteBulletLevel1"/>
        <w:tabs>
          <w:tab w:val="clear" w:pos="900"/>
          <w:tab w:val="left" w:pos="720"/>
        </w:tabs>
        <w:spacing w:before="0" w:after="0"/>
        <w:ind w:firstLine="0"/>
        <w:rPr>
          <w:rFonts w:ascii="Tahoma" w:hAnsi="Tahoma" w:cs="Tahoma"/>
          <w:sz w:val="18"/>
          <w:szCs w:val="18"/>
        </w:rPr>
      </w:pPr>
    </w:p>
    <w:p w:rsidR="00CF7343" w:rsidRPr="00D0532B" w:rsidRDefault="004323B9" w:rsidP="000A18AA">
      <w:pPr>
        <w:pStyle w:val="FootnoteBulletLevel1"/>
        <w:tabs>
          <w:tab w:val="clear" w:pos="900"/>
          <w:tab w:val="left" w:pos="720"/>
        </w:tabs>
        <w:spacing w:before="0" w:after="60"/>
        <w:ind w:left="720" w:firstLine="0"/>
        <w:rPr>
          <w:rFonts w:ascii="Tahoma" w:hAnsi="Tahoma" w:cs="Tahoma"/>
          <w:sz w:val="18"/>
          <w:szCs w:val="18"/>
        </w:rPr>
      </w:pPr>
      <w:r w:rsidRPr="00D0532B">
        <w:rPr>
          <w:rFonts w:ascii="Tahoma" w:hAnsi="Tahoma" w:cs="Tahoma"/>
          <w:b/>
          <w:sz w:val="18"/>
          <w:szCs w:val="18"/>
        </w:rPr>
        <w:t>Eliminación de la limitación de que c</w:t>
      </w:r>
      <w:r w:rsidRPr="00D0532B">
        <w:rPr>
          <w:rFonts w:ascii="Tahoma" w:hAnsi="Tahoma" w:cs="Tahoma"/>
          <w:b/>
          <w:color w:val="000000"/>
          <w:sz w:val="18"/>
          <w:szCs w:val="18"/>
        </w:rPr>
        <w:t>ada conjunto de licencias de SMSD concedidas se deben ceder a un dispositivo individual</w:t>
      </w:r>
    </w:p>
    <w:p w:rsidR="004323B9" w:rsidRPr="00D0532B"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D0532B">
        <w:rPr>
          <w:rFonts w:ascii="Tahoma" w:hAnsi="Tahoma" w:cs="Tahoma"/>
          <w:sz w:val="18"/>
          <w:szCs w:val="18"/>
        </w:rPr>
        <w:t xml:space="preserve">En cualquier momento anterior a la primera renovación de Software Assurance después de esta concesión, los Clientes podrán eliminar el requisito de que </w:t>
      </w:r>
      <w:r w:rsidRPr="00D0532B">
        <w:rPr>
          <w:rFonts w:ascii="Tahoma" w:hAnsi="Tahoma" w:cs="Tahoma"/>
          <w:color w:val="000000"/>
          <w:sz w:val="18"/>
          <w:szCs w:val="18"/>
        </w:rPr>
        <w:t>cada conjunto de licencias de SMSD concedidas se debe ceder a un dispositivo individual. Esto lo pueden realizar</w:t>
      </w:r>
      <w:r w:rsidRPr="00D0532B">
        <w:rPr>
          <w:rFonts w:ascii="Tahoma" w:hAnsi="Tahoma" w:cs="Tahoma"/>
          <w:sz w:val="18"/>
          <w:szCs w:val="18"/>
        </w:rPr>
        <w:t xml:space="preserve"> mediante la adquisición de cobertura de Software Assurance para dos licencias de SMSD en un conjunto dado de cuatro licencias de SMSD gratuitas.</w:t>
      </w:r>
      <w:r w:rsidR="002F3EAF" w:rsidRPr="00D0532B">
        <w:rPr>
          <w:rFonts w:ascii="Tahoma" w:hAnsi="Tahoma" w:cs="Tahoma"/>
          <w:sz w:val="18"/>
          <w:szCs w:val="18"/>
        </w:rPr>
        <w:t xml:space="preserve"> </w:t>
      </w:r>
    </w:p>
    <w:p w:rsidR="000A18AA" w:rsidRPr="00D0532B"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D0532B"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D0532B">
        <w:rPr>
          <w:rFonts w:ascii="Tahoma" w:hAnsi="Tahoma" w:cs="Tahoma"/>
          <w:sz w:val="18"/>
          <w:szCs w:val="18"/>
        </w:rPr>
        <w:t>El derecho de los Clientes a utilizar el software en virtud de las licencias de SMSD gratuitas se demuestra mediante esta nota de condiciones del producto y mediante la prueba de las licencias cualificadas correspondientes.</w:t>
      </w:r>
      <w:r w:rsidR="002F3EAF" w:rsidRPr="00D0532B">
        <w:rPr>
          <w:rFonts w:ascii="Tahoma" w:hAnsi="Tahoma" w:cs="Tahoma"/>
          <w:sz w:val="18"/>
          <w:szCs w:val="18"/>
        </w:rPr>
        <w:t xml:space="preserve"> </w:t>
      </w:r>
      <w:r w:rsidRPr="00D0532B">
        <w:rPr>
          <w:rFonts w:ascii="Tahoma" w:hAnsi="Tahoma" w:cs="Tahoma"/>
          <w:sz w:val="18"/>
          <w:szCs w:val="18"/>
        </w:rPr>
        <w:t>El uso que realice un Cliente del software concedido en virtud de esta oferta estará sujeto 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D0532B"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23A1B" w:rsidRPr="00D0532B" w:rsidRDefault="004323B9" w:rsidP="000A18AA">
      <w:pPr>
        <w:pStyle w:val="FootnoteBulletLevel1"/>
        <w:tabs>
          <w:tab w:val="clear" w:pos="900"/>
          <w:tab w:val="left" w:pos="720"/>
        </w:tabs>
        <w:spacing w:before="0" w:after="0"/>
        <w:ind w:left="720" w:firstLine="0"/>
        <w:rPr>
          <w:rFonts w:ascii="Tahoma" w:hAnsi="Tahoma" w:cs="Tahoma"/>
          <w:sz w:val="18"/>
          <w:szCs w:val="18"/>
        </w:rPr>
      </w:pPr>
      <w:r w:rsidRPr="00D0532B">
        <w:rPr>
          <w:rFonts w:ascii="Tahoma" w:hAnsi="Tahoma" w:cs="Tahoma"/>
          <w:sz w:val="18"/>
          <w:szCs w:val="18"/>
        </w:rPr>
        <w:t>*Los cambios en las licencias de SMSE entran en vigor para System Center Operations Manager 2007 R2 y para las nuevas versiones de los demás productos incluidos en System Center Server Management Suite Enterprise (por ejemplo, System Center Virtual Machine Manager 2008 R2).</w:t>
      </w:r>
    </w:p>
    <w:p w:rsidR="008C3D25" w:rsidRDefault="008C3D25" w:rsidP="000A18AA">
      <w:pPr>
        <w:pStyle w:val="FootnoteBulletLevel1"/>
        <w:tabs>
          <w:tab w:val="clear" w:pos="900"/>
          <w:tab w:val="left" w:pos="720"/>
        </w:tabs>
        <w:spacing w:before="0" w:after="0"/>
        <w:rPr>
          <w:rFonts w:ascii="Tahoma" w:hAnsi="Tahoma" w:cs="Tahoma"/>
          <w:sz w:val="18"/>
          <w:szCs w:val="18"/>
        </w:rPr>
      </w:pPr>
    </w:p>
    <w:p w:rsidR="00EB3BAF" w:rsidRDefault="00EB3BAF" w:rsidP="000A18AA">
      <w:pPr>
        <w:pStyle w:val="FootnoteBulletLevel1"/>
        <w:tabs>
          <w:tab w:val="clear" w:pos="900"/>
          <w:tab w:val="left" w:pos="720"/>
        </w:tabs>
        <w:spacing w:before="0" w:after="0"/>
        <w:rPr>
          <w:rFonts w:ascii="Tahoma" w:hAnsi="Tahoma" w:cs="Tahoma"/>
          <w:sz w:val="18"/>
          <w:szCs w:val="18"/>
        </w:rPr>
      </w:pPr>
    </w:p>
    <w:p w:rsidR="00EB3BAF" w:rsidRDefault="00EB3BAF" w:rsidP="000A18AA">
      <w:pPr>
        <w:pStyle w:val="FootnoteBulletLevel1"/>
        <w:tabs>
          <w:tab w:val="clear" w:pos="900"/>
          <w:tab w:val="left" w:pos="720"/>
        </w:tabs>
        <w:spacing w:before="0" w:after="0"/>
        <w:rPr>
          <w:rFonts w:ascii="Tahoma" w:hAnsi="Tahoma" w:cs="Tahoma"/>
          <w:sz w:val="18"/>
          <w:szCs w:val="18"/>
        </w:rPr>
      </w:pPr>
    </w:p>
    <w:p w:rsidR="00EB3BAF" w:rsidRPr="00D0532B" w:rsidRDefault="00EB3BAF" w:rsidP="000A18AA">
      <w:pPr>
        <w:pStyle w:val="FootnoteBulletLevel1"/>
        <w:tabs>
          <w:tab w:val="clear" w:pos="900"/>
          <w:tab w:val="left" w:pos="720"/>
        </w:tabs>
        <w:spacing w:before="0" w:after="0"/>
        <w:rPr>
          <w:rFonts w:ascii="Tahoma" w:hAnsi="Tahoma" w:cs="Tahoma"/>
          <w:sz w:val="18"/>
          <w:szCs w:val="18"/>
        </w:rPr>
      </w:pPr>
    </w:p>
    <w:p w:rsidR="000A18AA" w:rsidRPr="00D0532B" w:rsidRDefault="000A18AA" w:rsidP="000A18AA">
      <w:pPr>
        <w:pStyle w:val="FootnoteBulletLevel1"/>
        <w:tabs>
          <w:tab w:val="clear" w:pos="900"/>
          <w:tab w:val="left" w:pos="720"/>
        </w:tabs>
        <w:spacing w:before="0" w:after="0"/>
        <w:rPr>
          <w:rFonts w:ascii="Tahoma" w:hAnsi="Tahoma" w:cs="Tahoma"/>
          <w:sz w:val="18"/>
          <w:szCs w:val="18"/>
        </w:rPr>
      </w:pPr>
    </w:p>
    <w:p w:rsidR="00F411FE" w:rsidRPr="002F3EAF" w:rsidRDefault="00A560B6" w:rsidP="0097015A">
      <w:pPr>
        <w:pStyle w:val="Heading3"/>
        <w:rPr>
          <w:rFonts w:ascii="Tahoma" w:hAnsi="Tahoma" w:cs="Tahoma"/>
        </w:rPr>
      </w:pPr>
      <w:bookmarkStart w:id="1486" w:name="_86_System_Center"/>
      <w:bookmarkStart w:id="1487" w:name="_94_System_Center"/>
      <w:bookmarkStart w:id="1488" w:name="_Toc336338355"/>
      <w:bookmarkStart w:id="1489" w:name="Srv_90SysCtrSvrMgmtSuiteDatacenter"/>
      <w:bookmarkStart w:id="1490" w:name="_Toc368309284"/>
      <w:bookmarkEnd w:id="1486"/>
      <w:bookmarkEnd w:id="1487"/>
      <w:r w:rsidRPr="002F3EAF">
        <w:rPr>
          <w:rFonts w:ascii="Tahoma" w:hAnsi="Tahoma" w:cs="Tahoma"/>
          <w:caps/>
          <w:color w:val="FF7415"/>
          <w:sz w:val="22"/>
          <w:szCs w:val="22"/>
          <w:vertAlign w:val="superscript"/>
        </w:rPr>
        <w:lastRenderedPageBreak/>
        <w:t>94</w:t>
      </w:r>
      <w:r w:rsidRPr="008C3D25">
        <w:rPr>
          <w:rFonts w:ascii="Tahoma" w:hAnsi="Tahoma" w:cs="Tahoma"/>
          <w:caps/>
          <w:color w:val="FF7415"/>
          <w:sz w:val="22"/>
          <w:szCs w:val="22"/>
        </w:rPr>
        <w:t xml:space="preserve"> </w:t>
      </w:r>
      <w:r w:rsidRPr="002F3EAF">
        <w:rPr>
          <w:rFonts w:ascii="Tahoma" w:hAnsi="Tahoma" w:cs="Tahoma"/>
          <w:color w:val="FF7415"/>
          <w:sz w:val="22"/>
          <w:szCs w:val="22"/>
        </w:rPr>
        <w:t>System Center Server Management Suite Datacenter</w:t>
      </w:r>
      <w:bookmarkEnd w:id="1488"/>
      <w:bookmarkEnd w:id="1490"/>
    </w:p>
    <w:bookmarkEnd w:id="1489"/>
    <w:p w:rsidR="00F411FE" w:rsidRPr="002F3EAF" w:rsidRDefault="00F411FE" w:rsidP="00F411FE">
      <w:pPr>
        <w:ind w:left="360"/>
        <w:rPr>
          <w:rFonts w:cs="Tahoma"/>
        </w:rPr>
      </w:pPr>
    </w:p>
    <w:p w:rsidR="00FF4CAB" w:rsidRPr="002F3EAF" w:rsidRDefault="00FF4CAB" w:rsidP="000A18AA">
      <w:pPr>
        <w:pStyle w:val="EndnoteText"/>
        <w:ind w:left="720"/>
        <w:rPr>
          <w:rFonts w:ascii="Tahoma" w:hAnsi="Tahoma" w:cs="Tahoma"/>
        </w:rPr>
      </w:pPr>
      <w:r w:rsidRPr="002F3EAF">
        <w:rPr>
          <w:rFonts w:ascii="Tahoma" w:hAnsi="Tahoma" w:cs="Tahoma"/>
          <w:color w:val="000000"/>
          <w:sz w:val="18"/>
        </w:rPr>
        <w:t xml:space="preserve">Este producto tiene estado Fin de Ciclo de Vida (EOL) y ya no se ofrece. </w:t>
      </w:r>
    </w:p>
    <w:p w:rsidR="004F0CAE" w:rsidRPr="00001909" w:rsidRDefault="004F0CAE" w:rsidP="000A18AA">
      <w:pPr>
        <w:pStyle w:val="EndnoteText"/>
        <w:ind w:left="720"/>
        <w:rPr>
          <w:rFonts w:ascii="Tahoma" w:hAnsi="Tahoma" w:cs="Tahoma"/>
          <w:sz w:val="14"/>
          <w:szCs w:val="14"/>
        </w:rPr>
      </w:pPr>
    </w:p>
    <w:p w:rsidR="00FF4CAB" w:rsidRPr="002F3EAF" w:rsidRDefault="00FF4CAB" w:rsidP="004F0CAE">
      <w:pPr>
        <w:pStyle w:val="FootnoteBulletLevel1"/>
        <w:tabs>
          <w:tab w:val="clear" w:pos="900"/>
        </w:tabs>
        <w:spacing w:before="0" w:after="60"/>
        <w:ind w:left="720" w:firstLine="0"/>
        <w:rPr>
          <w:rFonts w:ascii="Tahoma" w:hAnsi="Tahoma" w:cs="Tahoma"/>
        </w:rPr>
      </w:pPr>
      <w:r w:rsidRPr="002F3EAF">
        <w:rPr>
          <w:rFonts w:ascii="Tahoma" w:hAnsi="Tahoma" w:cs="Tahoma"/>
          <w:b/>
          <w:sz w:val="18"/>
        </w:rPr>
        <w:t>Detalles de concesión única de licencias de transición de System Center 2012</w:t>
      </w:r>
    </w:p>
    <w:p w:rsidR="00FF4CAB" w:rsidRPr="002F3EAF" w:rsidRDefault="00FF4CAB" w:rsidP="000A18AA">
      <w:pPr>
        <w:ind w:left="720"/>
        <w:rPr>
          <w:rFonts w:cs="Tahoma"/>
        </w:rPr>
      </w:pPr>
      <w:r w:rsidRPr="002F3EAF">
        <w:rPr>
          <w:rFonts w:cs="Tahoma"/>
        </w:rPr>
        <w:t>Consulte la nota sobre productos sobre las ofertas de System Center 2012 para obtener detalles sobre las concesiones de licencias de transición.</w:t>
      </w:r>
    </w:p>
    <w:p w:rsidR="00FF4CAB" w:rsidRPr="002F3EAF" w:rsidRDefault="00FF4CAB" w:rsidP="000A18AA">
      <w:pPr>
        <w:ind w:left="720"/>
        <w:rPr>
          <w:rFonts w:cs="Tahoma"/>
        </w:rPr>
      </w:pPr>
    </w:p>
    <w:p w:rsidR="00F411FE" w:rsidRPr="002F3EAF" w:rsidRDefault="00F411FE" w:rsidP="000A18AA">
      <w:pPr>
        <w:ind w:left="720"/>
        <w:rPr>
          <w:rFonts w:cs="Tahoma"/>
        </w:rPr>
      </w:pPr>
      <w:r w:rsidRPr="002F3EAF">
        <w:rPr>
          <w:rFonts w:cs="Tahoma"/>
          <w:szCs w:val="20"/>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 vencimiento de dicha cobertura.</w:t>
      </w:r>
    </w:p>
    <w:p w:rsidR="00E72B93" w:rsidRPr="00001909" w:rsidRDefault="00E72B93" w:rsidP="000A18AA">
      <w:pPr>
        <w:ind w:left="720"/>
        <w:rPr>
          <w:rFonts w:cs="Tahoma"/>
          <w:sz w:val="14"/>
          <w:szCs w:val="14"/>
        </w:rPr>
      </w:pPr>
    </w:p>
    <w:p w:rsidR="00143CF6" w:rsidRDefault="005C164D" w:rsidP="003165D6">
      <w:pPr>
        <w:ind w:left="720"/>
        <w:rPr>
          <w:rFonts w:cs="Tahoma"/>
          <w:color w:val="000000"/>
          <w:szCs w:val="18"/>
        </w:rPr>
      </w:pPr>
      <w:r w:rsidRPr="002F3EAF">
        <w:rPr>
          <w:rFonts w:cs="Tahoma"/>
          <w:color w:val="000000"/>
          <w:szCs w:val="18"/>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491" w:name="_90_System_Center"/>
      <w:bookmarkEnd w:id="1491"/>
    </w:p>
    <w:p w:rsidR="008C3D25" w:rsidRDefault="008C3D25" w:rsidP="003165D6">
      <w:pPr>
        <w:ind w:left="720"/>
        <w:rPr>
          <w:rFonts w:cs="Tahoma"/>
          <w:color w:val="000000"/>
          <w:szCs w:val="18"/>
        </w:rPr>
      </w:pPr>
    </w:p>
    <w:p w:rsidR="008C3D25" w:rsidRPr="002F3EAF" w:rsidRDefault="008C3D25" w:rsidP="003165D6">
      <w:pPr>
        <w:ind w:left="720"/>
        <w:rPr>
          <w:rFonts w:cs="Tahoma"/>
        </w:rPr>
      </w:pPr>
    </w:p>
    <w:p w:rsidR="00FF4CAB" w:rsidRPr="002F3EAF" w:rsidRDefault="00A560B6" w:rsidP="00AF219D">
      <w:pPr>
        <w:pStyle w:val="Heading3"/>
        <w:ind w:left="270" w:hanging="270"/>
        <w:rPr>
          <w:rFonts w:ascii="Tahoma" w:hAnsi="Tahoma" w:cs="Tahoma"/>
        </w:rPr>
      </w:pPr>
      <w:bookmarkStart w:id="1492" w:name="_87_System_Center"/>
      <w:bookmarkStart w:id="1493" w:name="_Toc336338357"/>
      <w:bookmarkStart w:id="1494" w:name="Srv_100SysCenterVMM2008R2"/>
      <w:bookmarkStart w:id="1495" w:name="Srv_92TechNetPlusSingleUser"/>
      <w:bookmarkStart w:id="1496" w:name="_Toc368309285"/>
      <w:bookmarkEnd w:id="1492"/>
      <w:r w:rsidRPr="002F3EAF">
        <w:rPr>
          <w:rFonts w:ascii="Tahoma" w:hAnsi="Tahoma" w:cs="Tahoma"/>
          <w:caps/>
          <w:color w:val="FF6F0D"/>
          <w:sz w:val="22"/>
          <w:szCs w:val="22"/>
          <w:vertAlign w:val="superscript"/>
        </w:rPr>
        <w:t>95</w:t>
      </w:r>
      <w:r w:rsidRPr="002F3EAF">
        <w:rPr>
          <w:rFonts w:ascii="Tahoma" w:hAnsi="Tahoma" w:cs="Tahoma"/>
          <w:color w:val="FF6F0D"/>
          <w:sz w:val="22"/>
          <w:szCs w:val="22"/>
        </w:rPr>
        <w:t xml:space="preserve"> System Center Virtual Machine Manager 2008 R2: Licencias de Administración de Cliente y Servidor</w:t>
      </w:r>
      <w:bookmarkEnd w:id="1493"/>
      <w:bookmarkEnd w:id="1496"/>
    </w:p>
    <w:bookmarkEnd w:id="1494"/>
    <w:p w:rsidR="00FF4CAB" w:rsidRPr="002F3EAF" w:rsidRDefault="00FF4CAB" w:rsidP="004F0CAE">
      <w:pPr>
        <w:rPr>
          <w:rFonts w:cs="Tahoma"/>
        </w:rPr>
      </w:pPr>
    </w:p>
    <w:p w:rsidR="00FF4CAB" w:rsidRPr="002F3EAF" w:rsidRDefault="00FF4CAB" w:rsidP="004F0CAE">
      <w:pPr>
        <w:ind w:left="720"/>
        <w:rPr>
          <w:rFonts w:cs="Tahoma"/>
        </w:rPr>
      </w:pPr>
      <w:r w:rsidRPr="002F3EAF">
        <w:rPr>
          <w:rFonts w:cs="Tahoma"/>
        </w:rPr>
        <w:t>Estos productos tienen estado Fin de Ciclo de Vida (EOL) y ya no se ofrecen.</w:t>
      </w:r>
    </w:p>
    <w:p w:rsidR="004F0CAE" w:rsidRPr="002F3EAF" w:rsidRDefault="004F0CAE" w:rsidP="004F0CAE">
      <w:pPr>
        <w:ind w:left="720"/>
        <w:rPr>
          <w:rFonts w:cs="Tahoma"/>
        </w:rPr>
      </w:pPr>
    </w:p>
    <w:p w:rsidR="00FF4CAB" w:rsidRPr="002F3EAF" w:rsidRDefault="00FF4CAB" w:rsidP="004F0CAE">
      <w:pPr>
        <w:adjustRightInd w:val="0"/>
        <w:spacing w:after="60"/>
        <w:ind w:left="720"/>
        <w:textAlignment w:val="baseline"/>
        <w:rPr>
          <w:rFonts w:cs="Tahoma"/>
        </w:rPr>
      </w:pPr>
      <w:r w:rsidRPr="002F3EAF">
        <w:rPr>
          <w:rFonts w:cs="Tahoma"/>
          <w:b/>
          <w:szCs w:val="20"/>
        </w:rPr>
        <w:t>Detalles de concesión única de licencias de transición de System Center 2012</w:t>
      </w:r>
    </w:p>
    <w:p w:rsidR="00586FCE" w:rsidRPr="002F3EAF" w:rsidRDefault="00FF4CAB" w:rsidP="004F0CAE">
      <w:pPr>
        <w:ind w:left="720"/>
        <w:rPr>
          <w:rFonts w:cs="Tahoma"/>
        </w:rPr>
      </w:pPr>
      <w:r w:rsidRPr="002F3EAF">
        <w:rPr>
          <w:rFonts w:cs="Tahoma"/>
        </w:rPr>
        <w:t>Consulte la nota sobre productos sobre las ofertas de System Center 2012 para obtener detalles sobre las concesiones de licencias de transi</w:t>
      </w:r>
      <w:bookmarkStart w:id="1497" w:name="_Toc336338358"/>
      <w:bookmarkStart w:id="1498" w:name="Srv_101SystemCenter2012"/>
      <w:r w:rsidRPr="002F3EAF">
        <w:rPr>
          <w:rFonts w:cs="Tahoma"/>
        </w:rPr>
        <w:t>ción.</w:t>
      </w:r>
    </w:p>
    <w:p w:rsidR="004F0CAE" w:rsidRPr="002F3EAF" w:rsidRDefault="004F0CAE" w:rsidP="004F0CAE">
      <w:pPr>
        <w:rPr>
          <w:rFonts w:cs="Tahoma"/>
        </w:rPr>
      </w:pPr>
    </w:p>
    <w:p w:rsidR="004F0CAE" w:rsidRPr="002F3EAF" w:rsidRDefault="004F0CAE" w:rsidP="004F0CAE">
      <w:pPr>
        <w:rPr>
          <w:rFonts w:cs="Tahoma"/>
        </w:rPr>
      </w:pPr>
    </w:p>
    <w:p w:rsidR="00FF4CAB" w:rsidRPr="002F3EAF" w:rsidRDefault="00A560B6" w:rsidP="00FF4CAB">
      <w:pPr>
        <w:pStyle w:val="Heading3"/>
        <w:rPr>
          <w:rFonts w:ascii="Tahoma" w:hAnsi="Tahoma" w:cs="Tahoma"/>
        </w:rPr>
      </w:pPr>
      <w:bookmarkStart w:id="1499" w:name="_91_89_System"/>
      <w:bookmarkStart w:id="1500" w:name="_96_System_Center"/>
      <w:bookmarkStart w:id="1501" w:name="_Toc368309286"/>
      <w:bookmarkEnd w:id="1499"/>
      <w:bookmarkEnd w:id="1500"/>
      <w:r w:rsidRPr="002F3EAF">
        <w:rPr>
          <w:rFonts w:ascii="Tahoma" w:hAnsi="Tahoma" w:cs="Tahoma"/>
          <w:caps/>
          <w:color w:val="FF6F0D"/>
          <w:sz w:val="22"/>
          <w:szCs w:val="22"/>
          <w:vertAlign w:val="superscript"/>
        </w:rPr>
        <w:t>96</w:t>
      </w:r>
      <w:r w:rsidRPr="002F3EAF">
        <w:rPr>
          <w:rFonts w:ascii="Tahoma" w:hAnsi="Tahoma" w:cs="Tahoma"/>
          <w:color w:val="FF6F0D"/>
          <w:sz w:val="22"/>
          <w:szCs w:val="22"/>
        </w:rPr>
        <w:t xml:space="preserve"> System Center 2012</w:t>
      </w:r>
      <w:bookmarkEnd w:id="1497"/>
      <w:bookmarkEnd w:id="1501"/>
    </w:p>
    <w:bookmarkEnd w:id="1498"/>
    <w:p w:rsidR="00FF4CAB" w:rsidRPr="002F3EAF" w:rsidRDefault="00FF4CAB" w:rsidP="004F0CAE">
      <w:pPr>
        <w:rPr>
          <w:rFonts w:cs="Tahoma"/>
        </w:rPr>
      </w:pPr>
    </w:p>
    <w:p w:rsidR="00FF4CAB" w:rsidRPr="002F3EAF" w:rsidRDefault="00FF4CAB" w:rsidP="004F0CAE">
      <w:pPr>
        <w:ind w:left="720"/>
        <w:rPr>
          <w:rFonts w:cs="Tahoma"/>
        </w:rPr>
      </w:pPr>
      <w:r w:rsidRPr="002F3EAF">
        <w:rPr>
          <w:rFonts w:cs="Tahoma"/>
          <w:color w:val="000000"/>
          <w:szCs w:val="24"/>
        </w:rPr>
        <w:t>Versiones posteriores de System Center Data Protection Manager 2010, System Center Operations Manager 2008 R2, System Center Service Manager 2010 y System Center Virtual Machine Manager 2008 R2 no estarán disponibles.</w:t>
      </w:r>
      <w:r w:rsidR="002F3EAF" w:rsidRPr="002F3EAF">
        <w:rPr>
          <w:rFonts w:cs="Tahoma"/>
          <w:color w:val="000000"/>
          <w:szCs w:val="24"/>
        </w:rPr>
        <w:t xml:space="preserve"> </w:t>
      </w:r>
      <w:r w:rsidRPr="002F3EAF">
        <w:rPr>
          <w:rFonts w:cs="Tahoma"/>
          <w:color w:val="000000"/>
          <w:szCs w:val="24"/>
        </w:rPr>
        <w:t>De igual modo, versiones posteriores de System Center Configuration Manager 2007 R3 no estarán disponibles en virtud de licencias de software independientes o licencias de administración de servidor. 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2F3EAF" w:rsidRDefault="00FF4CAB" w:rsidP="004F0CAE">
      <w:pPr>
        <w:ind w:left="900"/>
        <w:rPr>
          <w:rFonts w:cs="Tahoma"/>
        </w:rPr>
      </w:pPr>
      <w:r w:rsidRPr="002F3EAF">
        <w:rPr>
          <w:rFonts w:cs="Tahoma"/>
          <w:color w:val="000000"/>
          <w:szCs w:val="24"/>
        </w:rPr>
        <w:t xml:space="preserve"> </w:t>
      </w:r>
    </w:p>
    <w:p w:rsidR="00FF4CAB" w:rsidRPr="002F3EAF"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2F3EAF" w:rsidTr="00001909">
        <w:trPr>
          <w:tblHeader/>
        </w:trPr>
        <w:tc>
          <w:tcPr>
            <w:tcW w:w="3960" w:type="dxa"/>
            <w:tcBorders>
              <w:top w:val="single" w:sz="4" w:space="0" w:color="000000"/>
              <w:bottom w:val="single" w:sz="6" w:space="0" w:color="000000"/>
            </w:tcBorders>
            <w:shd w:val="clear" w:color="auto" w:fill="FABF8F"/>
          </w:tcPr>
          <w:p w:rsidR="00FF4CAB" w:rsidRPr="002F3EAF" w:rsidRDefault="00FF4CAB" w:rsidP="00FF4CAB">
            <w:pPr>
              <w:jc w:val="center"/>
              <w:rPr>
                <w:rFonts w:cs="Tahoma"/>
                <w:b/>
                <w:color w:val="000000"/>
                <w:szCs w:val="20"/>
              </w:rPr>
            </w:pPr>
            <w:r w:rsidRPr="002F3EAF">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FF4CAB" w:rsidRPr="002F3EAF" w:rsidRDefault="00FF4CAB" w:rsidP="00FF4CAB">
            <w:pPr>
              <w:jc w:val="center"/>
              <w:rPr>
                <w:rFonts w:cs="Tahoma"/>
                <w:b/>
                <w:color w:val="000000"/>
                <w:szCs w:val="20"/>
              </w:rPr>
            </w:pPr>
            <w:r w:rsidRPr="002F3EAF">
              <w:rPr>
                <w:rFonts w:cs="Tahoma"/>
                <w:b/>
                <w:color w:val="000000"/>
                <w:szCs w:val="20"/>
              </w:rPr>
              <w:t>Licencias de System Center 2012:</w:t>
            </w:r>
          </w:p>
        </w:tc>
      </w:tr>
      <w:tr w:rsidR="00FF4CAB" w:rsidRPr="002F3EAF" w:rsidTr="00CA14C9">
        <w:tc>
          <w:tcPr>
            <w:tcW w:w="3960" w:type="dxa"/>
            <w:tcBorders>
              <w:top w:val="single" w:sz="6" w:space="0" w:color="000000"/>
            </w:tcBorders>
            <w:shd w:val="clear" w:color="auto" w:fill="FFFFFF"/>
          </w:tcPr>
          <w:p w:rsidR="00FF4CAB" w:rsidRPr="002F3EAF" w:rsidRDefault="00FF4CAB" w:rsidP="00001909">
            <w:pPr>
              <w:rPr>
                <w:rFonts w:cs="Tahoma"/>
                <w:color w:val="000000"/>
                <w:szCs w:val="20"/>
              </w:rPr>
            </w:pPr>
            <w:r w:rsidRPr="002F3EAF">
              <w:rPr>
                <w:rFonts w:cs="Tahoma"/>
                <w:color w:val="000000"/>
                <w:szCs w:val="20"/>
              </w:rPr>
              <w:t>System Center Client Management Suite (ML</w:t>
            </w:r>
            <w:r w:rsidR="00001909">
              <w:rPr>
                <w:rFonts w:cs="Tahoma"/>
                <w:color w:val="000000"/>
                <w:szCs w:val="20"/>
              </w:rPr>
              <w:t> </w:t>
            </w:r>
            <w:r w:rsidRPr="002F3EAF">
              <w:rPr>
                <w:rFonts w:cs="Tahoma"/>
                <w:color w:val="000000"/>
                <w:szCs w:val="20"/>
              </w:rPr>
              <w:t>de Cliente) por OSE</w:t>
            </w:r>
          </w:p>
        </w:tc>
        <w:tc>
          <w:tcPr>
            <w:tcW w:w="4050" w:type="dxa"/>
            <w:tcBorders>
              <w:top w:val="single" w:sz="6" w:space="0" w:color="000000"/>
            </w:tcBorders>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OSE</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Client Management Suite (ML</w:t>
            </w:r>
            <w:r w:rsidR="00001909">
              <w:rPr>
                <w:rFonts w:cs="Tahoma"/>
                <w:color w:val="000000"/>
                <w:szCs w:val="20"/>
              </w:rPr>
              <w:t> </w:t>
            </w:r>
            <w:r w:rsidRPr="002F3EAF">
              <w:rPr>
                <w:rFonts w:cs="Tahoma"/>
                <w:color w:val="000000"/>
                <w:szCs w:val="20"/>
              </w:rPr>
              <w:t>de Cliente) por Usuario</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Usuario</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Configuration Manager 2007 R3</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(ML de Cliente) de System Center Configuration Manager 2007 R3 por OSE</w:t>
            </w:r>
          </w:p>
        </w:tc>
        <w:tc>
          <w:tcPr>
            <w:tcW w:w="4050" w:type="dxa"/>
            <w:shd w:val="clear" w:color="auto" w:fill="FFFFFF"/>
          </w:tcPr>
          <w:p w:rsidR="00FF4CAB" w:rsidRPr="002F3EAF" w:rsidRDefault="00FF4CAB" w:rsidP="00FF4CAB">
            <w:pPr>
              <w:rPr>
                <w:rFonts w:cs="Tahoma"/>
                <w:color w:val="000000"/>
                <w:szCs w:val="20"/>
              </w:rPr>
            </w:pPr>
            <w:r w:rsidRPr="002F3EAF">
              <w:rPr>
                <w:rFonts w:cs="Tahoma"/>
                <w:szCs w:val="20"/>
              </w:rPr>
              <w:t>1 Licencia de Administración de Cliente (ML de Cliente) de System Center 2012 Configuration Manager por OSE</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(ML de Cliente) de System Center Configuration Manager 2007 R3 por Usuario</w:t>
            </w:r>
          </w:p>
        </w:tc>
        <w:tc>
          <w:tcPr>
            <w:tcW w:w="4050" w:type="dxa"/>
            <w:shd w:val="clear" w:color="auto" w:fill="FFFFFF"/>
          </w:tcPr>
          <w:p w:rsidR="00FF4CAB" w:rsidRPr="002F3EAF" w:rsidRDefault="00FF4CAB" w:rsidP="00FF4CAB">
            <w:pPr>
              <w:rPr>
                <w:rFonts w:cs="Tahoma"/>
                <w:color w:val="000000"/>
                <w:szCs w:val="20"/>
              </w:rPr>
            </w:pPr>
            <w:r w:rsidRPr="002F3EAF">
              <w:rPr>
                <w:rFonts w:cs="Tahoma"/>
                <w:szCs w:val="20"/>
              </w:rPr>
              <w:t>1 Licencia de Administración de Cliente (ML de Cliente) de System Center 2012 Configuration Manager por Usuario</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lastRenderedPageBreak/>
              <w:t>Licencia de Administración de Cliente (ML de Cliente) de System Center Configuration Manager 2007 R3 (solo para Estudiantes)</w:t>
            </w:r>
            <w:r w:rsidRPr="002F3EAF">
              <w:rPr>
                <w:rFonts w:cs="Tahoma"/>
                <w:color w:val="000000"/>
                <w:szCs w:val="20"/>
                <w:vertAlign w:val="superscript"/>
              </w:rPr>
              <w:t>*</w:t>
            </w:r>
          </w:p>
        </w:tc>
        <w:tc>
          <w:tcPr>
            <w:tcW w:w="4050" w:type="dxa"/>
            <w:shd w:val="clear" w:color="auto" w:fill="FFFFFF"/>
          </w:tcPr>
          <w:p w:rsidR="00FF4CAB" w:rsidRPr="002F3EAF" w:rsidRDefault="00FF4CAB" w:rsidP="00FF4CAB">
            <w:pPr>
              <w:rPr>
                <w:rFonts w:cs="Tahoma"/>
                <w:color w:val="000000"/>
                <w:szCs w:val="20"/>
              </w:rPr>
            </w:pPr>
            <w:r w:rsidRPr="002F3EAF">
              <w:rPr>
                <w:rFonts w:cs="Tahoma"/>
                <w:szCs w:val="20"/>
              </w:rPr>
              <w:t>1 Licencia de Administración de Cliente (ML de Cliente) de System Center Configuration Manager 2012 (solo para Estudiantes)</w:t>
            </w:r>
            <w:r w:rsidRPr="002F3EAF">
              <w:rPr>
                <w:rFonts w:cs="Tahoma"/>
                <w:szCs w:val="20"/>
                <w:vertAlign w:val="superscript"/>
              </w:rPr>
              <w:t>*</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System Center Configuration Manager 2007 R3 Enterprise Server</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 xml:space="preserve">Licencia de Administración de System Center Configuration Manager 2007 R3 Standard Server </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Configuration Manager 2007 R3 con Tecnología SQL Server 2008</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de System Center Data Protection Manager 2010 por Usuario</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Usuario</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de System Center Data Protection Manager 2010 por OSE</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OSE</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System Center Data Protection Manager 2010 Enterprise Server</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001909">
        <w:trPr>
          <w:cantSplit/>
        </w:trPr>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System Center Data Protection Manager 2010 Standard Server</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Operations Manager 2007 R2</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Operations Manager 2007 R2 con Tecnología SQL Server 2008</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System Center Operations Manager 2007 R2 Standard Server</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System Center Operations Manager 2007 R2 Enterprise Server</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de System Center Operations Manager 2007 R2 por OSE</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OSE</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de System Center Operations Manager 2007 R2 por Usuario</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Usuario</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Server Management Suite Enterprise</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2 Licencias de Administración de Servidor (MLs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Server Management Suite Datacenter</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Datacenter por cada 2 licencias cualificadas de System Center Server Management Suite Datacenter</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Service Manager 2010</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System Center Service Manager 2010 con Tecnología SQL Server 2008</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EB3BAF">
        <w:trPr>
          <w:cantSplit/>
        </w:trPr>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(ML de Cliente) de System Center Service Manager 2010 por OSE</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OSE</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(ML de Cliente) de System Center Service Manager 2010 por Usuario</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System Center 2012 Client Management Suite (ML de Cliente) por Usuario</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 xml:space="preserve">Licencia de administración de Servidor (ML de Servidor) de System Center Service Manager 2010 </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Standard</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lastRenderedPageBreak/>
              <w:t>Licencia de Administración de Cliente de System Center Virtual Machine Manager 2008 R2 por OSE</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Cliente (ML de Cliente) de System Center Configuration Manager por OSE</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Cliente de System Center Virtual Machine Manager 2008 R2 por Usuario</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Cliente (ML de Cliente) de System Center Configuration Manager por Usuario</w:t>
            </w:r>
          </w:p>
        </w:tc>
      </w:tr>
      <w:tr w:rsidR="00FF4CAB" w:rsidRPr="002F3EAF" w:rsidTr="00CA14C9">
        <w:tc>
          <w:tcPr>
            <w:tcW w:w="3960" w:type="dxa"/>
            <w:shd w:val="clear" w:color="auto" w:fill="FFFFFF"/>
          </w:tcPr>
          <w:p w:rsidR="00FF4CAB" w:rsidRPr="002F3EAF" w:rsidRDefault="00FF4CAB" w:rsidP="00FF4CAB">
            <w:pPr>
              <w:rPr>
                <w:rFonts w:cs="Tahoma"/>
                <w:color w:val="000000"/>
                <w:szCs w:val="20"/>
              </w:rPr>
            </w:pPr>
            <w:r w:rsidRPr="002F3EAF">
              <w:rPr>
                <w:rFonts w:cs="Tahoma"/>
                <w:color w:val="000000"/>
                <w:szCs w:val="20"/>
              </w:rPr>
              <w:t>Licencia de Administración de System Center Virtual Machine Manager 2008 R2 Enterprise Server</w:t>
            </w:r>
          </w:p>
        </w:tc>
        <w:tc>
          <w:tcPr>
            <w:tcW w:w="4050" w:type="dxa"/>
            <w:shd w:val="clear" w:color="auto" w:fill="FFFFFF"/>
          </w:tcPr>
          <w:p w:rsidR="00FF4CAB" w:rsidRPr="002F3EAF" w:rsidRDefault="00FF4CAB" w:rsidP="00FF4CAB">
            <w:pPr>
              <w:rPr>
                <w:rFonts w:cs="Tahoma"/>
                <w:color w:val="000000"/>
                <w:szCs w:val="20"/>
              </w:rPr>
            </w:pPr>
            <w:r w:rsidRPr="002F3EAF">
              <w:rPr>
                <w:rFonts w:cs="Tahoma"/>
                <w:color w:val="000000"/>
                <w:szCs w:val="20"/>
              </w:rPr>
              <w:t>1 Licencia de Administración de Servidor (ML de Servidor) de System Center 2012 Datacenter</w:t>
            </w:r>
          </w:p>
        </w:tc>
      </w:tr>
    </w:tbl>
    <w:p w:rsidR="00FF4CAB" w:rsidRPr="002F3EAF" w:rsidRDefault="00FF4CAB" w:rsidP="00376D4B">
      <w:pPr>
        <w:ind w:left="720"/>
        <w:rPr>
          <w:rFonts w:cs="Tahoma"/>
        </w:rPr>
      </w:pPr>
      <w:r w:rsidRPr="002F3EAF">
        <w:rPr>
          <w:rFonts w:cs="Tahoma"/>
          <w:i/>
          <w:color w:val="000000"/>
          <w:sz w:val="16"/>
          <w:szCs w:val="24"/>
          <w:vertAlign w:val="superscript"/>
        </w:rPr>
        <w:t>*</w:t>
      </w:r>
      <w:r w:rsidRPr="002F3EAF">
        <w:rPr>
          <w:rFonts w:cs="Tahoma"/>
          <w:i/>
          <w:szCs w:val="20"/>
        </w:rPr>
        <w:t xml:space="preserve"> </w:t>
      </w:r>
      <w:r w:rsidRPr="002F3EAF">
        <w:rPr>
          <w:rFonts w:cs="Tahoma"/>
          <w:i/>
          <w:color w:val="000000"/>
          <w:sz w:val="16"/>
          <w:szCs w:val="24"/>
        </w:rPr>
        <w:t>Las Licencias de Administración de Cliente solo para Estudiantes están disponibles para licencias de equipos de estudiantes o de equipos de propiedad de una institución que solo utilice un estudiante individual y no se deben utilizar en laboratorios o aulas</w:t>
      </w:r>
    </w:p>
    <w:p w:rsidR="00FF4CAB" w:rsidRPr="002F3EAF" w:rsidRDefault="00FF4CAB" w:rsidP="00376D4B">
      <w:pPr>
        <w:ind w:left="720"/>
        <w:rPr>
          <w:rFonts w:cs="Tahoma"/>
        </w:rPr>
      </w:pPr>
    </w:p>
    <w:p w:rsidR="00FF4CAB" w:rsidRPr="00001909" w:rsidRDefault="00FF4CAB" w:rsidP="00376D4B">
      <w:pPr>
        <w:ind w:left="720"/>
        <w:rPr>
          <w:rFonts w:cs="Tahoma"/>
          <w:spacing w:val="-2"/>
        </w:rPr>
      </w:pPr>
      <w:r w:rsidRPr="00001909">
        <w:rPr>
          <w:rFonts w:cs="Tahoma"/>
          <w:color w:val="000000"/>
          <w:spacing w:val="-2"/>
          <w:szCs w:val="24"/>
        </w:rPr>
        <w:t xml:space="preserve">Todas las licencias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FF4CAB" w:rsidRDefault="00FF4CAB" w:rsidP="00376D4B">
      <w:pPr>
        <w:ind w:left="720"/>
        <w:rPr>
          <w:rFonts w:cs="Tahoma"/>
        </w:rPr>
      </w:pPr>
    </w:p>
    <w:p w:rsidR="00FF4CAB" w:rsidRPr="002F3EAF" w:rsidRDefault="00FF4CAB" w:rsidP="00376D4B">
      <w:pPr>
        <w:ind w:left="720"/>
        <w:rPr>
          <w:rFonts w:cs="Tahoma"/>
        </w:rPr>
      </w:pPr>
      <w:r w:rsidRPr="002F3EAF">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 utilizar System Center 2012 conforme a los términos de esta oferta. 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FF4CAB" w:rsidRPr="002F3EAF" w:rsidRDefault="00FF4CAB" w:rsidP="00376D4B">
      <w:pPr>
        <w:ind w:left="720"/>
        <w:rPr>
          <w:rFonts w:cs="Tahoma"/>
        </w:rPr>
      </w:pPr>
    </w:p>
    <w:p w:rsidR="00924690" w:rsidRPr="002F3EAF" w:rsidRDefault="00924690" w:rsidP="00924690">
      <w:pPr>
        <w:spacing w:after="60"/>
        <w:ind w:left="720"/>
        <w:rPr>
          <w:rFonts w:cs="Tahoma"/>
        </w:rPr>
      </w:pPr>
      <w:r w:rsidRPr="002F3EAF">
        <w:rPr>
          <w:rFonts w:eastAsia="Calibri" w:cs="Tahoma"/>
          <w:b/>
          <w:color w:val="000000"/>
          <w:szCs w:val="18"/>
        </w:rPr>
        <w:t>Para Clientes de Enterprise</w:t>
      </w:r>
    </w:p>
    <w:p w:rsidR="00A3706D" w:rsidRPr="00001909" w:rsidRDefault="00A3706D" w:rsidP="00376D4B">
      <w:pPr>
        <w:ind w:left="720"/>
        <w:rPr>
          <w:rFonts w:cs="Tahoma"/>
          <w:spacing w:val="-4"/>
        </w:rPr>
      </w:pPr>
      <w:r w:rsidRPr="00001909">
        <w:rPr>
          <w:rFonts w:eastAsia="Calibri" w:cs="Tahoma"/>
          <w:color w:val="000000"/>
          <w:spacing w:val="-4"/>
          <w:szCs w:val="18"/>
        </w:rPr>
        <w:t>Las licencias</w:t>
      </w:r>
      <w:r w:rsidRPr="00001909">
        <w:rPr>
          <w:rFonts w:eastAsia="Calibri" w:cs="Tahoma"/>
          <w:b/>
          <w:bCs/>
          <w:color w:val="000000"/>
          <w:spacing w:val="-4"/>
          <w:szCs w:val="18"/>
          <w:vertAlign w:val="superscript"/>
        </w:rPr>
        <w:t xml:space="preserve">* </w:t>
      </w:r>
      <w:r w:rsidRPr="00001909">
        <w:rPr>
          <w:rFonts w:eastAsia="Calibri" w:cs="Tahoma"/>
          <w:color w:val="000000"/>
          <w:spacing w:val="-4"/>
          <w:szCs w:val="18"/>
        </w:rPr>
        <w:t xml:space="preserve">adquiridas hasta el primer aniversario de la fecha de entrada en vigor de la inscripción de un Cliente después del 17 de enero de 2012 como parte del proceso </w:t>
      </w:r>
      <w:r w:rsidR="002F3EAF" w:rsidRPr="00001909">
        <w:rPr>
          <w:rFonts w:eastAsia="Calibri" w:cs="Tahoma"/>
          <w:color w:val="000000"/>
          <w:spacing w:val="-4"/>
          <w:szCs w:val="18"/>
        </w:rPr>
        <w:t>“</w:t>
      </w:r>
      <w:r w:rsidRPr="00001909">
        <w:rPr>
          <w:rFonts w:eastAsia="Calibri" w:cs="Tahoma"/>
          <w:color w:val="000000"/>
          <w:spacing w:val="-4"/>
          <w:szCs w:val="18"/>
        </w:rPr>
        <w:t>true up</w:t>
      </w:r>
      <w:r w:rsidR="002F3EAF" w:rsidRPr="00001909">
        <w:rPr>
          <w:rFonts w:eastAsia="Calibri" w:cs="Tahoma"/>
          <w:color w:val="000000"/>
          <w:spacing w:val="-4"/>
          <w:szCs w:val="18"/>
        </w:rPr>
        <w:t>”</w:t>
      </w:r>
      <w:r w:rsidRPr="00001909">
        <w:rPr>
          <w:rFonts w:eastAsia="Calibri" w:cs="Tahoma"/>
          <w:color w:val="000000"/>
          <w:spacing w:val="-4"/>
          <w:szCs w:val="18"/>
        </w:rPr>
        <w:t xml:space="preserve"> anual de un Cliente son susceptibles de obtener una concesión de licencias descrita anteriormente. Las licencias adquiridas después de esa fecha no son susceptibles de obtener una concesión de licencias de System Center 2012 en virtud de esta oferta. </w:t>
      </w:r>
    </w:p>
    <w:p w:rsidR="00924690" w:rsidRPr="002F3EAF" w:rsidRDefault="00924690" w:rsidP="00376D4B">
      <w:pPr>
        <w:ind w:left="720"/>
        <w:rPr>
          <w:rFonts w:cs="Tahoma"/>
        </w:rPr>
      </w:pPr>
    </w:p>
    <w:p w:rsidR="00A3706D" w:rsidRPr="002F3EAF" w:rsidRDefault="00A3706D" w:rsidP="00376D4B">
      <w:pPr>
        <w:ind w:left="720"/>
        <w:rPr>
          <w:rFonts w:cs="Tahoma"/>
        </w:rPr>
      </w:pPr>
      <w:r w:rsidRPr="002F3EAF">
        <w:rPr>
          <w:rFonts w:eastAsia="Calibri" w:cs="Tahoma"/>
          <w:b/>
          <w:bCs/>
          <w:color w:val="000000"/>
          <w:szCs w:val="18"/>
          <w:vertAlign w:val="superscript"/>
        </w:rPr>
        <w:t>*</w:t>
      </w:r>
      <w:r w:rsidRPr="002F3EAF">
        <w:rPr>
          <w:rFonts w:eastAsia="Calibri" w:cs="Tahoma"/>
          <w:color w:val="000000"/>
          <w:szCs w:val="18"/>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FF4CAB" w:rsidRPr="002F3EAF" w:rsidRDefault="00FF4CAB" w:rsidP="00376D4B">
      <w:pPr>
        <w:ind w:left="720"/>
        <w:rPr>
          <w:rFonts w:cs="Tahoma"/>
        </w:rPr>
      </w:pPr>
    </w:p>
    <w:p w:rsidR="00924690" w:rsidRPr="002F3EAF" w:rsidRDefault="00FF4CAB" w:rsidP="00924690">
      <w:pPr>
        <w:spacing w:after="60"/>
        <w:ind w:left="720"/>
        <w:rPr>
          <w:rFonts w:cs="Tahoma"/>
        </w:rPr>
      </w:pPr>
      <w:r w:rsidRPr="002F3EAF">
        <w:rPr>
          <w:rFonts w:eastAsia="Calibri" w:cs="Tahoma"/>
          <w:b/>
          <w:color w:val="000000"/>
          <w:szCs w:val="18"/>
        </w:rPr>
        <w:t>Para clientes de Enterprise Subscription, Campus and School (incluida Enrollment for Education Solutions) y Open Value Subscription</w:t>
      </w:r>
    </w:p>
    <w:p w:rsidR="00FF4CAB" w:rsidRPr="002F3EAF" w:rsidRDefault="00FF4CAB" w:rsidP="00376D4B">
      <w:pPr>
        <w:ind w:left="720"/>
        <w:rPr>
          <w:rFonts w:cs="Tahoma"/>
        </w:rPr>
      </w:pPr>
      <w:r w:rsidRPr="002F3EAF">
        <w:rPr>
          <w:rFonts w:cs="Tahoma"/>
          <w:bCs/>
          <w:color w:val="000000"/>
          <w:szCs w:val="18"/>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2F3EAF" w:rsidRPr="002F3EAF">
        <w:rPr>
          <w:rFonts w:cs="Tahoma"/>
          <w:bCs/>
          <w:color w:val="000000"/>
          <w:szCs w:val="18"/>
        </w:rPr>
        <w:t xml:space="preserve"> </w:t>
      </w:r>
      <w:r w:rsidRPr="002F3EAF">
        <w:rPr>
          <w:rFonts w:cs="Tahoma"/>
          <w:bCs/>
          <w:color w:val="000000"/>
          <w:szCs w:val="18"/>
        </w:rPr>
        <w:t>Los clientes que opten por licencias de compra completa tienen dos opciones.</w:t>
      </w:r>
    </w:p>
    <w:p w:rsidR="00FF4CAB" w:rsidRPr="002F3EAF" w:rsidRDefault="00FF4CAB" w:rsidP="00376D4B">
      <w:pPr>
        <w:ind w:left="720"/>
        <w:rPr>
          <w:rFonts w:cs="Tahoma"/>
        </w:rPr>
      </w:pPr>
    </w:p>
    <w:p w:rsidR="00FF4CAB" w:rsidRPr="002F3EAF" w:rsidRDefault="00FF4CAB" w:rsidP="00376D4B">
      <w:pPr>
        <w:ind w:left="720"/>
        <w:rPr>
          <w:rFonts w:cs="Tahoma"/>
        </w:rPr>
      </w:pPr>
      <w:r w:rsidRPr="002F3EAF">
        <w:rPr>
          <w:rFonts w:cs="Tahoma"/>
          <w:bCs/>
          <w:color w:val="000000"/>
          <w:szCs w:val="18"/>
        </w:rPr>
        <w:t>Opción 1: adquirir licencias para productos System Center correspondientes a las licencias cualificadas del cliente. En virtud de esta opción el cliente no será elegible para agregar Software Assurance a la licencia o</w:t>
      </w:r>
      <w:r w:rsidR="00001909">
        <w:rPr>
          <w:rFonts w:cs="Tahoma"/>
          <w:bCs/>
          <w:color w:val="000000"/>
          <w:szCs w:val="18"/>
        </w:rPr>
        <w:t> </w:t>
      </w:r>
      <w:r w:rsidRPr="002F3EAF">
        <w:rPr>
          <w:rFonts w:cs="Tahoma"/>
          <w:bCs/>
          <w:color w:val="000000"/>
          <w:szCs w:val="18"/>
        </w:rPr>
        <w:t>para utilizar System Center 2012 o cualquier versión posterior del software de System Center.</w:t>
      </w:r>
    </w:p>
    <w:p w:rsidR="00FF4CAB" w:rsidRPr="002F3EAF" w:rsidRDefault="00FF4CAB" w:rsidP="00376D4B">
      <w:pPr>
        <w:ind w:left="720"/>
        <w:rPr>
          <w:rFonts w:cs="Tahoma"/>
        </w:rPr>
      </w:pPr>
    </w:p>
    <w:p w:rsidR="00FF4CAB" w:rsidRPr="002F3EAF" w:rsidRDefault="00FF4CAB" w:rsidP="00376D4B">
      <w:pPr>
        <w:ind w:left="720"/>
        <w:rPr>
          <w:rFonts w:cs="Tahoma"/>
        </w:rPr>
      </w:pPr>
      <w:r w:rsidRPr="002F3EAF">
        <w:rPr>
          <w:rFonts w:cs="Tahoma"/>
          <w:bCs/>
          <w:color w:val="000000"/>
          <w:szCs w:val="18"/>
        </w:rPr>
        <w:t>Opción 2: adquirir las licencias de System Center 2012 correspondientes a las licencias cualificadas del cliente.</w:t>
      </w:r>
      <w:r w:rsidR="002F3EAF" w:rsidRPr="002F3EAF">
        <w:rPr>
          <w:rFonts w:cs="Tahoma"/>
          <w:bCs/>
          <w:color w:val="000000"/>
          <w:szCs w:val="18"/>
        </w:rPr>
        <w:t xml:space="preserve"> </w:t>
      </w:r>
      <w:r w:rsidRPr="002F3EAF">
        <w:rPr>
          <w:rFonts w:cs="Tahoma"/>
          <w:bCs/>
          <w:color w:val="000000"/>
          <w:szCs w:val="18"/>
        </w:rPr>
        <w:t>Según esta opción, el cliente será elegible para agregar Software Assurance.</w:t>
      </w:r>
    </w:p>
    <w:p w:rsidR="00FF4CAB" w:rsidRPr="002F3EAF" w:rsidRDefault="00FF4CAB" w:rsidP="00376D4B">
      <w:pPr>
        <w:ind w:left="720"/>
        <w:rPr>
          <w:rFonts w:cs="Tahoma"/>
        </w:rPr>
      </w:pPr>
    </w:p>
    <w:p w:rsidR="00924690" w:rsidRPr="002F3EAF" w:rsidRDefault="00FF4CAB" w:rsidP="00924690">
      <w:pPr>
        <w:spacing w:after="60"/>
        <w:ind w:left="720"/>
        <w:rPr>
          <w:rFonts w:cs="Tahoma"/>
        </w:rPr>
      </w:pPr>
      <w:r w:rsidRPr="002F3EAF">
        <w:rPr>
          <w:rFonts w:eastAsia="Calibri" w:cs="Tahoma"/>
          <w:b/>
          <w:color w:val="000000"/>
          <w:szCs w:val="18"/>
        </w:rPr>
        <w:t>Concesión de licencia alternativa para System Center 2012 Standard para clientes con servidores con más de dos procesadores</w:t>
      </w:r>
    </w:p>
    <w:p w:rsidR="00FF4CAB" w:rsidRPr="002F3EAF" w:rsidRDefault="00FF4CAB" w:rsidP="00376D4B">
      <w:pPr>
        <w:ind w:left="720"/>
        <w:rPr>
          <w:rFonts w:cs="Tahoma"/>
        </w:rPr>
      </w:pPr>
      <w:r w:rsidRPr="002F3EAF">
        <w:rPr>
          <w:rFonts w:cs="Tahoma"/>
          <w:szCs w:val="18"/>
        </w:rPr>
        <w:t>Cada ML de Servidor de System Center 2012 Standard cubre hasta dos procesadores en un servidor físico.</w:t>
      </w:r>
      <w:r w:rsidR="002F3EAF" w:rsidRPr="002F3EAF">
        <w:rPr>
          <w:rFonts w:cs="Tahoma"/>
          <w:szCs w:val="18"/>
        </w:rPr>
        <w:t xml:space="preserve"> </w:t>
      </w:r>
      <w:r w:rsidRPr="002F3EAF">
        <w:rPr>
          <w:rFonts w:cs="Tahoma"/>
          <w:szCs w:val="18"/>
        </w:rPr>
        <w:t xml:space="preserve">Los Clientes que disponen de licencias cualificadas asignadas a servidores con más de dos procesadores el 1 de abril de 2012 o el primer aniversario del cliente después del 17 de enero de 2012, lo que sea posterior, pueden optar por una concesión alternativa de un número de MLs de Servidor de System Center 2012 </w:t>
      </w:r>
      <w:r w:rsidRPr="002F3EAF">
        <w:rPr>
          <w:rFonts w:cs="Tahoma"/>
          <w:szCs w:val="18"/>
        </w:rPr>
        <w:lastRenderedPageBreak/>
        <w:t>Standard igual al número de procesadores físicos en el servidor administrador dividido por dos.</w:t>
      </w:r>
      <w:r w:rsidR="002F3EAF" w:rsidRPr="002F3EAF">
        <w:rPr>
          <w:rFonts w:cs="Tahoma"/>
          <w:szCs w:val="18"/>
        </w:rPr>
        <w:t xml:space="preserve"> </w:t>
      </w:r>
      <w:r w:rsidRPr="002F3EAF">
        <w:rPr>
          <w:rFonts w:cs="Tahoma"/>
          <w:szCs w:val="18"/>
        </w:rPr>
        <w:t>El servidor debe tener la licencia completa para permitir la administración de entorno de sistema operativo en ese servidor conforme a los términos de las licencias cualificadas en el momento de la concesión.</w:t>
      </w:r>
      <w:r w:rsidR="002F3EAF" w:rsidRPr="002F3EAF">
        <w:rPr>
          <w:rFonts w:cs="Tahoma"/>
          <w:szCs w:val="18"/>
        </w:rPr>
        <w:t xml:space="preserve"> </w:t>
      </w:r>
      <w:r w:rsidRPr="002F3EAF">
        <w:rPr>
          <w:rFonts w:cs="Tahoma"/>
          <w:szCs w:val="18"/>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2F3EAF" w:rsidRPr="002F3EAF">
        <w:rPr>
          <w:rFonts w:cs="Tahoma"/>
          <w:szCs w:val="18"/>
        </w:rPr>
        <w:t xml:space="preserve"> </w:t>
      </w:r>
      <w:r w:rsidRPr="002F3EAF">
        <w:rPr>
          <w:rFonts w:cs="Tahoma"/>
          <w:szCs w:val="18"/>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2F3EAF">
        <w:rPr>
          <w:rFonts w:cs="Tahoma"/>
          <w:color w:val="000000"/>
        </w:rPr>
        <w:t xml:space="preserve"> Los clientes no pueden transmitir las licencias cedidas en virtud de esta oferta de forma separada de las licencias cualificadas correspondientes.</w:t>
      </w:r>
    </w:p>
    <w:p w:rsidR="00FF4CAB" w:rsidRDefault="00FF4CAB" w:rsidP="00376D4B">
      <w:pPr>
        <w:tabs>
          <w:tab w:val="left" w:pos="2970"/>
        </w:tabs>
        <w:ind w:left="720"/>
        <w:contextualSpacing/>
        <w:rPr>
          <w:rFonts w:cs="Tahoma"/>
        </w:rPr>
      </w:pPr>
    </w:p>
    <w:p w:rsidR="00924690" w:rsidRPr="002F3EAF" w:rsidRDefault="00FF4CAB" w:rsidP="00924690">
      <w:pPr>
        <w:spacing w:after="60"/>
        <w:ind w:left="720"/>
        <w:rPr>
          <w:rFonts w:cs="Tahoma"/>
        </w:rPr>
      </w:pPr>
      <w:r w:rsidRPr="002F3EAF">
        <w:rPr>
          <w:rFonts w:eastAsia="Calibri" w:cs="Tahoma"/>
          <w:b/>
          <w:color w:val="000000"/>
          <w:szCs w:val="18"/>
        </w:rPr>
        <w:t>Concesión de licencia alternativa para System Center 2012 Datacenter para clientes con licencias cualificadas para Virtual Machine Manager (ML de Servidor de VMM Enterprise)</w:t>
      </w:r>
    </w:p>
    <w:p w:rsidR="00FF4CAB" w:rsidRPr="002F3EAF" w:rsidRDefault="00FF4CAB" w:rsidP="00376D4B">
      <w:pPr>
        <w:tabs>
          <w:tab w:val="left" w:pos="2970"/>
        </w:tabs>
        <w:ind w:left="720"/>
        <w:contextualSpacing/>
        <w:rPr>
          <w:rFonts w:cs="Tahoma"/>
        </w:rPr>
      </w:pPr>
      <w:r w:rsidRPr="002F3EAF">
        <w:rPr>
          <w:rFonts w:cs="Tahoma"/>
          <w:szCs w:val="18"/>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w:t>
      </w:r>
      <w:r w:rsidR="002F3EAF" w:rsidRPr="002F3EAF">
        <w:rPr>
          <w:rFonts w:cs="Tahoma"/>
          <w:szCs w:val="18"/>
        </w:rPr>
        <w:t xml:space="preserve"> </w:t>
      </w:r>
      <w:r w:rsidRPr="002F3EAF">
        <w:rPr>
          <w:rFonts w:cs="Tahoma"/>
          <w:szCs w:val="18"/>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2F3EAF" w:rsidRPr="002F3EAF">
        <w:rPr>
          <w:rFonts w:cs="Tahoma"/>
          <w:szCs w:val="18"/>
        </w:rPr>
        <w:t xml:space="preserve"> </w:t>
      </w:r>
      <w:r w:rsidRPr="002F3EAF">
        <w:rPr>
          <w:rFonts w:cs="Tahoma"/>
          <w:szCs w:val="18"/>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la licencia cualificada cedida al servidor cuando actualice a System Center 2012.</w:t>
      </w:r>
      <w:r w:rsidRPr="002F3EAF">
        <w:rPr>
          <w:rFonts w:cs="Tahoma"/>
          <w:color w:val="000000"/>
          <w:szCs w:val="24"/>
        </w:rPr>
        <w:t xml:space="preserve"> Los clientes no pueden transmitir las licencias concedidas en virtud de esta oferta de forma separada de las licencias cualificadas correspondientes.</w:t>
      </w:r>
    </w:p>
    <w:p w:rsidR="00FF4CAB" w:rsidRPr="00001909" w:rsidRDefault="00FF4CAB" w:rsidP="00376D4B">
      <w:pPr>
        <w:ind w:left="720"/>
        <w:rPr>
          <w:rFonts w:cs="Tahoma"/>
          <w:sz w:val="14"/>
          <w:szCs w:val="14"/>
        </w:rPr>
      </w:pPr>
    </w:p>
    <w:p w:rsidR="009B12B7" w:rsidRPr="002F3EAF" w:rsidRDefault="00FF4CAB" w:rsidP="00924690">
      <w:pPr>
        <w:spacing w:after="60"/>
        <w:ind w:left="720"/>
        <w:rPr>
          <w:rFonts w:cs="Tahoma"/>
        </w:rPr>
      </w:pPr>
      <w:r w:rsidRPr="002F3EAF">
        <w:rPr>
          <w:rFonts w:eastAsia="Calibri" w:cs="Tahoma"/>
          <w:b/>
          <w:color w:val="000000"/>
          <w:szCs w:val="18"/>
        </w:rPr>
        <w:t>Clientes que renuevan Software Assurance antes del 1 de octubre de 2012</w:t>
      </w:r>
    </w:p>
    <w:p w:rsidR="009B12B7" w:rsidRPr="00001909" w:rsidRDefault="00DC4FEC" w:rsidP="00376D4B">
      <w:pPr>
        <w:ind w:left="720"/>
        <w:rPr>
          <w:rFonts w:cs="Tahoma"/>
          <w:spacing w:val="-2"/>
        </w:rPr>
      </w:pPr>
      <w:r w:rsidRPr="00001909">
        <w:rPr>
          <w:rFonts w:cs="Tahoma"/>
          <w:color w:val="000000"/>
          <w:spacing w:val="-2"/>
          <w:szCs w:val="18"/>
        </w:rPr>
        <w:t xml:space="preserve">Los clientes con Academic, Open y Open Value que </w:t>
      </w:r>
      <w:r w:rsidRPr="00001909">
        <w:rPr>
          <w:rFonts w:cs="Tahoma"/>
          <w:spacing w:val="-2"/>
          <w:szCs w:val="18"/>
        </w:rPr>
        <w:t>renueven Software Assurance para System Center 2012 antes del 1 de octubre de 2012 cumplirán con los requisitos para renovar la cobertura</w:t>
      </w:r>
      <w:r w:rsidRPr="00001909">
        <w:rPr>
          <w:rFonts w:cs="Tahoma"/>
          <w:color w:val="000000"/>
          <w:spacing w:val="-2"/>
          <w:szCs w:val="18"/>
        </w:rPr>
        <w:t xml:space="preserve"> de sus licencias que los califiquen para la concesión de licencias de System Center 2012 (cada una </w:t>
      </w:r>
      <w:r w:rsidR="002F3EAF" w:rsidRPr="00001909">
        <w:rPr>
          <w:rFonts w:cs="Tahoma"/>
          <w:color w:val="000000"/>
          <w:spacing w:val="-2"/>
          <w:szCs w:val="18"/>
        </w:rPr>
        <w:t>“</w:t>
      </w:r>
      <w:r w:rsidRPr="00001909">
        <w:rPr>
          <w:rFonts w:cs="Tahoma"/>
          <w:color w:val="000000"/>
          <w:spacing w:val="-2"/>
          <w:szCs w:val="18"/>
        </w:rPr>
        <w:t>licencia cualificada</w:t>
      </w:r>
      <w:r w:rsidR="002F3EAF" w:rsidRPr="00001909">
        <w:rPr>
          <w:rFonts w:cs="Tahoma"/>
          <w:color w:val="000000"/>
          <w:spacing w:val="-2"/>
          <w:szCs w:val="18"/>
        </w:rPr>
        <w:t>”</w:t>
      </w:r>
      <w:r w:rsidRPr="00001909">
        <w:rPr>
          <w:rFonts w:cs="Tahoma"/>
          <w:color w:val="000000"/>
          <w:spacing w:val="-2"/>
          <w:szCs w:val="18"/>
        </w:rPr>
        <w:t>).</w:t>
      </w:r>
      <w:r w:rsidR="002F3EAF" w:rsidRPr="00001909">
        <w:rPr>
          <w:rFonts w:cs="Tahoma"/>
          <w:color w:val="000000"/>
          <w:spacing w:val="-2"/>
          <w:szCs w:val="18"/>
        </w:rPr>
        <w:t xml:space="preserve"> </w:t>
      </w:r>
      <w:r w:rsidRPr="00001909">
        <w:rPr>
          <w:rFonts w:cs="Tahoma"/>
          <w:color w:val="000000"/>
          <w:spacing w:val="-2"/>
          <w:szCs w:val="18"/>
        </w:rPr>
        <w:t>Al renovar la cobertura para una licencia cualificada, se considerará que el cliente ha renovado la cobertura para la licencia de System Center 2012 correspondiente suministrada a través de la concesión de licencias.</w:t>
      </w:r>
      <w:r w:rsidR="002F3EAF" w:rsidRPr="00001909">
        <w:rPr>
          <w:rFonts w:cs="Tahoma"/>
          <w:color w:val="000000"/>
          <w:spacing w:val="-2"/>
          <w:szCs w:val="18"/>
        </w:rPr>
        <w:t xml:space="preserve"> </w:t>
      </w:r>
      <w:r w:rsidRPr="00001909">
        <w:rPr>
          <w:rFonts w:cs="Tahoma"/>
          <w:color w:val="000000"/>
          <w:spacing w:val="-2"/>
          <w:szCs w:val="18"/>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 A pesar de la renovación de Software Assurance para las licencias que califiquen, los términos y condiciones de la concesión de licencias de System Center 2012 permanecen en total vigencia.</w:t>
      </w:r>
      <w:r w:rsidR="002F3EAF" w:rsidRPr="00001909">
        <w:rPr>
          <w:rFonts w:cs="Tahoma"/>
          <w:color w:val="000000"/>
          <w:spacing w:val="-2"/>
          <w:szCs w:val="18"/>
        </w:rPr>
        <w:t xml:space="preserve"> </w:t>
      </w:r>
      <w:r w:rsidRPr="00001909">
        <w:rPr>
          <w:rFonts w:cs="Tahoma"/>
          <w:color w:val="000000"/>
          <w:spacing w:val="-2"/>
          <w:szCs w:val="18"/>
        </w:rPr>
        <w:t>Por consiguiente, los clientes no podrán utilizar el software bajo una licencia cualificada y una licencia de System Center 2012 correspondiente, al mismo tiempo.</w:t>
      </w:r>
      <w:r w:rsidR="002F3EAF" w:rsidRPr="00001909">
        <w:rPr>
          <w:rFonts w:cs="Tahoma"/>
          <w:color w:val="000000"/>
          <w:spacing w:val="-2"/>
          <w:szCs w:val="18"/>
        </w:rPr>
        <w:t xml:space="preserve"> </w:t>
      </w:r>
      <w:r w:rsidRPr="00001909">
        <w:rPr>
          <w:rFonts w:cs="Tahoma"/>
          <w:color w:val="000000"/>
          <w:spacing w:val="-2"/>
          <w:szCs w:val="18"/>
        </w:rPr>
        <w:t>La licencia y el Software Assurance para nuevas licencias adquiridas en la renovación se deben solicitar utilizando el precio de System Center 2012.</w:t>
      </w:r>
    </w:p>
    <w:p w:rsidR="009B12B7" w:rsidRPr="00001909" w:rsidRDefault="009B12B7" w:rsidP="00376D4B">
      <w:pPr>
        <w:ind w:left="720"/>
        <w:rPr>
          <w:rFonts w:cs="Tahoma"/>
          <w:sz w:val="14"/>
          <w:szCs w:val="14"/>
        </w:rPr>
      </w:pPr>
    </w:p>
    <w:p w:rsidR="00FF4CAB" w:rsidRDefault="009B12B7" w:rsidP="00376D4B">
      <w:pPr>
        <w:ind w:left="720"/>
        <w:rPr>
          <w:rFonts w:cs="Tahoma"/>
          <w:spacing w:val="-2"/>
          <w:szCs w:val="18"/>
        </w:rPr>
      </w:pPr>
      <w:r w:rsidRPr="00001909">
        <w:rPr>
          <w:rFonts w:cs="Tahoma"/>
          <w:spacing w:val="-2"/>
          <w:szCs w:val="18"/>
        </w:rPr>
        <w:t>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w:t>
      </w:r>
      <w:r w:rsidR="002F3EAF" w:rsidRPr="00001909">
        <w:rPr>
          <w:rFonts w:cs="Tahoma"/>
          <w:spacing w:val="-2"/>
          <w:szCs w:val="18"/>
        </w:rPr>
        <w:t xml:space="preserve"> </w:t>
      </w:r>
      <w:r w:rsidRPr="00001909">
        <w:rPr>
          <w:rFonts w:cs="Tahoma"/>
          <w:spacing w:val="-2"/>
          <w:szCs w:val="18"/>
        </w:rPr>
        <w:t>Los clientes deben comunicarse con su gestor de cuentas de Microsoft o con el distribuidor para obtener más detalles.</w:t>
      </w:r>
      <w:r w:rsidR="002F3EAF" w:rsidRPr="00001909">
        <w:rPr>
          <w:rFonts w:cs="Tahoma"/>
          <w:spacing w:val="-2"/>
          <w:szCs w:val="18"/>
        </w:rPr>
        <w:t xml:space="preserve"> </w:t>
      </w:r>
      <w:r w:rsidRPr="00001909">
        <w:rPr>
          <w:rFonts w:cs="Tahoma"/>
          <w:spacing w:val="-2"/>
          <w:szCs w:val="18"/>
        </w:rPr>
        <w:t xml:space="preserve">Esta promoción no se aplica a la renovación de Software Assurance para las licencias de administración de cliente System Center Client Management Suite y System Center Configuration Manager </w:t>
      </w:r>
    </w:p>
    <w:p w:rsidR="008C3D25" w:rsidRPr="008C3D25" w:rsidRDefault="008C3D25" w:rsidP="00376D4B">
      <w:pPr>
        <w:ind w:left="720"/>
        <w:rPr>
          <w:rFonts w:cs="Tahoma"/>
          <w:spacing w:val="-2"/>
          <w:szCs w:val="18"/>
        </w:rPr>
      </w:pPr>
    </w:p>
    <w:p w:rsidR="00FF4CAB" w:rsidRPr="008C3D25" w:rsidRDefault="00FF4CAB" w:rsidP="00FF4CAB">
      <w:pPr>
        <w:rPr>
          <w:rFonts w:cs="Tahoma"/>
          <w:szCs w:val="18"/>
        </w:rPr>
      </w:pPr>
    </w:p>
    <w:p w:rsidR="00916E81" w:rsidRPr="002F3EAF" w:rsidRDefault="00A560B6" w:rsidP="002D35ED">
      <w:pPr>
        <w:pStyle w:val="Heading3"/>
        <w:rPr>
          <w:rFonts w:ascii="Tahoma" w:hAnsi="Tahoma" w:cs="Tahoma"/>
        </w:rPr>
      </w:pPr>
      <w:bookmarkStart w:id="1502" w:name="_103_System_Center"/>
      <w:bookmarkStart w:id="1503" w:name="_91_System_Center"/>
      <w:bookmarkStart w:id="1504" w:name="_97_System_Center"/>
      <w:bookmarkStart w:id="1505" w:name="Srv_102SysCtr2012EndpointProt"/>
      <w:bookmarkStart w:id="1506" w:name="_Toc336338359"/>
      <w:bookmarkStart w:id="1507" w:name="_Toc368309287"/>
      <w:bookmarkEnd w:id="1502"/>
      <w:bookmarkEnd w:id="1503"/>
      <w:bookmarkEnd w:id="1504"/>
      <w:r w:rsidRPr="002F3EAF">
        <w:rPr>
          <w:rFonts w:ascii="Tahoma" w:hAnsi="Tahoma" w:cs="Tahoma"/>
          <w:caps/>
          <w:color w:val="F66400"/>
          <w:sz w:val="22"/>
          <w:szCs w:val="22"/>
          <w:vertAlign w:val="superscript"/>
        </w:rPr>
        <w:t>97</w:t>
      </w:r>
      <w:r w:rsidRPr="002F3EAF">
        <w:rPr>
          <w:rFonts w:ascii="Tahoma" w:hAnsi="Tahoma" w:cs="Tahoma"/>
          <w:color w:val="F66400"/>
          <w:sz w:val="22"/>
          <w:szCs w:val="22"/>
        </w:rPr>
        <w:t xml:space="preserve"> System Center 2012 Endpoint Protection</w:t>
      </w:r>
      <w:bookmarkEnd w:id="1505"/>
      <w:bookmarkEnd w:id="1506"/>
      <w:bookmarkEnd w:id="1507"/>
    </w:p>
    <w:p w:rsidR="00916E81" w:rsidRPr="00001909" w:rsidRDefault="00916E81" w:rsidP="00C21BCF">
      <w:pPr>
        <w:ind w:left="720"/>
        <w:rPr>
          <w:rFonts w:cs="Tahoma"/>
          <w:sz w:val="14"/>
          <w:szCs w:val="14"/>
        </w:rPr>
      </w:pPr>
    </w:p>
    <w:p w:rsidR="00C21BCF" w:rsidRPr="002F3EAF" w:rsidRDefault="00A0581B" w:rsidP="00A0581B">
      <w:pPr>
        <w:spacing w:after="60"/>
        <w:ind w:left="720"/>
        <w:rPr>
          <w:rFonts w:cs="Tahoma"/>
        </w:rPr>
      </w:pPr>
      <w:r w:rsidRPr="002F3EAF">
        <w:rPr>
          <w:rFonts w:eastAsia="Calibri" w:cs="Tahoma"/>
          <w:b/>
          <w:szCs w:val="18"/>
        </w:rPr>
        <w:t>Actualizaciones/cambio a una versión anterior</w:t>
      </w:r>
    </w:p>
    <w:p w:rsidR="00C21BCF" w:rsidRPr="002F3EAF" w:rsidRDefault="00C21BCF" w:rsidP="00C21BCF">
      <w:pPr>
        <w:ind w:left="720"/>
        <w:rPr>
          <w:rFonts w:cs="Tahoma"/>
        </w:rPr>
      </w:pPr>
      <w:r w:rsidRPr="002F3EAF">
        <w:rPr>
          <w:rFonts w:eastAsia="Calibri" w:cs="Tahoma"/>
          <w:szCs w:val="18"/>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Standard o Datacenter.</w:t>
      </w:r>
    </w:p>
    <w:p w:rsidR="00C21BCF" w:rsidRPr="00001909" w:rsidRDefault="00C21BCF" w:rsidP="00C21BCF">
      <w:pPr>
        <w:ind w:left="720"/>
        <w:rPr>
          <w:rFonts w:cs="Tahoma"/>
          <w:sz w:val="14"/>
          <w:szCs w:val="14"/>
        </w:rPr>
      </w:pPr>
    </w:p>
    <w:p w:rsidR="00C21BCF" w:rsidRPr="002F3EAF" w:rsidRDefault="00C21BCF" w:rsidP="00C21BCF">
      <w:pPr>
        <w:ind w:left="720"/>
        <w:rPr>
          <w:rFonts w:cs="Tahoma"/>
        </w:rPr>
      </w:pPr>
      <w:r w:rsidRPr="002F3EAF">
        <w:rPr>
          <w:rFonts w:eastAsia="Calibri" w:cs="Tahoma"/>
          <w:szCs w:val="18"/>
        </w:rPr>
        <w:lastRenderedPageBreak/>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EB3BAF" w:rsidRDefault="00C21BCF" w:rsidP="00C21BCF">
      <w:pPr>
        <w:ind w:left="720"/>
        <w:rPr>
          <w:rFonts w:cs="Tahoma"/>
          <w:szCs w:val="18"/>
        </w:rPr>
      </w:pPr>
    </w:p>
    <w:p w:rsidR="00C21BCF" w:rsidRPr="00001909" w:rsidRDefault="00C21BCF" w:rsidP="00C21BCF">
      <w:pPr>
        <w:ind w:left="720"/>
        <w:rPr>
          <w:rFonts w:cs="Tahoma"/>
          <w:spacing w:val="-4"/>
        </w:rPr>
      </w:pPr>
      <w:r w:rsidRPr="00001909">
        <w:rPr>
          <w:rFonts w:eastAsia="Calibri" w:cs="Tahoma"/>
          <w:spacing w:val="-4"/>
          <w:szCs w:val="18"/>
        </w:rPr>
        <w:t>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w:t>
      </w:r>
    </w:p>
    <w:p w:rsidR="00C21BCF" w:rsidRDefault="00C21BCF" w:rsidP="00C21BCF">
      <w:pPr>
        <w:ind w:left="720"/>
        <w:rPr>
          <w:rFonts w:cs="Tahoma"/>
        </w:rPr>
      </w:pPr>
    </w:p>
    <w:p w:rsidR="00C21BCF" w:rsidRPr="002F3EAF" w:rsidRDefault="00A0581B" w:rsidP="00A0581B">
      <w:pPr>
        <w:spacing w:after="60"/>
        <w:ind w:left="720"/>
        <w:rPr>
          <w:rFonts w:cs="Tahoma"/>
        </w:rPr>
      </w:pPr>
      <w:r w:rsidRPr="002F3EAF">
        <w:rPr>
          <w:rFonts w:eastAsia="Calibri" w:cs="Tahoma"/>
          <w:b/>
          <w:szCs w:val="18"/>
        </w:rPr>
        <w:t>Teletrabajo</w:t>
      </w:r>
    </w:p>
    <w:p w:rsidR="00FF4CAB" w:rsidRDefault="00C21BCF" w:rsidP="00A0581B">
      <w:pPr>
        <w:ind w:left="720"/>
        <w:rPr>
          <w:rFonts w:eastAsia="Calibri" w:cs="Tahoma"/>
          <w:szCs w:val="18"/>
        </w:rPr>
      </w:pPr>
      <w:r w:rsidRPr="002F3EAF">
        <w:rPr>
          <w:rFonts w:eastAsia="Calibri" w:cs="Tahoma"/>
          <w:szCs w:val="18"/>
        </w:rPr>
        <w:t>Los Clientes con Licencias de Suscripción de Usuario actuales para System Center 2012 Endpoint Protection califican para el programa de Teletrabajo.</w:t>
      </w:r>
    </w:p>
    <w:p w:rsidR="008C3D25" w:rsidRDefault="008C3D25" w:rsidP="00A0581B">
      <w:pPr>
        <w:ind w:left="720"/>
        <w:rPr>
          <w:rFonts w:eastAsia="Calibri" w:cs="Tahoma"/>
          <w:szCs w:val="18"/>
        </w:rPr>
      </w:pPr>
    </w:p>
    <w:p w:rsidR="008C3D25" w:rsidRPr="002F3EAF" w:rsidRDefault="008C3D25" w:rsidP="00A0581B">
      <w:pPr>
        <w:ind w:left="720"/>
        <w:rPr>
          <w:rFonts w:cs="Tahoma"/>
        </w:rPr>
      </w:pPr>
    </w:p>
    <w:p w:rsidR="00FF4CAB" w:rsidRPr="002F3EAF" w:rsidRDefault="00A2524E" w:rsidP="00FF4CAB">
      <w:pPr>
        <w:pStyle w:val="Heading3"/>
        <w:rPr>
          <w:rFonts w:ascii="Tahoma" w:hAnsi="Tahoma" w:cs="Tahoma"/>
        </w:rPr>
      </w:pPr>
      <w:bookmarkStart w:id="1508" w:name="_92_Visual_Studio"/>
      <w:bookmarkStart w:id="1509" w:name="_90_VDI_Standard"/>
      <w:bookmarkStart w:id="1510" w:name="_99_VDI_Standard"/>
      <w:bookmarkStart w:id="1511" w:name="_Toc336338361"/>
      <w:bookmarkStart w:id="1512" w:name="Srv_105VDIStandardandPremiumSuites"/>
      <w:bookmarkStart w:id="1513" w:name="Srv_94VSLoadTestVirtualUserPack10"/>
      <w:bookmarkStart w:id="1514" w:name="_Toc368309288"/>
      <w:bookmarkEnd w:id="1495"/>
      <w:bookmarkEnd w:id="1508"/>
      <w:bookmarkEnd w:id="1509"/>
      <w:bookmarkEnd w:id="1510"/>
      <w:r w:rsidRPr="002F3EAF">
        <w:rPr>
          <w:rFonts w:ascii="Tahoma" w:hAnsi="Tahoma" w:cs="Tahoma"/>
          <w:caps/>
          <w:color w:val="FF7415"/>
          <w:sz w:val="22"/>
          <w:szCs w:val="22"/>
          <w:vertAlign w:val="superscript"/>
        </w:rPr>
        <w:t>98</w:t>
      </w:r>
      <w:r w:rsidRPr="00455133">
        <w:rPr>
          <w:rFonts w:ascii="Tahoma" w:hAnsi="Tahoma" w:cs="Tahoma"/>
          <w:caps/>
          <w:color w:val="FF7415"/>
          <w:sz w:val="22"/>
          <w:szCs w:val="22"/>
        </w:rPr>
        <w:t xml:space="preserve"> </w:t>
      </w:r>
      <w:r w:rsidRPr="002F3EAF">
        <w:rPr>
          <w:rFonts w:ascii="Tahoma" w:hAnsi="Tahoma" w:cs="Tahoma"/>
          <w:color w:val="FF7415"/>
          <w:sz w:val="22"/>
          <w:szCs w:val="22"/>
        </w:rPr>
        <w:t>VDI Standard y Premium Suites</w:t>
      </w:r>
      <w:bookmarkEnd w:id="1511"/>
      <w:bookmarkEnd w:id="1514"/>
    </w:p>
    <w:bookmarkEnd w:id="1512"/>
    <w:p w:rsidR="00FF4CAB" w:rsidRPr="002F3EAF" w:rsidRDefault="00FF4CAB" w:rsidP="00B76943">
      <w:pPr>
        <w:rPr>
          <w:rFonts w:cs="Tahoma"/>
        </w:rPr>
      </w:pPr>
    </w:p>
    <w:p w:rsidR="00FF4CAB" w:rsidRPr="002F3EAF" w:rsidRDefault="00FF4CAB" w:rsidP="00B76943">
      <w:pPr>
        <w:pStyle w:val="EndnoteText"/>
        <w:ind w:left="720"/>
        <w:rPr>
          <w:rFonts w:ascii="Tahoma" w:hAnsi="Tahoma" w:cs="Tahoma"/>
        </w:rPr>
      </w:pPr>
      <w:r w:rsidRPr="002F3EAF">
        <w:rPr>
          <w:rFonts w:ascii="Tahoma" w:hAnsi="Tahoma" w:cs="Tahoma"/>
          <w:color w:val="000000"/>
          <w:sz w:val="18"/>
        </w:rPr>
        <w:t>Estos productos tienen estado Fin de Ciclo de Vida (EOL) y ya no se ofrecen. Los clientes de Contrato Enterprise pueden consultar las versiones anteriores de los Derechos de Uso de los Productos para obtener información sobre los derechos de uso.</w:t>
      </w:r>
    </w:p>
    <w:p w:rsidR="00B54C21" w:rsidRPr="002F3EAF" w:rsidRDefault="00B54C21" w:rsidP="00B76943">
      <w:pPr>
        <w:pStyle w:val="EndnoteText"/>
        <w:ind w:left="0"/>
        <w:rPr>
          <w:rFonts w:ascii="Tahoma" w:hAnsi="Tahoma" w:cs="Tahoma"/>
        </w:rPr>
      </w:pPr>
      <w:bookmarkStart w:id="1515" w:name="_91_Vexcel_Server,"/>
      <w:bookmarkEnd w:id="1515"/>
    </w:p>
    <w:p w:rsidR="00EA31A6" w:rsidRPr="002F3EAF" w:rsidRDefault="00EA31A6" w:rsidP="00B76943">
      <w:pPr>
        <w:pStyle w:val="EndnoteText"/>
        <w:ind w:left="0"/>
        <w:rPr>
          <w:rFonts w:ascii="Tahoma" w:hAnsi="Tahoma" w:cs="Tahoma"/>
        </w:rPr>
      </w:pPr>
    </w:p>
    <w:p w:rsidR="00E8145C" w:rsidRPr="002F3EAF" w:rsidRDefault="005B4D93" w:rsidP="00E8145C">
      <w:pPr>
        <w:pStyle w:val="Heading2"/>
        <w:ind w:left="0"/>
        <w:rPr>
          <w:rFonts w:ascii="Tahoma" w:hAnsi="Tahoma" w:cs="Tahoma"/>
        </w:rPr>
      </w:pPr>
      <w:bookmarkStart w:id="1516" w:name="_105_Windows_Azure"/>
      <w:bookmarkStart w:id="1517" w:name="_100_Windows_Azure"/>
      <w:bookmarkStart w:id="1518" w:name="_Toc336338362"/>
      <w:bookmarkStart w:id="1519" w:name="_Toc368309289"/>
      <w:bookmarkEnd w:id="1516"/>
      <w:bookmarkEnd w:id="1517"/>
      <w:r w:rsidRPr="002F3EAF">
        <w:rPr>
          <w:rFonts w:ascii="Tahoma" w:hAnsi="Tahoma" w:cs="Tahoma"/>
          <w:caps/>
          <w:color w:val="EE6000"/>
          <w:sz w:val="22"/>
          <w:szCs w:val="18"/>
          <w:vertAlign w:val="superscript"/>
        </w:rPr>
        <w:t xml:space="preserve">99 </w:t>
      </w:r>
      <w:r w:rsidRPr="002F3EAF">
        <w:rPr>
          <w:rFonts w:ascii="Tahoma" w:hAnsi="Tahoma" w:cs="Tahoma"/>
          <w:color w:val="F8701C"/>
          <w:sz w:val="22"/>
          <w:szCs w:val="22"/>
        </w:rPr>
        <w:t>Servicios de Windows Azure</w:t>
      </w:r>
      <w:bookmarkEnd w:id="1518"/>
      <w:bookmarkEnd w:id="1519"/>
    </w:p>
    <w:p w:rsidR="00E8145C" w:rsidRPr="002F3EAF" w:rsidRDefault="00E8145C" w:rsidP="00B76943">
      <w:pPr>
        <w:widowControl w:val="0"/>
        <w:jc w:val="both"/>
        <w:rPr>
          <w:rFonts w:cs="Tahoma"/>
        </w:rPr>
      </w:pPr>
    </w:p>
    <w:p w:rsidR="00B76943" w:rsidRPr="002F3EAF" w:rsidRDefault="00E8145C" w:rsidP="00B76943">
      <w:pPr>
        <w:widowControl w:val="0"/>
        <w:spacing w:after="60"/>
        <w:ind w:left="720"/>
        <w:jc w:val="both"/>
        <w:rPr>
          <w:rFonts w:cs="Tahoma"/>
        </w:rPr>
      </w:pPr>
      <w:r w:rsidRPr="002F3EAF">
        <w:rPr>
          <w:rFonts w:cs="Tahoma"/>
          <w:b/>
          <w:color w:val="000000"/>
        </w:rPr>
        <w:t>Compromiso de Recurso del Cálculo de Windows Azure</w:t>
      </w:r>
    </w:p>
    <w:p w:rsidR="00E8145C" w:rsidRPr="002F3EAF" w:rsidRDefault="00E8145C" w:rsidP="00B76943">
      <w:pPr>
        <w:widowControl w:val="0"/>
        <w:ind w:left="720"/>
        <w:jc w:val="both"/>
        <w:rPr>
          <w:rFonts w:cs="Tahoma"/>
        </w:rPr>
      </w:pPr>
      <w:r w:rsidRPr="002F3EAF">
        <w:rPr>
          <w:rFonts w:cs="Tahoma"/>
        </w:rPr>
        <w:t xml:space="preserve">Para el Cálculo de Windows Azure, Microsoft acepta proporcionar al cliente un Compromiso de Recurso del Cálculo. Para el Compromiso de Recurso del Cálculo será la cantidad superior entre (1) </w:t>
      </w:r>
      <w:r w:rsidRPr="002F3EAF">
        <w:rPr>
          <w:rFonts w:eastAsia="Times New Roman" w:cs="Tahoma"/>
          <w:color w:val="000000"/>
        </w:rPr>
        <w:t xml:space="preserve">50 instancias pequeñas de cálculo concurrentes al mes o (2) el </w:t>
      </w:r>
      <w:r w:rsidRPr="002F3EAF">
        <w:rPr>
          <w:rFonts w:cs="Tahoma"/>
        </w:rPr>
        <w:t xml:space="preserve">125% del Uso de Cálculo Estimado del cliente (como se calcula a continuación). </w:t>
      </w:r>
    </w:p>
    <w:p w:rsidR="00B76943" w:rsidRPr="002F3EAF" w:rsidRDefault="00B76943" w:rsidP="00B76943">
      <w:pPr>
        <w:widowControl w:val="0"/>
        <w:ind w:left="720"/>
        <w:jc w:val="both"/>
        <w:rPr>
          <w:rFonts w:cs="Tahoma"/>
        </w:rPr>
      </w:pPr>
    </w:p>
    <w:p w:rsidR="00E8145C" w:rsidRPr="002F3EAF" w:rsidRDefault="00E8145C" w:rsidP="00B76943">
      <w:pPr>
        <w:widowControl w:val="0"/>
        <w:ind w:left="720"/>
        <w:jc w:val="both"/>
        <w:rPr>
          <w:rFonts w:cs="Tahoma"/>
        </w:rPr>
      </w:pPr>
      <w:r w:rsidRPr="002F3EAF">
        <w:rPr>
          <w:rFonts w:cs="Tahoma"/>
        </w:rPr>
        <w:t xml:space="preserve">El </w:t>
      </w:r>
      <w:r w:rsidR="002F3EAF" w:rsidRPr="002F3EAF">
        <w:rPr>
          <w:rFonts w:cs="Tahoma"/>
        </w:rPr>
        <w:t>“</w:t>
      </w:r>
      <w:r w:rsidRPr="002F3EAF">
        <w:rPr>
          <w:rFonts w:cs="Tahoma"/>
        </w:rPr>
        <w:t>Uso de Cálculo Estimado</w:t>
      </w:r>
      <w:r w:rsidR="002F3EAF" w:rsidRPr="002F3EAF">
        <w:rPr>
          <w:rFonts w:cs="Tahoma"/>
        </w:rPr>
        <w:t>”</w:t>
      </w:r>
      <w:r w:rsidRPr="002F3EAF">
        <w:rPr>
          <w:rFonts w:cs="Tahoma"/>
        </w:rPr>
        <w:t xml:space="preserve">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2F3EAF">
        <w:rPr>
          <w:rFonts w:cs="Tahoma"/>
          <w:szCs w:val="18"/>
        </w:rPr>
        <w:t>contérmino</w:t>
      </w:r>
      <w:r w:rsidRPr="002F3EAF">
        <w:rPr>
          <w:rFonts w:cs="Tahoma"/>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2F3EAF" w:rsidRDefault="00B76943" w:rsidP="00B76943">
      <w:pPr>
        <w:widowControl w:val="0"/>
        <w:ind w:left="720"/>
        <w:jc w:val="both"/>
        <w:rPr>
          <w:rFonts w:cs="Tahoma"/>
        </w:rPr>
      </w:pPr>
    </w:p>
    <w:p w:rsidR="00E8145C" w:rsidRPr="002F3EAF" w:rsidRDefault="00E8145C" w:rsidP="00B76943">
      <w:pPr>
        <w:widowControl w:val="0"/>
        <w:ind w:left="720"/>
        <w:jc w:val="both"/>
        <w:rPr>
          <w:rFonts w:cs="Tahoma"/>
        </w:rPr>
      </w:pPr>
      <w:r w:rsidRPr="002F3EAF">
        <w:rPr>
          <w:rFonts w:cs="Tahoma"/>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2F3EAF" w:rsidRDefault="00E8145C" w:rsidP="00B76943">
      <w:pPr>
        <w:widowControl w:val="0"/>
        <w:ind w:left="720"/>
        <w:jc w:val="both"/>
        <w:rPr>
          <w:rFonts w:cs="Tahoma"/>
        </w:rPr>
      </w:pPr>
      <w:r w:rsidRPr="002F3EAF">
        <w:rPr>
          <w:rFonts w:cs="Tahoma"/>
        </w:rPr>
        <w:t xml:space="preserve">Todo el uso de Cálculo de Windows Azure sobre el Compromiso de Recurso de Cálculo se consumirá </w:t>
      </w:r>
      <w:r w:rsidR="002F3EAF" w:rsidRPr="002F3EAF">
        <w:rPr>
          <w:rFonts w:cs="Tahoma"/>
        </w:rPr>
        <w:t>“</w:t>
      </w:r>
      <w:r w:rsidRPr="002F3EAF">
        <w:rPr>
          <w:rFonts w:cs="Tahoma"/>
        </w:rPr>
        <w:t>según disponibilidad</w:t>
      </w:r>
      <w:r w:rsidR="002F3EAF" w:rsidRPr="002F3EAF">
        <w:rPr>
          <w:rFonts w:cs="Tahoma"/>
        </w:rPr>
        <w:t>”</w:t>
      </w:r>
      <w:r w:rsidRPr="002F3EAF">
        <w:rPr>
          <w:rFonts w:cs="Tahoma"/>
        </w:rPr>
        <w:t xml:space="preserve">. Todo el uso de cualquier Servicio de Windows Azure que no sea el Cálculo de Windows Azure se consumirá </w:t>
      </w:r>
      <w:r w:rsidR="002F3EAF" w:rsidRPr="002F3EAF">
        <w:rPr>
          <w:rFonts w:cs="Tahoma"/>
        </w:rPr>
        <w:t>“</w:t>
      </w:r>
      <w:r w:rsidRPr="002F3EAF">
        <w:rPr>
          <w:rFonts w:cs="Tahoma"/>
        </w:rPr>
        <w:t>según disponibilidad</w:t>
      </w:r>
      <w:r w:rsidR="002F3EAF" w:rsidRPr="002F3EAF">
        <w:rPr>
          <w:rFonts w:cs="Tahoma"/>
        </w:rPr>
        <w:t>”</w:t>
      </w:r>
      <w:r w:rsidRPr="002F3EAF">
        <w:rPr>
          <w:rFonts w:cs="Tahoma"/>
        </w:rPr>
        <w:t xml:space="preserve">. </w:t>
      </w:r>
    </w:p>
    <w:p w:rsidR="00152361" w:rsidRDefault="00152361"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Default="00EB3BAF" w:rsidP="00B76943">
      <w:pPr>
        <w:pStyle w:val="EndnoteText"/>
        <w:ind w:left="720"/>
        <w:rPr>
          <w:rFonts w:ascii="Tahoma" w:hAnsi="Tahoma" w:cs="Tahoma"/>
          <w:sz w:val="18"/>
          <w:szCs w:val="18"/>
        </w:rPr>
      </w:pPr>
    </w:p>
    <w:p w:rsidR="00EB3BAF" w:rsidRPr="00001909" w:rsidRDefault="00EB3BAF" w:rsidP="00B76943">
      <w:pPr>
        <w:pStyle w:val="EndnoteText"/>
        <w:ind w:left="720"/>
        <w:rPr>
          <w:rFonts w:ascii="Tahoma" w:hAnsi="Tahoma" w:cs="Tahoma"/>
          <w:sz w:val="18"/>
          <w:szCs w:val="18"/>
        </w:rPr>
      </w:pPr>
    </w:p>
    <w:p w:rsidR="00FF4CAB" w:rsidRPr="00001909" w:rsidRDefault="00FF4CAB" w:rsidP="00376D4B">
      <w:pPr>
        <w:pStyle w:val="EndnoteText"/>
        <w:ind w:left="720"/>
        <w:rPr>
          <w:rFonts w:ascii="Tahoma" w:hAnsi="Tahoma" w:cs="Tahoma"/>
          <w:sz w:val="18"/>
          <w:szCs w:val="18"/>
        </w:rPr>
      </w:pPr>
    </w:p>
    <w:p w:rsidR="00ED12C0" w:rsidRPr="00001909" w:rsidRDefault="00A560B6" w:rsidP="00ED12C0">
      <w:pPr>
        <w:pStyle w:val="Heading2"/>
        <w:ind w:left="0"/>
        <w:rPr>
          <w:rFonts w:ascii="Tahoma" w:hAnsi="Tahoma" w:cs="Tahoma"/>
          <w:spacing w:val="-2"/>
        </w:rPr>
      </w:pPr>
      <w:bookmarkStart w:id="1520" w:name="_98_Windows_Embedded"/>
      <w:bookmarkStart w:id="1521" w:name="_101_Windows_Embedded"/>
      <w:bookmarkStart w:id="1522" w:name="Srv_107WindowsEmbeddedDeviceMgr2011"/>
      <w:bookmarkStart w:id="1523" w:name="_Toc336338363"/>
      <w:bookmarkStart w:id="1524" w:name="Srv_93SBS2008PremiumEdition"/>
      <w:bookmarkStart w:id="1525" w:name="_Toc368309290"/>
      <w:bookmarkEnd w:id="1513"/>
      <w:bookmarkEnd w:id="1520"/>
      <w:bookmarkEnd w:id="1521"/>
      <w:r w:rsidRPr="00001909">
        <w:rPr>
          <w:rFonts w:ascii="Tahoma" w:hAnsi="Tahoma" w:cs="Tahoma"/>
          <w:caps/>
          <w:color w:val="FF6600"/>
          <w:spacing w:val="-2"/>
          <w:sz w:val="22"/>
          <w:vertAlign w:val="superscript"/>
        </w:rPr>
        <w:lastRenderedPageBreak/>
        <w:t>100</w:t>
      </w:r>
      <w:r w:rsidRPr="00001909">
        <w:rPr>
          <w:rFonts w:ascii="Tahoma" w:hAnsi="Tahoma" w:cs="Tahoma"/>
          <w:color w:val="FF6600"/>
          <w:spacing w:val="-2"/>
        </w:rPr>
        <w:t xml:space="preserve"> </w:t>
      </w:r>
      <w:r w:rsidRPr="00001909">
        <w:rPr>
          <w:rFonts w:ascii="Tahoma" w:hAnsi="Tahoma" w:cs="Tahoma"/>
          <w:color w:val="FF6600"/>
          <w:spacing w:val="-2"/>
          <w:sz w:val="22"/>
        </w:rPr>
        <w:t>Windows Embedded Device Manager 2011: Licencia de Servidor de Administración</w:t>
      </w:r>
      <w:bookmarkEnd w:id="1522"/>
      <w:bookmarkEnd w:id="1523"/>
      <w:bookmarkEnd w:id="1525"/>
    </w:p>
    <w:p w:rsidR="00ED12C0" w:rsidRPr="002F3EAF" w:rsidRDefault="00ED12C0" w:rsidP="00B76943">
      <w:pPr>
        <w:rPr>
          <w:rFonts w:cs="Tahoma"/>
        </w:rPr>
      </w:pPr>
    </w:p>
    <w:p w:rsidR="00ED12C0" w:rsidRPr="002F3EAF" w:rsidRDefault="00ED12C0" w:rsidP="00B76943">
      <w:pPr>
        <w:pStyle w:val="EndnoteText"/>
        <w:ind w:left="720"/>
        <w:rPr>
          <w:rFonts w:ascii="Tahoma" w:hAnsi="Tahoma" w:cs="Tahoma"/>
        </w:rPr>
      </w:pPr>
      <w:r w:rsidRPr="002F3EAF">
        <w:rPr>
          <w:rFonts w:ascii="Tahoma" w:hAnsi="Tahoma" w:cs="Tahoma"/>
          <w:color w:val="000000"/>
          <w:sz w:val="18"/>
        </w:rPr>
        <w:t>Este producto tiene estado Fin de Ciclo de Vida (EOL) y ya no se ofrece.</w:t>
      </w:r>
    </w:p>
    <w:p w:rsidR="00ED12C0" w:rsidRPr="00001909" w:rsidRDefault="00ED12C0" w:rsidP="00B76943">
      <w:pPr>
        <w:pStyle w:val="EndnoteText"/>
        <w:ind w:left="720"/>
        <w:rPr>
          <w:rFonts w:ascii="Tahoma" w:hAnsi="Tahoma" w:cs="Tahoma"/>
          <w:sz w:val="18"/>
          <w:szCs w:val="18"/>
        </w:rPr>
      </w:pPr>
    </w:p>
    <w:p w:rsidR="00ED12C0" w:rsidRPr="00001909" w:rsidRDefault="00ED12C0" w:rsidP="00B76943">
      <w:pPr>
        <w:pStyle w:val="EndnoteText"/>
        <w:spacing w:after="60"/>
        <w:ind w:left="720"/>
        <w:rPr>
          <w:rFonts w:ascii="Tahoma" w:hAnsi="Tahoma" w:cs="Tahoma"/>
          <w:sz w:val="18"/>
          <w:szCs w:val="18"/>
        </w:rPr>
      </w:pPr>
      <w:r w:rsidRPr="00001909">
        <w:rPr>
          <w:rFonts w:ascii="Tahoma" w:hAnsi="Tahoma" w:cs="Tahoma"/>
          <w:b/>
          <w:color w:val="000000"/>
          <w:sz w:val="18"/>
          <w:szCs w:val="18"/>
        </w:rPr>
        <w:t>Concesión de Licencias única a los Titulares de Licencia de Windows Embedded Device Manager 2011 con cobertura de Software Assurance activa</w:t>
      </w:r>
    </w:p>
    <w:p w:rsidR="002512D3" w:rsidRPr="00001909" w:rsidRDefault="00ED12C0" w:rsidP="003165D6">
      <w:pPr>
        <w:pStyle w:val="EndnoteText"/>
        <w:ind w:left="720"/>
        <w:rPr>
          <w:rFonts w:ascii="Tahoma" w:hAnsi="Tahoma" w:cs="Tahoma"/>
          <w:sz w:val="18"/>
          <w:szCs w:val="18"/>
        </w:rPr>
      </w:pPr>
      <w:r w:rsidRPr="00001909">
        <w:rPr>
          <w:rFonts w:ascii="Tahoma" w:hAnsi="Tahoma" w:cs="Tahoma"/>
          <w:color w:val="000000"/>
          <w:sz w:val="18"/>
          <w:szCs w:val="18"/>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p>
    <w:p w:rsidR="00ED12C0" w:rsidRPr="00001909" w:rsidRDefault="00ED12C0" w:rsidP="00B76943">
      <w:pPr>
        <w:pStyle w:val="EndnoteText"/>
        <w:ind w:left="720"/>
        <w:rPr>
          <w:rFonts w:ascii="Tahoma" w:hAnsi="Tahoma" w:cs="Tahoma"/>
          <w:sz w:val="18"/>
          <w:szCs w:val="18"/>
        </w:rPr>
      </w:pPr>
    </w:p>
    <w:p w:rsidR="00ED12C0" w:rsidRPr="00001909" w:rsidRDefault="00ED12C0" w:rsidP="00B76943">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2F3EAF" w:rsidTr="00CA14C9">
        <w:tc>
          <w:tcPr>
            <w:tcW w:w="3960" w:type="dxa"/>
            <w:tcBorders>
              <w:top w:val="single" w:sz="4" w:space="0" w:color="000000"/>
              <w:bottom w:val="single" w:sz="6" w:space="0" w:color="000000"/>
            </w:tcBorders>
            <w:shd w:val="clear" w:color="auto" w:fill="FABF8F"/>
          </w:tcPr>
          <w:p w:rsidR="00ED12C0" w:rsidRPr="002F3EAF" w:rsidRDefault="00ED12C0" w:rsidP="004342E4">
            <w:pPr>
              <w:jc w:val="center"/>
              <w:rPr>
                <w:rFonts w:cs="Tahoma"/>
                <w:b/>
                <w:color w:val="000000"/>
                <w:szCs w:val="20"/>
              </w:rPr>
            </w:pPr>
            <w:r w:rsidRPr="002F3EAF">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2F3EAF" w:rsidRDefault="00ED12C0" w:rsidP="004342E4">
            <w:pPr>
              <w:jc w:val="center"/>
              <w:rPr>
                <w:rFonts w:cs="Tahoma"/>
                <w:b/>
                <w:color w:val="000000"/>
                <w:szCs w:val="20"/>
              </w:rPr>
            </w:pPr>
            <w:r w:rsidRPr="002F3EAF">
              <w:rPr>
                <w:rFonts w:cs="Tahoma"/>
                <w:color w:val="000000"/>
              </w:rPr>
              <w:t>Licencias de Administración de Cliente de Windows Embedded Device Manager 2011</w:t>
            </w:r>
          </w:p>
        </w:tc>
      </w:tr>
      <w:tr w:rsidR="00ED12C0" w:rsidRPr="002F3EAF" w:rsidTr="00CA14C9">
        <w:tc>
          <w:tcPr>
            <w:tcW w:w="3960" w:type="dxa"/>
            <w:tcBorders>
              <w:top w:val="single" w:sz="6" w:space="0" w:color="000000"/>
            </w:tcBorders>
            <w:shd w:val="clear" w:color="auto" w:fill="FFFFFF"/>
          </w:tcPr>
          <w:p w:rsidR="00ED12C0" w:rsidRPr="002F3EAF" w:rsidRDefault="00ED12C0" w:rsidP="004342E4">
            <w:pPr>
              <w:rPr>
                <w:rFonts w:cs="Tahoma"/>
                <w:color w:val="000000"/>
                <w:szCs w:val="20"/>
              </w:rPr>
            </w:pPr>
            <w:r w:rsidRPr="002F3EAF">
              <w:rPr>
                <w:rFonts w:cs="Tahoma"/>
                <w:color w:val="000000"/>
                <w:szCs w:val="20"/>
              </w:rPr>
              <w:t>Licencia de Servidor de Windows Embedded Device Manager 2011</w:t>
            </w:r>
          </w:p>
        </w:tc>
        <w:tc>
          <w:tcPr>
            <w:tcW w:w="4050" w:type="dxa"/>
            <w:tcBorders>
              <w:top w:val="single" w:sz="6" w:space="0" w:color="000000"/>
            </w:tcBorders>
            <w:shd w:val="clear" w:color="auto" w:fill="FFFFFF"/>
          </w:tcPr>
          <w:p w:rsidR="00ED12C0" w:rsidRPr="002F3EAF" w:rsidRDefault="00ED12C0" w:rsidP="004342E4">
            <w:pPr>
              <w:rPr>
                <w:rFonts w:cs="Tahoma"/>
                <w:color w:val="000000"/>
                <w:szCs w:val="20"/>
              </w:rPr>
            </w:pPr>
            <w:r w:rsidRPr="002F3EAF">
              <w:rPr>
                <w:rFonts w:cs="Tahoma"/>
                <w:color w:val="000000"/>
                <w:szCs w:val="20"/>
              </w:rPr>
              <w:t>13 Licencias de Administración de Cliente de Windows Embedded Device Manager 2011</w:t>
            </w:r>
          </w:p>
        </w:tc>
      </w:tr>
      <w:tr w:rsidR="00ED12C0" w:rsidRPr="002F3EAF" w:rsidTr="00CA14C9">
        <w:tc>
          <w:tcPr>
            <w:tcW w:w="3960" w:type="dxa"/>
            <w:shd w:val="clear" w:color="auto" w:fill="FFFFFF"/>
          </w:tcPr>
          <w:p w:rsidR="00ED12C0" w:rsidRPr="002F3EAF" w:rsidRDefault="00ED12C0" w:rsidP="004342E4">
            <w:pPr>
              <w:rPr>
                <w:rFonts w:cs="Tahoma"/>
                <w:color w:val="000000"/>
                <w:szCs w:val="20"/>
              </w:rPr>
            </w:pPr>
            <w:r w:rsidRPr="002F3EAF">
              <w:rPr>
                <w:rFonts w:cs="Tahoma"/>
                <w:color w:val="000000"/>
                <w:szCs w:val="20"/>
              </w:rPr>
              <w:t>Licencia de servidor de Windows Embedded Device Manager 2011 con Tecnología SQL Server 2008</w:t>
            </w:r>
          </w:p>
        </w:tc>
        <w:tc>
          <w:tcPr>
            <w:tcW w:w="4050" w:type="dxa"/>
            <w:shd w:val="clear" w:color="auto" w:fill="FFFFFF"/>
          </w:tcPr>
          <w:p w:rsidR="00ED12C0" w:rsidRPr="002F3EAF" w:rsidRDefault="00ED12C0" w:rsidP="004342E4">
            <w:pPr>
              <w:rPr>
                <w:rFonts w:cs="Tahoma"/>
                <w:color w:val="000000"/>
                <w:szCs w:val="20"/>
              </w:rPr>
            </w:pPr>
            <w:r w:rsidRPr="002F3EAF">
              <w:rPr>
                <w:rFonts w:cs="Tahoma"/>
                <w:color w:val="000000"/>
                <w:szCs w:val="20"/>
              </w:rPr>
              <w:t>30 Licencias de Administración de Cliente de Windows Embedded Device Manager 2011</w:t>
            </w:r>
          </w:p>
        </w:tc>
      </w:tr>
    </w:tbl>
    <w:p w:rsidR="00ED12C0" w:rsidRPr="002F3EAF" w:rsidRDefault="00ED12C0" w:rsidP="00ED12C0">
      <w:pPr>
        <w:pStyle w:val="EndnoteText"/>
        <w:ind w:left="0"/>
        <w:rPr>
          <w:rFonts w:ascii="Tahoma" w:hAnsi="Tahoma" w:cs="Tahoma"/>
        </w:rPr>
      </w:pPr>
    </w:p>
    <w:p w:rsidR="00ED12C0" w:rsidRPr="002F3EAF" w:rsidRDefault="00ED12C0" w:rsidP="00376D4B">
      <w:pPr>
        <w:pStyle w:val="EndnoteText"/>
        <w:ind w:left="720"/>
        <w:rPr>
          <w:rFonts w:ascii="Tahoma" w:hAnsi="Tahoma" w:cs="Tahoma"/>
        </w:rPr>
      </w:pPr>
      <w:r w:rsidRPr="002F3EAF">
        <w:rPr>
          <w:rFonts w:ascii="Tahoma" w:hAnsi="Tahoma" w:cs="Tahoma"/>
          <w:color w:val="000000"/>
          <w:sz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ED12C0" w:rsidRPr="00001909" w:rsidRDefault="00ED12C0" w:rsidP="00376D4B">
      <w:pPr>
        <w:pStyle w:val="EndnoteText"/>
        <w:ind w:left="720"/>
        <w:rPr>
          <w:rFonts w:ascii="Tahoma" w:hAnsi="Tahoma" w:cs="Tahoma"/>
          <w:sz w:val="18"/>
          <w:szCs w:val="18"/>
        </w:rPr>
      </w:pPr>
      <w:r w:rsidRPr="00001909">
        <w:rPr>
          <w:rFonts w:ascii="Tahoma" w:hAnsi="Tahoma" w:cs="Tahoma"/>
          <w:color w:val="000000"/>
          <w:sz w:val="18"/>
          <w:szCs w:val="18"/>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001909" w:rsidRDefault="00ED12C0" w:rsidP="00376D4B">
      <w:pPr>
        <w:pStyle w:val="EndnoteText"/>
        <w:ind w:left="720"/>
        <w:rPr>
          <w:rFonts w:ascii="Tahoma" w:hAnsi="Tahoma" w:cs="Tahoma"/>
          <w:sz w:val="18"/>
          <w:szCs w:val="18"/>
        </w:rPr>
      </w:pPr>
    </w:p>
    <w:p w:rsidR="00ED12C0" w:rsidRPr="00001909" w:rsidRDefault="00ED12C0" w:rsidP="00376D4B">
      <w:pPr>
        <w:ind w:left="720"/>
        <w:rPr>
          <w:rFonts w:cs="Tahoma"/>
          <w:szCs w:val="18"/>
        </w:rPr>
      </w:pPr>
      <w:r w:rsidRPr="00001909">
        <w:rPr>
          <w:rFonts w:cs="Tahoma"/>
          <w:color w:val="000000"/>
          <w:szCs w:val="18"/>
        </w:rPr>
        <w:t xml:space="preserve">Las licencias de Windows Embedded Device Manager 2011 adquiridas después del 1 de abril de 2012 como parte del proceso </w:t>
      </w:r>
      <w:r w:rsidR="002F3EAF" w:rsidRPr="00001909">
        <w:rPr>
          <w:rFonts w:cs="Tahoma"/>
          <w:color w:val="000000"/>
          <w:szCs w:val="18"/>
        </w:rPr>
        <w:t>“</w:t>
      </w:r>
      <w:r w:rsidRPr="00001909">
        <w:rPr>
          <w:rFonts w:cs="Tahoma"/>
          <w:color w:val="000000"/>
          <w:szCs w:val="18"/>
        </w:rPr>
        <w:t>true up</w:t>
      </w:r>
      <w:r w:rsidR="002F3EAF" w:rsidRPr="00001909">
        <w:rPr>
          <w:rFonts w:cs="Tahoma"/>
          <w:color w:val="000000"/>
          <w:szCs w:val="18"/>
        </w:rPr>
        <w:t>”</w:t>
      </w:r>
      <w:r w:rsidRPr="00001909">
        <w:rPr>
          <w:rFonts w:cs="Tahoma"/>
          <w:color w:val="000000"/>
          <w:szCs w:val="18"/>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001909" w:rsidRDefault="00ED12C0" w:rsidP="00376D4B">
      <w:pPr>
        <w:ind w:left="720"/>
        <w:rPr>
          <w:rFonts w:cs="Tahoma"/>
          <w:szCs w:val="18"/>
        </w:rPr>
      </w:pPr>
    </w:p>
    <w:p w:rsidR="00ED12C0" w:rsidRPr="00001909" w:rsidRDefault="00ED12C0" w:rsidP="00376D4B">
      <w:pPr>
        <w:ind w:left="720"/>
        <w:rPr>
          <w:rFonts w:cs="Tahoma"/>
          <w:szCs w:val="18"/>
        </w:rPr>
      </w:pPr>
      <w:r w:rsidRPr="00001909">
        <w:rPr>
          <w:rFonts w:cs="Tahoma"/>
          <w:color w:val="000000"/>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2F3EAF" w:rsidRPr="00001909">
        <w:rPr>
          <w:rFonts w:cs="Tahoma"/>
          <w:color w:val="000000"/>
          <w:szCs w:val="18"/>
        </w:rPr>
        <w:t xml:space="preserve"> </w:t>
      </w:r>
      <w:r w:rsidRPr="00001909">
        <w:rPr>
          <w:rFonts w:cs="Tahoma"/>
          <w:color w:val="000000"/>
          <w:szCs w:val="18"/>
        </w:rPr>
        <w:t>Estos derechos solo se vuelven permanentes después de ejercer la opción de compra completa y están sujetos a todos los términos y condiciones del contrato de licencia del Cliente.</w:t>
      </w:r>
    </w:p>
    <w:p w:rsidR="00A40838" w:rsidRPr="00001909" w:rsidRDefault="00A40838" w:rsidP="00376D4B">
      <w:pPr>
        <w:ind w:left="720"/>
        <w:rPr>
          <w:rFonts w:cs="Tahoma"/>
          <w:szCs w:val="18"/>
        </w:rPr>
      </w:pPr>
    </w:p>
    <w:p w:rsidR="005D5C95" w:rsidRPr="00001909" w:rsidRDefault="005D5C95" w:rsidP="00376D4B">
      <w:pPr>
        <w:ind w:left="720"/>
        <w:rPr>
          <w:rFonts w:cs="Tahoma"/>
          <w:szCs w:val="18"/>
        </w:rPr>
      </w:pPr>
    </w:p>
    <w:p w:rsidR="005D5C95" w:rsidRPr="002F3EAF" w:rsidRDefault="00A560B6" w:rsidP="00076947">
      <w:pPr>
        <w:pStyle w:val="Heading2"/>
        <w:keepNext/>
        <w:ind w:left="0"/>
        <w:rPr>
          <w:rFonts w:ascii="Tahoma" w:hAnsi="Tahoma" w:cs="Tahoma"/>
        </w:rPr>
      </w:pPr>
      <w:bookmarkStart w:id="1526" w:name="_96_Windows_Embedded"/>
      <w:bookmarkStart w:id="1527" w:name="_99_Windows_Embedded"/>
      <w:bookmarkStart w:id="1528" w:name="_102_Windows_Embedded"/>
      <w:bookmarkStart w:id="1529" w:name="Srv_108EBS2008StandardPrem"/>
      <w:bookmarkStart w:id="1530" w:name="_Toc368309291"/>
      <w:bookmarkEnd w:id="1526"/>
      <w:bookmarkEnd w:id="1527"/>
      <w:bookmarkEnd w:id="1528"/>
      <w:r w:rsidRPr="002F3EAF">
        <w:rPr>
          <w:rFonts w:ascii="Tahoma" w:hAnsi="Tahoma" w:cs="Tahoma"/>
          <w:caps/>
          <w:color w:val="FF6600"/>
          <w:sz w:val="22"/>
          <w:vertAlign w:val="superscript"/>
        </w:rPr>
        <w:t>101</w:t>
      </w:r>
      <w:r w:rsidRPr="002F3EAF">
        <w:rPr>
          <w:rFonts w:ascii="Tahoma" w:hAnsi="Tahoma" w:cs="Tahoma"/>
          <w:color w:val="FF6600"/>
        </w:rPr>
        <w:t xml:space="preserve"> </w:t>
      </w:r>
      <w:r w:rsidRPr="002F3EAF">
        <w:rPr>
          <w:rFonts w:ascii="Tahoma" w:hAnsi="Tahoma" w:cs="Tahoma"/>
          <w:color w:val="FF6600"/>
          <w:sz w:val="22"/>
        </w:rPr>
        <w:t>Windows Embedded Device Manager 2011: licencia de Administración de cliente</w:t>
      </w:r>
      <w:bookmarkEnd w:id="1530"/>
    </w:p>
    <w:p w:rsidR="005D5C95" w:rsidRPr="00001909" w:rsidRDefault="005D5C95" w:rsidP="00076947">
      <w:pPr>
        <w:keepNext/>
        <w:rPr>
          <w:rFonts w:cs="Tahoma"/>
          <w:szCs w:val="18"/>
        </w:rPr>
      </w:pPr>
    </w:p>
    <w:p w:rsidR="005D5C95" w:rsidRPr="00001909" w:rsidRDefault="005D5C95" w:rsidP="00076947">
      <w:pPr>
        <w:pStyle w:val="EndnoteText"/>
        <w:keepNext/>
        <w:ind w:left="720"/>
        <w:rPr>
          <w:rFonts w:ascii="Tahoma" w:hAnsi="Tahoma" w:cs="Tahoma"/>
          <w:sz w:val="18"/>
          <w:szCs w:val="18"/>
        </w:rPr>
      </w:pPr>
      <w:r w:rsidRPr="00001909">
        <w:rPr>
          <w:rFonts w:ascii="Tahoma" w:hAnsi="Tahoma" w:cs="Tahoma"/>
          <w:color w:val="000000"/>
          <w:sz w:val="18"/>
          <w:szCs w:val="18"/>
        </w:rPr>
        <w:t>Este producto tiene estado Fin de Ciclo de Vida (EOL) y ya no se ofrece.</w:t>
      </w:r>
    </w:p>
    <w:p w:rsidR="005D5C95" w:rsidRPr="00001909" w:rsidRDefault="005D5C95" w:rsidP="005D5C95">
      <w:pPr>
        <w:pStyle w:val="EndnoteText"/>
        <w:ind w:left="720"/>
        <w:rPr>
          <w:rFonts w:ascii="Tahoma" w:hAnsi="Tahoma" w:cs="Tahoma"/>
          <w:sz w:val="18"/>
          <w:szCs w:val="18"/>
        </w:rPr>
      </w:pPr>
    </w:p>
    <w:p w:rsidR="005D5C95" w:rsidRPr="00001909" w:rsidRDefault="005D5C95" w:rsidP="007A34E3">
      <w:pPr>
        <w:pStyle w:val="EndnoteText"/>
        <w:spacing w:after="60"/>
        <w:ind w:left="720"/>
        <w:rPr>
          <w:rFonts w:ascii="Tahoma" w:hAnsi="Tahoma" w:cs="Tahoma"/>
          <w:sz w:val="18"/>
          <w:szCs w:val="18"/>
        </w:rPr>
      </w:pPr>
      <w:r w:rsidRPr="00001909">
        <w:rPr>
          <w:rFonts w:ascii="Tahoma" w:hAnsi="Tahoma" w:cs="Tahoma"/>
          <w:b/>
          <w:color w:val="000000"/>
          <w:sz w:val="18"/>
          <w:szCs w:val="18"/>
        </w:rPr>
        <w:t>Concesión de Licencias única a los Titulares de Licencia Administración de Cliente de Windows Embedded Device Manager 2011 con cobertura de Software Assurance activa</w:t>
      </w:r>
    </w:p>
    <w:p w:rsidR="005D5C95" w:rsidRPr="00001909" w:rsidRDefault="005D5C95" w:rsidP="005D5C95">
      <w:pPr>
        <w:pStyle w:val="EndnoteText"/>
        <w:ind w:left="720"/>
        <w:rPr>
          <w:rFonts w:ascii="Tahoma" w:hAnsi="Tahoma" w:cs="Tahoma"/>
          <w:sz w:val="18"/>
          <w:szCs w:val="18"/>
        </w:rPr>
      </w:pPr>
      <w:r w:rsidRPr="00001909">
        <w:rPr>
          <w:rFonts w:ascii="Tahoma" w:hAnsi="Tahoma" w:cs="Tahoma"/>
          <w:color w:val="000000"/>
          <w:sz w:val="18"/>
          <w:szCs w:val="18"/>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001909" w:rsidRDefault="005D5C95" w:rsidP="005D5C95">
      <w:pPr>
        <w:pStyle w:val="EndnoteText"/>
        <w:ind w:left="0"/>
        <w:rPr>
          <w:rFonts w:ascii="Tahoma" w:hAnsi="Tahoma" w:cs="Tahoma"/>
          <w:sz w:val="18"/>
          <w:szCs w:val="18"/>
        </w:rPr>
      </w:pPr>
    </w:p>
    <w:p w:rsidR="005D5C95" w:rsidRPr="00001909" w:rsidRDefault="005D5C95" w:rsidP="005D5C95">
      <w:pPr>
        <w:pStyle w:val="EndnoteText"/>
        <w:ind w:left="720"/>
        <w:rPr>
          <w:rFonts w:ascii="Tahoma" w:hAnsi="Tahoma" w:cs="Tahoma"/>
          <w:sz w:val="18"/>
          <w:szCs w:val="18"/>
        </w:rPr>
      </w:pPr>
      <w:r w:rsidRPr="00001909">
        <w:rPr>
          <w:rFonts w:ascii="Tahoma" w:hAnsi="Tahoma" w:cs="Tahoma"/>
          <w:color w:val="000000"/>
          <w:sz w:val="18"/>
          <w:szCs w:val="18"/>
        </w:rPr>
        <w:lastRenderedPageBreak/>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5D5C95" w:rsidRPr="00001909" w:rsidRDefault="005D5C95" w:rsidP="005D5C95">
      <w:pPr>
        <w:pStyle w:val="EndnoteText"/>
        <w:ind w:left="720"/>
        <w:rPr>
          <w:rFonts w:ascii="Tahoma" w:hAnsi="Tahoma" w:cs="Tahoma"/>
          <w:sz w:val="18"/>
          <w:szCs w:val="18"/>
        </w:rPr>
      </w:pPr>
    </w:p>
    <w:p w:rsidR="005D5C95" w:rsidRPr="00001909" w:rsidRDefault="005D5C95" w:rsidP="005D5C95">
      <w:pPr>
        <w:pStyle w:val="EndnoteText"/>
        <w:ind w:left="720"/>
        <w:rPr>
          <w:rFonts w:ascii="Tahoma" w:hAnsi="Tahoma" w:cs="Tahoma"/>
          <w:sz w:val="18"/>
          <w:szCs w:val="18"/>
        </w:rPr>
      </w:pPr>
      <w:r w:rsidRPr="00001909">
        <w:rPr>
          <w:rFonts w:ascii="Tahoma" w:hAnsi="Tahoma" w:cs="Tahoma"/>
          <w:color w:val="000000"/>
          <w:sz w:val="18"/>
          <w:szCs w:val="18"/>
        </w:rPr>
        <w:t>El uso que realice un Cliente del software concedido en virtud de esta oferta estará sujeto a los términos y condiciones de su contrato de licencia y a los Derechos de Uso de los Productos del software. El derecho a utilizar el software concedido vence cuando vence el derecho a utilizar software en virtud de la licencia de 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001909" w:rsidRDefault="005D5C95" w:rsidP="005D5C95">
      <w:pPr>
        <w:pStyle w:val="EndnoteText"/>
        <w:ind w:left="720"/>
        <w:rPr>
          <w:rFonts w:ascii="Tahoma" w:hAnsi="Tahoma" w:cs="Tahoma"/>
          <w:sz w:val="18"/>
          <w:szCs w:val="18"/>
        </w:rPr>
      </w:pPr>
    </w:p>
    <w:p w:rsidR="005D5C95" w:rsidRPr="00001909" w:rsidRDefault="005D5C95" w:rsidP="005D5C95">
      <w:pPr>
        <w:ind w:left="720"/>
        <w:rPr>
          <w:rFonts w:cs="Tahoma"/>
          <w:szCs w:val="18"/>
        </w:rPr>
      </w:pPr>
      <w:r w:rsidRPr="00001909">
        <w:rPr>
          <w:rFonts w:cs="Tahoma"/>
          <w:color w:val="000000"/>
          <w:szCs w:val="18"/>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Default="005D5C95" w:rsidP="005D5C95">
      <w:pPr>
        <w:ind w:left="720"/>
        <w:rPr>
          <w:rFonts w:cs="Tahoma"/>
          <w:szCs w:val="18"/>
        </w:rPr>
      </w:pPr>
    </w:p>
    <w:p w:rsidR="005D5C95" w:rsidRPr="00001909" w:rsidRDefault="005D5C95" w:rsidP="005D5C95">
      <w:pPr>
        <w:ind w:left="720"/>
        <w:rPr>
          <w:rFonts w:cs="Tahoma"/>
          <w:spacing w:val="-2"/>
        </w:rPr>
      </w:pPr>
      <w:r w:rsidRPr="00001909">
        <w:rPr>
          <w:rFonts w:cs="Tahoma"/>
          <w:color w:val="000000"/>
          <w:spacing w:val="-2"/>
          <w:szCs w:val="18"/>
        </w:rPr>
        <w:t>Para los Contratos Enterprise Subscription, Campus y School y Open Value Subscription, se conceden los mismos derechos temporalmente hasta el final del periodo de inscripción de la licencia, siempre que las Licencias y Software</w:t>
      </w:r>
      <w:r w:rsidRPr="00001909">
        <w:rPr>
          <w:rFonts w:cs="Tahoma"/>
          <w:color w:val="000000"/>
          <w:spacing w:val="-2"/>
          <w:szCs w:val="24"/>
        </w:rPr>
        <w:t xml:space="preserve"> Assurance sean válidas durante el periodo de la concesión y que el Cliente mantenga una cobertura de suscripción continua.</w:t>
      </w:r>
      <w:r w:rsidR="002F3EAF" w:rsidRPr="00001909">
        <w:rPr>
          <w:rFonts w:cs="Tahoma"/>
          <w:color w:val="000000"/>
          <w:spacing w:val="-2"/>
          <w:szCs w:val="24"/>
        </w:rPr>
        <w:t xml:space="preserve"> </w:t>
      </w:r>
      <w:r w:rsidRPr="00001909">
        <w:rPr>
          <w:rFonts w:cs="Tahoma"/>
          <w:color w:val="000000"/>
          <w:spacing w:val="-2"/>
          <w:szCs w:val="24"/>
        </w:rPr>
        <w:t>Estos derechos solo se vuelven permanentes después de ejercer la opción de compra completa y están sujetos a todos los términos y condiciones del contrato de licencia del Cliente.</w:t>
      </w:r>
    </w:p>
    <w:p w:rsidR="005D5C95" w:rsidRPr="002F3EAF" w:rsidRDefault="005D5C95" w:rsidP="005D5C95">
      <w:pPr>
        <w:ind w:left="720"/>
        <w:rPr>
          <w:rFonts w:cs="Tahoma"/>
        </w:rPr>
      </w:pPr>
    </w:p>
    <w:p w:rsidR="005D5C95" w:rsidRPr="002F3EAF" w:rsidRDefault="005D5C95" w:rsidP="005D5C95">
      <w:pPr>
        <w:ind w:left="720"/>
        <w:rPr>
          <w:rFonts w:cs="Tahoma"/>
        </w:rPr>
      </w:pPr>
      <w:r w:rsidRPr="002F3EAF">
        <w:rPr>
          <w:rFonts w:cs="Tahoma"/>
          <w:color w:val="000000"/>
          <w:szCs w:val="24"/>
        </w:rPr>
        <w:t>Los derechos de cambio a una versión anterior se aplican a todas las licencias de Administración de Cliente de System Center 2012 Configuration Manager.</w:t>
      </w:r>
    </w:p>
    <w:p w:rsidR="00ED12C0" w:rsidRPr="002F3EAF" w:rsidRDefault="00ED12C0" w:rsidP="00ED12C0">
      <w:pPr>
        <w:ind w:left="900"/>
        <w:rPr>
          <w:rFonts w:cs="Tahoma"/>
        </w:rPr>
      </w:pPr>
    </w:p>
    <w:p w:rsidR="007B35CE" w:rsidRPr="002F3EAF" w:rsidRDefault="007B35CE" w:rsidP="00ED12C0">
      <w:pPr>
        <w:ind w:left="900"/>
        <w:rPr>
          <w:rFonts w:cs="Tahoma"/>
        </w:rPr>
      </w:pPr>
    </w:p>
    <w:p w:rsidR="00A6493D" w:rsidRPr="002F3EAF" w:rsidRDefault="00A560B6" w:rsidP="00A6493D">
      <w:pPr>
        <w:pStyle w:val="Heading3"/>
        <w:rPr>
          <w:rFonts w:ascii="Tahoma" w:hAnsi="Tahoma" w:cs="Tahoma"/>
        </w:rPr>
      </w:pPr>
      <w:bookmarkStart w:id="1531" w:name="_100_Windows_EBS"/>
      <w:bookmarkStart w:id="1532" w:name="_103_Windows_EBS"/>
      <w:bookmarkStart w:id="1533" w:name="_Toc336338364"/>
      <w:bookmarkStart w:id="1534" w:name="Srv_101WindowsEssBusSvrStdPrem"/>
      <w:bookmarkStart w:id="1535" w:name="_Toc368309292"/>
      <w:bookmarkEnd w:id="1531"/>
      <w:bookmarkEnd w:id="1532"/>
      <w:r w:rsidRPr="002F3EAF">
        <w:rPr>
          <w:rFonts w:ascii="Tahoma" w:hAnsi="Tahoma" w:cs="Tahoma"/>
          <w:caps/>
          <w:color w:val="FF6600"/>
          <w:sz w:val="22"/>
          <w:szCs w:val="24"/>
          <w:vertAlign w:val="superscript"/>
        </w:rPr>
        <w:t>102</w:t>
      </w:r>
      <w:r w:rsidRPr="002F3EAF">
        <w:rPr>
          <w:rFonts w:ascii="Tahoma" w:hAnsi="Tahoma" w:cs="Tahoma"/>
          <w:caps/>
          <w:color w:val="F66400"/>
          <w:sz w:val="24"/>
          <w:vertAlign w:val="superscript"/>
        </w:rPr>
        <w:t xml:space="preserve"> </w:t>
      </w:r>
      <w:r w:rsidRPr="002F3EAF">
        <w:rPr>
          <w:rFonts w:ascii="Tahoma" w:hAnsi="Tahoma" w:cs="Tahoma"/>
          <w:color w:val="F66400"/>
          <w:sz w:val="22"/>
          <w:szCs w:val="22"/>
        </w:rPr>
        <w:t>Windows EBS 2008, ediciones Standard y EBS 2008 Premium</w:t>
      </w:r>
      <w:bookmarkEnd w:id="1529"/>
      <w:bookmarkEnd w:id="1533"/>
      <w:bookmarkEnd w:id="1535"/>
    </w:p>
    <w:bookmarkEnd w:id="1524"/>
    <w:bookmarkEnd w:id="1534"/>
    <w:p w:rsidR="00113634" w:rsidRPr="002F3EAF" w:rsidRDefault="00113634" w:rsidP="00113634">
      <w:pPr>
        <w:rPr>
          <w:rFonts w:cs="Tahoma"/>
        </w:rPr>
      </w:pPr>
    </w:p>
    <w:p w:rsidR="00113634" w:rsidRPr="00001909" w:rsidRDefault="00113634" w:rsidP="00376D4B">
      <w:pPr>
        <w:pStyle w:val="EndnoteText"/>
        <w:ind w:left="720"/>
        <w:rPr>
          <w:rFonts w:ascii="Tahoma" w:hAnsi="Tahoma" w:cs="Tahoma"/>
          <w:sz w:val="18"/>
          <w:szCs w:val="18"/>
        </w:rPr>
      </w:pPr>
      <w:r w:rsidRPr="00001909">
        <w:rPr>
          <w:rFonts w:ascii="Tahoma" w:hAnsi="Tahoma" w:cs="Tahoma"/>
          <w:sz w:val="18"/>
          <w:szCs w:val="18"/>
        </w:rPr>
        <w:t>Estos productos tienen estado Fin de Ciclo de Vida (EOL) y ya no se ofrecen.</w:t>
      </w:r>
    </w:p>
    <w:p w:rsidR="00113634" w:rsidRPr="00001909" w:rsidRDefault="00113634" w:rsidP="00376D4B">
      <w:pPr>
        <w:pStyle w:val="EndnoteText"/>
        <w:ind w:left="720"/>
        <w:rPr>
          <w:rFonts w:ascii="Tahoma" w:hAnsi="Tahoma" w:cs="Tahoma"/>
          <w:sz w:val="18"/>
          <w:szCs w:val="18"/>
        </w:rPr>
      </w:pPr>
    </w:p>
    <w:p w:rsidR="00113634" w:rsidRPr="00001909" w:rsidRDefault="00113634" w:rsidP="00B76943">
      <w:pPr>
        <w:pStyle w:val="EndnoteText"/>
        <w:spacing w:after="60"/>
        <w:ind w:left="720"/>
        <w:rPr>
          <w:rFonts w:ascii="Tahoma" w:hAnsi="Tahoma" w:cs="Tahoma"/>
          <w:sz w:val="18"/>
          <w:szCs w:val="18"/>
        </w:rPr>
      </w:pPr>
      <w:r w:rsidRPr="00001909">
        <w:rPr>
          <w:rFonts w:ascii="Tahoma" w:hAnsi="Tahoma" w:cs="Tahoma"/>
          <w:b/>
          <w:sz w:val="18"/>
          <w:szCs w:val="18"/>
        </w:rPr>
        <w:t>Concesión de Licencias única a los Titulares de EBS 2008 Standard y EBS 2008 Premium</w:t>
      </w:r>
    </w:p>
    <w:p w:rsidR="00113634" w:rsidRPr="00001909" w:rsidRDefault="00113634" w:rsidP="00B76943">
      <w:pPr>
        <w:pStyle w:val="ListParagraph"/>
        <w:contextualSpacing w:val="0"/>
        <w:rPr>
          <w:rFonts w:ascii="Tahoma" w:hAnsi="Tahoma" w:cs="Tahoma"/>
          <w:sz w:val="18"/>
          <w:szCs w:val="18"/>
        </w:rPr>
      </w:pPr>
      <w:r w:rsidRPr="00001909">
        <w:rPr>
          <w:rFonts w:ascii="Tahoma" w:hAnsi="Tahoma" w:cs="Tahoma"/>
          <w:sz w:val="18"/>
          <w:szCs w:val="18"/>
          <w:u w:val="single"/>
        </w:rPr>
        <w:t>Todos los Clientes con Licencias por Volumen de Windows Essential Business Server 2008 (EBS) Standard y Premium</w:t>
      </w:r>
      <w:r w:rsidR="00362574" w:rsidRPr="00362574">
        <w:rPr>
          <w:rFonts w:ascii="Tahoma" w:hAnsi="Tahoma" w:cs="Tahoma"/>
          <w:sz w:val="18"/>
          <w:szCs w:val="18"/>
        </w:rPr>
        <w:t>.</w:t>
      </w:r>
      <w:r w:rsidRPr="00001909">
        <w:rPr>
          <w:rFonts w:ascii="Tahoma" w:hAnsi="Tahoma" w:cs="Tahoma"/>
          <w:b/>
          <w:sz w:val="18"/>
          <w:szCs w:val="18"/>
        </w:rPr>
        <w:t xml:space="preserve"> </w:t>
      </w:r>
      <w:r w:rsidRPr="00001909">
        <w:rPr>
          <w:rFonts w:ascii="Tahoma" w:hAnsi="Tahoma" w:cs="Tahoma"/>
          <w:sz w:val="18"/>
          <w:szCs w:val="18"/>
        </w:rPr>
        <w:t>serán elegibles para obtener las siguientes licencias gratuitas para cada licencia que tengan de EBS 2008 Standard o Premium a partir del 1 de julio de 2010:</w:t>
      </w:r>
    </w:p>
    <w:p w:rsidR="00A6493D" w:rsidRPr="00001909" w:rsidRDefault="00A6493D" w:rsidP="00E63984">
      <w:pPr>
        <w:pStyle w:val="ListParagraph"/>
        <w:ind w:left="1260"/>
        <w:contextualSpacing w:val="0"/>
        <w:rPr>
          <w:rFonts w:ascii="Tahoma" w:hAnsi="Tahoma" w:cs="Tahoma"/>
          <w:sz w:val="18"/>
          <w:szCs w:val="18"/>
        </w:rPr>
      </w:pPr>
    </w:p>
    <w:p w:rsidR="00113634" w:rsidRPr="00001909" w:rsidRDefault="00113634" w:rsidP="00346F4B">
      <w:pPr>
        <w:pStyle w:val="ListParagraph"/>
        <w:numPr>
          <w:ilvl w:val="0"/>
          <w:numId w:val="24"/>
        </w:numPr>
        <w:spacing w:after="60"/>
        <w:ind w:left="1440"/>
        <w:contextualSpacing w:val="0"/>
        <w:rPr>
          <w:rFonts w:ascii="Tahoma" w:hAnsi="Tahoma" w:cs="Tahoma"/>
          <w:sz w:val="18"/>
          <w:szCs w:val="18"/>
        </w:rPr>
      </w:pPr>
      <w:r w:rsidRPr="00001909">
        <w:rPr>
          <w:rFonts w:ascii="Tahoma" w:hAnsi="Tahoma" w:cs="Tahoma"/>
          <w:sz w:val="18"/>
          <w:szCs w:val="18"/>
        </w:rPr>
        <w:t>3 licencias de software para Windows Server 2008 Standard</w:t>
      </w:r>
    </w:p>
    <w:p w:rsidR="00113634" w:rsidRPr="00001909" w:rsidRDefault="00113634" w:rsidP="00346F4B">
      <w:pPr>
        <w:pStyle w:val="ListParagraph"/>
        <w:numPr>
          <w:ilvl w:val="0"/>
          <w:numId w:val="24"/>
        </w:numPr>
        <w:spacing w:after="60"/>
        <w:ind w:left="1440"/>
        <w:contextualSpacing w:val="0"/>
        <w:rPr>
          <w:rFonts w:ascii="Tahoma" w:hAnsi="Tahoma" w:cs="Tahoma"/>
          <w:sz w:val="18"/>
          <w:szCs w:val="18"/>
        </w:rPr>
      </w:pPr>
      <w:r w:rsidRPr="00001909">
        <w:rPr>
          <w:rFonts w:ascii="Tahoma" w:hAnsi="Tahoma" w:cs="Tahoma"/>
          <w:sz w:val="18"/>
          <w:szCs w:val="18"/>
        </w:rPr>
        <w:t>2 licencias de software para Exchange Server 2007 Standard</w:t>
      </w:r>
    </w:p>
    <w:p w:rsidR="00113634" w:rsidRPr="00001909" w:rsidRDefault="00113634" w:rsidP="00346F4B">
      <w:pPr>
        <w:pStyle w:val="ListParagraph"/>
        <w:numPr>
          <w:ilvl w:val="0"/>
          <w:numId w:val="24"/>
        </w:numPr>
        <w:spacing w:after="60"/>
        <w:ind w:left="1440"/>
        <w:contextualSpacing w:val="0"/>
        <w:rPr>
          <w:rFonts w:ascii="Tahoma" w:hAnsi="Tahoma" w:cs="Tahoma"/>
          <w:sz w:val="18"/>
          <w:szCs w:val="18"/>
        </w:rPr>
      </w:pPr>
      <w:r w:rsidRPr="00001909">
        <w:rPr>
          <w:rFonts w:ascii="Tahoma" w:hAnsi="Tahoma" w:cs="Tahoma"/>
          <w:sz w:val="18"/>
          <w:szCs w:val="18"/>
        </w:rPr>
        <w:t>1 licencia de software para System Center Essentials 2007 y 10 licencias de administración de Servidor y 50 licencias de administración de Cliente</w:t>
      </w:r>
    </w:p>
    <w:p w:rsidR="00113634" w:rsidRPr="00001909" w:rsidRDefault="00113634" w:rsidP="00E63984">
      <w:pPr>
        <w:ind w:left="1260"/>
        <w:rPr>
          <w:rFonts w:cs="Tahoma"/>
          <w:szCs w:val="18"/>
        </w:rPr>
      </w:pPr>
    </w:p>
    <w:p w:rsidR="00113634" w:rsidRPr="00001909" w:rsidRDefault="00113634" w:rsidP="00B76943">
      <w:pPr>
        <w:ind w:left="720"/>
        <w:rPr>
          <w:rFonts w:cs="Tahoma"/>
          <w:szCs w:val="18"/>
        </w:rPr>
      </w:pPr>
      <w:r w:rsidRPr="00001909">
        <w:rPr>
          <w:rFonts w:cs="Tahoma"/>
          <w:szCs w:val="18"/>
        </w:rPr>
        <w:t>El contrato de Licencias por Volumen de los Clientes y esta nota de condiciones del producto es prueba de estas licencias gratuitas.</w:t>
      </w:r>
      <w:r w:rsidR="002F3EAF" w:rsidRPr="00001909">
        <w:rPr>
          <w:rFonts w:cs="Tahoma"/>
          <w:szCs w:val="18"/>
        </w:rPr>
        <w:t xml:space="preserve"> </w:t>
      </w:r>
      <w:r w:rsidRPr="00001909">
        <w:rPr>
          <w:rFonts w:cs="Tahoma"/>
          <w:szCs w:val="18"/>
        </w:rPr>
        <w:t>El uso del software en virtud de las licencias gratuitas está sujeto a los términos y</w:t>
      </w:r>
      <w:r w:rsidR="00001909">
        <w:rPr>
          <w:rFonts w:cs="Tahoma"/>
          <w:szCs w:val="18"/>
        </w:rPr>
        <w:t> </w:t>
      </w:r>
      <w:r w:rsidRPr="00001909">
        <w:rPr>
          <w:rFonts w:cs="Tahoma"/>
          <w:szCs w:val="18"/>
        </w:rPr>
        <w:t>condiciones del contrato de licencia de los Clientes y a los Derechos de Uso de los Productos para cada producto.</w:t>
      </w:r>
      <w:r w:rsidR="002F3EAF" w:rsidRPr="00001909">
        <w:rPr>
          <w:rFonts w:cs="Tahoma"/>
          <w:szCs w:val="18"/>
        </w:rPr>
        <w:t xml:space="preserve"> </w:t>
      </w:r>
      <w:r w:rsidRPr="00001909">
        <w:rPr>
          <w:rFonts w:cs="Tahoma"/>
          <w:szCs w:val="18"/>
        </w:rPr>
        <w:t>El derecho a utilizar el software en virtud de las licencias gratuitas expira cuando expire el derecho a utilizar el software en virtud de las licencias cualificadas.</w:t>
      </w:r>
      <w:r w:rsidR="002F3EAF" w:rsidRPr="00001909">
        <w:rPr>
          <w:rFonts w:cs="Tahoma"/>
          <w:szCs w:val="18"/>
        </w:rPr>
        <w:t xml:space="preserve"> </w:t>
      </w:r>
      <w:r w:rsidRPr="00001909">
        <w:rPr>
          <w:rFonts w:cs="Tahoma"/>
          <w:szCs w:val="18"/>
        </w:rPr>
        <w:t>Las licencias gratuitas no se pueden transmitir por separado de las licencias cualificadas.</w:t>
      </w:r>
    </w:p>
    <w:p w:rsidR="00113634" w:rsidRPr="00001909" w:rsidRDefault="00113634" w:rsidP="00957DE8">
      <w:pPr>
        <w:ind w:left="720"/>
        <w:rPr>
          <w:rFonts w:cs="Tahoma"/>
          <w:szCs w:val="18"/>
        </w:rPr>
      </w:pPr>
    </w:p>
    <w:p w:rsidR="00113634" w:rsidRPr="00001909" w:rsidRDefault="00113634" w:rsidP="00957DE8">
      <w:pPr>
        <w:pStyle w:val="ListParagraph"/>
        <w:contextualSpacing w:val="0"/>
        <w:rPr>
          <w:rFonts w:ascii="Tahoma" w:hAnsi="Tahoma" w:cs="Tahoma"/>
          <w:sz w:val="18"/>
          <w:szCs w:val="18"/>
        </w:rPr>
      </w:pPr>
      <w:r w:rsidRPr="00001909">
        <w:rPr>
          <w:rFonts w:ascii="Tahoma" w:hAnsi="Tahoma" w:cs="Tahoma"/>
          <w:sz w:val="18"/>
          <w:szCs w:val="18"/>
          <w:u w:val="single"/>
        </w:rPr>
        <w:t>Todos los Clientes con Licencias por Volumen de Windows Essential Business Server (EBS) 2008 Standard además</w:t>
      </w:r>
      <w:r w:rsidRPr="00001909">
        <w:rPr>
          <w:rFonts w:ascii="Tahoma" w:hAnsi="Tahoma" w:cs="Tahoma"/>
          <w:b/>
          <w:sz w:val="18"/>
          <w:szCs w:val="18"/>
        </w:rPr>
        <w:t xml:space="preserve"> </w:t>
      </w:r>
      <w:r w:rsidRPr="00001909">
        <w:rPr>
          <w:rFonts w:ascii="Tahoma" w:hAnsi="Tahoma" w:cs="Tahoma"/>
          <w:sz w:val="18"/>
          <w:szCs w:val="18"/>
        </w:rPr>
        <w:t>serán elegibles para obtener licencias gratuitas para cada licencia que tengan de EBS 2008 Standard con cobertura de Software Assurance activa a partir del 1 de julio de 2010:</w:t>
      </w:r>
    </w:p>
    <w:p w:rsidR="00A6493D" w:rsidRPr="00001909" w:rsidRDefault="00A6493D" w:rsidP="00E63984">
      <w:pPr>
        <w:pStyle w:val="ListParagraph"/>
        <w:ind w:left="1260"/>
        <w:contextualSpacing w:val="0"/>
        <w:rPr>
          <w:rFonts w:ascii="Tahoma" w:hAnsi="Tahoma" w:cs="Tahoma"/>
          <w:sz w:val="18"/>
          <w:szCs w:val="18"/>
        </w:rPr>
      </w:pPr>
    </w:p>
    <w:p w:rsidR="00113634" w:rsidRPr="00001909" w:rsidRDefault="00113634" w:rsidP="00346F4B">
      <w:pPr>
        <w:pStyle w:val="ListParagraph"/>
        <w:numPr>
          <w:ilvl w:val="0"/>
          <w:numId w:val="25"/>
        </w:numPr>
        <w:spacing w:after="60"/>
        <w:ind w:left="1440"/>
        <w:contextualSpacing w:val="0"/>
        <w:rPr>
          <w:rFonts w:ascii="Tahoma" w:hAnsi="Tahoma" w:cs="Tahoma"/>
          <w:sz w:val="18"/>
          <w:szCs w:val="18"/>
        </w:rPr>
      </w:pPr>
      <w:r w:rsidRPr="00001909">
        <w:rPr>
          <w:rFonts w:ascii="Tahoma" w:hAnsi="Tahoma" w:cs="Tahoma"/>
          <w:sz w:val="18"/>
          <w:szCs w:val="18"/>
        </w:rPr>
        <w:t>3 licencias de software para Windows Server 2008 R2 Standard</w:t>
      </w:r>
    </w:p>
    <w:p w:rsidR="00113634" w:rsidRPr="00001909" w:rsidRDefault="00113634" w:rsidP="00346F4B">
      <w:pPr>
        <w:pStyle w:val="ListParagraph"/>
        <w:numPr>
          <w:ilvl w:val="0"/>
          <w:numId w:val="25"/>
        </w:numPr>
        <w:spacing w:after="60"/>
        <w:ind w:left="1440"/>
        <w:contextualSpacing w:val="0"/>
        <w:rPr>
          <w:rFonts w:ascii="Tahoma" w:hAnsi="Tahoma" w:cs="Tahoma"/>
          <w:sz w:val="18"/>
          <w:szCs w:val="18"/>
        </w:rPr>
      </w:pPr>
      <w:r w:rsidRPr="00001909">
        <w:rPr>
          <w:rFonts w:ascii="Tahoma" w:hAnsi="Tahoma" w:cs="Tahoma"/>
          <w:sz w:val="18"/>
          <w:szCs w:val="18"/>
        </w:rPr>
        <w:t>1 licencia de software para Exchange Server 2010 Standard</w:t>
      </w:r>
    </w:p>
    <w:p w:rsidR="00113634" w:rsidRPr="00EB3BAF" w:rsidRDefault="00113634" w:rsidP="00346F4B">
      <w:pPr>
        <w:pStyle w:val="ListParagraph"/>
        <w:numPr>
          <w:ilvl w:val="0"/>
          <w:numId w:val="25"/>
        </w:numPr>
        <w:spacing w:after="60"/>
        <w:ind w:left="1440"/>
        <w:contextualSpacing w:val="0"/>
        <w:rPr>
          <w:rFonts w:ascii="Tahoma" w:hAnsi="Tahoma" w:cs="Tahoma"/>
          <w:sz w:val="18"/>
          <w:szCs w:val="18"/>
        </w:rPr>
      </w:pPr>
      <w:r w:rsidRPr="00EB3BAF">
        <w:rPr>
          <w:rFonts w:ascii="Tahoma" w:hAnsi="Tahoma" w:cs="Tahoma"/>
          <w:sz w:val="18"/>
          <w:szCs w:val="18"/>
        </w:rPr>
        <w:lastRenderedPageBreak/>
        <w:t>1 licencia de software para System Center Essentials 2010 y 10 licencias de administración de Servidor y 50 licencias de administración de Cliente</w:t>
      </w:r>
    </w:p>
    <w:p w:rsidR="00113634" w:rsidRPr="00EB3BAF" w:rsidRDefault="00113634" w:rsidP="00346F4B">
      <w:pPr>
        <w:pStyle w:val="ListParagraph"/>
        <w:numPr>
          <w:ilvl w:val="0"/>
          <w:numId w:val="25"/>
        </w:numPr>
        <w:spacing w:after="60"/>
        <w:ind w:left="1440"/>
        <w:contextualSpacing w:val="0"/>
        <w:rPr>
          <w:rFonts w:ascii="Tahoma" w:hAnsi="Tahoma" w:cs="Tahoma"/>
          <w:sz w:val="18"/>
          <w:szCs w:val="18"/>
        </w:rPr>
      </w:pPr>
      <w:r w:rsidRPr="00EB3BAF">
        <w:rPr>
          <w:rFonts w:ascii="Tahoma" w:hAnsi="Tahoma" w:cs="Tahoma"/>
          <w:sz w:val="18"/>
          <w:szCs w:val="18"/>
        </w:rPr>
        <w:t>1 licencia de software para Forefront Threat Management Gateway Medium Business Edition 2010</w:t>
      </w:r>
    </w:p>
    <w:p w:rsidR="008C3D25" w:rsidRPr="00EB3BAF" w:rsidRDefault="008C3D25" w:rsidP="00E63984">
      <w:pPr>
        <w:pStyle w:val="ListParagraph"/>
        <w:ind w:left="1260"/>
        <w:rPr>
          <w:rFonts w:ascii="Tahoma" w:hAnsi="Tahoma" w:cs="Tahoma"/>
          <w:sz w:val="18"/>
          <w:szCs w:val="18"/>
        </w:rPr>
      </w:pPr>
    </w:p>
    <w:p w:rsidR="00113634" w:rsidRPr="00EB3BAF" w:rsidRDefault="00113634" w:rsidP="00957DE8">
      <w:pPr>
        <w:pStyle w:val="ListParagraph"/>
        <w:rPr>
          <w:rFonts w:ascii="Tahoma" w:hAnsi="Tahoma" w:cs="Tahoma"/>
          <w:sz w:val="18"/>
          <w:szCs w:val="18"/>
        </w:rPr>
      </w:pPr>
      <w:r w:rsidRPr="00EB3BAF">
        <w:rPr>
          <w:rFonts w:ascii="Tahoma" w:hAnsi="Tahoma" w:cs="Tahoma"/>
          <w:sz w:val="18"/>
          <w:szCs w:val="18"/>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113634" w:rsidRPr="00EB3BAF" w:rsidRDefault="00113634" w:rsidP="00957DE8">
      <w:pPr>
        <w:pStyle w:val="ListParagraph"/>
        <w:rPr>
          <w:rFonts w:ascii="Tahoma" w:hAnsi="Tahoma" w:cs="Tahoma"/>
          <w:sz w:val="18"/>
          <w:szCs w:val="18"/>
        </w:rPr>
      </w:pPr>
    </w:p>
    <w:p w:rsidR="00113634" w:rsidRPr="00EB3BAF" w:rsidRDefault="00113634" w:rsidP="00957DE8">
      <w:pPr>
        <w:ind w:left="720"/>
        <w:rPr>
          <w:rFonts w:cs="Tahoma"/>
          <w:szCs w:val="18"/>
        </w:rPr>
      </w:pPr>
      <w:r w:rsidRPr="00EB3BAF">
        <w:rPr>
          <w:rFonts w:cs="Tahoma"/>
          <w:szCs w:val="18"/>
        </w:rPr>
        <w:t>El contrato de Licencias por Volumen de los clientes y esta nota de condiciones del producto es prueba de estas licencias gratuitas.</w:t>
      </w:r>
      <w:r w:rsidR="002F3EAF" w:rsidRPr="00EB3BAF">
        <w:rPr>
          <w:rFonts w:cs="Tahoma"/>
          <w:szCs w:val="18"/>
        </w:rPr>
        <w:t xml:space="preserve"> </w:t>
      </w:r>
      <w:r w:rsidRPr="00EB3BAF">
        <w:rPr>
          <w:rFonts w:cs="Tahoma"/>
          <w:szCs w:val="18"/>
        </w:rPr>
        <w:t>El uso del software en virtud de las licencias gratuitas está sujeto a los términos y</w:t>
      </w:r>
      <w:r w:rsidR="00001909" w:rsidRPr="00EB3BAF">
        <w:rPr>
          <w:rFonts w:cs="Tahoma"/>
          <w:szCs w:val="18"/>
        </w:rPr>
        <w:t> </w:t>
      </w:r>
      <w:r w:rsidRPr="00EB3BAF">
        <w:rPr>
          <w:rFonts w:cs="Tahoma"/>
          <w:szCs w:val="18"/>
        </w:rPr>
        <w:t>condiciones del contrato de licencia de los Clientes y a los Derechos de Uso de los Productos para cada producto.</w:t>
      </w:r>
      <w:r w:rsidR="002F3EAF" w:rsidRPr="00EB3BAF">
        <w:rPr>
          <w:rFonts w:cs="Tahoma"/>
          <w:szCs w:val="18"/>
        </w:rPr>
        <w:t xml:space="preserve"> </w:t>
      </w:r>
      <w:r w:rsidRPr="00EB3BAF">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2F3EAF" w:rsidRPr="00EB3BAF">
        <w:rPr>
          <w:rFonts w:cs="Tahoma"/>
          <w:szCs w:val="18"/>
        </w:rPr>
        <w:t xml:space="preserve"> </w:t>
      </w:r>
      <w:r w:rsidRPr="00EB3BAF">
        <w:rPr>
          <w:rFonts w:cs="Tahoma"/>
          <w:szCs w:val="18"/>
        </w:rPr>
        <w:t>El derecho a utilizar Forefront Protection para Exchange Server 2010 expira en el momento de la expiración de la cobertura de Software Assurance de las licencias cualificadas.</w:t>
      </w:r>
      <w:r w:rsidR="002F3EAF" w:rsidRPr="00EB3BAF">
        <w:rPr>
          <w:rFonts w:cs="Tahoma"/>
          <w:szCs w:val="18"/>
        </w:rPr>
        <w:t xml:space="preserve"> </w:t>
      </w:r>
      <w:r w:rsidRPr="00EB3BAF">
        <w:rPr>
          <w:rFonts w:cs="Tahoma"/>
          <w:szCs w:val="18"/>
        </w:rPr>
        <w:t>En todos los casos, las licencias gratuitas no se pueden transmitir por separado de las licencias cualificadas.</w:t>
      </w:r>
    </w:p>
    <w:p w:rsidR="00113634" w:rsidRPr="00EB3BAF" w:rsidRDefault="00113634" w:rsidP="00E63984">
      <w:pPr>
        <w:pStyle w:val="ListParagraph"/>
        <w:ind w:left="1260"/>
        <w:rPr>
          <w:rFonts w:ascii="Tahoma" w:hAnsi="Tahoma" w:cs="Tahoma"/>
          <w:sz w:val="18"/>
          <w:szCs w:val="18"/>
        </w:rPr>
      </w:pPr>
    </w:p>
    <w:p w:rsidR="00113634" w:rsidRPr="00EB3BAF" w:rsidRDefault="00113634" w:rsidP="00957DE8">
      <w:pPr>
        <w:tabs>
          <w:tab w:val="left" w:pos="1260"/>
        </w:tabs>
        <w:ind w:left="720"/>
        <w:rPr>
          <w:rFonts w:cs="Tahoma"/>
          <w:szCs w:val="18"/>
        </w:rPr>
      </w:pPr>
      <w:r w:rsidRPr="00EB3BAF">
        <w:rPr>
          <w:rFonts w:cs="Tahoma"/>
          <w:szCs w:val="18"/>
          <w:u w:val="single"/>
        </w:rPr>
        <w:t xml:space="preserve">Todos los Clientes con Licencias por Volumen de Windows Essential Business Server (EBS) 2008 Premium además </w:t>
      </w:r>
      <w:r w:rsidRPr="00EB3BAF">
        <w:rPr>
          <w:rFonts w:cs="Tahoma"/>
          <w:szCs w:val="18"/>
        </w:rPr>
        <w:t>serán elegibles para obtener licencias gratuitas para cada licencia que tengan de EBS 2008 Premium con cobertura de Software Assurance activa a partir del 1 de julio de 2010:</w:t>
      </w:r>
    </w:p>
    <w:p w:rsidR="00A6493D" w:rsidRPr="00EB3BAF" w:rsidRDefault="00A6493D" w:rsidP="00E63984">
      <w:pPr>
        <w:pStyle w:val="ListParagraph"/>
        <w:ind w:left="1620"/>
        <w:contextualSpacing w:val="0"/>
        <w:rPr>
          <w:rFonts w:ascii="Tahoma" w:hAnsi="Tahoma" w:cs="Tahoma"/>
          <w:sz w:val="18"/>
          <w:szCs w:val="18"/>
        </w:rPr>
      </w:pPr>
    </w:p>
    <w:p w:rsidR="00113634" w:rsidRPr="00EB3BAF" w:rsidRDefault="00113634" w:rsidP="008C3D25">
      <w:pPr>
        <w:pStyle w:val="ListParagraph"/>
        <w:numPr>
          <w:ilvl w:val="0"/>
          <w:numId w:val="26"/>
        </w:numPr>
        <w:spacing w:after="40"/>
        <w:contextualSpacing w:val="0"/>
        <w:rPr>
          <w:rFonts w:ascii="Tahoma" w:hAnsi="Tahoma" w:cs="Tahoma"/>
          <w:sz w:val="18"/>
          <w:szCs w:val="18"/>
        </w:rPr>
      </w:pPr>
      <w:r w:rsidRPr="00EB3BAF">
        <w:rPr>
          <w:rFonts w:ascii="Tahoma" w:hAnsi="Tahoma" w:cs="Tahoma"/>
          <w:sz w:val="18"/>
          <w:szCs w:val="18"/>
        </w:rPr>
        <w:t>4 licencias de software para Windows Server 2008 R2 Standard</w:t>
      </w:r>
    </w:p>
    <w:p w:rsidR="00113634" w:rsidRPr="00EB3BAF" w:rsidRDefault="00113634" w:rsidP="008C3D25">
      <w:pPr>
        <w:pStyle w:val="ListParagraph"/>
        <w:numPr>
          <w:ilvl w:val="0"/>
          <w:numId w:val="26"/>
        </w:numPr>
        <w:spacing w:after="40"/>
        <w:contextualSpacing w:val="0"/>
        <w:rPr>
          <w:rFonts w:ascii="Tahoma" w:hAnsi="Tahoma" w:cs="Tahoma"/>
          <w:sz w:val="18"/>
          <w:szCs w:val="18"/>
        </w:rPr>
      </w:pPr>
      <w:r w:rsidRPr="00EB3BAF">
        <w:rPr>
          <w:rFonts w:ascii="Tahoma" w:hAnsi="Tahoma" w:cs="Tahoma"/>
          <w:sz w:val="18"/>
          <w:szCs w:val="18"/>
        </w:rPr>
        <w:t>1 licencia de software para SQL Server 2008 R2 Standard</w:t>
      </w:r>
    </w:p>
    <w:p w:rsidR="00113634" w:rsidRPr="00EB3BAF" w:rsidRDefault="00113634" w:rsidP="008C3D25">
      <w:pPr>
        <w:pStyle w:val="ListParagraph"/>
        <w:numPr>
          <w:ilvl w:val="0"/>
          <w:numId w:val="26"/>
        </w:numPr>
        <w:spacing w:after="40"/>
        <w:contextualSpacing w:val="0"/>
        <w:rPr>
          <w:rFonts w:ascii="Tahoma" w:hAnsi="Tahoma" w:cs="Tahoma"/>
          <w:sz w:val="18"/>
          <w:szCs w:val="18"/>
        </w:rPr>
      </w:pPr>
      <w:r w:rsidRPr="00EB3BAF">
        <w:rPr>
          <w:rFonts w:ascii="Tahoma" w:hAnsi="Tahoma" w:cs="Tahoma"/>
          <w:sz w:val="18"/>
          <w:szCs w:val="18"/>
        </w:rPr>
        <w:t>2 licencias de software para Exchange Server 2010 Standard</w:t>
      </w:r>
    </w:p>
    <w:p w:rsidR="00113634" w:rsidRPr="00EB3BAF" w:rsidRDefault="00113634" w:rsidP="008C3D25">
      <w:pPr>
        <w:pStyle w:val="ListParagraph"/>
        <w:numPr>
          <w:ilvl w:val="0"/>
          <w:numId w:val="26"/>
        </w:numPr>
        <w:spacing w:after="40"/>
        <w:contextualSpacing w:val="0"/>
        <w:rPr>
          <w:rFonts w:ascii="Tahoma" w:hAnsi="Tahoma" w:cs="Tahoma"/>
          <w:sz w:val="18"/>
          <w:szCs w:val="18"/>
        </w:rPr>
      </w:pPr>
      <w:r w:rsidRPr="00EB3BAF">
        <w:rPr>
          <w:rFonts w:ascii="Tahoma" w:hAnsi="Tahoma" w:cs="Tahoma"/>
          <w:sz w:val="18"/>
          <w:szCs w:val="18"/>
        </w:rPr>
        <w:t>1 licencia de software para System Center Essentials 2010 y 10 licencias de administración de Servidor y 50 licencias de administración de Cliente</w:t>
      </w:r>
    </w:p>
    <w:p w:rsidR="00113634" w:rsidRPr="00EB3BAF" w:rsidRDefault="00113634" w:rsidP="00346F4B">
      <w:pPr>
        <w:pStyle w:val="ListParagraph"/>
        <w:numPr>
          <w:ilvl w:val="0"/>
          <w:numId w:val="26"/>
        </w:numPr>
        <w:spacing w:after="60"/>
        <w:contextualSpacing w:val="0"/>
        <w:rPr>
          <w:rFonts w:ascii="Tahoma" w:hAnsi="Tahoma" w:cs="Tahoma"/>
          <w:sz w:val="18"/>
          <w:szCs w:val="18"/>
        </w:rPr>
      </w:pPr>
      <w:r w:rsidRPr="00EB3BAF">
        <w:rPr>
          <w:rFonts w:ascii="Tahoma" w:hAnsi="Tahoma" w:cs="Tahoma"/>
          <w:sz w:val="18"/>
          <w:szCs w:val="18"/>
        </w:rPr>
        <w:t>1 licencia de software para Forefront Threat Management Gateway Medium Business 2010</w:t>
      </w:r>
    </w:p>
    <w:p w:rsidR="00113634" w:rsidRPr="00EB3BAF" w:rsidRDefault="00113634" w:rsidP="00E63984">
      <w:pPr>
        <w:pStyle w:val="ListParagraph"/>
        <w:ind w:left="1620"/>
        <w:rPr>
          <w:rFonts w:ascii="Tahoma" w:hAnsi="Tahoma" w:cs="Tahoma"/>
          <w:sz w:val="18"/>
          <w:szCs w:val="18"/>
        </w:rPr>
      </w:pPr>
    </w:p>
    <w:p w:rsidR="00113634" w:rsidRPr="00EB3BAF" w:rsidRDefault="00113634" w:rsidP="00957DE8">
      <w:pPr>
        <w:pStyle w:val="ListParagraph"/>
        <w:rPr>
          <w:rFonts w:ascii="Tahoma" w:hAnsi="Tahoma" w:cs="Tahoma"/>
          <w:sz w:val="18"/>
          <w:szCs w:val="18"/>
        </w:rPr>
      </w:pPr>
      <w:r w:rsidRPr="00EB3BAF">
        <w:rPr>
          <w:rFonts w:ascii="Tahoma" w:hAnsi="Tahoma" w:cs="Tahoma"/>
          <w:sz w:val="18"/>
          <w:szCs w:val="18"/>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EB3BAF" w:rsidRDefault="00113634" w:rsidP="00EF2279">
      <w:pPr>
        <w:pStyle w:val="ListParagraph"/>
        <w:ind w:left="1260"/>
        <w:rPr>
          <w:rFonts w:ascii="Tahoma" w:hAnsi="Tahoma" w:cs="Tahoma"/>
          <w:sz w:val="18"/>
          <w:szCs w:val="18"/>
        </w:rPr>
      </w:pPr>
    </w:p>
    <w:p w:rsidR="00113634" w:rsidRPr="00EB3BAF" w:rsidRDefault="00113634" w:rsidP="00957DE8">
      <w:pPr>
        <w:ind w:left="720"/>
        <w:rPr>
          <w:rFonts w:cs="Tahoma"/>
          <w:szCs w:val="18"/>
        </w:rPr>
      </w:pPr>
      <w:r w:rsidRPr="00EB3BAF">
        <w:rPr>
          <w:rFonts w:cs="Tahoma"/>
          <w:szCs w:val="18"/>
        </w:rPr>
        <w:t>El contrato de Licencias por Volumen de los Clientes y esta nota de condiciones del producto es prueba de estas licencias gratuitas.</w:t>
      </w:r>
      <w:r w:rsidR="002F3EAF" w:rsidRPr="00EB3BAF">
        <w:rPr>
          <w:rFonts w:cs="Tahoma"/>
          <w:szCs w:val="18"/>
        </w:rPr>
        <w:t xml:space="preserve"> </w:t>
      </w:r>
      <w:r w:rsidRPr="00EB3BAF">
        <w:rPr>
          <w:rFonts w:cs="Tahoma"/>
          <w:szCs w:val="18"/>
        </w:rPr>
        <w:t>El uso del software en virtud de las licencias gratuitas está sujeto a los términos y condiciones del contrato de licencia de los Clientes y a los Derechos de Uso de los Productos para cada producto.</w:t>
      </w:r>
      <w:r w:rsidR="002F3EAF" w:rsidRPr="00EB3BAF">
        <w:rPr>
          <w:rFonts w:cs="Tahoma"/>
          <w:szCs w:val="18"/>
        </w:rPr>
        <w:t xml:space="preserve"> </w:t>
      </w:r>
      <w:r w:rsidRPr="00EB3BAF">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2F3EAF" w:rsidRPr="00EB3BAF">
        <w:rPr>
          <w:rFonts w:cs="Tahoma"/>
          <w:szCs w:val="18"/>
        </w:rPr>
        <w:t xml:space="preserve"> </w:t>
      </w:r>
      <w:r w:rsidRPr="00EB3BAF">
        <w:rPr>
          <w:rFonts w:cs="Tahoma"/>
          <w:szCs w:val="18"/>
        </w:rPr>
        <w:t>El derecho a utilizar Forefront Protection para Exchange Server 2010 expira en el momento de la expiración de la cobertura de Software Assurance de las licencias cualificadas.</w:t>
      </w:r>
      <w:r w:rsidR="002F3EAF" w:rsidRPr="00EB3BAF">
        <w:rPr>
          <w:rFonts w:cs="Tahoma"/>
          <w:szCs w:val="18"/>
        </w:rPr>
        <w:t xml:space="preserve"> </w:t>
      </w:r>
      <w:r w:rsidRPr="00EB3BAF">
        <w:rPr>
          <w:rFonts w:cs="Tahoma"/>
          <w:szCs w:val="18"/>
        </w:rPr>
        <w:t>En todos los casos, las licencias gratuitas no se pueden transmitir por separado de las licencias cualificadas.</w:t>
      </w:r>
    </w:p>
    <w:p w:rsidR="00C41189" w:rsidRPr="00EB3BAF" w:rsidRDefault="00C41189">
      <w:pPr>
        <w:rPr>
          <w:rFonts w:cs="Tahoma"/>
          <w:szCs w:val="18"/>
        </w:rPr>
      </w:pPr>
    </w:p>
    <w:p w:rsidR="00113634" w:rsidRPr="00EB3BAF" w:rsidRDefault="00113634" w:rsidP="00957DE8">
      <w:pPr>
        <w:pStyle w:val="ListParagraph"/>
        <w:spacing w:after="60"/>
        <w:contextualSpacing w:val="0"/>
        <w:rPr>
          <w:rFonts w:ascii="Tahoma" w:hAnsi="Tahoma" w:cs="Tahoma"/>
          <w:sz w:val="18"/>
          <w:szCs w:val="18"/>
        </w:rPr>
      </w:pPr>
      <w:r w:rsidRPr="00EB3BAF">
        <w:rPr>
          <w:rFonts w:ascii="Tahoma" w:hAnsi="Tahoma" w:cs="Tahoma"/>
          <w:b/>
          <w:sz w:val="18"/>
          <w:szCs w:val="18"/>
        </w:rPr>
        <w:t xml:space="preserve">Derechos de uso adicionales para las licencias CAL de Windows Essential Business </w:t>
      </w:r>
      <w:r w:rsidR="00F3123A" w:rsidRPr="00EB3BAF">
        <w:rPr>
          <w:rFonts w:ascii="Tahoma" w:hAnsi="Tahoma" w:cs="Tahoma"/>
          <w:b/>
          <w:sz w:val="18"/>
          <w:szCs w:val="18"/>
        </w:rPr>
        <w:br/>
      </w:r>
      <w:r w:rsidRPr="00EB3BAF">
        <w:rPr>
          <w:rFonts w:ascii="Tahoma" w:hAnsi="Tahoma" w:cs="Tahoma"/>
          <w:b/>
          <w:sz w:val="18"/>
          <w:szCs w:val="18"/>
        </w:rPr>
        <w:t>Server (EBS) 2008</w:t>
      </w:r>
    </w:p>
    <w:p w:rsidR="00113634" w:rsidRPr="00EB3BAF" w:rsidRDefault="00113634" w:rsidP="00957DE8">
      <w:pPr>
        <w:ind w:left="720"/>
        <w:rPr>
          <w:rFonts w:cs="Tahoma"/>
          <w:szCs w:val="18"/>
        </w:rPr>
      </w:pPr>
      <w:r w:rsidRPr="00EB3BAF">
        <w:rPr>
          <w:rFonts w:cs="Tahoma"/>
          <w:szCs w:val="18"/>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F3123A" w:rsidRPr="00EB3BAF">
        <w:rPr>
          <w:rFonts w:cs="Tahoma"/>
          <w:szCs w:val="18"/>
        </w:rPr>
        <w:t> </w:t>
      </w:r>
      <w:r w:rsidRPr="00EB3BAF">
        <w:rPr>
          <w:rFonts w:cs="Tahoma"/>
          <w:szCs w:val="18"/>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Default="00113634" w:rsidP="00EF2279">
      <w:pPr>
        <w:tabs>
          <w:tab w:val="left" w:pos="1260"/>
        </w:tabs>
        <w:ind w:left="1260"/>
        <w:rPr>
          <w:rFonts w:cs="Tahoma"/>
          <w:szCs w:val="18"/>
        </w:rPr>
      </w:pPr>
    </w:p>
    <w:p w:rsidR="00EB3BAF" w:rsidRDefault="00EB3BAF" w:rsidP="00EF2279">
      <w:pPr>
        <w:tabs>
          <w:tab w:val="left" w:pos="1260"/>
        </w:tabs>
        <w:ind w:left="1260"/>
        <w:rPr>
          <w:rFonts w:cs="Tahoma"/>
          <w:szCs w:val="18"/>
        </w:rPr>
      </w:pPr>
    </w:p>
    <w:p w:rsidR="00EB3BAF" w:rsidRDefault="00EB3BAF" w:rsidP="00EF2279">
      <w:pPr>
        <w:tabs>
          <w:tab w:val="left" w:pos="1260"/>
        </w:tabs>
        <w:ind w:left="1260"/>
        <w:rPr>
          <w:rFonts w:cs="Tahoma"/>
          <w:szCs w:val="18"/>
        </w:rPr>
      </w:pPr>
    </w:p>
    <w:p w:rsidR="00EB3BAF" w:rsidRPr="00EB3BAF" w:rsidRDefault="00EB3BAF" w:rsidP="00EF2279">
      <w:pPr>
        <w:tabs>
          <w:tab w:val="left" w:pos="1260"/>
        </w:tabs>
        <w:ind w:left="1260"/>
        <w:rPr>
          <w:rFonts w:cs="Tahoma"/>
          <w:szCs w:val="18"/>
        </w:rPr>
      </w:pPr>
    </w:p>
    <w:p w:rsidR="00113634" w:rsidRPr="00EB3BAF" w:rsidRDefault="00113634" w:rsidP="00957DE8">
      <w:pPr>
        <w:tabs>
          <w:tab w:val="left" w:pos="1260"/>
        </w:tabs>
        <w:ind w:left="720"/>
        <w:rPr>
          <w:rFonts w:cs="Tahoma"/>
          <w:szCs w:val="18"/>
        </w:rPr>
      </w:pPr>
      <w:r w:rsidRPr="00EB3BAF">
        <w:rPr>
          <w:rFonts w:cs="Tahoma"/>
          <w:szCs w:val="18"/>
        </w:rPr>
        <w:lastRenderedPageBreak/>
        <w:t>Para clientes con licencia CAL de Windows Essential Business Server (EBS) 2008 con cobertura de Software Assurance activa a partir del 1 de julio</w:t>
      </w:r>
      <w:r w:rsidRPr="00EB3BAF">
        <w:rPr>
          <w:rFonts w:cs="Tahoma"/>
          <w:szCs w:val="18"/>
          <w:vertAlign w:val="superscript"/>
        </w:rPr>
        <w:t xml:space="preserve"> de</w:t>
      </w:r>
      <w:r w:rsidRPr="00EB3BAF">
        <w:rPr>
          <w:rFonts w:cs="Tahoma"/>
          <w:szCs w:val="18"/>
        </w:rPr>
        <w:t xml:space="preserve"> 2010:</w:t>
      </w:r>
    </w:p>
    <w:p w:rsidR="00A6493D" w:rsidRPr="00EB3BAF" w:rsidRDefault="00A6493D" w:rsidP="00EF2279">
      <w:pPr>
        <w:pStyle w:val="ListParagraph"/>
        <w:tabs>
          <w:tab w:val="left" w:pos="1260"/>
        </w:tabs>
        <w:ind w:left="1260"/>
        <w:contextualSpacing w:val="0"/>
        <w:rPr>
          <w:rFonts w:ascii="Tahoma" w:hAnsi="Tahoma" w:cs="Tahoma"/>
          <w:sz w:val="18"/>
          <w:szCs w:val="18"/>
        </w:rPr>
      </w:pPr>
    </w:p>
    <w:p w:rsidR="00113634" w:rsidRPr="00EB3BAF"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EB3BAF">
        <w:rPr>
          <w:rFonts w:ascii="Tahoma" w:hAnsi="Tahoma" w:cs="Tahoma"/>
          <w:sz w:val="18"/>
          <w:szCs w:val="18"/>
        </w:rPr>
        <w:t>Por cada EBS 2008 CAL Suite con cobertura de Software Assurance activa a partir del 1 de julio</w:t>
      </w:r>
      <w:r w:rsidRPr="00EB3BAF">
        <w:rPr>
          <w:rFonts w:ascii="Tahoma" w:hAnsi="Tahoma" w:cs="Tahoma"/>
          <w:sz w:val="18"/>
          <w:szCs w:val="18"/>
          <w:vertAlign w:val="superscript"/>
        </w:rPr>
        <w:t xml:space="preserve"> del</w:t>
      </w:r>
      <w:r w:rsidRPr="00EB3BAF">
        <w:rPr>
          <w:rFonts w:ascii="Tahoma" w:hAnsi="Tahoma" w:cs="Tahoma"/>
          <w:sz w:val="18"/>
          <w:szCs w:val="18"/>
        </w:rPr>
        <w:t xml:space="preserve"> 2010 que tenga un Cliente, el Cliente será elegible para obtener las siguientes licencias gratuitas:</w:t>
      </w:r>
    </w:p>
    <w:p w:rsidR="00113634" w:rsidRPr="008C3D25" w:rsidRDefault="00113634" w:rsidP="00EB3BAF">
      <w:pPr>
        <w:pStyle w:val="ListParagraph"/>
        <w:numPr>
          <w:ilvl w:val="1"/>
          <w:numId w:val="121"/>
        </w:numPr>
        <w:tabs>
          <w:tab w:val="clear" w:pos="720"/>
        </w:tabs>
        <w:spacing w:after="40"/>
        <w:ind w:left="1987"/>
        <w:contextualSpacing w:val="0"/>
        <w:rPr>
          <w:rFonts w:ascii="Tahoma" w:hAnsi="Tahoma" w:cs="Tahoma"/>
          <w:sz w:val="18"/>
          <w:szCs w:val="18"/>
        </w:rPr>
      </w:pPr>
      <w:r w:rsidRPr="008C3D25">
        <w:rPr>
          <w:rFonts w:ascii="Tahoma" w:hAnsi="Tahoma" w:cs="Tahoma"/>
          <w:sz w:val="18"/>
          <w:szCs w:val="18"/>
        </w:rPr>
        <w:t>1 licencia CAL de Windows Server 2008</w:t>
      </w:r>
    </w:p>
    <w:p w:rsidR="00113634" w:rsidRPr="008C3D25" w:rsidRDefault="00113634" w:rsidP="00EB3BAF">
      <w:pPr>
        <w:pStyle w:val="ListParagraph"/>
        <w:numPr>
          <w:ilvl w:val="1"/>
          <w:numId w:val="121"/>
        </w:numPr>
        <w:tabs>
          <w:tab w:val="clear" w:pos="720"/>
        </w:tabs>
        <w:spacing w:after="40"/>
        <w:ind w:left="1987"/>
        <w:contextualSpacing w:val="0"/>
        <w:rPr>
          <w:rFonts w:ascii="Tahoma" w:hAnsi="Tahoma" w:cs="Tahoma"/>
          <w:sz w:val="18"/>
          <w:szCs w:val="18"/>
        </w:rPr>
      </w:pPr>
      <w:r w:rsidRPr="008C3D25">
        <w:rPr>
          <w:rFonts w:ascii="Tahoma" w:hAnsi="Tahoma" w:cs="Tahoma"/>
          <w:sz w:val="18"/>
          <w:szCs w:val="18"/>
        </w:rPr>
        <w:t>1 licencia CAL de Exchange Server 2010 Standard</w:t>
      </w:r>
    </w:p>
    <w:p w:rsidR="00113634" w:rsidRPr="00001909" w:rsidRDefault="00113634" w:rsidP="00EB3BAF">
      <w:pPr>
        <w:pStyle w:val="ListParagraph"/>
        <w:numPr>
          <w:ilvl w:val="1"/>
          <w:numId w:val="121"/>
        </w:numPr>
        <w:tabs>
          <w:tab w:val="clear" w:pos="720"/>
        </w:tabs>
        <w:spacing w:after="40"/>
        <w:ind w:left="1987"/>
        <w:contextualSpacing w:val="0"/>
        <w:rPr>
          <w:rFonts w:ascii="Tahoma" w:hAnsi="Tahoma" w:cs="Tahoma"/>
          <w:sz w:val="18"/>
          <w:szCs w:val="18"/>
        </w:rPr>
      </w:pPr>
      <w:r w:rsidRPr="00001909">
        <w:rPr>
          <w:rFonts w:ascii="Tahoma" w:hAnsi="Tahoma" w:cs="Tahoma"/>
          <w:sz w:val="18"/>
          <w:szCs w:val="18"/>
        </w:rPr>
        <w:t>1 licencia de suscripción de dispositivo o de usuario de Forefront Protection para Exchange Server 2010</w:t>
      </w:r>
    </w:p>
    <w:p w:rsidR="00113634" w:rsidRPr="00001909"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001909">
        <w:rPr>
          <w:rFonts w:ascii="Tahoma" w:hAnsi="Tahoma" w:cs="Tahoma"/>
          <w:sz w:val="18"/>
          <w:szCs w:val="18"/>
        </w:rPr>
        <w:t>Por cada EBS 2008 CAL Suite para Usuarios y Dispositivos Premium con cobertura de Software Assurance activa a partir del 1 de julio del 2010 que tenga un Cliente, el Cliente será elegible para obtener las siguientes licencias gratuitas:</w:t>
      </w:r>
    </w:p>
    <w:p w:rsidR="00113634" w:rsidRPr="00001909" w:rsidRDefault="00113634" w:rsidP="00EB3BAF">
      <w:pPr>
        <w:pStyle w:val="ListParagraph"/>
        <w:numPr>
          <w:ilvl w:val="1"/>
          <w:numId w:val="121"/>
        </w:numPr>
        <w:tabs>
          <w:tab w:val="clear" w:pos="720"/>
        </w:tabs>
        <w:spacing w:after="40"/>
        <w:ind w:left="1987"/>
        <w:contextualSpacing w:val="0"/>
        <w:rPr>
          <w:rFonts w:ascii="Tahoma" w:hAnsi="Tahoma" w:cs="Tahoma"/>
          <w:sz w:val="18"/>
          <w:szCs w:val="18"/>
        </w:rPr>
      </w:pPr>
      <w:r w:rsidRPr="00001909">
        <w:rPr>
          <w:rFonts w:ascii="Tahoma" w:hAnsi="Tahoma" w:cs="Tahoma"/>
          <w:sz w:val="18"/>
          <w:szCs w:val="18"/>
        </w:rPr>
        <w:t>Licencia CAL de Windows Server 2008</w:t>
      </w:r>
    </w:p>
    <w:p w:rsidR="00113634" w:rsidRDefault="00113634" w:rsidP="00EB3BAF">
      <w:pPr>
        <w:pStyle w:val="ListParagraph"/>
        <w:numPr>
          <w:ilvl w:val="1"/>
          <w:numId w:val="121"/>
        </w:numPr>
        <w:tabs>
          <w:tab w:val="clear" w:pos="720"/>
        </w:tabs>
        <w:spacing w:after="40"/>
        <w:ind w:left="1987"/>
        <w:contextualSpacing w:val="0"/>
        <w:rPr>
          <w:rFonts w:ascii="Tahoma" w:hAnsi="Tahoma" w:cs="Tahoma"/>
          <w:sz w:val="18"/>
          <w:szCs w:val="18"/>
        </w:rPr>
      </w:pPr>
      <w:r w:rsidRPr="00001909">
        <w:rPr>
          <w:rFonts w:ascii="Tahoma" w:hAnsi="Tahoma" w:cs="Tahoma"/>
          <w:sz w:val="18"/>
          <w:szCs w:val="18"/>
        </w:rPr>
        <w:t>Licencia CAL de Exchange Server 2010 Standard</w:t>
      </w:r>
    </w:p>
    <w:p w:rsidR="002512D3" w:rsidRPr="00001909" w:rsidRDefault="00113634" w:rsidP="00EB3BAF">
      <w:pPr>
        <w:pStyle w:val="ListParagraph"/>
        <w:numPr>
          <w:ilvl w:val="1"/>
          <w:numId w:val="121"/>
        </w:numPr>
        <w:tabs>
          <w:tab w:val="clear" w:pos="720"/>
        </w:tabs>
        <w:spacing w:after="40"/>
        <w:ind w:left="1987"/>
        <w:contextualSpacing w:val="0"/>
        <w:rPr>
          <w:rFonts w:ascii="Tahoma" w:hAnsi="Tahoma" w:cs="Tahoma"/>
          <w:sz w:val="18"/>
          <w:szCs w:val="18"/>
        </w:rPr>
      </w:pPr>
      <w:r w:rsidRPr="00001909">
        <w:rPr>
          <w:rFonts w:ascii="Tahoma" w:hAnsi="Tahoma" w:cs="Tahoma"/>
          <w:sz w:val="18"/>
          <w:szCs w:val="18"/>
        </w:rPr>
        <w:t>Licencia CAL de SQL Server 2008 R2</w:t>
      </w:r>
    </w:p>
    <w:p w:rsidR="00113634" w:rsidRPr="00001909" w:rsidRDefault="00113634" w:rsidP="00EB3BAF">
      <w:pPr>
        <w:pStyle w:val="ListParagraph"/>
        <w:numPr>
          <w:ilvl w:val="1"/>
          <w:numId w:val="121"/>
        </w:numPr>
        <w:tabs>
          <w:tab w:val="clear" w:pos="720"/>
        </w:tabs>
        <w:spacing w:after="40"/>
        <w:ind w:left="1987"/>
        <w:contextualSpacing w:val="0"/>
        <w:rPr>
          <w:rFonts w:ascii="Tahoma" w:hAnsi="Tahoma" w:cs="Tahoma"/>
          <w:sz w:val="18"/>
          <w:szCs w:val="18"/>
        </w:rPr>
      </w:pPr>
      <w:r w:rsidRPr="00001909">
        <w:rPr>
          <w:rFonts w:ascii="Tahoma" w:hAnsi="Tahoma" w:cs="Tahoma"/>
          <w:sz w:val="18"/>
          <w:szCs w:val="18"/>
        </w:rPr>
        <w:t>1 licencia de suscripción de dispositivo o de usuario de Forefront Protection para Exchange Server 2010</w:t>
      </w:r>
    </w:p>
    <w:p w:rsidR="00113634" w:rsidRPr="002F3EAF" w:rsidRDefault="00113634" w:rsidP="00A434A4">
      <w:pPr>
        <w:pStyle w:val="ListParagraph"/>
        <w:spacing w:after="60"/>
        <w:ind w:left="1980"/>
        <w:contextualSpacing w:val="0"/>
        <w:rPr>
          <w:rFonts w:ascii="Tahoma" w:hAnsi="Tahoma" w:cs="Tahoma"/>
        </w:rPr>
      </w:pPr>
      <w:r w:rsidRPr="002F3EAF">
        <w:rPr>
          <w:rFonts w:ascii="Tahoma" w:hAnsi="Tahoma" w:cs="Tahoma"/>
          <w:sz w:val="18"/>
          <w:szCs w:val="18"/>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2F3EAF" w:rsidRDefault="00113634" w:rsidP="00113634">
      <w:pPr>
        <w:rPr>
          <w:rFonts w:cs="Tahoma"/>
        </w:rPr>
      </w:pPr>
    </w:p>
    <w:p w:rsidR="001E3F07" w:rsidRPr="002F3EAF" w:rsidRDefault="00113634" w:rsidP="00A434A4">
      <w:pPr>
        <w:ind w:left="720"/>
        <w:rPr>
          <w:rFonts w:cs="Tahoma"/>
        </w:rPr>
      </w:pPr>
      <w:r w:rsidRPr="002F3EAF">
        <w:rPr>
          <w:rFonts w:cs="Tahoma"/>
          <w:szCs w:val="18"/>
        </w:rPr>
        <w:t>El contrato de Licencias por Volumen de los Clientes y esta nota de condiciones del producto es prueba de</w:t>
      </w:r>
      <w:r w:rsidR="00F3123A">
        <w:rPr>
          <w:rFonts w:cs="Tahoma"/>
          <w:szCs w:val="18"/>
        </w:rPr>
        <w:t> </w:t>
      </w:r>
      <w:r w:rsidRPr="002F3EAF">
        <w:rPr>
          <w:rFonts w:cs="Tahoma"/>
          <w:szCs w:val="18"/>
        </w:rPr>
        <w:t>estas CAL gratuitas.</w:t>
      </w:r>
      <w:r w:rsidR="002F3EAF" w:rsidRPr="002F3EAF">
        <w:rPr>
          <w:rFonts w:cs="Tahoma"/>
          <w:szCs w:val="18"/>
        </w:rPr>
        <w:t xml:space="preserve"> </w:t>
      </w:r>
      <w:r w:rsidRPr="002F3EAF">
        <w:rPr>
          <w:rFonts w:cs="Tahoma"/>
          <w:szCs w:val="18"/>
        </w:rPr>
        <w:t>El uso del software en virtud de las CAL gratuitas está sujeto a los términos y condiciones del contrato de licencia de los Clientes y a los Derechos de Uso de los Productos para cada producto.</w:t>
      </w:r>
      <w:r w:rsidR="002F3EAF" w:rsidRPr="002F3EAF">
        <w:rPr>
          <w:rFonts w:cs="Tahoma"/>
          <w:szCs w:val="18"/>
        </w:rPr>
        <w:t xml:space="preserve"> </w:t>
      </w:r>
      <w:r w:rsidRPr="002F3EAF">
        <w:rPr>
          <w:rFonts w:cs="Tahoma"/>
          <w:szCs w:val="18"/>
        </w:rPr>
        <w:t>El derecho a utilizar el software en virtud de las CAL gratuitas expira cuando expire el derecho a</w:t>
      </w:r>
      <w:r w:rsidR="00F3123A">
        <w:rPr>
          <w:rFonts w:cs="Tahoma"/>
          <w:szCs w:val="18"/>
        </w:rPr>
        <w:t> </w:t>
      </w:r>
      <w:r w:rsidRPr="002F3EAF">
        <w:rPr>
          <w:rFonts w:cs="Tahoma"/>
          <w:szCs w:val="18"/>
        </w:rPr>
        <w:t>utilizar el software en virtud de las CAL cualificadas.</w:t>
      </w:r>
      <w:r w:rsidR="002F3EAF" w:rsidRPr="002F3EAF">
        <w:rPr>
          <w:rFonts w:cs="Tahoma"/>
          <w:szCs w:val="18"/>
        </w:rPr>
        <w:t xml:space="preserve"> </w:t>
      </w:r>
      <w:r w:rsidRPr="002F3EAF">
        <w:rPr>
          <w:rFonts w:cs="Tahoma"/>
          <w:szCs w:val="18"/>
        </w:rPr>
        <w:t>En todos los casos, las CAL gratuitas no se pueden transmitir por separado de las CAL cualificadas.</w:t>
      </w:r>
      <w:bookmarkStart w:id="1536" w:name="_107_Windows_Azure"/>
      <w:bookmarkEnd w:id="1536"/>
    </w:p>
    <w:p w:rsidR="00113634" w:rsidRPr="002F3EAF" w:rsidRDefault="00113634" w:rsidP="00113634">
      <w:pPr>
        <w:rPr>
          <w:rFonts w:cs="Tahoma"/>
        </w:rPr>
      </w:pPr>
    </w:p>
    <w:p w:rsidR="00DE0D10" w:rsidRPr="002F3EAF" w:rsidRDefault="00DE0D10" w:rsidP="00957DE8">
      <w:pPr>
        <w:rPr>
          <w:rFonts w:cs="Tahoma"/>
        </w:rPr>
      </w:pPr>
    </w:p>
    <w:p w:rsidR="00023FE7" w:rsidRPr="002F3EAF" w:rsidRDefault="00A560B6" w:rsidP="00EF2279">
      <w:pPr>
        <w:pStyle w:val="Heading3"/>
        <w:rPr>
          <w:rFonts w:ascii="Tahoma" w:hAnsi="Tahoma" w:cs="Tahoma"/>
        </w:rPr>
      </w:pPr>
      <w:bookmarkStart w:id="1537" w:name="_104_Windows_HPC"/>
      <w:bookmarkStart w:id="1538" w:name="Srv_109HPCServer2008_R2Suite"/>
      <w:bookmarkStart w:id="1539" w:name="_Toc336338365"/>
      <w:bookmarkStart w:id="1540" w:name="Srv_96WindowsHighPerfCompSvr08"/>
      <w:bookmarkStart w:id="1541" w:name="Srv_94HPCServer2008_R2Suite"/>
      <w:bookmarkStart w:id="1542" w:name="Srv_106HPCServer2008_R2Suite"/>
      <w:bookmarkStart w:id="1543" w:name="_Toc368309293"/>
      <w:bookmarkEnd w:id="1537"/>
      <w:r w:rsidRPr="002F3EAF">
        <w:rPr>
          <w:rFonts w:ascii="Tahoma" w:hAnsi="Tahoma" w:cs="Tahoma"/>
          <w:caps/>
          <w:color w:val="F66400"/>
          <w:sz w:val="22"/>
          <w:vertAlign w:val="superscript"/>
        </w:rPr>
        <w:t>103</w:t>
      </w:r>
      <w:r w:rsidRPr="00455133">
        <w:rPr>
          <w:rFonts w:ascii="Tahoma" w:hAnsi="Tahoma" w:cs="Tahoma"/>
          <w:caps/>
          <w:color w:val="F66400"/>
          <w:sz w:val="22"/>
        </w:rPr>
        <w:t xml:space="preserve"> </w:t>
      </w:r>
      <w:r w:rsidRPr="002F3EAF">
        <w:rPr>
          <w:rFonts w:ascii="Tahoma" w:hAnsi="Tahoma" w:cs="Tahoma"/>
          <w:color w:val="F66400"/>
          <w:sz w:val="22"/>
        </w:rPr>
        <w:t>Windows HPC Server 2008 R2 Suite</w:t>
      </w:r>
      <w:bookmarkEnd w:id="1538"/>
      <w:bookmarkEnd w:id="1539"/>
      <w:bookmarkEnd w:id="1543"/>
    </w:p>
    <w:bookmarkEnd w:id="1540"/>
    <w:bookmarkEnd w:id="1541"/>
    <w:bookmarkEnd w:id="1542"/>
    <w:p w:rsidR="00023FE7" w:rsidRPr="00F3123A" w:rsidRDefault="00023FE7" w:rsidP="00A434A4">
      <w:pPr>
        <w:pStyle w:val="EndnoteText"/>
        <w:rPr>
          <w:rFonts w:ascii="Tahoma" w:hAnsi="Tahoma" w:cs="Tahoma"/>
          <w:sz w:val="18"/>
          <w:szCs w:val="18"/>
        </w:rPr>
      </w:pPr>
    </w:p>
    <w:p w:rsidR="00A434A4" w:rsidRPr="002F3EAF" w:rsidRDefault="001978C7" w:rsidP="00A434A4">
      <w:pPr>
        <w:spacing w:after="60"/>
        <w:ind w:left="720"/>
        <w:rPr>
          <w:rFonts w:cs="Tahoma"/>
        </w:rPr>
      </w:pPr>
      <w:r w:rsidRPr="002F3EAF">
        <w:rPr>
          <w:rFonts w:cs="Tahoma"/>
          <w:b/>
          <w:color w:val="000000"/>
        </w:rPr>
        <w:t>Concesiones de licencia asociadas con el fin de ciclo de vida de HPC Server Suite</w:t>
      </w:r>
    </w:p>
    <w:p w:rsidR="001978C7" w:rsidRPr="00F3123A" w:rsidRDefault="001978C7" w:rsidP="00A434A4">
      <w:pPr>
        <w:ind w:left="720"/>
        <w:rPr>
          <w:rFonts w:cs="Tahoma"/>
          <w:spacing w:val="-2"/>
        </w:rPr>
      </w:pPr>
      <w:r w:rsidRPr="00F3123A">
        <w:rPr>
          <w:rFonts w:cs="Tahoma"/>
          <w:color w:val="000000"/>
          <w:spacing w:val="-2"/>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w:t>
      </w:r>
      <w:r w:rsidR="002F3EAF" w:rsidRPr="00F3123A">
        <w:rPr>
          <w:rFonts w:cs="Tahoma"/>
          <w:color w:val="000000"/>
          <w:spacing w:val="-2"/>
        </w:rPr>
        <w:t>“</w:t>
      </w:r>
      <w:r w:rsidRPr="00F3123A">
        <w:rPr>
          <w:rFonts w:cs="Tahoma"/>
          <w:color w:val="000000"/>
          <w:spacing w:val="-2"/>
        </w:rPr>
        <w:t>Licencias Cualificadas</w:t>
      </w:r>
      <w:r w:rsidR="002F3EAF" w:rsidRPr="00F3123A">
        <w:rPr>
          <w:rFonts w:cs="Tahoma"/>
          <w:color w:val="000000"/>
          <w:spacing w:val="-2"/>
        </w:rPr>
        <w:t>”</w:t>
      </w:r>
      <w:r w:rsidRPr="00F3123A">
        <w:rPr>
          <w:rFonts w:cs="Tahoma"/>
          <w:color w:val="000000"/>
          <w:spacing w:val="-2"/>
        </w:rPr>
        <w:t>) estarán autorizados a</w:t>
      </w:r>
      <w:r w:rsidRPr="00F3123A">
        <w:rPr>
          <w:rFonts w:eastAsia="Calibri" w:cs="Tahoma"/>
          <w:spacing w:val="-2"/>
          <w:szCs w:val="18"/>
        </w:rPr>
        <w:t xml:space="preserve"> actualizar y 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rsidR="00A434A4" w:rsidRPr="002F3EAF" w:rsidRDefault="00A434A4" w:rsidP="00A434A4">
      <w:pPr>
        <w:ind w:left="720"/>
        <w:rPr>
          <w:rFonts w:cs="Tahoma"/>
        </w:rPr>
      </w:pPr>
    </w:p>
    <w:p w:rsidR="001978C7" w:rsidRPr="002F3EAF" w:rsidRDefault="001978C7" w:rsidP="00346F4B">
      <w:pPr>
        <w:numPr>
          <w:ilvl w:val="0"/>
          <w:numId w:val="52"/>
        </w:numPr>
        <w:tabs>
          <w:tab w:val="left" w:pos="1440"/>
        </w:tabs>
        <w:spacing w:after="60"/>
        <w:ind w:left="1440"/>
        <w:rPr>
          <w:rFonts w:cs="Tahoma"/>
        </w:rPr>
      </w:pPr>
      <w:r w:rsidRPr="002F3EAF">
        <w:rPr>
          <w:rFonts w:eastAsia="Calibri" w:cs="Tahoma"/>
          <w:szCs w:val="18"/>
        </w:rPr>
        <w:t>Las licencias adquiridas en virtud de esta concesión incluirán cobertura de Software Assurance.</w:t>
      </w:r>
      <w:r w:rsidR="002F3EAF" w:rsidRPr="002F3EAF">
        <w:rPr>
          <w:rFonts w:eastAsia="Calibri" w:cs="Tahoma"/>
          <w:szCs w:val="18"/>
        </w:rPr>
        <w:t xml:space="preserve"> </w:t>
      </w:r>
      <w:r w:rsidRPr="002F3EAF">
        <w:rPr>
          <w:rFonts w:eastAsia="Calibri" w:cs="Tahoma"/>
          <w:szCs w:val="18"/>
        </w:rPr>
        <w:t>Esta cobertura expirará cuando expire la cobertura correspondiente de las Licencias Cualificadas.</w:t>
      </w:r>
    </w:p>
    <w:p w:rsidR="001978C7" w:rsidRPr="002F3EAF" w:rsidRDefault="001978C7" w:rsidP="00346F4B">
      <w:pPr>
        <w:numPr>
          <w:ilvl w:val="0"/>
          <w:numId w:val="52"/>
        </w:numPr>
        <w:tabs>
          <w:tab w:val="left" w:pos="1440"/>
        </w:tabs>
        <w:spacing w:after="60"/>
        <w:ind w:left="1440"/>
        <w:rPr>
          <w:rFonts w:cs="Tahoma"/>
        </w:rPr>
      </w:pPr>
      <w:r w:rsidRPr="002F3EAF">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1978C7" w:rsidRPr="002F3EAF" w:rsidRDefault="001978C7" w:rsidP="00346F4B">
      <w:pPr>
        <w:numPr>
          <w:ilvl w:val="0"/>
          <w:numId w:val="52"/>
        </w:numPr>
        <w:tabs>
          <w:tab w:val="left" w:pos="1440"/>
        </w:tabs>
        <w:spacing w:after="60"/>
        <w:ind w:left="1440"/>
        <w:rPr>
          <w:rFonts w:cs="Tahoma"/>
        </w:rPr>
      </w:pPr>
      <w:r w:rsidRPr="002F3EAF">
        <w:rPr>
          <w:rFonts w:eastAsia="Calibri" w:cs="Tahoma"/>
          <w:szCs w:val="18"/>
        </w:rPr>
        <w:t>En el momento de actualizar a Windows Server 2012 Standard conforme a esta concesión, las Licencias Cualificadas de HPC Server Suite existentes del cliente ya no serán válidas.</w:t>
      </w:r>
    </w:p>
    <w:p w:rsidR="001978C7" w:rsidRPr="002F3EAF" w:rsidRDefault="001978C7" w:rsidP="00346F4B">
      <w:pPr>
        <w:numPr>
          <w:ilvl w:val="0"/>
          <w:numId w:val="56"/>
        </w:numPr>
        <w:tabs>
          <w:tab w:val="left" w:pos="1440"/>
        </w:tabs>
        <w:spacing w:after="60"/>
        <w:ind w:left="1440"/>
        <w:rPr>
          <w:rFonts w:cs="Tahoma"/>
        </w:rPr>
      </w:pPr>
      <w:r w:rsidRPr="002F3EAF">
        <w:rPr>
          <w:rFonts w:cs="Tahoma"/>
        </w:rPr>
        <w:t xml:space="preserve">Las licencias de </w:t>
      </w:r>
      <w:r w:rsidRPr="002F3EAF">
        <w:rPr>
          <w:rFonts w:cs="Tahoma"/>
          <w:color w:val="000000"/>
        </w:rPr>
        <w:t xml:space="preserve">HPC Server Suite </w:t>
      </w:r>
      <w:r w:rsidRPr="002F3EAF">
        <w:rPr>
          <w:rFonts w:cs="Tahoma"/>
          <w:bCs/>
          <w:color w:val="000000"/>
          <w:szCs w:val="18"/>
        </w:rPr>
        <w:t xml:space="preserve">adquiridas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Licencias Cualificadas para efectos de la concesión anterior. </w:t>
      </w:r>
    </w:p>
    <w:p w:rsidR="001978C7" w:rsidRPr="002F3EAF" w:rsidRDefault="001978C7" w:rsidP="00346F4B">
      <w:pPr>
        <w:numPr>
          <w:ilvl w:val="0"/>
          <w:numId w:val="56"/>
        </w:numPr>
        <w:tabs>
          <w:tab w:val="left" w:pos="1440"/>
        </w:tabs>
        <w:spacing w:after="60"/>
        <w:ind w:left="1440"/>
        <w:rPr>
          <w:rFonts w:cs="Tahoma"/>
        </w:rPr>
      </w:pPr>
      <w:r w:rsidRPr="002F3EAF">
        <w:rPr>
          <w:rFonts w:cs="Tahoma"/>
          <w:bCs/>
          <w:color w:val="000000"/>
          <w:szCs w:val="18"/>
        </w:rPr>
        <w:lastRenderedPageBreak/>
        <w:t>No obstante la concesión de licencias de Windows Server 2012 Standard y cualquier actualización a esa versión, las obligaciones de pagar los importes debidos y vencidos de las Licencias Cualificadas y la cobertura mantienen su total vigencia.</w:t>
      </w:r>
    </w:p>
    <w:p w:rsidR="00A434A4" w:rsidRDefault="001978C7" w:rsidP="00EB3BAF">
      <w:pPr>
        <w:numPr>
          <w:ilvl w:val="0"/>
          <w:numId w:val="56"/>
        </w:numPr>
        <w:tabs>
          <w:tab w:val="left" w:pos="1440"/>
        </w:tabs>
        <w:spacing w:after="60"/>
        <w:ind w:left="1440"/>
        <w:rPr>
          <w:rFonts w:cs="Tahoma"/>
          <w:bCs/>
          <w:color w:val="000000"/>
          <w:szCs w:val="18"/>
        </w:rPr>
      </w:pPr>
      <w:r w:rsidRPr="00EB3BAF">
        <w:rPr>
          <w:rFonts w:cs="Tahoma"/>
          <w:bCs/>
          <w:color w:val="000000"/>
          <w:szCs w:val="18"/>
        </w:rPr>
        <w:t>Consulte las notas de la lista de productos para Windows Server 2008 R2 HPC Edition y HPC Pack 2008 R2 Enterprise.</w:t>
      </w:r>
      <w:bookmarkStart w:id="1544" w:name="_109_Windows®_Intune"/>
      <w:bookmarkEnd w:id="1544"/>
    </w:p>
    <w:p w:rsidR="00EB3BAF" w:rsidRDefault="00EB3BAF" w:rsidP="00EB3BAF">
      <w:pPr>
        <w:tabs>
          <w:tab w:val="left" w:pos="1440"/>
        </w:tabs>
        <w:spacing w:after="60"/>
        <w:rPr>
          <w:rFonts w:cs="Tahoma"/>
          <w:bCs/>
          <w:color w:val="000000"/>
          <w:szCs w:val="18"/>
        </w:rPr>
      </w:pPr>
    </w:p>
    <w:p w:rsidR="00EB3BAF" w:rsidRPr="00EB3BAF" w:rsidRDefault="00EB3BAF" w:rsidP="00EB3BAF">
      <w:pPr>
        <w:tabs>
          <w:tab w:val="left" w:pos="1440"/>
        </w:tabs>
        <w:spacing w:after="60"/>
        <w:rPr>
          <w:rFonts w:cs="Tahoma"/>
          <w:bCs/>
          <w:color w:val="000000"/>
          <w:szCs w:val="18"/>
        </w:rPr>
      </w:pPr>
    </w:p>
    <w:p w:rsidR="008779BC" w:rsidRPr="002F3EAF" w:rsidRDefault="00A560B6" w:rsidP="00A434A4">
      <w:pPr>
        <w:pStyle w:val="Heading2"/>
        <w:ind w:left="0"/>
        <w:rPr>
          <w:rFonts w:ascii="Tahoma" w:hAnsi="Tahoma" w:cs="Tahoma"/>
        </w:rPr>
      </w:pPr>
      <w:bookmarkStart w:id="1545" w:name="_105_Windows_Multipoint"/>
      <w:bookmarkStart w:id="1546" w:name="_Toc336338367"/>
      <w:bookmarkStart w:id="1547" w:name="_Toc368309294"/>
      <w:bookmarkEnd w:id="1545"/>
      <w:r w:rsidRPr="002F3EAF">
        <w:rPr>
          <w:rFonts w:ascii="Tahoma" w:hAnsi="Tahoma" w:cs="Tahoma"/>
          <w:caps/>
          <w:color w:val="FA6500"/>
          <w:sz w:val="22"/>
          <w:vertAlign w:val="superscript"/>
        </w:rPr>
        <w:t>104</w:t>
      </w:r>
      <w:r w:rsidRPr="00455133">
        <w:rPr>
          <w:rFonts w:ascii="Tahoma" w:hAnsi="Tahoma" w:cs="Tahoma"/>
          <w:caps/>
          <w:color w:val="FA6500"/>
          <w:sz w:val="22"/>
        </w:rPr>
        <w:t xml:space="preserve"> </w:t>
      </w:r>
      <w:r w:rsidRPr="002F3EAF">
        <w:rPr>
          <w:rFonts w:ascii="Tahoma" w:hAnsi="Tahoma" w:cs="Tahoma"/>
          <w:color w:val="FA6500"/>
          <w:sz w:val="22"/>
        </w:rPr>
        <w:t xml:space="preserve">Windows Multipoint Server </w:t>
      </w:r>
      <w:bookmarkEnd w:id="1546"/>
      <w:r w:rsidRPr="002F3EAF">
        <w:rPr>
          <w:rFonts w:ascii="Tahoma" w:hAnsi="Tahoma" w:cs="Tahoma"/>
          <w:color w:val="FA6500"/>
          <w:sz w:val="22"/>
        </w:rPr>
        <w:t>2012 Standard</w:t>
      </w:r>
      <w:bookmarkEnd w:id="1547"/>
      <w:r w:rsidRPr="002F3EAF">
        <w:rPr>
          <w:rFonts w:ascii="Tahoma" w:hAnsi="Tahoma" w:cs="Tahoma"/>
          <w:color w:val="FA6500"/>
          <w:sz w:val="22"/>
        </w:rPr>
        <w:t xml:space="preserve"> </w:t>
      </w:r>
    </w:p>
    <w:p w:rsidR="00A434A4" w:rsidRPr="008C3D25" w:rsidRDefault="00A434A4" w:rsidP="00A434A4">
      <w:pPr>
        <w:rPr>
          <w:rFonts w:cs="Tahoma"/>
          <w:sz w:val="16"/>
          <w:szCs w:val="16"/>
        </w:rPr>
      </w:pPr>
    </w:p>
    <w:p w:rsidR="00F745E1" w:rsidRPr="002F3EAF" w:rsidRDefault="008779BC" w:rsidP="00A434A4">
      <w:pPr>
        <w:ind w:left="720"/>
        <w:rPr>
          <w:rFonts w:cs="Tahoma"/>
        </w:rPr>
      </w:pPr>
      <w:r w:rsidRPr="002F3EAF">
        <w:rPr>
          <w:rFonts w:eastAsia="Calibri" w:cs="Tahoma"/>
          <w:color w:val="000000"/>
          <w:szCs w:val="18"/>
        </w:rPr>
        <w:t>Windows MultiPoint Server 2012 Standard es la siguiente versión de Windows MultiPoint Server 2011 Standard.</w:t>
      </w:r>
    </w:p>
    <w:p w:rsidR="00F3123A" w:rsidRPr="008C3D25" w:rsidRDefault="00F3123A" w:rsidP="00A434A4">
      <w:pPr>
        <w:rPr>
          <w:rFonts w:cs="Tahoma"/>
          <w:sz w:val="16"/>
          <w:szCs w:val="16"/>
        </w:rPr>
      </w:pPr>
    </w:p>
    <w:p w:rsidR="00F3123A" w:rsidRPr="008C3D25" w:rsidRDefault="00F3123A" w:rsidP="00A434A4">
      <w:pPr>
        <w:rPr>
          <w:rFonts w:cs="Tahoma"/>
          <w:sz w:val="16"/>
          <w:szCs w:val="16"/>
        </w:rPr>
      </w:pPr>
    </w:p>
    <w:p w:rsidR="00092F30" w:rsidRPr="002F3EAF" w:rsidRDefault="00A560B6" w:rsidP="00A434A4">
      <w:pPr>
        <w:pStyle w:val="Heading2"/>
        <w:ind w:left="0"/>
        <w:rPr>
          <w:rFonts w:ascii="Tahoma" w:hAnsi="Tahoma" w:cs="Tahoma"/>
        </w:rPr>
      </w:pPr>
      <w:bookmarkStart w:id="1548" w:name="_106_Windows_Multipoint"/>
      <w:bookmarkStart w:id="1549" w:name="_Toc336338368"/>
      <w:bookmarkStart w:id="1550" w:name="Srv_103WinMultipointSvr2011Premium"/>
      <w:bookmarkStart w:id="1551" w:name="Srv_107WinMultipointSvr2011Premium"/>
      <w:bookmarkStart w:id="1552" w:name="Srv_111WinMultipointSvr2011Premium"/>
      <w:bookmarkStart w:id="1553" w:name="_Toc368309295"/>
      <w:bookmarkEnd w:id="1548"/>
      <w:r w:rsidRPr="002F3EAF">
        <w:rPr>
          <w:rFonts w:ascii="Tahoma" w:hAnsi="Tahoma" w:cs="Tahoma"/>
          <w:caps/>
          <w:color w:val="FA6500"/>
          <w:sz w:val="22"/>
          <w:szCs w:val="22"/>
          <w:vertAlign w:val="superscript"/>
        </w:rPr>
        <w:t>105</w:t>
      </w:r>
      <w:r w:rsidRPr="00455133">
        <w:rPr>
          <w:rFonts w:ascii="Tahoma" w:hAnsi="Tahoma" w:cs="Tahoma"/>
          <w:caps/>
          <w:color w:val="FA6500"/>
          <w:sz w:val="22"/>
        </w:rPr>
        <w:t xml:space="preserve"> </w:t>
      </w:r>
      <w:r w:rsidRPr="002F3EAF">
        <w:rPr>
          <w:rFonts w:ascii="Tahoma" w:hAnsi="Tahoma" w:cs="Tahoma"/>
          <w:color w:val="FA6500"/>
          <w:sz w:val="22"/>
        </w:rPr>
        <w:t xml:space="preserve">Windows Multipoint Server </w:t>
      </w:r>
      <w:bookmarkEnd w:id="1549"/>
      <w:r w:rsidRPr="002F3EAF">
        <w:rPr>
          <w:rFonts w:ascii="Tahoma" w:hAnsi="Tahoma" w:cs="Tahoma"/>
          <w:color w:val="FA6500"/>
          <w:sz w:val="22"/>
        </w:rPr>
        <w:t>2012 Premium</w:t>
      </w:r>
      <w:bookmarkEnd w:id="1553"/>
      <w:r w:rsidRPr="002F3EAF">
        <w:rPr>
          <w:rFonts w:ascii="Tahoma" w:hAnsi="Tahoma" w:cs="Tahoma"/>
          <w:color w:val="FA6500"/>
          <w:sz w:val="22"/>
        </w:rPr>
        <w:t xml:space="preserve"> </w:t>
      </w:r>
      <w:bookmarkEnd w:id="1550"/>
      <w:bookmarkEnd w:id="1551"/>
      <w:bookmarkEnd w:id="1552"/>
    </w:p>
    <w:p w:rsidR="00A434A4" w:rsidRPr="008C3D25" w:rsidRDefault="00A434A4" w:rsidP="00A434A4">
      <w:pPr>
        <w:rPr>
          <w:rFonts w:cs="Tahoma"/>
          <w:sz w:val="16"/>
          <w:szCs w:val="16"/>
        </w:rPr>
      </w:pPr>
    </w:p>
    <w:p w:rsidR="00F745E1" w:rsidRPr="00F3123A" w:rsidRDefault="00092F30" w:rsidP="00A434A4">
      <w:pPr>
        <w:ind w:left="720"/>
        <w:rPr>
          <w:rFonts w:cs="Tahoma"/>
          <w:spacing w:val="-2"/>
        </w:rPr>
      </w:pPr>
      <w:r w:rsidRPr="00F3123A">
        <w:rPr>
          <w:rFonts w:eastAsia="Calibri" w:cs="Tahoma"/>
          <w:color w:val="000000"/>
          <w:spacing w:val="-2"/>
          <w:szCs w:val="18"/>
        </w:rPr>
        <w:t>Windows MultiPoint Server 2012 Premium es la siguiente versión de Windows MultiPoint Server 2011 Premium.</w:t>
      </w:r>
      <w:bookmarkStart w:id="1554" w:name="_Toc280612355"/>
    </w:p>
    <w:p w:rsidR="00A434A4" w:rsidRPr="008C3D25" w:rsidRDefault="00A434A4" w:rsidP="00A434A4">
      <w:pPr>
        <w:rPr>
          <w:rFonts w:cs="Tahoma"/>
          <w:sz w:val="16"/>
          <w:szCs w:val="16"/>
        </w:rPr>
      </w:pPr>
    </w:p>
    <w:p w:rsidR="00A434A4" w:rsidRPr="008C3D25" w:rsidRDefault="00A434A4" w:rsidP="00A434A4">
      <w:pPr>
        <w:rPr>
          <w:rFonts w:cs="Tahoma"/>
          <w:sz w:val="16"/>
          <w:szCs w:val="16"/>
        </w:rPr>
      </w:pPr>
    </w:p>
    <w:p w:rsidR="00092F30" w:rsidRPr="002F3EAF" w:rsidRDefault="00A560B6" w:rsidP="00092F30">
      <w:pPr>
        <w:pStyle w:val="Heading2"/>
        <w:ind w:left="0"/>
        <w:rPr>
          <w:rFonts w:ascii="Tahoma" w:hAnsi="Tahoma" w:cs="Tahoma"/>
        </w:rPr>
      </w:pPr>
      <w:bookmarkStart w:id="1555" w:name="Srv_104WinMultipointSvr2011CAL"/>
      <w:bookmarkStart w:id="1556" w:name="Srv_108WinMultipointSvr2011CAL"/>
      <w:bookmarkStart w:id="1557" w:name="Srv_112WinMultipointSvr2011CAL"/>
      <w:bookmarkStart w:id="1558" w:name="_Toc368309296"/>
      <w:r w:rsidRPr="002F3EAF">
        <w:rPr>
          <w:rFonts w:ascii="Tahoma" w:hAnsi="Tahoma" w:cs="Tahoma"/>
          <w:caps/>
          <w:color w:val="FA6500"/>
          <w:sz w:val="22"/>
          <w:szCs w:val="22"/>
          <w:vertAlign w:val="superscript"/>
        </w:rPr>
        <w:t>106</w:t>
      </w:r>
      <w:r w:rsidRPr="00455133">
        <w:rPr>
          <w:rFonts w:ascii="Tahoma" w:hAnsi="Tahoma" w:cs="Tahoma"/>
          <w:color w:val="FA6500"/>
          <w:sz w:val="22"/>
          <w:szCs w:val="22"/>
        </w:rPr>
        <w:t xml:space="preserve"> </w:t>
      </w:r>
      <w:r w:rsidRPr="002F3EAF">
        <w:rPr>
          <w:rFonts w:ascii="Tahoma" w:hAnsi="Tahoma" w:cs="Tahoma"/>
          <w:color w:val="FA6500"/>
          <w:sz w:val="22"/>
          <w:szCs w:val="22"/>
        </w:rPr>
        <w:t xml:space="preserve">Licencia CAL de Windows </w:t>
      </w:r>
      <w:bookmarkEnd w:id="1554"/>
      <w:r w:rsidRPr="002F3EAF">
        <w:rPr>
          <w:rFonts w:ascii="Tahoma" w:hAnsi="Tahoma" w:cs="Tahoma"/>
          <w:color w:val="FA6500"/>
          <w:sz w:val="22"/>
          <w:szCs w:val="22"/>
        </w:rPr>
        <w:t>Multipoint Server 2012</w:t>
      </w:r>
      <w:bookmarkEnd w:id="1558"/>
    </w:p>
    <w:bookmarkEnd w:id="1555"/>
    <w:bookmarkEnd w:id="1556"/>
    <w:bookmarkEnd w:id="1557"/>
    <w:p w:rsidR="00092F30" w:rsidRPr="008C3D25" w:rsidRDefault="00092F30" w:rsidP="00092F30">
      <w:pPr>
        <w:ind w:firstLine="360"/>
        <w:rPr>
          <w:rFonts w:cs="Tahoma"/>
          <w:sz w:val="16"/>
          <w:szCs w:val="16"/>
        </w:rPr>
      </w:pPr>
    </w:p>
    <w:p w:rsidR="0008452D" w:rsidRPr="002F3EAF" w:rsidRDefault="00092F30" w:rsidP="00A434A4">
      <w:pPr>
        <w:ind w:left="720"/>
        <w:rPr>
          <w:rFonts w:cs="Tahoma"/>
        </w:rPr>
      </w:pPr>
      <w:r w:rsidRPr="002F3EAF">
        <w:rPr>
          <w:rFonts w:eastAsia="Calibri" w:cs="Tahoma"/>
          <w:color w:val="000000"/>
          <w:szCs w:val="18"/>
        </w:rPr>
        <w:t>Licencia CAL de Windows MultiPoint Server 2012 es la siguiente versión de la licencia CAL de Windows MultiPoint Server 2011.</w:t>
      </w:r>
    </w:p>
    <w:p w:rsidR="00A434A4" w:rsidRPr="008C3D25" w:rsidRDefault="00A434A4" w:rsidP="00A434A4">
      <w:pPr>
        <w:rPr>
          <w:rFonts w:cs="Tahoma"/>
          <w:sz w:val="16"/>
          <w:szCs w:val="16"/>
        </w:rPr>
      </w:pPr>
    </w:p>
    <w:p w:rsidR="00A434A4" w:rsidRPr="008C3D25" w:rsidRDefault="00A434A4" w:rsidP="00A434A4">
      <w:pPr>
        <w:rPr>
          <w:rFonts w:cs="Tahoma"/>
          <w:sz w:val="16"/>
          <w:szCs w:val="16"/>
        </w:rPr>
      </w:pPr>
    </w:p>
    <w:p w:rsidR="00023FE7" w:rsidRPr="002F3EAF" w:rsidRDefault="00A560B6" w:rsidP="00EF2279">
      <w:pPr>
        <w:pStyle w:val="Heading3"/>
        <w:ind w:left="360" w:hanging="360"/>
        <w:rPr>
          <w:rFonts w:ascii="Tahoma" w:hAnsi="Tahoma" w:cs="Tahoma"/>
        </w:rPr>
      </w:pPr>
      <w:bookmarkStart w:id="1559" w:name="_108_Windows_Server"/>
      <w:bookmarkStart w:id="1560" w:name="_Toc336338369"/>
      <w:bookmarkStart w:id="1561" w:name="Srv_97WinSvr08HighPerfCompandHyperV"/>
      <w:bookmarkStart w:id="1562" w:name="Srv_98WinSvr08HighPerfCompandHyperV"/>
      <w:bookmarkStart w:id="1563" w:name="Srv_110WinSvr08R2HPC"/>
      <w:bookmarkStart w:id="1564" w:name="Srv_114WinSvr08R2HPC"/>
      <w:bookmarkStart w:id="1565" w:name="_Toc368309297"/>
      <w:bookmarkEnd w:id="1559"/>
      <w:r w:rsidRPr="002F3EAF">
        <w:rPr>
          <w:rFonts w:ascii="Tahoma" w:hAnsi="Tahoma" w:cs="Tahoma"/>
          <w:caps/>
          <w:color w:val="F66400"/>
          <w:sz w:val="22"/>
          <w:vertAlign w:val="superscript"/>
        </w:rPr>
        <w:t>107</w:t>
      </w:r>
      <w:r w:rsidRPr="002F3EAF">
        <w:rPr>
          <w:rFonts w:ascii="Tahoma" w:hAnsi="Tahoma" w:cs="Tahoma"/>
          <w:color w:val="F66400"/>
          <w:sz w:val="22"/>
        </w:rPr>
        <w:t xml:space="preserve"> Windows Server 2008 R2 HPC</w:t>
      </w:r>
      <w:r w:rsidRPr="002F3EAF">
        <w:rPr>
          <w:rStyle w:val="Heading3Char"/>
          <w:rFonts w:ascii="Tahoma" w:hAnsi="Tahoma" w:cs="Tahoma"/>
          <w:b/>
          <w:color w:val="F66400"/>
          <w:sz w:val="22"/>
        </w:rPr>
        <w:t xml:space="preserve"> Edition</w:t>
      </w:r>
      <w:bookmarkEnd w:id="1560"/>
      <w:bookmarkEnd w:id="1565"/>
      <w:r w:rsidRPr="002F3EAF">
        <w:rPr>
          <w:rStyle w:val="Heading3Char"/>
          <w:rFonts w:ascii="Tahoma" w:hAnsi="Tahoma" w:cs="Tahoma"/>
          <w:b/>
          <w:color w:val="F66400"/>
          <w:sz w:val="22"/>
        </w:rPr>
        <w:t xml:space="preserve"> </w:t>
      </w:r>
    </w:p>
    <w:bookmarkEnd w:id="1561"/>
    <w:bookmarkEnd w:id="1562"/>
    <w:bookmarkEnd w:id="1563"/>
    <w:bookmarkEnd w:id="1564"/>
    <w:p w:rsidR="00023FE7" w:rsidRPr="008C3D25" w:rsidRDefault="00023FE7" w:rsidP="00A434A4">
      <w:pPr>
        <w:rPr>
          <w:rFonts w:cs="Tahoma"/>
          <w:sz w:val="16"/>
          <w:szCs w:val="16"/>
        </w:rPr>
      </w:pPr>
    </w:p>
    <w:p w:rsidR="00A434A4" w:rsidRPr="002F3EAF" w:rsidRDefault="001978C7" w:rsidP="00A434A4">
      <w:pPr>
        <w:spacing w:after="60"/>
        <w:ind w:left="720"/>
        <w:rPr>
          <w:rFonts w:cs="Tahoma"/>
        </w:rPr>
      </w:pPr>
      <w:r w:rsidRPr="002F3EAF">
        <w:rPr>
          <w:rFonts w:cs="Tahoma"/>
          <w:b/>
          <w:color w:val="000000"/>
        </w:rPr>
        <w:t>Concesiones de licencia asociadas con el fin de ciclo de vida de Windows Server HPC Edition</w:t>
      </w:r>
    </w:p>
    <w:p w:rsidR="001978C7" w:rsidRPr="002F3EAF" w:rsidRDefault="001978C7" w:rsidP="00A434A4">
      <w:pPr>
        <w:ind w:left="720"/>
        <w:rPr>
          <w:rFonts w:cs="Tahoma"/>
        </w:rPr>
      </w:pPr>
      <w:r w:rsidRPr="002F3EAF">
        <w:rPr>
          <w:rFonts w:cs="Tahoma"/>
          <w:color w:val="000000"/>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xml:space="preserve">) estarán autorizados a </w:t>
      </w:r>
      <w:r w:rsidRPr="002F3EAF">
        <w:rPr>
          <w:rFonts w:eastAsia="Calibri" w:cs="Tahoma"/>
          <w:szCs w:val="18"/>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A434A4" w:rsidRPr="008C3D25" w:rsidRDefault="00A434A4" w:rsidP="00A434A4">
      <w:pPr>
        <w:ind w:left="720"/>
        <w:rPr>
          <w:rFonts w:cs="Tahoma"/>
          <w:sz w:val="16"/>
          <w:szCs w:val="16"/>
        </w:rPr>
      </w:pPr>
    </w:p>
    <w:p w:rsidR="001978C7" w:rsidRPr="002F3EAF" w:rsidRDefault="001978C7" w:rsidP="008C3D25">
      <w:pPr>
        <w:numPr>
          <w:ilvl w:val="0"/>
          <w:numId w:val="56"/>
        </w:numPr>
        <w:tabs>
          <w:tab w:val="clear" w:pos="360"/>
          <w:tab w:val="num" w:pos="1440"/>
        </w:tabs>
        <w:spacing w:after="40"/>
        <w:ind w:left="1440"/>
        <w:rPr>
          <w:rFonts w:cs="Tahoma"/>
        </w:rPr>
      </w:pPr>
      <w:r w:rsidRPr="002F3EAF">
        <w:rPr>
          <w:rFonts w:cs="Tahoma"/>
          <w:color w:val="000000"/>
        </w:rPr>
        <w:t>Si un cliente tiene un número impar de licencias de Windows Server HPC Edition, el cliente deberá redondearlo al número par siguiente para determinar su concesión.</w:t>
      </w:r>
      <w:r w:rsidR="002F3EAF" w:rsidRPr="002F3EAF">
        <w:rPr>
          <w:rFonts w:cs="Tahoma"/>
          <w:color w:val="000000"/>
        </w:rPr>
        <w:t xml:space="preserve"> </w:t>
      </w:r>
      <w:r w:rsidRPr="002F3EAF">
        <w:rPr>
          <w:rFonts w:cs="Tahoma"/>
          <w:color w:val="000000"/>
        </w:rPr>
        <w:t>Por ejemplo, se considerará que a un cliente que tiene tres licencias de Windows Server HPC Edition se le ha concedido un total de dos licencias de Windows Server 2012 Standard.</w:t>
      </w:r>
    </w:p>
    <w:p w:rsidR="001978C7" w:rsidRPr="00F3123A" w:rsidRDefault="001978C7" w:rsidP="008C3D25">
      <w:pPr>
        <w:pStyle w:val="ListParagraph"/>
        <w:numPr>
          <w:ilvl w:val="0"/>
          <w:numId w:val="56"/>
        </w:numPr>
        <w:tabs>
          <w:tab w:val="clear" w:pos="360"/>
          <w:tab w:val="num" w:pos="1440"/>
        </w:tabs>
        <w:spacing w:after="40"/>
        <w:ind w:left="1440"/>
        <w:contextualSpacing w:val="0"/>
        <w:rPr>
          <w:rFonts w:ascii="Tahoma" w:hAnsi="Tahoma" w:cs="Tahoma"/>
          <w:sz w:val="18"/>
          <w:szCs w:val="18"/>
        </w:rPr>
      </w:pPr>
      <w:r w:rsidRPr="00F3123A">
        <w:rPr>
          <w:rFonts w:ascii="Tahoma" w:eastAsia="Calibri" w:hAnsi="Tahoma" w:cs="Tahoma"/>
          <w:sz w:val="18"/>
          <w:szCs w:val="18"/>
        </w:rPr>
        <w:t>Las licencias adquiridas en virtud de esta concesión incluirán cobertura de Software Assurance.</w:t>
      </w:r>
      <w:r w:rsidR="002F3EAF" w:rsidRPr="00F3123A">
        <w:rPr>
          <w:rFonts w:ascii="Tahoma" w:eastAsia="Calibri" w:hAnsi="Tahoma" w:cs="Tahoma"/>
          <w:sz w:val="18"/>
          <w:szCs w:val="18"/>
        </w:rPr>
        <w:t xml:space="preserve"> </w:t>
      </w:r>
      <w:r w:rsidRPr="00F3123A">
        <w:rPr>
          <w:rFonts w:ascii="Tahoma" w:eastAsia="Calibri" w:hAnsi="Tahoma" w:cs="Tahoma"/>
          <w:sz w:val="18"/>
          <w:szCs w:val="18"/>
        </w:rPr>
        <w:t>Esta cobertura expirará cuando expire la cobertura correspondiente de las Licencias Cualificadas.</w:t>
      </w:r>
    </w:p>
    <w:p w:rsidR="001978C7" w:rsidRPr="00F3123A" w:rsidRDefault="001978C7" w:rsidP="008C3D25">
      <w:pPr>
        <w:pStyle w:val="ListParagraph"/>
        <w:numPr>
          <w:ilvl w:val="0"/>
          <w:numId w:val="56"/>
        </w:numPr>
        <w:tabs>
          <w:tab w:val="clear" w:pos="360"/>
          <w:tab w:val="num" w:pos="1440"/>
        </w:tabs>
        <w:spacing w:after="40"/>
        <w:ind w:left="1440"/>
        <w:contextualSpacing w:val="0"/>
        <w:rPr>
          <w:rFonts w:ascii="Tahoma" w:hAnsi="Tahoma" w:cs="Tahoma"/>
          <w:sz w:val="18"/>
          <w:szCs w:val="18"/>
        </w:rPr>
      </w:pPr>
      <w:r w:rsidRPr="00F3123A">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2F3EAF" w:rsidRDefault="001978C7" w:rsidP="008C3D25">
      <w:pPr>
        <w:numPr>
          <w:ilvl w:val="0"/>
          <w:numId w:val="56"/>
        </w:numPr>
        <w:tabs>
          <w:tab w:val="clear" w:pos="360"/>
          <w:tab w:val="num" w:pos="1440"/>
          <w:tab w:val="left" w:pos="2160"/>
        </w:tabs>
        <w:spacing w:after="40"/>
        <w:ind w:left="1440"/>
        <w:rPr>
          <w:rFonts w:cs="Tahoma"/>
        </w:rPr>
      </w:pPr>
      <w:r w:rsidRPr="002F3EAF">
        <w:rPr>
          <w:rFonts w:eastAsia="Calibri" w:cs="Tahoma"/>
          <w:szCs w:val="18"/>
        </w:rPr>
        <w:t xml:space="preserve">En el momento de actualizar a Windows Server 2012 Standard conforme a esta concesión, las licencias de </w:t>
      </w:r>
      <w:r w:rsidRPr="002F3EAF">
        <w:rPr>
          <w:rFonts w:cs="Tahoma"/>
          <w:color w:val="000000"/>
        </w:rPr>
        <w:t>Windows Server 2008 R2 HPC Edition</w:t>
      </w:r>
      <w:r w:rsidRPr="002F3EAF">
        <w:rPr>
          <w:rFonts w:eastAsia="Calibri" w:cs="Tahoma"/>
          <w:szCs w:val="18"/>
        </w:rPr>
        <w:t xml:space="preserve"> existentes del cliente seguirán siendo válidas.</w:t>
      </w:r>
    </w:p>
    <w:p w:rsidR="001978C7" w:rsidRPr="002F3EAF" w:rsidRDefault="001978C7" w:rsidP="008C3D25">
      <w:pPr>
        <w:numPr>
          <w:ilvl w:val="0"/>
          <w:numId w:val="56"/>
        </w:numPr>
        <w:tabs>
          <w:tab w:val="clear" w:pos="360"/>
          <w:tab w:val="num" w:pos="1440"/>
        </w:tabs>
        <w:spacing w:after="40"/>
        <w:ind w:left="1440"/>
        <w:rPr>
          <w:rFonts w:cs="Tahoma"/>
        </w:rPr>
      </w:pPr>
      <w:r w:rsidRPr="002F3EAF">
        <w:rPr>
          <w:rFonts w:cs="Tahoma"/>
        </w:rPr>
        <w:t xml:space="preserve">Las licencias de </w:t>
      </w:r>
      <w:r w:rsidRPr="002F3EAF">
        <w:rPr>
          <w:rFonts w:cs="Tahoma"/>
          <w:color w:val="000000"/>
        </w:rPr>
        <w:t xml:space="preserve">Windows Server 2008 R2 HPC Edition </w:t>
      </w:r>
      <w:r w:rsidRPr="002F3EAF">
        <w:rPr>
          <w:rFonts w:cs="Tahoma"/>
          <w:bCs/>
          <w:color w:val="000000"/>
          <w:szCs w:val="18"/>
        </w:rPr>
        <w:t xml:space="preserve">adquiridas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Licencias Cualificadas para efectos de la concesión anterior. </w:t>
      </w:r>
    </w:p>
    <w:p w:rsidR="001978C7" w:rsidRPr="002F3EAF" w:rsidRDefault="001978C7" w:rsidP="008C3D25">
      <w:pPr>
        <w:numPr>
          <w:ilvl w:val="0"/>
          <w:numId w:val="56"/>
        </w:numPr>
        <w:tabs>
          <w:tab w:val="clear" w:pos="360"/>
          <w:tab w:val="num" w:pos="1440"/>
        </w:tabs>
        <w:spacing w:after="40"/>
        <w:ind w:left="1440"/>
        <w:rPr>
          <w:rFonts w:cs="Tahoma"/>
        </w:rPr>
      </w:pPr>
      <w:r w:rsidRPr="002F3EAF">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EB3BAF" w:rsidRDefault="00EB3BAF" w:rsidP="008C2FF8">
      <w:pPr>
        <w:spacing w:after="60"/>
        <w:ind w:left="720"/>
        <w:rPr>
          <w:rFonts w:cs="Tahoma"/>
          <w:sz w:val="16"/>
          <w:szCs w:val="16"/>
        </w:rPr>
      </w:pPr>
    </w:p>
    <w:p w:rsidR="008C2FF8" w:rsidRPr="002F3EAF" w:rsidRDefault="001978C7" w:rsidP="008C2FF8">
      <w:pPr>
        <w:spacing w:after="60"/>
        <w:ind w:left="720"/>
        <w:rPr>
          <w:rFonts w:cs="Tahoma"/>
        </w:rPr>
      </w:pPr>
      <w:r w:rsidRPr="002F3EAF">
        <w:rPr>
          <w:rFonts w:eastAsia="Calibri" w:cs="Tahoma"/>
          <w:b/>
          <w:szCs w:val="18"/>
        </w:rPr>
        <w:lastRenderedPageBreak/>
        <w:t>Información adicional sobre el uso de Windows Server 2012 para Informática de Alto Rendimiento (HPC)</w:t>
      </w:r>
    </w:p>
    <w:p w:rsidR="00F3123A" w:rsidRDefault="001978C7" w:rsidP="008C3D25">
      <w:pPr>
        <w:ind w:left="720"/>
        <w:contextualSpacing/>
        <w:rPr>
          <w:rFonts w:eastAsia="Calibri" w:cs="Tahoma"/>
          <w:szCs w:val="18"/>
        </w:rPr>
      </w:pPr>
      <w:r w:rsidRPr="002F3EAF">
        <w:rPr>
          <w:rFonts w:eastAsia="Calibri" w:cs="Tahoma"/>
          <w:szCs w:val="18"/>
        </w:rPr>
        <w:t xml:space="preserve">Cuando se utilice Windows Server 2012 Standard o Datacenter para Informática de Alto Rendimiento no necesita licencias CAL para acceder al software. Una </w:t>
      </w:r>
      <w:r w:rsidR="002F3EAF" w:rsidRPr="002F3EAF">
        <w:rPr>
          <w:rFonts w:eastAsia="Calibri" w:cs="Tahoma"/>
          <w:szCs w:val="18"/>
        </w:rPr>
        <w:t>“</w:t>
      </w:r>
      <w:r w:rsidRPr="002F3EAF">
        <w:rPr>
          <w:rFonts w:cs="Tahoma"/>
        </w:rPr>
        <w:t>Carga de trabajo de informática de alto rendimiento (</w:t>
      </w:r>
      <w:r w:rsidR="002F3EAF" w:rsidRPr="002F3EAF">
        <w:rPr>
          <w:rFonts w:cs="Tahoma"/>
        </w:rPr>
        <w:t>“</w:t>
      </w:r>
      <w:r w:rsidRPr="002F3EAF">
        <w:rPr>
          <w:rFonts w:cs="Tahoma"/>
        </w:rPr>
        <w:t>HPC</w:t>
      </w:r>
      <w:r w:rsidR="002F3EAF" w:rsidRPr="002F3EAF">
        <w:rPr>
          <w:rFonts w:cs="Tahoma"/>
        </w:rPr>
        <w:t>”</w:t>
      </w:r>
      <w:r w:rsidRPr="002F3EAF">
        <w:rPr>
          <w:rFonts w:cs="Tahoma"/>
        </w:rPr>
        <w:t>)</w:t>
      </w:r>
      <w:r w:rsidR="002F3EAF" w:rsidRPr="002F3EAF">
        <w:rPr>
          <w:rFonts w:cs="Tahoma"/>
        </w:rPr>
        <w:t>”</w:t>
      </w:r>
      <w:r w:rsidRPr="002F3EAF">
        <w:rPr>
          <w:rFonts w:cs="Tahoma"/>
          <w:b/>
          <w:bCs/>
        </w:rPr>
        <w:t xml:space="preserve"> </w:t>
      </w:r>
      <w:r w:rsidRPr="002F3EAF">
        <w:rPr>
          <w:rFonts w:cs="Tahoma"/>
        </w:rPr>
        <w:t xml:space="preserve">es una carga de trabajo en la que el software de servidor </w:t>
      </w:r>
      <w:r w:rsidRPr="002F3EAF">
        <w:rPr>
          <w:rFonts w:cs="Tahoma"/>
          <w:u w:val="single"/>
        </w:rPr>
        <w:t>se utiliza</w:t>
      </w:r>
      <w:r w:rsidRPr="00362574">
        <w:rPr>
          <w:rFonts w:cs="Tahoma"/>
        </w:rPr>
        <w:t xml:space="preserve"> </w:t>
      </w:r>
      <w:r w:rsidRPr="002F3EAF">
        <w:rPr>
          <w:rFonts w:cs="Tahoma"/>
        </w:rPr>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2F3EAF">
        <w:rPr>
          <w:rFonts w:eastAsia="Calibri" w:cs="Tahoma"/>
          <w:szCs w:val="18"/>
        </w:rPr>
        <w:t xml:space="preserve"> Consulte los Derechos de Uso de los Productos para obtener detalles adicionales.</w:t>
      </w:r>
      <w:bookmarkStart w:id="1566" w:name="_97_Windows_Server"/>
      <w:bookmarkStart w:id="1567" w:name="_98_Windows_Server"/>
      <w:bookmarkStart w:id="1568" w:name="_Toc336338370"/>
      <w:bookmarkStart w:id="1569" w:name="Srv_116WinSvr08R2Enterprise"/>
      <w:bookmarkStart w:id="1570" w:name="Srv_1120WinSvr08R2Enterprise"/>
      <w:bookmarkStart w:id="1571" w:name="Srv_100WinSvr08R2Enterprise"/>
      <w:bookmarkEnd w:id="1566"/>
      <w:bookmarkEnd w:id="1567"/>
    </w:p>
    <w:p w:rsidR="00EB3BAF" w:rsidRDefault="00EB3BAF" w:rsidP="008C3D25">
      <w:pPr>
        <w:ind w:left="720"/>
        <w:contextualSpacing/>
        <w:rPr>
          <w:rFonts w:eastAsia="Calibri" w:cs="Tahoma"/>
          <w:szCs w:val="18"/>
        </w:rPr>
      </w:pPr>
    </w:p>
    <w:p w:rsidR="00EB3BAF" w:rsidRPr="002F3EAF" w:rsidRDefault="00EB3BAF" w:rsidP="008C3D25">
      <w:pPr>
        <w:ind w:left="720"/>
        <w:contextualSpacing/>
        <w:rPr>
          <w:rFonts w:cs="Tahoma"/>
        </w:rPr>
      </w:pPr>
    </w:p>
    <w:p w:rsidR="006D0B36" w:rsidRPr="002F3EAF" w:rsidRDefault="00A560B6" w:rsidP="007B35CE">
      <w:pPr>
        <w:pStyle w:val="Heading3"/>
        <w:keepNext/>
        <w:ind w:left="360" w:hanging="360"/>
        <w:rPr>
          <w:rFonts w:ascii="Tahoma" w:hAnsi="Tahoma" w:cs="Tahoma"/>
        </w:rPr>
      </w:pPr>
      <w:bookmarkStart w:id="1572" w:name="_109_Windows_Server"/>
      <w:bookmarkStart w:id="1573" w:name="_Toc368309298"/>
      <w:bookmarkEnd w:id="1572"/>
      <w:r w:rsidRPr="002F3EAF">
        <w:rPr>
          <w:rFonts w:ascii="Tahoma" w:hAnsi="Tahoma" w:cs="Tahoma"/>
          <w:caps/>
          <w:color w:val="F66400"/>
          <w:sz w:val="22"/>
          <w:vertAlign w:val="superscript"/>
        </w:rPr>
        <w:t>108</w:t>
      </w:r>
      <w:r w:rsidRPr="002F3EAF">
        <w:rPr>
          <w:rFonts w:ascii="Tahoma" w:hAnsi="Tahoma" w:cs="Tahoma"/>
          <w:color w:val="F66400"/>
          <w:sz w:val="22"/>
        </w:rPr>
        <w:t xml:space="preserve"> Windows Server 2008 R2 Enterprise</w:t>
      </w:r>
      <w:bookmarkEnd w:id="1568"/>
      <w:bookmarkEnd w:id="1573"/>
      <w:r w:rsidRPr="002F3EAF">
        <w:rPr>
          <w:rFonts w:ascii="Tahoma" w:hAnsi="Tahoma" w:cs="Tahoma"/>
          <w:color w:val="F66400"/>
          <w:sz w:val="22"/>
        </w:rPr>
        <w:t xml:space="preserve"> </w:t>
      </w:r>
      <w:bookmarkEnd w:id="1569"/>
    </w:p>
    <w:bookmarkEnd w:id="1570"/>
    <w:bookmarkEnd w:id="1571"/>
    <w:p w:rsidR="00156AE7" w:rsidRPr="002F3EAF" w:rsidRDefault="00156AE7" w:rsidP="008C2FF8">
      <w:pPr>
        <w:ind w:left="900"/>
        <w:rPr>
          <w:rFonts w:cs="Tahoma"/>
        </w:rPr>
      </w:pPr>
    </w:p>
    <w:p w:rsidR="00171927" w:rsidRPr="002F3EAF" w:rsidRDefault="00156AE7" w:rsidP="00171927">
      <w:pPr>
        <w:spacing w:after="60"/>
        <w:ind w:left="720"/>
        <w:rPr>
          <w:rFonts w:cs="Tahoma"/>
        </w:rPr>
      </w:pPr>
      <w:r w:rsidRPr="002F3EAF">
        <w:rPr>
          <w:rFonts w:cs="Tahoma"/>
          <w:b/>
          <w:color w:val="000000"/>
        </w:rPr>
        <w:t>Concesiones de licencia asociadas con el fin de ciclo de vida de Windows Server Enterprise</w:t>
      </w:r>
    </w:p>
    <w:p w:rsidR="00156AE7" w:rsidRPr="002F3EAF" w:rsidRDefault="00156AE7" w:rsidP="008C2FF8">
      <w:pPr>
        <w:ind w:left="720"/>
        <w:rPr>
          <w:rFonts w:cs="Tahoma"/>
        </w:rPr>
      </w:pPr>
      <w:r w:rsidRPr="002F3EAF">
        <w:rPr>
          <w:rFonts w:cs="Tahoma"/>
          <w:color w:val="000000"/>
        </w:rPr>
        <w:t>Windows Server 2008 R2 será la última versión de Windows Server Enterprise.</w:t>
      </w:r>
      <w:r w:rsidR="002F3EAF" w:rsidRPr="002F3EAF">
        <w:rPr>
          <w:rFonts w:cs="Tahoma"/>
          <w:color w:val="000000"/>
        </w:rPr>
        <w:t xml:space="preserve"> </w:t>
      </w:r>
      <w:r w:rsidRPr="002F3EAF">
        <w:rPr>
          <w:rFonts w:cs="Tahoma"/>
          <w:color w:val="000000"/>
        </w:rPr>
        <w:t>Los clientes de Licencias por Volumen con cobertura de Software Assurance activa para licencias de Windows Server 2008 R2 Enterprise el 1</w:t>
      </w:r>
      <w:r w:rsidRPr="002F3EAF">
        <w:rPr>
          <w:rFonts w:cs="Tahoma"/>
          <w:color w:val="000000"/>
          <w:vertAlign w:val="superscript"/>
        </w:rPr>
        <w:t>o</w:t>
      </w:r>
      <w:r w:rsidRPr="002F3EAF">
        <w:rPr>
          <w:rFonts w:cs="Tahoma"/>
          <w:color w:val="000000"/>
        </w:rPr>
        <w:t xml:space="preserve"> de septiembre de 2012 o en la fecha de primera disponibilidad de Windows Server 2012 para descarga en el Centro de Servicios de Licencias por Volumen, lo que ocurra primero,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xml:space="preserve">) </w:t>
      </w:r>
      <w:r w:rsidRPr="002F3EAF">
        <w:rPr>
          <w:rFonts w:eastAsia="Calibri" w:cs="Tahoma"/>
          <w:szCs w:val="18"/>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171927" w:rsidRPr="002F3EAF" w:rsidRDefault="00171927" w:rsidP="00171927">
      <w:pPr>
        <w:spacing w:after="60"/>
        <w:ind w:left="720"/>
        <w:rPr>
          <w:rFonts w:cs="Tahoma"/>
        </w:rPr>
      </w:pPr>
    </w:p>
    <w:p w:rsidR="00156AE7" w:rsidRPr="002F3EAF" w:rsidRDefault="00156AE7" w:rsidP="00346F4B">
      <w:pPr>
        <w:numPr>
          <w:ilvl w:val="0"/>
          <w:numId w:val="52"/>
        </w:numPr>
        <w:spacing w:after="60"/>
        <w:ind w:left="1440"/>
        <w:rPr>
          <w:rFonts w:cs="Tahoma"/>
        </w:rPr>
      </w:pPr>
      <w:r w:rsidRPr="002F3EAF">
        <w:rPr>
          <w:rFonts w:eastAsia="Calibri" w:cs="Tahoma"/>
          <w:szCs w:val="18"/>
        </w:rPr>
        <w:t>Dos licencias de Windows Server 2012 Standard, O BIEN</w:t>
      </w:r>
    </w:p>
    <w:p w:rsidR="00156AE7" w:rsidRPr="002F3EAF" w:rsidRDefault="00156AE7" w:rsidP="00346F4B">
      <w:pPr>
        <w:numPr>
          <w:ilvl w:val="0"/>
          <w:numId w:val="52"/>
        </w:numPr>
        <w:spacing w:after="60"/>
        <w:ind w:left="1440"/>
        <w:rPr>
          <w:rFonts w:cs="Tahoma"/>
        </w:rPr>
      </w:pPr>
      <w:r w:rsidRPr="002F3EAF">
        <w:rPr>
          <w:rFonts w:eastAsia="Calibri" w:cs="Tahoma"/>
          <w:szCs w:val="18"/>
        </w:rPr>
        <w:t>Tres licencias, para Licencias Cualificadas adquiridas con SA o renovadas entre el 1 de abril de 2012 hasta el 31 de agosto de 2012, O BIEN</w:t>
      </w:r>
    </w:p>
    <w:p w:rsidR="00156AE7" w:rsidRPr="002F3EAF" w:rsidRDefault="00156AE7" w:rsidP="00346F4B">
      <w:pPr>
        <w:numPr>
          <w:ilvl w:val="0"/>
          <w:numId w:val="52"/>
        </w:numPr>
        <w:spacing w:after="60"/>
        <w:ind w:left="1440"/>
        <w:rPr>
          <w:rFonts w:cs="Tahoma"/>
        </w:rPr>
      </w:pPr>
      <w:r w:rsidRPr="002F3EAF">
        <w:rPr>
          <w:rFonts w:eastAsia="Calibri" w:cs="Tahoma"/>
          <w:szCs w:val="18"/>
        </w:rPr>
        <w:t>Cuatro licencias de Windows Server 2012 Standard, si el número real de procesadores físicos en el</w:t>
      </w:r>
      <w:r w:rsidR="00F3123A">
        <w:rPr>
          <w:rFonts w:eastAsia="Calibri" w:cs="Tahoma"/>
          <w:szCs w:val="18"/>
        </w:rPr>
        <w:t> </w:t>
      </w:r>
      <w:r w:rsidRPr="002F3EAF">
        <w:rPr>
          <w:rFonts w:eastAsia="Calibri" w:cs="Tahoma"/>
          <w:szCs w:val="18"/>
        </w:rPr>
        <w:t>servidor al que se asignó la Licencia Cualificada supera los cuatro. (En tales casos, los clientes deben crear un registro de la configuración del hardware físico que admite ese software antes de la</w:t>
      </w:r>
      <w:r w:rsidR="00F3123A">
        <w:rPr>
          <w:rFonts w:eastAsia="Calibri" w:cs="Tahoma"/>
          <w:szCs w:val="18"/>
        </w:rPr>
        <w:t> </w:t>
      </w:r>
      <w:r w:rsidRPr="002F3EAF">
        <w:rPr>
          <w:rFonts w:eastAsia="Calibri" w:cs="Tahoma"/>
          <w:szCs w:val="18"/>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rsidR="00156AE7" w:rsidRPr="002F3EAF" w:rsidRDefault="00156AE7" w:rsidP="00346F4B">
      <w:pPr>
        <w:numPr>
          <w:ilvl w:val="0"/>
          <w:numId w:val="52"/>
        </w:numPr>
        <w:spacing w:after="60"/>
        <w:ind w:left="1440"/>
        <w:rPr>
          <w:rFonts w:cs="Tahoma"/>
        </w:rPr>
      </w:pPr>
      <w:r w:rsidRPr="002F3EAF">
        <w:rPr>
          <w:rFonts w:eastAsia="Calibri" w:cs="Tahoma"/>
          <w:szCs w:val="18"/>
        </w:rPr>
        <w:t>Las licencias adquiridas en virtud de esta concesión incluirán cobertura de Software Assurance.</w:t>
      </w:r>
      <w:r w:rsidR="002F3EAF" w:rsidRPr="002F3EAF">
        <w:rPr>
          <w:rFonts w:eastAsia="Calibri" w:cs="Tahoma"/>
          <w:szCs w:val="18"/>
        </w:rPr>
        <w:t xml:space="preserve"> </w:t>
      </w:r>
      <w:r w:rsidRPr="002F3EAF">
        <w:rPr>
          <w:rFonts w:eastAsia="Calibri" w:cs="Tahoma"/>
          <w:szCs w:val="18"/>
        </w:rPr>
        <w:t>Esta cobertura expirará cuando expire la cobertura correspondiente de las Licencias Cualificadas.</w:t>
      </w:r>
    </w:p>
    <w:p w:rsidR="00156AE7" w:rsidRPr="002F3EAF" w:rsidRDefault="00156AE7" w:rsidP="00346F4B">
      <w:pPr>
        <w:numPr>
          <w:ilvl w:val="0"/>
          <w:numId w:val="52"/>
        </w:numPr>
        <w:spacing w:after="60"/>
        <w:ind w:left="1440"/>
        <w:rPr>
          <w:rFonts w:cs="Tahoma"/>
        </w:rPr>
      </w:pPr>
      <w:r w:rsidRPr="002F3EAF">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r w:rsidR="002F3EAF" w:rsidRPr="002F3EAF">
        <w:rPr>
          <w:rFonts w:eastAsia="Calibri" w:cs="Tahoma"/>
          <w:szCs w:val="18"/>
        </w:rPr>
        <w:t xml:space="preserve"> </w:t>
      </w:r>
    </w:p>
    <w:p w:rsidR="00156AE7" w:rsidRPr="002F3EAF" w:rsidRDefault="00156AE7" w:rsidP="00346F4B">
      <w:pPr>
        <w:numPr>
          <w:ilvl w:val="0"/>
          <w:numId w:val="52"/>
        </w:numPr>
        <w:spacing w:after="60"/>
        <w:ind w:left="1440"/>
        <w:rPr>
          <w:rFonts w:cs="Tahoma"/>
        </w:rPr>
      </w:pPr>
      <w:r w:rsidRPr="002F3EAF">
        <w:rPr>
          <w:rFonts w:eastAsia="Calibri" w:cs="Tahoma"/>
          <w:szCs w:val="18"/>
        </w:rPr>
        <w:t>En el momento de actualizar a Windows Server 2012 Standard conforme a esta concesión, las Licencias Cualificadas de Windows Server Enterprise existentes del cliente ya no serán válidas.</w:t>
      </w:r>
    </w:p>
    <w:p w:rsidR="00156AE7" w:rsidRPr="002F3EAF" w:rsidRDefault="00156AE7" w:rsidP="00346F4B">
      <w:pPr>
        <w:numPr>
          <w:ilvl w:val="0"/>
          <w:numId w:val="52"/>
        </w:numPr>
        <w:spacing w:after="60"/>
        <w:ind w:left="1440"/>
        <w:rPr>
          <w:rFonts w:cs="Tahoma"/>
        </w:rPr>
      </w:pPr>
      <w:r w:rsidRPr="002F3EAF">
        <w:rPr>
          <w:rFonts w:eastAsia="Calibri" w:cs="Tahoma"/>
          <w:szCs w:val="18"/>
        </w:rPr>
        <w:t xml:space="preserve">Las licencias de Windows Server 2008 R2 Enterprise adquiridas posteriormente en virtud del mismo periodo de inscripción como parte de un proceso </w:t>
      </w:r>
      <w:r w:rsidR="002F3EAF" w:rsidRPr="002F3EAF">
        <w:rPr>
          <w:rFonts w:eastAsia="Calibri" w:cs="Tahoma"/>
          <w:szCs w:val="18"/>
        </w:rPr>
        <w:t>“</w:t>
      </w:r>
      <w:r w:rsidRPr="002F3EAF">
        <w:rPr>
          <w:rFonts w:eastAsia="Calibri" w:cs="Tahoma"/>
          <w:szCs w:val="18"/>
        </w:rPr>
        <w:t>true up</w:t>
      </w:r>
      <w:r w:rsidR="002F3EAF" w:rsidRPr="002F3EAF">
        <w:rPr>
          <w:rFonts w:eastAsia="Calibri" w:cs="Tahoma"/>
          <w:szCs w:val="18"/>
        </w:rPr>
        <w:t>”</w:t>
      </w:r>
      <w:r w:rsidRPr="002F3EAF">
        <w:rPr>
          <w:rFonts w:eastAsia="Calibri" w:cs="Tahoma"/>
          <w:szCs w:val="18"/>
        </w:rPr>
        <w:t xml:space="preserve"> programado del cliente de Enterprise, Enterprise Subscription, Open Value Subscription o EES también son Licencias Cualificadas para efectos de la concesión de licencias anterior.</w:t>
      </w:r>
      <w:r w:rsidR="002F3EAF" w:rsidRPr="002F3EAF">
        <w:rPr>
          <w:rFonts w:eastAsia="Calibri" w:cs="Tahoma"/>
          <w:szCs w:val="18"/>
        </w:rPr>
        <w:t xml:space="preserve"> </w:t>
      </w:r>
    </w:p>
    <w:p w:rsidR="00156AE7" w:rsidRPr="002F3EAF" w:rsidRDefault="00156AE7" w:rsidP="00346F4B">
      <w:pPr>
        <w:numPr>
          <w:ilvl w:val="0"/>
          <w:numId w:val="52"/>
        </w:numPr>
        <w:spacing w:after="60"/>
        <w:ind w:left="1440"/>
        <w:rPr>
          <w:rFonts w:cs="Tahoma"/>
        </w:rPr>
      </w:pPr>
      <w:r w:rsidRPr="002F3EAF">
        <w:rPr>
          <w:rFonts w:eastAsia="Calibri" w:cs="Tahoma"/>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047339" w:rsidRDefault="00047339" w:rsidP="00171927">
      <w:pPr>
        <w:pStyle w:val="EndnoteText"/>
        <w:ind w:left="0"/>
        <w:rPr>
          <w:rFonts w:ascii="Tahoma" w:hAnsi="Tahoma" w:cs="Tahoma"/>
        </w:rPr>
      </w:pPr>
    </w:p>
    <w:p w:rsidR="00EB3BAF" w:rsidRDefault="00EB3BAF" w:rsidP="00171927">
      <w:pPr>
        <w:pStyle w:val="EndnoteText"/>
        <w:ind w:left="0"/>
        <w:rPr>
          <w:rFonts w:ascii="Tahoma" w:hAnsi="Tahoma" w:cs="Tahoma"/>
        </w:rPr>
      </w:pPr>
    </w:p>
    <w:p w:rsidR="00EB3BAF" w:rsidRDefault="00EB3BAF" w:rsidP="00171927">
      <w:pPr>
        <w:pStyle w:val="EndnoteText"/>
        <w:ind w:left="0"/>
        <w:rPr>
          <w:rFonts w:ascii="Tahoma" w:hAnsi="Tahoma" w:cs="Tahoma"/>
        </w:rPr>
      </w:pPr>
    </w:p>
    <w:p w:rsidR="00EB3BAF" w:rsidRDefault="00EB3BAF" w:rsidP="00171927">
      <w:pPr>
        <w:pStyle w:val="EndnoteText"/>
        <w:ind w:left="0"/>
        <w:rPr>
          <w:rFonts w:ascii="Tahoma" w:hAnsi="Tahoma" w:cs="Tahoma"/>
        </w:rPr>
      </w:pPr>
    </w:p>
    <w:p w:rsidR="00EB3BAF" w:rsidRDefault="00EB3BAF" w:rsidP="00171927">
      <w:pPr>
        <w:pStyle w:val="EndnoteText"/>
        <w:ind w:left="0"/>
        <w:rPr>
          <w:rFonts w:ascii="Tahoma" w:hAnsi="Tahoma" w:cs="Tahoma"/>
        </w:rPr>
      </w:pPr>
    </w:p>
    <w:p w:rsidR="00EB3BAF" w:rsidRDefault="00EB3BAF" w:rsidP="00171927">
      <w:pPr>
        <w:pStyle w:val="EndnoteText"/>
        <w:ind w:left="0"/>
        <w:rPr>
          <w:rFonts w:ascii="Tahoma" w:hAnsi="Tahoma" w:cs="Tahoma"/>
        </w:rPr>
      </w:pPr>
    </w:p>
    <w:p w:rsidR="00EB3BAF" w:rsidRPr="002F3EAF" w:rsidRDefault="00EB3BAF" w:rsidP="00171927">
      <w:pPr>
        <w:pStyle w:val="EndnoteText"/>
        <w:ind w:left="0"/>
        <w:rPr>
          <w:rFonts w:ascii="Tahoma" w:hAnsi="Tahoma" w:cs="Tahoma"/>
        </w:rPr>
      </w:pPr>
    </w:p>
    <w:p w:rsidR="00171927" w:rsidRPr="002F3EAF" w:rsidRDefault="00171927" w:rsidP="00171927">
      <w:pPr>
        <w:pStyle w:val="EndnoteText"/>
        <w:ind w:left="0"/>
        <w:rPr>
          <w:rFonts w:ascii="Tahoma" w:hAnsi="Tahoma" w:cs="Tahoma"/>
        </w:rPr>
      </w:pPr>
    </w:p>
    <w:p w:rsidR="00EF1978" w:rsidRPr="002F3EAF" w:rsidRDefault="00A560B6" w:rsidP="00A9151E">
      <w:pPr>
        <w:pStyle w:val="Heading3"/>
        <w:keepNext/>
        <w:ind w:left="360" w:hanging="360"/>
        <w:rPr>
          <w:rFonts w:ascii="Tahoma" w:hAnsi="Tahoma" w:cs="Tahoma"/>
        </w:rPr>
      </w:pPr>
      <w:bookmarkStart w:id="1574" w:name="_110_Windows_Server_1"/>
      <w:bookmarkStart w:id="1575" w:name="Srv_1102WinSvr08R2Itanium"/>
      <w:bookmarkStart w:id="1576" w:name="_Toc336338371"/>
      <w:bookmarkStart w:id="1577" w:name="Srv_1132WinSvr08R2Itanium"/>
      <w:bookmarkStart w:id="1578" w:name="Srv_117WinSvr08R2Itanium"/>
      <w:bookmarkStart w:id="1579" w:name="Srv_98WinSvr08StdandHyperV"/>
      <w:bookmarkStart w:id="1580" w:name="Srv_99WinSvr08StdandHyperV"/>
      <w:bookmarkStart w:id="1581" w:name="_Toc368309299"/>
      <w:bookmarkEnd w:id="1574"/>
      <w:r w:rsidRPr="002F3EAF">
        <w:rPr>
          <w:rFonts w:ascii="Tahoma" w:hAnsi="Tahoma" w:cs="Tahoma"/>
          <w:caps/>
          <w:color w:val="F66400"/>
          <w:sz w:val="22"/>
          <w:vertAlign w:val="superscript"/>
        </w:rPr>
        <w:lastRenderedPageBreak/>
        <w:t>109</w:t>
      </w:r>
      <w:r w:rsidRPr="002F3EAF">
        <w:rPr>
          <w:rFonts w:ascii="Tahoma" w:hAnsi="Tahoma" w:cs="Tahoma"/>
          <w:b w:val="0"/>
          <w:caps/>
          <w:vertAlign w:val="superscript"/>
        </w:rPr>
        <w:t xml:space="preserve"> </w:t>
      </w:r>
      <w:r w:rsidRPr="002F3EAF">
        <w:rPr>
          <w:rFonts w:ascii="Tahoma" w:hAnsi="Tahoma" w:cs="Tahoma"/>
          <w:color w:val="F66400"/>
          <w:sz w:val="22"/>
        </w:rPr>
        <w:t>Windows Server 2008 R2 for Itanium Based Systems</w:t>
      </w:r>
      <w:bookmarkEnd w:id="1575"/>
      <w:bookmarkEnd w:id="1576"/>
      <w:bookmarkEnd w:id="1581"/>
    </w:p>
    <w:bookmarkEnd w:id="1577"/>
    <w:bookmarkEnd w:id="1578"/>
    <w:p w:rsidR="00376D4B" w:rsidRPr="002F3EAF" w:rsidRDefault="00376D4B" w:rsidP="007E3162">
      <w:pPr>
        <w:ind w:left="360"/>
        <w:rPr>
          <w:rFonts w:cs="Tahoma"/>
        </w:rPr>
      </w:pPr>
    </w:p>
    <w:p w:rsidR="007E3162" w:rsidRPr="002F3EAF" w:rsidRDefault="006533DF" w:rsidP="007E3162">
      <w:pPr>
        <w:spacing w:after="60"/>
        <w:ind w:left="720"/>
        <w:rPr>
          <w:rFonts w:cs="Tahoma"/>
        </w:rPr>
      </w:pPr>
      <w:r w:rsidRPr="002F3EAF">
        <w:rPr>
          <w:rFonts w:cs="Tahoma"/>
          <w:b/>
          <w:color w:val="000000"/>
        </w:rPr>
        <w:t>Concesiones de licencia asociadas con el fin de ciclo de vida de Windows Server for Itanium Based Systems</w:t>
      </w:r>
    </w:p>
    <w:p w:rsidR="006533DF" w:rsidRPr="002F3EAF" w:rsidRDefault="006533DF" w:rsidP="007E3162">
      <w:pPr>
        <w:ind w:left="720"/>
        <w:rPr>
          <w:rFonts w:cs="Tahoma"/>
        </w:rPr>
      </w:pPr>
      <w:r w:rsidRPr="002F3EAF">
        <w:rPr>
          <w:rFonts w:cs="Tahoma"/>
          <w:color w:val="000000"/>
        </w:rPr>
        <w:t>Windows Server 2008 R2 será la última versión de Windows Server for Itanium Based Systems.</w:t>
      </w:r>
      <w:r w:rsidR="002F3EAF" w:rsidRPr="002F3EAF">
        <w:rPr>
          <w:rFonts w:cs="Tahoma"/>
          <w:color w:val="000000"/>
        </w:rPr>
        <w:t xml:space="preserve"> </w:t>
      </w:r>
      <w:r w:rsidRPr="002F3EAF">
        <w:rPr>
          <w:rFonts w:cs="Tahoma"/>
          <w:color w:val="000000"/>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estarán autorizados a</w:t>
      </w:r>
      <w:r w:rsidRPr="002F3EAF">
        <w:rPr>
          <w:rFonts w:eastAsia="Calibri" w:cs="Tahoma"/>
          <w:szCs w:val="18"/>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7E3162" w:rsidRPr="002F3EAF" w:rsidRDefault="007E3162" w:rsidP="007E3162">
      <w:pPr>
        <w:ind w:left="720"/>
        <w:rPr>
          <w:rFonts w:cs="Tahoma"/>
        </w:rPr>
      </w:pPr>
    </w:p>
    <w:p w:rsidR="006533DF" w:rsidRPr="002F3EAF" w:rsidRDefault="006533DF" w:rsidP="00346F4B">
      <w:pPr>
        <w:numPr>
          <w:ilvl w:val="0"/>
          <w:numId w:val="56"/>
        </w:numPr>
        <w:tabs>
          <w:tab w:val="clear" w:pos="360"/>
          <w:tab w:val="num" w:pos="1440"/>
        </w:tabs>
        <w:spacing w:after="60"/>
        <w:ind w:left="1440"/>
        <w:rPr>
          <w:rFonts w:cs="Tahoma"/>
        </w:rPr>
      </w:pPr>
      <w:r w:rsidRPr="002F3EAF">
        <w:rPr>
          <w:rFonts w:cs="Tahoma"/>
          <w:color w:val="000000"/>
        </w:rPr>
        <w:t>Si un cliente tiene un número impar de Licencias Cualificadas, el cliente deberá redondearlo al siguiente número par menor para determinar su concesión.</w:t>
      </w:r>
      <w:r w:rsidR="002F3EAF" w:rsidRPr="002F3EAF">
        <w:rPr>
          <w:rFonts w:cs="Tahoma"/>
          <w:color w:val="000000"/>
        </w:rPr>
        <w:t xml:space="preserve"> </w:t>
      </w:r>
      <w:r w:rsidRPr="002F3EAF">
        <w:rPr>
          <w:rFonts w:cs="Tahoma"/>
          <w:color w:val="000000"/>
        </w:rPr>
        <w:t xml:space="preserve">Por ejemplo, se considerará que a un cliente que tiene tres Licencias Cualificadas se le ha concedido un total de una licencia de Windows Server 2012 Datacenter. </w:t>
      </w:r>
    </w:p>
    <w:p w:rsidR="006533DF" w:rsidRPr="002F3EAF" w:rsidRDefault="006533DF" w:rsidP="00346F4B">
      <w:pPr>
        <w:pStyle w:val="ListParagraph"/>
        <w:numPr>
          <w:ilvl w:val="0"/>
          <w:numId w:val="56"/>
        </w:numPr>
        <w:tabs>
          <w:tab w:val="clear" w:pos="360"/>
          <w:tab w:val="num" w:pos="1440"/>
        </w:tabs>
        <w:spacing w:after="60"/>
        <w:ind w:left="1440"/>
        <w:contextualSpacing w:val="0"/>
        <w:rPr>
          <w:rFonts w:ascii="Tahoma" w:hAnsi="Tahoma" w:cs="Tahoma"/>
        </w:rPr>
      </w:pPr>
      <w:r w:rsidRPr="002F3EAF">
        <w:rPr>
          <w:rFonts w:ascii="Tahoma" w:eastAsia="Calibri" w:hAnsi="Tahoma" w:cs="Tahoma"/>
          <w:sz w:val="18"/>
          <w:szCs w:val="18"/>
        </w:rPr>
        <w:t>Las licencias adquiridas en virtud de esta concesión incluirán cobertura de Software Assurance.</w:t>
      </w:r>
      <w:r w:rsidR="002F3EAF" w:rsidRPr="002F3EAF">
        <w:rPr>
          <w:rFonts w:ascii="Tahoma" w:eastAsia="Calibri" w:hAnsi="Tahoma" w:cs="Tahoma"/>
          <w:sz w:val="18"/>
          <w:szCs w:val="18"/>
        </w:rPr>
        <w:t xml:space="preserve"> </w:t>
      </w:r>
      <w:r w:rsidRPr="002F3EAF">
        <w:rPr>
          <w:rFonts w:ascii="Tahoma" w:eastAsia="Calibri" w:hAnsi="Tahoma" w:cs="Tahoma"/>
          <w:sz w:val="18"/>
          <w:szCs w:val="18"/>
        </w:rPr>
        <w:t>Esta cobertura expirará cuando expire la cobertura correspondiente de las Licencias Cualificadas.</w:t>
      </w:r>
    </w:p>
    <w:p w:rsidR="006533DF" w:rsidRPr="00F3123A"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F3123A">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6533DF" w:rsidRPr="002F3EAF" w:rsidRDefault="006533DF" w:rsidP="00346F4B">
      <w:pPr>
        <w:numPr>
          <w:ilvl w:val="0"/>
          <w:numId w:val="56"/>
        </w:numPr>
        <w:tabs>
          <w:tab w:val="clear" w:pos="360"/>
          <w:tab w:val="num" w:pos="1440"/>
        </w:tabs>
        <w:spacing w:after="60"/>
        <w:ind w:left="1440"/>
        <w:rPr>
          <w:rFonts w:cs="Tahoma"/>
        </w:rPr>
      </w:pPr>
      <w:r w:rsidRPr="002F3EAF">
        <w:rPr>
          <w:rFonts w:eastAsia="Calibri" w:cs="Tahoma"/>
          <w:szCs w:val="18"/>
        </w:rPr>
        <w:t>En el momento de actualizar a Windows Server 2012 Datacenter conforme a esta concesión, las Licencias Cualificadas de Windows Server 2008 R2 for Itanium Based Systems existentes del cliente ya no serán válidas.</w:t>
      </w:r>
    </w:p>
    <w:p w:rsidR="006533DF" w:rsidRPr="002F3EAF" w:rsidRDefault="006533DF" w:rsidP="00346F4B">
      <w:pPr>
        <w:numPr>
          <w:ilvl w:val="0"/>
          <w:numId w:val="56"/>
        </w:numPr>
        <w:tabs>
          <w:tab w:val="clear" w:pos="360"/>
          <w:tab w:val="num" w:pos="1440"/>
        </w:tabs>
        <w:spacing w:after="60"/>
        <w:ind w:left="1440"/>
        <w:rPr>
          <w:rFonts w:cs="Tahoma"/>
        </w:rPr>
      </w:pPr>
      <w:r w:rsidRPr="002F3EAF">
        <w:rPr>
          <w:rFonts w:cs="Tahoma"/>
        </w:rPr>
        <w:t xml:space="preserve">Las licencias de </w:t>
      </w:r>
      <w:r w:rsidRPr="002F3EAF">
        <w:rPr>
          <w:rFonts w:cs="Tahoma"/>
          <w:color w:val="000000"/>
        </w:rPr>
        <w:t xml:space="preserve">Windows Server 2008 R2 for Itanium Based Systems </w:t>
      </w:r>
      <w:r w:rsidRPr="002F3EAF">
        <w:rPr>
          <w:rFonts w:cs="Tahoma"/>
          <w:bCs/>
          <w:color w:val="000000"/>
          <w:szCs w:val="18"/>
        </w:rPr>
        <w:t xml:space="preserve">adquiridas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Licencias Cualificadas para efectos de la concesión anterior.</w:t>
      </w:r>
      <w:r w:rsidR="002F3EAF" w:rsidRPr="002F3EAF">
        <w:rPr>
          <w:rFonts w:cs="Tahoma"/>
          <w:bCs/>
          <w:color w:val="000000"/>
          <w:szCs w:val="18"/>
        </w:rPr>
        <w:t xml:space="preserve"> </w:t>
      </w:r>
    </w:p>
    <w:p w:rsidR="006533DF" w:rsidRPr="002F3EAF" w:rsidRDefault="006533DF" w:rsidP="00346F4B">
      <w:pPr>
        <w:numPr>
          <w:ilvl w:val="0"/>
          <w:numId w:val="56"/>
        </w:numPr>
        <w:tabs>
          <w:tab w:val="clear" w:pos="360"/>
          <w:tab w:val="num" w:pos="1440"/>
        </w:tabs>
        <w:spacing w:after="60"/>
        <w:ind w:left="1440"/>
        <w:rPr>
          <w:rFonts w:cs="Tahoma"/>
        </w:rPr>
      </w:pPr>
      <w:r w:rsidRPr="002F3EAF">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rsidR="00D63C1B" w:rsidRPr="002F3EAF" w:rsidRDefault="00D63C1B" w:rsidP="007E3162">
      <w:pPr>
        <w:rPr>
          <w:rFonts w:cs="Tahoma"/>
        </w:rPr>
      </w:pPr>
      <w:bookmarkStart w:id="1582" w:name="_117_Windows_Server"/>
      <w:bookmarkEnd w:id="1579"/>
      <w:bookmarkEnd w:id="1580"/>
      <w:bookmarkEnd w:id="1582"/>
    </w:p>
    <w:p w:rsidR="00586FCE" w:rsidRPr="002F3EAF" w:rsidRDefault="00586FCE" w:rsidP="00EF2279">
      <w:pPr>
        <w:rPr>
          <w:rFonts w:cs="Tahoma"/>
        </w:rPr>
      </w:pPr>
    </w:p>
    <w:p w:rsidR="00FE1A01" w:rsidRPr="002F3EAF" w:rsidRDefault="00A560B6" w:rsidP="00EF2279">
      <w:pPr>
        <w:pStyle w:val="Heading3"/>
        <w:rPr>
          <w:rFonts w:ascii="Tahoma" w:hAnsi="Tahoma" w:cs="Tahoma"/>
        </w:rPr>
      </w:pPr>
      <w:bookmarkStart w:id="1583" w:name="_116_Windows_Server"/>
      <w:bookmarkStart w:id="1584" w:name="_111_Windows_Server"/>
      <w:bookmarkStart w:id="1585" w:name="_Toc336338372"/>
      <w:bookmarkStart w:id="1586" w:name="Srv_101Win2008RemoteCALandExtConn"/>
      <w:bookmarkStart w:id="1587" w:name="Srv_115Win2008RemoteCALandExtConn"/>
      <w:bookmarkStart w:id="1588" w:name="Srv_119Win2008RemoteCALandExtConn"/>
      <w:bookmarkStart w:id="1589" w:name="Srv_101WindowsSvr2008RemoteDesktop"/>
      <w:bookmarkStart w:id="1590" w:name="_Toc368309300"/>
      <w:bookmarkEnd w:id="1583"/>
      <w:bookmarkEnd w:id="1584"/>
      <w:r w:rsidRPr="002F3EAF">
        <w:rPr>
          <w:rStyle w:val="Heading3Char"/>
          <w:rFonts w:ascii="Tahoma" w:hAnsi="Tahoma" w:cs="Tahoma"/>
          <w:b/>
          <w:caps/>
          <w:color w:val="F66400"/>
          <w:sz w:val="22"/>
          <w:vertAlign w:val="superscript"/>
        </w:rPr>
        <w:t>110</w:t>
      </w:r>
      <w:r w:rsidRPr="008C3D25">
        <w:rPr>
          <w:rStyle w:val="Heading3Char"/>
          <w:rFonts w:ascii="Tahoma" w:hAnsi="Tahoma" w:cs="Tahoma"/>
          <w:b/>
          <w:caps/>
          <w:color w:val="F66400"/>
          <w:sz w:val="22"/>
        </w:rPr>
        <w:t xml:space="preserve"> </w:t>
      </w:r>
      <w:r w:rsidRPr="002F3EAF">
        <w:rPr>
          <w:rFonts w:ascii="Tahoma" w:hAnsi="Tahoma" w:cs="Tahoma"/>
          <w:color w:val="F66400"/>
          <w:sz w:val="22"/>
        </w:rPr>
        <w:t>Licencia CAL de Windows Server 2012</w:t>
      </w:r>
      <w:bookmarkEnd w:id="1585"/>
      <w:bookmarkEnd w:id="1590"/>
    </w:p>
    <w:p w:rsidR="00FE1A01" w:rsidRPr="002F3EAF" w:rsidRDefault="00FE1A01" w:rsidP="002A01C2">
      <w:pPr>
        <w:rPr>
          <w:rFonts w:cs="Tahoma"/>
        </w:rPr>
      </w:pPr>
    </w:p>
    <w:p w:rsidR="00FE1A01" w:rsidRPr="002F3EAF" w:rsidRDefault="00FE1A01" w:rsidP="002A01C2">
      <w:pPr>
        <w:ind w:left="720"/>
        <w:rPr>
          <w:rFonts w:cs="Tahoma"/>
        </w:rPr>
      </w:pPr>
      <w:r w:rsidRPr="002F3EAF">
        <w:rPr>
          <w:rFonts w:cs="Tahoma"/>
          <w:szCs w:val="18"/>
        </w:rPr>
        <w:t>CAL de Windows Server 2012 es la siguiente versión de CAL de Windows Server 2008.</w:t>
      </w:r>
    </w:p>
    <w:p w:rsidR="002A01C2" w:rsidRPr="00F3123A" w:rsidRDefault="002A01C2" w:rsidP="002A01C2">
      <w:pPr>
        <w:ind w:left="720"/>
        <w:rPr>
          <w:rFonts w:cs="Tahoma"/>
          <w:szCs w:val="18"/>
        </w:rPr>
      </w:pPr>
    </w:p>
    <w:p w:rsidR="002A01C2" w:rsidRPr="00F3123A" w:rsidRDefault="00FE1A01" w:rsidP="002A01C2">
      <w:pPr>
        <w:spacing w:after="60"/>
        <w:ind w:left="720"/>
        <w:rPr>
          <w:rFonts w:cs="Tahoma"/>
          <w:szCs w:val="18"/>
        </w:rPr>
      </w:pPr>
      <w:r w:rsidRPr="00F3123A">
        <w:rPr>
          <w:rFonts w:eastAsia="Calibri" w:cs="Tahoma"/>
          <w:b/>
          <w:szCs w:val="18"/>
        </w:rPr>
        <w:t>Uso de Windows Server 2012 como Servidor Web</w:t>
      </w:r>
    </w:p>
    <w:p w:rsidR="00FE1A01" w:rsidRPr="00F3123A" w:rsidRDefault="00FE1A01" w:rsidP="002A01C2">
      <w:pPr>
        <w:ind w:left="720"/>
        <w:rPr>
          <w:rFonts w:cs="Tahoma"/>
          <w:szCs w:val="18"/>
        </w:rPr>
      </w:pPr>
      <w:r w:rsidRPr="00F3123A">
        <w:rPr>
          <w:rFonts w:cs="Tahoma"/>
          <w:color w:val="000000"/>
          <w:szCs w:val="18"/>
        </w:rPr>
        <w:t xml:space="preserve">Cuando se utilice Windows Server 2012 Standard o Datacenter como Servidor Web no necesita licencias CAL para acceder al software. Una </w:t>
      </w:r>
      <w:r w:rsidR="002F3EAF" w:rsidRPr="00F3123A">
        <w:rPr>
          <w:rFonts w:cs="Tahoma"/>
          <w:color w:val="000000"/>
          <w:szCs w:val="18"/>
        </w:rPr>
        <w:t>“</w:t>
      </w:r>
      <w:r w:rsidRPr="00F3123A">
        <w:rPr>
          <w:rFonts w:cs="Tahoma"/>
          <w:color w:val="000000"/>
          <w:szCs w:val="18"/>
        </w:rPr>
        <w:t>Carga de Trabajo Web</w:t>
      </w:r>
      <w:r w:rsidR="002F3EAF" w:rsidRPr="00F3123A">
        <w:rPr>
          <w:rFonts w:cs="Tahoma"/>
          <w:color w:val="000000"/>
          <w:szCs w:val="18"/>
        </w:rPr>
        <w:t>”</w:t>
      </w:r>
      <w:r w:rsidRPr="00F3123A">
        <w:rPr>
          <w:rFonts w:cs="Tahoma"/>
          <w:color w:val="000000"/>
          <w:szCs w:val="18"/>
        </w:rPr>
        <w:t xml:space="preserve"> es:</w:t>
      </w:r>
    </w:p>
    <w:p w:rsidR="002A01C2" w:rsidRPr="00F3123A" w:rsidRDefault="002A01C2" w:rsidP="002A01C2">
      <w:pPr>
        <w:pStyle w:val="PURBody-Indented"/>
        <w:spacing w:after="0"/>
        <w:ind w:left="720"/>
        <w:rPr>
          <w:rFonts w:ascii="Tahoma" w:hAnsi="Tahoma" w:cs="Tahoma"/>
          <w:sz w:val="18"/>
          <w:szCs w:val="18"/>
        </w:rPr>
      </w:pPr>
    </w:p>
    <w:p w:rsidR="002A01C2" w:rsidRPr="00F3123A" w:rsidRDefault="006707A3" w:rsidP="002A01C2">
      <w:pPr>
        <w:pStyle w:val="PURBody-Indented"/>
        <w:spacing w:after="60"/>
        <w:ind w:left="720"/>
        <w:rPr>
          <w:rFonts w:ascii="Tahoma" w:hAnsi="Tahoma" w:cs="Tahoma"/>
          <w:sz w:val="18"/>
          <w:szCs w:val="18"/>
        </w:rPr>
      </w:pPr>
      <w:r w:rsidRPr="00F3123A">
        <w:rPr>
          <w:rFonts w:ascii="Tahoma" w:hAnsi="Tahoma" w:cs="Tahoma"/>
          <w:b/>
          <w:bCs/>
          <w:sz w:val="18"/>
          <w:szCs w:val="18"/>
        </w:rPr>
        <w:t>Carga de Trabajo Web</w:t>
      </w:r>
      <w:r w:rsidRPr="00F3123A">
        <w:rPr>
          <w:rFonts w:ascii="Tahoma" w:hAnsi="Tahoma" w:cs="Tahoma"/>
          <w:b/>
          <w:sz w:val="18"/>
          <w:szCs w:val="18"/>
        </w:rPr>
        <w:t xml:space="preserve"> (Soluciones Web de Internet)</w:t>
      </w:r>
    </w:p>
    <w:p w:rsidR="006707A3" w:rsidRPr="00F3123A" w:rsidRDefault="006707A3" w:rsidP="002A01C2">
      <w:pPr>
        <w:pStyle w:val="PURBody-Indented"/>
        <w:spacing w:after="0"/>
        <w:ind w:left="720"/>
        <w:rPr>
          <w:rFonts w:ascii="Tahoma" w:hAnsi="Tahoma" w:cs="Tahoma"/>
          <w:sz w:val="18"/>
          <w:szCs w:val="18"/>
        </w:rPr>
      </w:pPr>
      <w:r w:rsidRPr="00F3123A">
        <w:rPr>
          <w:rFonts w:ascii="Tahoma" w:hAnsi="Tahoma" w:cs="Tahoma"/>
          <w:sz w:val="18"/>
          <w:szCs w:val="18"/>
        </w:rPr>
        <w:t xml:space="preserve">Las </w:t>
      </w:r>
      <w:r w:rsidR="002F3EAF" w:rsidRPr="00F3123A">
        <w:rPr>
          <w:rFonts w:ascii="Tahoma" w:hAnsi="Tahoma" w:cs="Tahoma"/>
          <w:sz w:val="18"/>
          <w:szCs w:val="18"/>
        </w:rPr>
        <w:t>“</w:t>
      </w:r>
      <w:r w:rsidRPr="00F3123A">
        <w:rPr>
          <w:rFonts w:ascii="Tahoma" w:hAnsi="Tahoma" w:cs="Tahoma"/>
          <w:sz w:val="18"/>
          <w:szCs w:val="18"/>
        </w:rPr>
        <w:t>soluciones web de Internet</w:t>
      </w:r>
      <w:r w:rsidR="002F3EAF" w:rsidRPr="00F3123A">
        <w:rPr>
          <w:rFonts w:ascii="Tahoma" w:hAnsi="Tahoma" w:cs="Tahoma"/>
          <w:sz w:val="18"/>
          <w:szCs w:val="18"/>
        </w:rPr>
        <w:t>”</w:t>
      </w:r>
      <w:r w:rsidRPr="00F3123A">
        <w:rPr>
          <w:rFonts w:ascii="Tahoma" w:hAnsi="Tahoma" w:cs="Tahoma"/>
          <w:sz w:val="18"/>
          <w:szCs w:val="18"/>
        </w:rPr>
        <w:t xml:space="preserve">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2A01C2" w:rsidRPr="00F3123A" w:rsidRDefault="002A01C2" w:rsidP="002A01C2">
      <w:pPr>
        <w:pStyle w:val="PURBody-Indented"/>
        <w:spacing w:after="0"/>
        <w:ind w:firstLine="450"/>
        <w:rPr>
          <w:rFonts w:ascii="Tahoma" w:hAnsi="Tahoma" w:cs="Tahoma"/>
          <w:sz w:val="18"/>
          <w:szCs w:val="18"/>
        </w:rPr>
      </w:pPr>
    </w:p>
    <w:p w:rsidR="006707A3" w:rsidRPr="00F3123A" w:rsidRDefault="006707A3" w:rsidP="002A01C2">
      <w:pPr>
        <w:pStyle w:val="PURBody-Indented"/>
        <w:spacing w:after="0"/>
        <w:ind w:firstLine="450"/>
        <w:rPr>
          <w:rFonts w:ascii="Tahoma" w:hAnsi="Tahoma" w:cs="Tahoma"/>
          <w:sz w:val="18"/>
          <w:szCs w:val="18"/>
        </w:rPr>
      </w:pPr>
      <w:r w:rsidRPr="00F3123A">
        <w:rPr>
          <w:rFonts w:ascii="Tahoma" w:hAnsi="Tahoma" w:cs="Tahoma"/>
          <w:sz w:val="18"/>
          <w:szCs w:val="18"/>
        </w:rPr>
        <w:t xml:space="preserve">Usted podrá utilizar el software en </w:t>
      </w:r>
      <w:r w:rsidR="002F3EAF" w:rsidRPr="00F3123A">
        <w:rPr>
          <w:rFonts w:ascii="Tahoma" w:hAnsi="Tahoma" w:cs="Tahoma"/>
          <w:sz w:val="18"/>
          <w:szCs w:val="18"/>
        </w:rPr>
        <w:t>“</w:t>
      </w:r>
      <w:r w:rsidRPr="00F3123A">
        <w:rPr>
          <w:rFonts w:ascii="Tahoma" w:hAnsi="Tahoma" w:cs="Tahoma"/>
          <w:sz w:val="18"/>
          <w:szCs w:val="18"/>
        </w:rPr>
        <w:t>Soluciones Web de Internet</w:t>
      </w:r>
      <w:r w:rsidR="002F3EAF" w:rsidRPr="00F3123A">
        <w:rPr>
          <w:rFonts w:ascii="Tahoma" w:hAnsi="Tahoma" w:cs="Tahoma"/>
          <w:sz w:val="18"/>
          <w:szCs w:val="18"/>
        </w:rPr>
        <w:t>”</w:t>
      </w:r>
      <w:r w:rsidRPr="00F3123A">
        <w:rPr>
          <w:rFonts w:ascii="Tahoma" w:hAnsi="Tahoma" w:cs="Tahoma"/>
          <w:sz w:val="18"/>
          <w:szCs w:val="18"/>
        </w:rPr>
        <w:t xml:space="preserve"> para ejecutar:</w:t>
      </w:r>
    </w:p>
    <w:p w:rsidR="002A01C2" w:rsidRPr="00F3123A" w:rsidRDefault="002A01C2" w:rsidP="002A01C2">
      <w:pPr>
        <w:pStyle w:val="PURBody-Indented"/>
        <w:spacing w:after="0"/>
        <w:ind w:firstLine="450"/>
        <w:rPr>
          <w:rFonts w:ascii="Tahoma" w:hAnsi="Tahoma" w:cs="Tahoma"/>
          <w:sz w:val="18"/>
          <w:szCs w:val="18"/>
        </w:rPr>
      </w:pPr>
    </w:p>
    <w:p w:rsidR="006707A3" w:rsidRPr="00F3123A"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F3123A">
        <w:rPr>
          <w:rFonts w:ascii="Tahoma" w:hAnsi="Tahoma" w:cs="Tahoma"/>
          <w:sz w:val="18"/>
          <w:szCs w:val="18"/>
        </w:rPr>
        <w:t>software de servidor web (por ejemplo, Microsoft Internet Information Services) y agentes de administración o de seguridad (por ejemplo, el agente System Center Operations Manager).</w:t>
      </w:r>
    </w:p>
    <w:p w:rsidR="006707A3" w:rsidRPr="00F3123A"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F3123A">
        <w:rPr>
          <w:rFonts w:ascii="Tahoma" w:hAnsi="Tahoma" w:cs="Tahoma"/>
          <w:sz w:val="18"/>
          <w:szCs w:val="18"/>
        </w:rPr>
        <w:lastRenderedPageBreak/>
        <w:t xml:space="preserve">software de motor de base de datos (por ejemplo, Microsoft SQL Server) únicamente para dar servicio de soporte a las soluciones Web de Internet. </w:t>
      </w:r>
    </w:p>
    <w:p w:rsidR="006707A3" w:rsidRPr="00F3123A"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F3123A">
        <w:rPr>
          <w:rFonts w:ascii="Tahoma" w:hAnsi="Tahoma" w:cs="Tahoma"/>
          <w:sz w:val="18"/>
          <w:szCs w:val="18"/>
        </w:rPr>
        <w:t>el servicio de Sistema de Nombre de Dominios (DNS), de esta manera proporciona una resolución de los nombres en Internet a las direcciones IP mientras no sea la única función de dicha instancia del software.</w:t>
      </w:r>
    </w:p>
    <w:p w:rsidR="00F1020A" w:rsidRPr="00F3123A" w:rsidRDefault="00F1020A">
      <w:pPr>
        <w:rPr>
          <w:rFonts w:cs="Tahoma"/>
          <w:szCs w:val="18"/>
        </w:rPr>
      </w:pPr>
    </w:p>
    <w:p w:rsidR="002A01C2" w:rsidRPr="00F3123A" w:rsidRDefault="00FE1A01" w:rsidP="002A01C2">
      <w:pPr>
        <w:spacing w:after="60"/>
        <w:ind w:left="720"/>
        <w:rPr>
          <w:rFonts w:cs="Tahoma"/>
          <w:szCs w:val="18"/>
        </w:rPr>
      </w:pPr>
      <w:r w:rsidRPr="00F3123A">
        <w:rPr>
          <w:rFonts w:eastAsia="Calibri" w:cs="Tahoma"/>
          <w:b/>
          <w:szCs w:val="18"/>
        </w:rPr>
        <w:t>Uso de Windows Server 2012 para Informática de Alto Rendimiento (HPC)</w:t>
      </w:r>
    </w:p>
    <w:p w:rsidR="00376D4B" w:rsidRPr="002F3EAF" w:rsidRDefault="00FE1A01" w:rsidP="002A01C2">
      <w:pPr>
        <w:ind w:left="720"/>
        <w:rPr>
          <w:rFonts w:cs="Tahoma"/>
        </w:rPr>
      </w:pPr>
      <w:r w:rsidRPr="00F3123A">
        <w:rPr>
          <w:rFonts w:cs="Tahoma"/>
          <w:color w:val="000000"/>
          <w:szCs w:val="18"/>
        </w:rPr>
        <w:t xml:space="preserve">Cuando se utilice Windows Server 2012 Standard o Datacenter para Informática de Alto Rendimiento no necesita licencias CAL para acceder al software. Una </w:t>
      </w:r>
      <w:r w:rsidR="002F3EAF" w:rsidRPr="00F3123A">
        <w:rPr>
          <w:rFonts w:cs="Tahoma"/>
          <w:color w:val="000000"/>
          <w:szCs w:val="18"/>
        </w:rPr>
        <w:t>“</w:t>
      </w:r>
      <w:r w:rsidRPr="00F3123A">
        <w:rPr>
          <w:rFonts w:cs="Tahoma"/>
          <w:color w:val="000000"/>
          <w:szCs w:val="18"/>
        </w:rPr>
        <w:t>Carga de trabajo de informática de alto rendimiento (</w:t>
      </w:r>
      <w:r w:rsidR="002F3EAF" w:rsidRPr="00F3123A">
        <w:rPr>
          <w:rFonts w:cs="Tahoma"/>
          <w:color w:val="000000"/>
          <w:szCs w:val="18"/>
        </w:rPr>
        <w:t>“</w:t>
      </w:r>
      <w:r w:rsidRPr="00F3123A">
        <w:rPr>
          <w:rFonts w:cs="Tahoma"/>
          <w:color w:val="000000"/>
          <w:szCs w:val="18"/>
        </w:rPr>
        <w:t>HPC</w:t>
      </w:r>
      <w:r w:rsidR="002F3EAF" w:rsidRPr="00F3123A">
        <w:rPr>
          <w:rFonts w:cs="Tahoma"/>
          <w:color w:val="000000"/>
          <w:szCs w:val="18"/>
        </w:rPr>
        <w:t>”</w:t>
      </w:r>
      <w:r w:rsidRPr="00F3123A">
        <w:rPr>
          <w:rFonts w:cs="Tahoma"/>
          <w:color w:val="000000"/>
          <w:szCs w:val="18"/>
        </w:rPr>
        <w:t>)</w:t>
      </w:r>
      <w:r w:rsidR="002F3EAF" w:rsidRPr="00F3123A">
        <w:rPr>
          <w:rFonts w:cs="Tahoma"/>
          <w:color w:val="000000"/>
          <w:szCs w:val="18"/>
        </w:rPr>
        <w:t>”</w:t>
      </w:r>
      <w:r w:rsidRPr="00F3123A">
        <w:rPr>
          <w:rFonts w:cs="Tahoma"/>
          <w:color w:val="000000"/>
          <w:szCs w:val="18"/>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w:t>
      </w:r>
      <w:r w:rsidRPr="002F3EAF">
        <w:rPr>
          <w:rFonts w:cs="Tahoma"/>
          <w:color w:val="000000"/>
        </w:rPr>
        <w:t>ositivos en el clúster cuando se ejecute el otro software en un nodo de clúster con el único y exclusivo fin de dar compatibilidad a las Aplicaciones HPC en clúster. Consulte los Derechos de Uso de los Productos para obtener detalles adicionales.</w:t>
      </w:r>
      <w:bookmarkEnd w:id="1586"/>
      <w:bookmarkEnd w:id="1587"/>
      <w:bookmarkEnd w:id="1588"/>
    </w:p>
    <w:p w:rsidR="00376D4B" w:rsidRPr="002F3EAF" w:rsidRDefault="00376D4B" w:rsidP="002A01C2">
      <w:pPr>
        <w:pStyle w:val="ListParagraph"/>
        <w:ind w:left="0"/>
        <w:contextualSpacing w:val="0"/>
        <w:rPr>
          <w:rFonts w:ascii="Tahoma" w:hAnsi="Tahoma" w:cs="Tahoma"/>
        </w:rPr>
      </w:pPr>
    </w:p>
    <w:p w:rsidR="00F745E1" w:rsidRDefault="00F745E1" w:rsidP="002A01C2">
      <w:pPr>
        <w:rPr>
          <w:rFonts w:cs="Tahoma"/>
        </w:rPr>
      </w:pPr>
    </w:p>
    <w:p w:rsidR="00F3123A" w:rsidRDefault="00F3123A" w:rsidP="002A01C2">
      <w:pPr>
        <w:rPr>
          <w:rFonts w:cs="Tahoma"/>
        </w:rPr>
      </w:pPr>
    </w:p>
    <w:p w:rsidR="00F3123A" w:rsidRPr="002F3EAF" w:rsidRDefault="00F3123A" w:rsidP="002A01C2">
      <w:pPr>
        <w:rPr>
          <w:rFonts w:cs="Tahoma"/>
        </w:rPr>
      </w:pPr>
    </w:p>
    <w:p w:rsidR="00F745E1" w:rsidRPr="002F3EAF" w:rsidRDefault="00A560B6" w:rsidP="00F745E1">
      <w:pPr>
        <w:pStyle w:val="Heading3"/>
        <w:ind w:left="360" w:hanging="360"/>
        <w:rPr>
          <w:rFonts w:ascii="Tahoma" w:hAnsi="Tahoma" w:cs="Tahoma"/>
        </w:rPr>
      </w:pPr>
      <w:bookmarkStart w:id="1591" w:name="_114_Windows_Server"/>
      <w:bookmarkStart w:id="1592" w:name="_112_Windows_Server"/>
      <w:bookmarkStart w:id="1593" w:name="_Toc336338373"/>
      <w:bookmarkStart w:id="1594" w:name="Srv_111WinSvr08R2Datacenter"/>
      <w:bookmarkStart w:id="1595" w:name="Srv_115WinSvr08R2Datacenter"/>
      <w:bookmarkStart w:id="1596" w:name="_Toc368309301"/>
      <w:bookmarkEnd w:id="1591"/>
      <w:bookmarkEnd w:id="1592"/>
      <w:r w:rsidRPr="002F3EAF">
        <w:rPr>
          <w:rFonts w:ascii="Tahoma" w:hAnsi="Tahoma" w:cs="Tahoma"/>
          <w:caps/>
          <w:color w:val="F66400"/>
          <w:sz w:val="22"/>
          <w:vertAlign w:val="superscript"/>
        </w:rPr>
        <w:t>111</w:t>
      </w:r>
      <w:r w:rsidRPr="008C3D25">
        <w:rPr>
          <w:rFonts w:ascii="Tahoma" w:hAnsi="Tahoma" w:cs="Tahoma"/>
          <w:caps/>
          <w:color w:val="F66400"/>
          <w:sz w:val="22"/>
        </w:rPr>
        <w:t xml:space="preserve"> </w:t>
      </w:r>
      <w:r w:rsidRPr="002F3EAF">
        <w:rPr>
          <w:rFonts w:ascii="Tahoma" w:hAnsi="Tahoma" w:cs="Tahoma"/>
          <w:color w:val="F66400"/>
          <w:sz w:val="22"/>
        </w:rPr>
        <w:t>Windows Server 2008 R2 Datacenter</w:t>
      </w:r>
      <w:bookmarkEnd w:id="1593"/>
      <w:bookmarkEnd w:id="1596"/>
      <w:r w:rsidRPr="002F3EAF">
        <w:rPr>
          <w:rFonts w:ascii="Tahoma" w:hAnsi="Tahoma" w:cs="Tahoma"/>
          <w:color w:val="F66400"/>
          <w:sz w:val="22"/>
        </w:rPr>
        <w:t xml:space="preserve"> </w:t>
      </w:r>
    </w:p>
    <w:bookmarkEnd w:id="1594"/>
    <w:bookmarkEnd w:id="1595"/>
    <w:p w:rsidR="00F745E1" w:rsidRPr="002F3EAF" w:rsidRDefault="00F745E1" w:rsidP="00F745E1">
      <w:pPr>
        <w:ind w:left="900"/>
        <w:rPr>
          <w:rFonts w:cs="Tahoma"/>
        </w:rPr>
      </w:pPr>
    </w:p>
    <w:p w:rsidR="002A01C2" w:rsidRPr="002F3EAF" w:rsidRDefault="00F745E1" w:rsidP="002A01C2">
      <w:pPr>
        <w:spacing w:after="60"/>
        <w:ind w:left="720"/>
        <w:rPr>
          <w:rFonts w:cs="Tahoma"/>
        </w:rPr>
      </w:pPr>
      <w:r w:rsidRPr="002F3EAF">
        <w:rPr>
          <w:rFonts w:cs="Tahoma"/>
          <w:b/>
          <w:color w:val="000000"/>
        </w:rPr>
        <w:t>Concesiones de licencia asociadas con el cambio en el modelo de licencia para Windows Server Datacenter</w:t>
      </w:r>
    </w:p>
    <w:p w:rsidR="00F745E1" w:rsidRPr="002F3EAF" w:rsidRDefault="00F745E1" w:rsidP="00F745E1">
      <w:pPr>
        <w:spacing w:after="200"/>
        <w:ind w:left="720"/>
        <w:rPr>
          <w:rFonts w:cs="Tahoma"/>
        </w:rPr>
      </w:pPr>
      <w:r w:rsidRPr="002F3EAF">
        <w:rPr>
          <w:rFonts w:cs="Tahoma"/>
          <w:color w:val="000000"/>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 2012 o en la fecha de primera disponibilidad de Windows Server 2012 para descarga en el Centro de Servicios de Licencias por Volumen, lo que ocurra primero,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estarán autorizados a</w:t>
      </w:r>
      <w:r w:rsidR="00F3123A">
        <w:rPr>
          <w:rFonts w:eastAsia="Calibri" w:cs="Tahoma"/>
          <w:szCs w:val="18"/>
        </w:rPr>
        <w:t> </w:t>
      </w:r>
      <w:r w:rsidRPr="002F3EAF">
        <w:rPr>
          <w:rFonts w:eastAsia="Calibri" w:cs="Tahoma"/>
          <w:szCs w:val="18"/>
        </w:rPr>
        <w:t xml:space="preserve">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F745E1" w:rsidRPr="002F3EAF" w:rsidRDefault="00F745E1" w:rsidP="008B1245">
      <w:pPr>
        <w:numPr>
          <w:ilvl w:val="0"/>
          <w:numId w:val="52"/>
        </w:numPr>
        <w:spacing w:afterLines="60" w:after="144"/>
        <w:ind w:left="1440" w:hanging="274"/>
        <w:rPr>
          <w:rFonts w:cs="Tahoma"/>
        </w:rPr>
      </w:pPr>
      <w:r w:rsidRPr="002F3EAF">
        <w:rPr>
          <w:rFonts w:cs="Tahoma"/>
          <w:color w:val="000000"/>
        </w:rPr>
        <w:t>Si un cliente tiene un número impar de Licencias Cualificadas, el cliente deberá redondearlo al siguiente número par menor para determinar su concesión.</w:t>
      </w:r>
      <w:r w:rsidR="002F3EAF" w:rsidRPr="002F3EAF">
        <w:rPr>
          <w:rFonts w:cs="Tahoma"/>
          <w:color w:val="000000"/>
        </w:rPr>
        <w:t xml:space="preserve"> </w:t>
      </w:r>
      <w:r w:rsidRPr="002F3EAF">
        <w:rPr>
          <w:rFonts w:cs="Tahoma"/>
          <w:color w:val="000000"/>
        </w:rPr>
        <w:t xml:space="preserve">Por ejemplo, se considerará que a un cliente que tiene tres Licencias Cualificadas se le ha concedido un total de una licencia de Windows Server 2012 Datacenter. </w:t>
      </w:r>
    </w:p>
    <w:p w:rsidR="00F745E1" w:rsidRPr="002F3EAF" w:rsidRDefault="00F745E1" w:rsidP="008B1245">
      <w:pPr>
        <w:numPr>
          <w:ilvl w:val="0"/>
          <w:numId w:val="52"/>
        </w:numPr>
        <w:tabs>
          <w:tab w:val="left" w:pos="990"/>
        </w:tabs>
        <w:spacing w:afterLines="60" w:after="144"/>
        <w:ind w:left="1440" w:hanging="274"/>
        <w:rPr>
          <w:rFonts w:cs="Tahoma"/>
        </w:rPr>
      </w:pPr>
      <w:r w:rsidRPr="002F3EAF">
        <w:rPr>
          <w:rFonts w:eastAsia="Calibri" w:cs="Tahoma"/>
          <w:szCs w:val="18"/>
        </w:rPr>
        <w:t>Las licencias adquiridas en virtud de esta concesión incluirán cobertura de Software Assurance.</w:t>
      </w:r>
      <w:r w:rsidR="002F3EAF" w:rsidRPr="002F3EAF">
        <w:rPr>
          <w:rFonts w:eastAsia="Calibri" w:cs="Tahoma"/>
          <w:szCs w:val="18"/>
        </w:rPr>
        <w:t xml:space="preserve"> </w:t>
      </w:r>
      <w:r w:rsidRPr="002F3EAF">
        <w:rPr>
          <w:rFonts w:eastAsia="Calibri" w:cs="Tahoma"/>
          <w:szCs w:val="18"/>
        </w:rPr>
        <w:t>Esta cobertura expirará cuando expire la cobertura correspondiente de las Licencias Cualificadas.</w:t>
      </w:r>
    </w:p>
    <w:p w:rsidR="00F745E1" w:rsidRPr="002F3EAF" w:rsidRDefault="00F745E1" w:rsidP="008B1245">
      <w:pPr>
        <w:numPr>
          <w:ilvl w:val="0"/>
          <w:numId w:val="52"/>
        </w:numPr>
        <w:tabs>
          <w:tab w:val="left" w:pos="990"/>
        </w:tabs>
        <w:spacing w:afterLines="60" w:after="144"/>
        <w:ind w:left="1440" w:hanging="274"/>
        <w:rPr>
          <w:rFonts w:cs="Tahoma"/>
        </w:rPr>
      </w:pPr>
      <w:r w:rsidRPr="002F3EAF">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F745E1" w:rsidRPr="002F3EAF" w:rsidRDefault="00F745E1" w:rsidP="008B1245">
      <w:pPr>
        <w:numPr>
          <w:ilvl w:val="0"/>
          <w:numId w:val="56"/>
        </w:numPr>
        <w:spacing w:afterLines="60" w:after="144"/>
        <w:ind w:left="1440" w:hanging="274"/>
        <w:rPr>
          <w:rFonts w:cs="Tahoma"/>
        </w:rPr>
      </w:pPr>
      <w:r w:rsidRPr="002F3EAF">
        <w:rPr>
          <w:rFonts w:eastAsia="Calibri" w:cs="Tahoma"/>
          <w:szCs w:val="18"/>
        </w:rPr>
        <w:t>En el momento de actualizar a Windows Server 2012 Datacenter conforme a esta concesión, las Licencias Cualificadas de Windows Server 2008 R2 Datacenter existentes del cliente ya no serán válidas.</w:t>
      </w:r>
    </w:p>
    <w:p w:rsidR="00F745E1" w:rsidRPr="002F3EAF" w:rsidRDefault="00F745E1" w:rsidP="008B1245">
      <w:pPr>
        <w:numPr>
          <w:ilvl w:val="0"/>
          <w:numId w:val="56"/>
        </w:numPr>
        <w:spacing w:afterLines="60" w:after="144"/>
        <w:ind w:left="1440" w:hanging="274"/>
        <w:rPr>
          <w:rFonts w:cs="Tahoma"/>
        </w:rPr>
      </w:pPr>
      <w:r w:rsidRPr="002F3EAF">
        <w:rPr>
          <w:rFonts w:cs="Tahoma"/>
        </w:rPr>
        <w:t xml:space="preserve">Las licencias de </w:t>
      </w:r>
      <w:r w:rsidRPr="002F3EAF">
        <w:rPr>
          <w:rFonts w:cs="Tahoma"/>
          <w:color w:val="000000"/>
        </w:rPr>
        <w:t xml:space="preserve">Windows Server 2008 R2 Datacenter </w:t>
      </w:r>
      <w:r w:rsidRPr="002F3EAF">
        <w:rPr>
          <w:rFonts w:cs="Tahoma"/>
          <w:bCs/>
          <w:color w:val="000000"/>
          <w:szCs w:val="18"/>
        </w:rPr>
        <w:t xml:space="preserve">adquiridas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Licencias Cualificadas para efectos de la concesión anterior.</w:t>
      </w:r>
      <w:r w:rsidR="002F3EAF" w:rsidRPr="002F3EAF">
        <w:rPr>
          <w:rFonts w:cs="Tahoma"/>
          <w:bCs/>
          <w:color w:val="000000"/>
          <w:szCs w:val="18"/>
        </w:rPr>
        <w:t xml:space="preserve"> </w:t>
      </w:r>
    </w:p>
    <w:p w:rsidR="00FD1141" w:rsidRPr="002F3EAF" w:rsidRDefault="00FD1141" w:rsidP="008B1245">
      <w:pPr>
        <w:numPr>
          <w:ilvl w:val="0"/>
          <w:numId w:val="56"/>
        </w:numPr>
        <w:spacing w:afterLines="60" w:after="144"/>
        <w:ind w:left="1440" w:hanging="274"/>
        <w:rPr>
          <w:rFonts w:cs="Tahoma"/>
        </w:rPr>
      </w:pPr>
      <w:r w:rsidRPr="002F3EAF">
        <w:rPr>
          <w:rFonts w:cs="Tahoma"/>
        </w:rPr>
        <w:t>Las licencias para un solo procesador de Windows Server Datacenter adquiridas después del 1 de septiembre de 2012 con cobertura de Software Assurance también son Licencias Cualificadas para efectos de la concesión anterior.</w:t>
      </w:r>
    </w:p>
    <w:p w:rsidR="00F745E1" w:rsidRPr="002F3EAF" w:rsidRDefault="00F745E1" w:rsidP="008B1245">
      <w:pPr>
        <w:numPr>
          <w:ilvl w:val="0"/>
          <w:numId w:val="56"/>
        </w:numPr>
        <w:spacing w:afterLines="60" w:after="144"/>
        <w:ind w:left="1440" w:hanging="274"/>
        <w:rPr>
          <w:rFonts w:cs="Tahoma"/>
        </w:rPr>
      </w:pPr>
      <w:r w:rsidRPr="002F3EAF">
        <w:rPr>
          <w:rFonts w:cs="Tahoma"/>
          <w:bCs/>
          <w:color w:val="000000"/>
          <w:szCs w:val="18"/>
        </w:rPr>
        <w:lastRenderedPageBreak/>
        <w:t>No obstante la concesión de licencias de Windows Server 2012 Datacenter y cualquier actualización a esa versión, las obligaciones de pagar los importes debidos y vencidos de las Licencias Cualificadas y la cobertura mantienen su total vigencia.</w:t>
      </w:r>
    </w:p>
    <w:p w:rsidR="00376D4B" w:rsidRPr="002F3EAF" w:rsidRDefault="00376D4B" w:rsidP="00376D4B">
      <w:pPr>
        <w:ind w:left="720"/>
        <w:rPr>
          <w:rFonts w:cs="Tahoma"/>
        </w:rPr>
      </w:pPr>
    </w:p>
    <w:p w:rsidR="00FD1141" w:rsidRPr="002F3EAF" w:rsidRDefault="00BF7C75" w:rsidP="00FD1141">
      <w:pPr>
        <w:ind w:left="720"/>
        <w:rPr>
          <w:rFonts w:cs="Tahoma"/>
        </w:rPr>
      </w:pPr>
      <w:r w:rsidRPr="002F3EAF">
        <w:rPr>
          <w:rFonts w:cs="Tahoma"/>
          <w:color w:val="000000"/>
          <w:szCs w:val="18"/>
        </w:rPr>
        <w:t xml:space="preserve">Windows Server 2012 Datacenter, 1 SKU de Licencia por Procesador; Windows Server 2012 cambiará a un modelo de licencias por Procesador más licencia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 SPLA. La oferta correcta para todos los programas </w:t>
      </w:r>
      <w:r w:rsidRPr="002F3EAF">
        <w:rPr>
          <w:rFonts w:cs="Tahoma"/>
          <w:szCs w:val="18"/>
        </w:rPr>
        <w:t>que no sean SPLA es el número P71-07280. Los clientes que ya adquirieron la oferta número P71-01031 deben consultar la concesión de migración anterior.</w:t>
      </w:r>
    </w:p>
    <w:p w:rsidR="00202A44" w:rsidRPr="002F3EAF" w:rsidRDefault="00202A44" w:rsidP="00376D4B">
      <w:pPr>
        <w:ind w:left="720"/>
        <w:rPr>
          <w:rFonts w:cs="Tahoma"/>
        </w:rPr>
      </w:pPr>
    </w:p>
    <w:p w:rsidR="00F745E1" w:rsidRPr="002F3EAF" w:rsidRDefault="00202A44" w:rsidP="00BA1490">
      <w:pPr>
        <w:pStyle w:val="PURBody-Indented"/>
        <w:ind w:left="720"/>
        <w:rPr>
          <w:rFonts w:ascii="Tahoma" w:hAnsi="Tahoma" w:cs="Tahoma"/>
        </w:rPr>
      </w:pPr>
      <w:r w:rsidRPr="002F3EAF">
        <w:rPr>
          <w:rFonts w:ascii="Tahoma" w:hAnsi="Tahoma" w:cs="Tahoma"/>
          <w:color w:val="000000"/>
          <w:sz w:val="18"/>
          <w:szCs w:val="18"/>
        </w:rPr>
        <w:t xml:space="preserve">Windows Server 2012 Datacenter: </w:t>
      </w:r>
      <w:r w:rsidRPr="002F3EAF">
        <w:rPr>
          <w:rFonts w:ascii="Tahoma" w:hAnsi="Tahoma" w:cs="Tahoma"/>
          <w:sz w:val="18"/>
          <w:szCs w:val="18"/>
        </w:rPr>
        <w:t>Puede ejecutar una instancia de Windows Server Datacenter, Enterprise, Standard o Essentials (la misma o cualquier versión anterior) en lugar de Windows Server 2012 Datacenter en cualquiera de los OSEs en su servidor licenciado.</w:t>
      </w:r>
    </w:p>
    <w:p w:rsidR="00BF7C75" w:rsidRDefault="00BF7C75" w:rsidP="00F745E1">
      <w:pPr>
        <w:pStyle w:val="ListParagraph"/>
        <w:ind w:left="0"/>
        <w:contextualSpacing w:val="0"/>
        <w:rPr>
          <w:rFonts w:ascii="Tahoma" w:hAnsi="Tahoma" w:cs="Tahoma"/>
          <w:sz w:val="18"/>
          <w:szCs w:val="18"/>
        </w:rPr>
      </w:pPr>
    </w:p>
    <w:p w:rsidR="008C3D25" w:rsidRPr="008C3D25" w:rsidRDefault="008C3D25" w:rsidP="00F745E1">
      <w:pPr>
        <w:pStyle w:val="ListParagraph"/>
        <w:ind w:left="0"/>
        <w:contextualSpacing w:val="0"/>
        <w:rPr>
          <w:rFonts w:ascii="Tahoma" w:hAnsi="Tahoma" w:cs="Tahoma"/>
          <w:sz w:val="18"/>
          <w:szCs w:val="18"/>
        </w:rPr>
      </w:pPr>
    </w:p>
    <w:p w:rsidR="002A01C2" w:rsidRPr="008C3D25" w:rsidRDefault="002A01C2" w:rsidP="00F745E1">
      <w:pPr>
        <w:pStyle w:val="ListParagraph"/>
        <w:ind w:left="0"/>
        <w:contextualSpacing w:val="0"/>
        <w:rPr>
          <w:rFonts w:ascii="Tahoma" w:hAnsi="Tahoma" w:cs="Tahoma"/>
          <w:sz w:val="18"/>
          <w:szCs w:val="18"/>
        </w:rPr>
      </w:pPr>
    </w:p>
    <w:p w:rsidR="00F745E1" w:rsidRPr="002F3EAF" w:rsidRDefault="00A560B6" w:rsidP="00F745E1">
      <w:pPr>
        <w:pStyle w:val="Heading3"/>
        <w:rPr>
          <w:rFonts w:ascii="Tahoma" w:hAnsi="Tahoma" w:cs="Tahoma"/>
        </w:rPr>
      </w:pPr>
      <w:bookmarkStart w:id="1597" w:name="_118_Windows_Server"/>
      <w:bookmarkStart w:id="1598" w:name="_110_Windows_Server"/>
      <w:bookmarkStart w:id="1599" w:name="_113_Windows_Server"/>
      <w:bookmarkStart w:id="1600" w:name="_Toc336338374"/>
      <w:bookmarkStart w:id="1601" w:name="Srv_102WindowsSvr08R2Std"/>
      <w:bookmarkStart w:id="1602" w:name="Srv_114WindowsSvr08R2Std"/>
      <w:bookmarkStart w:id="1603" w:name="Srv_118WindowsSvr08R2Std"/>
      <w:bookmarkStart w:id="1604" w:name="Srv_99WindowsSvr08R2ItaniumSys"/>
      <w:bookmarkStart w:id="1605" w:name="Srv_100WindowsSvr08R2ItaniumSys"/>
      <w:bookmarkStart w:id="1606" w:name="_Toc368309302"/>
      <w:bookmarkEnd w:id="1597"/>
      <w:bookmarkEnd w:id="1598"/>
      <w:bookmarkEnd w:id="1599"/>
      <w:r w:rsidRPr="002F3EAF">
        <w:rPr>
          <w:rStyle w:val="Heading3Char"/>
          <w:rFonts w:ascii="Tahoma" w:hAnsi="Tahoma" w:cs="Tahoma"/>
          <w:b/>
          <w:caps/>
          <w:color w:val="F66400"/>
          <w:sz w:val="22"/>
          <w:vertAlign w:val="superscript"/>
        </w:rPr>
        <w:t xml:space="preserve">112 </w:t>
      </w:r>
      <w:r w:rsidRPr="002F3EAF">
        <w:rPr>
          <w:rStyle w:val="Heading3Char"/>
          <w:rFonts w:ascii="Tahoma" w:hAnsi="Tahoma" w:cs="Tahoma"/>
          <w:b/>
          <w:color w:val="F66400"/>
          <w:sz w:val="22"/>
        </w:rPr>
        <w:t>Windows Server 2008 R2 Standard</w:t>
      </w:r>
      <w:bookmarkEnd w:id="1600"/>
      <w:bookmarkEnd w:id="1606"/>
      <w:r w:rsidRPr="002F3EAF">
        <w:rPr>
          <w:rStyle w:val="Heading3Char"/>
          <w:rFonts w:ascii="Tahoma" w:hAnsi="Tahoma" w:cs="Tahoma"/>
          <w:b/>
          <w:color w:val="F66400"/>
          <w:sz w:val="22"/>
        </w:rPr>
        <w:t xml:space="preserve"> </w:t>
      </w:r>
    </w:p>
    <w:bookmarkEnd w:id="1601"/>
    <w:bookmarkEnd w:id="1602"/>
    <w:bookmarkEnd w:id="1603"/>
    <w:p w:rsidR="00376D4B" w:rsidRPr="002F3EAF" w:rsidRDefault="00376D4B" w:rsidP="002A01C2">
      <w:pPr>
        <w:tabs>
          <w:tab w:val="left" w:pos="360"/>
        </w:tabs>
        <w:ind w:left="360"/>
        <w:rPr>
          <w:rFonts w:cs="Tahoma"/>
        </w:rPr>
      </w:pPr>
    </w:p>
    <w:p w:rsidR="002A01C2" w:rsidRPr="002F3EAF" w:rsidRDefault="00F745E1" w:rsidP="002A01C2">
      <w:pPr>
        <w:spacing w:after="60"/>
        <w:ind w:left="720"/>
        <w:rPr>
          <w:rFonts w:cs="Tahoma"/>
        </w:rPr>
      </w:pPr>
      <w:r w:rsidRPr="002F3EAF">
        <w:rPr>
          <w:rFonts w:cs="Tahoma"/>
          <w:b/>
          <w:color w:val="000000"/>
        </w:rPr>
        <w:t>Concesiones de licencia asociadas con el cambio en el modelo de licencia para Windows Server Standard</w:t>
      </w:r>
    </w:p>
    <w:p w:rsidR="00F745E1" w:rsidRPr="002F3EAF" w:rsidRDefault="00F745E1" w:rsidP="00346F4B">
      <w:pPr>
        <w:numPr>
          <w:ilvl w:val="0"/>
          <w:numId w:val="52"/>
        </w:numPr>
        <w:tabs>
          <w:tab w:val="left" w:pos="1260"/>
          <w:tab w:val="left" w:pos="1440"/>
        </w:tabs>
        <w:ind w:left="1440"/>
        <w:rPr>
          <w:rFonts w:cs="Tahoma"/>
        </w:rPr>
      </w:pPr>
      <w:r w:rsidRPr="002F3EAF">
        <w:rPr>
          <w:rFonts w:cs="Tahoma"/>
          <w:color w:val="000000"/>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 clientes de Licencias por Volumen con cobertura de Software Assurance activa para licencias de</w:t>
      </w:r>
      <w:r w:rsidR="00F3123A">
        <w:rPr>
          <w:rFonts w:cs="Tahoma"/>
          <w:color w:val="000000"/>
        </w:rPr>
        <w:t> </w:t>
      </w:r>
      <w:r w:rsidRPr="002F3EAF">
        <w:rPr>
          <w:rFonts w:cs="Tahoma"/>
          <w:color w:val="000000"/>
        </w:rPr>
        <w:t>Windows Server 2008 R2 Standard el 1 de septiembre de 2012 o en la fecha de primera disponibilidad de Windows Server 2012 para descarga en el Centro de Servicios de Licencias por Volumen, lo que ocurra primero,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estarán autorizados a</w:t>
      </w:r>
      <w:r w:rsidRPr="002F3EAF">
        <w:rPr>
          <w:rFonts w:eastAsia="Calibri" w:cs="Tahoma"/>
          <w:szCs w:val="18"/>
        </w:rPr>
        <w:t xml:space="preserve"> actualizar y utilizar el software Windows Server 2012 Standard en lugar de Windows Server 2008 R2 Standard. Para facilitar esta actualización, por cada Licencia Cualificada que el cliente tenga, se considerará que se le concedieron una vez que esté disponible Windows Server 2012:</w:t>
      </w:r>
    </w:p>
    <w:p w:rsidR="00F745E1" w:rsidRPr="002F3EAF" w:rsidRDefault="00F745E1" w:rsidP="00346F4B">
      <w:pPr>
        <w:numPr>
          <w:ilvl w:val="0"/>
          <w:numId w:val="52"/>
        </w:numPr>
        <w:tabs>
          <w:tab w:val="left" w:pos="1260"/>
          <w:tab w:val="left" w:pos="1440"/>
        </w:tabs>
        <w:ind w:left="1440"/>
        <w:rPr>
          <w:rFonts w:cs="Tahoma"/>
        </w:rPr>
      </w:pPr>
      <w:r w:rsidRPr="002F3EAF">
        <w:rPr>
          <w:rFonts w:eastAsia="Calibri" w:cs="Tahoma"/>
          <w:szCs w:val="18"/>
        </w:rPr>
        <w:t>Una licencia de Windows Server 2012 Standard, O BIEN</w:t>
      </w:r>
    </w:p>
    <w:p w:rsidR="00F745E1" w:rsidRPr="002F3EAF" w:rsidRDefault="00F745E1" w:rsidP="00346F4B">
      <w:pPr>
        <w:numPr>
          <w:ilvl w:val="0"/>
          <w:numId w:val="52"/>
        </w:numPr>
        <w:tabs>
          <w:tab w:val="left" w:pos="1260"/>
          <w:tab w:val="left" w:pos="1440"/>
        </w:tabs>
        <w:ind w:left="1440"/>
        <w:rPr>
          <w:rFonts w:cs="Tahoma"/>
        </w:rPr>
      </w:pPr>
      <w:r w:rsidRPr="002F3EAF">
        <w:rPr>
          <w:rFonts w:eastAsia="Calibri" w:cs="Tahoma"/>
          <w:szCs w:val="18"/>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 para una Licencia Cualificada por servidor).</w:t>
      </w:r>
    </w:p>
    <w:p w:rsidR="00F745E1" w:rsidRPr="002F3EAF" w:rsidRDefault="00F745E1" w:rsidP="00346F4B">
      <w:pPr>
        <w:numPr>
          <w:ilvl w:val="0"/>
          <w:numId w:val="52"/>
        </w:numPr>
        <w:tabs>
          <w:tab w:val="left" w:pos="1260"/>
          <w:tab w:val="left" w:pos="1440"/>
        </w:tabs>
        <w:ind w:left="1440"/>
        <w:rPr>
          <w:rFonts w:cs="Tahoma"/>
        </w:rPr>
      </w:pPr>
      <w:r w:rsidRPr="002F3EAF">
        <w:rPr>
          <w:rFonts w:eastAsia="Calibri" w:cs="Tahoma"/>
          <w:szCs w:val="18"/>
        </w:rPr>
        <w:t>Las licencias adquiridas en virtud de esta concesión incluirán cobertura de Software Assurance.</w:t>
      </w:r>
      <w:r w:rsidR="002F3EAF" w:rsidRPr="002F3EAF">
        <w:rPr>
          <w:rFonts w:eastAsia="Calibri" w:cs="Tahoma"/>
          <w:szCs w:val="18"/>
        </w:rPr>
        <w:t xml:space="preserve"> </w:t>
      </w:r>
      <w:r w:rsidRPr="002F3EAF">
        <w:rPr>
          <w:rFonts w:eastAsia="Calibri" w:cs="Tahoma"/>
          <w:szCs w:val="18"/>
        </w:rPr>
        <w:t>Esta cobertura expirará cuando expire la cobertura correspondiente de las Licencias Cualificadas.</w:t>
      </w:r>
    </w:p>
    <w:p w:rsidR="00F745E1" w:rsidRPr="002F3EAF" w:rsidRDefault="00F745E1" w:rsidP="00346F4B">
      <w:pPr>
        <w:numPr>
          <w:ilvl w:val="0"/>
          <w:numId w:val="52"/>
        </w:numPr>
        <w:tabs>
          <w:tab w:val="left" w:pos="1260"/>
          <w:tab w:val="left" w:pos="1440"/>
        </w:tabs>
        <w:ind w:left="1440"/>
        <w:rPr>
          <w:rFonts w:cs="Tahoma"/>
        </w:rPr>
      </w:pPr>
      <w:r w:rsidRPr="002F3EAF">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F745E1" w:rsidRPr="002F3EAF" w:rsidRDefault="00F745E1" w:rsidP="00346F4B">
      <w:pPr>
        <w:numPr>
          <w:ilvl w:val="0"/>
          <w:numId w:val="52"/>
        </w:numPr>
        <w:tabs>
          <w:tab w:val="left" w:pos="1260"/>
          <w:tab w:val="left" w:pos="1440"/>
        </w:tabs>
        <w:ind w:left="1440"/>
        <w:rPr>
          <w:rFonts w:cs="Tahoma"/>
        </w:rPr>
      </w:pPr>
      <w:r w:rsidRPr="002F3EAF">
        <w:rPr>
          <w:rFonts w:eastAsia="Calibri" w:cs="Tahoma"/>
          <w:szCs w:val="18"/>
        </w:rPr>
        <w:t>En el momento de actualizar a Windows Server 2012 Standard conforme a esta concesión, las licencias de Windows Server 2008 R2 Standard existentes del cliente ya no serán válidas.</w:t>
      </w:r>
    </w:p>
    <w:p w:rsidR="00F745E1" w:rsidRPr="002F3EAF" w:rsidRDefault="00F745E1" w:rsidP="00346F4B">
      <w:pPr>
        <w:numPr>
          <w:ilvl w:val="0"/>
          <w:numId w:val="56"/>
        </w:numPr>
        <w:tabs>
          <w:tab w:val="left" w:pos="1440"/>
        </w:tabs>
        <w:ind w:left="1440"/>
        <w:rPr>
          <w:rFonts w:cs="Tahoma"/>
        </w:rPr>
      </w:pPr>
      <w:r w:rsidRPr="002F3EAF">
        <w:rPr>
          <w:rFonts w:cs="Tahoma"/>
        </w:rPr>
        <w:t xml:space="preserve">Las licencias de </w:t>
      </w:r>
      <w:r w:rsidRPr="002F3EAF">
        <w:rPr>
          <w:rFonts w:cs="Tahoma"/>
          <w:color w:val="000000"/>
        </w:rPr>
        <w:t xml:space="preserve">Windows Server 2008 R2 Standard </w:t>
      </w:r>
      <w:r w:rsidRPr="002F3EAF">
        <w:rPr>
          <w:rFonts w:cs="Tahoma"/>
          <w:bCs/>
          <w:color w:val="000000"/>
          <w:szCs w:val="18"/>
        </w:rPr>
        <w:t xml:space="preserve">adquiridas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Licencias Cualificadas para efectos de la concesión de licencias anterior.</w:t>
      </w:r>
    </w:p>
    <w:p w:rsidR="00F745E1" w:rsidRPr="002F3EAF" w:rsidRDefault="00F745E1" w:rsidP="00346F4B">
      <w:pPr>
        <w:numPr>
          <w:ilvl w:val="0"/>
          <w:numId w:val="56"/>
        </w:numPr>
        <w:tabs>
          <w:tab w:val="left" w:pos="1440"/>
        </w:tabs>
        <w:ind w:left="1440"/>
        <w:rPr>
          <w:rFonts w:cs="Tahoma"/>
        </w:rPr>
      </w:pPr>
      <w:r w:rsidRPr="002F3EAF">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rsidR="00F745E1" w:rsidRPr="002F3EAF" w:rsidRDefault="00F745E1" w:rsidP="002A01C2">
      <w:pPr>
        <w:tabs>
          <w:tab w:val="left" w:pos="1440"/>
        </w:tabs>
        <w:ind w:left="1440"/>
        <w:rPr>
          <w:rFonts w:cs="Tahoma"/>
        </w:rPr>
      </w:pPr>
    </w:p>
    <w:bookmarkEnd w:id="1604"/>
    <w:bookmarkEnd w:id="1605"/>
    <w:p w:rsidR="002A01C2" w:rsidRPr="002F3EAF" w:rsidRDefault="005403C8" w:rsidP="002A01C2">
      <w:pPr>
        <w:pStyle w:val="PURBody-Indented"/>
        <w:spacing w:after="60"/>
        <w:ind w:left="720"/>
        <w:rPr>
          <w:rFonts w:ascii="Tahoma" w:hAnsi="Tahoma" w:cs="Tahoma"/>
        </w:rPr>
      </w:pPr>
      <w:r w:rsidRPr="002F3EAF">
        <w:rPr>
          <w:rFonts w:ascii="Tahoma" w:hAnsi="Tahoma" w:cs="Tahoma"/>
          <w:b/>
          <w:color w:val="000000"/>
          <w:sz w:val="18"/>
          <w:szCs w:val="18"/>
        </w:rPr>
        <w:t>Windows Server 2012 Standard</w:t>
      </w:r>
    </w:p>
    <w:p w:rsidR="005403C8" w:rsidRPr="002F3EAF" w:rsidRDefault="005403C8" w:rsidP="002A01C2">
      <w:pPr>
        <w:pStyle w:val="PURBody-Indented"/>
        <w:spacing w:after="0"/>
        <w:ind w:left="720"/>
        <w:rPr>
          <w:rFonts w:ascii="Tahoma" w:hAnsi="Tahoma" w:cs="Tahoma"/>
        </w:rPr>
      </w:pPr>
      <w:r w:rsidRPr="002F3EAF">
        <w:rPr>
          <w:rFonts w:ascii="Tahoma" w:hAnsi="Tahoma" w:cs="Tahoma"/>
          <w:sz w:val="18"/>
        </w:rPr>
        <w:lastRenderedPageBreak/>
        <w:t>Puede ejecutar una instancia de Windows Server Enterprise, Standard o Essentials (la misma o cualquier versión anterior) en lugar de Windows Server 2012 Standard en cualquiera de los OSEs en su servidor licenciado.</w:t>
      </w:r>
    </w:p>
    <w:p w:rsidR="00816F76" w:rsidRPr="002F3EAF" w:rsidRDefault="00816F76" w:rsidP="00CE7FAD">
      <w:pPr>
        <w:rPr>
          <w:rFonts w:cs="Tahoma"/>
        </w:rPr>
      </w:pPr>
      <w:bookmarkStart w:id="1607" w:name="_119_Windows_Web"/>
      <w:bookmarkStart w:id="1608" w:name="_111_Windows_Web"/>
      <w:bookmarkStart w:id="1609" w:name="_114_Windows_Web"/>
      <w:bookmarkStart w:id="1610" w:name="Srv_111WinSmallBizSVR2011Addon"/>
      <w:bookmarkStart w:id="1611" w:name="Srv_116WinSmallBizSVR2011Addon"/>
      <w:bookmarkStart w:id="1612" w:name="Srv_120WinSmallBizSVR2011Addon"/>
      <w:bookmarkEnd w:id="1589"/>
      <w:bookmarkEnd w:id="1607"/>
      <w:bookmarkEnd w:id="1608"/>
      <w:bookmarkEnd w:id="1609"/>
    </w:p>
    <w:p w:rsidR="002512D3" w:rsidRPr="002F3EAF" w:rsidRDefault="002512D3">
      <w:pPr>
        <w:rPr>
          <w:rFonts w:cs="Tahoma"/>
        </w:rPr>
      </w:pPr>
      <w:bookmarkStart w:id="1613" w:name="_Toc336338376"/>
    </w:p>
    <w:p w:rsidR="00532ABF" w:rsidRPr="002F3EAF" w:rsidRDefault="00A560B6" w:rsidP="007B35CE">
      <w:pPr>
        <w:pStyle w:val="Heading2"/>
        <w:keepNext/>
        <w:ind w:hanging="720"/>
        <w:rPr>
          <w:rFonts w:ascii="Tahoma" w:hAnsi="Tahoma" w:cs="Tahoma"/>
        </w:rPr>
      </w:pPr>
      <w:bookmarkStart w:id="1614" w:name="_112_Windows_Small_1"/>
      <w:bookmarkStart w:id="1615" w:name="_115_Windows_Small"/>
      <w:bookmarkStart w:id="1616" w:name="_Toc368309303"/>
      <w:bookmarkEnd w:id="1614"/>
      <w:bookmarkEnd w:id="1615"/>
      <w:r w:rsidRPr="002F3EAF">
        <w:rPr>
          <w:rFonts w:ascii="Tahoma" w:hAnsi="Tahoma" w:cs="Tahoma"/>
          <w:caps/>
          <w:color w:val="F8701C"/>
          <w:sz w:val="22"/>
          <w:szCs w:val="22"/>
          <w:vertAlign w:val="superscript"/>
        </w:rPr>
        <w:t>113</w:t>
      </w:r>
      <w:r w:rsidRPr="002F3EAF">
        <w:rPr>
          <w:rFonts w:ascii="Tahoma" w:hAnsi="Tahoma" w:cs="Tahoma"/>
          <w:color w:val="F8701C"/>
          <w:sz w:val="22"/>
          <w:szCs w:val="22"/>
        </w:rPr>
        <w:t xml:space="preserve"> Windows Small Business Server (SBS) 2008 Premium</w:t>
      </w:r>
      <w:bookmarkEnd w:id="1613"/>
      <w:bookmarkEnd w:id="1616"/>
    </w:p>
    <w:bookmarkEnd w:id="1610"/>
    <w:bookmarkEnd w:id="1611"/>
    <w:bookmarkEnd w:id="1612"/>
    <w:p w:rsidR="00515A83" w:rsidRPr="002F3EAF" w:rsidRDefault="00515A83" w:rsidP="007B35CE">
      <w:pPr>
        <w:keepNext/>
        <w:ind w:left="907"/>
        <w:rPr>
          <w:rFonts w:cs="Tahoma"/>
        </w:rPr>
      </w:pPr>
    </w:p>
    <w:p w:rsidR="00532ABF" w:rsidRPr="002F3EAF" w:rsidRDefault="00532ABF" w:rsidP="00376D4B">
      <w:pPr>
        <w:ind w:left="720"/>
        <w:rPr>
          <w:rFonts w:cs="Tahoma"/>
        </w:rPr>
      </w:pPr>
      <w:r w:rsidRPr="002F3EAF">
        <w:rPr>
          <w:rFonts w:cs="Tahoma"/>
        </w:rPr>
        <w:t>Los Clientes con cobertura de Software Assurance activa para sus licencias de SBS 2008 Premium a partir 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2F3EAF" w:rsidRPr="002F3EAF">
        <w:rPr>
          <w:rFonts w:cs="Tahoma"/>
        </w:rPr>
        <w:t xml:space="preserve"> </w:t>
      </w:r>
    </w:p>
    <w:p w:rsidR="00532ABF" w:rsidRDefault="00532ABF" w:rsidP="00376D4B">
      <w:pPr>
        <w:ind w:left="720"/>
        <w:rPr>
          <w:rFonts w:cs="Tahoma"/>
        </w:rPr>
      </w:pPr>
    </w:p>
    <w:p w:rsidR="00F3123A" w:rsidRDefault="00F3123A" w:rsidP="00376D4B">
      <w:pPr>
        <w:ind w:left="720"/>
        <w:rPr>
          <w:rFonts w:cs="Tahoma"/>
        </w:rPr>
      </w:pPr>
    </w:p>
    <w:p w:rsidR="00F3123A" w:rsidRDefault="00F3123A" w:rsidP="00376D4B">
      <w:pPr>
        <w:ind w:left="720"/>
        <w:rPr>
          <w:rFonts w:cs="Tahoma"/>
        </w:rPr>
      </w:pPr>
    </w:p>
    <w:p w:rsidR="00F3123A" w:rsidRDefault="00F3123A" w:rsidP="00376D4B">
      <w:pPr>
        <w:ind w:left="720"/>
        <w:rPr>
          <w:rFonts w:cs="Tahoma"/>
        </w:rPr>
      </w:pPr>
    </w:p>
    <w:p w:rsidR="00F3123A" w:rsidRPr="002F3EAF" w:rsidRDefault="00F3123A" w:rsidP="00376D4B">
      <w:pPr>
        <w:ind w:left="720"/>
        <w:rPr>
          <w:rFonts w:cs="Tahoma"/>
        </w:rPr>
      </w:pPr>
    </w:p>
    <w:p w:rsidR="00532ABF" w:rsidRPr="002F3EAF" w:rsidRDefault="00532ABF" w:rsidP="00376D4B">
      <w:pPr>
        <w:ind w:left="720"/>
        <w:rPr>
          <w:rFonts w:cs="Tahoma"/>
        </w:rPr>
      </w:pPr>
      <w:r w:rsidRPr="002F3EAF">
        <w:rPr>
          <w:rFonts w:cs="Tahoma"/>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2F3EAF" w:rsidRDefault="00532ABF" w:rsidP="00376D4B">
      <w:pPr>
        <w:ind w:left="720"/>
        <w:rPr>
          <w:rFonts w:cs="Tahoma"/>
        </w:rPr>
      </w:pPr>
    </w:p>
    <w:p w:rsidR="00532ABF" w:rsidRPr="002F3EAF" w:rsidRDefault="00532ABF" w:rsidP="00376D4B">
      <w:pPr>
        <w:ind w:left="720"/>
        <w:rPr>
          <w:rFonts w:cs="Tahoma"/>
        </w:rPr>
      </w:pPr>
      <w:r w:rsidRPr="002F3EAF">
        <w:rPr>
          <w:rFonts w:cs="Tahoma"/>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2F3EAF" w:rsidRDefault="00296B89" w:rsidP="00EF2279">
      <w:pPr>
        <w:ind w:left="900"/>
        <w:rPr>
          <w:rFonts w:cs="Tahoma"/>
        </w:rPr>
      </w:pPr>
    </w:p>
    <w:p w:rsidR="00D16723" w:rsidRPr="002F3EAF" w:rsidRDefault="00D16723">
      <w:pPr>
        <w:rPr>
          <w:rFonts w:cs="Tahoma"/>
        </w:rPr>
      </w:pPr>
      <w:bookmarkStart w:id="1617" w:name="_119_Windows_Small"/>
      <w:bookmarkStart w:id="1618" w:name="_100_SBS_2008"/>
      <w:bookmarkStart w:id="1619" w:name="_101_SBS_2008"/>
      <w:bookmarkStart w:id="1620" w:name="_105_SBS_2008"/>
      <w:bookmarkStart w:id="1621" w:name="_125_Windows_Web"/>
      <w:bookmarkEnd w:id="1617"/>
      <w:bookmarkEnd w:id="1618"/>
      <w:bookmarkEnd w:id="1619"/>
      <w:bookmarkEnd w:id="1620"/>
      <w:bookmarkEnd w:id="1621"/>
    </w:p>
    <w:p w:rsidR="00C066B5" w:rsidRPr="00F5509B" w:rsidRDefault="00F5509B" w:rsidP="00F5509B">
      <w:pPr>
        <w:pStyle w:val="Heading2"/>
        <w:keepNext/>
        <w:ind w:hanging="720"/>
        <w:rPr>
          <w:rFonts w:ascii="Tahoma" w:hAnsi="Tahoma" w:cs="Tahoma"/>
          <w:caps/>
          <w:color w:val="F8701C"/>
          <w:sz w:val="22"/>
          <w:szCs w:val="22"/>
        </w:rPr>
      </w:pPr>
      <w:bookmarkStart w:id="1622" w:name="_114_Windows_Small_1"/>
      <w:bookmarkStart w:id="1623" w:name="_Toc336338377"/>
      <w:bookmarkStart w:id="1624" w:name="_Toc357669625"/>
      <w:bookmarkStart w:id="1625" w:name="Srv_117WinSmallBizSVR2011Addon"/>
      <w:bookmarkStart w:id="1626" w:name="Srv_121WinSmallBizSVR2011Addon"/>
      <w:bookmarkStart w:id="1627" w:name="_Toc368309304"/>
      <w:bookmarkEnd w:id="1622"/>
      <w:r w:rsidRPr="00F5509B">
        <w:rPr>
          <w:rFonts w:ascii="Tahoma" w:hAnsi="Tahoma" w:cs="Tahoma"/>
          <w:caps/>
          <w:color w:val="F8701C"/>
          <w:sz w:val="22"/>
          <w:szCs w:val="22"/>
          <w:vertAlign w:val="superscript"/>
        </w:rPr>
        <w:t>11</w:t>
      </w:r>
      <w:r w:rsidR="00DF6E83">
        <w:rPr>
          <w:rFonts w:ascii="Tahoma" w:hAnsi="Tahoma" w:cs="Tahoma"/>
          <w:caps/>
          <w:color w:val="F8701C"/>
          <w:sz w:val="22"/>
          <w:szCs w:val="22"/>
          <w:vertAlign w:val="superscript"/>
        </w:rPr>
        <w:t>4</w:t>
      </w:r>
      <w:r w:rsidR="00C066B5" w:rsidRPr="00F5509B">
        <w:rPr>
          <w:rFonts w:ascii="Tahoma" w:hAnsi="Tahoma" w:cs="Tahoma"/>
          <w:caps/>
          <w:color w:val="F8701C"/>
          <w:sz w:val="22"/>
          <w:szCs w:val="22"/>
          <w:vertAlign w:val="superscript"/>
        </w:rPr>
        <w:t xml:space="preserve"> </w:t>
      </w:r>
      <w:r w:rsidRPr="00F5509B">
        <w:rPr>
          <w:rFonts w:ascii="Tahoma" w:hAnsi="Tahoma" w:cs="Tahoma"/>
          <w:color w:val="F8701C"/>
          <w:sz w:val="22"/>
          <w:szCs w:val="22"/>
        </w:rPr>
        <w:t>Windows Small Business Server (2011) Standard</w:t>
      </w:r>
      <w:bookmarkEnd w:id="1623"/>
      <w:bookmarkEnd w:id="1624"/>
      <w:bookmarkEnd w:id="1627"/>
    </w:p>
    <w:bookmarkEnd w:id="1625"/>
    <w:bookmarkEnd w:id="1626"/>
    <w:p w:rsidR="00C066B5" w:rsidRPr="002F3EAF" w:rsidRDefault="00C066B5" w:rsidP="00C066B5">
      <w:pPr>
        <w:ind w:left="900"/>
        <w:rPr>
          <w:rFonts w:cs="Tahoma"/>
        </w:rPr>
      </w:pPr>
    </w:p>
    <w:p w:rsidR="00C066B5" w:rsidRPr="002F3EAF" w:rsidRDefault="00C066B5" w:rsidP="00C066B5">
      <w:pPr>
        <w:spacing w:after="60"/>
        <w:ind w:left="720"/>
        <w:rPr>
          <w:rFonts w:cs="Tahoma"/>
        </w:rPr>
      </w:pPr>
      <w:r w:rsidRPr="002F3EAF">
        <w:rPr>
          <w:rFonts w:cs="Tahoma"/>
          <w:b/>
          <w:color w:val="000000"/>
        </w:rPr>
        <w:t>Concesiones de licencia asociadas con el fin de ciclo de vida de SBS 2011 Standard</w:t>
      </w:r>
    </w:p>
    <w:p w:rsidR="00C066B5" w:rsidRPr="002F3EAF" w:rsidRDefault="00C066B5" w:rsidP="00C066B5">
      <w:pPr>
        <w:ind w:left="720"/>
        <w:rPr>
          <w:rFonts w:cs="Tahoma"/>
        </w:rPr>
      </w:pPr>
      <w:r w:rsidRPr="002F3EAF">
        <w:rPr>
          <w:rFonts w:cs="Tahoma"/>
          <w:color w:val="000000"/>
        </w:rPr>
        <w:t>SBS 2011 Standard será la última versión de SBS Standard. Los clientes de licencias por volumen con Software Assurance para licencias de SBS 2011 Standard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estarán autorizados a</w:t>
      </w:r>
      <w:r w:rsidR="00F3123A">
        <w:rPr>
          <w:rFonts w:cs="Tahoma"/>
          <w:color w:val="000000"/>
        </w:rPr>
        <w:t> </w:t>
      </w:r>
      <w:r w:rsidRPr="002F3EAF">
        <w:rPr>
          <w:rFonts w:cs="Tahoma"/>
          <w:color w:val="000000"/>
        </w:rPr>
        <w:t xml:space="preserve">actualizar y </w:t>
      </w:r>
      <w:r w:rsidRPr="002F3EAF">
        <w:rPr>
          <w:rFonts w:eastAsia="Calibri" w:cs="Tahoma"/>
          <w:szCs w:val="18"/>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rsidR="00C066B5" w:rsidRPr="002F3EAF" w:rsidRDefault="00C066B5" w:rsidP="00C066B5">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4"/>
        <w:gridCol w:w="4658"/>
      </w:tblGrid>
      <w:tr w:rsidR="00C066B5" w:rsidRPr="002F3EAF"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F3EAF" w:rsidRDefault="00C066B5" w:rsidP="00FC0808">
            <w:pPr>
              <w:spacing w:after="200" w:line="276" w:lineRule="auto"/>
              <w:rPr>
                <w:rFonts w:eastAsia="Calibri" w:cs="Tahoma"/>
                <w:szCs w:val="18"/>
              </w:rPr>
            </w:pPr>
            <w:r w:rsidRPr="002F3EAF">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F3EAF" w:rsidRDefault="00C066B5" w:rsidP="00FC0808">
            <w:pPr>
              <w:spacing w:after="200" w:line="276" w:lineRule="auto"/>
              <w:rPr>
                <w:rFonts w:eastAsia="Calibri" w:cs="Tahoma"/>
                <w:szCs w:val="18"/>
              </w:rPr>
            </w:pPr>
            <w:r w:rsidRPr="002F3EAF">
              <w:rPr>
                <w:rFonts w:cs="Tahoma"/>
                <w:b/>
                <w:color w:val="000000"/>
              </w:rPr>
              <w:t>Concesión de Licencias</w:t>
            </w:r>
          </w:p>
        </w:tc>
      </w:tr>
      <w:tr w:rsidR="00C066B5" w:rsidRPr="002F3EAF"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spacing w:line="276" w:lineRule="auto"/>
              <w:rPr>
                <w:rFonts w:eastAsia="Calibri" w:cs="Tahoma"/>
                <w:szCs w:val="18"/>
              </w:rPr>
            </w:pPr>
            <w:r w:rsidRPr="002F3EAF">
              <w:rPr>
                <w:rFonts w:eastAsia="Calibri" w:cs="Tahoma"/>
                <w:szCs w:val="18"/>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spacing w:line="276" w:lineRule="auto"/>
              <w:rPr>
                <w:rFonts w:cs="Tahoma"/>
              </w:rPr>
            </w:pPr>
            <w:r w:rsidRPr="002F3EAF">
              <w:rPr>
                <w:rFonts w:eastAsia="Calibri" w:cs="Tahoma"/>
                <w:szCs w:val="18"/>
              </w:rPr>
              <w:t>Dos licencias de Windows Server 2008 R2 con Software Assurance</w:t>
            </w:r>
          </w:p>
          <w:p w:rsidR="00C066B5" w:rsidRPr="002F3EAF" w:rsidRDefault="00C066B5" w:rsidP="00FC0808">
            <w:pPr>
              <w:spacing w:line="276" w:lineRule="auto"/>
              <w:rPr>
                <w:rFonts w:eastAsia="Calibri" w:cs="Tahoma"/>
                <w:szCs w:val="18"/>
              </w:rPr>
            </w:pPr>
            <w:r w:rsidRPr="002F3EAF">
              <w:rPr>
                <w:rFonts w:eastAsia="Calibri" w:cs="Tahoma"/>
                <w:szCs w:val="18"/>
              </w:rPr>
              <w:t>Una licencia de Exchange Server 2010 Standard con Software Assurance</w:t>
            </w:r>
          </w:p>
        </w:tc>
      </w:tr>
      <w:tr w:rsidR="00C066B5" w:rsidRPr="002F3EAF"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spacing w:line="276" w:lineRule="auto"/>
              <w:rPr>
                <w:rFonts w:eastAsia="Calibri" w:cs="Tahoma"/>
                <w:szCs w:val="18"/>
              </w:rPr>
            </w:pPr>
            <w:r w:rsidRPr="002F3EAF">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spacing w:line="276" w:lineRule="auto"/>
              <w:rPr>
                <w:rFonts w:cs="Tahoma"/>
              </w:rPr>
            </w:pPr>
            <w:r w:rsidRPr="002F3EAF">
              <w:rPr>
                <w:rFonts w:eastAsia="Calibri" w:cs="Tahoma"/>
                <w:szCs w:val="18"/>
              </w:rPr>
              <w:t>Dos licencias de Windows Server 2012 con Software Assurance</w:t>
            </w:r>
          </w:p>
          <w:p w:rsidR="00C066B5" w:rsidRPr="002F3EAF" w:rsidRDefault="00C066B5" w:rsidP="00FC0808">
            <w:pPr>
              <w:spacing w:line="276" w:lineRule="auto"/>
              <w:rPr>
                <w:rFonts w:eastAsia="Calibri" w:cs="Tahoma"/>
                <w:szCs w:val="18"/>
              </w:rPr>
            </w:pPr>
            <w:r w:rsidRPr="002F3EAF">
              <w:rPr>
                <w:rFonts w:eastAsia="Calibri" w:cs="Tahoma"/>
                <w:szCs w:val="18"/>
              </w:rPr>
              <w:t>Una licencia de Exchange Server 2010 Standard con Software Assurance</w:t>
            </w:r>
          </w:p>
        </w:tc>
      </w:tr>
    </w:tbl>
    <w:p w:rsidR="00C066B5" w:rsidRPr="00F3123A" w:rsidRDefault="00C066B5" w:rsidP="00C066B5">
      <w:pPr>
        <w:spacing w:after="100" w:afterAutospacing="1" w:line="276" w:lineRule="auto"/>
        <w:ind w:left="720"/>
        <w:contextualSpacing/>
        <w:rPr>
          <w:rFonts w:cs="Tahoma"/>
          <w:szCs w:val="18"/>
        </w:rPr>
      </w:pPr>
    </w:p>
    <w:p w:rsidR="00C066B5" w:rsidRPr="00F3123A" w:rsidRDefault="00C066B5" w:rsidP="00C066B5">
      <w:pPr>
        <w:ind w:left="720"/>
        <w:rPr>
          <w:rFonts w:cs="Tahoma"/>
          <w:szCs w:val="18"/>
        </w:rPr>
      </w:pPr>
      <w:r w:rsidRPr="00F3123A">
        <w:rPr>
          <w:rFonts w:eastAsia="Calibri" w:cs="Tahoma"/>
          <w:szCs w:val="18"/>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 para Windows Server y Exchange Server hasta el 31 de diciembre de 2012 según esta oferta.</w:t>
      </w:r>
    </w:p>
    <w:p w:rsidR="00C066B5" w:rsidRPr="00F3123A" w:rsidRDefault="00C066B5" w:rsidP="00C066B5">
      <w:pPr>
        <w:pStyle w:val="ListParagraph"/>
        <w:contextualSpacing w:val="0"/>
        <w:rPr>
          <w:rFonts w:ascii="Tahoma" w:hAnsi="Tahoma" w:cs="Tahoma"/>
          <w:sz w:val="18"/>
          <w:szCs w:val="18"/>
        </w:rPr>
      </w:pPr>
    </w:p>
    <w:p w:rsidR="00C066B5" w:rsidRPr="00F3123A" w:rsidRDefault="00C066B5" w:rsidP="00C066B5">
      <w:pPr>
        <w:pStyle w:val="ListParagraph"/>
        <w:contextualSpacing w:val="0"/>
        <w:rPr>
          <w:rFonts w:ascii="Tahoma" w:hAnsi="Tahoma" w:cs="Tahoma"/>
          <w:sz w:val="18"/>
          <w:szCs w:val="18"/>
        </w:rPr>
      </w:pPr>
      <w:r w:rsidRPr="00F3123A">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C066B5" w:rsidRPr="00F3123A" w:rsidRDefault="00C066B5" w:rsidP="00C066B5">
      <w:pPr>
        <w:pStyle w:val="ListParagraph"/>
        <w:contextualSpacing w:val="0"/>
        <w:rPr>
          <w:rFonts w:ascii="Tahoma" w:hAnsi="Tahoma" w:cs="Tahoma"/>
          <w:sz w:val="18"/>
          <w:szCs w:val="18"/>
        </w:rPr>
      </w:pPr>
    </w:p>
    <w:p w:rsidR="00C066B5" w:rsidRPr="00F3123A" w:rsidRDefault="00C066B5" w:rsidP="00C066B5">
      <w:pPr>
        <w:pStyle w:val="ListParagraph"/>
        <w:contextualSpacing w:val="0"/>
        <w:rPr>
          <w:rFonts w:ascii="Tahoma" w:hAnsi="Tahoma" w:cs="Tahoma"/>
          <w:sz w:val="18"/>
          <w:szCs w:val="18"/>
        </w:rPr>
      </w:pPr>
      <w:r w:rsidRPr="00F3123A">
        <w:rPr>
          <w:rFonts w:ascii="Tahoma" w:eastAsia="Calibri" w:hAnsi="Tahoma" w:cs="Tahoma"/>
          <w:sz w:val="18"/>
          <w:szCs w:val="18"/>
        </w:rPr>
        <w:t>Para cada Licencia Cualificada adquirida según Open Value Subscription, un cliente puede realizar una compra completa de una licencia de SBS 2011 Standard según su cotización o:</w:t>
      </w:r>
    </w:p>
    <w:p w:rsidR="00C066B5" w:rsidRPr="00F3123A" w:rsidRDefault="00C066B5" w:rsidP="00C066B5">
      <w:pPr>
        <w:pStyle w:val="ListParagraph"/>
        <w:contextualSpacing w:val="0"/>
        <w:rPr>
          <w:rFonts w:ascii="Tahoma" w:hAnsi="Tahoma" w:cs="Tahoma"/>
          <w:sz w:val="18"/>
          <w:szCs w:val="18"/>
        </w:rPr>
      </w:pPr>
    </w:p>
    <w:p w:rsidR="00C066B5" w:rsidRPr="00F3123A" w:rsidRDefault="00C066B5" w:rsidP="00C066B5">
      <w:pPr>
        <w:pStyle w:val="ListParagraph"/>
        <w:numPr>
          <w:ilvl w:val="1"/>
          <w:numId w:val="100"/>
        </w:numPr>
        <w:tabs>
          <w:tab w:val="clear" w:pos="1440"/>
        </w:tabs>
        <w:contextualSpacing w:val="0"/>
        <w:rPr>
          <w:rFonts w:ascii="Tahoma" w:hAnsi="Tahoma" w:cs="Tahoma"/>
          <w:sz w:val="18"/>
          <w:szCs w:val="18"/>
        </w:rPr>
      </w:pPr>
      <w:r w:rsidRPr="00F3123A">
        <w:rPr>
          <w:rFonts w:ascii="Tahoma" w:eastAsia="Calibri" w:hAnsi="Tahoma" w:cs="Tahoma"/>
          <w:sz w:val="18"/>
          <w:szCs w:val="18"/>
        </w:rPr>
        <w:t>Una licencia para Windows Server 2012 Standard y otra para Exchange Server 2010 Standard para los contratos que expiren a partir del 1 de agosto</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o</w:t>
      </w:r>
    </w:p>
    <w:p w:rsidR="00C066B5" w:rsidRPr="00F3123A" w:rsidRDefault="00C066B5" w:rsidP="00C066B5">
      <w:pPr>
        <w:pStyle w:val="ListParagraph"/>
        <w:numPr>
          <w:ilvl w:val="1"/>
          <w:numId w:val="100"/>
        </w:numPr>
        <w:tabs>
          <w:tab w:val="clear" w:pos="1440"/>
        </w:tabs>
        <w:contextualSpacing w:val="0"/>
        <w:rPr>
          <w:rFonts w:ascii="Tahoma" w:hAnsi="Tahoma" w:cs="Tahoma"/>
          <w:sz w:val="18"/>
          <w:szCs w:val="18"/>
        </w:rPr>
      </w:pPr>
      <w:r w:rsidRPr="00F3123A">
        <w:rPr>
          <w:rFonts w:ascii="Tahoma" w:eastAsia="Calibri" w:hAnsi="Tahoma" w:cs="Tahoma"/>
          <w:sz w:val="18"/>
          <w:szCs w:val="18"/>
        </w:rPr>
        <w:t>Dos licencias para Windows Server 2008 R2 Standard y una licencia para Exchange Server 2010 Standard para los contratos que expiren en julio de 2012.</w:t>
      </w:r>
    </w:p>
    <w:p w:rsidR="00C066B5" w:rsidRPr="00F3123A" w:rsidRDefault="00C066B5" w:rsidP="00C066B5">
      <w:pPr>
        <w:ind w:left="720"/>
        <w:rPr>
          <w:rFonts w:cs="Tahoma"/>
          <w:szCs w:val="18"/>
        </w:rPr>
      </w:pPr>
    </w:p>
    <w:p w:rsidR="00C066B5" w:rsidRPr="002F3EAF" w:rsidRDefault="00C066B5" w:rsidP="00C066B5">
      <w:pPr>
        <w:ind w:left="720"/>
        <w:rPr>
          <w:rFonts w:cs="Tahoma"/>
        </w:rPr>
      </w:pPr>
      <w:r w:rsidRPr="002F3EAF">
        <w:rPr>
          <w:rFonts w:eastAsia="Calibri" w:cs="Tahoma"/>
          <w:szCs w:val="18"/>
        </w:rPr>
        <w:t>En el momento de actualizar a Windows Server Standard y Exchange Server 2010 Standard conforme a esta concesión, las Licencias Cualificadas de SBS Standard existentes del cliente ya no serán válidas.</w:t>
      </w:r>
    </w:p>
    <w:p w:rsidR="00C066B5" w:rsidRPr="002F3EAF" w:rsidRDefault="00C066B5" w:rsidP="00C066B5">
      <w:pPr>
        <w:ind w:left="720"/>
        <w:rPr>
          <w:rFonts w:cs="Tahoma"/>
        </w:rPr>
      </w:pPr>
    </w:p>
    <w:p w:rsidR="00C066B5" w:rsidRPr="002F3EAF" w:rsidRDefault="00C066B5" w:rsidP="00C066B5">
      <w:pPr>
        <w:ind w:left="720"/>
        <w:rPr>
          <w:rFonts w:cs="Tahoma"/>
        </w:rPr>
      </w:pPr>
      <w:r w:rsidRPr="002F3EAF">
        <w:rPr>
          <w:rFonts w:cs="Tahoma"/>
        </w:rPr>
        <w:t xml:space="preserve">Las licencias de </w:t>
      </w:r>
      <w:r w:rsidRPr="002F3EAF">
        <w:rPr>
          <w:rFonts w:cs="Tahoma"/>
          <w:color w:val="000000"/>
        </w:rPr>
        <w:t xml:space="preserve">Server SBS 2011 </w:t>
      </w:r>
      <w:r w:rsidRPr="002F3EAF">
        <w:rPr>
          <w:rFonts w:cs="Tahoma"/>
          <w:bCs/>
          <w:color w:val="000000"/>
          <w:szCs w:val="18"/>
        </w:rPr>
        <w:t xml:space="preserve">Standard adquiridas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Open Value Subscription o EES también son Licencias Cualificadas para efectos de la concesión anterior.</w:t>
      </w:r>
    </w:p>
    <w:p w:rsidR="00C066B5" w:rsidRPr="002F3EAF" w:rsidRDefault="00C066B5">
      <w:pPr>
        <w:rPr>
          <w:rFonts w:cs="Tahoma"/>
        </w:rPr>
      </w:pPr>
    </w:p>
    <w:p w:rsidR="00C066B5" w:rsidRPr="002F3EAF" w:rsidRDefault="00C066B5">
      <w:pPr>
        <w:rPr>
          <w:rFonts w:cs="Tahoma"/>
        </w:rPr>
      </w:pPr>
    </w:p>
    <w:p w:rsidR="00E06578" w:rsidRPr="002F3EAF" w:rsidRDefault="00A560B6" w:rsidP="00EF2279">
      <w:pPr>
        <w:pStyle w:val="Heading2"/>
        <w:ind w:left="0"/>
        <w:rPr>
          <w:rFonts w:ascii="Tahoma" w:hAnsi="Tahoma" w:cs="Tahoma"/>
        </w:rPr>
      </w:pPr>
      <w:bookmarkStart w:id="1628" w:name="_122_Windows_Small"/>
      <w:bookmarkStart w:id="1629" w:name="_120_Windows_Small"/>
      <w:bookmarkStart w:id="1630" w:name="_110_Windows_Small"/>
      <w:bookmarkStart w:id="1631" w:name="_116_Windows_Small"/>
      <w:bookmarkStart w:id="1632" w:name="_Toc336338378"/>
      <w:bookmarkStart w:id="1633" w:name="_Toc368309305"/>
      <w:bookmarkEnd w:id="1628"/>
      <w:bookmarkEnd w:id="1629"/>
      <w:bookmarkEnd w:id="1630"/>
      <w:bookmarkEnd w:id="1631"/>
      <w:r w:rsidRPr="002F3EAF">
        <w:rPr>
          <w:rFonts w:ascii="Tahoma" w:hAnsi="Tahoma" w:cs="Tahoma"/>
          <w:caps/>
          <w:color w:val="EE6000"/>
          <w:sz w:val="22"/>
          <w:szCs w:val="18"/>
          <w:vertAlign w:val="superscript"/>
        </w:rPr>
        <w:t>115</w:t>
      </w:r>
      <w:r w:rsidRPr="008C3D25">
        <w:rPr>
          <w:rFonts w:ascii="Tahoma" w:hAnsi="Tahoma" w:cs="Tahoma"/>
          <w:caps/>
          <w:color w:val="EE6000"/>
          <w:sz w:val="22"/>
          <w:szCs w:val="18"/>
        </w:rPr>
        <w:t xml:space="preserve"> </w:t>
      </w:r>
      <w:r w:rsidRPr="002F3EAF">
        <w:rPr>
          <w:rFonts w:ascii="Tahoma" w:hAnsi="Tahoma" w:cs="Tahoma"/>
          <w:color w:val="F8701C"/>
          <w:sz w:val="22"/>
          <w:szCs w:val="22"/>
        </w:rPr>
        <w:t>CAL Suite de Windows Small Business Server (SBS) 2011</w:t>
      </w:r>
      <w:bookmarkEnd w:id="1632"/>
      <w:bookmarkEnd w:id="1633"/>
    </w:p>
    <w:p w:rsidR="00E06578" w:rsidRPr="002F3EAF" w:rsidRDefault="00E06578" w:rsidP="000F0F4D">
      <w:pPr>
        <w:ind w:left="900"/>
        <w:rPr>
          <w:rFonts w:cs="Tahoma"/>
        </w:rPr>
      </w:pPr>
    </w:p>
    <w:p w:rsidR="000F0F4D" w:rsidRPr="002F3EAF" w:rsidRDefault="00836655" w:rsidP="000F0F4D">
      <w:pPr>
        <w:spacing w:after="60"/>
        <w:ind w:left="720"/>
        <w:rPr>
          <w:rFonts w:cs="Tahoma"/>
        </w:rPr>
      </w:pPr>
      <w:r w:rsidRPr="002F3EAF">
        <w:rPr>
          <w:rFonts w:cs="Tahoma"/>
          <w:b/>
          <w:color w:val="000000"/>
        </w:rPr>
        <w:t>Concesiones de licencia asociadas con el fin de ciclo de vida de CAL Suite de SBS 2011</w:t>
      </w:r>
    </w:p>
    <w:p w:rsidR="00836655" w:rsidRPr="002F3EAF" w:rsidRDefault="00836655" w:rsidP="000F0F4D">
      <w:pPr>
        <w:ind w:left="720"/>
        <w:rPr>
          <w:rFonts w:cs="Tahoma"/>
        </w:rPr>
      </w:pPr>
      <w:r w:rsidRPr="002F3EAF">
        <w:rPr>
          <w:rFonts w:cs="Tahoma"/>
        </w:rPr>
        <w:t>Los Clientes con cobertura de Software Assurance para CAL Suite de SBS 2011 (</w:t>
      </w:r>
      <w:r w:rsidR="002F3EAF" w:rsidRPr="002F3EAF">
        <w:rPr>
          <w:rFonts w:cs="Tahoma"/>
        </w:rPr>
        <w:t>“</w:t>
      </w:r>
      <w:r w:rsidRPr="002F3EAF">
        <w:rPr>
          <w:rFonts w:cs="Tahoma"/>
        </w:rPr>
        <w:t>licencias CAL Cualificadas</w:t>
      </w:r>
      <w:r w:rsidR="002F3EAF" w:rsidRPr="002F3EAF">
        <w:rPr>
          <w:rFonts w:cs="Tahoma"/>
        </w:rPr>
        <w:t>”</w:t>
      </w:r>
      <w:r w:rsidRPr="002F3EAF">
        <w:rPr>
          <w:rFonts w:cs="Tahoma"/>
        </w:rPr>
        <w:t xml:space="preserve">) son elegibles para acceder al software Windows Server Standard y Exchange Server 2010. </w:t>
      </w:r>
      <w:r w:rsidRPr="002F3EAF">
        <w:rPr>
          <w:rFonts w:eastAsia="Calibri" w:cs="Tahoma"/>
          <w:szCs w:val="18"/>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Pr="002F3EAF"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4"/>
        <w:gridCol w:w="4658"/>
      </w:tblGrid>
      <w:tr w:rsidR="00836655" w:rsidRPr="002F3EA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F3EAF" w:rsidRDefault="00836655" w:rsidP="000A5032">
            <w:pPr>
              <w:spacing w:after="200" w:line="276" w:lineRule="auto"/>
              <w:rPr>
                <w:rFonts w:eastAsia="Calibri" w:cs="Tahoma"/>
                <w:szCs w:val="18"/>
              </w:rPr>
            </w:pPr>
            <w:r w:rsidRPr="002F3EAF">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F3EAF" w:rsidRDefault="00836655" w:rsidP="000A5032">
            <w:pPr>
              <w:spacing w:after="200" w:line="276" w:lineRule="auto"/>
              <w:rPr>
                <w:rFonts w:eastAsia="Calibri" w:cs="Tahoma"/>
                <w:szCs w:val="18"/>
              </w:rPr>
            </w:pPr>
            <w:r w:rsidRPr="002F3EAF">
              <w:rPr>
                <w:rFonts w:cs="Tahoma"/>
                <w:b/>
                <w:color w:val="000000"/>
              </w:rPr>
              <w:t>Concesión de Licencias</w:t>
            </w:r>
          </w:p>
        </w:tc>
      </w:tr>
      <w:tr w:rsidR="00836655" w:rsidRPr="002F3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F3123A">
            <w:pPr>
              <w:spacing w:line="276" w:lineRule="auto"/>
              <w:rPr>
                <w:rFonts w:eastAsia="Calibri" w:cs="Tahoma"/>
                <w:szCs w:val="18"/>
              </w:rPr>
            </w:pPr>
            <w:r w:rsidRPr="002F3EAF">
              <w:rPr>
                <w:rFonts w:eastAsia="Calibri" w:cs="Tahoma"/>
                <w:szCs w:val="18"/>
              </w:rPr>
              <w:t>CAL Suite de SBS 2011 con cobertura de Software Assurance hasta el 31 de julio de</w:t>
            </w:r>
            <w:r w:rsidR="00F3123A">
              <w:rPr>
                <w:rFonts w:eastAsia="Calibri" w:cs="Tahoma"/>
                <w:szCs w:val="18"/>
              </w:rPr>
              <w:t> </w:t>
            </w:r>
            <w:r w:rsidRPr="002F3EAF">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CA14C9">
            <w:pPr>
              <w:spacing w:line="276" w:lineRule="auto"/>
              <w:rPr>
                <w:rFonts w:cs="Tahoma"/>
              </w:rPr>
            </w:pPr>
            <w:r w:rsidRPr="002F3EAF">
              <w:rPr>
                <w:rFonts w:eastAsia="Calibri" w:cs="Tahoma"/>
                <w:szCs w:val="18"/>
              </w:rPr>
              <w:t>Licencia CAL de Windows Server 2008 R2</w:t>
            </w:r>
          </w:p>
          <w:p w:rsidR="00836655" w:rsidRPr="002F3EAF" w:rsidRDefault="00836655" w:rsidP="00CA14C9">
            <w:pPr>
              <w:spacing w:line="276" w:lineRule="auto"/>
              <w:rPr>
                <w:rFonts w:eastAsia="Calibri" w:cs="Tahoma"/>
                <w:szCs w:val="18"/>
              </w:rPr>
            </w:pPr>
            <w:r w:rsidRPr="002F3EAF">
              <w:rPr>
                <w:rFonts w:eastAsia="Calibri" w:cs="Tahoma"/>
                <w:szCs w:val="18"/>
              </w:rPr>
              <w:t>Licencia CAL de Exchange Server 2010</w:t>
            </w:r>
          </w:p>
        </w:tc>
      </w:tr>
      <w:tr w:rsidR="00836655" w:rsidRPr="002F3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F3123A">
            <w:pPr>
              <w:spacing w:line="276" w:lineRule="auto"/>
              <w:rPr>
                <w:rFonts w:eastAsia="Calibri" w:cs="Tahoma"/>
                <w:szCs w:val="18"/>
              </w:rPr>
            </w:pPr>
            <w:r w:rsidRPr="002F3EAF">
              <w:rPr>
                <w:rFonts w:eastAsia="Calibri" w:cs="Tahoma"/>
                <w:szCs w:val="18"/>
              </w:rPr>
              <w:t>CAL Suite de SBS 2011 con cobertura de Software Assurance a partir del 1 de agosto de</w:t>
            </w:r>
            <w:r w:rsidR="00F3123A">
              <w:rPr>
                <w:rFonts w:eastAsia="Calibri" w:cs="Tahoma"/>
                <w:szCs w:val="18"/>
              </w:rPr>
              <w:t> </w:t>
            </w:r>
            <w:r w:rsidRPr="002F3EAF">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CA14C9">
            <w:pPr>
              <w:spacing w:line="276" w:lineRule="auto"/>
              <w:rPr>
                <w:rFonts w:cs="Tahoma"/>
              </w:rPr>
            </w:pPr>
            <w:r w:rsidRPr="002F3EAF">
              <w:rPr>
                <w:rFonts w:eastAsia="Calibri" w:cs="Tahoma"/>
                <w:szCs w:val="18"/>
              </w:rPr>
              <w:t>Licencia CAL de Windows Server 2012 con Software Assurance</w:t>
            </w:r>
          </w:p>
          <w:p w:rsidR="00836655" w:rsidRPr="002F3EAF" w:rsidRDefault="00836655" w:rsidP="00CA14C9">
            <w:pPr>
              <w:spacing w:line="276" w:lineRule="auto"/>
              <w:rPr>
                <w:rFonts w:eastAsia="Calibri" w:cs="Tahoma"/>
                <w:szCs w:val="18"/>
              </w:rPr>
            </w:pPr>
            <w:r w:rsidRPr="002F3EAF">
              <w:rPr>
                <w:rFonts w:eastAsia="Calibri" w:cs="Tahoma"/>
                <w:szCs w:val="18"/>
              </w:rPr>
              <w:t>CAL de Exchange Server 2010 Standard con Software Assurance</w:t>
            </w:r>
          </w:p>
        </w:tc>
      </w:tr>
    </w:tbl>
    <w:p w:rsidR="000F0F4D" w:rsidRPr="00F3123A" w:rsidRDefault="000F0F4D" w:rsidP="000F0F4D">
      <w:pPr>
        <w:pStyle w:val="ListParagraph"/>
        <w:contextualSpacing w:val="0"/>
        <w:rPr>
          <w:rFonts w:ascii="Tahoma" w:hAnsi="Tahoma" w:cs="Tahoma"/>
          <w:sz w:val="18"/>
          <w:szCs w:val="18"/>
        </w:rPr>
      </w:pPr>
    </w:p>
    <w:p w:rsidR="00836655" w:rsidRPr="00F3123A" w:rsidRDefault="00836655" w:rsidP="000F0F4D">
      <w:pPr>
        <w:pStyle w:val="ListParagraph"/>
        <w:contextualSpacing w:val="0"/>
        <w:rPr>
          <w:rFonts w:ascii="Tahoma" w:hAnsi="Tahoma" w:cs="Tahoma"/>
          <w:sz w:val="18"/>
          <w:szCs w:val="18"/>
        </w:rPr>
      </w:pPr>
      <w:r w:rsidRPr="00F3123A">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en virtud de esta oferta. Los clientes con Software Assurance para licencias CAL Cualificadas que vencen en julio de 2012 se les permite adquirir Software Assurance de las licencias CAL concedidas hasta el 31 de diciembre</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según esta oferta.</w:t>
      </w:r>
    </w:p>
    <w:p w:rsidR="000F0F4D" w:rsidRPr="00F3123A" w:rsidRDefault="000F0F4D" w:rsidP="000F0F4D">
      <w:pPr>
        <w:pStyle w:val="ListParagraph"/>
        <w:contextualSpacing w:val="0"/>
        <w:rPr>
          <w:rFonts w:ascii="Tahoma" w:hAnsi="Tahoma" w:cs="Tahoma"/>
          <w:sz w:val="18"/>
          <w:szCs w:val="18"/>
        </w:rPr>
      </w:pPr>
    </w:p>
    <w:p w:rsidR="00836655" w:rsidRPr="00F3123A" w:rsidRDefault="00836655" w:rsidP="000F0F4D">
      <w:pPr>
        <w:pStyle w:val="ListParagraph"/>
        <w:contextualSpacing w:val="0"/>
        <w:rPr>
          <w:rFonts w:ascii="Tahoma" w:hAnsi="Tahoma" w:cs="Tahoma"/>
          <w:sz w:val="18"/>
          <w:szCs w:val="18"/>
        </w:rPr>
      </w:pPr>
      <w:r w:rsidRPr="00F3123A">
        <w:rPr>
          <w:rFonts w:ascii="Tahoma" w:eastAsia="Calibri" w:hAnsi="Tahoma" w:cs="Tahoma"/>
          <w:sz w:val="18"/>
          <w:szCs w:val="18"/>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0F0F4D" w:rsidRDefault="000F0F4D" w:rsidP="000F0F4D">
      <w:pPr>
        <w:pStyle w:val="ListParagraph"/>
        <w:contextualSpacing w:val="0"/>
        <w:rPr>
          <w:rFonts w:ascii="Tahoma" w:hAnsi="Tahoma" w:cs="Tahoma"/>
          <w:sz w:val="18"/>
          <w:szCs w:val="18"/>
        </w:rPr>
      </w:pPr>
    </w:p>
    <w:p w:rsidR="00DB52DA" w:rsidRPr="00F3123A" w:rsidRDefault="00DB52DA" w:rsidP="000F0F4D">
      <w:pPr>
        <w:pStyle w:val="ListParagraph"/>
        <w:contextualSpacing w:val="0"/>
        <w:rPr>
          <w:rFonts w:ascii="Tahoma" w:hAnsi="Tahoma" w:cs="Tahoma"/>
          <w:sz w:val="18"/>
          <w:szCs w:val="18"/>
        </w:rPr>
      </w:pPr>
    </w:p>
    <w:p w:rsidR="00836655" w:rsidRPr="00F3123A" w:rsidRDefault="00836655" w:rsidP="000F0F4D">
      <w:pPr>
        <w:pStyle w:val="ListParagraph"/>
        <w:contextualSpacing w:val="0"/>
        <w:rPr>
          <w:rFonts w:ascii="Tahoma" w:hAnsi="Tahoma" w:cs="Tahoma"/>
          <w:sz w:val="18"/>
          <w:szCs w:val="18"/>
        </w:rPr>
      </w:pPr>
      <w:r w:rsidRPr="00F3123A">
        <w:rPr>
          <w:rFonts w:ascii="Tahoma" w:eastAsia="Calibri" w:hAnsi="Tahoma" w:cs="Tahoma"/>
          <w:sz w:val="18"/>
          <w:szCs w:val="18"/>
        </w:rPr>
        <w:lastRenderedPageBreak/>
        <w:t>Para cada CAL Cualificada adquirida según Open Value Subscription, un cliente puede realizar una compra completa de una CAL Suite de SBS 2011 según su cotización o:</w:t>
      </w:r>
    </w:p>
    <w:p w:rsidR="000F0F4D" w:rsidRPr="00F3123A" w:rsidRDefault="000F0F4D" w:rsidP="000F0F4D">
      <w:pPr>
        <w:pStyle w:val="ListParagraph"/>
        <w:contextualSpacing w:val="0"/>
        <w:rPr>
          <w:rFonts w:ascii="Tahoma" w:hAnsi="Tahoma" w:cs="Tahoma"/>
          <w:sz w:val="18"/>
          <w:szCs w:val="18"/>
        </w:rPr>
      </w:pPr>
    </w:p>
    <w:p w:rsidR="00836655" w:rsidRPr="00F3123A"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F3123A">
        <w:rPr>
          <w:rFonts w:ascii="Tahoma" w:eastAsia="Calibri" w:hAnsi="Tahoma" w:cs="Tahoma"/>
          <w:sz w:val="18"/>
          <w:szCs w:val="18"/>
        </w:rPr>
        <w:t>Una licencia CAL para Windows Server 2012 y otra para Exchange Server 2010 Standard para los contratos que expiren a partir del 1 de agosto</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y</w:t>
      </w:r>
    </w:p>
    <w:p w:rsidR="00836655" w:rsidRPr="00F3123A"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F3123A">
        <w:rPr>
          <w:rFonts w:ascii="Tahoma" w:eastAsia="Calibri" w:hAnsi="Tahoma" w:cs="Tahoma"/>
          <w:sz w:val="18"/>
          <w:szCs w:val="18"/>
        </w:rPr>
        <w:t>Una CAL para Windows Server 2008 y otra para Exchange Server 2010 Standard para los contratos que expiren en julio de 2012.</w:t>
      </w:r>
    </w:p>
    <w:p w:rsidR="000F0F4D" w:rsidRPr="00F3123A" w:rsidRDefault="000F0F4D" w:rsidP="000F0F4D">
      <w:pPr>
        <w:ind w:left="720"/>
        <w:rPr>
          <w:rFonts w:cs="Tahoma"/>
          <w:szCs w:val="18"/>
        </w:rPr>
      </w:pPr>
    </w:p>
    <w:p w:rsidR="00836655" w:rsidRPr="00F3123A" w:rsidRDefault="00836655" w:rsidP="000F0F4D">
      <w:pPr>
        <w:ind w:left="720"/>
        <w:rPr>
          <w:rFonts w:cs="Tahoma"/>
          <w:szCs w:val="18"/>
        </w:rPr>
      </w:pPr>
      <w:r w:rsidRPr="00F3123A">
        <w:rPr>
          <w:rFonts w:eastAsia="Calibri" w:cs="Tahoma"/>
          <w:szCs w:val="18"/>
        </w:rPr>
        <w:t>En el momento de utilizar la licencia CAL de Windows Server y la licencia CAL de Exchange Server 2010 Standard conforme a esta concesión, las licencias CAL Cualificadas de CAL Suite de SBS 2011 existentes de los clientes ya no serán válidas.</w:t>
      </w:r>
    </w:p>
    <w:p w:rsidR="000F0F4D" w:rsidRPr="00F3123A" w:rsidRDefault="000F0F4D" w:rsidP="000F0F4D">
      <w:pPr>
        <w:ind w:left="720"/>
        <w:rPr>
          <w:rFonts w:cs="Tahoma"/>
          <w:szCs w:val="18"/>
        </w:rPr>
      </w:pPr>
    </w:p>
    <w:p w:rsidR="00836655" w:rsidRPr="002F3EAF" w:rsidRDefault="00836655" w:rsidP="000F0F4D">
      <w:pPr>
        <w:ind w:left="720"/>
        <w:rPr>
          <w:rFonts w:cs="Tahoma"/>
        </w:rPr>
      </w:pPr>
      <w:r w:rsidRPr="002F3EAF">
        <w:rPr>
          <w:rFonts w:cs="Tahoma"/>
        </w:rPr>
        <w:t xml:space="preserve">La </w:t>
      </w:r>
      <w:r w:rsidRPr="002F3EAF">
        <w:rPr>
          <w:rFonts w:cs="Tahoma"/>
          <w:color w:val="000000"/>
        </w:rPr>
        <w:t>CAL Suite de SBS 2011</w:t>
      </w:r>
      <w:r w:rsidRPr="002F3EAF">
        <w:rPr>
          <w:rFonts w:cs="Tahoma"/>
          <w:bCs/>
          <w:color w:val="000000"/>
          <w:szCs w:val="18"/>
        </w:rPr>
        <w:t xml:space="preserve"> adquirida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Open Value Subscription o EES también son licencias CAL Cualificadas para efectos de la concesión anterior.</w:t>
      </w:r>
      <w:r w:rsidRPr="002F3EAF">
        <w:rPr>
          <w:rFonts w:eastAsia="Calibri" w:cs="Tahoma"/>
          <w:szCs w:val="18"/>
        </w:rPr>
        <w:t xml:space="preserve"> </w:t>
      </w:r>
    </w:p>
    <w:p w:rsidR="00F3123A" w:rsidRDefault="00F3123A" w:rsidP="000F0F4D">
      <w:pPr>
        <w:ind w:left="900"/>
        <w:rPr>
          <w:rFonts w:cs="Tahoma"/>
        </w:rPr>
      </w:pPr>
    </w:p>
    <w:p w:rsidR="00F3123A" w:rsidRPr="002F3EAF" w:rsidRDefault="00F3123A" w:rsidP="000F0F4D">
      <w:pPr>
        <w:ind w:left="900"/>
        <w:rPr>
          <w:rFonts w:cs="Tahoma"/>
        </w:rPr>
      </w:pPr>
    </w:p>
    <w:p w:rsidR="00C066B5" w:rsidRPr="002F3EAF" w:rsidRDefault="00C066B5" w:rsidP="00C066B5">
      <w:pPr>
        <w:pStyle w:val="Heading2"/>
        <w:ind w:hanging="720"/>
        <w:rPr>
          <w:rFonts w:ascii="Tahoma" w:hAnsi="Tahoma" w:cs="Tahoma"/>
        </w:rPr>
      </w:pPr>
      <w:bookmarkStart w:id="1634" w:name="_116_Complemento_de"/>
      <w:bookmarkStart w:id="1635" w:name="Srv_122WinSmallBizSVR2011Addon"/>
      <w:bookmarkStart w:id="1636" w:name="_Toc336338379"/>
      <w:bookmarkStart w:id="1637" w:name="_Toc357669627"/>
      <w:bookmarkStart w:id="1638" w:name="Srv_112WinSmallBizSVR2011Addon"/>
      <w:bookmarkStart w:id="1639" w:name="Srv_118WinSmallBizSVR2011Addon"/>
      <w:bookmarkStart w:id="1640" w:name="_Toc368309306"/>
      <w:bookmarkEnd w:id="1634"/>
      <w:r w:rsidRPr="002F3EAF">
        <w:rPr>
          <w:rFonts w:ascii="Tahoma" w:hAnsi="Tahoma" w:cs="Tahoma"/>
          <w:caps/>
          <w:color w:val="EE6000"/>
          <w:sz w:val="22"/>
          <w:szCs w:val="18"/>
          <w:vertAlign w:val="superscript"/>
        </w:rPr>
        <w:t>116</w:t>
      </w:r>
      <w:r w:rsidRPr="008C3D25">
        <w:rPr>
          <w:rFonts w:ascii="Tahoma" w:hAnsi="Tahoma" w:cs="Tahoma"/>
          <w:caps/>
          <w:color w:val="EE6000"/>
          <w:sz w:val="22"/>
          <w:szCs w:val="18"/>
        </w:rPr>
        <w:t xml:space="preserve"> </w:t>
      </w:r>
      <w:r w:rsidRPr="002F3EAF">
        <w:rPr>
          <w:rFonts w:ascii="Tahoma" w:hAnsi="Tahoma" w:cs="Tahoma"/>
          <w:color w:val="EE6000"/>
          <w:sz w:val="22"/>
          <w:szCs w:val="18"/>
        </w:rPr>
        <w:t>Complemento de Windows Small Business Server (SBS) 2011 Premium</w:t>
      </w:r>
      <w:bookmarkEnd w:id="1635"/>
      <w:bookmarkEnd w:id="1636"/>
      <w:bookmarkEnd w:id="1637"/>
      <w:bookmarkEnd w:id="1640"/>
    </w:p>
    <w:bookmarkEnd w:id="1638"/>
    <w:bookmarkEnd w:id="1639"/>
    <w:p w:rsidR="00C066B5" w:rsidRPr="002F3EAF" w:rsidRDefault="00C066B5" w:rsidP="00C066B5">
      <w:pPr>
        <w:ind w:left="900"/>
        <w:rPr>
          <w:rFonts w:cs="Tahoma"/>
        </w:rPr>
      </w:pPr>
    </w:p>
    <w:p w:rsidR="00C066B5" w:rsidRPr="002F3EAF" w:rsidRDefault="00C066B5" w:rsidP="00C066B5">
      <w:pPr>
        <w:spacing w:after="60"/>
        <w:ind w:left="720"/>
        <w:rPr>
          <w:rFonts w:cs="Tahoma"/>
        </w:rPr>
      </w:pPr>
      <w:r w:rsidRPr="002F3EAF">
        <w:rPr>
          <w:rFonts w:cs="Tahoma"/>
          <w:b/>
          <w:color w:val="000000"/>
        </w:rPr>
        <w:t>Concesiones de licencia asociadas con el fin de ciclo de vida del Complemento de SBS 2011 Premium</w:t>
      </w:r>
    </w:p>
    <w:p w:rsidR="00C066B5" w:rsidRPr="002F3EAF" w:rsidRDefault="00C066B5" w:rsidP="00C066B5">
      <w:pPr>
        <w:ind w:left="720"/>
        <w:rPr>
          <w:rFonts w:cs="Tahoma"/>
        </w:rPr>
      </w:pPr>
      <w:r w:rsidRPr="002F3EAF">
        <w:rPr>
          <w:rFonts w:cs="Tahoma"/>
          <w:color w:val="000000"/>
        </w:rPr>
        <w:t>El Complemento de SBS 2011 Premium será la última versión del Complemento de SBS Premium. A los clientes de licencias por volumen con cobertura de Software Assurance para licencias del Complemento de SBS 2011 Premium el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xml:space="preserve">) se les permitirá actualizar y </w:t>
      </w:r>
      <w:r w:rsidRPr="002F3EAF">
        <w:rPr>
          <w:rFonts w:eastAsia="Calibri" w:cs="Tahoma"/>
          <w:szCs w:val="18"/>
        </w:rPr>
        <w:t xml:space="preserve">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muestra en la tabla a continuación. </w:t>
      </w:r>
    </w:p>
    <w:p w:rsidR="00C066B5" w:rsidRPr="002F3EAF" w:rsidRDefault="00C066B5" w:rsidP="00C066B5">
      <w:pPr>
        <w:ind w:left="720"/>
        <w:rPr>
          <w:rFonts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2F3EAF"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F3EAF" w:rsidRDefault="00C066B5" w:rsidP="00FC0808">
            <w:pPr>
              <w:keepNext/>
              <w:spacing w:after="200" w:line="276" w:lineRule="auto"/>
              <w:rPr>
                <w:rFonts w:eastAsia="Calibri" w:cs="Tahoma"/>
                <w:szCs w:val="18"/>
              </w:rPr>
            </w:pPr>
            <w:r w:rsidRPr="002F3EAF">
              <w:rPr>
                <w:rFonts w:cs="Tahoma"/>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2F3EAF" w:rsidRDefault="00C066B5" w:rsidP="00FC0808">
            <w:pPr>
              <w:keepNext/>
              <w:spacing w:after="200" w:line="276" w:lineRule="auto"/>
              <w:rPr>
                <w:rFonts w:eastAsia="Calibri" w:cs="Tahoma"/>
                <w:szCs w:val="18"/>
              </w:rPr>
            </w:pPr>
            <w:r w:rsidRPr="002F3EAF">
              <w:rPr>
                <w:rFonts w:cs="Tahoma"/>
                <w:b/>
                <w:color w:val="000000"/>
              </w:rPr>
              <w:t>Concesión de Licencias</w:t>
            </w:r>
          </w:p>
        </w:tc>
      </w:tr>
      <w:tr w:rsidR="00C066B5" w:rsidRPr="002F3EAF"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keepNext/>
              <w:spacing w:line="276" w:lineRule="auto"/>
              <w:rPr>
                <w:rFonts w:eastAsia="Calibri" w:cs="Tahoma"/>
                <w:szCs w:val="18"/>
              </w:rPr>
            </w:pPr>
            <w:r w:rsidRPr="002F3EAF">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keepNext/>
              <w:spacing w:line="276" w:lineRule="auto"/>
              <w:rPr>
                <w:rFonts w:cs="Tahoma"/>
              </w:rPr>
            </w:pPr>
            <w:r w:rsidRPr="002F3EAF">
              <w:rPr>
                <w:rFonts w:eastAsia="Calibri" w:cs="Tahoma"/>
                <w:szCs w:val="18"/>
              </w:rPr>
              <w:t xml:space="preserve">Windows Server 2008 R2 </w:t>
            </w:r>
          </w:p>
          <w:p w:rsidR="00C066B5" w:rsidRPr="002F3EAF" w:rsidRDefault="00C066B5" w:rsidP="00FC0808">
            <w:pPr>
              <w:keepNext/>
              <w:spacing w:line="276" w:lineRule="auto"/>
              <w:rPr>
                <w:rFonts w:eastAsia="Calibri" w:cs="Tahoma"/>
                <w:szCs w:val="18"/>
              </w:rPr>
            </w:pPr>
            <w:r w:rsidRPr="002F3EAF">
              <w:rPr>
                <w:rFonts w:eastAsia="Calibri" w:cs="Tahoma"/>
                <w:szCs w:val="18"/>
              </w:rPr>
              <w:t xml:space="preserve">SQL Server 2012 </w:t>
            </w:r>
          </w:p>
        </w:tc>
      </w:tr>
      <w:tr w:rsidR="00C066B5" w:rsidRPr="002F3EAF"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keepNext/>
              <w:spacing w:line="276" w:lineRule="auto"/>
              <w:rPr>
                <w:rFonts w:eastAsia="Calibri" w:cs="Tahoma"/>
                <w:szCs w:val="18"/>
              </w:rPr>
            </w:pPr>
            <w:r w:rsidRPr="002F3EAF">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2F3EAF" w:rsidRDefault="00C066B5" w:rsidP="00FC0808">
            <w:pPr>
              <w:keepNext/>
              <w:spacing w:line="276" w:lineRule="auto"/>
              <w:rPr>
                <w:rFonts w:cs="Tahoma"/>
              </w:rPr>
            </w:pPr>
            <w:r w:rsidRPr="002F3EAF">
              <w:rPr>
                <w:rFonts w:eastAsia="Calibri" w:cs="Tahoma"/>
                <w:szCs w:val="18"/>
              </w:rPr>
              <w:t>Windows Server 2012 con Software Assurance</w:t>
            </w:r>
          </w:p>
          <w:p w:rsidR="00C066B5" w:rsidRPr="002F3EAF" w:rsidRDefault="00C066B5" w:rsidP="00FC0808">
            <w:pPr>
              <w:keepNext/>
              <w:spacing w:line="276" w:lineRule="auto"/>
              <w:rPr>
                <w:rFonts w:eastAsia="Calibri" w:cs="Tahoma"/>
                <w:szCs w:val="18"/>
              </w:rPr>
            </w:pPr>
            <w:r w:rsidRPr="002F3EAF">
              <w:rPr>
                <w:rFonts w:eastAsia="Calibri" w:cs="Tahoma"/>
                <w:szCs w:val="18"/>
              </w:rPr>
              <w:t>SQL Server 2012 con Software Assurance</w:t>
            </w:r>
          </w:p>
        </w:tc>
      </w:tr>
    </w:tbl>
    <w:p w:rsidR="00C066B5" w:rsidRPr="00F3123A" w:rsidRDefault="00C066B5" w:rsidP="00C066B5">
      <w:pPr>
        <w:pStyle w:val="ListParagraph"/>
        <w:spacing w:after="100" w:afterAutospacing="1"/>
        <w:rPr>
          <w:rFonts w:ascii="Tahoma" w:hAnsi="Tahoma" w:cs="Tahoma"/>
          <w:sz w:val="18"/>
          <w:szCs w:val="18"/>
        </w:rPr>
      </w:pPr>
    </w:p>
    <w:p w:rsidR="00C066B5" w:rsidRPr="00F3123A" w:rsidRDefault="00C066B5" w:rsidP="00C066B5">
      <w:pPr>
        <w:pStyle w:val="ListParagraph"/>
        <w:contextualSpacing w:val="0"/>
        <w:rPr>
          <w:rFonts w:ascii="Tahoma" w:hAnsi="Tahoma" w:cs="Tahoma"/>
          <w:sz w:val="18"/>
          <w:szCs w:val="18"/>
        </w:rPr>
      </w:pPr>
      <w:r w:rsidRPr="00F3123A">
        <w:rPr>
          <w:rFonts w:ascii="Tahoma" w:eastAsia="Calibri" w:hAnsi="Tahoma" w:cs="Tahoma"/>
          <w:sz w:val="18"/>
          <w:szCs w:val="18"/>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F3123A">
        <w:rPr>
          <w:rStyle w:val="CommentReference"/>
          <w:rFonts w:ascii="Tahoma" w:hAnsi="Tahoma" w:cs="Tahoma"/>
          <w:sz w:val="18"/>
          <w:szCs w:val="18"/>
        </w:rPr>
        <w:t>agosto de 2</w:t>
      </w:r>
      <w:r w:rsidRPr="00F3123A">
        <w:rPr>
          <w:rFonts w:ascii="Tahoma" w:eastAsia="Calibri" w:hAnsi="Tahoma" w:cs="Tahoma"/>
          <w:sz w:val="18"/>
          <w:szCs w:val="18"/>
        </w:rPr>
        <w:t>012 se les permite renovar Software Assurance de las licencias concedidas hasta el 31 de diciembre</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en virtud de esta oferta.</w:t>
      </w:r>
    </w:p>
    <w:p w:rsidR="00C066B5" w:rsidRPr="00F3123A" w:rsidRDefault="00C066B5" w:rsidP="00C066B5">
      <w:pPr>
        <w:pStyle w:val="ListParagraph"/>
        <w:contextualSpacing w:val="0"/>
        <w:rPr>
          <w:rFonts w:ascii="Tahoma" w:hAnsi="Tahoma" w:cs="Tahoma"/>
          <w:sz w:val="18"/>
          <w:szCs w:val="18"/>
        </w:rPr>
      </w:pPr>
    </w:p>
    <w:p w:rsidR="00C066B5" w:rsidRPr="00F3123A" w:rsidRDefault="00C066B5" w:rsidP="00C066B5">
      <w:pPr>
        <w:spacing w:line="276" w:lineRule="auto"/>
        <w:ind w:left="720"/>
        <w:rPr>
          <w:rFonts w:cs="Tahoma"/>
          <w:szCs w:val="18"/>
        </w:rPr>
      </w:pPr>
      <w:r w:rsidRPr="00F3123A">
        <w:rPr>
          <w:rFonts w:cs="Tahoma"/>
          <w:color w:val="000000"/>
          <w:szCs w:val="18"/>
        </w:rPr>
        <w:t xml:space="preserve">A los clientes cuya cobertura de Software Assurance para Licencias Cualificadas que vencen en julio de 2012 se les permite </w:t>
      </w:r>
      <w:r w:rsidRPr="00F3123A">
        <w:rPr>
          <w:rFonts w:eastAsia="Calibri" w:cs="Tahoma"/>
          <w:szCs w:val="18"/>
        </w:rPr>
        <w:t>adquirir Software Assurance de las licencias concedidas hasta el 31 de diciembre</w:t>
      </w:r>
      <w:r w:rsidRPr="00F3123A">
        <w:rPr>
          <w:rFonts w:eastAsia="Calibri" w:cs="Tahoma"/>
          <w:szCs w:val="18"/>
          <w:vertAlign w:val="superscript"/>
        </w:rPr>
        <w:t xml:space="preserve"> de</w:t>
      </w:r>
      <w:r w:rsidRPr="00F3123A">
        <w:rPr>
          <w:rFonts w:eastAsia="Calibri" w:cs="Tahoma"/>
          <w:szCs w:val="18"/>
        </w:rPr>
        <w:t xml:space="preserve"> 2012 según esta oferta.</w:t>
      </w:r>
    </w:p>
    <w:p w:rsidR="00C066B5" w:rsidRPr="00F3123A" w:rsidRDefault="00C066B5" w:rsidP="00C066B5">
      <w:pPr>
        <w:spacing w:line="276" w:lineRule="auto"/>
        <w:ind w:left="720"/>
        <w:rPr>
          <w:rFonts w:cs="Tahoma"/>
          <w:szCs w:val="18"/>
        </w:rPr>
      </w:pPr>
    </w:p>
    <w:p w:rsidR="00C066B5" w:rsidRPr="00F3123A" w:rsidRDefault="00C066B5" w:rsidP="00C066B5">
      <w:pPr>
        <w:pStyle w:val="ListParagraph"/>
        <w:contextualSpacing w:val="0"/>
        <w:rPr>
          <w:rFonts w:ascii="Tahoma" w:hAnsi="Tahoma" w:cs="Tahoma"/>
          <w:sz w:val="18"/>
          <w:szCs w:val="18"/>
        </w:rPr>
      </w:pPr>
      <w:r w:rsidRPr="00F3123A">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C066B5" w:rsidRPr="00F3123A" w:rsidRDefault="00C066B5" w:rsidP="00C066B5">
      <w:pPr>
        <w:pStyle w:val="ListParagraph"/>
        <w:contextualSpacing w:val="0"/>
        <w:rPr>
          <w:rFonts w:ascii="Tahoma" w:hAnsi="Tahoma" w:cs="Tahoma"/>
          <w:sz w:val="18"/>
          <w:szCs w:val="18"/>
        </w:rPr>
      </w:pPr>
    </w:p>
    <w:p w:rsidR="00C066B5" w:rsidRPr="00F3123A" w:rsidRDefault="00C066B5" w:rsidP="00C066B5">
      <w:pPr>
        <w:pStyle w:val="ListParagraph"/>
        <w:contextualSpacing w:val="0"/>
        <w:rPr>
          <w:rFonts w:ascii="Tahoma" w:hAnsi="Tahoma" w:cs="Tahoma"/>
          <w:sz w:val="18"/>
          <w:szCs w:val="18"/>
        </w:rPr>
      </w:pPr>
      <w:r w:rsidRPr="00F3123A">
        <w:rPr>
          <w:rFonts w:ascii="Tahoma" w:eastAsia="Calibri" w:hAnsi="Tahoma" w:cs="Tahoma"/>
          <w:sz w:val="18"/>
          <w:szCs w:val="18"/>
        </w:rPr>
        <w:t>Para cada Licencia Cualificada adquirida según Open Value Subscription, un cliente puede realizar una compra completa de una licencia de Complemento de SBS 2011 Premium según su cotización o:</w:t>
      </w:r>
    </w:p>
    <w:p w:rsidR="00C066B5" w:rsidRPr="00F3123A" w:rsidRDefault="00C066B5" w:rsidP="00C066B5">
      <w:pPr>
        <w:pStyle w:val="ListParagraph"/>
        <w:contextualSpacing w:val="0"/>
        <w:rPr>
          <w:rFonts w:ascii="Tahoma" w:hAnsi="Tahoma" w:cs="Tahoma"/>
          <w:sz w:val="18"/>
          <w:szCs w:val="18"/>
        </w:rPr>
      </w:pPr>
    </w:p>
    <w:p w:rsidR="00C066B5" w:rsidRPr="00F3123A" w:rsidRDefault="00C066B5" w:rsidP="00C066B5">
      <w:pPr>
        <w:pStyle w:val="ListParagraph"/>
        <w:numPr>
          <w:ilvl w:val="1"/>
          <w:numId w:val="100"/>
        </w:numPr>
        <w:tabs>
          <w:tab w:val="clear" w:pos="1440"/>
        </w:tabs>
        <w:spacing w:after="60"/>
        <w:contextualSpacing w:val="0"/>
        <w:rPr>
          <w:rFonts w:ascii="Tahoma" w:hAnsi="Tahoma" w:cs="Tahoma"/>
          <w:sz w:val="18"/>
          <w:szCs w:val="18"/>
        </w:rPr>
      </w:pPr>
      <w:r w:rsidRPr="00F3123A">
        <w:rPr>
          <w:rFonts w:ascii="Tahoma" w:eastAsia="Calibri" w:hAnsi="Tahoma" w:cs="Tahoma"/>
          <w:sz w:val="18"/>
          <w:szCs w:val="18"/>
        </w:rPr>
        <w:t>Una licencia para Windows Server 2012 Standard y otra para SQL Server 2012 Standard (licenciado bajo el modelo de licencias de Servidor-CAL) para los contratos que expiren a partir del 1 de agosto</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o</w:t>
      </w:r>
    </w:p>
    <w:p w:rsidR="00C066B5" w:rsidRPr="00F3123A" w:rsidRDefault="00C066B5" w:rsidP="00C066B5">
      <w:pPr>
        <w:pStyle w:val="ListParagraph"/>
        <w:numPr>
          <w:ilvl w:val="1"/>
          <w:numId w:val="100"/>
        </w:numPr>
        <w:tabs>
          <w:tab w:val="clear" w:pos="1440"/>
        </w:tabs>
        <w:spacing w:after="60"/>
        <w:contextualSpacing w:val="0"/>
        <w:rPr>
          <w:rFonts w:ascii="Tahoma" w:hAnsi="Tahoma" w:cs="Tahoma"/>
          <w:sz w:val="18"/>
          <w:szCs w:val="18"/>
        </w:rPr>
      </w:pPr>
      <w:r w:rsidRPr="00F3123A">
        <w:rPr>
          <w:rFonts w:ascii="Tahoma" w:eastAsia="Calibri" w:hAnsi="Tahoma" w:cs="Tahoma"/>
          <w:sz w:val="18"/>
          <w:szCs w:val="18"/>
        </w:rPr>
        <w:lastRenderedPageBreak/>
        <w:t>Una licencia de Windows Server 2008 R2 Standard y otra de SQL Server 2012 Standard (licenciado bajo el modelo de licencias de Servidor-CAL) para los contratos que expiren a partir del 1 de julio de 2012.</w:t>
      </w:r>
    </w:p>
    <w:p w:rsidR="00C066B5" w:rsidRPr="00F3123A" w:rsidRDefault="00C066B5" w:rsidP="00C066B5">
      <w:pPr>
        <w:spacing w:line="276" w:lineRule="auto"/>
        <w:ind w:left="720"/>
        <w:rPr>
          <w:rFonts w:cs="Tahoma"/>
          <w:szCs w:val="18"/>
        </w:rPr>
      </w:pPr>
    </w:p>
    <w:p w:rsidR="00C066B5" w:rsidRPr="00F3123A" w:rsidRDefault="00C066B5" w:rsidP="00C066B5">
      <w:pPr>
        <w:spacing w:line="276" w:lineRule="auto"/>
        <w:ind w:left="720"/>
        <w:rPr>
          <w:rFonts w:cs="Tahoma"/>
          <w:szCs w:val="18"/>
        </w:rPr>
      </w:pPr>
      <w:r w:rsidRPr="00F3123A">
        <w:rPr>
          <w:rFonts w:eastAsia="Calibri" w:cs="Tahoma"/>
          <w:szCs w:val="18"/>
        </w:rPr>
        <w:t>En el momento de actualizar a Windows Server Standard y SQL Server 2012 Standard conforme a esta concesión, las Licencias Cualificadas del Complemento de SBS Premium existentes del cliente ya no serán válidas.</w:t>
      </w:r>
    </w:p>
    <w:p w:rsidR="00C066B5" w:rsidRPr="00F3123A" w:rsidRDefault="00C066B5" w:rsidP="00C066B5">
      <w:pPr>
        <w:spacing w:line="276" w:lineRule="auto"/>
        <w:ind w:left="720"/>
        <w:rPr>
          <w:rFonts w:cs="Tahoma"/>
          <w:szCs w:val="18"/>
        </w:rPr>
      </w:pPr>
    </w:p>
    <w:p w:rsidR="00C066B5" w:rsidRPr="00F3123A" w:rsidRDefault="00C066B5" w:rsidP="00C066B5">
      <w:pPr>
        <w:spacing w:line="276" w:lineRule="auto"/>
        <w:ind w:left="720"/>
        <w:rPr>
          <w:rFonts w:cs="Tahoma"/>
          <w:szCs w:val="18"/>
        </w:rPr>
      </w:pPr>
      <w:r w:rsidRPr="00F3123A">
        <w:rPr>
          <w:rFonts w:eastAsia="Calibri" w:cs="Tahoma"/>
          <w:szCs w:val="18"/>
        </w:rPr>
        <w:t xml:space="preserve">Las licencias del Complemento de SBS 2011 Premium adquiridas posteriormente en virtud del mismo periodo de inscripción como parte de un proceso </w:t>
      </w:r>
      <w:r w:rsidR="002F3EAF" w:rsidRPr="00F3123A">
        <w:rPr>
          <w:rFonts w:eastAsia="Calibri" w:cs="Tahoma"/>
          <w:szCs w:val="18"/>
        </w:rPr>
        <w:t>“</w:t>
      </w:r>
      <w:r w:rsidRPr="00F3123A">
        <w:rPr>
          <w:rFonts w:eastAsia="Calibri" w:cs="Tahoma"/>
          <w:szCs w:val="18"/>
        </w:rPr>
        <w:t>true up</w:t>
      </w:r>
      <w:r w:rsidR="002F3EAF" w:rsidRPr="00F3123A">
        <w:rPr>
          <w:rFonts w:eastAsia="Calibri" w:cs="Tahoma"/>
          <w:szCs w:val="18"/>
        </w:rPr>
        <w:t>”</w:t>
      </w:r>
      <w:r w:rsidRPr="00F3123A">
        <w:rPr>
          <w:rFonts w:eastAsia="Calibri" w:cs="Tahoma"/>
          <w:szCs w:val="18"/>
        </w:rPr>
        <w:t xml:space="preserve"> programado del cliente de Open Value Subscription o EES también son Licencias Cualificadas para efectos de la concesión anterior.</w:t>
      </w:r>
    </w:p>
    <w:p w:rsidR="00F3123A" w:rsidRPr="00F3123A" w:rsidRDefault="00F3123A" w:rsidP="000F0F4D">
      <w:pPr>
        <w:ind w:left="900"/>
        <w:rPr>
          <w:rFonts w:cs="Tahoma"/>
          <w:szCs w:val="18"/>
        </w:rPr>
      </w:pPr>
    </w:p>
    <w:p w:rsidR="00C066B5" w:rsidRPr="00F3123A" w:rsidRDefault="00C066B5" w:rsidP="000F0F4D">
      <w:pPr>
        <w:ind w:left="900"/>
        <w:rPr>
          <w:rFonts w:cs="Tahoma"/>
          <w:szCs w:val="18"/>
        </w:rPr>
      </w:pPr>
    </w:p>
    <w:p w:rsidR="00E06578" w:rsidRPr="002F3EAF" w:rsidRDefault="00A560B6" w:rsidP="00EF2279">
      <w:pPr>
        <w:pStyle w:val="Heading2"/>
        <w:ind w:left="0"/>
        <w:rPr>
          <w:rFonts w:ascii="Tahoma" w:hAnsi="Tahoma" w:cs="Tahoma"/>
        </w:rPr>
      </w:pPr>
      <w:bookmarkStart w:id="1641" w:name="_124_Windows_Small"/>
      <w:bookmarkStart w:id="1642" w:name="_112_Windows_Small"/>
      <w:bookmarkStart w:id="1643" w:name="_117_Windows_Small"/>
      <w:bookmarkStart w:id="1644" w:name="_Toc336338380"/>
      <w:bookmarkStart w:id="1645" w:name="_Toc368309307"/>
      <w:bookmarkEnd w:id="1641"/>
      <w:bookmarkEnd w:id="1642"/>
      <w:bookmarkEnd w:id="1643"/>
      <w:r w:rsidRPr="002F3EAF">
        <w:rPr>
          <w:rFonts w:ascii="Tahoma" w:hAnsi="Tahoma" w:cs="Tahoma"/>
          <w:caps/>
          <w:color w:val="EE6000"/>
          <w:sz w:val="22"/>
          <w:szCs w:val="18"/>
          <w:vertAlign w:val="superscript"/>
        </w:rPr>
        <w:t>117</w:t>
      </w:r>
      <w:r w:rsidRPr="002F3EAF">
        <w:rPr>
          <w:rFonts w:ascii="Tahoma" w:hAnsi="Tahoma" w:cs="Tahoma"/>
          <w:color w:val="EE6000"/>
          <w:sz w:val="22"/>
          <w:szCs w:val="18"/>
        </w:rPr>
        <w:t xml:space="preserve"> </w:t>
      </w:r>
      <w:r w:rsidRPr="002F3EAF">
        <w:rPr>
          <w:rFonts w:ascii="Tahoma" w:hAnsi="Tahoma" w:cs="Tahoma"/>
          <w:color w:val="F8701C"/>
          <w:sz w:val="22"/>
          <w:szCs w:val="22"/>
        </w:rPr>
        <w:t>CAL Suite del Complemento de Windows Small Business Server (SBS) 2011</w:t>
      </w:r>
      <w:bookmarkEnd w:id="1644"/>
      <w:bookmarkEnd w:id="1645"/>
    </w:p>
    <w:p w:rsidR="00E06578" w:rsidRPr="002F3EAF" w:rsidRDefault="00E06578" w:rsidP="00910113">
      <w:pPr>
        <w:ind w:left="720"/>
        <w:rPr>
          <w:rFonts w:cs="Tahoma"/>
        </w:rPr>
      </w:pPr>
    </w:p>
    <w:p w:rsidR="00910113" w:rsidRPr="002F3EAF" w:rsidRDefault="00836655" w:rsidP="00910113">
      <w:pPr>
        <w:spacing w:after="60"/>
        <w:ind w:left="720"/>
        <w:rPr>
          <w:rFonts w:cs="Tahoma"/>
        </w:rPr>
      </w:pPr>
      <w:r w:rsidRPr="002F3EAF">
        <w:rPr>
          <w:rFonts w:cs="Tahoma"/>
          <w:b/>
          <w:color w:val="000000"/>
        </w:rPr>
        <w:t>Concesiones de licencia asociadas con el fin de ciclo de vida de CAL Suite del Complemento de</w:t>
      </w:r>
      <w:r w:rsidR="00F3123A">
        <w:rPr>
          <w:rFonts w:cs="Tahoma"/>
          <w:b/>
          <w:color w:val="000000"/>
        </w:rPr>
        <w:t> </w:t>
      </w:r>
      <w:r w:rsidRPr="002F3EAF">
        <w:rPr>
          <w:rFonts w:cs="Tahoma"/>
          <w:b/>
          <w:color w:val="000000"/>
        </w:rPr>
        <w:t>SBS 2011 Premium</w:t>
      </w:r>
    </w:p>
    <w:p w:rsidR="002512D3" w:rsidRPr="002F3EAF" w:rsidRDefault="00836655" w:rsidP="00003601">
      <w:pPr>
        <w:ind w:left="720"/>
        <w:rPr>
          <w:rFonts w:cs="Tahoma"/>
        </w:rPr>
      </w:pPr>
      <w:r w:rsidRPr="002F3EAF">
        <w:rPr>
          <w:rFonts w:cs="Tahoma"/>
        </w:rPr>
        <w:t>Los clientes con cobertura de Software Assurance para CAL Suite del Complemento de SBS 2011 Premium (</w:t>
      </w:r>
      <w:r w:rsidR="002F3EAF" w:rsidRPr="002F3EAF">
        <w:rPr>
          <w:rFonts w:cs="Tahoma"/>
        </w:rPr>
        <w:t>“</w:t>
      </w:r>
      <w:r w:rsidRPr="002F3EAF">
        <w:rPr>
          <w:rFonts w:cs="Tahoma"/>
        </w:rPr>
        <w:t>licencias CAL Cualificadas</w:t>
      </w:r>
      <w:r w:rsidR="002F3EAF" w:rsidRPr="002F3EAF">
        <w:rPr>
          <w:rFonts w:cs="Tahoma"/>
        </w:rPr>
        <w:t>”</w:t>
      </w:r>
      <w:r w:rsidRPr="002F3EAF">
        <w:rPr>
          <w:rFonts w:cs="Tahoma"/>
        </w:rPr>
        <w:t xml:space="preserve">) son elegibles para acceder a software de Windows Server Standard y SQL Server 2012 Standard. Por cada CAL Suite del Complemento de SBS 2011 Premium cualificada que tenga un Cliente a partir del 1 de agosto de 2012, se considerará que el Cliente dispone de una licencia CAL de Windows Server 2012 y una licencia CAL de SQL Server 2012 con cobertura de Software Assurance. </w:t>
      </w:r>
      <w:r w:rsidRPr="002F3EAF">
        <w:rPr>
          <w:rFonts w:eastAsia="Calibri" w:cs="Tahoma"/>
          <w:szCs w:val="18"/>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rsidR="00836655" w:rsidRPr="002F3EAF" w:rsidRDefault="00836655" w:rsidP="00910113">
      <w:pPr>
        <w:ind w:left="720"/>
        <w:rPr>
          <w:rFonts w:cs="Tahoma"/>
        </w:rPr>
      </w:pPr>
    </w:p>
    <w:p w:rsidR="00910113" w:rsidRPr="002F3EAF"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836655" w:rsidRPr="002F3EA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F3EAF" w:rsidRDefault="00836655" w:rsidP="000A5032">
            <w:pPr>
              <w:spacing w:after="200" w:line="276" w:lineRule="auto"/>
              <w:rPr>
                <w:rFonts w:eastAsia="Calibri" w:cs="Tahoma"/>
                <w:szCs w:val="18"/>
              </w:rPr>
            </w:pPr>
            <w:r w:rsidRPr="002F3EAF">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F3EAF" w:rsidRDefault="00836655" w:rsidP="000A5032">
            <w:pPr>
              <w:spacing w:after="200" w:line="276" w:lineRule="auto"/>
              <w:rPr>
                <w:rFonts w:eastAsia="Calibri" w:cs="Tahoma"/>
                <w:szCs w:val="18"/>
              </w:rPr>
            </w:pPr>
            <w:r w:rsidRPr="002F3EAF">
              <w:rPr>
                <w:rFonts w:cs="Tahoma"/>
                <w:b/>
                <w:color w:val="000000"/>
              </w:rPr>
              <w:t>Concesión de Licencias</w:t>
            </w:r>
          </w:p>
        </w:tc>
      </w:tr>
      <w:tr w:rsidR="00836655" w:rsidRPr="002F3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CA14C9">
            <w:pPr>
              <w:spacing w:line="276" w:lineRule="auto"/>
              <w:rPr>
                <w:rFonts w:eastAsia="Calibri" w:cs="Tahoma"/>
                <w:szCs w:val="18"/>
              </w:rPr>
            </w:pPr>
            <w:r w:rsidRPr="002F3EAF">
              <w:rPr>
                <w:rFonts w:eastAsia="Calibri" w:cs="Tahoma"/>
                <w:szCs w:val="18"/>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CA14C9">
            <w:pPr>
              <w:spacing w:line="276" w:lineRule="auto"/>
              <w:rPr>
                <w:rFonts w:cs="Tahoma"/>
              </w:rPr>
            </w:pPr>
            <w:r w:rsidRPr="002F3EAF">
              <w:rPr>
                <w:rFonts w:eastAsia="Calibri" w:cs="Tahoma"/>
                <w:szCs w:val="18"/>
              </w:rPr>
              <w:t>Licencia CAL de Windows Server 2008 R2</w:t>
            </w:r>
          </w:p>
          <w:p w:rsidR="00836655" w:rsidRPr="002F3EAF" w:rsidRDefault="00836655" w:rsidP="00CA14C9">
            <w:pPr>
              <w:spacing w:line="276" w:lineRule="auto"/>
              <w:rPr>
                <w:rFonts w:eastAsia="Calibri" w:cs="Tahoma"/>
                <w:szCs w:val="18"/>
              </w:rPr>
            </w:pPr>
            <w:r w:rsidRPr="002F3EAF">
              <w:rPr>
                <w:rFonts w:eastAsia="Calibri" w:cs="Tahoma"/>
                <w:szCs w:val="18"/>
              </w:rPr>
              <w:t>Licencia CAL de SQL Server 2012</w:t>
            </w:r>
          </w:p>
        </w:tc>
      </w:tr>
      <w:tr w:rsidR="00836655" w:rsidRPr="002F3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CA14C9">
            <w:pPr>
              <w:spacing w:line="276" w:lineRule="auto"/>
              <w:rPr>
                <w:rFonts w:eastAsia="Calibri" w:cs="Tahoma"/>
                <w:szCs w:val="18"/>
              </w:rPr>
            </w:pPr>
            <w:r w:rsidRPr="002F3EAF">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2F3EAF" w:rsidRDefault="00836655" w:rsidP="00CA14C9">
            <w:pPr>
              <w:spacing w:line="276" w:lineRule="auto"/>
              <w:rPr>
                <w:rFonts w:cs="Tahoma"/>
              </w:rPr>
            </w:pPr>
            <w:r w:rsidRPr="002F3EAF">
              <w:rPr>
                <w:rFonts w:eastAsia="Calibri" w:cs="Tahoma"/>
                <w:szCs w:val="18"/>
              </w:rPr>
              <w:t>Licencia CAL de Windows Server 2012 con Software Assurance</w:t>
            </w:r>
          </w:p>
          <w:p w:rsidR="00836655" w:rsidRPr="002F3EAF" w:rsidRDefault="00836655" w:rsidP="00CA14C9">
            <w:pPr>
              <w:spacing w:line="276" w:lineRule="auto"/>
              <w:rPr>
                <w:rFonts w:eastAsia="Calibri" w:cs="Tahoma"/>
                <w:szCs w:val="18"/>
              </w:rPr>
            </w:pPr>
            <w:r w:rsidRPr="002F3EAF">
              <w:rPr>
                <w:rFonts w:eastAsia="Calibri" w:cs="Tahoma"/>
                <w:szCs w:val="18"/>
              </w:rPr>
              <w:t>Licencia CAL de SQL Server 2012 con Software Assurance</w:t>
            </w:r>
          </w:p>
        </w:tc>
      </w:tr>
    </w:tbl>
    <w:p w:rsidR="00836655" w:rsidRPr="002F3EAF" w:rsidRDefault="00836655" w:rsidP="00910113">
      <w:pPr>
        <w:rPr>
          <w:rFonts w:cs="Tahoma"/>
        </w:rPr>
      </w:pPr>
      <w:r w:rsidRPr="002F3EAF">
        <w:rPr>
          <w:rFonts w:eastAsia="Calibri" w:cs="Tahoma"/>
          <w:szCs w:val="18"/>
        </w:rPr>
        <w:t xml:space="preserve"> </w:t>
      </w:r>
    </w:p>
    <w:p w:rsidR="00836655" w:rsidRPr="00F3123A" w:rsidRDefault="00836655" w:rsidP="00910113">
      <w:pPr>
        <w:pStyle w:val="ListParagraph"/>
        <w:contextualSpacing w:val="0"/>
        <w:rPr>
          <w:rFonts w:ascii="Tahoma" w:hAnsi="Tahoma" w:cs="Tahoma"/>
          <w:sz w:val="18"/>
          <w:szCs w:val="18"/>
        </w:rPr>
      </w:pPr>
      <w:r w:rsidRPr="00F3123A">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expiren en agosto de 2012 se les permite renovar Software Assurance de las licencias CAL concedidas hasta el 31 de diciembre de 2012 en virtud de esta oferta.</w:t>
      </w:r>
      <w:r w:rsidR="002F3EAF" w:rsidRPr="00F3123A">
        <w:rPr>
          <w:rFonts w:ascii="Tahoma" w:eastAsia="Calibri" w:hAnsi="Tahoma" w:cs="Tahoma"/>
          <w:sz w:val="18"/>
          <w:szCs w:val="18"/>
        </w:rPr>
        <w:t xml:space="preserve"> </w:t>
      </w:r>
      <w:r w:rsidRPr="00F3123A">
        <w:rPr>
          <w:rFonts w:ascii="Tahoma" w:eastAsia="Calibri" w:hAnsi="Tahoma" w:cs="Tahoma"/>
          <w:sz w:val="18"/>
          <w:szCs w:val="18"/>
        </w:rPr>
        <w:t>Los clientes con Software Assurance para licencias CAL Cualificadas que vencen en julio de 2012 se les permite adquirir Software Assurance de las licencias CAL concedidas hasta el 31 de diciembre</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según esta oferta.</w:t>
      </w:r>
    </w:p>
    <w:p w:rsidR="00910113" w:rsidRPr="00F3123A" w:rsidRDefault="00910113" w:rsidP="00910113">
      <w:pPr>
        <w:pStyle w:val="ListParagraph"/>
        <w:contextualSpacing w:val="0"/>
        <w:rPr>
          <w:rFonts w:ascii="Tahoma" w:hAnsi="Tahoma" w:cs="Tahoma"/>
          <w:sz w:val="18"/>
          <w:szCs w:val="18"/>
        </w:rPr>
      </w:pPr>
    </w:p>
    <w:p w:rsidR="00836655" w:rsidRPr="00F3123A" w:rsidRDefault="00836655" w:rsidP="00910113">
      <w:pPr>
        <w:pStyle w:val="ListParagraph"/>
        <w:contextualSpacing w:val="0"/>
        <w:rPr>
          <w:rFonts w:ascii="Tahoma" w:hAnsi="Tahoma" w:cs="Tahoma"/>
          <w:sz w:val="18"/>
          <w:szCs w:val="18"/>
        </w:rPr>
      </w:pPr>
      <w:r w:rsidRPr="00F3123A">
        <w:rPr>
          <w:rFonts w:ascii="Tahoma" w:eastAsia="Calibri" w:hAnsi="Tahoma" w:cs="Tahoma"/>
          <w:sz w:val="18"/>
          <w:szCs w:val="18"/>
        </w:rPr>
        <w:t>Si los clientes adquirieron derechos perpetuos conforme a CALs Cualificadas, las CALs adquiridas conforme a</w:t>
      </w:r>
      <w:r w:rsidR="00F3123A">
        <w:rPr>
          <w:rFonts w:ascii="Tahoma" w:eastAsia="Calibri" w:hAnsi="Tahoma" w:cs="Tahoma"/>
          <w:sz w:val="18"/>
          <w:szCs w:val="18"/>
        </w:rPr>
        <w:t> </w:t>
      </w:r>
      <w:r w:rsidRPr="00F3123A">
        <w:rPr>
          <w:rFonts w:ascii="Tahoma" w:eastAsia="Calibri" w:hAnsi="Tahoma" w:cs="Tahoma"/>
          <w:sz w:val="18"/>
          <w:szCs w:val="18"/>
        </w:rPr>
        <w:t>esta concesión también son perpetuas; de lo contrario, las CALs adquiridas conforme a esta concesión expirarán cuando lo hagan las CALs Cualificadas.</w:t>
      </w:r>
    </w:p>
    <w:p w:rsidR="00910113" w:rsidRPr="00F3123A" w:rsidRDefault="00910113" w:rsidP="00910113">
      <w:pPr>
        <w:pStyle w:val="ListParagraph"/>
        <w:contextualSpacing w:val="0"/>
        <w:rPr>
          <w:rFonts w:ascii="Tahoma" w:hAnsi="Tahoma" w:cs="Tahoma"/>
          <w:sz w:val="18"/>
          <w:szCs w:val="18"/>
        </w:rPr>
      </w:pPr>
    </w:p>
    <w:p w:rsidR="00836655" w:rsidRPr="00F3123A" w:rsidRDefault="00836655" w:rsidP="00910113">
      <w:pPr>
        <w:pStyle w:val="ListParagraph"/>
        <w:contextualSpacing w:val="0"/>
        <w:rPr>
          <w:rFonts w:ascii="Tahoma" w:hAnsi="Tahoma" w:cs="Tahoma"/>
          <w:sz w:val="18"/>
          <w:szCs w:val="18"/>
        </w:rPr>
      </w:pPr>
      <w:r w:rsidRPr="00F3123A">
        <w:rPr>
          <w:rFonts w:ascii="Tahoma" w:eastAsia="Calibri" w:hAnsi="Tahoma" w:cs="Tahoma"/>
          <w:sz w:val="18"/>
          <w:szCs w:val="18"/>
        </w:rPr>
        <w:t>Para cada CAL Cualificada adquirida según Open Value Subscription, un cliente puede realizar una compra completa de una CAL Suite del Complemento de SBS 2011 Premium según su cotización o:</w:t>
      </w:r>
    </w:p>
    <w:p w:rsidR="00910113" w:rsidRPr="00F3123A" w:rsidRDefault="00910113" w:rsidP="00910113">
      <w:pPr>
        <w:pStyle w:val="ListParagraph"/>
        <w:contextualSpacing w:val="0"/>
        <w:rPr>
          <w:rFonts w:ascii="Tahoma" w:hAnsi="Tahoma" w:cs="Tahoma"/>
          <w:sz w:val="18"/>
          <w:szCs w:val="18"/>
        </w:rPr>
      </w:pPr>
    </w:p>
    <w:p w:rsidR="00836655" w:rsidRPr="00F3123A"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F3123A">
        <w:rPr>
          <w:rFonts w:ascii="Tahoma" w:eastAsia="Calibri" w:hAnsi="Tahoma" w:cs="Tahoma"/>
          <w:sz w:val="18"/>
          <w:szCs w:val="18"/>
        </w:rPr>
        <w:t>Una licencia CAL para Windows Server 2012 y otra para SQL Server 2012 para los contratos que expiren a partir del 1 de agosto</w:t>
      </w:r>
      <w:r w:rsidRPr="00F3123A">
        <w:rPr>
          <w:rFonts w:ascii="Tahoma" w:eastAsia="Calibri" w:hAnsi="Tahoma" w:cs="Tahoma"/>
          <w:sz w:val="18"/>
          <w:szCs w:val="18"/>
          <w:vertAlign w:val="superscript"/>
        </w:rPr>
        <w:t xml:space="preserve"> de</w:t>
      </w:r>
      <w:r w:rsidRPr="00F3123A">
        <w:rPr>
          <w:rFonts w:ascii="Tahoma" w:eastAsia="Calibri" w:hAnsi="Tahoma" w:cs="Tahoma"/>
          <w:sz w:val="18"/>
          <w:szCs w:val="18"/>
        </w:rPr>
        <w:t xml:space="preserve"> 2012 o</w:t>
      </w:r>
    </w:p>
    <w:p w:rsidR="00836655" w:rsidRPr="00F3123A"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F3123A">
        <w:rPr>
          <w:rFonts w:ascii="Tahoma" w:eastAsia="Calibri" w:hAnsi="Tahoma" w:cs="Tahoma"/>
          <w:sz w:val="18"/>
          <w:szCs w:val="18"/>
        </w:rPr>
        <w:t>Una CAL para Windows Server 2008 y otra para SQL Server 2012 para los contratos que expiren en julio de 2012.</w:t>
      </w:r>
    </w:p>
    <w:p w:rsidR="00836655" w:rsidRPr="00F3123A" w:rsidRDefault="00836655" w:rsidP="00910113">
      <w:pPr>
        <w:ind w:left="720"/>
        <w:rPr>
          <w:rFonts w:cs="Tahoma"/>
          <w:szCs w:val="18"/>
        </w:rPr>
      </w:pPr>
      <w:r w:rsidRPr="00F3123A">
        <w:rPr>
          <w:rFonts w:eastAsia="Calibri" w:cs="Tahoma"/>
          <w:szCs w:val="18"/>
        </w:rPr>
        <w:lastRenderedPageBreak/>
        <w:t>En el momento de utilizar las CALs de Windows Server 2012 y las CALs de SQL Server 2012 conforme a esta concesión, las CAL Suites Cualificadas del Complemento de SBS Premium existentes del cliente ya no serán válidas.</w:t>
      </w:r>
    </w:p>
    <w:p w:rsidR="00910113" w:rsidRPr="00F3123A" w:rsidRDefault="00910113" w:rsidP="00910113">
      <w:pPr>
        <w:ind w:left="720"/>
        <w:rPr>
          <w:rFonts w:cs="Tahoma"/>
          <w:szCs w:val="18"/>
        </w:rPr>
      </w:pPr>
    </w:p>
    <w:p w:rsidR="00836655" w:rsidRPr="00F3123A" w:rsidRDefault="00836655" w:rsidP="00910113">
      <w:pPr>
        <w:ind w:left="720"/>
        <w:rPr>
          <w:rFonts w:cs="Tahoma"/>
          <w:szCs w:val="18"/>
        </w:rPr>
      </w:pPr>
      <w:r w:rsidRPr="00F3123A">
        <w:rPr>
          <w:rFonts w:cs="Tahoma"/>
          <w:szCs w:val="18"/>
        </w:rPr>
        <w:t xml:space="preserve">Las </w:t>
      </w:r>
      <w:r w:rsidRPr="00F3123A">
        <w:rPr>
          <w:rFonts w:cs="Tahoma"/>
          <w:color w:val="000000"/>
          <w:szCs w:val="18"/>
        </w:rPr>
        <w:t>CAL Suites del Complemento de SBS 2011 Premium</w:t>
      </w:r>
      <w:r w:rsidRPr="00F3123A">
        <w:rPr>
          <w:rFonts w:cs="Tahoma"/>
          <w:bCs/>
          <w:color w:val="000000"/>
          <w:szCs w:val="18"/>
        </w:rPr>
        <w:t xml:space="preserve"> adquiridas posteriormente en virtud del mismo periodo de inscripción como parte de un proceso </w:t>
      </w:r>
      <w:r w:rsidR="002F3EAF" w:rsidRPr="00F3123A">
        <w:rPr>
          <w:rFonts w:cs="Tahoma"/>
          <w:bCs/>
          <w:color w:val="000000"/>
          <w:szCs w:val="18"/>
        </w:rPr>
        <w:t>“</w:t>
      </w:r>
      <w:r w:rsidRPr="00F3123A">
        <w:rPr>
          <w:rFonts w:cs="Tahoma"/>
          <w:bCs/>
          <w:color w:val="000000"/>
          <w:szCs w:val="18"/>
        </w:rPr>
        <w:t>true up</w:t>
      </w:r>
      <w:r w:rsidR="002F3EAF" w:rsidRPr="00F3123A">
        <w:rPr>
          <w:rFonts w:cs="Tahoma"/>
          <w:bCs/>
          <w:color w:val="000000"/>
          <w:szCs w:val="18"/>
        </w:rPr>
        <w:t>”</w:t>
      </w:r>
      <w:r w:rsidRPr="00F3123A">
        <w:rPr>
          <w:rFonts w:cs="Tahoma"/>
          <w:bCs/>
          <w:color w:val="000000"/>
          <w:szCs w:val="18"/>
        </w:rPr>
        <w:t xml:space="preserve"> programado del cliente de Open Value Subscription o EES también son Licencias Cualificadas para efectos de la concesión anterior.</w:t>
      </w:r>
      <w:r w:rsidRPr="00F3123A">
        <w:rPr>
          <w:rFonts w:eastAsia="Calibri" w:cs="Tahoma"/>
          <w:szCs w:val="18"/>
        </w:rPr>
        <w:t xml:space="preserve"> </w:t>
      </w:r>
    </w:p>
    <w:p w:rsidR="00F3123A" w:rsidRDefault="00F3123A" w:rsidP="00910113">
      <w:pPr>
        <w:widowControl w:val="0"/>
        <w:jc w:val="both"/>
        <w:rPr>
          <w:rFonts w:cs="Tahoma"/>
          <w:szCs w:val="18"/>
        </w:rPr>
      </w:pPr>
    </w:p>
    <w:p w:rsidR="00F3123A" w:rsidRPr="00F3123A" w:rsidRDefault="00F3123A" w:rsidP="00910113">
      <w:pPr>
        <w:widowControl w:val="0"/>
        <w:jc w:val="both"/>
        <w:rPr>
          <w:rFonts w:cs="Tahoma"/>
          <w:szCs w:val="18"/>
        </w:rPr>
      </w:pPr>
    </w:p>
    <w:p w:rsidR="00836655" w:rsidRPr="002F3EAF" w:rsidRDefault="00A560B6" w:rsidP="007B35CE">
      <w:pPr>
        <w:pStyle w:val="Heading2"/>
        <w:keepNext/>
        <w:ind w:left="0"/>
        <w:rPr>
          <w:rFonts w:ascii="Tahoma" w:hAnsi="Tahoma" w:cs="Tahoma"/>
        </w:rPr>
      </w:pPr>
      <w:bookmarkStart w:id="1646" w:name="_124_Windows_Small_1"/>
      <w:bookmarkStart w:id="1647" w:name="_114_Windows_Small"/>
      <w:bookmarkStart w:id="1648" w:name="_118_Windows_Small"/>
      <w:bookmarkStart w:id="1649" w:name="_Toc336338381"/>
      <w:bookmarkStart w:id="1650" w:name="_Toc368309308"/>
      <w:bookmarkEnd w:id="1646"/>
      <w:bookmarkEnd w:id="1647"/>
      <w:bookmarkEnd w:id="1648"/>
      <w:r w:rsidRPr="002F3EAF">
        <w:rPr>
          <w:rFonts w:ascii="Tahoma" w:hAnsi="Tahoma" w:cs="Tahoma"/>
          <w:color w:val="F8701C"/>
          <w:sz w:val="22"/>
          <w:szCs w:val="22"/>
          <w:vertAlign w:val="superscript"/>
        </w:rPr>
        <w:t>118</w:t>
      </w:r>
      <w:r w:rsidRPr="008C3D25">
        <w:rPr>
          <w:rFonts w:ascii="Tahoma" w:hAnsi="Tahoma" w:cs="Tahoma"/>
          <w:color w:val="F8701C"/>
          <w:sz w:val="22"/>
          <w:szCs w:val="22"/>
        </w:rPr>
        <w:t xml:space="preserve"> </w:t>
      </w:r>
      <w:r w:rsidRPr="002F3EAF">
        <w:rPr>
          <w:rFonts w:ascii="Tahoma" w:hAnsi="Tahoma" w:cs="Tahoma"/>
          <w:color w:val="F8701C"/>
          <w:sz w:val="22"/>
          <w:szCs w:val="22"/>
        </w:rPr>
        <w:t>Windows Small Business Server 2011 Essentials</w:t>
      </w:r>
      <w:bookmarkEnd w:id="1649"/>
      <w:bookmarkEnd w:id="1650"/>
    </w:p>
    <w:p w:rsidR="003C1BA8" w:rsidRPr="002F3EAF" w:rsidRDefault="003C1BA8" w:rsidP="007B35CE">
      <w:pPr>
        <w:keepNext/>
        <w:rPr>
          <w:rFonts w:cs="Tahoma"/>
        </w:rPr>
      </w:pPr>
    </w:p>
    <w:p w:rsidR="00910113" w:rsidRPr="002F3EAF" w:rsidRDefault="00836655" w:rsidP="00910113">
      <w:pPr>
        <w:spacing w:after="60"/>
        <w:ind w:left="720"/>
        <w:rPr>
          <w:rFonts w:cs="Tahoma"/>
        </w:rPr>
      </w:pPr>
      <w:r w:rsidRPr="002F3EAF">
        <w:rPr>
          <w:rFonts w:cs="Tahoma"/>
          <w:b/>
          <w:bCs/>
          <w:color w:val="000000"/>
        </w:rPr>
        <w:t>Concesiones de licencia asociadas con el fin de ciclo de vida de Windows Small Business Server (SBS) 2011 Essentials</w:t>
      </w:r>
      <w:r w:rsidRPr="002F3EAF">
        <w:rPr>
          <w:rFonts w:cs="Tahoma"/>
          <w:color w:val="000000"/>
        </w:rPr>
        <w:t xml:space="preserve"> </w:t>
      </w:r>
    </w:p>
    <w:p w:rsidR="00836655" w:rsidRPr="002F3EAF" w:rsidRDefault="00836655" w:rsidP="00910113">
      <w:pPr>
        <w:ind w:left="720"/>
        <w:rPr>
          <w:rFonts w:cs="Tahoma"/>
        </w:rPr>
      </w:pPr>
      <w:r w:rsidRPr="002F3EAF">
        <w:rPr>
          <w:rFonts w:cs="Tahoma"/>
        </w:rPr>
        <w:t>Windows SBS 2011 Essentials será la última versión de Windows SBS Essentials. Los clientes de Licencias por Volumen con cobertura de Software Assurance vigente para licencias de Windows SBS 2011 Essentials el 1</w:t>
      </w:r>
      <w:r w:rsidRPr="002F3EAF">
        <w:rPr>
          <w:rFonts w:cs="Tahoma"/>
          <w:vertAlign w:val="superscript"/>
        </w:rPr>
        <w:t>o</w:t>
      </w:r>
      <w:r w:rsidRPr="002F3EAF">
        <w:rPr>
          <w:rFonts w:cs="Tahoma"/>
        </w:rPr>
        <w:t xml:space="preserve"> de noviembre de 2012 o en la fecha de primera disponibilidad de Windows Server 2012 Essentials para</w:t>
      </w:r>
      <w:r w:rsidR="00F3123A">
        <w:rPr>
          <w:rFonts w:cs="Tahoma"/>
        </w:rPr>
        <w:t> </w:t>
      </w:r>
      <w:r w:rsidRPr="002F3EAF">
        <w:rPr>
          <w:rFonts w:cs="Tahoma"/>
        </w:rPr>
        <w:t>descarga en el Centro de Servicios de Licencias por Volumen, lo que ocurra primero, (</w:t>
      </w:r>
      <w:r w:rsidR="002F3EAF" w:rsidRPr="002F3EAF">
        <w:rPr>
          <w:rFonts w:cs="Tahoma"/>
        </w:rPr>
        <w:t>“</w:t>
      </w:r>
      <w:r w:rsidRPr="002F3EAF">
        <w:rPr>
          <w:rFonts w:cs="Tahoma"/>
        </w:rPr>
        <w:t>Licencias Cualificadas</w:t>
      </w:r>
      <w:r w:rsidR="002F3EAF" w:rsidRPr="002F3EAF">
        <w:rPr>
          <w:rFonts w:cs="Tahoma"/>
        </w:rPr>
        <w:t>”</w:t>
      </w:r>
      <w:r w:rsidRPr="002F3EAF">
        <w:rPr>
          <w:rFonts w:cs="Tahoma"/>
        </w:rPr>
        <w:t xml:space="preserve">) estarán autorizados a </w:t>
      </w:r>
      <w:r w:rsidRPr="002F3EAF">
        <w:rPr>
          <w:rFonts w:cs="Tahoma"/>
          <w:u w:val="single"/>
        </w:rPr>
        <w:t>actualizar y</w:t>
      </w:r>
      <w:r w:rsidRPr="002F3EAF">
        <w:rPr>
          <w:rFonts w:cs="Tahoma"/>
        </w:rPr>
        <w:t xml:space="preserve"> utilizar el software Windows Server 2012 Essentials </w:t>
      </w:r>
      <w:r w:rsidRPr="002F3EAF">
        <w:rPr>
          <w:rFonts w:cs="Tahoma"/>
          <w:u w:val="single"/>
        </w:rPr>
        <w:t>en lugar de SBS Essentials</w:t>
      </w:r>
      <w:r w:rsidRPr="001B6AD3">
        <w:rPr>
          <w:rFonts w:cs="Tahoma"/>
        </w:rPr>
        <w:t>.</w:t>
      </w:r>
      <w:r w:rsidRPr="002F3EAF">
        <w:rPr>
          <w:rFonts w:cs="Tahoma"/>
        </w:rPr>
        <w:t xml:space="preserve">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836655" w:rsidRPr="002F3EAF" w:rsidRDefault="00836655" w:rsidP="00910113">
      <w:pPr>
        <w:ind w:left="720"/>
        <w:rPr>
          <w:rFonts w:cs="Tahoma"/>
        </w:rPr>
      </w:pPr>
    </w:p>
    <w:p w:rsidR="00836655" w:rsidRPr="002F3EAF" w:rsidRDefault="00836655" w:rsidP="00910113">
      <w:pPr>
        <w:ind w:left="720"/>
        <w:rPr>
          <w:rFonts w:cs="Tahoma"/>
        </w:rPr>
      </w:pPr>
      <w:r w:rsidRPr="002F3EAF">
        <w:rPr>
          <w:rFonts w:cs="Tahoma"/>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836655" w:rsidRPr="002F3EAF" w:rsidRDefault="00836655" w:rsidP="00910113">
      <w:pPr>
        <w:ind w:left="720"/>
        <w:rPr>
          <w:rFonts w:cs="Tahoma"/>
        </w:rPr>
      </w:pPr>
    </w:p>
    <w:p w:rsidR="00836655" w:rsidRPr="002F3EAF" w:rsidRDefault="00836655" w:rsidP="00910113">
      <w:pPr>
        <w:ind w:left="720"/>
        <w:rPr>
          <w:rFonts w:cs="Tahoma"/>
        </w:rPr>
      </w:pPr>
      <w:r w:rsidRPr="002F3EAF">
        <w:rPr>
          <w:rFonts w:cs="Tahoma"/>
        </w:rPr>
        <w:t>En el momento de actualizar a Windows Server 2012 Essentials conforme a esta concesión, las Licencias Cualificadas de SBS Server Essentials existentes del cliente ya no serán válidas.</w:t>
      </w:r>
    </w:p>
    <w:p w:rsidR="00836655" w:rsidRPr="002F3EAF" w:rsidRDefault="00836655" w:rsidP="00910113">
      <w:pPr>
        <w:ind w:left="720"/>
        <w:rPr>
          <w:rFonts w:cs="Tahoma"/>
        </w:rPr>
      </w:pPr>
    </w:p>
    <w:p w:rsidR="00836655" w:rsidRPr="002F3EAF" w:rsidRDefault="00836655" w:rsidP="00D16723">
      <w:pPr>
        <w:ind w:left="720"/>
        <w:rPr>
          <w:rFonts w:cs="Tahoma"/>
        </w:rPr>
      </w:pPr>
      <w:r w:rsidRPr="002F3EAF">
        <w:rPr>
          <w:rFonts w:cs="Tahoma"/>
        </w:rPr>
        <w:t xml:space="preserve">Las licencias de SBS Essentials adquiridas posteriormente en virtud del mismo periodo de inscripción como parte de un proceso </w:t>
      </w:r>
      <w:r w:rsidR="002F3EAF" w:rsidRPr="002F3EAF">
        <w:rPr>
          <w:rFonts w:cs="Tahoma"/>
        </w:rPr>
        <w:t>“</w:t>
      </w:r>
      <w:r w:rsidRPr="002F3EAF">
        <w:rPr>
          <w:rFonts w:cs="Tahoma"/>
        </w:rPr>
        <w:t>true up</w:t>
      </w:r>
      <w:r w:rsidR="002F3EAF" w:rsidRPr="002F3EAF">
        <w:rPr>
          <w:rFonts w:cs="Tahoma"/>
        </w:rPr>
        <w:t>”</w:t>
      </w:r>
      <w:r w:rsidRPr="002F3EAF">
        <w:rPr>
          <w:rFonts w:cs="Tahoma"/>
        </w:rPr>
        <w:t xml:space="preserve"> programado del cliente de Open Value Subscription o EES también son Licencias Cualificadas para efectos de la concesión anterior.</w:t>
      </w:r>
    </w:p>
    <w:p w:rsidR="00C066B5" w:rsidRPr="002F3EAF" w:rsidRDefault="00C066B5" w:rsidP="00D16723">
      <w:pPr>
        <w:ind w:left="720"/>
        <w:rPr>
          <w:rFonts w:cs="Tahoma"/>
        </w:rPr>
      </w:pPr>
    </w:p>
    <w:p w:rsidR="00C066B5" w:rsidRPr="002F3EAF" w:rsidRDefault="00C066B5" w:rsidP="00D16723">
      <w:pPr>
        <w:ind w:left="720"/>
        <w:rPr>
          <w:rFonts w:cs="Tahoma"/>
        </w:rPr>
      </w:pPr>
    </w:p>
    <w:p w:rsidR="00C066B5" w:rsidRPr="00012A75" w:rsidRDefault="00C066B5" w:rsidP="00012A75">
      <w:pPr>
        <w:pStyle w:val="Heading2"/>
        <w:keepNext/>
        <w:ind w:left="0"/>
        <w:rPr>
          <w:rFonts w:ascii="Tahoma" w:hAnsi="Tahoma" w:cs="Tahoma"/>
          <w:color w:val="F8701C"/>
          <w:sz w:val="22"/>
          <w:szCs w:val="22"/>
        </w:rPr>
      </w:pPr>
      <w:bookmarkStart w:id="1651" w:name="_119_Windows_Web_1"/>
      <w:bookmarkStart w:id="1652" w:name="_Toc368309309"/>
      <w:bookmarkEnd w:id="1651"/>
      <w:r w:rsidRPr="00012A75">
        <w:rPr>
          <w:rFonts w:ascii="Tahoma" w:hAnsi="Tahoma" w:cs="Tahoma"/>
          <w:color w:val="F8701C"/>
          <w:sz w:val="22"/>
          <w:szCs w:val="22"/>
          <w:vertAlign w:val="superscript"/>
        </w:rPr>
        <w:t>119</w:t>
      </w:r>
      <w:r w:rsidRPr="008C3D25">
        <w:rPr>
          <w:rFonts w:ascii="Tahoma" w:hAnsi="Tahoma" w:cs="Tahoma"/>
          <w:color w:val="F8701C"/>
          <w:sz w:val="22"/>
          <w:szCs w:val="22"/>
        </w:rPr>
        <w:t xml:space="preserve"> </w:t>
      </w:r>
      <w:r w:rsidRPr="00012A75">
        <w:rPr>
          <w:rFonts w:ascii="Tahoma" w:hAnsi="Tahoma" w:cs="Tahoma"/>
          <w:color w:val="F8701C"/>
          <w:sz w:val="22"/>
          <w:szCs w:val="22"/>
        </w:rPr>
        <w:t>Windows Web Server</w:t>
      </w:r>
      <w:r w:rsidR="002F3EAF" w:rsidRPr="00012A75">
        <w:rPr>
          <w:rFonts w:ascii="Tahoma" w:hAnsi="Tahoma" w:cs="Tahoma"/>
          <w:color w:val="F8701C"/>
          <w:sz w:val="22"/>
          <w:szCs w:val="22"/>
          <w:vertAlign w:val="superscript"/>
        </w:rPr>
        <w:t>®</w:t>
      </w:r>
      <w:r w:rsidRPr="00012A75">
        <w:rPr>
          <w:rFonts w:ascii="Tahoma" w:hAnsi="Tahoma" w:cs="Tahoma"/>
          <w:color w:val="F8701C"/>
          <w:sz w:val="22"/>
          <w:szCs w:val="22"/>
        </w:rPr>
        <w:t xml:space="preserve"> 2008 R2</w:t>
      </w:r>
      <w:bookmarkEnd w:id="1652"/>
    </w:p>
    <w:p w:rsidR="00C066B5" w:rsidRPr="002F3EAF" w:rsidRDefault="00C066B5" w:rsidP="00C066B5">
      <w:pPr>
        <w:rPr>
          <w:rFonts w:cs="Tahoma"/>
        </w:rPr>
      </w:pPr>
    </w:p>
    <w:p w:rsidR="00C066B5" w:rsidRPr="002F3EAF" w:rsidRDefault="00C066B5" w:rsidP="00C066B5">
      <w:pPr>
        <w:tabs>
          <w:tab w:val="left" w:pos="720"/>
        </w:tabs>
        <w:spacing w:after="60"/>
        <w:ind w:left="720"/>
        <w:rPr>
          <w:rFonts w:cs="Tahoma"/>
        </w:rPr>
      </w:pPr>
      <w:r w:rsidRPr="002F3EAF">
        <w:rPr>
          <w:rFonts w:cs="Tahoma"/>
          <w:b/>
          <w:color w:val="000000"/>
        </w:rPr>
        <w:t>Concesiones de licencia asociadas con el fin de ciclo de vida de Windows Web Server</w:t>
      </w:r>
    </w:p>
    <w:p w:rsidR="00C066B5" w:rsidRPr="002F3EAF" w:rsidRDefault="00C066B5" w:rsidP="00C066B5">
      <w:pPr>
        <w:tabs>
          <w:tab w:val="left" w:pos="720"/>
        </w:tabs>
        <w:ind w:left="720"/>
        <w:rPr>
          <w:rFonts w:cs="Tahoma"/>
        </w:rPr>
      </w:pPr>
      <w:r w:rsidRPr="002F3EAF">
        <w:rPr>
          <w:rFonts w:cs="Tahoma"/>
          <w:color w:val="000000"/>
        </w:rPr>
        <w:t>Windows Server 2008 R2 será la última versión de Windows Web Server. Los clientes de Licencias por Volumen con cobertura de Software Assurance activa para licencias de Windows Web Server 2008 R2 el 1</w:t>
      </w:r>
      <w:r w:rsidRPr="002F3EAF">
        <w:rPr>
          <w:rFonts w:cs="Tahoma"/>
          <w:color w:val="000000"/>
          <w:vertAlign w:val="superscript"/>
        </w:rPr>
        <w:t>o</w:t>
      </w:r>
      <w:r w:rsidRPr="002F3EAF">
        <w:rPr>
          <w:rFonts w:cs="Tahoma"/>
          <w:color w:val="000000"/>
        </w:rPr>
        <w:t xml:space="preserve"> de septiembre de 2012 o en la fecha de primera disponibilidad de Windows Server 2012 para descarga en el</w:t>
      </w:r>
      <w:r w:rsidR="00F3123A">
        <w:rPr>
          <w:rFonts w:cs="Tahoma"/>
          <w:color w:val="000000"/>
        </w:rPr>
        <w:t> </w:t>
      </w:r>
      <w:r w:rsidRPr="002F3EAF">
        <w:rPr>
          <w:rFonts w:cs="Tahoma"/>
          <w:color w:val="000000"/>
        </w:rPr>
        <w:t>Centro de Servicios de Licencias por Volumen, lo que ocurra primero, (</w:t>
      </w:r>
      <w:r w:rsidR="002F3EAF" w:rsidRPr="002F3EAF">
        <w:rPr>
          <w:rFonts w:cs="Tahoma"/>
          <w:color w:val="000000"/>
        </w:rPr>
        <w:t>“</w:t>
      </w:r>
      <w:r w:rsidRPr="002F3EAF">
        <w:rPr>
          <w:rFonts w:cs="Tahoma"/>
          <w:color w:val="000000"/>
        </w:rPr>
        <w:t>Licencias Cualificadas</w:t>
      </w:r>
      <w:r w:rsidR="002F3EAF" w:rsidRPr="002F3EAF">
        <w:rPr>
          <w:rFonts w:cs="Tahoma"/>
          <w:color w:val="000000"/>
        </w:rPr>
        <w:t>”</w:t>
      </w:r>
      <w:r w:rsidRPr="002F3EAF">
        <w:rPr>
          <w:rFonts w:cs="Tahoma"/>
          <w:color w:val="000000"/>
        </w:rPr>
        <w:t xml:space="preserve">) estarán autorizados a </w:t>
      </w:r>
      <w:r w:rsidRPr="002F3EAF">
        <w:rPr>
          <w:rFonts w:eastAsia="Calibri" w:cs="Tahoma"/>
          <w:szCs w:val="18"/>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C066B5" w:rsidRPr="002F3EAF" w:rsidRDefault="00C066B5" w:rsidP="00C066B5">
      <w:pPr>
        <w:tabs>
          <w:tab w:val="left" w:pos="720"/>
        </w:tabs>
        <w:ind w:left="720"/>
        <w:rPr>
          <w:rFonts w:cs="Tahoma"/>
        </w:rPr>
      </w:pPr>
    </w:p>
    <w:p w:rsidR="00C066B5" w:rsidRPr="002F3EAF" w:rsidRDefault="00C066B5" w:rsidP="00C066B5">
      <w:pPr>
        <w:numPr>
          <w:ilvl w:val="0"/>
          <w:numId w:val="56"/>
        </w:numPr>
        <w:tabs>
          <w:tab w:val="clear" w:pos="360"/>
          <w:tab w:val="num" w:pos="1440"/>
        </w:tabs>
        <w:spacing w:after="60"/>
        <w:ind w:left="1440"/>
        <w:rPr>
          <w:rFonts w:cs="Tahoma"/>
        </w:rPr>
      </w:pPr>
      <w:r w:rsidRPr="002F3EAF">
        <w:rPr>
          <w:rFonts w:cs="Tahoma"/>
          <w:color w:val="000000"/>
        </w:rPr>
        <w:t>Si un cliente tiene un número impar de licencias de Servidor Web, el cliente deberá redondearlo al número par siguiente para determinar su concesión.</w:t>
      </w:r>
      <w:r w:rsidR="002F3EAF" w:rsidRPr="002F3EAF">
        <w:rPr>
          <w:rFonts w:cs="Tahoma"/>
          <w:color w:val="000000"/>
        </w:rPr>
        <w:t xml:space="preserve"> </w:t>
      </w:r>
      <w:r w:rsidRPr="002F3EAF">
        <w:rPr>
          <w:rFonts w:cs="Tahoma"/>
          <w:color w:val="000000"/>
        </w:rPr>
        <w:t>Por ejemplo, se considerará que a un cliente que tiene tres licencias de Servidor Web se le ha concedido un total de dos licencias de Windows Server 2012 Standard.</w:t>
      </w:r>
    </w:p>
    <w:p w:rsidR="00C066B5" w:rsidRPr="002F3EAF" w:rsidRDefault="00C066B5" w:rsidP="00C066B5">
      <w:pPr>
        <w:numPr>
          <w:ilvl w:val="0"/>
          <w:numId w:val="56"/>
        </w:numPr>
        <w:tabs>
          <w:tab w:val="clear" w:pos="360"/>
          <w:tab w:val="num" w:pos="1440"/>
        </w:tabs>
        <w:spacing w:after="60"/>
        <w:ind w:left="1440"/>
        <w:rPr>
          <w:rFonts w:cs="Tahoma"/>
        </w:rPr>
      </w:pPr>
      <w:r w:rsidRPr="002F3EAF">
        <w:rPr>
          <w:rFonts w:eastAsia="Calibri" w:cs="Tahoma"/>
          <w:szCs w:val="18"/>
        </w:rPr>
        <w:t>En el momento de actualizar a Windows Server 2012 Standard conforme a esta concesión, las licencias de Windows Web Server 2008 R2 existentes del cliente seguirán siendo válidas.</w:t>
      </w:r>
    </w:p>
    <w:p w:rsidR="00C066B5" w:rsidRPr="004C4DCB" w:rsidRDefault="00C066B5" w:rsidP="00C066B5">
      <w:pPr>
        <w:pStyle w:val="ListParagraph"/>
        <w:numPr>
          <w:ilvl w:val="0"/>
          <w:numId w:val="56"/>
        </w:numPr>
        <w:tabs>
          <w:tab w:val="clear" w:pos="360"/>
          <w:tab w:val="num" w:pos="1440"/>
        </w:tabs>
        <w:spacing w:after="60"/>
        <w:ind w:left="1440"/>
        <w:contextualSpacing w:val="0"/>
        <w:rPr>
          <w:rFonts w:ascii="Tahoma" w:hAnsi="Tahoma" w:cs="Tahoma"/>
        </w:rPr>
      </w:pPr>
      <w:r w:rsidRPr="002F3EAF">
        <w:rPr>
          <w:rFonts w:ascii="Tahoma" w:eastAsia="Calibri" w:hAnsi="Tahoma" w:cs="Tahoma"/>
          <w:sz w:val="18"/>
          <w:szCs w:val="18"/>
        </w:rPr>
        <w:t>Las licencias adquiridas en virtud de esta concesión incluirán cobertura de Software Assurance.</w:t>
      </w:r>
      <w:r w:rsidR="002F3EAF" w:rsidRPr="002F3EAF">
        <w:rPr>
          <w:rFonts w:ascii="Tahoma" w:eastAsia="Calibri" w:hAnsi="Tahoma" w:cs="Tahoma"/>
          <w:sz w:val="18"/>
          <w:szCs w:val="18"/>
        </w:rPr>
        <w:t xml:space="preserve"> </w:t>
      </w:r>
      <w:r w:rsidRPr="002F3EAF">
        <w:rPr>
          <w:rFonts w:ascii="Tahoma" w:eastAsia="Calibri" w:hAnsi="Tahoma" w:cs="Tahoma"/>
          <w:sz w:val="18"/>
          <w:szCs w:val="18"/>
        </w:rPr>
        <w:t>Esta cobertura expirará cuando expire la cobertura correspondiente de las Licencias Cualificadas.</w:t>
      </w:r>
    </w:p>
    <w:p w:rsidR="004C4DCB" w:rsidRPr="004C4DCB" w:rsidRDefault="004C4DCB" w:rsidP="004C4DCB">
      <w:pPr>
        <w:tabs>
          <w:tab w:val="num" w:pos="1440"/>
        </w:tabs>
        <w:spacing w:after="60"/>
        <w:ind w:left="1080"/>
        <w:rPr>
          <w:rFonts w:cs="Tahoma"/>
        </w:rPr>
      </w:pPr>
    </w:p>
    <w:p w:rsidR="00C066B5" w:rsidRPr="00F3123A"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F3123A">
        <w:rPr>
          <w:rFonts w:ascii="Tahoma" w:eastAsia="Calibri" w:hAnsi="Tahoma" w:cs="Tahoma"/>
          <w:sz w:val="18"/>
          <w:szCs w:val="18"/>
        </w:rPr>
        <w:lastRenderedPageBreak/>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C066B5" w:rsidRPr="002F3EAF" w:rsidRDefault="00C066B5" w:rsidP="00C066B5">
      <w:pPr>
        <w:numPr>
          <w:ilvl w:val="0"/>
          <w:numId w:val="56"/>
        </w:numPr>
        <w:tabs>
          <w:tab w:val="clear" w:pos="360"/>
          <w:tab w:val="num" w:pos="1440"/>
        </w:tabs>
        <w:spacing w:after="60"/>
        <w:ind w:left="1440"/>
        <w:rPr>
          <w:rFonts w:cs="Tahoma"/>
        </w:rPr>
      </w:pPr>
      <w:r w:rsidRPr="002F3EAF">
        <w:rPr>
          <w:rFonts w:cs="Tahoma"/>
        </w:rPr>
        <w:t xml:space="preserve">Las licencias de </w:t>
      </w:r>
      <w:r w:rsidRPr="002F3EAF">
        <w:rPr>
          <w:rFonts w:cs="Tahoma"/>
          <w:color w:val="000000"/>
        </w:rPr>
        <w:t xml:space="preserve">Windows Web Server 2008 R2 </w:t>
      </w:r>
      <w:r w:rsidRPr="002F3EAF">
        <w:rPr>
          <w:rFonts w:cs="Tahoma"/>
          <w:bCs/>
          <w:color w:val="000000"/>
          <w:szCs w:val="18"/>
        </w:rPr>
        <w:t xml:space="preserve">adquiridas posteriormente en virtud del mismo periodo de inscripción como parte de un proceso </w:t>
      </w:r>
      <w:r w:rsidR="002F3EAF" w:rsidRPr="002F3EAF">
        <w:rPr>
          <w:rFonts w:cs="Tahoma"/>
          <w:bCs/>
          <w:color w:val="000000"/>
          <w:szCs w:val="18"/>
        </w:rPr>
        <w:t>“</w:t>
      </w:r>
      <w:r w:rsidRPr="002F3EAF">
        <w:rPr>
          <w:rFonts w:cs="Tahoma"/>
          <w:bCs/>
          <w:color w:val="000000"/>
          <w:szCs w:val="18"/>
        </w:rPr>
        <w:t>true up</w:t>
      </w:r>
      <w:r w:rsidR="002F3EAF" w:rsidRPr="002F3EAF">
        <w:rPr>
          <w:rFonts w:cs="Tahoma"/>
          <w:bCs/>
          <w:color w:val="000000"/>
          <w:szCs w:val="18"/>
        </w:rPr>
        <w:t>”</w:t>
      </w:r>
      <w:r w:rsidRPr="002F3EAF">
        <w:rPr>
          <w:rFonts w:cs="Tahoma"/>
          <w:bCs/>
          <w:color w:val="000000"/>
          <w:szCs w:val="18"/>
        </w:rPr>
        <w:t xml:space="preserve"> programado del cliente de Enterprise, Enterprise Subscription, Open Value Subscription o EES también son Licencias Cualificadas para efectos de la concesión anterior. </w:t>
      </w:r>
    </w:p>
    <w:p w:rsidR="00C066B5" w:rsidRPr="002F3EAF" w:rsidRDefault="00C066B5" w:rsidP="00C066B5">
      <w:pPr>
        <w:numPr>
          <w:ilvl w:val="0"/>
          <w:numId w:val="56"/>
        </w:numPr>
        <w:tabs>
          <w:tab w:val="clear" w:pos="360"/>
          <w:tab w:val="num" w:pos="1440"/>
        </w:tabs>
        <w:spacing w:after="60"/>
        <w:ind w:left="1440"/>
        <w:rPr>
          <w:rFonts w:cs="Tahoma"/>
        </w:rPr>
      </w:pPr>
      <w:r w:rsidRPr="002F3EAF">
        <w:rPr>
          <w:rFonts w:cs="Tahoma"/>
          <w:bCs/>
          <w:color w:val="000000"/>
          <w:szCs w:val="18"/>
        </w:rPr>
        <w:t>No obstante la concesión de licencias de Windows Server 2012 Standard y cualquier actualización a</w:t>
      </w:r>
      <w:r w:rsidR="00F3123A">
        <w:rPr>
          <w:rFonts w:cs="Tahoma"/>
          <w:bCs/>
          <w:color w:val="000000"/>
          <w:szCs w:val="18"/>
        </w:rPr>
        <w:t> </w:t>
      </w:r>
      <w:r w:rsidRPr="002F3EAF">
        <w:rPr>
          <w:rFonts w:cs="Tahoma"/>
          <w:bCs/>
          <w:color w:val="000000"/>
          <w:szCs w:val="18"/>
        </w:rPr>
        <w:t>esa versión, las obligaciones de pagar los importes debidos y vencidos de las Licencias Cualificadas y la cobertura mantienen su total vigencia.</w:t>
      </w:r>
    </w:p>
    <w:p w:rsidR="00C066B5" w:rsidRPr="002F3EAF" w:rsidRDefault="00C066B5" w:rsidP="00C066B5">
      <w:pPr>
        <w:ind w:left="1440"/>
        <w:rPr>
          <w:rFonts w:cs="Tahoma"/>
        </w:rPr>
      </w:pPr>
    </w:p>
    <w:p w:rsidR="00C066B5" w:rsidRPr="002F3EAF" w:rsidRDefault="00C066B5" w:rsidP="00C066B5">
      <w:pPr>
        <w:spacing w:after="60"/>
        <w:ind w:left="720"/>
        <w:rPr>
          <w:rFonts w:cs="Tahoma"/>
        </w:rPr>
      </w:pPr>
      <w:r w:rsidRPr="002F3EAF">
        <w:rPr>
          <w:rFonts w:eastAsia="Calibri" w:cs="Tahoma"/>
          <w:b/>
          <w:szCs w:val="18"/>
        </w:rPr>
        <w:t>Información adicional sobre el uso de Windows Server 2012 como Servidor Web</w:t>
      </w:r>
    </w:p>
    <w:p w:rsidR="00C066B5" w:rsidRPr="002F3EAF" w:rsidRDefault="00C066B5" w:rsidP="00C066B5">
      <w:pPr>
        <w:ind w:left="720"/>
        <w:rPr>
          <w:rFonts w:cs="Tahoma"/>
        </w:rPr>
      </w:pPr>
      <w:r w:rsidRPr="002F3EAF">
        <w:rPr>
          <w:rFonts w:eastAsia="Calibri" w:cs="Tahoma"/>
          <w:szCs w:val="18"/>
        </w:rPr>
        <w:t xml:space="preserve">Cuando se utilice Windows Server 2012 Standard o Datacenter como Servidor Web no necesita licencias CAL para acceder al software. Una </w:t>
      </w:r>
      <w:r w:rsidR="002F3EAF" w:rsidRPr="002F3EAF">
        <w:rPr>
          <w:rFonts w:cs="Tahoma"/>
        </w:rPr>
        <w:t>“</w:t>
      </w:r>
      <w:r w:rsidRPr="002F3EAF">
        <w:rPr>
          <w:rFonts w:cs="Tahoma"/>
        </w:rPr>
        <w:t>Carga de Trabajo Web</w:t>
      </w:r>
      <w:r w:rsidR="002F3EAF" w:rsidRPr="002F3EAF">
        <w:rPr>
          <w:rFonts w:cs="Tahoma"/>
        </w:rPr>
        <w:t>”</w:t>
      </w:r>
      <w:r w:rsidRPr="002F3EAF">
        <w:rPr>
          <w:rFonts w:cs="Tahoma"/>
        </w:rPr>
        <w:t xml:space="preserve"> es una carga de trabajo en la que</w:t>
      </w:r>
      <w:r w:rsidRPr="002F3EAF">
        <w:rPr>
          <w:rFonts w:cs="Tahoma"/>
          <w:bCs/>
        </w:rPr>
        <w:t xml:space="preserve"> </w:t>
      </w:r>
      <w:r w:rsidRPr="002F3EAF">
        <w:rPr>
          <w:rFonts w:cs="Tahoma"/>
        </w:rPr>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2F3EAF">
        <w:rPr>
          <w:rFonts w:cs="Tahoma"/>
          <w:u w:val="single"/>
        </w:rPr>
        <w:t xml:space="preserve"> </w:t>
      </w:r>
      <w:r w:rsidRPr="002F3EAF">
        <w:rPr>
          <w:rFonts w:cs="Tahoma"/>
        </w:rPr>
        <w:t>se limita a sus empleados.</w:t>
      </w:r>
      <w:r w:rsidR="002F3EAF" w:rsidRPr="002F3EAF">
        <w:rPr>
          <w:rFonts w:cs="Tahoma"/>
        </w:rPr>
        <w:t xml:space="preserve"> </w:t>
      </w:r>
      <w:r w:rsidRPr="002F3EAF">
        <w:rPr>
          <w:rFonts w:eastAsia="Calibri" w:cs="Tahoma"/>
          <w:szCs w:val="18"/>
        </w:rPr>
        <w:t>Consulte los Derechos de Uso de los Productos para obtener detalles adicionales.</w:t>
      </w:r>
      <w:r w:rsidR="002F3EAF" w:rsidRPr="002F3EAF">
        <w:rPr>
          <w:rFonts w:eastAsia="Calibri" w:cs="Tahoma"/>
          <w:szCs w:val="18"/>
        </w:rPr>
        <w:t xml:space="preserve"> </w:t>
      </w:r>
    </w:p>
    <w:sectPr w:rsidR="00C066B5" w:rsidRPr="002F3EAF"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4862" w:rsidRDefault="001E4862">
      <w:r>
        <w:separator/>
      </w:r>
    </w:p>
  </w:endnote>
  <w:endnote w:type="continuationSeparator" w:id="0">
    <w:p w:rsidR="001E4862" w:rsidRDefault="001E4862">
      <w:r>
        <w:continuationSeparator/>
      </w:r>
    </w:p>
  </w:endnote>
  <w:endnote w:type="continuationNotice" w:id="1">
    <w:p w:rsidR="001E4862" w:rsidRDefault="001E48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30C" w:rsidRDefault="009B330C">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fldSimple w:instr=" NUMPAGES ">
      <w:r w:rsidR="003B2778">
        <w:rPr>
          <w:noProof/>
        </w:rPr>
        <w:t>209</w:t>
      </w:r>
    </w:fldSimple>
    <w:r>
      <w:t xml:space="preserve"> Publicado en abril de 2009</w:t>
    </w:r>
  </w:p>
  <w:p w:rsidR="009B330C" w:rsidRDefault="009B330C">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30C" w:rsidRDefault="009B330C"/>
  <w:p w:rsidR="009B330C" w:rsidRPr="009D7C8E" w:rsidRDefault="009B330C" w:rsidP="00357FE6">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357FE6">
      <w:rPr>
        <w:szCs w:val="18"/>
      </w:rPr>
      <w:fldChar w:fldCharType="begin"/>
    </w:r>
    <w:r w:rsidRPr="00357FE6">
      <w:rPr>
        <w:szCs w:val="18"/>
      </w:rPr>
      <w:instrText xml:space="preserve"> PAGE </w:instrText>
    </w:r>
    <w:r w:rsidRPr="00357FE6">
      <w:rPr>
        <w:szCs w:val="18"/>
      </w:rPr>
      <w:fldChar w:fldCharType="separate"/>
    </w:r>
    <w:r w:rsidR="00AB2180">
      <w:rPr>
        <w:noProof/>
        <w:szCs w:val="18"/>
      </w:rPr>
      <w:t>1</w:t>
    </w:r>
    <w:r w:rsidRPr="00357FE6">
      <w:rPr>
        <w:szCs w:val="18"/>
      </w:rPr>
      <w:fldChar w:fldCharType="end"/>
    </w:r>
    <w:r>
      <w:rPr>
        <w:rFonts w:ascii="Trebuchet MS" w:hAnsi="Trebuchet MS"/>
        <w:color w:val="808080"/>
        <w:sz w:val="14"/>
      </w:rPr>
      <w:t xml:space="preserve"> de </w:t>
    </w:r>
    <w:r w:rsidRPr="00357FE6">
      <w:rPr>
        <w:szCs w:val="18"/>
      </w:rPr>
      <w:fldChar w:fldCharType="begin"/>
    </w:r>
    <w:r w:rsidRPr="00357FE6">
      <w:rPr>
        <w:szCs w:val="18"/>
      </w:rPr>
      <w:instrText xml:space="preserve"> NUMPAGES </w:instrText>
    </w:r>
    <w:r w:rsidRPr="00357FE6">
      <w:rPr>
        <w:szCs w:val="18"/>
      </w:rPr>
      <w:fldChar w:fldCharType="separate"/>
    </w:r>
    <w:r w:rsidR="00AB2180">
      <w:rPr>
        <w:noProof/>
        <w:szCs w:val="18"/>
      </w:rPr>
      <w:t>209</w:t>
    </w:r>
    <w:r w:rsidRPr="00357FE6">
      <w:rPr>
        <w:szCs w:val="18"/>
      </w:rPr>
      <w:fldChar w:fldCharType="end"/>
    </w:r>
    <w:r w:rsidRPr="00357FE6">
      <w:rPr>
        <w:rFonts w:ascii="Trebuchet MS" w:hAnsi="Trebuchet MS"/>
        <w:color w:val="808080"/>
        <w:sz w:val="14"/>
      </w:rPr>
      <w:t xml:space="preserve"> Publicado en </w:t>
    </w:r>
    <w:r>
      <w:rPr>
        <w:rFonts w:ascii="Trebuchet MS" w:hAnsi="Trebuchet MS"/>
        <w:color w:val="808080"/>
        <w:sz w:val="14"/>
      </w:rPr>
      <w:t>O</w:t>
    </w:r>
    <w:r w:rsidRPr="00357FE6">
      <w:rPr>
        <w:rFonts w:ascii="Trebuchet MS" w:hAnsi="Trebuchet MS"/>
        <w:color w:val="808080"/>
        <w:sz w:val="14"/>
      </w:rPr>
      <w:t>ctubre de 2013</w:t>
    </w:r>
  </w:p>
  <w:p w:rsidR="009B330C" w:rsidRDefault="009B330C">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30C" w:rsidRDefault="009B330C" w:rsidP="00357FE6"/>
  <w:p w:rsidR="009B330C" w:rsidRPr="009D7C8E" w:rsidRDefault="009B330C" w:rsidP="00357FE6">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357FE6">
      <w:rPr>
        <w:szCs w:val="18"/>
      </w:rPr>
      <w:fldChar w:fldCharType="begin"/>
    </w:r>
    <w:r w:rsidRPr="00357FE6">
      <w:rPr>
        <w:szCs w:val="18"/>
      </w:rPr>
      <w:instrText xml:space="preserve"> PAGE </w:instrText>
    </w:r>
    <w:r w:rsidRPr="00357FE6">
      <w:rPr>
        <w:szCs w:val="18"/>
      </w:rPr>
      <w:fldChar w:fldCharType="separate"/>
    </w:r>
    <w:r w:rsidR="00AB2180">
      <w:rPr>
        <w:noProof/>
        <w:szCs w:val="18"/>
      </w:rPr>
      <w:t>2</w:t>
    </w:r>
    <w:r w:rsidRPr="00357FE6">
      <w:rPr>
        <w:szCs w:val="18"/>
      </w:rPr>
      <w:fldChar w:fldCharType="end"/>
    </w:r>
    <w:r>
      <w:rPr>
        <w:rFonts w:ascii="Trebuchet MS" w:hAnsi="Trebuchet MS"/>
        <w:color w:val="808080"/>
        <w:sz w:val="14"/>
      </w:rPr>
      <w:t xml:space="preserve"> de </w:t>
    </w:r>
    <w:r w:rsidRPr="00357FE6">
      <w:rPr>
        <w:szCs w:val="18"/>
      </w:rPr>
      <w:fldChar w:fldCharType="begin"/>
    </w:r>
    <w:r w:rsidRPr="00357FE6">
      <w:rPr>
        <w:szCs w:val="18"/>
      </w:rPr>
      <w:instrText xml:space="preserve"> NUMPAGES </w:instrText>
    </w:r>
    <w:r w:rsidRPr="00357FE6">
      <w:rPr>
        <w:szCs w:val="18"/>
      </w:rPr>
      <w:fldChar w:fldCharType="separate"/>
    </w:r>
    <w:r w:rsidR="00AB2180">
      <w:rPr>
        <w:noProof/>
        <w:szCs w:val="18"/>
      </w:rPr>
      <w:t>209</w:t>
    </w:r>
    <w:r w:rsidRPr="00357FE6">
      <w:rPr>
        <w:szCs w:val="18"/>
      </w:rPr>
      <w:fldChar w:fldCharType="end"/>
    </w:r>
    <w:r w:rsidRPr="00357FE6">
      <w:rPr>
        <w:rFonts w:ascii="Trebuchet MS" w:hAnsi="Trebuchet MS"/>
        <w:color w:val="808080"/>
        <w:sz w:val="14"/>
      </w:rPr>
      <w:t xml:space="preserve"> Publicado en </w:t>
    </w:r>
    <w:r>
      <w:rPr>
        <w:rFonts w:ascii="Trebuchet MS" w:hAnsi="Trebuchet MS"/>
        <w:color w:val="808080"/>
        <w:sz w:val="14"/>
      </w:rPr>
      <w:t>O</w:t>
    </w:r>
    <w:r w:rsidRPr="00357FE6">
      <w:rPr>
        <w:rFonts w:ascii="Trebuchet MS" w:hAnsi="Trebuchet MS"/>
        <w:color w:val="808080"/>
        <w:sz w:val="14"/>
      </w:rPr>
      <w:t>ctubre de 2013</w:t>
    </w:r>
  </w:p>
  <w:p w:rsidR="009B330C" w:rsidRPr="00357FE6" w:rsidRDefault="009B330C" w:rsidP="00357FE6">
    <w:pPr>
      <w:pStyle w:val="Footer"/>
    </w:pPr>
    <w:r>
      <w:rPr>
        <w:rFonts w:ascii="Trebuchet MS" w:hAnsi="Trebuchet MS"/>
        <w:color w:val="808080"/>
        <w:sz w:val="14"/>
      </w:rPr>
      <w:t>Microsoft es una marca registrada de Microsoft Corporation en EE. UU. y/o en otros países.</w:t>
    </w:r>
    <w:r w:rsidRPr="00357FE6">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30C" w:rsidRDefault="009B330C"/>
  <w:p w:rsidR="009B330C" w:rsidRDefault="009B330C">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fldSimple w:instr=" NUMPAGES ">
      <w:r w:rsidR="003B2778">
        <w:rPr>
          <w:noProof/>
        </w:rPr>
        <w:t>209</w:t>
      </w:r>
    </w:fldSimple>
    <w:r>
      <w:t xml:space="preserve"> Publicado Mayo 2009</w:t>
    </w:r>
  </w:p>
  <w:p w:rsidR="009B330C" w:rsidRDefault="009B330C">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4862" w:rsidRDefault="001E4862">
      <w:r>
        <w:separator/>
      </w:r>
    </w:p>
  </w:footnote>
  <w:footnote w:type="continuationSeparator" w:id="0">
    <w:p w:rsidR="001E4862" w:rsidRDefault="001E4862">
      <w:r>
        <w:continuationSeparator/>
      </w:r>
    </w:p>
  </w:footnote>
  <w:footnote w:type="continuationNotice" w:id="1">
    <w:p w:rsidR="001E4862" w:rsidRDefault="001E486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30C" w:rsidRDefault="003B2778">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330C" w:rsidRDefault="009B330C">
                          <w:r>
                            <w:rPr>
                              <w:noProof/>
                            </w:rPr>
                            <w:drawing>
                              <wp:inline distT="0" distB="0" distL="0" distR="0" wp14:anchorId="70D8F174" wp14:editId="4DB3E321">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rsidR="009B330C" w:rsidRDefault="009B330C">
                    <w:r>
                      <w:rPr>
                        <w:noProof/>
                      </w:rPr>
                      <w:drawing>
                        <wp:inline distT="0" distB="0" distL="0" distR="0" wp14:anchorId="70D8F174" wp14:editId="4DB3E321">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r w:rsidR="009B330C">
      <w:t xml:space="preserve"> </w:t>
    </w:r>
  </w:p>
  <w:p w:rsidR="009B330C" w:rsidRDefault="003B2778">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13DA2"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30C" w:rsidRDefault="009B330C" w:rsidP="00290FC1">
    <w:pPr>
      <w:ind w:rightChars="185" w:right="333"/>
    </w:pPr>
  </w:p>
  <w:p w:rsidR="009B330C" w:rsidRDefault="009B330C" w:rsidP="00290FC1">
    <w:pPr>
      <w:ind w:rightChars="185" w:right="333"/>
    </w:pPr>
  </w:p>
  <w:p w:rsidR="009B330C" w:rsidRDefault="009B330C" w:rsidP="00290FC1">
    <w:pPr>
      <w:ind w:rightChars="185" w:right="333"/>
    </w:pPr>
    <w:r>
      <w:rPr>
        <w:noProof/>
      </w:rPr>
      <w:drawing>
        <wp:anchor distT="0" distB="0" distL="114300" distR="114300" simplePos="0" relativeHeight="251661824" behindDoc="0" locked="0" layoutInCell="1" allowOverlap="1" wp14:anchorId="346C22E1" wp14:editId="3382D972">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9B330C" w:rsidRDefault="009B330C">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30C" w:rsidRDefault="009B330C" w:rsidP="00F8080D">
    <w:pPr>
      <w:ind w:rightChars="185" w:right="333"/>
    </w:pPr>
  </w:p>
  <w:p w:rsidR="009B330C" w:rsidRDefault="009B330C">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79646FDE"/>
    <w:lvl w:ilvl="0" w:tplc="36329BE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CE2506F"/>
    <w:multiLevelType w:val="hybridMultilevel"/>
    <w:tmpl w:val="CD106D38"/>
    <w:lvl w:ilvl="0" w:tplc="F9CCB0DC">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3"/>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3"/>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6"/>
  </w:num>
  <w:num w:numId="21">
    <w:abstractNumId w:val="74"/>
  </w:num>
  <w:num w:numId="22">
    <w:abstractNumId w:val="103"/>
  </w:num>
  <w:num w:numId="23">
    <w:abstractNumId w:val="42"/>
  </w:num>
  <w:num w:numId="24">
    <w:abstractNumId w:val="57"/>
  </w:num>
  <w:num w:numId="25">
    <w:abstractNumId w:val="55"/>
  </w:num>
  <w:num w:numId="26">
    <w:abstractNumId w:val="38"/>
  </w:num>
  <w:num w:numId="27">
    <w:abstractNumId w:val="8"/>
  </w:num>
  <w:num w:numId="28">
    <w:abstractNumId w:val="108"/>
  </w:num>
  <w:num w:numId="29">
    <w:abstractNumId w:val="106"/>
  </w:num>
  <w:num w:numId="30">
    <w:abstractNumId w:val="84"/>
  </w:num>
  <w:num w:numId="31">
    <w:abstractNumId w:val="43"/>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6"/>
  </w:num>
  <w:num w:numId="39">
    <w:abstractNumId w:val="45"/>
  </w:num>
  <w:num w:numId="40">
    <w:abstractNumId w:val="23"/>
  </w:num>
  <w:num w:numId="41">
    <w:abstractNumId w:val="32"/>
  </w:num>
  <w:num w:numId="42">
    <w:abstractNumId w:val="83"/>
  </w:num>
  <w:num w:numId="43">
    <w:abstractNumId w:val="30"/>
  </w:num>
  <w:num w:numId="44">
    <w:abstractNumId w:val="80"/>
  </w:num>
  <w:num w:numId="45">
    <w:abstractNumId w:val="124"/>
  </w:num>
  <w:num w:numId="46">
    <w:abstractNumId w:val="115"/>
  </w:num>
  <w:num w:numId="47">
    <w:abstractNumId w:val="107"/>
  </w:num>
  <w:num w:numId="48">
    <w:abstractNumId w:val="41"/>
  </w:num>
  <w:num w:numId="49">
    <w:abstractNumId w:val="86"/>
  </w:num>
  <w:num w:numId="50">
    <w:abstractNumId w:val="33"/>
  </w:num>
  <w:num w:numId="51">
    <w:abstractNumId w:val="17"/>
  </w:num>
  <w:num w:numId="52">
    <w:abstractNumId w:val="61"/>
  </w:num>
  <w:num w:numId="53">
    <w:abstractNumId w:val="31"/>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0"/>
  </w:num>
  <w:num w:numId="59">
    <w:abstractNumId w:val="56"/>
  </w:num>
  <w:num w:numId="60">
    <w:abstractNumId w:val="110"/>
  </w:num>
  <w:num w:numId="61">
    <w:abstractNumId w:val="25"/>
  </w:num>
  <w:num w:numId="62">
    <w:abstractNumId w:val="9"/>
  </w:num>
  <w:num w:numId="63">
    <w:abstractNumId w:val="20"/>
  </w:num>
  <w:num w:numId="64">
    <w:abstractNumId w:val="133"/>
  </w:num>
  <w:num w:numId="65">
    <w:abstractNumId w:val="72"/>
  </w:num>
  <w:num w:numId="66">
    <w:abstractNumId w:val="114"/>
  </w:num>
  <w:num w:numId="67">
    <w:abstractNumId w:val="67"/>
  </w:num>
  <w:num w:numId="68">
    <w:abstractNumId w:val="52"/>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1"/>
  </w:num>
  <w:num w:numId="76">
    <w:abstractNumId w:val="102"/>
  </w:num>
  <w:num w:numId="77">
    <w:abstractNumId w:val="77"/>
  </w:num>
  <w:num w:numId="78">
    <w:abstractNumId w:val="131"/>
  </w:num>
  <w:num w:numId="79">
    <w:abstractNumId w:val="69"/>
  </w:num>
  <w:num w:numId="80">
    <w:abstractNumId w:val="78"/>
  </w:num>
  <w:num w:numId="81">
    <w:abstractNumId w:val="16"/>
  </w:num>
  <w:num w:numId="82">
    <w:abstractNumId w:val="58"/>
  </w:num>
  <w:num w:numId="83">
    <w:abstractNumId w:val="14"/>
  </w:num>
  <w:num w:numId="84">
    <w:abstractNumId w:val="39"/>
  </w:num>
  <w:num w:numId="85">
    <w:abstractNumId w:val="126"/>
  </w:num>
  <w:num w:numId="86">
    <w:abstractNumId w:val="68"/>
  </w:num>
  <w:num w:numId="87">
    <w:abstractNumId w:val="34"/>
  </w:num>
  <w:num w:numId="88">
    <w:abstractNumId w:val="85"/>
  </w:num>
  <w:num w:numId="89">
    <w:abstractNumId w:val="49"/>
  </w:num>
  <w:num w:numId="90">
    <w:abstractNumId w:val="18"/>
  </w:num>
  <w:num w:numId="91">
    <w:abstractNumId w:val="54"/>
  </w:num>
  <w:num w:numId="92">
    <w:abstractNumId w:val="135"/>
  </w:num>
  <w:num w:numId="93">
    <w:abstractNumId w:val="134"/>
  </w:num>
  <w:num w:numId="94">
    <w:abstractNumId w:val="60"/>
  </w:num>
  <w:num w:numId="95">
    <w:abstractNumId w:val="71"/>
  </w:num>
  <w:num w:numId="96">
    <w:abstractNumId w:val="3"/>
  </w:num>
  <w:num w:numId="97">
    <w:abstractNumId w:val="95"/>
  </w:num>
  <w:num w:numId="98">
    <w:abstractNumId w:val="29"/>
  </w:num>
  <w:num w:numId="99">
    <w:abstractNumId w:val="123"/>
  </w:num>
  <w:num w:numId="100">
    <w:abstractNumId w:val="105"/>
  </w:num>
  <w:num w:numId="101">
    <w:abstractNumId w:val="5"/>
  </w:num>
  <w:num w:numId="102">
    <w:abstractNumId w:val="132"/>
  </w:num>
  <w:num w:numId="103">
    <w:abstractNumId w:val="89"/>
  </w:num>
  <w:num w:numId="104">
    <w:abstractNumId w:val="66"/>
  </w:num>
  <w:num w:numId="105">
    <w:abstractNumId w:val="4"/>
  </w:num>
  <w:num w:numId="106">
    <w:abstractNumId w:val="53"/>
  </w:num>
  <w:num w:numId="107">
    <w:abstractNumId w:val="70"/>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7"/>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9"/>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7"/>
  </w:num>
  <w:num w:numId="130">
    <w:abstractNumId w:val="121"/>
  </w:num>
  <w:num w:numId="131">
    <w:abstractNumId w:val="65"/>
  </w:num>
  <w:num w:numId="132">
    <w:abstractNumId w:val="24"/>
  </w:num>
  <w:num w:numId="133">
    <w:abstractNumId w:val="98"/>
  </w:num>
  <w:num w:numId="134">
    <w:abstractNumId w:val="97"/>
  </w:num>
  <w:num w:numId="135">
    <w:abstractNumId w:val="64"/>
  </w:num>
  <w:num w:numId="136">
    <w:abstractNumId w:val="82"/>
  </w:num>
  <w:num w:numId="137">
    <w:abstractNumId w:val="51"/>
  </w:num>
  <w:num w:numId="138">
    <w:abstractNumId w:val="47"/>
  </w:num>
  <w:num w:numId="139">
    <w:abstractNumId w:val="48"/>
  </w:num>
  <w:num w:numId="140">
    <w:abstractNumId w:val="28"/>
  </w:num>
  <w:num w:numId="141">
    <w:abstractNumId w:val="90"/>
  </w:num>
  <w:num w:numId="142">
    <w:abstractNumId w:val="76"/>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formatting="1" w:enforcement="1" w:cryptProviderType="rsaAES" w:cryptAlgorithmClass="hash" w:cryptAlgorithmType="typeAny" w:cryptAlgorithmSid="14" w:cryptSpinCount="100000" w:hash="1cSFI5ask/+FziAog98QDXvlGR0kFay9JNgSh7EijoP5bofmmmeX0csPEqxWV1P534s5zE8H/W1GQdGLcakXVw==" w:salt="FmGnLoj73iLsFU2sF8IG3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909"/>
    <w:rsid w:val="00001A9A"/>
    <w:rsid w:val="00002C0B"/>
    <w:rsid w:val="00003601"/>
    <w:rsid w:val="00003D41"/>
    <w:rsid w:val="00004568"/>
    <w:rsid w:val="00004998"/>
    <w:rsid w:val="0000615E"/>
    <w:rsid w:val="00006372"/>
    <w:rsid w:val="00007875"/>
    <w:rsid w:val="000100BC"/>
    <w:rsid w:val="00010442"/>
    <w:rsid w:val="000114ED"/>
    <w:rsid w:val="00011E31"/>
    <w:rsid w:val="00012A75"/>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A4A"/>
    <w:rsid w:val="00036B96"/>
    <w:rsid w:val="00037C05"/>
    <w:rsid w:val="0004051B"/>
    <w:rsid w:val="000407D3"/>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943"/>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2DA1"/>
    <w:rsid w:val="000C32C3"/>
    <w:rsid w:val="000C3CB1"/>
    <w:rsid w:val="000C4911"/>
    <w:rsid w:val="000C622E"/>
    <w:rsid w:val="000C676D"/>
    <w:rsid w:val="000C6865"/>
    <w:rsid w:val="000C6A47"/>
    <w:rsid w:val="000C6C07"/>
    <w:rsid w:val="000C6DBC"/>
    <w:rsid w:val="000C6E3D"/>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0E84"/>
    <w:rsid w:val="00101859"/>
    <w:rsid w:val="00101CDD"/>
    <w:rsid w:val="00102035"/>
    <w:rsid w:val="00102195"/>
    <w:rsid w:val="001026FD"/>
    <w:rsid w:val="001039B4"/>
    <w:rsid w:val="00103AD5"/>
    <w:rsid w:val="00103B11"/>
    <w:rsid w:val="00104195"/>
    <w:rsid w:val="00104475"/>
    <w:rsid w:val="00104DE2"/>
    <w:rsid w:val="001051D1"/>
    <w:rsid w:val="00105B45"/>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2D3"/>
    <w:rsid w:val="001154B5"/>
    <w:rsid w:val="00116222"/>
    <w:rsid w:val="00116978"/>
    <w:rsid w:val="00116EDC"/>
    <w:rsid w:val="00117112"/>
    <w:rsid w:val="00117255"/>
    <w:rsid w:val="001178E8"/>
    <w:rsid w:val="00117B4A"/>
    <w:rsid w:val="00120E91"/>
    <w:rsid w:val="00122092"/>
    <w:rsid w:val="00122483"/>
    <w:rsid w:val="001229DD"/>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3D7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22E"/>
    <w:rsid w:val="00177824"/>
    <w:rsid w:val="00177D4C"/>
    <w:rsid w:val="00180075"/>
    <w:rsid w:val="00180424"/>
    <w:rsid w:val="00180E25"/>
    <w:rsid w:val="00180F86"/>
    <w:rsid w:val="001812AF"/>
    <w:rsid w:val="00181545"/>
    <w:rsid w:val="00181EAB"/>
    <w:rsid w:val="001820B4"/>
    <w:rsid w:val="00183E7C"/>
    <w:rsid w:val="0018501B"/>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68EA"/>
    <w:rsid w:val="001A7C63"/>
    <w:rsid w:val="001B035A"/>
    <w:rsid w:val="001B0B76"/>
    <w:rsid w:val="001B15A5"/>
    <w:rsid w:val="001B1DB9"/>
    <w:rsid w:val="001B1F6A"/>
    <w:rsid w:val="001B3397"/>
    <w:rsid w:val="001B413E"/>
    <w:rsid w:val="001B4E4D"/>
    <w:rsid w:val="001B4F17"/>
    <w:rsid w:val="001B6AD3"/>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36C"/>
    <w:rsid w:val="001E0933"/>
    <w:rsid w:val="001E2538"/>
    <w:rsid w:val="001E2E9C"/>
    <w:rsid w:val="001E3257"/>
    <w:rsid w:val="001E3357"/>
    <w:rsid w:val="001E385C"/>
    <w:rsid w:val="001E397B"/>
    <w:rsid w:val="001E3F07"/>
    <w:rsid w:val="001E3F7D"/>
    <w:rsid w:val="001E4504"/>
    <w:rsid w:val="001E4862"/>
    <w:rsid w:val="001E49BB"/>
    <w:rsid w:val="001E4FB3"/>
    <w:rsid w:val="001E5519"/>
    <w:rsid w:val="001E6281"/>
    <w:rsid w:val="001E68E2"/>
    <w:rsid w:val="001E6946"/>
    <w:rsid w:val="001E6B57"/>
    <w:rsid w:val="001E7990"/>
    <w:rsid w:val="001E79DE"/>
    <w:rsid w:val="001E7B2F"/>
    <w:rsid w:val="001E7C5F"/>
    <w:rsid w:val="001F09EE"/>
    <w:rsid w:val="001F10FF"/>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5DCE"/>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36C"/>
    <w:rsid w:val="00270612"/>
    <w:rsid w:val="00270641"/>
    <w:rsid w:val="00270850"/>
    <w:rsid w:val="00270EBE"/>
    <w:rsid w:val="00270F92"/>
    <w:rsid w:val="00271E9A"/>
    <w:rsid w:val="00271FD6"/>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48B7"/>
    <w:rsid w:val="002956DE"/>
    <w:rsid w:val="00296925"/>
    <w:rsid w:val="00296B89"/>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08C"/>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848"/>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7F5"/>
    <w:rsid w:val="002D7A4B"/>
    <w:rsid w:val="002D7B73"/>
    <w:rsid w:val="002E0D98"/>
    <w:rsid w:val="002E125F"/>
    <w:rsid w:val="002E2254"/>
    <w:rsid w:val="002E2A3F"/>
    <w:rsid w:val="002E2ABD"/>
    <w:rsid w:val="002E4298"/>
    <w:rsid w:val="002E51BF"/>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3EAF"/>
    <w:rsid w:val="002F4BC9"/>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FB"/>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2B73"/>
    <w:rsid w:val="00333A0E"/>
    <w:rsid w:val="00333F5B"/>
    <w:rsid w:val="00334E27"/>
    <w:rsid w:val="00335046"/>
    <w:rsid w:val="0033513B"/>
    <w:rsid w:val="00335DFB"/>
    <w:rsid w:val="00336BCA"/>
    <w:rsid w:val="0033725C"/>
    <w:rsid w:val="0034016E"/>
    <w:rsid w:val="003404D8"/>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69D"/>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57FE6"/>
    <w:rsid w:val="00360354"/>
    <w:rsid w:val="0036063B"/>
    <w:rsid w:val="00360EB5"/>
    <w:rsid w:val="00361638"/>
    <w:rsid w:val="00361D7F"/>
    <w:rsid w:val="003623C3"/>
    <w:rsid w:val="00362445"/>
    <w:rsid w:val="00362574"/>
    <w:rsid w:val="0036280B"/>
    <w:rsid w:val="00363AFF"/>
    <w:rsid w:val="003649D6"/>
    <w:rsid w:val="00365312"/>
    <w:rsid w:val="00365871"/>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073"/>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778"/>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3042"/>
    <w:rsid w:val="004030D1"/>
    <w:rsid w:val="004031C2"/>
    <w:rsid w:val="0040477C"/>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3E3"/>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2E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133"/>
    <w:rsid w:val="0045538F"/>
    <w:rsid w:val="0045566F"/>
    <w:rsid w:val="00455EBA"/>
    <w:rsid w:val="00456002"/>
    <w:rsid w:val="004562D0"/>
    <w:rsid w:val="00456DA0"/>
    <w:rsid w:val="004574E9"/>
    <w:rsid w:val="00457812"/>
    <w:rsid w:val="00460103"/>
    <w:rsid w:val="00460F50"/>
    <w:rsid w:val="00461127"/>
    <w:rsid w:val="00461A75"/>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0BB6"/>
    <w:rsid w:val="004A0D4D"/>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B760A"/>
    <w:rsid w:val="004C02A6"/>
    <w:rsid w:val="004C044B"/>
    <w:rsid w:val="004C0807"/>
    <w:rsid w:val="004C0863"/>
    <w:rsid w:val="004C08A3"/>
    <w:rsid w:val="004C1BE9"/>
    <w:rsid w:val="004C2C8D"/>
    <w:rsid w:val="004C303E"/>
    <w:rsid w:val="004C3222"/>
    <w:rsid w:val="004C3498"/>
    <w:rsid w:val="004C410A"/>
    <w:rsid w:val="004C426F"/>
    <w:rsid w:val="004C4510"/>
    <w:rsid w:val="004C4DCB"/>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76"/>
    <w:rsid w:val="004E51E2"/>
    <w:rsid w:val="004E53C5"/>
    <w:rsid w:val="004E5CA1"/>
    <w:rsid w:val="004E5F2F"/>
    <w:rsid w:val="004E6530"/>
    <w:rsid w:val="004E68DB"/>
    <w:rsid w:val="004E71FA"/>
    <w:rsid w:val="004F0CAE"/>
    <w:rsid w:val="004F0EC1"/>
    <w:rsid w:val="004F1708"/>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1629"/>
    <w:rsid w:val="0050167D"/>
    <w:rsid w:val="00502827"/>
    <w:rsid w:val="00502B35"/>
    <w:rsid w:val="00505148"/>
    <w:rsid w:val="00506100"/>
    <w:rsid w:val="0050647F"/>
    <w:rsid w:val="00506F04"/>
    <w:rsid w:val="005072B0"/>
    <w:rsid w:val="0051046C"/>
    <w:rsid w:val="005108D1"/>
    <w:rsid w:val="00510F6B"/>
    <w:rsid w:val="00511357"/>
    <w:rsid w:val="00511DE4"/>
    <w:rsid w:val="00512AFF"/>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6261"/>
    <w:rsid w:val="00536751"/>
    <w:rsid w:val="00536BAF"/>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1CF9"/>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A77"/>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6AE"/>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BA0"/>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29B"/>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D24"/>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684"/>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86E"/>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1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220"/>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EF1"/>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E22"/>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83B"/>
    <w:rsid w:val="00865A60"/>
    <w:rsid w:val="00865F0E"/>
    <w:rsid w:val="00866F29"/>
    <w:rsid w:val="0086733A"/>
    <w:rsid w:val="00867F20"/>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479"/>
    <w:rsid w:val="00894563"/>
    <w:rsid w:val="0089552C"/>
    <w:rsid w:val="008959FD"/>
    <w:rsid w:val="00895F2D"/>
    <w:rsid w:val="008969EA"/>
    <w:rsid w:val="00897CAE"/>
    <w:rsid w:val="00897EF1"/>
    <w:rsid w:val="008A067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245"/>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25"/>
    <w:rsid w:val="008C3DFD"/>
    <w:rsid w:val="008C4052"/>
    <w:rsid w:val="008C441A"/>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3C9"/>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37A41"/>
    <w:rsid w:val="00940286"/>
    <w:rsid w:val="00940768"/>
    <w:rsid w:val="009407FE"/>
    <w:rsid w:val="0094112A"/>
    <w:rsid w:val="00942C57"/>
    <w:rsid w:val="009447FB"/>
    <w:rsid w:val="00944BDF"/>
    <w:rsid w:val="00944DAD"/>
    <w:rsid w:val="00944EE1"/>
    <w:rsid w:val="0094529C"/>
    <w:rsid w:val="0094574D"/>
    <w:rsid w:val="009464CE"/>
    <w:rsid w:val="00946D45"/>
    <w:rsid w:val="00947901"/>
    <w:rsid w:val="00947C3E"/>
    <w:rsid w:val="009504CA"/>
    <w:rsid w:val="00951490"/>
    <w:rsid w:val="00951852"/>
    <w:rsid w:val="009518B1"/>
    <w:rsid w:val="009526C0"/>
    <w:rsid w:val="00952A87"/>
    <w:rsid w:val="00952ABB"/>
    <w:rsid w:val="00953616"/>
    <w:rsid w:val="00953C63"/>
    <w:rsid w:val="00953D0C"/>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68F"/>
    <w:rsid w:val="00982A40"/>
    <w:rsid w:val="009832D3"/>
    <w:rsid w:val="0098395B"/>
    <w:rsid w:val="0098415A"/>
    <w:rsid w:val="009843D2"/>
    <w:rsid w:val="00984919"/>
    <w:rsid w:val="0098553D"/>
    <w:rsid w:val="009870CB"/>
    <w:rsid w:val="00987115"/>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30C"/>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821"/>
    <w:rsid w:val="009C2B6B"/>
    <w:rsid w:val="009C2D27"/>
    <w:rsid w:val="009C3006"/>
    <w:rsid w:val="009C3A55"/>
    <w:rsid w:val="009C3D6C"/>
    <w:rsid w:val="009C4345"/>
    <w:rsid w:val="009C4D89"/>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88D"/>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CD3"/>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37609"/>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664"/>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6D26"/>
    <w:rsid w:val="00AA715A"/>
    <w:rsid w:val="00AA7D30"/>
    <w:rsid w:val="00AB0CCA"/>
    <w:rsid w:val="00AB0E4F"/>
    <w:rsid w:val="00AB2180"/>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43"/>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301"/>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7AD"/>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6CDB"/>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6EB"/>
    <w:rsid w:val="00B66AC8"/>
    <w:rsid w:val="00B672EC"/>
    <w:rsid w:val="00B7048F"/>
    <w:rsid w:val="00B70B6E"/>
    <w:rsid w:val="00B72699"/>
    <w:rsid w:val="00B739A4"/>
    <w:rsid w:val="00B73A46"/>
    <w:rsid w:val="00B743D7"/>
    <w:rsid w:val="00B75269"/>
    <w:rsid w:val="00B754AD"/>
    <w:rsid w:val="00B75885"/>
    <w:rsid w:val="00B75DEA"/>
    <w:rsid w:val="00B7648D"/>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69C2"/>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404"/>
    <w:rsid w:val="00C2130B"/>
    <w:rsid w:val="00C21BCF"/>
    <w:rsid w:val="00C21F5A"/>
    <w:rsid w:val="00C21FA0"/>
    <w:rsid w:val="00C22D58"/>
    <w:rsid w:val="00C231AB"/>
    <w:rsid w:val="00C2338E"/>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4F00"/>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748"/>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04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1FFB"/>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6984"/>
    <w:rsid w:val="00CE7FAD"/>
    <w:rsid w:val="00CF0BEE"/>
    <w:rsid w:val="00CF0EF0"/>
    <w:rsid w:val="00CF12DE"/>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32B"/>
    <w:rsid w:val="00D05F45"/>
    <w:rsid w:val="00D06270"/>
    <w:rsid w:val="00D07248"/>
    <w:rsid w:val="00D07BCE"/>
    <w:rsid w:val="00D10A8A"/>
    <w:rsid w:val="00D11241"/>
    <w:rsid w:val="00D112A6"/>
    <w:rsid w:val="00D11B79"/>
    <w:rsid w:val="00D125D2"/>
    <w:rsid w:val="00D12DB0"/>
    <w:rsid w:val="00D13FD5"/>
    <w:rsid w:val="00D14532"/>
    <w:rsid w:val="00D15A8B"/>
    <w:rsid w:val="00D15BAA"/>
    <w:rsid w:val="00D15DE8"/>
    <w:rsid w:val="00D1628A"/>
    <w:rsid w:val="00D16723"/>
    <w:rsid w:val="00D16C5F"/>
    <w:rsid w:val="00D16E82"/>
    <w:rsid w:val="00D16EA8"/>
    <w:rsid w:val="00D16F5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C08"/>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40C"/>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C61"/>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001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08B"/>
    <w:rsid w:val="00DB01E8"/>
    <w:rsid w:val="00DB1239"/>
    <w:rsid w:val="00DB2B7A"/>
    <w:rsid w:val="00DB2D1E"/>
    <w:rsid w:val="00DB2F89"/>
    <w:rsid w:val="00DB3ECB"/>
    <w:rsid w:val="00DB3FEA"/>
    <w:rsid w:val="00DB42FA"/>
    <w:rsid w:val="00DB46B9"/>
    <w:rsid w:val="00DB4827"/>
    <w:rsid w:val="00DB52DA"/>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7E6"/>
    <w:rsid w:val="00DE1AF7"/>
    <w:rsid w:val="00DE1C32"/>
    <w:rsid w:val="00DE21DE"/>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E83"/>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175D"/>
    <w:rsid w:val="00E42F02"/>
    <w:rsid w:val="00E431D1"/>
    <w:rsid w:val="00E43B83"/>
    <w:rsid w:val="00E44BAA"/>
    <w:rsid w:val="00E44C8C"/>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AC"/>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460"/>
    <w:rsid w:val="00EA6918"/>
    <w:rsid w:val="00EB0582"/>
    <w:rsid w:val="00EB0AE5"/>
    <w:rsid w:val="00EB0E46"/>
    <w:rsid w:val="00EB18FB"/>
    <w:rsid w:val="00EB1A89"/>
    <w:rsid w:val="00EB1C31"/>
    <w:rsid w:val="00EB2124"/>
    <w:rsid w:val="00EB2234"/>
    <w:rsid w:val="00EB2905"/>
    <w:rsid w:val="00EB2AD8"/>
    <w:rsid w:val="00EB2B3F"/>
    <w:rsid w:val="00EB3514"/>
    <w:rsid w:val="00EB37F5"/>
    <w:rsid w:val="00EB3BAF"/>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2C3E"/>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4E10"/>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A63"/>
    <w:rsid w:val="00F30F9F"/>
    <w:rsid w:val="00F3123A"/>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09B"/>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3DB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0F8B"/>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152E"/>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772C5131-475F-4920-943D-B83E81D30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143D76"/>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43D76"/>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9E488D"/>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image" Target="media/image6.png"/><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5614C75-7DDD-49B3-988C-33D536169A18}">
  <ds:schemaRefs>
    <ds:schemaRef ds:uri="http://schemas.openxmlformats.org/officeDocument/2006/bibliography"/>
  </ds:schemaRefs>
</ds:datastoreItem>
</file>

<file path=customXml/itemProps5.xml><?xml version="1.0" encoding="utf-8"?>
<ds:datastoreItem xmlns:ds="http://schemas.openxmlformats.org/officeDocument/2006/customXml" ds:itemID="{FAB6D8C7-651B-40F1-ABF2-8227D1435DD1}">
  <ds:schemaRefs>
    <ds:schemaRef ds:uri="http://schemas.openxmlformats.org/officeDocument/2006/bibliography"/>
  </ds:schemaRefs>
</ds:datastoreItem>
</file>

<file path=customXml/itemProps6.xml><?xml version="1.0" encoding="utf-8"?>
<ds:datastoreItem xmlns:ds="http://schemas.openxmlformats.org/officeDocument/2006/customXml" ds:itemID="{13314B2C-FBE6-4A41-B9D3-2A0251A846B0}">
  <ds:schemaRefs>
    <ds:schemaRef ds:uri="http://schemas.openxmlformats.org/officeDocument/2006/bibliography"/>
  </ds:schemaRefs>
</ds:datastoreItem>
</file>

<file path=customXml/itemProps7.xml><?xml version="1.0" encoding="utf-8"?>
<ds:datastoreItem xmlns:ds="http://schemas.openxmlformats.org/officeDocument/2006/customXml" ds:itemID="{05D2A619-859B-4282-909E-950C7E085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209</Pages>
  <Words>103655</Words>
  <Characters>590840</Characters>
  <Application>Microsoft Office Word</Application>
  <DocSecurity>8</DocSecurity>
  <Lines>4923</Lines>
  <Paragraphs>1386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693109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6</cp:revision>
  <cp:lastPrinted>2013-09-23T07:36:00Z</cp:lastPrinted>
  <dcterms:created xsi:type="dcterms:W3CDTF">2013-09-30T00:37:00Z</dcterms:created>
  <dcterms:modified xsi:type="dcterms:W3CDTF">2013-09-30T19:52:00Z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