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header11.xml" ContentType="application/vnd.openxmlformats-officedocument.wordprocessingml.header+xml"/>
  <Override PartName="/word/footer12.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10.xml" ContentType="application/vnd.openxmlformats-officedocument.wordprocessingml.head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webSettings.xml" ContentType="application/vnd.openxmlformats-officedocument.wordprocessingml.webSettings+xml"/>
  <Override PartName="/word/styles.xml" ContentType="application/vnd.openxmlformats-officedocument.wordprocessingml.styles+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333BF0" w:rsidRDefault="00333BF0">
      <w:pPr>
        <w:pStyle w:val="PURBody"/>
        <w:shd w:val="clear" w:color="auto" w:fill="00188F"/>
        <w:tabs>
          <w:tab w:val="clear" w:pos="360"/>
        </w:tabs>
        <w:ind w:right="7920" w:firstLine="360"/>
        <w:rPr>
          <w:color w:val="FFFFFF"/>
          <w:sz w:val="6"/>
          <w:szCs w:val="6"/>
        </w:rPr>
      </w:pPr>
    </w:p>
    <w:p w:rsidR="00333BF0" w:rsidRDefault="009769E7">
      <w:pPr>
        <w:pStyle w:val="PURBody"/>
        <w:shd w:val="clear" w:color="auto" w:fill="00188F"/>
        <w:tabs>
          <w:tab w:val="clear" w:pos="360"/>
        </w:tabs>
        <w:spacing w:after="0" w:line="230" w:lineRule="auto"/>
        <w:ind w:right="7920" w:firstLine="360"/>
        <w:rPr>
          <w:color w:val="FFFFFF" w:themeColor="background1"/>
          <w:sz w:val="32"/>
          <w:szCs w:val="32"/>
        </w:rPr>
      </w:pPr>
      <w:proofErr w:type="spellStart"/>
      <w:r>
        <w:rPr>
          <w:color w:val="FFFFFF" w:themeColor="background1"/>
          <w:sz w:val="32"/>
          <w:szCs w:val="32"/>
        </w:rPr>
        <w:t>Корпоративно</w:t>
      </w:r>
      <w:proofErr w:type="spellEnd"/>
    </w:p>
    <w:p w:rsidR="00333BF0" w:rsidRDefault="009769E7">
      <w:pPr>
        <w:pStyle w:val="PURBody"/>
        <w:shd w:val="clear" w:color="auto" w:fill="00188F"/>
        <w:tabs>
          <w:tab w:val="clear" w:pos="360"/>
        </w:tabs>
        <w:spacing w:after="0" w:line="230" w:lineRule="auto"/>
        <w:ind w:right="7920" w:firstLine="360"/>
        <w:rPr>
          <w:color w:val="FFFFFF" w:themeColor="background1"/>
          <w:sz w:val="32"/>
          <w:szCs w:val="32"/>
        </w:rPr>
      </w:pPr>
      <w:proofErr w:type="spellStart"/>
      <w:r>
        <w:rPr>
          <w:color w:val="FFFFFF" w:themeColor="background1"/>
          <w:sz w:val="32"/>
          <w:szCs w:val="32"/>
        </w:rPr>
        <w:t>лицензиране</w:t>
      </w:r>
      <w:proofErr w:type="spellEnd"/>
    </w:p>
    <w:p w:rsidR="00333BF0" w:rsidRDefault="00333BF0">
      <w:pPr>
        <w:pStyle w:val="PURBody"/>
        <w:shd w:val="clear" w:color="auto" w:fill="00188F"/>
        <w:tabs>
          <w:tab w:val="clear" w:pos="360"/>
        </w:tabs>
        <w:spacing w:after="0"/>
        <w:ind w:right="7920" w:firstLine="360"/>
        <w:rPr>
          <w:color w:val="FFFFFF" w:themeColor="background1"/>
          <w:szCs w:val="18"/>
        </w:rPr>
      </w:pPr>
    </w:p>
    <w:p w:rsidR="00333BF0" w:rsidRDefault="00333BF0">
      <w:pPr>
        <w:pStyle w:val="PURBody"/>
        <w:shd w:val="clear" w:color="auto" w:fill="00188F"/>
        <w:tabs>
          <w:tab w:val="clear" w:pos="360"/>
        </w:tabs>
        <w:spacing w:after="0"/>
        <w:ind w:right="7920" w:firstLine="360"/>
        <w:rPr>
          <w:color w:val="FFFFFF" w:themeColor="background1"/>
          <w:szCs w:val="18"/>
        </w:rPr>
      </w:pPr>
    </w:p>
    <w:p w:rsidR="00333BF0" w:rsidRDefault="00333BF0">
      <w:pPr>
        <w:pStyle w:val="PURBody"/>
        <w:shd w:val="clear" w:color="auto" w:fill="00188F"/>
        <w:tabs>
          <w:tab w:val="clear" w:pos="360"/>
        </w:tabs>
        <w:spacing w:after="0"/>
        <w:ind w:right="7920" w:firstLine="360"/>
        <w:rPr>
          <w:color w:val="FFFFFF" w:themeColor="background1"/>
          <w:szCs w:val="18"/>
        </w:rPr>
      </w:pPr>
    </w:p>
    <w:p w:rsidR="00333BF0" w:rsidRDefault="00333BF0">
      <w:pPr>
        <w:pStyle w:val="PURBody"/>
        <w:shd w:val="clear" w:color="auto" w:fill="00188F"/>
        <w:tabs>
          <w:tab w:val="clear" w:pos="360"/>
        </w:tabs>
        <w:spacing w:after="0"/>
        <w:ind w:right="7920" w:firstLine="360"/>
        <w:rPr>
          <w:color w:val="FFFFFF" w:themeColor="background1"/>
          <w:szCs w:val="18"/>
        </w:rPr>
      </w:pPr>
    </w:p>
    <w:p w:rsidR="00333BF0" w:rsidRDefault="00333BF0">
      <w:pPr>
        <w:pStyle w:val="PURBody"/>
        <w:shd w:val="clear" w:color="auto" w:fill="00188F"/>
        <w:tabs>
          <w:tab w:val="clear" w:pos="360"/>
        </w:tabs>
        <w:spacing w:after="0"/>
        <w:ind w:right="7920" w:firstLine="360"/>
        <w:rPr>
          <w:color w:val="FFFFFF" w:themeColor="background1"/>
          <w:szCs w:val="18"/>
        </w:rPr>
      </w:pPr>
    </w:p>
    <w:p w:rsidR="00333BF0" w:rsidRDefault="00333BF0">
      <w:pPr>
        <w:pStyle w:val="PURBody"/>
        <w:shd w:val="clear" w:color="auto" w:fill="0072C6"/>
        <w:tabs>
          <w:tab w:val="clear" w:pos="360"/>
        </w:tabs>
        <w:ind w:right="1800" w:firstLine="360"/>
        <w:rPr>
          <w:sz w:val="72"/>
          <w:szCs w:val="72"/>
        </w:rPr>
      </w:pPr>
    </w:p>
    <w:p w:rsidR="00333BF0" w:rsidRDefault="00333BF0">
      <w:pPr>
        <w:pStyle w:val="PURBody"/>
        <w:shd w:val="clear" w:color="auto" w:fill="0072C6"/>
        <w:tabs>
          <w:tab w:val="clear" w:pos="360"/>
          <w:tab w:val="left" w:pos="180"/>
        </w:tabs>
        <w:ind w:right="1800" w:firstLine="360"/>
        <w:rPr>
          <w:color w:val="FFFFFF" w:themeColor="background1"/>
          <w:sz w:val="72"/>
          <w:szCs w:val="72"/>
        </w:rPr>
      </w:pPr>
    </w:p>
    <w:p w:rsidR="00333BF0" w:rsidRDefault="009769E7">
      <w:pPr>
        <w:pStyle w:val="PURBody"/>
        <w:shd w:val="clear" w:color="auto" w:fill="0072C6"/>
        <w:tabs>
          <w:tab w:val="clear" w:pos="360"/>
        </w:tabs>
        <w:spacing w:after="0" w:line="230" w:lineRule="auto"/>
        <w:ind w:right="1800" w:firstLine="360"/>
        <w:rPr>
          <w:color w:val="FFFFFF" w:themeColor="background1"/>
          <w:sz w:val="96"/>
          <w:szCs w:val="96"/>
        </w:rPr>
      </w:pPr>
      <w:proofErr w:type="spellStart"/>
      <w:r>
        <w:rPr>
          <w:color w:val="FFFFFF" w:themeColor="background1"/>
          <w:sz w:val="96"/>
          <w:szCs w:val="96"/>
        </w:rPr>
        <w:t>Условия</w:t>
      </w:r>
      <w:proofErr w:type="spellEnd"/>
      <w:r>
        <w:rPr>
          <w:color w:val="FFFFFF" w:themeColor="background1"/>
          <w:sz w:val="96"/>
          <w:szCs w:val="96"/>
        </w:rPr>
        <w:t xml:space="preserve"> </w:t>
      </w:r>
      <w:proofErr w:type="spellStart"/>
      <w:r>
        <w:rPr>
          <w:color w:val="FFFFFF" w:themeColor="background1"/>
          <w:sz w:val="96"/>
          <w:szCs w:val="96"/>
        </w:rPr>
        <w:t>за</w:t>
      </w:r>
      <w:proofErr w:type="spellEnd"/>
      <w:r>
        <w:rPr>
          <w:color w:val="FFFFFF" w:themeColor="background1"/>
          <w:sz w:val="96"/>
          <w:szCs w:val="96"/>
        </w:rPr>
        <w:t xml:space="preserve"> </w:t>
      </w:r>
      <w:proofErr w:type="spellStart"/>
      <w:r>
        <w:rPr>
          <w:color w:val="FFFFFF" w:themeColor="background1"/>
          <w:sz w:val="96"/>
          <w:szCs w:val="96"/>
        </w:rPr>
        <w:t>продукти</w:t>
      </w:r>
      <w:proofErr w:type="spellEnd"/>
    </w:p>
    <w:p w:rsidR="00333BF0" w:rsidRDefault="009769E7">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1 </w:t>
      </w:r>
      <w:proofErr w:type="spellStart"/>
      <w:r>
        <w:rPr>
          <w:color w:val="FFFFFF" w:themeColor="background1"/>
          <w:sz w:val="96"/>
          <w:szCs w:val="96"/>
        </w:rPr>
        <w:t>май</w:t>
      </w:r>
      <w:proofErr w:type="spellEnd"/>
      <w:r>
        <w:rPr>
          <w:color w:val="FFFFFF" w:themeColor="background1"/>
          <w:sz w:val="96"/>
          <w:szCs w:val="96"/>
        </w:rPr>
        <w:t xml:space="preserve"> 2019 г.</w:t>
      </w:r>
    </w:p>
    <w:p w:rsidR="00333BF0" w:rsidRDefault="00333BF0">
      <w:pPr>
        <w:pStyle w:val="PURBody"/>
        <w:shd w:val="clear" w:color="auto" w:fill="0072C6"/>
        <w:tabs>
          <w:tab w:val="clear" w:pos="360"/>
        </w:tabs>
        <w:spacing w:after="0" w:line="230" w:lineRule="auto"/>
        <w:ind w:right="1800" w:firstLine="360"/>
        <w:rPr>
          <w:color w:val="FFFFFF" w:themeColor="background1"/>
          <w:sz w:val="96"/>
          <w:szCs w:val="96"/>
        </w:rPr>
      </w:pPr>
    </w:p>
    <w:p w:rsidR="00333BF0" w:rsidRDefault="009769E7">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333BF0" w:rsidRDefault="00333BF0">
      <w:pPr>
        <w:sectPr w:rsidR="00333BF0">
          <w:footerReference w:type="default" r:id="rId10"/>
          <w:type w:val="continuous"/>
          <w:pgSz w:w="12240" w:h="15840" w:code="1"/>
          <w:pgMar w:top="1170" w:right="720" w:bottom="720" w:left="720" w:header="432" w:footer="288" w:gutter="0"/>
          <w:cols w:space="360"/>
        </w:sectPr>
      </w:pPr>
    </w:p>
    <w:p w:rsidR="00333BF0" w:rsidRDefault="009769E7">
      <w:pPr>
        <w:pStyle w:val="ProductList-SectionHeading"/>
        <w:pageBreakBefore/>
      </w:pPr>
      <w:bookmarkStart w:id="1" w:name="_Sec842"/>
      <w:proofErr w:type="spellStart"/>
      <w:r>
        <w:lastRenderedPageBreak/>
        <w:t>Съдържание</w:t>
      </w:r>
      <w:proofErr w:type="spellEnd"/>
    </w:p>
    <w:p w:rsidR="00333BF0" w:rsidRDefault="00333BF0">
      <w:pPr>
        <w:pStyle w:val="ProductList-Body"/>
      </w:pPr>
    </w:p>
    <w:p w:rsidR="00333BF0" w:rsidRDefault="00333BF0">
      <w:pPr>
        <w:sectPr w:rsidR="00333BF0">
          <w:headerReference w:type="default" r:id="rId11"/>
          <w:footerReference w:type="default" r:id="rId12"/>
          <w:type w:val="continuous"/>
          <w:pgSz w:w="12240" w:h="15840" w:code="1"/>
          <w:pgMar w:top="1170" w:right="720" w:bottom="1620" w:left="720" w:header="432" w:footer="288" w:gutter="0"/>
          <w:cols w:space="360"/>
        </w:sectPr>
      </w:pPr>
    </w:p>
    <w:p w:rsidR="00045052" w:rsidRDefault="009769E7">
      <w:pPr>
        <w:pStyle w:val="TOC1"/>
        <w:rPr>
          <w:rFonts w:eastAsiaTheme="minorEastAsia"/>
          <w:b w:val="0"/>
          <w:caps w:val="0"/>
          <w:noProof/>
          <w:sz w:val="22"/>
          <w:szCs w:val="22"/>
        </w:rPr>
      </w:pPr>
      <w:r>
        <w:fldChar w:fldCharType="begin"/>
      </w:r>
      <w:r>
        <w:instrText xml:space="preserve"> TOC \h \f \l 1-3 </w:instrText>
      </w:r>
      <w:r>
        <w:fldChar w:fldCharType="separate"/>
      </w:r>
      <w:hyperlink w:anchor="_Toc7275469" w:history="1">
        <w:r w:rsidR="00045052" w:rsidRPr="001E5E91">
          <w:rPr>
            <w:rStyle w:val="Hyperlink"/>
            <w:noProof/>
          </w:rPr>
          <w:t>Въведение</w:t>
        </w:r>
        <w:r w:rsidR="00045052">
          <w:rPr>
            <w:noProof/>
          </w:rPr>
          <w:tab/>
        </w:r>
        <w:r w:rsidR="00045052">
          <w:rPr>
            <w:noProof/>
          </w:rPr>
          <w:fldChar w:fldCharType="begin"/>
        </w:r>
        <w:r w:rsidR="00045052">
          <w:rPr>
            <w:noProof/>
          </w:rPr>
          <w:instrText xml:space="preserve"> PAGEREF _Toc7275469 \h </w:instrText>
        </w:r>
        <w:r w:rsidR="00045052">
          <w:rPr>
            <w:noProof/>
          </w:rPr>
        </w:r>
        <w:r w:rsidR="00045052">
          <w:rPr>
            <w:noProof/>
          </w:rPr>
          <w:fldChar w:fldCharType="separate"/>
        </w:r>
        <w:r w:rsidR="00045052">
          <w:rPr>
            <w:noProof/>
          </w:rPr>
          <w:t>4</w:t>
        </w:r>
        <w:r w:rsidR="00045052">
          <w:rPr>
            <w:noProof/>
          </w:rPr>
          <w:fldChar w:fldCharType="end"/>
        </w:r>
      </w:hyperlink>
    </w:p>
    <w:p w:rsidR="00045052" w:rsidRDefault="00A43FE1">
      <w:pPr>
        <w:pStyle w:val="TOC2"/>
        <w:rPr>
          <w:rFonts w:eastAsiaTheme="minorEastAsia"/>
          <w:smallCaps w:val="0"/>
          <w:sz w:val="22"/>
        </w:rPr>
      </w:pPr>
      <w:hyperlink w:anchor="_Toc7275470" w:history="1">
        <w:r w:rsidR="00045052" w:rsidRPr="001E5E91">
          <w:rPr>
            <w:rStyle w:val="Hyperlink"/>
          </w:rPr>
          <w:t>Относно настоящия Документ</w:t>
        </w:r>
        <w:r w:rsidR="00045052">
          <w:tab/>
        </w:r>
        <w:r w:rsidR="00045052">
          <w:fldChar w:fldCharType="begin"/>
        </w:r>
        <w:r w:rsidR="00045052">
          <w:instrText xml:space="preserve"> PAGEREF _Toc7275470 \h </w:instrText>
        </w:r>
        <w:r w:rsidR="00045052">
          <w:fldChar w:fldCharType="separate"/>
        </w:r>
        <w:r w:rsidR="00045052">
          <w:t>4</w:t>
        </w:r>
        <w:r w:rsidR="00045052">
          <w:fldChar w:fldCharType="end"/>
        </w:r>
      </w:hyperlink>
    </w:p>
    <w:p w:rsidR="00045052" w:rsidRDefault="00A43FE1">
      <w:pPr>
        <w:pStyle w:val="TOC2"/>
        <w:rPr>
          <w:rFonts w:eastAsiaTheme="minorEastAsia"/>
          <w:smallCaps w:val="0"/>
          <w:sz w:val="22"/>
        </w:rPr>
      </w:pPr>
      <w:hyperlink w:anchor="_Toc7275471" w:history="1">
        <w:r w:rsidR="00045052" w:rsidRPr="001E5E91">
          <w:rPr>
            <w:rStyle w:val="Hyperlink"/>
          </w:rPr>
          <w:t>Съдържание на настоящия Документ</w:t>
        </w:r>
        <w:r w:rsidR="00045052">
          <w:tab/>
        </w:r>
        <w:r w:rsidR="00045052">
          <w:fldChar w:fldCharType="begin"/>
        </w:r>
        <w:r w:rsidR="00045052">
          <w:instrText xml:space="preserve"> PAGEREF _Toc7275471 \h </w:instrText>
        </w:r>
        <w:r w:rsidR="00045052">
          <w:fldChar w:fldCharType="separate"/>
        </w:r>
        <w:r w:rsidR="00045052">
          <w:t>4</w:t>
        </w:r>
        <w:r w:rsidR="00045052">
          <w:fldChar w:fldCharType="end"/>
        </w:r>
      </w:hyperlink>
    </w:p>
    <w:p w:rsidR="00045052" w:rsidRDefault="00A43FE1">
      <w:pPr>
        <w:pStyle w:val="TOC2"/>
        <w:rPr>
          <w:rFonts w:eastAsiaTheme="minorEastAsia"/>
          <w:smallCaps w:val="0"/>
          <w:sz w:val="22"/>
        </w:rPr>
      </w:pPr>
      <w:hyperlink w:anchor="_Toc7275472" w:history="1">
        <w:r w:rsidR="00045052" w:rsidRPr="001E5E91">
          <w:rPr>
            <w:rStyle w:val="Hyperlink"/>
          </w:rPr>
          <w:t>Навигиране в Запис на продукт</w:t>
        </w:r>
        <w:r w:rsidR="00045052">
          <w:tab/>
        </w:r>
        <w:r w:rsidR="00045052">
          <w:fldChar w:fldCharType="begin"/>
        </w:r>
        <w:r w:rsidR="00045052">
          <w:instrText xml:space="preserve"> PAGEREF _Toc7275472 \h </w:instrText>
        </w:r>
        <w:r w:rsidR="00045052">
          <w:fldChar w:fldCharType="separate"/>
        </w:r>
        <w:r w:rsidR="00045052">
          <w:t>4</w:t>
        </w:r>
        <w:r w:rsidR="00045052">
          <w:fldChar w:fldCharType="end"/>
        </w:r>
      </w:hyperlink>
    </w:p>
    <w:p w:rsidR="00045052" w:rsidRDefault="00A43FE1">
      <w:pPr>
        <w:pStyle w:val="TOC2"/>
        <w:rPr>
          <w:rFonts w:eastAsiaTheme="minorEastAsia"/>
          <w:smallCaps w:val="0"/>
          <w:sz w:val="22"/>
        </w:rPr>
      </w:pPr>
      <w:hyperlink w:anchor="_Toc7275473" w:history="1">
        <w:r w:rsidR="00045052" w:rsidRPr="001E5E91">
          <w:rPr>
            <w:rStyle w:val="Hyperlink"/>
          </w:rPr>
          <w:t>Уточнения и обобщение на промените в настоящия Документ</w:t>
        </w:r>
        <w:r w:rsidR="00045052">
          <w:tab/>
        </w:r>
        <w:r w:rsidR="00045052">
          <w:fldChar w:fldCharType="begin"/>
        </w:r>
        <w:r w:rsidR="00045052">
          <w:instrText xml:space="preserve"> PAGEREF _Toc7275473 \h </w:instrText>
        </w:r>
        <w:r w:rsidR="00045052">
          <w:fldChar w:fldCharType="separate"/>
        </w:r>
        <w:r w:rsidR="00045052">
          <w:t>5</w:t>
        </w:r>
        <w:r w:rsidR="00045052">
          <w:fldChar w:fldCharType="end"/>
        </w:r>
      </w:hyperlink>
    </w:p>
    <w:p w:rsidR="00045052" w:rsidRDefault="00A43FE1">
      <w:pPr>
        <w:pStyle w:val="TOC1"/>
        <w:rPr>
          <w:rFonts w:eastAsiaTheme="minorEastAsia"/>
          <w:b w:val="0"/>
          <w:caps w:val="0"/>
          <w:noProof/>
          <w:sz w:val="22"/>
          <w:szCs w:val="22"/>
        </w:rPr>
      </w:pPr>
      <w:hyperlink w:anchor="_Toc7275474" w:history="1">
        <w:r w:rsidR="00045052" w:rsidRPr="001E5E91">
          <w:rPr>
            <w:rStyle w:val="Hyperlink"/>
            <w:noProof/>
          </w:rPr>
          <w:t>Лицензионни условия</w:t>
        </w:r>
        <w:r w:rsidR="00045052">
          <w:rPr>
            <w:noProof/>
          </w:rPr>
          <w:tab/>
        </w:r>
        <w:r w:rsidR="00045052">
          <w:rPr>
            <w:noProof/>
          </w:rPr>
          <w:fldChar w:fldCharType="begin"/>
        </w:r>
        <w:r w:rsidR="00045052">
          <w:rPr>
            <w:noProof/>
          </w:rPr>
          <w:instrText xml:space="preserve"> PAGEREF _Toc7275474 \h </w:instrText>
        </w:r>
        <w:r w:rsidR="00045052">
          <w:rPr>
            <w:noProof/>
          </w:rPr>
        </w:r>
        <w:r w:rsidR="00045052">
          <w:rPr>
            <w:noProof/>
          </w:rPr>
          <w:fldChar w:fldCharType="separate"/>
        </w:r>
        <w:r w:rsidR="00045052">
          <w:rPr>
            <w:noProof/>
          </w:rPr>
          <w:t>7</w:t>
        </w:r>
        <w:r w:rsidR="00045052">
          <w:rPr>
            <w:noProof/>
          </w:rPr>
          <w:fldChar w:fldCharType="end"/>
        </w:r>
      </w:hyperlink>
    </w:p>
    <w:p w:rsidR="00045052" w:rsidRDefault="00A43FE1">
      <w:pPr>
        <w:pStyle w:val="TOC2"/>
        <w:rPr>
          <w:rFonts w:eastAsiaTheme="minorEastAsia"/>
          <w:smallCaps w:val="0"/>
          <w:sz w:val="22"/>
        </w:rPr>
      </w:pPr>
      <w:hyperlink w:anchor="_Toc7275475" w:history="1">
        <w:r w:rsidR="00045052" w:rsidRPr="001E5E91">
          <w:rPr>
            <w:rStyle w:val="Hyperlink"/>
          </w:rPr>
          <w:t>Универсални лицензионни условия</w:t>
        </w:r>
        <w:r w:rsidR="00045052">
          <w:tab/>
        </w:r>
        <w:r w:rsidR="00045052">
          <w:fldChar w:fldCharType="begin"/>
        </w:r>
        <w:r w:rsidR="00045052">
          <w:instrText xml:space="preserve"> PAGEREF _Toc7275475 \h </w:instrText>
        </w:r>
        <w:r w:rsidR="00045052">
          <w:fldChar w:fldCharType="separate"/>
        </w:r>
        <w:r w:rsidR="00045052">
          <w:t>7</w:t>
        </w:r>
        <w:r w:rsidR="00045052">
          <w:fldChar w:fldCharType="end"/>
        </w:r>
      </w:hyperlink>
    </w:p>
    <w:p w:rsidR="00045052" w:rsidRDefault="00A43FE1">
      <w:pPr>
        <w:pStyle w:val="TOC2"/>
        <w:rPr>
          <w:rFonts w:eastAsiaTheme="minorEastAsia"/>
          <w:smallCaps w:val="0"/>
          <w:sz w:val="22"/>
        </w:rPr>
      </w:pPr>
      <w:hyperlink w:anchor="_Toc7275476" w:history="1">
        <w:r w:rsidR="00045052" w:rsidRPr="001E5E91">
          <w:rPr>
            <w:rStyle w:val="Hyperlink"/>
          </w:rPr>
          <w:t>Условия на Лицензионен модел</w:t>
        </w:r>
        <w:r w:rsidR="00045052">
          <w:tab/>
        </w:r>
        <w:r w:rsidR="00045052">
          <w:fldChar w:fldCharType="begin"/>
        </w:r>
        <w:r w:rsidR="00045052">
          <w:instrText xml:space="preserve"> PAGEREF _Toc7275476 \h </w:instrText>
        </w:r>
        <w:r w:rsidR="00045052">
          <w:fldChar w:fldCharType="separate"/>
        </w:r>
        <w:r w:rsidR="00045052">
          <w:t>10</w:t>
        </w:r>
        <w:r w:rsidR="00045052">
          <w:fldChar w:fldCharType="end"/>
        </w:r>
      </w:hyperlink>
    </w:p>
    <w:p w:rsidR="00045052" w:rsidRDefault="00A43FE1">
      <w:pPr>
        <w:pStyle w:val="TOC3"/>
        <w:rPr>
          <w:rFonts w:eastAsiaTheme="minorEastAsia"/>
          <w:smallCaps w:val="0"/>
          <w:sz w:val="22"/>
        </w:rPr>
      </w:pPr>
      <w:hyperlink w:anchor="_Toc7275477" w:history="1">
        <w:r w:rsidR="00045052" w:rsidRPr="001E5E91">
          <w:rPr>
            <w:rStyle w:val="Hyperlink"/>
          </w:rPr>
          <w:t>Настолни приложения</w:t>
        </w:r>
        <w:r w:rsidR="00045052">
          <w:tab/>
        </w:r>
        <w:r w:rsidR="00045052">
          <w:fldChar w:fldCharType="begin"/>
        </w:r>
        <w:r w:rsidR="00045052">
          <w:instrText xml:space="preserve"> PAGEREF _Toc7275477 \h </w:instrText>
        </w:r>
        <w:r w:rsidR="00045052">
          <w:fldChar w:fldCharType="separate"/>
        </w:r>
        <w:r w:rsidR="00045052">
          <w:t>10</w:t>
        </w:r>
        <w:r w:rsidR="00045052">
          <w:fldChar w:fldCharType="end"/>
        </w:r>
      </w:hyperlink>
    </w:p>
    <w:p w:rsidR="00045052" w:rsidRDefault="00A43FE1">
      <w:pPr>
        <w:pStyle w:val="TOC3"/>
        <w:rPr>
          <w:rFonts w:eastAsiaTheme="minorEastAsia"/>
          <w:smallCaps w:val="0"/>
          <w:sz w:val="22"/>
        </w:rPr>
      </w:pPr>
      <w:hyperlink w:anchor="_Toc7275478" w:history="1">
        <w:r w:rsidR="00045052" w:rsidRPr="001E5E91">
          <w:rPr>
            <w:rStyle w:val="Hyperlink"/>
          </w:rPr>
          <w:t>Настолни операционни системи</w:t>
        </w:r>
        <w:r w:rsidR="00045052">
          <w:tab/>
        </w:r>
        <w:r w:rsidR="00045052">
          <w:fldChar w:fldCharType="begin"/>
        </w:r>
        <w:r w:rsidR="00045052">
          <w:instrText xml:space="preserve"> PAGEREF _Toc7275478 \h </w:instrText>
        </w:r>
        <w:r w:rsidR="00045052">
          <w:fldChar w:fldCharType="separate"/>
        </w:r>
        <w:r w:rsidR="00045052">
          <w:t>10</w:t>
        </w:r>
        <w:r w:rsidR="00045052">
          <w:fldChar w:fldCharType="end"/>
        </w:r>
      </w:hyperlink>
    </w:p>
    <w:p w:rsidR="00045052" w:rsidRDefault="00A43FE1">
      <w:pPr>
        <w:pStyle w:val="TOC3"/>
        <w:rPr>
          <w:rFonts w:eastAsiaTheme="minorEastAsia"/>
          <w:smallCaps w:val="0"/>
          <w:sz w:val="22"/>
        </w:rPr>
      </w:pPr>
      <w:hyperlink w:anchor="_Toc7275479" w:history="1">
        <w:r w:rsidR="00045052" w:rsidRPr="001E5E91">
          <w:rPr>
            <w:rStyle w:val="Hyperlink"/>
          </w:rPr>
          <w:t>За ядро/ЛКД</w:t>
        </w:r>
        <w:r w:rsidR="00045052">
          <w:tab/>
        </w:r>
        <w:r w:rsidR="00045052">
          <w:fldChar w:fldCharType="begin"/>
        </w:r>
        <w:r w:rsidR="00045052">
          <w:instrText xml:space="preserve"> PAGEREF _Toc7275479 \h </w:instrText>
        </w:r>
        <w:r w:rsidR="00045052">
          <w:fldChar w:fldCharType="separate"/>
        </w:r>
        <w:r w:rsidR="00045052">
          <w:t>11</w:t>
        </w:r>
        <w:r w:rsidR="00045052">
          <w:fldChar w:fldCharType="end"/>
        </w:r>
      </w:hyperlink>
    </w:p>
    <w:p w:rsidR="00045052" w:rsidRDefault="00A43FE1">
      <w:pPr>
        <w:pStyle w:val="TOC3"/>
        <w:rPr>
          <w:rFonts w:eastAsiaTheme="minorEastAsia"/>
          <w:smallCaps w:val="0"/>
          <w:sz w:val="22"/>
        </w:rPr>
      </w:pPr>
      <w:hyperlink w:anchor="_Toc7275480" w:history="1">
        <w:r w:rsidR="00045052" w:rsidRPr="001E5E91">
          <w:rPr>
            <w:rStyle w:val="Hyperlink"/>
          </w:rPr>
          <w:t>Сървър/ЛКД</w:t>
        </w:r>
        <w:r w:rsidR="00045052">
          <w:tab/>
        </w:r>
        <w:r w:rsidR="00045052">
          <w:fldChar w:fldCharType="begin"/>
        </w:r>
        <w:r w:rsidR="00045052">
          <w:instrText xml:space="preserve"> PAGEREF _Toc7275480 \h </w:instrText>
        </w:r>
        <w:r w:rsidR="00045052">
          <w:fldChar w:fldCharType="separate"/>
        </w:r>
        <w:r w:rsidR="00045052">
          <w:t>11</w:t>
        </w:r>
        <w:r w:rsidR="00045052">
          <w:fldChar w:fldCharType="end"/>
        </w:r>
      </w:hyperlink>
    </w:p>
    <w:p w:rsidR="00045052" w:rsidRDefault="00A43FE1">
      <w:pPr>
        <w:pStyle w:val="TOC3"/>
        <w:rPr>
          <w:rFonts w:eastAsiaTheme="minorEastAsia"/>
          <w:smallCaps w:val="0"/>
          <w:sz w:val="22"/>
        </w:rPr>
      </w:pPr>
      <w:hyperlink w:anchor="_Toc7275481" w:history="1">
        <w:r w:rsidR="00045052" w:rsidRPr="001E5E91">
          <w:rPr>
            <w:rStyle w:val="Hyperlink"/>
          </w:rPr>
          <w:t>По ядро</w:t>
        </w:r>
        <w:r w:rsidR="00045052">
          <w:tab/>
        </w:r>
        <w:r w:rsidR="00045052">
          <w:fldChar w:fldCharType="begin"/>
        </w:r>
        <w:r w:rsidR="00045052">
          <w:instrText xml:space="preserve"> PAGEREF _Toc7275481 \h </w:instrText>
        </w:r>
        <w:r w:rsidR="00045052">
          <w:fldChar w:fldCharType="separate"/>
        </w:r>
        <w:r w:rsidR="00045052">
          <w:t>11</w:t>
        </w:r>
        <w:r w:rsidR="00045052">
          <w:fldChar w:fldCharType="end"/>
        </w:r>
      </w:hyperlink>
    </w:p>
    <w:p w:rsidR="00045052" w:rsidRDefault="00A43FE1">
      <w:pPr>
        <w:pStyle w:val="TOC3"/>
        <w:rPr>
          <w:rFonts w:eastAsiaTheme="minorEastAsia"/>
          <w:smallCaps w:val="0"/>
          <w:sz w:val="22"/>
        </w:rPr>
      </w:pPr>
      <w:hyperlink w:anchor="_Toc7275482" w:history="1">
        <w:r w:rsidR="00045052" w:rsidRPr="001E5E91">
          <w:rPr>
            <w:rStyle w:val="Hyperlink"/>
          </w:rPr>
          <w:t>Сървъри за управление</w:t>
        </w:r>
        <w:r w:rsidR="00045052">
          <w:tab/>
        </w:r>
        <w:r w:rsidR="00045052">
          <w:fldChar w:fldCharType="begin"/>
        </w:r>
        <w:r w:rsidR="00045052">
          <w:instrText xml:space="preserve"> PAGEREF _Toc7275482 \h </w:instrText>
        </w:r>
        <w:r w:rsidR="00045052">
          <w:fldChar w:fldCharType="separate"/>
        </w:r>
        <w:r w:rsidR="00045052">
          <w:t>12</w:t>
        </w:r>
        <w:r w:rsidR="00045052">
          <w:fldChar w:fldCharType="end"/>
        </w:r>
      </w:hyperlink>
    </w:p>
    <w:p w:rsidR="00045052" w:rsidRDefault="00A43FE1">
      <w:pPr>
        <w:pStyle w:val="TOC3"/>
        <w:rPr>
          <w:rFonts w:eastAsiaTheme="minorEastAsia"/>
          <w:smallCaps w:val="0"/>
          <w:sz w:val="22"/>
        </w:rPr>
      </w:pPr>
      <w:hyperlink w:anchor="_Toc7275483" w:history="1">
        <w:r w:rsidR="00045052" w:rsidRPr="001E5E91">
          <w:rPr>
            <w:rStyle w:val="Hyperlink"/>
          </w:rPr>
          <w:t>Специализирани сървъри</w:t>
        </w:r>
        <w:r w:rsidR="00045052">
          <w:tab/>
        </w:r>
        <w:r w:rsidR="00045052">
          <w:fldChar w:fldCharType="begin"/>
        </w:r>
        <w:r w:rsidR="00045052">
          <w:instrText xml:space="preserve"> PAGEREF _Toc7275483 \h </w:instrText>
        </w:r>
        <w:r w:rsidR="00045052">
          <w:fldChar w:fldCharType="separate"/>
        </w:r>
        <w:r w:rsidR="00045052">
          <w:t>12</w:t>
        </w:r>
        <w:r w:rsidR="00045052">
          <w:fldChar w:fldCharType="end"/>
        </w:r>
      </w:hyperlink>
    </w:p>
    <w:p w:rsidR="00045052" w:rsidRDefault="00A43FE1">
      <w:pPr>
        <w:pStyle w:val="TOC3"/>
        <w:rPr>
          <w:rFonts w:eastAsiaTheme="minorEastAsia"/>
          <w:smallCaps w:val="0"/>
          <w:sz w:val="22"/>
        </w:rPr>
      </w:pPr>
      <w:hyperlink w:anchor="_Toc7275484" w:history="1">
        <w:r w:rsidR="00045052" w:rsidRPr="001E5E91">
          <w:rPr>
            <w:rStyle w:val="Hyperlink"/>
          </w:rPr>
          <w:t>Инструменти за разработчици</w:t>
        </w:r>
        <w:r w:rsidR="00045052">
          <w:tab/>
        </w:r>
        <w:r w:rsidR="00045052">
          <w:fldChar w:fldCharType="begin"/>
        </w:r>
        <w:r w:rsidR="00045052">
          <w:instrText xml:space="preserve"> PAGEREF _Toc7275484 \h </w:instrText>
        </w:r>
        <w:r w:rsidR="00045052">
          <w:fldChar w:fldCharType="separate"/>
        </w:r>
        <w:r w:rsidR="00045052">
          <w:t>12</w:t>
        </w:r>
        <w:r w:rsidR="00045052">
          <w:fldChar w:fldCharType="end"/>
        </w:r>
      </w:hyperlink>
    </w:p>
    <w:p w:rsidR="00045052" w:rsidRDefault="00A43FE1">
      <w:pPr>
        <w:pStyle w:val="TOC1"/>
        <w:rPr>
          <w:rFonts w:eastAsiaTheme="minorEastAsia"/>
          <w:b w:val="0"/>
          <w:caps w:val="0"/>
          <w:noProof/>
          <w:sz w:val="22"/>
          <w:szCs w:val="22"/>
        </w:rPr>
      </w:pPr>
      <w:hyperlink w:anchor="_Toc7275485" w:history="1">
        <w:r w:rsidR="00045052" w:rsidRPr="001E5E91">
          <w:rPr>
            <w:rStyle w:val="Hyperlink"/>
            <w:noProof/>
          </w:rPr>
          <w:t>Софтуер</w:t>
        </w:r>
        <w:r w:rsidR="00045052">
          <w:rPr>
            <w:noProof/>
          </w:rPr>
          <w:tab/>
        </w:r>
        <w:r w:rsidR="00045052">
          <w:rPr>
            <w:noProof/>
          </w:rPr>
          <w:fldChar w:fldCharType="begin"/>
        </w:r>
        <w:r w:rsidR="00045052">
          <w:rPr>
            <w:noProof/>
          </w:rPr>
          <w:instrText xml:space="preserve"> PAGEREF _Toc7275485 \h </w:instrText>
        </w:r>
        <w:r w:rsidR="00045052">
          <w:rPr>
            <w:noProof/>
          </w:rPr>
        </w:r>
        <w:r w:rsidR="00045052">
          <w:rPr>
            <w:noProof/>
          </w:rPr>
          <w:fldChar w:fldCharType="separate"/>
        </w:r>
        <w:r w:rsidR="00045052">
          <w:rPr>
            <w:noProof/>
          </w:rPr>
          <w:t>14</w:t>
        </w:r>
        <w:r w:rsidR="00045052">
          <w:rPr>
            <w:noProof/>
          </w:rPr>
          <w:fldChar w:fldCharType="end"/>
        </w:r>
      </w:hyperlink>
    </w:p>
    <w:p w:rsidR="00045052" w:rsidRDefault="00A43FE1">
      <w:pPr>
        <w:pStyle w:val="TOC2"/>
        <w:rPr>
          <w:rFonts w:eastAsiaTheme="minorEastAsia"/>
          <w:smallCaps w:val="0"/>
          <w:sz w:val="22"/>
        </w:rPr>
      </w:pPr>
      <w:hyperlink w:anchor="_Toc7275486" w:history="1">
        <w:r w:rsidR="00045052" w:rsidRPr="001E5E91">
          <w:rPr>
            <w:rStyle w:val="Hyperlink"/>
          </w:rPr>
          <w:t>Advanced Threat Analytics</w:t>
        </w:r>
        <w:r w:rsidR="00045052">
          <w:tab/>
        </w:r>
        <w:r w:rsidR="00045052">
          <w:fldChar w:fldCharType="begin"/>
        </w:r>
        <w:r w:rsidR="00045052">
          <w:instrText xml:space="preserve"> PAGEREF _Toc7275486 \h </w:instrText>
        </w:r>
        <w:r w:rsidR="00045052">
          <w:fldChar w:fldCharType="separate"/>
        </w:r>
        <w:r w:rsidR="00045052">
          <w:t>14</w:t>
        </w:r>
        <w:r w:rsidR="00045052">
          <w:fldChar w:fldCharType="end"/>
        </w:r>
      </w:hyperlink>
    </w:p>
    <w:p w:rsidR="00045052" w:rsidRDefault="00A43FE1">
      <w:pPr>
        <w:pStyle w:val="TOC2"/>
        <w:rPr>
          <w:rFonts w:eastAsiaTheme="minorEastAsia"/>
          <w:smallCaps w:val="0"/>
          <w:sz w:val="22"/>
        </w:rPr>
      </w:pPr>
      <w:hyperlink w:anchor="_Toc7275487" w:history="1">
        <w:r w:rsidR="00045052" w:rsidRPr="001E5E91">
          <w:rPr>
            <w:rStyle w:val="Hyperlink"/>
          </w:rPr>
          <w:t>BizTalk</w:t>
        </w:r>
        <w:r w:rsidR="00045052">
          <w:tab/>
        </w:r>
        <w:r w:rsidR="00045052">
          <w:fldChar w:fldCharType="begin"/>
        </w:r>
        <w:r w:rsidR="00045052">
          <w:instrText xml:space="preserve"> PAGEREF _Toc7275487 \h </w:instrText>
        </w:r>
        <w:r w:rsidR="00045052">
          <w:fldChar w:fldCharType="separate"/>
        </w:r>
        <w:r w:rsidR="00045052">
          <w:t>15</w:t>
        </w:r>
        <w:r w:rsidR="00045052">
          <w:fldChar w:fldCharType="end"/>
        </w:r>
      </w:hyperlink>
    </w:p>
    <w:p w:rsidR="00045052" w:rsidRDefault="00A43FE1">
      <w:pPr>
        <w:pStyle w:val="TOC2"/>
        <w:rPr>
          <w:rFonts w:eastAsiaTheme="minorEastAsia"/>
          <w:smallCaps w:val="0"/>
          <w:sz w:val="22"/>
        </w:rPr>
      </w:pPr>
      <w:hyperlink w:anchor="_Toc7275488" w:history="1">
        <w:r w:rsidR="00045052" w:rsidRPr="001E5E91">
          <w:rPr>
            <w:rStyle w:val="Hyperlink"/>
          </w:rPr>
          <w:t>ЛКД пакети</w:t>
        </w:r>
        <w:r w:rsidR="00045052">
          <w:tab/>
        </w:r>
        <w:r w:rsidR="00045052">
          <w:fldChar w:fldCharType="begin"/>
        </w:r>
        <w:r w:rsidR="00045052">
          <w:instrText xml:space="preserve"> PAGEREF _Toc7275488 \h </w:instrText>
        </w:r>
        <w:r w:rsidR="00045052">
          <w:fldChar w:fldCharType="separate"/>
        </w:r>
        <w:r w:rsidR="00045052">
          <w:t>16</w:t>
        </w:r>
        <w:r w:rsidR="00045052">
          <w:fldChar w:fldCharType="end"/>
        </w:r>
      </w:hyperlink>
    </w:p>
    <w:p w:rsidR="00045052" w:rsidRDefault="00A43FE1">
      <w:pPr>
        <w:pStyle w:val="TOC2"/>
        <w:rPr>
          <w:rFonts w:eastAsiaTheme="minorEastAsia"/>
          <w:smallCaps w:val="0"/>
          <w:sz w:val="22"/>
        </w:rPr>
      </w:pPr>
      <w:hyperlink w:anchor="_Toc7275489" w:history="1">
        <w:r w:rsidR="00045052" w:rsidRPr="001E5E91">
          <w:rPr>
            <w:rStyle w:val="Hyperlink"/>
          </w:rPr>
          <w:t>Core Infrastructure Server (CIS) Suite</w:t>
        </w:r>
        <w:r w:rsidR="00045052">
          <w:tab/>
        </w:r>
        <w:r w:rsidR="00045052">
          <w:fldChar w:fldCharType="begin"/>
        </w:r>
        <w:r w:rsidR="00045052">
          <w:instrText xml:space="preserve"> PAGEREF _Toc7275489 \h </w:instrText>
        </w:r>
        <w:r w:rsidR="00045052">
          <w:fldChar w:fldCharType="separate"/>
        </w:r>
        <w:r w:rsidR="00045052">
          <w:t>18</w:t>
        </w:r>
        <w:r w:rsidR="00045052">
          <w:fldChar w:fldCharType="end"/>
        </w:r>
      </w:hyperlink>
    </w:p>
    <w:p w:rsidR="00045052" w:rsidRDefault="00A43FE1">
      <w:pPr>
        <w:pStyle w:val="TOC2"/>
        <w:rPr>
          <w:rFonts w:eastAsiaTheme="minorEastAsia"/>
          <w:smallCaps w:val="0"/>
          <w:sz w:val="22"/>
        </w:rPr>
      </w:pPr>
      <w:hyperlink w:anchor="_Toc7275490" w:history="1">
        <w:r w:rsidR="00045052" w:rsidRPr="001E5E91">
          <w:rPr>
            <w:rStyle w:val="Hyperlink"/>
          </w:rPr>
          <w:t>Forefront</w:t>
        </w:r>
        <w:r w:rsidR="00045052">
          <w:tab/>
        </w:r>
        <w:r w:rsidR="00045052">
          <w:fldChar w:fldCharType="begin"/>
        </w:r>
        <w:r w:rsidR="00045052">
          <w:instrText xml:space="preserve"> PAGEREF _Toc7275490 \h </w:instrText>
        </w:r>
        <w:r w:rsidR="00045052">
          <w:fldChar w:fldCharType="separate"/>
        </w:r>
        <w:r w:rsidR="00045052">
          <w:t>19</w:t>
        </w:r>
        <w:r w:rsidR="00045052">
          <w:fldChar w:fldCharType="end"/>
        </w:r>
      </w:hyperlink>
    </w:p>
    <w:p w:rsidR="00045052" w:rsidRDefault="00A43FE1">
      <w:pPr>
        <w:pStyle w:val="TOC2"/>
        <w:rPr>
          <w:rFonts w:eastAsiaTheme="minorEastAsia"/>
          <w:smallCaps w:val="0"/>
          <w:sz w:val="22"/>
        </w:rPr>
      </w:pPr>
      <w:hyperlink w:anchor="_Toc7275491" w:history="1">
        <w:r w:rsidR="00045052" w:rsidRPr="001E5E91">
          <w:rPr>
            <w:rStyle w:val="Hyperlink"/>
          </w:rPr>
          <w:t>Microsoft Dynamics 365 (Локален)</w:t>
        </w:r>
        <w:r w:rsidR="00045052">
          <w:tab/>
        </w:r>
        <w:r w:rsidR="00045052">
          <w:fldChar w:fldCharType="begin"/>
        </w:r>
        <w:r w:rsidR="00045052">
          <w:instrText xml:space="preserve"> PAGEREF _Toc7275491 \h </w:instrText>
        </w:r>
        <w:r w:rsidR="00045052">
          <w:fldChar w:fldCharType="separate"/>
        </w:r>
        <w:r w:rsidR="00045052">
          <w:t>20</w:t>
        </w:r>
        <w:r w:rsidR="00045052">
          <w:fldChar w:fldCharType="end"/>
        </w:r>
      </w:hyperlink>
    </w:p>
    <w:p w:rsidR="00045052" w:rsidRDefault="00A43FE1">
      <w:pPr>
        <w:pStyle w:val="TOC2"/>
        <w:rPr>
          <w:rFonts w:eastAsiaTheme="minorEastAsia"/>
          <w:smallCaps w:val="0"/>
          <w:sz w:val="22"/>
        </w:rPr>
      </w:pPr>
      <w:hyperlink w:anchor="_Toc7275492" w:history="1">
        <w:r w:rsidR="00045052" w:rsidRPr="001E5E91">
          <w:rPr>
            <w:rStyle w:val="Hyperlink"/>
          </w:rPr>
          <w:t>Microsoft Identity Manager</w:t>
        </w:r>
        <w:r w:rsidR="00045052">
          <w:tab/>
        </w:r>
        <w:r w:rsidR="00045052">
          <w:fldChar w:fldCharType="begin"/>
        </w:r>
        <w:r w:rsidR="00045052">
          <w:instrText xml:space="preserve"> PAGEREF _Toc7275492 \h </w:instrText>
        </w:r>
        <w:r w:rsidR="00045052">
          <w:fldChar w:fldCharType="separate"/>
        </w:r>
        <w:r w:rsidR="00045052">
          <w:t>22</w:t>
        </w:r>
        <w:r w:rsidR="00045052">
          <w:fldChar w:fldCharType="end"/>
        </w:r>
      </w:hyperlink>
    </w:p>
    <w:p w:rsidR="00045052" w:rsidRDefault="00A43FE1">
      <w:pPr>
        <w:pStyle w:val="TOC2"/>
        <w:rPr>
          <w:rFonts w:eastAsiaTheme="minorEastAsia"/>
          <w:smallCaps w:val="0"/>
          <w:sz w:val="22"/>
        </w:rPr>
      </w:pPr>
      <w:hyperlink w:anchor="_Toc7275493" w:history="1">
        <w:r w:rsidR="00045052" w:rsidRPr="001E5E91">
          <w:rPr>
            <w:rStyle w:val="Hyperlink"/>
          </w:rPr>
          <w:t>Приложения на Office</w:t>
        </w:r>
        <w:r w:rsidR="00045052">
          <w:tab/>
        </w:r>
        <w:r w:rsidR="00045052">
          <w:fldChar w:fldCharType="begin"/>
        </w:r>
        <w:r w:rsidR="00045052">
          <w:instrText xml:space="preserve"> PAGEREF _Toc7275493 \h </w:instrText>
        </w:r>
        <w:r w:rsidR="00045052">
          <w:fldChar w:fldCharType="separate"/>
        </w:r>
        <w:r w:rsidR="00045052">
          <w:t>23</w:t>
        </w:r>
        <w:r w:rsidR="00045052">
          <w:fldChar w:fldCharType="end"/>
        </w:r>
      </w:hyperlink>
    </w:p>
    <w:p w:rsidR="00045052" w:rsidRDefault="00A43FE1">
      <w:pPr>
        <w:pStyle w:val="TOC3"/>
        <w:rPr>
          <w:rFonts w:eastAsiaTheme="minorEastAsia"/>
          <w:smallCaps w:val="0"/>
          <w:sz w:val="22"/>
        </w:rPr>
      </w:pPr>
      <w:hyperlink w:anchor="_Toc7275494" w:history="1">
        <w:r w:rsidR="00045052" w:rsidRPr="001E5E91">
          <w:rPr>
            <w:rStyle w:val="Hyperlink"/>
          </w:rPr>
          <w:t>Настолни приложения на Office</w:t>
        </w:r>
        <w:r w:rsidR="00045052">
          <w:tab/>
        </w:r>
        <w:r w:rsidR="00045052">
          <w:fldChar w:fldCharType="begin"/>
        </w:r>
        <w:r w:rsidR="00045052">
          <w:instrText xml:space="preserve"> PAGEREF _Toc7275494 \h </w:instrText>
        </w:r>
        <w:r w:rsidR="00045052">
          <w:fldChar w:fldCharType="separate"/>
        </w:r>
        <w:r w:rsidR="00045052">
          <w:t>23</w:t>
        </w:r>
        <w:r w:rsidR="00045052">
          <w:fldChar w:fldCharType="end"/>
        </w:r>
      </w:hyperlink>
    </w:p>
    <w:p w:rsidR="00045052" w:rsidRDefault="00A43FE1">
      <w:pPr>
        <w:pStyle w:val="TOC3"/>
        <w:rPr>
          <w:rFonts w:eastAsiaTheme="minorEastAsia"/>
          <w:smallCaps w:val="0"/>
          <w:sz w:val="22"/>
        </w:rPr>
      </w:pPr>
      <w:hyperlink w:anchor="_Toc7275495" w:history="1">
        <w:r w:rsidR="00045052" w:rsidRPr="001E5E91">
          <w:rPr>
            <w:rStyle w:val="Hyperlink"/>
          </w:rPr>
          <w:t>Office за Mac</w:t>
        </w:r>
        <w:r w:rsidR="00045052">
          <w:tab/>
        </w:r>
        <w:r w:rsidR="00045052">
          <w:fldChar w:fldCharType="begin"/>
        </w:r>
        <w:r w:rsidR="00045052">
          <w:instrText xml:space="preserve"> PAGEREF _Toc7275495 \h </w:instrText>
        </w:r>
        <w:r w:rsidR="00045052">
          <w:fldChar w:fldCharType="separate"/>
        </w:r>
        <w:r w:rsidR="00045052">
          <w:t>25</w:t>
        </w:r>
        <w:r w:rsidR="00045052">
          <w:fldChar w:fldCharType="end"/>
        </w:r>
      </w:hyperlink>
    </w:p>
    <w:p w:rsidR="00045052" w:rsidRDefault="00A43FE1">
      <w:pPr>
        <w:pStyle w:val="TOC2"/>
        <w:rPr>
          <w:rFonts w:eastAsiaTheme="minorEastAsia"/>
          <w:smallCaps w:val="0"/>
          <w:sz w:val="22"/>
        </w:rPr>
      </w:pPr>
      <w:hyperlink w:anchor="_Toc7275496" w:history="1">
        <w:r w:rsidR="00045052" w:rsidRPr="001E5E91">
          <w:rPr>
            <w:rStyle w:val="Hyperlink"/>
          </w:rPr>
          <w:t>Сървъри на Office</w:t>
        </w:r>
        <w:r w:rsidR="00045052">
          <w:tab/>
        </w:r>
        <w:r w:rsidR="00045052">
          <w:fldChar w:fldCharType="begin"/>
        </w:r>
        <w:r w:rsidR="00045052">
          <w:instrText xml:space="preserve"> PAGEREF _Toc7275496 \h </w:instrText>
        </w:r>
        <w:r w:rsidR="00045052">
          <w:fldChar w:fldCharType="separate"/>
        </w:r>
        <w:r w:rsidR="00045052">
          <w:t>26</w:t>
        </w:r>
        <w:r w:rsidR="00045052">
          <w:fldChar w:fldCharType="end"/>
        </w:r>
      </w:hyperlink>
    </w:p>
    <w:p w:rsidR="00045052" w:rsidRDefault="00A43FE1">
      <w:pPr>
        <w:pStyle w:val="TOC3"/>
        <w:rPr>
          <w:rFonts w:eastAsiaTheme="minorEastAsia"/>
          <w:smallCaps w:val="0"/>
          <w:sz w:val="22"/>
        </w:rPr>
      </w:pPr>
      <w:hyperlink w:anchor="_Toc7275497" w:history="1">
        <w:r w:rsidR="00045052" w:rsidRPr="001E5E91">
          <w:rPr>
            <w:rStyle w:val="Hyperlink"/>
          </w:rPr>
          <w:t>Exchange Server</w:t>
        </w:r>
        <w:r w:rsidR="00045052">
          <w:tab/>
        </w:r>
        <w:r w:rsidR="00045052">
          <w:fldChar w:fldCharType="begin"/>
        </w:r>
        <w:r w:rsidR="00045052">
          <w:instrText xml:space="preserve"> PAGEREF _Toc7275497 \h </w:instrText>
        </w:r>
        <w:r w:rsidR="00045052">
          <w:fldChar w:fldCharType="separate"/>
        </w:r>
        <w:r w:rsidR="00045052">
          <w:t>26</w:t>
        </w:r>
        <w:r w:rsidR="00045052">
          <w:fldChar w:fldCharType="end"/>
        </w:r>
      </w:hyperlink>
    </w:p>
    <w:p w:rsidR="00045052" w:rsidRDefault="00A43FE1">
      <w:pPr>
        <w:pStyle w:val="TOC3"/>
        <w:rPr>
          <w:rFonts w:eastAsiaTheme="minorEastAsia"/>
          <w:smallCaps w:val="0"/>
          <w:sz w:val="22"/>
        </w:rPr>
      </w:pPr>
      <w:hyperlink w:anchor="_Toc7275498" w:history="1">
        <w:r w:rsidR="00045052" w:rsidRPr="001E5E91">
          <w:rPr>
            <w:rStyle w:val="Hyperlink"/>
          </w:rPr>
          <w:t>Project Server</w:t>
        </w:r>
        <w:r w:rsidR="00045052">
          <w:tab/>
        </w:r>
        <w:r w:rsidR="00045052">
          <w:fldChar w:fldCharType="begin"/>
        </w:r>
        <w:r w:rsidR="00045052">
          <w:instrText xml:space="preserve"> PAGEREF _Toc7275498 \h </w:instrText>
        </w:r>
        <w:r w:rsidR="00045052">
          <w:fldChar w:fldCharType="separate"/>
        </w:r>
        <w:r w:rsidR="00045052">
          <w:t>27</w:t>
        </w:r>
        <w:r w:rsidR="00045052">
          <w:fldChar w:fldCharType="end"/>
        </w:r>
      </w:hyperlink>
    </w:p>
    <w:p w:rsidR="00045052" w:rsidRDefault="00A43FE1">
      <w:pPr>
        <w:pStyle w:val="TOC3"/>
        <w:rPr>
          <w:rFonts w:eastAsiaTheme="minorEastAsia"/>
          <w:smallCaps w:val="0"/>
          <w:sz w:val="22"/>
        </w:rPr>
      </w:pPr>
      <w:hyperlink w:anchor="_Toc7275499" w:history="1">
        <w:r w:rsidR="00045052" w:rsidRPr="001E5E91">
          <w:rPr>
            <w:rStyle w:val="Hyperlink"/>
          </w:rPr>
          <w:t>SharePoint Server</w:t>
        </w:r>
        <w:r w:rsidR="00045052">
          <w:tab/>
        </w:r>
        <w:r w:rsidR="00045052">
          <w:fldChar w:fldCharType="begin"/>
        </w:r>
        <w:r w:rsidR="00045052">
          <w:instrText xml:space="preserve"> PAGEREF _Toc7275499 \h </w:instrText>
        </w:r>
        <w:r w:rsidR="00045052">
          <w:fldChar w:fldCharType="separate"/>
        </w:r>
        <w:r w:rsidR="00045052">
          <w:t>28</w:t>
        </w:r>
        <w:r w:rsidR="00045052">
          <w:fldChar w:fldCharType="end"/>
        </w:r>
      </w:hyperlink>
    </w:p>
    <w:p w:rsidR="00045052" w:rsidRDefault="00A43FE1">
      <w:pPr>
        <w:pStyle w:val="TOC3"/>
        <w:rPr>
          <w:rFonts w:eastAsiaTheme="minorEastAsia"/>
          <w:smallCaps w:val="0"/>
          <w:sz w:val="22"/>
        </w:rPr>
      </w:pPr>
      <w:hyperlink w:anchor="_Toc7275500" w:history="1">
        <w:r w:rsidR="00045052" w:rsidRPr="001E5E91">
          <w:rPr>
            <w:rStyle w:val="Hyperlink"/>
          </w:rPr>
          <w:t>Skype for Business Server</w:t>
        </w:r>
        <w:r w:rsidR="00045052">
          <w:tab/>
        </w:r>
        <w:r w:rsidR="00045052">
          <w:fldChar w:fldCharType="begin"/>
        </w:r>
        <w:r w:rsidR="00045052">
          <w:instrText xml:space="preserve"> PAGEREF _Toc7275500 \h </w:instrText>
        </w:r>
        <w:r w:rsidR="00045052">
          <w:fldChar w:fldCharType="separate"/>
        </w:r>
        <w:r w:rsidR="00045052">
          <w:t>29</w:t>
        </w:r>
        <w:r w:rsidR="00045052">
          <w:fldChar w:fldCharType="end"/>
        </w:r>
      </w:hyperlink>
    </w:p>
    <w:p w:rsidR="00045052" w:rsidRDefault="00A43FE1">
      <w:pPr>
        <w:pStyle w:val="TOC2"/>
        <w:rPr>
          <w:rFonts w:eastAsiaTheme="minorEastAsia"/>
          <w:smallCaps w:val="0"/>
          <w:sz w:val="22"/>
        </w:rPr>
      </w:pPr>
      <w:hyperlink w:anchor="_Toc7275501" w:history="1">
        <w:r w:rsidR="00045052" w:rsidRPr="001E5E91">
          <w:rPr>
            <w:rStyle w:val="Hyperlink"/>
          </w:rPr>
          <w:t>SQL Server</w:t>
        </w:r>
        <w:r w:rsidR="00045052">
          <w:tab/>
        </w:r>
        <w:r w:rsidR="00045052">
          <w:fldChar w:fldCharType="begin"/>
        </w:r>
        <w:r w:rsidR="00045052">
          <w:instrText xml:space="preserve"> PAGEREF _Toc7275501 \h </w:instrText>
        </w:r>
        <w:r w:rsidR="00045052">
          <w:fldChar w:fldCharType="separate"/>
        </w:r>
        <w:r w:rsidR="00045052">
          <w:t>30</w:t>
        </w:r>
        <w:r w:rsidR="00045052">
          <w:fldChar w:fldCharType="end"/>
        </w:r>
      </w:hyperlink>
    </w:p>
    <w:p w:rsidR="00045052" w:rsidRDefault="00A43FE1">
      <w:pPr>
        <w:pStyle w:val="TOC2"/>
        <w:rPr>
          <w:rFonts w:eastAsiaTheme="minorEastAsia"/>
          <w:smallCaps w:val="0"/>
          <w:sz w:val="22"/>
        </w:rPr>
      </w:pPr>
      <w:hyperlink w:anchor="_Toc7275502" w:history="1">
        <w:r w:rsidR="00045052" w:rsidRPr="001E5E91">
          <w:rPr>
            <w:rStyle w:val="Hyperlink"/>
          </w:rPr>
          <w:t>System Center</w:t>
        </w:r>
        <w:r w:rsidR="00045052">
          <w:tab/>
        </w:r>
        <w:r w:rsidR="00045052">
          <w:fldChar w:fldCharType="begin"/>
        </w:r>
        <w:r w:rsidR="00045052">
          <w:instrText xml:space="preserve"> PAGEREF _Toc7275502 \h </w:instrText>
        </w:r>
        <w:r w:rsidR="00045052">
          <w:fldChar w:fldCharType="separate"/>
        </w:r>
        <w:r w:rsidR="00045052">
          <w:t>32</w:t>
        </w:r>
        <w:r w:rsidR="00045052">
          <w:fldChar w:fldCharType="end"/>
        </w:r>
      </w:hyperlink>
    </w:p>
    <w:p w:rsidR="00045052" w:rsidRDefault="00A43FE1">
      <w:pPr>
        <w:pStyle w:val="TOC3"/>
        <w:rPr>
          <w:rFonts w:eastAsiaTheme="minorEastAsia"/>
          <w:smallCaps w:val="0"/>
          <w:sz w:val="22"/>
        </w:rPr>
      </w:pPr>
      <w:hyperlink w:anchor="_Toc7275503" w:history="1">
        <w:r w:rsidR="00045052" w:rsidRPr="001E5E91">
          <w:rPr>
            <w:rStyle w:val="Hyperlink"/>
          </w:rPr>
          <w:t>System Center Server</w:t>
        </w:r>
        <w:r w:rsidR="00045052">
          <w:tab/>
        </w:r>
        <w:r w:rsidR="00045052">
          <w:fldChar w:fldCharType="begin"/>
        </w:r>
        <w:r w:rsidR="00045052">
          <w:instrText xml:space="preserve"> PAGEREF _Toc7275503 \h </w:instrText>
        </w:r>
        <w:r w:rsidR="00045052">
          <w:fldChar w:fldCharType="separate"/>
        </w:r>
        <w:r w:rsidR="00045052">
          <w:t>32</w:t>
        </w:r>
        <w:r w:rsidR="00045052">
          <w:fldChar w:fldCharType="end"/>
        </w:r>
      </w:hyperlink>
    </w:p>
    <w:p w:rsidR="00045052" w:rsidRDefault="00A43FE1">
      <w:pPr>
        <w:pStyle w:val="TOC3"/>
        <w:rPr>
          <w:rFonts w:eastAsiaTheme="minorEastAsia"/>
          <w:smallCaps w:val="0"/>
          <w:sz w:val="22"/>
        </w:rPr>
      </w:pPr>
      <w:hyperlink w:anchor="_Toc7275504" w:history="1">
        <w:r w:rsidR="00045052" w:rsidRPr="001E5E91">
          <w:rPr>
            <w:rStyle w:val="Hyperlink"/>
          </w:rPr>
          <w:t>System Center Configuration Manager</w:t>
        </w:r>
        <w:r w:rsidR="00045052">
          <w:tab/>
        </w:r>
        <w:r w:rsidR="00045052">
          <w:fldChar w:fldCharType="begin"/>
        </w:r>
        <w:r w:rsidR="00045052">
          <w:instrText xml:space="preserve"> PAGEREF _Toc7275504 \h </w:instrText>
        </w:r>
        <w:r w:rsidR="00045052">
          <w:fldChar w:fldCharType="separate"/>
        </w:r>
        <w:r w:rsidR="00045052">
          <w:t>33</w:t>
        </w:r>
        <w:r w:rsidR="00045052">
          <w:fldChar w:fldCharType="end"/>
        </w:r>
      </w:hyperlink>
    </w:p>
    <w:p w:rsidR="00045052" w:rsidRDefault="00A43FE1">
      <w:pPr>
        <w:pStyle w:val="TOC3"/>
        <w:rPr>
          <w:rFonts w:eastAsiaTheme="minorEastAsia"/>
          <w:smallCaps w:val="0"/>
          <w:sz w:val="22"/>
        </w:rPr>
      </w:pPr>
      <w:hyperlink w:anchor="_Toc7275505" w:history="1">
        <w:r w:rsidR="00045052" w:rsidRPr="001E5E91">
          <w:rPr>
            <w:rStyle w:val="Hyperlink"/>
          </w:rPr>
          <w:t>System Center Data Protection Manager</w:t>
        </w:r>
        <w:r w:rsidR="00045052">
          <w:tab/>
        </w:r>
        <w:r w:rsidR="00045052">
          <w:fldChar w:fldCharType="begin"/>
        </w:r>
        <w:r w:rsidR="00045052">
          <w:instrText xml:space="preserve"> PAGEREF _Toc7275505 \h </w:instrText>
        </w:r>
        <w:r w:rsidR="00045052">
          <w:fldChar w:fldCharType="separate"/>
        </w:r>
        <w:r w:rsidR="00045052">
          <w:t>34</w:t>
        </w:r>
        <w:r w:rsidR="00045052">
          <w:fldChar w:fldCharType="end"/>
        </w:r>
      </w:hyperlink>
    </w:p>
    <w:p w:rsidR="00045052" w:rsidRDefault="00A43FE1">
      <w:pPr>
        <w:pStyle w:val="TOC3"/>
        <w:rPr>
          <w:rFonts w:eastAsiaTheme="minorEastAsia"/>
          <w:smallCaps w:val="0"/>
          <w:sz w:val="22"/>
        </w:rPr>
      </w:pPr>
      <w:hyperlink w:anchor="_Toc7275506" w:history="1">
        <w:r w:rsidR="00045052" w:rsidRPr="001E5E91">
          <w:rPr>
            <w:rStyle w:val="Hyperlink"/>
          </w:rPr>
          <w:t>System Center Endpoint Protection</w:t>
        </w:r>
        <w:r w:rsidR="00045052">
          <w:tab/>
        </w:r>
        <w:r w:rsidR="00045052">
          <w:fldChar w:fldCharType="begin"/>
        </w:r>
        <w:r w:rsidR="00045052">
          <w:instrText xml:space="preserve"> PAGEREF _Toc7275506 \h </w:instrText>
        </w:r>
        <w:r w:rsidR="00045052">
          <w:fldChar w:fldCharType="separate"/>
        </w:r>
        <w:r w:rsidR="00045052">
          <w:t>35</w:t>
        </w:r>
        <w:r w:rsidR="00045052">
          <w:fldChar w:fldCharType="end"/>
        </w:r>
      </w:hyperlink>
    </w:p>
    <w:p w:rsidR="00045052" w:rsidRDefault="00A43FE1">
      <w:pPr>
        <w:pStyle w:val="TOC3"/>
        <w:rPr>
          <w:rFonts w:eastAsiaTheme="minorEastAsia"/>
          <w:smallCaps w:val="0"/>
          <w:sz w:val="22"/>
        </w:rPr>
      </w:pPr>
      <w:hyperlink w:anchor="_Toc7275507" w:history="1">
        <w:r w:rsidR="00045052" w:rsidRPr="001E5E91">
          <w:rPr>
            <w:rStyle w:val="Hyperlink"/>
          </w:rPr>
          <w:t>System Center Operations Manager</w:t>
        </w:r>
        <w:r w:rsidR="00045052">
          <w:tab/>
        </w:r>
        <w:r w:rsidR="00045052">
          <w:fldChar w:fldCharType="begin"/>
        </w:r>
        <w:r w:rsidR="00045052">
          <w:instrText xml:space="preserve"> PAGEREF _Toc7275507 \h </w:instrText>
        </w:r>
        <w:r w:rsidR="00045052">
          <w:fldChar w:fldCharType="separate"/>
        </w:r>
        <w:r w:rsidR="00045052">
          <w:t>36</w:t>
        </w:r>
        <w:r w:rsidR="00045052">
          <w:fldChar w:fldCharType="end"/>
        </w:r>
      </w:hyperlink>
    </w:p>
    <w:p w:rsidR="00045052" w:rsidRDefault="00A43FE1">
      <w:pPr>
        <w:pStyle w:val="TOC3"/>
        <w:rPr>
          <w:rFonts w:eastAsiaTheme="minorEastAsia"/>
          <w:smallCaps w:val="0"/>
          <w:sz w:val="22"/>
        </w:rPr>
      </w:pPr>
      <w:hyperlink w:anchor="_Toc7275508" w:history="1">
        <w:r w:rsidR="00045052" w:rsidRPr="001E5E91">
          <w:rPr>
            <w:rStyle w:val="Hyperlink"/>
          </w:rPr>
          <w:t>System Center Orchestrator</w:t>
        </w:r>
        <w:r w:rsidR="00045052">
          <w:tab/>
        </w:r>
        <w:r w:rsidR="00045052">
          <w:fldChar w:fldCharType="begin"/>
        </w:r>
        <w:r w:rsidR="00045052">
          <w:instrText xml:space="preserve"> PAGEREF _Toc7275508 \h </w:instrText>
        </w:r>
        <w:r w:rsidR="00045052">
          <w:fldChar w:fldCharType="separate"/>
        </w:r>
        <w:r w:rsidR="00045052">
          <w:t>37</w:t>
        </w:r>
        <w:r w:rsidR="00045052">
          <w:fldChar w:fldCharType="end"/>
        </w:r>
      </w:hyperlink>
    </w:p>
    <w:p w:rsidR="00045052" w:rsidRDefault="00A43FE1">
      <w:pPr>
        <w:pStyle w:val="TOC3"/>
        <w:rPr>
          <w:rFonts w:eastAsiaTheme="minorEastAsia"/>
          <w:smallCaps w:val="0"/>
          <w:sz w:val="22"/>
        </w:rPr>
      </w:pPr>
      <w:hyperlink w:anchor="_Toc7275509" w:history="1">
        <w:r w:rsidR="00045052" w:rsidRPr="001E5E91">
          <w:rPr>
            <w:rStyle w:val="Hyperlink"/>
          </w:rPr>
          <w:t>System Center Service Manager</w:t>
        </w:r>
        <w:r w:rsidR="00045052">
          <w:tab/>
        </w:r>
        <w:r w:rsidR="00045052">
          <w:fldChar w:fldCharType="begin"/>
        </w:r>
        <w:r w:rsidR="00045052">
          <w:instrText xml:space="preserve"> PAGEREF _Toc7275509 \h </w:instrText>
        </w:r>
        <w:r w:rsidR="00045052">
          <w:fldChar w:fldCharType="separate"/>
        </w:r>
        <w:r w:rsidR="00045052">
          <w:t>38</w:t>
        </w:r>
        <w:r w:rsidR="00045052">
          <w:fldChar w:fldCharType="end"/>
        </w:r>
      </w:hyperlink>
    </w:p>
    <w:p w:rsidR="00045052" w:rsidRDefault="00A43FE1">
      <w:pPr>
        <w:pStyle w:val="TOC2"/>
        <w:rPr>
          <w:rFonts w:eastAsiaTheme="minorEastAsia"/>
          <w:smallCaps w:val="0"/>
          <w:sz w:val="22"/>
        </w:rPr>
      </w:pPr>
      <w:hyperlink w:anchor="_Toc7275510" w:history="1">
        <w:r w:rsidR="00045052" w:rsidRPr="001E5E91">
          <w:rPr>
            <w:rStyle w:val="Hyperlink"/>
          </w:rPr>
          <w:t>Virtual Desktop Infrastructure (VDI) пакет</w:t>
        </w:r>
        <w:r w:rsidR="00045052">
          <w:tab/>
        </w:r>
        <w:r w:rsidR="00045052">
          <w:fldChar w:fldCharType="begin"/>
        </w:r>
        <w:r w:rsidR="00045052">
          <w:instrText xml:space="preserve"> PAGEREF _Toc7275510 \h </w:instrText>
        </w:r>
        <w:r w:rsidR="00045052">
          <w:fldChar w:fldCharType="separate"/>
        </w:r>
        <w:r w:rsidR="00045052">
          <w:t>39</w:t>
        </w:r>
        <w:r w:rsidR="00045052">
          <w:fldChar w:fldCharType="end"/>
        </w:r>
      </w:hyperlink>
    </w:p>
    <w:p w:rsidR="00045052" w:rsidRDefault="00A43FE1">
      <w:pPr>
        <w:pStyle w:val="TOC2"/>
        <w:rPr>
          <w:rFonts w:eastAsiaTheme="minorEastAsia"/>
          <w:smallCaps w:val="0"/>
          <w:sz w:val="22"/>
        </w:rPr>
      </w:pPr>
      <w:hyperlink w:anchor="_Toc7275511" w:history="1">
        <w:r w:rsidR="00045052" w:rsidRPr="001E5E91">
          <w:rPr>
            <w:rStyle w:val="Hyperlink"/>
          </w:rPr>
          <w:t>Visual Studio</w:t>
        </w:r>
        <w:r w:rsidR="00045052">
          <w:tab/>
        </w:r>
        <w:r w:rsidR="00045052">
          <w:fldChar w:fldCharType="begin"/>
        </w:r>
        <w:r w:rsidR="00045052">
          <w:instrText xml:space="preserve"> PAGEREF _Toc7275511 \h </w:instrText>
        </w:r>
        <w:r w:rsidR="00045052">
          <w:fldChar w:fldCharType="separate"/>
        </w:r>
        <w:r w:rsidR="00045052">
          <w:t>39</w:t>
        </w:r>
        <w:r w:rsidR="00045052">
          <w:fldChar w:fldCharType="end"/>
        </w:r>
      </w:hyperlink>
    </w:p>
    <w:p w:rsidR="00045052" w:rsidRDefault="00A43FE1">
      <w:pPr>
        <w:pStyle w:val="TOC3"/>
        <w:rPr>
          <w:rFonts w:eastAsiaTheme="minorEastAsia"/>
          <w:smallCaps w:val="0"/>
          <w:sz w:val="22"/>
        </w:rPr>
      </w:pPr>
      <w:hyperlink w:anchor="_Toc7275512" w:history="1">
        <w:r w:rsidR="00045052" w:rsidRPr="001E5E91">
          <w:rPr>
            <w:rStyle w:val="Hyperlink"/>
          </w:rPr>
          <w:t>Visual Studio</w:t>
        </w:r>
        <w:r w:rsidR="00045052">
          <w:tab/>
        </w:r>
        <w:r w:rsidR="00045052">
          <w:fldChar w:fldCharType="begin"/>
        </w:r>
        <w:r w:rsidR="00045052">
          <w:instrText xml:space="preserve"> PAGEREF _Toc7275512 \h </w:instrText>
        </w:r>
        <w:r w:rsidR="00045052">
          <w:fldChar w:fldCharType="separate"/>
        </w:r>
        <w:r w:rsidR="00045052">
          <w:t>39</w:t>
        </w:r>
        <w:r w:rsidR="00045052">
          <w:fldChar w:fldCharType="end"/>
        </w:r>
      </w:hyperlink>
    </w:p>
    <w:p w:rsidR="00045052" w:rsidRDefault="00A43FE1">
      <w:pPr>
        <w:pStyle w:val="TOC3"/>
        <w:rPr>
          <w:rFonts w:eastAsiaTheme="minorEastAsia"/>
          <w:smallCaps w:val="0"/>
          <w:sz w:val="22"/>
        </w:rPr>
      </w:pPr>
      <w:hyperlink w:anchor="_Toc7275513" w:history="1">
        <w:r w:rsidR="00045052" w:rsidRPr="001E5E91">
          <w:rPr>
            <w:rStyle w:val="Hyperlink"/>
          </w:rPr>
          <w:t>Azure DevOps Server</w:t>
        </w:r>
        <w:r w:rsidR="00045052">
          <w:tab/>
        </w:r>
        <w:r w:rsidR="00045052">
          <w:fldChar w:fldCharType="begin"/>
        </w:r>
        <w:r w:rsidR="00045052">
          <w:instrText xml:space="preserve"> PAGEREF _Toc7275513 \h </w:instrText>
        </w:r>
        <w:r w:rsidR="00045052">
          <w:fldChar w:fldCharType="separate"/>
        </w:r>
        <w:r w:rsidR="00045052">
          <w:t>41</w:t>
        </w:r>
        <w:r w:rsidR="00045052">
          <w:fldChar w:fldCharType="end"/>
        </w:r>
      </w:hyperlink>
    </w:p>
    <w:p w:rsidR="00045052" w:rsidRDefault="00A43FE1">
      <w:pPr>
        <w:pStyle w:val="TOC2"/>
        <w:rPr>
          <w:rFonts w:eastAsiaTheme="minorEastAsia"/>
          <w:smallCaps w:val="0"/>
          <w:sz w:val="22"/>
        </w:rPr>
      </w:pPr>
      <w:hyperlink w:anchor="_Toc7275514" w:history="1">
        <w:r w:rsidR="00045052" w:rsidRPr="001E5E91">
          <w:rPr>
            <w:rStyle w:val="Hyperlink"/>
          </w:rPr>
          <w:t>Windows</w:t>
        </w:r>
        <w:r w:rsidR="00045052">
          <w:tab/>
        </w:r>
        <w:r w:rsidR="00045052">
          <w:fldChar w:fldCharType="begin"/>
        </w:r>
        <w:r w:rsidR="00045052">
          <w:instrText xml:space="preserve"> PAGEREF _Toc7275514 \h </w:instrText>
        </w:r>
        <w:r w:rsidR="00045052">
          <w:fldChar w:fldCharType="separate"/>
        </w:r>
        <w:r w:rsidR="00045052">
          <w:t>42</w:t>
        </w:r>
        <w:r w:rsidR="00045052">
          <w:fldChar w:fldCharType="end"/>
        </w:r>
      </w:hyperlink>
    </w:p>
    <w:p w:rsidR="00045052" w:rsidRDefault="00A43FE1">
      <w:pPr>
        <w:pStyle w:val="TOC3"/>
        <w:rPr>
          <w:rFonts w:eastAsiaTheme="minorEastAsia"/>
          <w:smallCaps w:val="0"/>
          <w:sz w:val="22"/>
        </w:rPr>
      </w:pPr>
      <w:hyperlink w:anchor="_Toc7275515" w:history="1">
        <w:r w:rsidR="00045052" w:rsidRPr="001E5E91">
          <w:rPr>
            <w:rStyle w:val="Hyperlink"/>
          </w:rPr>
          <w:t>Настолна операционна система Windows</w:t>
        </w:r>
        <w:r w:rsidR="00045052">
          <w:tab/>
        </w:r>
        <w:r w:rsidR="00045052">
          <w:fldChar w:fldCharType="begin"/>
        </w:r>
        <w:r w:rsidR="00045052">
          <w:instrText xml:space="preserve"> PAGEREF _Toc7275515 \h </w:instrText>
        </w:r>
        <w:r w:rsidR="00045052">
          <w:fldChar w:fldCharType="separate"/>
        </w:r>
        <w:r w:rsidR="00045052">
          <w:t>42</w:t>
        </w:r>
        <w:r w:rsidR="00045052">
          <w:fldChar w:fldCharType="end"/>
        </w:r>
      </w:hyperlink>
    </w:p>
    <w:p w:rsidR="00045052" w:rsidRDefault="00A43FE1">
      <w:pPr>
        <w:pStyle w:val="TOC2"/>
        <w:rPr>
          <w:rFonts w:eastAsiaTheme="minorEastAsia"/>
          <w:smallCaps w:val="0"/>
          <w:sz w:val="22"/>
        </w:rPr>
      </w:pPr>
      <w:hyperlink w:anchor="_Toc7275516" w:history="1">
        <w:r w:rsidR="00045052" w:rsidRPr="001E5E91">
          <w:rPr>
            <w:rStyle w:val="Hyperlink"/>
          </w:rPr>
          <w:t>Windows Server</w:t>
        </w:r>
        <w:r w:rsidR="00045052">
          <w:tab/>
        </w:r>
        <w:r w:rsidR="00045052">
          <w:fldChar w:fldCharType="begin"/>
        </w:r>
        <w:r w:rsidR="00045052">
          <w:instrText xml:space="preserve"> PAGEREF _Toc7275516 \h </w:instrText>
        </w:r>
        <w:r w:rsidR="00045052">
          <w:fldChar w:fldCharType="separate"/>
        </w:r>
        <w:r w:rsidR="00045052">
          <w:t>49</w:t>
        </w:r>
        <w:r w:rsidR="00045052">
          <w:fldChar w:fldCharType="end"/>
        </w:r>
      </w:hyperlink>
    </w:p>
    <w:p w:rsidR="00045052" w:rsidRDefault="00A43FE1">
      <w:pPr>
        <w:pStyle w:val="TOC3"/>
        <w:rPr>
          <w:rFonts w:eastAsiaTheme="minorEastAsia"/>
          <w:smallCaps w:val="0"/>
          <w:sz w:val="22"/>
        </w:rPr>
      </w:pPr>
      <w:hyperlink w:anchor="_Toc7275517" w:history="1">
        <w:r w:rsidR="00045052" w:rsidRPr="001E5E91">
          <w:rPr>
            <w:rStyle w:val="Hyperlink"/>
          </w:rPr>
          <w:t>Windows MultiPoint Server</w:t>
        </w:r>
        <w:r w:rsidR="00045052">
          <w:tab/>
        </w:r>
        <w:r w:rsidR="00045052">
          <w:fldChar w:fldCharType="begin"/>
        </w:r>
        <w:r w:rsidR="00045052">
          <w:instrText xml:space="preserve"> PAGEREF _Toc7275517 \h </w:instrText>
        </w:r>
        <w:r w:rsidR="00045052">
          <w:fldChar w:fldCharType="separate"/>
        </w:r>
        <w:r w:rsidR="00045052">
          <w:t>49</w:t>
        </w:r>
        <w:r w:rsidR="00045052">
          <w:fldChar w:fldCharType="end"/>
        </w:r>
      </w:hyperlink>
    </w:p>
    <w:p w:rsidR="00045052" w:rsidRDefault="00A43FE1">
      <w:pPr>
        <w:pStyle w:val="TOC3"/>
        <w:rPr>
          <w:rFonts w:eastAsiaTheme="minorEastAsia"/>
          <w:smallCaps w:val="0"/>
          <w:sz w:val="22"/>
        </w:rPr>
      </w:pPr>
      <w:hyperlink w:anchor="_Toc7275518" w:history="1">
        <w:r w:rsidR="00045052" w:rsidRPr="001E5E91">
          <w:rPr>
            <w:rStyle w:val="Hyperlink"/>
          </w:rPr>
          <w:t>Windows Server</w:t>
        </w:r>
        <w:r w:rsidR="00045052">
          <w:tab/>
        </w:r>
        <w:r w:rsidR="00045052">
          <w:fldChar w:fldCharType="begin"/>
        </w:r>
        <w:r w:rsidR="00045052">
          <w:instrText xml:space="preserve"> PAGEREF _Toc7275518 \h </w:instrText>
        </w:r>
        <w:r w:rsidR="00045052">
          <w:fldChar w:fldCharType="separate"/>
        </w:r>
        <w:r w:rsidR="00045052">
          <w:t>50</w:t>
        </w:r>
        <w:r w:rsidR="00045052">
          <w:fldChar w:fldCharType="end"/>
        </w:r>
      </w:hyperlink>
    </w:p>
    <w:p w:rsidR="00045052" w:rsidRDefault="00A43FE1">
      <w:pPr>
        <w:pStyle w:val="TOC1"/>
        <w:rPr>
          <w:rFonts w:eastAsiaTheme="minorEastAsia"/>
          <w:b w:val="0"/>
          <w:caps w:val="0"/>
          <w:noProof/>
          <w:sz w:val="22"/>
          <w:szCs w:val="22"/>
        </w:rPr>
      </w:pPr>
      <w:hyperlink w:anchor="_Toc7275519" w:history="1">
        <w:r w:rsidR="00045052" w:rsidRPr="001E5E91">
          <w:rPr>
            <w:rStyle w:val="Hyperlink"/>
            <w:noProof/>
          </w:rPr>
          <w:t>Онлайн услуги</w:t>
        </w:r>
        <w:r w:rsidR="00045052">
          <w:rPr>
            <w:noProof/>
          </w:rPr>
          <w:tab/>
        </w:r>
        <w:r w:rsidR="00045052">
          <w:rPr>
            <w:noProof/>
          </w:rPr>
          <w:fldChar w:fldCharType="begin"/>
        </w:r>
        <w:r w:rsidR="00045052">
          <w:rPr>
            <w:noProof/>
          </w:rPr>
          <w:instrText xml:space="preserve"> PAGEREF _Toc7275519 \h </w:instrText>
        </w:r>
        <w:r w:rsidR="00045052">
          <w:rPr>
            <w:noProof/>
          </w:rPr>
        </w:r>
        <w:r w:rsidR="00045052">
          <w:rPr>
            <w:noProof/>
          </w:rPr>
          <w:fldChar w:fldCharType="separate"/>
        </w:r>
        <w:r w:rsidR="00045052">
          <w:rPr>
            <w:noProof/>
          </w:rPr>
          <w:t>54</w:t>
        </w:r>
        <w:r w:rsidR="00045052">
          <w:rPr>
            <w:noProof/>
          </w:rPr>
          <w:fldChar w:fldCharType="end"/>
        </w:r>
      </w:hyperlink>
    </w:p>
    <w:p w:rsidR="00045052" w:rsidRDefault="00A43FE1">
      <w:pPr>
        <w:pStyle w:val="TOC2"/>
        <w:rPr>
          <w:rFonts w:eastAsiaTheme="minorEastAsia"/>
          <w:smallCaps w:val="0"/>
          <w:sz w:val="22"/>
        </w:rPr>
      </w:pPr>
      <w:hyperlink w:anchor="_Toc7275520" w:history="1">
        <w:r w:rsidR="00045052" w:rsidRPr="001E5E91">
          <w:rPr>
            <w:rStyle w:val="Hyperlink"/>
          </w:rPr>
          <w:t>Регионална достъпност на Онлайн услугите</w:t>
        </w:r>
        <w:r w:rsidR="00045052">
          <w:tab/>
        </w:r>
        <w:r w:rsidR="00045052">
          <w:fldChar w:fldCharType="begin"/>
        </w:r>
        <w:r w:rsidR="00045052">
          <w:instrText xml:space="preserve"> PAGEREF _Toc7275520 \h </w:instrText>
        </w:r>
        <w:r w:rsidR="00045052">
          <w:fldChar w:fldCharType="separate"/>
        </w:r>
        <w:r w:rsidR="00045052">
          <w:t>54</w:t>
        </w:r>
        <w:r w:rsidR="00045052">
          <w:fldChar w:fldCharType="end"/>
        </w:r>
      </w:hyperlink>
    </w:p>
    <w:p w:rsidR="00045052" w:rsidRDefault="00A43FE1">
      <w:pPr>
        <w:pStyle w:val="TOC2"/>
        <w:rPr>
          <w:rFonts w:eastAsiaTheme="minorEastAsia"/>
          <w:smallCaps w:val="0"/>
          <w:sz w:val="22"/>
        </w:rPr>
      </w:pPr>
      <w:hyperlink w:anchor="_Toc7275521" w:history="1">
        <w:r w:rsidR="00045052" w:rsidRPr="001E5E91">
          <w:rPr>
            <w:rStyle w:val="Hyperlink"/>
          </w:rPr>
          <w:t>Правила за закупуване на Онлайн услуги</w:t>
        </w:r>
        <w:r w:rsidR="00045052">
          <w:tab/>
        </w:r>
        <w:r w:rsidR="00045052">
          <w:fldChar w:fldCharType="begin"/>
        </w:r>
        <w:r w:rsidR="00045052">
          <w:instrText xml:space="preserve"> PAGEREF _Toc7275521 \h </w:instrText>
        </w:r>
        <w:r w:rsidR="00045052">
          <w:fldChar w:fldCharType="separate"/>
        </w:r>
        <w:r w:rsidR="00045052">
          <w:t>54</w:t>
        </w:r>
        <w:r w:rsidR="00045052">
          <w:fldChar w:fldCharType="end"/>
        </w:r>
      </w:hyperlink>
    </w:p>
    <w:p w:rsidR="00045052" w:rsidRDefault="00A43FE1">
      <w:pPr>
        <w:pStyle w:val="TOC2"/>
        <w:rPr>
          <w:rFonts w:eastAsiaTheme="minorEastAsia"/>
          <w:smallCaps w:val="0"/>
          <w:sz w:val="22"/>
        </w:rPr>
      </w:pPr>
      <w:hyperlink w:anchor="_Toc7275522" w:history="1">
        <w:r w:rsidR="00045052" w:rsidRPr="001E5E91">
          <w:rPr>
            <w:rStyle w:val="Hyperlink"/>
          </w:rPr>
          <w:t>Подновяване на Онлайн услуги</w:t>
        </w:r>
        <w:r w:rsidR="00045052">
          <w:tab/>
        </w:r>
        <w:r w:rsidR="00045052">
          <w:fldChar w:fldCharType="begin"/>
        </w:r>
        <w:r w:rsidR="00045052">
          <w:instrText xml:space="preserve"> PAGEREF _Toc7275522 \h </w:instrText>
        </w:r>
        <w:r w:rsidR="00045052">
          <w:fldChar w:fldCharType="separate"/>
        </w:r>
        <w:r w:rsidR="00045052">
          <w:t>54</w:t>
        </w:r>
        <w:r w:rsidR="00045052">
          <w:fldChar w:fldCharType="end"/>
        </w:r>
      </w:hyperlink>
    </w:p>
    <w:p w:rsidR="00045052" w:rsidRDefault="00A43FE1">
      <w:pPr>
        <w:pStyle w:val="TOC2"/>
        <w:rPr>
          <w:rFonts w:eastAsiaTheme="minorEastAsia"/>
          <w:smallCaps w:val="0"/>
          <w:sz w:val="22"/>
        </w:rPr>
      </w:pPr>
      <w:hyperlink w:anchor="_Toc7275523" w:history="1">
        <w:r w:rsidR="00045052" w:rsidRPr="001E5E91">
          <w:rPr>
            <w:rStyle w:val="Hyperlink"/>
          </w:rPr>
          <w:t>Microsoft Azure Services</w:t>
        </w:r>
        <w:r w:rsidR="00045052">
          <w:tab/>
        </w:r>
        <w:r w:rsidR="00045052">
          <w:fldChar w:fldCharType="begin"/>
        </w:r>
        <w:r w:rsidR="00045052">
          <w:instrText xml:space="preserve"> PAGEREF _Toc7275523 \h </w:instrText>
        </w:r>
        <w:r w:rsidR="00045052">
          <w:fldChar w:fldCharType="separate"/>
        </w:r>
        <w:r w:rsidR="00045052">
          <w:t>54</w:t>
        </w:r>
        <w:r w:rsidR="00045052">
          <w:fldChar w:fldCharType="end"/>
        </w:r>
      </w:hyperlink>
    </w:p>
    <w:p w:rsidR="00045052" w:rsidRDefault="00A43FE1">
      <w:pPr>
        <w:pStyle w:val="TOC3"/>
        <w:rPr>
          <w:rFonts w:eastAsiaTheme="minorEastAsia"/>
          <w:smallCaps w:val="0"/>
          <w:sz w:val="22"/>
        </w:rPr>
      </w:pPr>
      <w:hyperlink w:anchor="_Toc7275524" w:history="1">
        <w:r w:rsidR="00045052" w:rsidRPr="001E5E91">
          <w:rPr>
            <w:rStyle w:val="Hyperlink"/>
          </w:rPr>
          <w:t>Microsoft Azure Services</w:t>
        </w:r>
        <w:r w:rsidR="00045052">
          <w:tab/>
        </w:r>
        <w:r w:rsidR="00045052">
          <w:fldChar w:fldCharType="begin"/>
        </w:r>
        <w:r w:rsidR="00045052">
          <w:instrText xml:space="preserve"> PAGEREF _Toc7275524 \h </w:instrText>
        </w:r>
        <w:r w:rsidR="00045052">
          <w:fldChar w:fldCharType="separate"/>
        </w:r>
        <w:r w:rsidR="00045052">
          <w:t>57</w:t>
        </w:r>
        <w:r w:rsidR="00045052">
          <w:fldChar w:fldCharType="end"/>
        </w:r>
      </w:hyperlink>
    </w:p>
    <w:p w:rsidR="00045052" w:rsidRDefault="00A43FE1">
      <w:pPr>
        <w:pStyle w:val="TOC3"/>
        <w:rPr>
          <w:rFonts w:eastAsiaTheme="minorEastAsia"/>
          <w:smallCaps w:val="0"/>
          <w:sz w:val="22"/>
        </w:rPr>
      </w:pPr>
      <w:hyperlink w:anchor="_Toc7275525" w:history="1">
        <w:r w:rsidR="00045052" w:rsidRPr="001E5E91">
          <w:rPr>
            <w:rStyle w:val="Hyperlink"/>
          </w:rPr>
          <w:t>Планове за Microsoft Azure за инфраструктура</w:t>
        </w:r>
        <w:r w:rsidR="00045052">
          <w:tab/>
        </w:r>
        <w:r w:rsidR="00045052">
          <w:fldChar w:fldCharType="begin"/>
        </w:r>
        <w:r w:rsidR="00045052">
          <w:instrText xml:space="preserve"> PAGEREF _Toc7275525 \h </w:instrText>
        </w:r>
        <w:r w:rsidR="00045052">
          <w:fldChar w:fldCharType="separate"/>
        </w:r>
        <w:r w:rsidR="00045052">
          <w:t>58</w:t>
        </w:r>
        <w:r w:rsidR="00045052">
          <w:fldChar w:fldCharType="end"/>
        </w:r>
      </w:hyperlink>
    </w:p>
    <w:p w:rsidR="00045052" w:rsidRDefault="00A43FE1">
      <w:pPr>
        <w:pStyle w:val="TOC3"/>
        <w:rPr>
          <w:rFonts w:eastAsiaTheme="minorEastAsia"/>
          <w:smallCaps w:val="0"/>
          <w:sz w:val="22"/>
        </w:rPr>
      </w:pPr>
      <w:hyperlink w:anchor="_Toc7275526" w:history="1">
        <w:r w:rsidR="00045052" w:rsidRPr="001E5E91">
          <w:rPr>
            <w:rStyle w:val="Hyperlink"/>
          </w:rPr>
          <w:t>Планове за Microsoft Azure за поддръжка</w:t>
        </w:r>
        <w:r w:rsidR="00045052">
          <w:tab/>
        </w:r>
        <w:r w:rsidR="00045052">
          <w:fldChar w:fldCharType="begin"/>
        </w:r>
        <w:r w:rsidR="00045052">
          <w:instrText xml:space="preserve"> PAGEREF _Toc7275526 \h </w:instrText>
        </w:r>
        <w:r w:rsidR="00045052">
          <w:fldChar w:fldCharType="separate"/>
        </w:r>
        <w:r w:rsidR="00045052">
          <w:t>58</w:t>
        </w:r>
        <w:r w:rsidR="00045052">
          <w:fldChar w:fldCharType="end"/>
        </w:r>
      </w:hyperlink>
    </w:p>
    <w:p w:rsidR="00045052" w:rsidRDefault="00A43FE1">
      <w:pPr>
        <w:pStyle w:val="TOC3"/>
        <w:rPr>
          <w:rFonts w:eastAsiaTheme="minorEastAsia"/>
          <w:smallCaps w:val="0"/>
          <w:sz w:val="22"/>
        </w:rPr>
      </w:pPr>
      <w:hyperlink w:anchor="_Toc7275527" w:history="1">
        <w:r w:rsidR="00045052" w:rsidRPr="001E5E91">
          <w:rPr>
            <w:rStyle w:val="Hyperlink"/>
          </w:rPr>
          <w:t>Планове за Microsoft Azure за потребители</w:t>
        </w:r>
        <w:r w:rsidR="00045052">
          <w:tab/>
        </w:r>
        <w:r w:rsidR="00045052">
          <w:fldChar w:fldCharType="begin"/>
        </w:r>
        <w:r w:rsidR="00045052">
          <w:instrText xml:space="preserve"> PAGEREF _Toc7275527 \h </w:instrText>
        </w:r>
        <w:r w:rsidR="00045052">
          <w:fldChar w:fldCharType="separate"/>
        </w:r>
        <w:r w:rsidR="00045052">
          <w:t>59</w:t>
        </w:r>
        <w:r w:rsidR="00045052">
          <w:fldChar w:fldCharType="end"/>
        </w:r>
      </w:hyperlink>
    </w:p>
    <w:p w:rsidR="00045052" w:rsidRDefault="00A43FE1">
      <w:pPr>
        <w:pStyle w:val="TOC2"/>
        <w:rPr>
          <w:rFonts w:eastAsiaTheme="minorEastAsia"/>
          <w:smallCaps w:val="0"/>
          <w:sz w:val="22"/>
        </w:rPr>
      </w:pPr>
      <w:hyperlink w:anchor="_Toc7275528" w:history="1">
        <w:r w:rsidR="00045052" w:rsidRPr="001E5E91">
          <w:rPr>
            <w:rStyle w:val="Hyperlink"/>
          </w:rPr>
          <w:t>Microsoft 365</w:t>
        </w:r>
        <w:r w:rsidR="00045052">
          <w:tab/>
        </w:r>
        <w:r w:rsidR="00045052">
          <w:fldChar w:fldCharType="begin"/>
        </w:r>
        <w:r w:rsidR="00045052">
          <w:instrText xml:space="preserve"> PAGEREF _Toc7275528 \h </w:instrText>
        </w:r>
        <w:r w:rsidR="00045052">
          <w:fldChar w:fldCharType="separate"/>
        </w:r>
        <w:r w:rsidR="00045052">
          <w:t>59</w:t>
        </w:r>
        <w:r w:rsidR="00045052">
          <w:fldChar w:fldCharType="end"/>
        </w:r>
      </w:hyperlink>
    </w:p>
    <w:p w:rsidR="00045052" w:rsidRDefault="00A43FE1">
      <w:pPr>
        <w:pStyle w:val="TOC2"/>
        <w:rPr>
          <w:rFonts w:eastAsiaTheme="minorEastAsia"/>
          <w:smallCaps w:val="0"/>
          <w:sz w:val="22"/>
        </w:rPr>
      </w:pPr>
      <w:hyperlink w:anchor="_Toc7275529" w:history="1">
        <w:r w:rsidR="00045052" w:rsidRPr="001E5E91">
          <w:rPr>
            <w:rStyle w:val="Hyperlink"/>
          </w:rPr>
          <w:t>Корпоративна мобилност и сигурност</w:t>
        </w:r>
        <w:r w:rsidR="00045052">
          <w:tab/>
        </w:r>
        <w:r w:rsidR="00045052">
          <w:fldChar w:fldCharType="begin"/>
        </w:r>
        <w:r w:rsidR="00045052">
          <w:instrText xml:space="preserve"> PAGEREF _Toc7275529 \h </w:instrText>
        </w:r>
        <w:r w:rsidR="00045052">
          <w:fldChar w:fldCharType="separate"/>
        </w:r>
        <w:r w:rsidR="00045052">
          <w:t>61</w:t>
        </w:r>
        <w:r w:rsidR="00045052">
          <w:fldChar w:fldCharType="end"/>
        </w:r>
      </w:hyperlink>
    </w:p>
    <w:p w:rsidR="00045052" w:rsidRDefault="00A43FE1">
      <w:pPr>
        <w:pStyle w:val="TOC2"/>
        <w:rPr>
          <w:rFonts w:eastAsiaTheme="minorEastAsia"/>
          <w:smallCaps w:val="0"/>
          <w:sz w:val="22"/>
        </w:rPr>
      </w:pPr>
      <w:hyperlink w:anchor="_Toc7275530" w:history="1">
        <w:r w:rsidR="00045052" w:rsidRPr="001E5E91">
          <w:rPr>
            <w:rStyle w:val="Hyperlink"/>
          </w:rPr>
          <w:t>Абонаменти на сървър за Azure</w:t>
        </w:r>
        <w:r w:rsidR="00045052">
          <w:tab/>
        </w:r>
        <w:r w:rsidR="00045052">
          <w:fldChar w:fldCharType="begin"/>
        </w:r>
        <w:r w:rsidR="00045052">
          <w:instrText xml:space="preserve"> PAGEREF _Toc7275530 \h </w:instrText>
        </w:r>
        <w:r w:rsidR="00045052">
          <w:fldChar w:fldCharType="separate"/>
        </w:r>
        <w:r w:rsidR="00045052">
          <w:t>62</w:t>
        </w:r>
        <w:r w:rsidR="00045052">
          <w:fldChar w:fldCharType="end"/>
        </w:r>
      </w:hyperlink>
    </w:p>
    <w:p w:rsidR="00045052" w:rsidRDefault="00A43FE1">
      <w:pPr>
        <w:pStyle w:val="TOC2"/>
        <w:rPr>
          <w:rFonts w:eastAsiaTheme="minorEastAsia"/>
          <w:smallCaps w:val="0"/>
          <w:sz w:val="22"/>
        </w:rPr>
      </w:pPr>
      <w:hyperlink w:anchor="_Toc7275531" w:history="1">
        <w:r w:rsidR="00045052" w:rsidRPr="001E5E91">
          <w:rPr>
            <w:rStyle w:val="Hyperlink"/>
          </w:rPr>
          <w:t>Услуги на Microsoft Dynamics 365</w:t>
        </w:r>
        <w:r w:rsidR="00045052">
          <w:tab/>
        </w:r>
        <w:r w:rsidR="00045052">
          <w:fldChar w:fldCharType="begin"/>
        </w:r>
        <w:r w:rsidR="00045052">
          <w:instrText xml:space="preserve"> PAGEREF _Toc7275531 \h </w:instrText>
        </w:r>
        <w:r w:rsidR="00045052">
          <w:fldChar w:fldCharType="separate"/>
        </w:r>
        <w:r w:rsidR="00045052">
          <w:t>64</w:t>
        </w:r>
        <w:r w:rsidR="00045052">
          <w:fldChar w:fldCharType="end"/>
        </w:r>
      </w:hyperlink>
    </w:p>
    <w:p w:rsidR="00045052" w:rsidRDefault="00A43FE1">
      <w:pPr>
        <w:pStyle w:val="TOC2"/>
        <w:rPr>
          <w:rFonts w:eastAsiaTheme="minorEastAsia"/>
          <w:smallCaps w:val="0"/>
          <w:sz w:val="22"/>
        </w:rPr>
      </w:pPr>
      <w:hyperlink w:anchor="_Toc7275532" w:history="1">
        <w:r w:rsidR="00045052" w:rsidRPr="001E5E91">
          <w:rPr>
            <w:rStyle w:val="Hyperlink"/>
          </w:rPr>
          <w:t>Услуги на Office 365</w:t>
        </w:r>
        <w:r w:rsidR="00045052">
          <w:tab/>
        </w:r>
        <w:r w:rsidR="00045052">
          <w:fldChar w:fldCharType="begin"/>
        </w:r>
        <w:r w:rsidR="00045052">
          <w:instrText xml:space="preserve"> PAGEREF _Toc7275532 \h </w:instrText>
        </w:r>
        <w:r w:rsidR="00045052">
          <w:fldChar w:fldCharType="separate"/>
        </w:r>
        <w:r w:rsidR="00045052">
          <w:t>67</w:t>
        </w:r>
        <w:r w:rsidR="00045052">
          <w:fldChar w:fldCharType="end"/>
        </w:r>
      </w:hyperlink>
    </w:p>
    <w:p w:rsidR="00045052" w:rsidRDefault="00A43FE1">
      <w:pPr>
        <w:pStyle w:val="TOC3"/>
        <w:rPr>
          <w:rFonts w:eastAsiaTheme="minorEastAsia"/>
          <w:smallCaps w:val="0"/>
          <w:sz w:val="22"/>
        </w:rPr>
      </w:pPr>
      <w:hyperlink w:anchor="_Toc7275533" w:history="1">
        <w:r w:rsidR="00045052" w:rsidRPr="001E5E91">
          <w:rPr>
            <w:rStyle w:val="Hyperlink"/>
          </w:rPr>
          <w:t>Приложения на Office 365</w:t>
        </w:r>
        <w:r w:rsidR="00045052">
          <w:tab/>
        </w:r>
        <w:r w:rsidR="00045052">
          <w:fldChar w:fldCharType="begin"/>
        </w:r>
        <w:r w:rsidR="00045052">
          <w:instrText xml:space="preserve"> PAGEREF _Toc7275533 \h </w:instrText>
        </w:r>
        <w:r w:rsidR="00045052">
          <w:fldChar w:fldCharType="separate"/>
        </w:r>
        <w:r w:rsidR="00045052">
          <w:t>67</w:t>
        </w:r>
        <w:r w:rsidR="00045052">
          <w:fldChar w:fldCharType="end"/>
        </w:r>
      </w:hyperlink>
    </w:p>
    <w:p w:rsidR="00045052" w:rsidRDefault="00A43FE1">
      <w:pPr>
        <w:pStyle w:val="TOC3"/>
        <w:rPr>
          <w:rFonts w:eastAsiaTheme="minorEastAsia"/>
          <w:smallCaps w:val="0"/>
          <w:sz w:val="22"/>
        </w:rPr>
      </w:pPr>
      <w:hyperlink w:anchor="_Toc7275534" w:history="1">
        <w:r w:rsidR="00045052" w:rsidRPr="001E5E91">
          <w:rPr>
            <w:rStyle w:val="Hyperlink"/>
          </w:rPr>
          <w:t>Пакети на Office 365</w:t>
        </w:r>
        <w:r w:rsidR="00045052">
          <w:tab/>
        </w:r>
        <w:r w:rsidR="00045052">
          <w:fldChar w:fldCharType="begin"/>
        </w:r>
        <w:r w:rsidR="00045052">
          <w:instrText xml:space="preserve"> PAGEREF _Toc7275534 \h </w:instrText>
        </w:r>
        <w:r w:rsidR="00045052">
          <w:fldChar w:fldCharType="separate"/>
        </w:r>
        <w:r w:rsidR="00045052">
          <w:t>69</w:t>
        </w:r>
        <w:r w:rsidR="00045052">
          <w:fldChar w:fldCharType="end"/>
        </w:r>
      </w:hyperlink>
    </w:p>
    <w:p w:rsidR="00045052" w:rsidRDefault="00A43FE1">
      <w:pPr>
        <w:pStyle w:val="TOC3"/>
        <w:rPr>
          <w:rFonts w:eastAsiaTheme="minorEastAsia"/>
          <w:smallCaps w:val="0"/>
          <w:sz w:val="22"/>
        </w:rPr>
      </w:pPr>
      <w:hyperlink w:anchor="_Toc7275535" w:history="1">
        <w:r w:rsidR="00045052" w:rsidRPr="001E5E91">
          <w:rPr>
            <w:rStyle w:val="Hyperlink"/>
          </w:rPr>
          <w:t>Microsoft Stream</w:t>
        </w:r>
        <w:r w:rsidR="00045052">
          <w:tab/>
        </w:r>
        <w:r w:rsidR="00045052">
          <w:fldChar w:fldCharType="begin"/>
        </w:r>
        <w:r w:rsidR="00045052">
          <w:instrText xml:space="preserve"> PAGEREF _Toc7275535 \h </w:instrText>
        </w:r>
        <w:r w:rsidR="00045052">
          <w:fldChar w:fldCharType="separate"/>
        </w:r>
        <w:r w:rsidR="00045052">
          <w:t>69</w:t>
        </w:r>
        <w:r w:rsidR="00045052">
          <w:fldChar w:fldCharType="end"/>
        </w:r>
      </w:hyperlink>
    </w:p>
    <w:p w:rsidR="00045052" w:rsidRDefault="00A43FE1">
      <w:pPr>
        <w:pStyle w:val="TOC3"/>
        <w:rPr>
          <w:rFonts w:eastAsiaTheme="minorEastAsia"/>
          <w:smallCaps w:val="0"/>
          <w:sz w:val="22"/>
        </w:rPr>
      </w:pPr>
      <w:hyperlink w:anchor="_Toc7275536" w:history="1">
        <w:r w:rsidR="00045052" w:rsidRPr="001E5E91">
          <w:rPr>
            <w:rStyle w:val="Hyperlink"/>
          </w:rPr>
          <w:t>Microsoft MyAnalytics</w:t>
        </w:r>
        <w:r w:rsidR="00045052">
          <w:tab/>
        </w:r>
        <w:r w:rsidR="00045052">
          <w:fldChar w:fldCharType="begin"/>
        </w:r>
        <w:r w:rsidR="00045052">
          <w:instrText xml:space="preserve"> PAGEREF _Toc7275536 \h </w:instrText>
        </w:r>
        <w:r w:rsidR="00045052">
          <w:fldChar w:fldCharType="separate"/>
        </w:r>
        <w:r w:rsidR="00045052">
          <w:t>70</w:t>
        </w:r>
        <w:r w:rsidR="00045052">
          <w:fldChar w:fldCharType="end"/>
        </w:r>
      </w:hyperlink>
    </w:p>
    <w:p w:rsidR="00045052" w:rsidRDefault="00A43FE1">
      <w:pPr>
        <w:pStyle w:val="TOC3"/>
        <w:rPr>
          <w:rFonts w:eastAsiaTheme="minorEastAsia"/>
          <w:smallCaps w:val="0"/>
          <w:sz w:val="22"/>
        </w:rPr>
      </w:pPr>
      <w:hyperlink w:anchor="_Toc7275537" w:history="1">
        <w:r w:rsidR="00045052" w:rsidRPr="001E5E91">
          <w:rPr>
            <w:rStyle w:val="Hyperlink"/>
          </w:rPr>
          <w:t>Office 365 Advanced Compliance</w:t>
        </w:r>
        <w:r w:rsidR="00045052">
          <w:tab/>
        </w:r>
        <w:r w:rsidR="00045052">
          <w:fldChar w:fldCharType="begin"/>
        </w:r>
        <w:r w:rsidR="00045052">
          <w:instrText xml:space="preserve"> PAGEREF _Toc7275537 \h </w:instrText>
        </w:r>
        <w:r w:rsidR="00045052">
          <w:fldChar w:fldCharType="separate"/>
        </w:r>
        <w:r w:rsidR="00045052">
          <w:t>70</w:t>
        </w:r>
        <w:r w:rsidR="00045052">
          <w:fldChar w:fldCharType="end"/>
        </w:r>
      </w:hyperlink>
    </w:p>
    <w:p w:rsidR="00045052" w:rsidRDefault="00A43FE1">
      <w:pPr>
        <w:pStyle w:val="TOC3"/>
        <w:rPr>
          <w:rFonts w:eastAsiaTheme="minorEastAsia"/>
          <w:smallCaps w:val="0"/>
          <w:sz w:val="22"/>
        </w:rPr>
      </w:pPr>
      <w:hyperlink w:anchor="_Toc7275538" w:history="1">
        <w:r w:rsidR="00045052" w:rsidRPr="001E5E91">
          <w:rPr>
            <w:rStyle w:val="Hyperlink"/>
          </w:rPr>
          <w:t>Exchange Online</w:t>
        </w:r>
        <w:r w:rsidR="00045052">
          <w:tab/>
        </w:r>
        <w:r w:rsidR="00045052">
          <w:fldChar w:fldCharType="begin"/>
        </w:r>
        <w:r w:rsidR="00045052">
          <w:instrText xml:space="preserve"> PAGEREF _Toc7275538 \h </w:instrText>
        </w:r>
        <w:r w:rsidR="00045052">
          <w:fldChar w:fldCharType="separate"/>
        </w:r>
        <w:r w:rsidR="00045052">
          <w:t>70</w:t>
        </w:r>
        <w:r w:rsidR="00045052">
          <w:fldChar w:fldCharType="end"/>
        </w:r>
      </w:hyperlink>
    </w:p>
    <w:p w:rsidR="00045052" w:rsidRDefault="00A43FE1">
      <w:pPr>
        <w:pStyle w:val="TOC3"/>
        <w:rPr>
          <w:rFonts w:eastAsiaTheme="minorEastAsia"/>
          <w:smallCaps w:val="0"/>
          <w:sz w:val="22"/>
        </w:rPr>
      </w:pPr>
      <w:hyperlink w:anchor="_Toc7275539" w:history="1">
        <w:r w:rsidR="00045052" w:rsidRPr="001E5E91">
          <w:rPr>
            <w:rStyle w:val="Hyperlink"/>
          </w:rPr>
          <w:t>OneDrive за бизнеса</w:t>
        </w:r>
        <w:r w:rsidR="00045052">
          <w:tab/>
        </w:r>
        <w:r w:rsidR="00045052">
          <w:fldChar w:fldCharType="begin"/>
        </w:r>
        <w:r w:rsidR="00045052">
          <w:instrText xml:space="preserve"> PAGEREF _Toc7275539 \h </w:instrText>
        </w:r>
        <w:r w:rsidR="00045052">
          <w:fldChar w:fldCharType="separate"/>
        </w:r>
        <w:r w:rsidR="00045052">
          <w:t>71</w:t>
        </w:r>
        <w:r w:rsidR="00045052">
          <w:fldChar w:fldCharType="end"/>
        </w:r>
      </w:hyperlink>
    </w:p>
    <w:p w:rsidR="00045052" w:rsidRDefault="00A43FE1">
      <w:pPr>
        <w:pStyle w:val="TOC3"/>
        <w:rPr>
          <w:rFonts w:eastAsiaTheme="minorEastAsia"/>
          <w:smallCaps w:val="0"/>
          <w:sz w:val="22"/>
        </w:rPr>
      </w:pPr>
      <w:hyperlink w:anchor="_Toc7275540" w:history="1">
        <w:r w:rsidR="00045052" w:rsidRPr="001E5E91">
          <w:rPr>
            <w:rStyle w:val="Hyperlink"/>
          </w:rPr>
          <w:t>Project Online</w:t>
        </w:r>
        <w:r w:rsidR="00045052">
          <w:tab/>
        </w:r>
        <w:r w:rsidR="00045052">
          <w:fldChar w:fldCharType="begin"/>
        </w:r>
        <w:r w:rsidR="00045052">
          <w:instrText xml:space="preserve"> PAGEREF _Toc7275540 \h </w:instrText>
        </w:r>
        <w:r w:rsidR="00045052">
          <w:fldChar w:fldCharType="separate"/>
        </w:r>
        <w:r w:rsidR="00045052">
          <w:t>71</w:t>
        </w:r>
        <w:r w:rsidR="00045052">
          <w:fldChar w:fldCharType="end"/>
        </w:r>
      </w:hyperlink>
    </w:p>
    <w:p w:rsidR="00045052" w:rsidRDefault="00A43FE1">
      <w:pPr>
        <w:pStyle w:val="TOC3"/>
        <w:rPr>
          <w:rFonts w:eastAsiaTheme="minorEastAsia"/>
          <w:smallCaps w:val="0"/>
          <w:sz w:val="22"/>
        </w:rPr>
      </w:pPr>
      <w:hyperlink w:anchor="_Toc7275541" w:history="1">
        <w:r w:rsidR="00045052" w:rsidRPr="001E5E91">
          <w:rPr>
            <w:rStyle w:val="Hyperlink"/>
          </w:rPr>
          <w:t>SharePoint Online</w:t>
        </w:r>
        <w:r w:rsidR="00045052">
          <w:tab/>
        </w:r>
        <w:r w:rsidR="00045052">
          <w:fldChar w:fldCharType="begin"/>
        </w:r>
        <w:r w:rsidR="00045052">
          <w:instrText xml:space="preserve"> PAGEREF _Toc7275541 \h </w:instrText>
        </w:r>
        <w:r w:rsidR="00045052">
          <w:fldChar w:fldCharType="separate"/>
        </w:r>
        <w:r w:rsidR="00045052">
          <w:t>72</w:t>
        </w:r>
        <w:r w:rsidR="00045052">
          <w:fldChar w:fldCharType="end"/>
        </w:r>
      </w:hyperlink>
    </w:p>
    <w:p w:rsidR="00045052" w:rsidRDefault="00A43FE1">
      <w:pPr>
        <w:pStyle w:val="TOC3"/>
        <w:rPr>
          <w:rFonts w:eastAsiaTheme="minorEastAsia"/>
          <w:smallCaps w:val="0"/>
          <w:sz w:val="22"/>
        </w:rPr>
      </w:pPr>
      <w:hyperlink w:anchor="_Toc7275542" w:history="1">
        <w:r w:rsidR="00045052" w:rsidRPr="001E5E91">
          <w:rPr>
            <w:rStyle w:val="Hyperlink"/>
          </w:rPr>
          <w:t>Аудио услуги</w:t>
        </w:r>
        <w:r w:rsidR="00045052">
          <w:tab/>
        </w:r>
        <w:r w:rsidR="00045052">
          <w:fldChar w:fldCharType="begin"/>
        </w:r>
        <w:r w:rsidR="00045052">
          <w:instrText xml:space="preserve"> PAGEREF _Toc7275542 \h </w:instrText>
        </w:r>
        <w:r w:rsidR="00045052">
          <w:fldChar w:fldCharType="separate"/>
        </w:r>
        <w:r w:rsidR="00045052">
          <w:t>72</w:t>
        </w:r>
        <w:r w:rsidR="00045052">
          <w:fldChar w:fldCharType="end"/>
        </w:r>
      </w:hyperlink>
    </w:p>
    <w:p w:rsidR="00045052" w:rsidRDefault="00A43FE1">
      <w:pPr>
        <w:pStyle w:val="TOC3"/>
        <w:rPr>
          <w:rFonts w:eastAsiaTheme="minorEastAsia"/>
          <w:smallCaps w:val="0"/>
          <w:sz w:val="22"/>
        </w:rPr>
      </w:pPr>
      <w:hyperlink w:anchor="_Toc7275543" w:history="1">
        <w:r w:rsidR="00045052" w:rsidRPr="001E5E91">
          <w:rPr>
            <w:rStyle w:val="Hyperlink"/>
          </w:rPr>
          <w:t>Workplace Analytics</w:t>
        </w:r>
        <w:r w:rsidR="00045052">
          <w:tab/>
        </w:r>
        <w:r w:rsidR="00045052">
          <w:fldChar w:fldCharType="begin"/>
        </w:r>
        <w:r w:rsidR="00045052">
          <w:instrText xml:space="preserve"> PAGEREF _Toc7275543 \h </w:instrText>
        </w:r>
        <w:r w:rsidR="00045052">
          <w:fldChar w:fldCharType="separate"/>
        </w:r>
        <w:r w:rsidR="00045052">
          <w:t>73</w:t>
        </w:r>
        <w:r w:rsidR="00045052">
          <w:fldChar w:fldCharType="end"/>
        </w:r>
      </w:hyperlink>
    </w:p>
    <w:p w:rsidR="00045052" w:rsidRDefault="00A43FE1">
      <w:pPr>
        <w:pStyle w:val="TOC2"/>
        <w:rPr>
          <w:rFonts w:eastAsiaTheme="minorEastAsia"/>
          <w:smallCaps w:val="0"/>
          <w:sz w:val="22"/>
        </w:rPr>
      </w:pPr>
      <w:hyperlink w:anchor="_Toc7275544" w:history="1">
        <w:r w:rsidR="00045052" w:rsidRPr="001E5E91">
          <w:rPr>
            <w:rStyle w:val="Hyperlink"/>
          </w:rPr>
          <w:t>Други Онлайн услуги</w:t>
        </w:r>
        <w:r w:rsidR="00045052">
          <w:tab/>
        </w:r>
        <w:r w:rsidR="00045052">
          <w:fldChar w:fldCharType="begin"/>
        </w:r>
        <w:r w:rsidR="00045052">
          <w:instrText xml:space="preserve"> PAGEREF _Toc7275544 \h </w:instrText>
        </w:r>
        <w:r w:rsidR="00045052">
          <w:fldChar w:fldCharType="separate"/>
        </w:r>
        <w:r w:rsidR="00045052">
          <w:t>73</w:t>
        </w:r>
        <w:r w:rsidR="00045052">
          <w:fldChar w:fldCharType="end"/>
        </w:r>
      </w:hyperlink>
    </w:p>
    <w:p w:rsidR="00045052" w:rsidRDefault="00A43FE1">
      <w:pPr>
        <w:pStyle w:val="TOC3"/>
        <w:rPr>
          <w:rFonts w:eastAsiaTheme="minorEastAsia"/>
          <w:smallCaps w:val="0"/>
          <w:sz w:val="22"/>
        </w:rPr>
      </w:pPr>
      <w:hyperlink w:anchor="_Toc7275545" w:history="1">
        <w:r w:rsidR="00045052" w:rsidRPr="001E5E91">
          <w:rPr>
            <w:rStyle w:val="Hyperlink"/>
          </w:rPr>
          <w:t>Bing Maps</w:t>
        </w:r>
        <w:r w:rsidR="00045052">
          <w:tab/>
        </w:r>
        <w:r w:rsidR="00045052">
          <w:fldChar w:fldCharType="begin"/>
        </w:r>
        <w:r w:rsidR="00045052">
          <w:instrText xml:space="preserve"> PAGEREF _Toc7275545 \h </w:instrText>
        </w:r>
        <w:r w:rsidR="00045052">
          <w:fldChar w:fldCharType="separate"/>
        </w:r>
        <w:r w:rsidR="00045052">
          <w:t>73</w:t>
        </w:r>
        <w:r w:rsidR="00045052">
          <w:fldChar w:fldCharType="end"/>
        </w:r>
      </w:hyperlink>
    </w:p>
    <w:p w:rsidR="00045052" w:rsidRDefault="00A43FE1">
      <w:pPr>
        <w:pStyle w:val="TOC3"/>
        <w:rPr>
          <w:rFonts w:eastAsiaTheme="minorEastAsia"/>
          <w:smallCaps w:val="0"/>
          <w:sz w:val="22"/>
        </w:rPr>
      </w:pPr>
      <w:hyperlink w:anchor="_Toc7275546" w:history="1">
        <w:r w:rsidR="00045052" w:rsidRPr="001E5E91">
          <w:rPr>
            <w:rStyle w:val="Hyperlink"/>
          </w:rPr>
          <w:t>Платформа на бизнес приложение</w:t>
        </w:r>
        <w:r w:rsidR="00045052">
          <w:tab/>
        </w:r>
        <w:r w:rsidR="00045052">
          <w:fldChar w:fldCharType="begin"/>
        </w:r>
        <w:r w:rsidR="00045052">
          <w:instrText xml:space="preserve"> PAGEREF _Toc7275546 \h </w:instrText>
        </w:r>
        <w:r w:rsidR="00045052">
          <w:fldChar w:fldCharType="separate"/>
        </w:r>
        <w:r w:rsidR="00045052">
          <w:t>74</w:t>
        </w:r>
        <w:r w:rsidR="00045052">
          <w:fldChar w:fldCharType="end"/>
        </w:r>
      </w:hyperlink>
    </w:p>
    <w:p w:rsidR="00045052" w:rsidRDefault="00A43FE1">
      <w:pPr>
        <w:pStyle w:val="TOC3"/>
        <w:rPr>
          <w:rFonts w:eastAsiaTheme="minorEastAsia"/>
          <w:smallCaps w:val="0"/>
          <w:sz w:val="22"/>
        </w:rPr>
      </w:pPr>
      <w:hyperlink w:anchor="_Toc7275547" w:history="1">
        <w:r w:rsidR="00045052" w:rsidRPr="001E5E91">
          <w:rPr>
            <w:rStyle w:val="Hyperlink"/>
          </w:rPr>
          <w:t>GitHub Enterprise</w:t>
        </w:r>
        <w:r w:rsidR="00045052">
          <w:tab/>
        </w:r>
        <w:r w:rsidR="00045052">
          <w:fldChar w:fldCharType="begin"/>
        </w:r>
        <w:r w:rsidR="00045052">
          <w:instrText xml:space="preserve"> PAGEREF _Toc7275547 \h </w:instrText>
        </w:r>
        <w:r w:rsidR="00045052">
          <w:fldChar w:fldCharType="separate"/>
        </w:r>
        <w:r w:rsidR="00045052">
          <w:t>75</w:t>
        </w:r>
        <w:r w:rsidR="00045052">
          <w:fldChar w:fldCharType="end"/>
        </w:r>
      </w:hyperlink>
    </w:p>
    <w:p w:rsidR="00045052" w:rsidRDefault="00A43FE1">
      <w:pPr>
        <w:pStyle w:val="TOC3"/>
        <w:rPr>
          <w:rFonts w:eastAsiaTheme="minorEastAsia"/>
          <w:smallCaps w:val="0"/>
          <w:sz w:val="22"/>
        </w:rPr>
      </w:pPr>
      <w:hyperlink w:anchor="_Toc7275548" w:history="1">
        <w:r w:rsidR="00045052" w:rsidRPr="001E5E91">
          <w:rPr>
            <w:rStyle w:val="Hyperlink"/>
          </w:rPr>
          <w:t>Microsoft Kaizala Pro</w:t>
        </w:r>
        <w:r w:rsidR="00045052">
          <w:tab/>
        </w:r>
        <w:r w:rsidR="00045052">
          <w:fldChar w:fldCharType="begin"/>
        </w:r>
        <w:r w:rsidR="00045052">
          <w:instrText xml:space="preserve"> PAGEREF _Toc7275548 \h </w:instrText>
        </w:r>
        <w:r w:rsidR="00045052">
          <w:fldChar w:fldCharType="separate"/>
        </w:r>
        <w:r w:rsidR="00045052">
          <w:t>76</w:t>
        </w:r>
        <w:r w:rsidR="00045052">
          <w:fldChar w:fldCharType="end"/>
        </w:r>
      </w:hyperlink>
    </w:p>
    <w:p w:rsidR="00045052" w:rsidRDefault="00A43FE1">
      <w:pPr>
        <w:pStyle w:val="TOC3"/>
        <w:rPr>
          <w:rFonts w:eastAsiaTheme="minorEastAsia"/>
          <w:smallCaps w:val="0"/>
          <w:sz w:val="22"/>
        </w:rPr>
      </w:pPr>
      <w:hyperlink w:anchor="_Toc7275549" w:history="1">
        <w:r w:rsidR="00045052" w:rsidRPr="001E5E91">
          <w:rPr>
            <w:rStyle w:val="Hyperlink"/>
          </w:rPr>
          <w:t>Microsoft Cloud App Security</w:t>
        </w:r>
        <w:r w:rsidR="00045052">
          <w:tab/>
        </w:r>
        <w:r w:rsidR="00045052">
          <w:fldChar w:fldCharType="begin"/>
        </w:r>
        <w:r w:rsidR="00045052">
          <w:instrText xml:space="preserve"> PAGEREF _Toc7275549 \h </w:instrText>
        </w:r>
        <w:r w:rsidR="00045052">
          <w:fldChar w:fldCharType="separate"/>
        </w:r>
        <w:r w:rsidR="00045052">
          <w:t>76</w:t>
        </w:r>
        <w:r w:rsidR="00045052">
          <w:fldChar w:fldCharType="end"/>
        </w:r>
      </w:hyperlink>
    </w:p>
    <w:p w:rsidR="00045052" w:rsidRDefault="00A43FE1">
      <w:pPr>
        <w:pStyle w:val="TOC3"/>
        <w:rPr>
          <w:rFonts w:eastAsiaTheme="minorEastAsia"/>
          <w:smallCaps w:val="0"/>
          <w:sz w:val="22"/>
        </w:rPr>
      </w:pPr>
      <w:hyperlink w:anchor="_Toc7275550" w:history="1">
        <w:r w:rsidR="00045052" w:rsidRPr="001E5E91">
          <w:rPr>
            <w:rStyle w:val="Hyperlink"/>
          </w:rPr>
          <w:t>Microsoft Graph data connect за НДС</w:t>
        </w:r>
        <w:r w:rsidR="00045052">
          <w:tab/>
        </w:r>
        <w:r w:rsidR="00045052">
          <w:fldChar w:fldCharType="begin"/>
        </w:r>
        <w:r w:rsidR="00045052">
          <w:instrText xml:space="preserve"> PAGEREF _Toc7275550 \h </w:instrText>
        </w:r>
        <w:r w:rsidR="00045052">
          <w:fldChar w:fldCharType="separate"/>
        </w:r>
        <w:r w:rsidR="00045052">
          <w:t>76</w:t>
        </w:r>
        <w:r w:rsidR="00045052">
          <w:fldChar w:fldCharType="end"/>
        </w:r>
      </w:hyperlink>
    </w:p>
    <w:p w:rsidR="00045052" w:rsidRDefault="00A43FE1">
      <w:pPr>
        <w:pStyle w:val="TOC3"/>
        <w:rPr>
          <w:rFonts w:eastAsiaTheme="minorEastAsia"/>
          <w:smallCaps w:val="0"/>
          <w:sz w:val="22"/>
        </w:rPr>
      </w:pPr>
      <w:hyperlink w:anchor="_Toc7275551" w:history="1">
        <w:r w:rsidR="00045052" w:rsidRPr="001E5E91">
          <w:rPr>
            <w:rStyle w:val="Hyperlink"/>
          </w:rPr>
          <w:t>Microsoft Intune</w:t>
        </w:r>
        <w:r w:rsidR="00045052">
          <w:tab/>
        </w:r>
        <w:r w:rsidR="00045052">
          <w:fldChar w:fldCharType="begin"/>
        </w:r>
        <w:r w:rsidR="00045052">
          <w:instrText xml:space="preserve"> PAGEREF _Toc7275551 \h </w:instrText>
        </w:r>
        <w:r w:rsidR="00045052">
          <w:fldChar w:fldCharType="separate"/>
        </w:r>
        <w:r w:rsidR="00045052">
          <w:t>77</w:t>
        </w:r>
        <w:r w:rsidR="00045052">
          <w:fldChar w:fldCharType="end"/>
        </w:r>
      </w:hyperlink>
    </w:p>
    <w:p w:rsidR="00045052" w:rsidRDefault="00A43FE1">
      <w:pPr>
        <w:pStyle w:val="TOC3"/>
        <w:rPr>
          <w:rFonts w:eastAsiaTheme="minorEastAsia"/>
          <w:smallCaps w:val="0"/>
          <w:sz w:val="22"/>
        </w:rPr>
      </w:pPr>
      <w:hyperlink w:anchor="_Toc7275552" w:history="1">
        <w:r w:rsidR="00045052" w:rsidRPr="001E5E91">
          <w:rPr>
            <w:rStyle w:val="Hyperlink"/>
          </w:rPr>
          <w:t>Microsoft Learning</w:t>
        </w:r>
        <w:r w:rsidR="00045052">
          <w:tab/>
        </w:r>
        <w:r w:rsidR="00045052">
          <w:fldChar w:fldCharType="begin"/>
        </w:r>
        <w:r w:rsidR="00045052">
          <w:instrText xml:space="preserve"> PAGEREF _Toc7275552 \h </w:instrText>
        </w:r>
        <w:r w:rsidR="00045052">
          <w:fldChar w:fldCharType="separate"/>
        </w:r>
        <w:r w:rsidR="00045052">
          <w:t>77</w:t>
        </w:r>
        <w:r w:rsidR="00045052">
          <w:fldChar w:fldCharType="end"/>
        </w:r>
      </w:hyperlink>
    </w:p>
    <w:p w:rsidR="00045052" w:rsidRDefault="00A43FE1">
      <w:pPr>
        <w:pStyle w:val="TOC3"/>
        <w:rPr>
          <w:rFonts w:eastAsiaTheme="minorEastAsia"/>
          <w:smallCaps w:val="0"/>
          <w:sz w:val="22"/>
        </w:rPr>
      </w:pPr>
      <w:hyperlink w:anchor="_Toc7275553" w:history="1">
        <w:r w:rsidR="00045052" w:rsidRPr="001E5E91">
          <w:rPr>
            <w:rStyle w:val="Hyperlink"/>
          </w:rPr>
          <w:t>Minecraft: Образователно издание</w:t>
        </w:r>
        <w:r w:rsidR="00045052">
          <w:tab/>
        </w:r>
        <w:r w:rsidR="00045052">
          <w:fldChar w:fldCharType="begin"/>
        </w:r>
        <w:r w:rsidR="00045052">
          <w:instrText xml:space="preserve"> PAGEREF _Toc7275553 \h </w:instrText>
        </w:r>
        <w:r w:rsidR="00045052">
          <w:fldChar w:fldCharType="separate"/>
        </w:r>
        <w:r w:rsidR="00045052">
          <w:t>78</w:t>
        </w:r>
        <w:r w:rsidR="00045052">
          <w:fldChar w:fldCharType="end"/>
        </w:r>
      </w:hyperlink>
    </w:p>
    <w:p w:rsidR="00045052" w:rsidRDefault="00A43FE1">
      <w:pPr>
        <w:pStyle w:val="TOC3"/>
        <w:rPr>
          <w:rFonts w:eastAsiaTheme="minorEastAsia"/>
          <w:smallCaps w:val="0"/>
          <w:sz w:val="22"/>
        </w:rPr>
      </w:pPr>
      <w:hyperlink w:anchor="_Toc7275554" w:history="1">
        <w:r w:rsidR="00045052" w:rsidRPr="001E5E91">
          <w:rPr>
            <w:rStyle w:val="Hyperlink"/>
          </w:rPr>
          <w:t>Visual Studio с GitHub Enterprise</w:t>
        </w:r>
        <w:r w:rsidR="00045052">
          <w:tab/>
        </w:r>
        <w:r w:rsidR="00045052">
          <w:fldChar w:fldCharType="begin"/>
        </w:r>
        <w:r w:rsidR="00045052">
          <w:instrText xml:space="preserve"> PAGEREF _Toc7275554 \h </w:instrText>
        </w:r>
        <w:r w:rsidR="00045052">
          <w:fldChar w:fldCharType="separate"/>
        </w:r>
        <w:r w:rsidR="00045052">
          <w:t>78</w:t>
        </w:r>
        <w:r w:rsidR="00045052">
          <w:fldChar w:fldCharType="end"/>
        </w:r>
      </w:hyperlink>
    </w:p>
    <w:p w:rsidR="00045052" w:rsidRDefault="00A43FE1">
      <w:pPr>
        <w:pStyle w:val="TOC1"/>
        <w:rPr>
          <w:rFonts w:eastAsiaTheme="minorEastAsia"/>
          <w:b w:val="0"/>
          <w:caps w:val="0"/>
          <w:noProof/>
          <w:sz w:val="22"/>
          <w:szCs w:val="22"/>
        </w:rPr>
      </w:pPr>
      <w:hyperlink w:anchor="_Toc7275555" w:history="1">
        <w:r w:rsidR="00045052" w:rsidRPr="001E5E91">
          <w:rPr>
            <w:rStyle w:val="Hyperlink"/>
            <w:noProof/>
          </w:rPr>
          <w:t>Речник</w:t>
        </w:r>
        <w:r w:rsidR="00045052">
          <w:rPr>
            <w:noProof/>
          </w:rPr>
          <w:tab/>
        </w:r>
        <w:r w:rsidR="00045052">
          <w:rPr>
            <w:noProof/>
          </w:rPr>
          <w:fldChar w:fldCharType="begin"/>
        </w:r>
        <w:r w:rsidR="00045052">
          <w:rPr>
            <w:noProof/>
          </w:rPr>
          <w:instrText xml:space="preserve"> PAGEREF _Toc7275555 \h </w:instrText>
        </w:r>
        <w:r w:rsidR="00045052">
          <w:rPr>
            <w:noProof/>
          </w:rPr>
        </w:r>
        <w:r w:rsidR="00045052">
          <w:rPr>
            <w:noProof/>
          </w:rPr>
          <w:fldChar w:fldCharType="separate"/>
        </w:r>
        <w:r w:rsidR="00045052">
          <w:rPr>
            <w:noProof/>
          </w:rPr>
          <w:t>80</w:t>
        </w:r>
        <w:r w:rsidR="00045052">
          <w:rPr>
            <w:noProof/>
          </w:rPr>
          <w:fldChar w:fldCharType="end"/>
        </w:r>
      </w:hyperlink>
    </w:p>
    <w:p w:rsidR="00045052" w:rsidRDefault="00A43FE1">
      <w:pPr>
        <w:pStyle w:val="TOC2"/>
        <w:rPr>
          <w:rFonts w:eastAsiaTheme="minorEastAsia"/>
          <w:smallCaps w:val="0"/>
          <w:sz w:val="22"/>
        </w:rPr>
      </w:pPr>
      <w:hyperlink w:anchor="_Toc7275556" w:history="1">
        <w:r w:rsidR="00045052" w:rsidRPr="001E5E91">
          <w:rPr>
            <w:rStyle w:val="Hyperlink"/>
          </w:rPr>
          <w:t>Атрибути</w:t>
        </w:r>
        <w:r w:rsidR="00045052">
          <w:tab/>
        </w:r>
        <w:r w:rsidR="00045052">
          <w:fldChar w:fldCharType="begin"/>
        </w:r>
        <w:r w:rsidR="00045052">
          <w:instrText xml:space="preserve"> PAGEREF _Toc7275556 \h </w:instrText>
        </w:r>
        <w:r w:rsidR="00045052">
          <w:fldChar w:fldCharType="separate"/>
        </w:r>
        <w:r w:rsidR="00045052">
          <w:t>80</w:t>
        </w:r>
        <w:r w:rsidR="00045052">
          <w:fldChar w:fldCharType="end"/>
        </w:r>
      </w:hyperlink>
    </w:p>
    <w:p w:rsidR="00045052" w:rsidRDefault="00A43FE1">
      <w:pPr>
        <w:pStyle w:val="TOC2"/>
        <w:rPr>
          <w:rFonts w:eastAsiaTheme="minorEastAsia"/>
          <w:smallCaps w:val="0"/>
          <w:sz w:val="22"/>
        </w:rPr>
      </w:pPr>
      <w:hyperlink w:anchor="_Toc7275557" w:history="1">
        <w:r w:rsidR="00045052" w:rsidRPr="001E5E91">
          <w:rPr>
            <w:rStyle w:val="Hyperlink"/>
          </w:rPr>
          <w:t>Стойности в клетки</w:t>
        </w:r>
        <w:r w:rsidR="00045052">
          <w:tab/>
        </w:r>
        <w:r w:rsidR="00045052">
          <w:fldChar w:fldCharType="begin"/>
        </w:r>
        <w:r w:rsidR="00045052">
          <w:instrText xml:space="preserve"> PAGEREF _Toc7275557 \h </w:instrText>
        </w:r>
        <w:r w:rsidR="00045052">
          <w:fldChar w:fldCharType="separate"/>
        </w:r>
        <w:r w:rsidR="00045052">
          <w:t>81</w:t>
        </w:r>
        <w:r w:rsidR="00045052">
          <w:fldChar w:fldCharType="end"/>
        </w:r>
      </w:hyperlink>
    </w:p>
    <w:p w:rsidR="00045052" w:rsidRDefault="00A43FE1">
      <w:pPr>
        <w:pStyle w:val="TOC2"/>
        <w:rPr>
          <w:rFonts w:eastAsiaTheme="minorEastAsia"/>
          <w:smallCaps w:val="0"/>
          <w:sz w:val="22"/>
        </w:rPr>
      </w:pPr>
      <w:hyperlink w:anchor="_Toc7275558" w:history="1">
        <w:r w:rsidR="00045052" w:rsidRPr="001E5E91">
          <w:rPr>
            <w:rStyle w:val="Hyperlink"/>
          </w:rPr>
          <w:t>Заглавия на колони</w:t>
        </w:r>
        <w:r w:rsidR="00045052">
          <w:tab/>
        </w:r>
        <w:r w:rsidR="00045052">
          <w:fldChar w:fldCharType="begin"/>
        </w:r>
        <w:r w:rsidR="00045052">
          <w:instrText xml:space="preserve"> PAGEREF _Toc7275558 \h </w:instrText>
        </w:r>
        <w:r w:rsidR="00045052">
          <w:fldChar w:fldCharType="separate"/>
        </w:r>
        <w:r w:rsidR="00045052">
          <w:t>82</w:t>
        </w:r>
        <w:r w:rsidR="00045052">
          <w:fldChar w:fldCharType="end"/>
        </w:r>
      </w:hyperlink>
    </w:p>
    <w:p w:rsidR="00045052" w:rsidRDefault="00A43FE1">
      <w:pPr>
        <w:pStyle w:val="TOC2"/>
        <w:rPr>
          <w:rFonts w:eastAsiaTheme="minorEastAsia"/>
          <w:smallCaps w:val="0"/>
          <w:sz w:val="22"/>
        </w:rPr>
      </w:pPr>
      <w:hyperlink w:anchor="_Toc7275559" w:history="1">
        <w:r w:rsidR="00045052" w:rsidRPr="001E5E91">
          <w:rPr>
            <w:rStyle w:val="Hyperlink"/>
          </w:rPr>
          <w:t>Определения</w:t>
        </w:r>
        <w:r w:rsidR="00045052">
          <w:tab/>
        </w:r>
        <w:r w:rsidR="00045052">
          <w:fldChar w:fldCharType="begin"/>
        </w:r>
        <w:r w:rsidR="00045052">
          <w:instrText xml:space="preserve"> PAGEREF _Toc7275559 \h </w:instrText>
        </w:r>
        <w:r w:rsidR="00045052">
          <w:fldChar w:fldCharType="separate"/>
        </w:r>
        <w:r w:rsidR="00045052">
          <w:t>82</w:t>
        </w:r>
        <w:r w:rsidR="00045052">
          <w:fldChar w:fldCharType="end"/>
        </w:r>
      </w:hyperlink>
    </w:p>
    <w:p w:rsidR="00045052" w:rsidRDefault="00A43FE1">
      <w:pPr>
        <w:pStyle w:val="TOC1"/>
        <w:rPr>
          <w:rFonts w:eastAsiaTheme="minorEastAsia"/>
          <w:b w:val="0"/>
          <w:caps w:val="0"/>
          <w:noProof/>
          <w:sz w:val="22"/>
          <w:szCs w:val="22"/>
        </w:rPr>
      </w:pPr>
      <w:hyperlink w:anchor="_Toc7275560" w:history="1">
        <w:r w:rsidR="00045052" w:rsidRPr="001E5E91">
          <w:rPr>
            <w:rStyle w:val="Hyperlink"/>
            <w:noProof/>
          </w:rPr>
          <w:t>Приложение A – Лицензи, еквивалентни на ЛКД/ЛУ</w:t>
        </w:r>
        <w:r w:rsidR="00045052">
          <w:rPr>
            <w:noProof/>
          </w:rPr>
          <w:tab/>
        </w:r>
        <w:r w:rsidR="00045052">
          <w:rPr>
            <w:noProof/>
          </w:rPr>
          <w:fldChar w:fldCharType="begin"/>
        </w:r>
        <w:r w:rsidR="00045052">
          <w:rPr>
            <w:noProof/>
          </w:rPr>
          <w:instrText xml:space="preserve"> PAGEREF _Toc7275560 \h </w:instrText>
        </w:r>
        <w:r w:rsidR="00045052">
          <w:rPr>
            <w:noProof/>
          </w:rPr>
        </w:r>
        <w:r w:rsidR="00045052">
          <w:rPr>
            <w:noProof/>
          </w:rPr>
          <w:fldChar w:fldCharType="separate"/>
        </w:r>
        <w:r w:rsidR="00045052">
          <w:rPr>
            <w:noProof/>
          </w:rPr>
          <w:t>86</w:t>
        </w:r>
        <w:r w:rsidR="00045052">
          <w:rPr>
            <w:noProof/>
          </w:rPr>
          <w:fldChar w:fldCharType="end"/>
        </w:r>
      </w:hyperlink>
    </w:p>
    <w:p w:rsidR="00045052" w:rsidRDefault="00A43FE1">
      <w:pPr>
        <w:pStyle w:val="TOC1"/>
        <w:rPr>
          <w:rFonts w:eastAsiaTheme="minorEastAsia"/>
          <w:b w:val="0"/>
          <w:caps w:val="0"/>
          <w:noProof/>
          <w:sz w:val="22"/>
          <w:szCs w:val="22"/>
        </w:rPr>
      </w:pPr>
      <w:hyperlink w:anchor="_Toc7275561" w:history="1">
        <w:r w:rsidR="00045052" w:rsidRPr="001E5E91">
          <w:rPr>
            <w:rStyle w:val="Hyperlink"/>
            <w:noProof/>
          </w:rPr>
          <w:t>Приложение B – Софтуерна осигуровка</w:t>
        </w:r>
        <w:r w:rsidR="00045052">
          <w:rPr>
            <w:noProof/>
          </w:rPr>
          <w:tab/>
        </w:r>
        <w:r w:rsidR="00045052">
          <w:rPr>
            <w:noProof/>
          </w:rPr>
          <w:fldChar w:fldCharType="begin"/>
        </w:r>
        <w:r w:rsidR="00045052">
          <w:rPr>
            <w:noProof/>
          </w:rPr>
          <w:instrText xml:space="preserve"> PAGEREF _Toc7275561 \h </w:instrText>
        </w:r>
        <w:r w:rsidR="00045052">
          <w:rPr>
            <w:noProof/>
          </w:rPr>
        </w:r>
        <w:r w:rsidR="00045052">
          <w:rPr>
            <w:noProof/>
          </w:rPr>
          <w:fldChar w:fldCharType="separate"/>
        </w:r>
        <w:r w:rsidR="00045052">
          <w:rPr>
            <w:noProof/>
          </w:rPr>
          <w:t>88</w:t>
        </w:r>
        <w:r w:rsidR="00045052">
          <w:rPr>
            <w:noProof/>
          </w:rPr>
          <w:fldChar w:fldCharType="end"/>
        </w:r>
      </w:hyperlink>
    </w:p>
    <w:p w:rsidR="00045052" w:rsidRDefault="00A43FE1">
      <w:pPr>
        <w:pStyle w:val="TOC2"/>
        <w:rPr>
          <w:rFonts w:eastAsiaTheme="minorEastAsia"/>
          <w:smallCaps w:val="0"/>
          <w:sz w:val="22"/>
        </w:rPr>
      </w:pPr>
      <w:hyperlink w:anchor="_Toc7275562" w:history="1">
        <w:r w:rsidR="00045052" w:rsidRPr="001E5E91">
          <w:rPr>
            <w:rStyle w:val="Hyperlink"/>
          </w:rPr>
          <w:t>Закупуване на Софтуерна осигуровка (SA)</w:t>
        </w:r>
        <w:r w:rsidR="00045052">
          <w:tab/>
        </w:r>
        <w:r w:rsidR="00045052">
          <w:fldChar w:fldCharType="begin"/>
        </w:r>
        <w:r w:rsidR="00045052">
          <w:instrText xml:space="preserve"> PAGEREF _Toc7275562 \h </w:instrText>
        </w:r>
        <w:r w:rsidR="00045052">
          <w:fldChar w:fldCharType="separate"/>
        </w:r>
        <w:r w:rsidR="00045052">
          <w:t>88</w:t>
        </w:r>
        <w:r w:rsidR="00045052">
          <w:fldChar w:fldCharType="end"/>
        </w:r>
      </w:hyperlink>
    </w:p>
    <w:p w:rsidR="00045052" w:rsidRDefault="00A43FE1">
      <w:pPr>
        <w:pStyle w:val="TOC2"/>
        <w:rPr>
          <w:rFonts w:eastAsiaTheme="minorEastAsia"/>
          <w:smallCaps w:val="0"/>
          <w:sz w:val="22"/>
        </w:rPr>
      </w:pPr>
      <w:hyperlink w:anchor="_Toc7275563" w:history="1">
        <w:r w:rsidR="00045052" w:rsidRPr="001E5E91">
          <w:rPr>
            <w:rStyle w:val="Hyperlink"/>
          </w:rPr>
          <w:t>Подновяване на Софтуерната осигуровка</w:t>
        </w:r>
        <w:r w:rsidR="00045052">
          <w:tab/>
        </w:r>
        <w:r w:rsidR="00045052">
          <w:fldChar w:fldCharType="begin"/>
        </w:r>
        <w:r w:rsidR="00045052">
          <w:instrText xml:space="preserve"> PAGEREF _Toc7275563 \h </w:instrText>
        </w:r>
        <w:r w:rsidR="00045052">
          <w:fldChar w:fldCharType="separate"/>
        </w:r>
        <w:r w:rsidR="00045052">
          <w:t>88</w:t>
        </w:r>
        <w:r w:rsidR="00045052">
          <w:fldChar w:fldCharType="end"/>
        </w:r>
      </w:hyperlink>
    </w:p>
    <w:p w:rsidR="00045052" w:rsidRDefault="00A43FE1">
      <w:pPr>
        <w:pStyle w:val="TOC2"/>
        <w:rPr>
          <w:rFonts w:eastAsiaTheme="minorEastAsia"/>
          <w:smallCaps w:val="0"/>
          <w:sz w:val="22"/>
        </w:rPr>
      </w:pPr>
      <w:hyperlink w:anchor="_Toc7275564" w:history="1">
        <w:r w:rsidR="00045052" w:rsidRPr="001E5E91">
          <w:rPr>
            <w:rStyle w:val="Hyperlink"/>
          </w:rPr>
          <w:t>Лицензи за миграция за Прекратени продукти или Продукти в края на жизнения им цикъл</w:t>
        </w:r>
        <w:r w:rsidR="00045052">
          <w:tab/>
        </w:r>
        <w:r w:rsidR="00045052">
          <w:fldChar w:fldCharType="begin"/>
        </w:r>
        <w:r w:rsidR="00045052">
          <w:instrText xml:space="preserve"> PAGEREF _Toc7275564 \h </w:instrText>
        </w:r>
        <w:r w:rsidR="00045052">
          <w:fldChar w:fldCharType="separate"/>
        </w:r>
        <w:r w:rsidR="00045052">
          <w:t>89</w:t>
        </w:r>
        <w:r w:rsidR="00045052">
          <w:fldChar w:fldCharType="end"/>
        </w:r>
      </w:hyperlink>
    </w:p>
    <w:p w:rsidR="00045052" w:rsidRDefault="00A43FE1">
      <w:pPr>
        <w:pStyle w:val="TOC2"/>
        <w:rPr>
          <w:rFonts w:eastAsiaTheme="minorEastAsia"/>
          <w:smallCaps w:val="0"/>
          <w:sz w:val="22"/>
        </w:rPr>
      </w:pPr>
      <w:hyperlink w:anchor="_Toc7275565" w:history="1">
        <w:r w:rsidR="00045052" w:rsidRPr="001E5E91">
          <w:rPr>
            <w:rStyle w:val="Hyperlink"/>
          </w:rPr>
          <w:t>Ползи от Софтуерната осигуровка</w:t>
        </w:r>
        <w:r w:rsidR="00045052">
          <w:tab/>
        </w:r>
        <w:r w:rsidR="00045052">
          <w:fldChar w:fldCharType="begin"/>
        </w:r>
        <w:r w:rsidR="00045052">
          <w:instrText xml:space="preserve"> PAGEREF _Toc7275565 \h </w:instrText>
        </w:r>
        <w:r w:rsidR="00045052">
          <w:fldChar w:fldCharType="separate"/>
        </w:r>
        <w:r w:rsidR="00045052">
          <w:t>89</w:t>
        </w:r>
        <w:r w:rsidR="00045052">
          <w:fldChar w:fldCharType="end"/>
        </w:r>
      </w:hyperlink>
    </w:p>
    <w:p w:rsidR="00045052" w:rsidRDefault="00A43FE1">
      <w:pPr>
        <w:pStyle w:val="TOC2"/>
        <w:rPr>
          <w:rFonts w:eastAsiaTheme="minorEastAsia"/>
          <w:smallCaps w:val="0"/>
          <w:sz w:val="22"/>
        </w:rPr>
      </w:pPr>
      <w:hyperlink w:anchor="_Toc7275566" w:history="1">
        <w:r w:rsidR="00045052" w:rsidRPr="001E5E91">
          <w:rPr>
            <w:rStyle w:val="Hyperlink"/>
          </w:rPr>
          <w:t>Разширени актуализации на защитата</w:t>
        </w:r>
        <w:r w:rsidR="00045052">
          <w:tab/>
        </w:r>
        <w:r w:rsidR="00045052">
          <w:fldChar w:fldCharType="begin"/>
        </w:r>
        <w:r w:rsidR="00045052">
          <w:instrText xml:space="preserve"> PAGEREF _Toc7275566 \h </w:instrText>
        </w:r>
        <w:r w:rsidR="00045052">
          <w:fldChar w:fldCharType="separate"/>
        </w:r>
        <w:r w:rsidR="00045052">
          <w:t>101</w:t>
        </w:r>
        <w:r w:rsidR="00045052">
          <w:fldChar w:fldCharType="end"/>
        </w:r>
      </w:hyperlink>
    </w:p>
    <w:p w:rsidR="00045052" w:rsidRDefault="00A43FE1">
      <w:pPr>
        <w:pStyle w:val="TOC1"/>
        <w:rPr>
          <w:rFonts w:eastAsiaTheme="minorEastAsia"/>
          <w:b w:val="0"/>
          <w:caps w:val="0"/>
          <w:noProof/>
          <w:sz w:val="22"/>
          <w:szCs w:val="22"/>
        </w:rPr>
      </w:pPr>
      <w:hyperlink w:anchor="_Toc7275567" w:history="1">
        <w:r w:rsidR="00045052" w:rsidRPr="001E5E91">
          <w:rPr>
            <w:rStyle w:val="Hyperlink"/>
            <w:noProof/>
          </w:rPr>
          <w:t>Приложение C – Добавки и други Лицензи за преход</w:t>
        </w:r>
        <w:r w:rsidR="00045052">
          <w:rPr>
            <w:noProof/>
          </w:rPr>
          <w:tab/>
        </w:r>
        <w:r w:rsidR="00045052">
          <w:rPr>
            <w:noProof/>
          </w:rPr>
          <w:fldChar w:fldCharType="begin"/>
        </w:r>
        <w:r w:rsidR="00045052">
          <w:rPr>
            <w:noProof/>
          </w:rPr>
          <w:instrText xml:space="preserve"> PAGEREF _Toc7275567 \h </w:instrText>
        </w:r>
        <w:r w:rsidR="00045052">
          <w:rPr>
            <w:noProof/>
          </w:rPr>
        </w:r>
        <w:r w:rsidR="00045052">
          <w:rPr>
            <w:noProof/>
          </w:rPr>
          <w:fldChar w:fldCharType="separate"/>
        </w:r>
        <w:r w:rsidR="00045052">
          <w:rPr>
            <w:noProof/>
          </w:rPr>
          <w:t>102</w:t>
        </w:r>
        <w:r w:rsidR="00045052">
          <w:rPr>
            <w:noProof/>
          </w:rPr>
          <w:fldChar w:fldCharType="end"/>
        </w:r>
      </w:hyperlink>
    </w:p>
    <w:p w:rsidR="00045052" w:rsidRDefault="00A43FE1">
      <w:pPr>
        <w:pStyle w:val="TOC2"/>
        <w:rPr>
          <w:rFonts w:eastAsiaTheme="minorEastAsia"/>
          <w:smallCaps w:val="0"/>
          <w:sz w:val="22"/>
        </w:rPr>
      </w:pPr>
      <w:hyperlink w:anchor="_Toc7275568" w:history="1">
        <w:r w:rsidR="00045052" w:rsidRPr="001E5E91">
          <w:rPr>
            <w:rStyle w:val="Hyperlink"/>
          </w:rPr>
          <w:t>Добавки</w:t>
        </w:r>
        <w:r w:rsidR="00045052">
          <w:tab/>
        </w:r>
        <w:r w:rsidR="00045052">
          <w:fldChar w:fldCharType="begin"/>
        </w:r>
        <w:r w:rsidR="00045052">
          <w:instrText xml:space="preserve"> PAGEREF _Toc7275568 \h </w:instrText>
        </w:r>
        <w:r w:rsidR="00045052">
          <w:fldChar w:fldCharType="separate"/>
        </w:r>
        <w:r w:rsidR="00045052">
          <w:t>102</w:t>
        </w:r>
        <w:r w:rsidR="00045052">
          <w:fldChar w:fldCharType="end"/>
        </w:r>
      </w:hyperlink>
    </w:p>
    <w:p w:rsidR="00045052" w:rsidRDefault="00A43FE1">
      <w:pPr>
        <w:pStyle w:val="TOC3"/>
        <w:rPr>
          <w:rFonts w:eastAsiaTheme="minorEastAsia"/>
          <w:smallCaps w:val="0"/>
          <w:sz w:val="22"/>
        </w:rPr>
      </w:pPr>
      <w:hyperlink w:anchor="_Toc7275569" w:history="1">
        <w:r w:rsidR="00045052" w:rsidRPr="001E5E91">
          <w:rPr>
            <w:rStyle w:val="Hyperlink"/>
          </w:rPr>
          <w:t>Настолна операционна система Windows</w:t>
        </w:r>
        <w:r w:rsidR="00045052">
          <w:tab/>
        </w:r>
        <w:r w:rsidR="00045052">
          <w:fldChar w:fldCharType="begin"/>
        </w:r>
        <w:r w:rsidR="00045052">
          <w:instrText xml:space="preserve"> PAGEREF _Toc7275569 \h </w:instrText>
        </w:r>
        <w:r w:rsidR="00045052">
          <w:fldChar w:fldCharType="separate"/>
        </w:r>
        <w:r w:rsidR="00045052">
          <w:t>102</w:t>
        </w:r>
        <w:r w:rsidR="00045052">
          <w:fldChar w:fldCharType="end"/>
        </w:r>
      </w:hyperlink>
    </w:p>
    <w:p w:rsidR="00045052" w:rsidRDefault="00A43FE1">
      <w:pPr>
        <w:pStyle w:val="TOC3"/>
        <w:rPr>
          <w:rFonts w:eastAsiaTheme="minorEastAsia"/>
          <w:smallCaps w:val="0"/>
          <w:sz w:val="22"/>
        </w:rPr>
      </w:pPr>
      <w:hyperlink w:anchor="_Toc7275570" w:history="1">
        <w:r w:rsidR="00045052" w:rsidRPr="001E5E91">
          <w:rPr>
            <w:rStyle w:val="Hyperlink"/>
          </w:rPr>
          <w:t>Планове за Microsoft Azure за потребители</w:t>
        </w:r>
        <w:r w:rsidR="00045052">
          <w:tab/>
        </w:r>
        <w:r w:rsidR="00045052">
          <w:fldChar w:fldCharType="begin"/>
        </w:r>
        <w:r w:rsidR="00045052">
          <w:instrText xml:space="preserve"> PAGEREF _Toc7275570 \h </w:instrText>
        </w:r>
        <w:r w:rsidR="00045052">
          <w:fldChar w:fldCharType="separate"/>
        </w:r>
        <w:r w:rsidR="00045052">
          <w:t>102</w:t>
        </w:r>
        <w:r w:rsidR="00045052">
          <w:fldChar w:fldCharType="end"/>
        </w:r>
      </w:hyperlink>
    </w:p>
    <w:p w:rsidR="00045052" w:rsidRDefault="00A43FE1">
      <w:pPr>
        <w:pStyle w:val="TOC3"/>
        <w:rPr>
          <w:rFonts w:eastAsiaTheme="minorEastAsia"/>
          <w:smallCaps w:val="0"/>
          <w:sz w:val="22"/>
        </w:rPr>
      </w:pPr>
      <w:hyperlink w:anchor="_Toc7275571" w:history="1">
        <w:r w:rsidR="00045052" w:rsidRPr="001E5E91">
          <w:rPr>
            <w:rStyle w:val="Hyperlink"/>
          </w:rPr>
          <w:t>Microsoft 365</w:t>
        </w:r>
        <w:r w:rsidR="00045052">
          <w:tab/>
        </w:r>
        <w:r w:rsidR="00045052">
          <w:fldChar w:fldCharType="begin"/>
        </w:r>
        <w:r w:rsidR="00045052">
          <w:instrText xml:space="preserve"> PAGEREF _Toc7275571 \h </w:instrText>
        </w:r>
        <w:r w:rsidR="00045052">
          <w:fldChar w:fldCharType="separate"/>
        </w:r>
        <w:r w:rsidR="00045052">
          <w:t>102</w:t>
        </w:r>
        <w:r w:rsidR="00045052">
          <w:fldChar w:fldCharType="end"/>
        </w:r>
      </w:hyperlink>
    </w:p>
    <w:p w:rsidR="00045052" w:rsidRDefault="00A43FE1">
      <w:pPr>
        <w:pStyle w:val="TOC3"/>
        <w:rPr>
          <w:rFonts w:eastAsiaTheme="minorEastAsia"/>
          <w:smallCaps w:val="0"/>
          <w:sz w:val="22"/>
        </w:rPr>
      </w:pPr>
      <w:hyperlink w:anchor="_Toc7275572" w:history="1">
        <w:r w:rsidR="00045052" w:rsidRPr="001E5E91">
          <w:rPr>
            <w:rStyle w:val="Hyperlink"/>
          </w:rPr>
          <w:t>Enterprise Mobility + Security</w:t>
        </w:r>
        <w:r w:rsidR="00045052">
          <w:tab/>
        </w:r>
        <w:r w:rsidR="00045052">
          <w:fldChar w:fldCharType="begin"/>
        </w:r>
        <w:r w:rsidR="00045052">
          <w:instrText xml:space="preserve"> PAGEREF _Toc7275572 \h </w:instrText>
        </w:r>
        <w:r w:rsidR="00045052">
          <w:fldChar w:fldCharType="separate"/>
        </w:r>
        <w:r w:rsidR="00045052">
          <w:t>103</w:t>
        </w:r>
        <w:r w:rsidR="00045052">
          <w:fldChar w:fldCharType="end"/>
        </w:r>
      </w:hyperlink>
    </w:p>
    <w:p w:rsidR="00045052" w:rsidRDefault="00A43FE1">
      <w:pPr>
        <w:pStyle w:val="TOC3"/>
        <w:rPr>
          <w:rFonts w:eastAsiaTheme="minorEastAsia"/>
          <w:smallCaps w:val="0"/>
          <w:sz w:val="22"/>
        </w:rPr>
      </w:pPr>
      <w:hyperlink w:anchor="_Toc7275573" w:history="1">
        <w:r w:rsidR="00045052" w:rsidRPr="001E5E91">
          <w:rPr>
            <w:rStyle w:val="Hyperlink"/>
          </w:rPr>
          <w:t>Услуги на Microsoft Dynamics 365</w:t>
        </w:r>
        <w:r w:rsidR="00045052">
          <w:tab/>
        </w:r>
        <w:r w:rsidR="00045052">
          <w:fldChar w:fldCharType="begin"/>
        </w:r>
        <w:r w:rsidR="00045052">
          <w:instrText xml:space="preserve"> PAGEREF _Toc7275573 \h </w:instrText>
        </w:r>
        <w:r w:rsidR="00045052">
          <w:fldChar w:fldCharType="separate"/>
        </w:r>
        <w:r w:rsidR="00045052">
          <w:t>103</w:t>
        </w:r>
        <w:r w:rsidR="00045052">
          <w:fldChar w:fldCharType="end"/>
        </w:r>
      </w:hyperlink>
    </w:p>
    <w:p w:rsidR="00045052" w:rsidRDefault="00A43FE1">
      <w:pPr>
        <w:pStyle w:val="TOC3"/>
        <w:rPr>
          <w:rFonts w:eastAsiaTheme="minorEastAsia"/>
          <w:smallCaps w:val="0"/>
          <w:sz w:val="22"/>
        </w:rPr>
      </w:pPr>
      <w:hyperlink w:anchor="_Toc7275574" w:history="1">
        <w:r w:rsidR="00045052" w:rsidRPr="001E5E91">
          <w:rPr>
            <w:rStyle w:val="Hyperlink"/>
          </w:rPr>
          <w:t>Приложения на Office 365</w:t>
        </w:r>
        <w:r w:rsidR="00045052">
          <w:tab/>
        </w:r>
        <w:r w:rsidR="00045052">
          <w:fldChar w:fldCharType="begin"/>
        </w:r>
        <w:r w:rsidR="00045052">
          <w:instrText xml:space="preserve"> PAGEREF _Toc7275574 \h </w:instrText>
        </w:r>
        <w:r w:rsidR="00045052">
          <w:fldChar w:fldCharType="separate"/>
        </w:r>
        <w:r w:rsidR="00045052">
          <w:t>105</w:t>
        </w:r>
        <w:r w:rsidR="00045052">
          <w:fldChar w:fldCharType="end"/>
        </w:r>
      </w:hyperlink>
    </w:p>
    <w:p w:rsidR="00045052" w:rsidRDefault="00A43FE1">
      <w:pPr>
        <w:pStyle w:val="TOC3"/>
        <w:rPr>
          <w:rFonts w:eastAsiaTheme="minorEastAsia"/>
          <w:smallCaps w:val="0"/>
          <w:sz w:val="22"/>
        </w:rPr>
      </w:pPr>
      <w:hyperlink w:anchor="_Toc7275575" w:history="1">
        <w:r w:rsidR="00045052" w:rsidRPr="001E5E91">
          <w:rPr>
            <w:rStyle w:val="Hyperlink"/>
          </w:rPr>
          <w:t>Пакети на Office 365</w:t>
        </w:r>
        <w:r w:rsidR="00045052">
          <w:tab/>
        </w:r>
        <w:r w:rsidR="00045052">
          <w:fldChar w:fldCharType="begin"/>
        </w:r>
        <w:r w:rsidR="00045052">
          <w:instrText xml:space="preserve"> PAGEREF _Toc7275575 \h </w:instrText>
        </w:r>
        <w:r w:rsidR="00045052">
          <w:fldChar w:fldCharType="separate"/>
        </w:r>
        <w:r w:rsidR="00045052">
          <w:t>105</w:t>
        </w:r>
        <w:r w:rsidR="00045052">
          <w:fldChar w:fldCharType="end"/>
        </w:r>
      </w:hyperlink>
    </w:p>
    <w:p w:rsidR="00045052" w:rsidRDefault="00A43FE1">
      <w:pPr>
        <w:pStyle w:val="TOC3"/>
        <w:rPr>
          <w:rFonts w:eastAsiaTheme="minorEastAsia"/>
          <w:smallCaps w:val="0"/>
          <w:sz w:val="22"/>
        </w:rPr>
      </w:pPr>
      <w:hyperlink w:anchor="_Toc7275576" w:history="1">
        <w:r w:rsidR="00045052" w:rsidRPr="001E5E91">
          <w:rPr>
            <w:rStyle w:val="Hyperlink"/>
          </w:rPr>
          <w:t>Office 365 Advanced Threat Protection</w:t>
        </w:r>
        <w:r w:rsidR="00045052">
          <w:tab/>
        </w:r>
        <w:r w:rsidR="00045052">
          <w:fldChar w:fldCharType="begin"/>
        </w:r>
        <w:r w:rsidR="00045052">
          <w:instrText xml:space="preserve"> PAGEREF _Toc7275576 \h </w:instrText>
        </w:r>
        <w:r w:rsidR="00045052">
          <w:fldChar w:fldCharType="separate"/>
        </w:r>
        <w:r w:rsidR="00045052">
          <w:t>105</w:t>
        </w:r>
        <w:r w:rsidR="00045052">
          <w:fldChar w:fldCharType="end"/>
        </w:r>
      </w:hyperlink>
    </w:p>
    <w:p w:rsidR="00045052" w:rsidRDefault="00A43FE1">
      <w:pPr>
        <w:pStyle w:val="TOC3"/>
        <w:rPr>
          <w:rFonts w:eastAsiaTheme="minorEastAsia"/>
          <w:smallCaps w:val="0"/>
          <w:sz w:val="22"/>
        </w:rPr>
      </w:pPr>
      <w:hyperlink w:anchor="_Toc7275577" w:history="1">
        <w:r w:rsidR="00045052" w:rsidRPr="001E5E91">
          <w:rPr>
            <w:rStyle w:val="Hyperlink"/>
          </w:rPr>
          <w:t>Добавка Office 365 Data Loss Prevention</w:t>
        </w:r>
        <w:r w:rsidR="00045052">
          <w:tab/>
        </w:r>
        <w:r w:rsidR="00045052">
          <w:fldChar w:fldCharType="begin"/>
        </w:r>
        <w:r w:rsidR="00045052">
          <w:instrText xml:space="preserve"> PAGEREF _Toc7275577 \h </w:instrText>
        </w:r>
        <w:r w:rsidR="00045052">
          <w:fldChar w:fldCharType="separate"/>
        </w:r>
        <w:r w:rsidR="00045052">
          <w:t>105</w:t>
        </w:r>
        <w:r w:rsidR="00045052">
          <w:fldChar w:fldCharType="end"/>
        </w:r>
      </w:hyperlink>
    </w:p>
    <w:p w:rsidR="00045052" w:rsidRDefault="00A43FE1">
      <w:pPr>
        <w:pStyle w:val="TOC3"/>
        <w:rPr>
          <w:rFonts w:eastAsiaTheme="minorEastAsia"/>
          <w:smallCaps w:val="0"/>
          <w:sz w:val="22"/>
        </w:rPr>
      </w:pPr>
      <w:hyperlink w:anchor="_Toc7275578" w:history="1">
        <w:r w:rsidR="00045052" w:rsidRPr="001E5E91">
          <w:rPr>
            <w:rStyle w:val="Hyperlink"/>
          </w:rPr>
          <w:t>Office 365 Threat Intelligence</w:t>
        </w:r>
        <w:r w:rsidR="00045052">
          <w:tab/>
        </w:r>
        <w:r w:rsidR="00045052">
          <w:fldChar w:fldCharType="begin"/>
        </w:r>
        <w:r w:rsidR="00045052">
          <w:instrText xml:space="preserve"> PAGEREF _Toc7275578 \h </w:instrText>
        </w:r>
        <w:r w:rsidR="00045052">
          <w:fldChar w:fldCharType="separate"/>
        </w:r>
        <w:r w:rsidR="00045052">
          <w:t>105</w:t>
        </w:r>
        <w:r w:rsidR="00045052">
          <w:fldChar w:fldCharType="end"/>
        </w:r>
      </w:hyperlink>
    </w:p>
    <w:p w:rsidR="00045052" w:rsidRDefault="00A43FE1">
      <w:pPr>
        <w:pStyle w:val="TOC3"/>
        <w:rPr>
          <w:rFonts w:eastAsiaTheme="minorEastAsia"/>
          <w:smallCaps w:val="0"/>
          <w:sz w:val="22"/>
        </w:rPr>
      </w:pPr>
      <w:hyperlink w:anchor="_Toc7275579" w:history="1">
        <w:r w:rsidR="00045052" w:rsidRPr="001E5E91">
          <w:rPr>
            <w:rStyle w:val="Hyperlink"/>
          </w:rPr>
          <w:t>Възможност за множество Географски области в Office 365</w:t>
        </w:r>
        <w:r w:rsidR="00045052">
          <w:tab/>
        </w:r>
        <w:r w:rsidR="00045052">
          <w:fldChar w:fldCharType="begin"/>
        </w:r>
        <w:r w:rsidR="00045052">
          <w:instrText xml:space="preserve"> PAGEREF _Toc7275579 \h </w:instrText>
        </w:r>
        <w:r w:rsidR="00045052">
          <w:fldChar w:fldCharType="separate"/>
        </w:r>
        <w:r w:rsidR="00045052">
          <w:t>106</w:t>
        </w:r>
        <w:r w:rsidR="00045052">
          <w:fldChar w:fldCharType="end"/>
        </w:r>
      </w:hyperlink>
    </w:p>
    <w:p w:rsidR="00045052" w:rsidRDefault="00A43FE1">
      <w:pPr>
        <w:pStyle w:val="TOC3"/>
        <w:rPr>
          <w:rFonts w:eastAsiaTheme="minorEastAsia"/>
          <w:smallCaps w:val="0"/>
          <w:sz w:val="22"/>
        </w:rPr>
      </w:pPr>
      <w:hyperlink w:anchor="_Toc7275580" w:history="1">
        <w:r w:rsidR="00045052" w:rsidRPr="001E5E91">
          <w:rPr>
            <w:rStyle w:val="Hyperlink"/>
          </w:rPr>
          <w:t>Exchange Online</w:t>
        </w:r>
        <w:r w:rsidR="00045052">
          <w:tab/>
        </w:r>
        <w:r w:rsidR="00045052">
          <w:fldChar w:fldCharType="begin"/>
        </w:r>
        <w:r w:rsidR="00045052">
          <w:instrText xml:space="preserve"> PAGEREF _Toc7275580 \h </w:instrText>
        </w:r>
        <w:r w:rsidR="00045052">
          <w:fldChar w:fldCharType="separate"/>
        </w:r>
        <w:r w:rsidR="00045052">
          <w:t>106</w:t>
        </w:r>
        <w:r w:rsidR="00045052">
          <w:fldChar w:fldCharType="end"/>
        </w:r>
      </w:hyperlink>
    </w:p>
    <w:p w:rsidR="00045052" w:rsidRDefault="00A43FE1">
      <w:pPr>
        <w:pStyle w:val="TOC3"/>
        <w:rPr>
          <w:rFonts w:eastAsiaTheme="minorEastAsia"/>
          <w:smallCaps w:val="0"/>
          <w:sz w:val="22"/>
        </w:rPr>
      </w:pPr>
      <w:hyperlink w:anchor="_Toc7275581" w:history="1">
        <w:r w:rsidR="00045052" w:rsidRPr="001E5E91">
          <w:rPr>
            <w:rStyle w:val="Hyperlink"/>
          </w:rPr>
          <w:t>Project Online</w:t>
        </w:r>
        <w:r w:rsidR="00045052">
          <w:tab/>
        </w:r>
        <w:r w:rsidR="00045052">
          <w:fldChar w:fldCharType="begin"/>
        </w:r>
        <w:r w:rsidR="00045052">
          <w:instrText xml:space="preserve"> PAGEREF _Toc7275581 \h </w:instrText>
        </w:r>
        <w:r w:rsidR="00045052">
          <w:fldChar w:fldCharType="separate"/>
        </w:r>
        <w:r w:rsidR="00045052">
          <w:t>106</w:t>
        </w:r>
        <w:r w:rsidR="00045052">
          <w:fldChar w:fldCharType="end"/>
        </w:r>
      </w:hyperlink>
    </w:p>
    <w:p w:rsidR="00045052" w:rsidRDefault="00A43FE1">
      <w:pPr>
        <w:pStyle w:val="TOC3"/>
        <w:rPr>
          <w:rFonts w:eastAsiaTheme="minorEastAsia"/>
          <w:smallCaps w:val="0"/>
          <w:sz w:val="22"/>
        </w:rPr>
      </w:pPr>
      <w:hyperlink w:anchor="_Toc7275582" w:history="1">
        <w:r w:rsidR="00045052" w:rsidRPr="001E5E91">
          <w:rPr>
            <w:rStyle w:val="Hyperlink"/>
          </w:rPr>
          <w:t>SharePoint Online</w:t>
        </w:r>
        <w:r w:rsidR="00045052">
          <w:tab/>
        </w:r>
        <w:r w:rsidR="00045052">
          <w:fldChar w:fldCharType="begin"/>
        </w:r>
        <w:r w:rsidR="00045052">
          <w:instrText xml:space="preserve"> PAGEREF _Toc7275582 \h </w:instrText>
        </w:r>
        <w:r w:rsidR="00045052">
          <w:fldChar w:fldCharType="separate"/>
        </w:r>
        <w:r w:rsidR="00045052">
          <w:t>106</w:t>
        </w:r>
        <w:r w:rsidR="00045052">
          <w:fldChar w:fldCharType="end"/>
        </w:r>
      </w:hyperlink>
    </w:p>
    <w:p w:rsidR="00045052" w:rsidRDefault="00A43FE1">
      <w:pPr>
        <w:pStyle w:val="TOC3"/>
        <w:rPr>
          <w:rFonts w:eastAsiaTheme="minorEastAsia"/>
          <w:smallCaps w:val="0"/>
          <w:sz w:val="22"/>
        </w:rPr>
      </w:pPr>
      <w:hyperlink w:anchor="_Toc7275583" w:history="1">
        <w:r w:rsidR="00045052" w:rsidRPr="001E5E91">
          <w:rPr>
            <w:rStyle w:val="Hyperlink"/>
          </w:rPr>
          <w:t>Skype за бизнеса онлайн</w:t>
        </w:r>
        <w:r w:rsidR="00045052">
          <w:tab/>
        </w:r>
        <w:r w:rsidR="00045052">
          <w:fldChar w:fldCharType="begin"/>
        </w:r>
        <w:r w:rsidR="00045052">
          <w:instrText xml:space="preserve"> PAGEREF _Toc7275583 \h </w:instrText>
        </w:r>
        <w:r w:rsidR="00045052">
          <w:fldChar w:fldCharType="separate"/>
        </w:r>
        <w:r w:rsidR="00045052">
          <w:t>106</w:t>
        </w:r>
        <w:r w:rsidR="00045052">
          <w:fldChar w:fldCharType="end"/>
        </w:r>
      </w:hyperlink>
    </w:p>
    <w:p w:rsidR="00045052" w:rsidRDefault="00A43FE1">
      <w:pPr>
        <w:pStyle w:val="TOC3"/>
        <w:rPr>
          <w:rFonts w:eastAsiaTheme="minorEastAsia"/>
          <w:smallCaps w:val="0"/>
          <w:sz w:val="22"/>
        </w:rPr>
      </w:pPr>
      <w:hyperlink w:anchor="_Toc7275584" w:history="1">
        <w:r w:rsidR="00045052" w:rsidRPr="001E5E91">
          <w:rPr>
            <w:rStyle w:val="Hyperlink"/>
          </w:rPr>
          <w:t>Microsoft Intune</w:t>
        </w:r>
        <w:r w:rsidR="00045052">
          <w:tab/>
        </w:r>
        <w:r w:rsidR="00045052">
          <w:fldChar w:fldCharType="begin"/>
        </w:r>
        <w:r w:rsidR="00045052">
          <w:instrText xml:space="preserve"> PAGEREF _Toc7275584 \h </w:instrText>
        </w:r>
        <w:r w:rsidR="00045052">
          <w:fldChar w:fldCharType="separate"/>
        </w:r>
        <w:r w:rsidR="00045052">
          <w:t>106</w:t>
        </w:r>
        <w:r w:rsidR="00045052">
          <w:fldChar w:fldCharType="end"/>
        </w:r>
      </w:hyperlink>
    </w:p>
    <w:p w:rsidR="00045052" w:rsidRDefault="00A43FE1">
      <w:pPr>
        <w:pStyle w:val="TOC2"/>
        <w:rPr>
          <w:rFonts w:eastAsiaTheme="minorEastAsia"/>
          <w:smallCaps w:val="0"/>
          <w:sz w:val="22"/>
        </w:rPr>
      </w:pPr>
      <w:hyperlink w:anchor="_Toc7275585" w:history="1">
        <w:r w:rsidR="00045052" w:rsidRPr="001E5E91">
          <w:rPr>
            <w:rStyle w:val="Hyperlink"/>
          </w:rPr>
          <w:t>От SA</w:t>
        </w:r>
        <w:r w:rsidR="00045052">
          <w:tab/>
        </w:r>
        <w:r w:rsidR="00045052">
          <w:fldChar w:fldCharType="begin"/>
        </w:r>
        <w:r w:rsidR="00045052">
          <w:instrText xml:space="preserve"> PAGEREF _Toc7275585 \h </w:instrText>
        </w:r>
        <w:r w:rsidR="00045052">
          <w:fldChar w:fldCharType="separate"/>
        </w:r>
        <w:r w:rsidR="00045052">
          <w:t>107</w:t>
        </w:r>
        <w:r w:rsidR="00045052">
          <w:fldChar w:fldCharType="end"/>
        </w:r>
      </w:hyperlink>
    </w:p>
    <w:p w:rsidR="00045052" w:rsidRDefault="00A43FE1">
      <w:pPr>
        <w:pStyle w:val="TOC3"/>
        <w:rPr>
          <w:rFonts w:eastAsiaTheme="minorEastAsia"/>
          <w:smallCaps w:val="0"/>
          <w:sz w:val="22"/>
        </w:rPr>
      </w:pPr>
      <w:hyperlink w:anchor="_Toc7275586" w:history="1">
        <w:r w:rsidR="00045052" w:rsidRPr="001E5E91">
          <w:rPr>
            <w:rStyle w:val="Hyperlink"/>
          </w:rPr>
          <w:t>ЛКД пакети</w:t>
        </w:r>
        <w:r w:rsidR="00045052">
          <w:tab/>
        </w:r>
        <w:r w:rsidR="00045052">
          <w:fldChar w:fldCharType="begin"/>
        </w:r>
        <w:r w:rsidR="00045052">
          <w:instrText xml:space="preserve"> PAGEREF _Toc7275586 \h </w:instrText>
        </w:r>
        <w:r w:rsidR="00045052">
          <w:fldChar w:fldCharType="separate"/>
        </w:r>
        <w:r w:rsidR="00045052">
          <w:t>107</w:t>
        </w:r>
        <w:r w:rsidR="00045052">
          <w:fldChar w:fldCharType="end"/>
        </w:r>
      </w:hyperlink>
    </w:p>
    <w:p w:rsidR="00045052" w:rsidRDefault="00A43FE1">
      <w:pPr>
        <w:pStyle w:val="TOC3"/>
        <w:rPr>
          <w:rFonts w:eastAsiaTheme="minorEastAsia"/>
          <w:smallCaps w:val="0"/>
          <w:sz w:val="22"/>
        </w:rPr>
      </w:pPr>
      <w:hyperlink w:anchor="_Toc7275587" w:history="1">
        <w:r w:rsidR="00045052" w:rsidRPr="001E5E91">
          <w:rPr>
            <w:rStyle w:val="Hyperlink"/>
          </w:rPr>
          <w:t>Настолна операционна система Windows</w:t>
        </w:r>
        <w:r w:rsidR="00045052">
          <w:tab/>
        </w:r>
        <w:r w:rsidR="00045052">
          <w:fldChar w:fldCharType="begin"/>
        </w:r>
        <w:r w:rsidR="00045052">
          <w:instrText xml:space="preserve"> PAGEREF _Toc7275587 \h </w:instrText>
        </w:r>
        <w:r w:rsidR="00045052">
          <w:fldChar w:fldCharType="separate"/>
        </w:r>
        <w:r w:rsidR="00045052">
          <w:t>107</w:t>
        </w:r>
        <w:r w:rsidR="00045052">
          <w:fldChar w:fldCharType="end"/>
        </w:r>
      </w:hyperlink>
    </w:p>
    <w:p w:rsidR="00045052" w:rsidRDefault="00A43FE1">
      <w:pPr>
        <w:pStyle w:val="TOC3"/>
        <w:rPr>
          <w:rFonts w:eastAsiaTheme="minorEastAsia"/>
          <w:smallCaps w:val="0"/>
          <w:sz w:val="22"/>
        </w:rPr>
      </w:pPr>
      <w:hyperlink w:anchor="_Toc7275588" w:history="1">
        <w:r w:rsidR="00045052" w:rsidRPr="001E5E91">
          <w:rPr>
            <w:rStyle w:val="Hyperlink"/>
          </w:rPr>
          <w:t>Microsoft 365</w:t>
        </w:r>
        <w:r w:rsidR="00045052">
          <w:tab/>
        </w:r>
        <w:r w:rsidR="00045052">
          <w:fldChar w:fldCharType="begin"/>
        </w:r>
        <w:r w:rsidR="00045052">
          <w:instrText xml:space="preserve"> PAGEREF _Toc7275588 \h </w:instrText>
        </w:r>
        <w:r w:rsidR="00045052">
          <w:fldChar w:fldCharType="separate"/>
        </w:r>
        <w:r w:rsidR="00045052">
          <w:t>107</w:t>
        </w:r>
        <w:r w:rsidR="00045052">
          <w:fldChar w:fldCharType="end"/>
        </w:r>
      </w:hyperlink>
    </w:p>
    <w:p w:rsidR="00045052" w:rsidRDefault="00A43FE1">
      <w:pPr>
        <w:pStyle w:val="TOC3"/>
        <w:rPr>
          <w:rFonts w:eastAsiaTheme="minorEastAsia"/>
          <w:smallCaps w:val="0"/>
          <w:sz w:val="22"/>
        </w:rPr>
      </w:pPr>
      <w:hyperlink w:anchor="_Toc7275589" w:history="1">
        <w:r w:rsidR="00045052" w:rsidRPr="001E5E91">
          <w:rPr>
            <w:rStyle w:val="Hyperlink"/>
          </w:rPr>
          <w:t>Корпоративна мобилност и сигурност</w:t>
        </w:r>
        <w:r w:rsidR="00045052">
          <w:tab/>
        </w:r>
        <w:r w:rsidR="00045052">
          <w:fldChar w:fldCharType="begin"/>
        </w:r>
        <w:r w:rsidR="00045052">
          <w:instrText xml:space="preserve"> PAGEREF _Toc7275589 \h </w:instrText>
        </w:r>
        <w:r w:rsidR="00045052">
          <w:fldChar w:fldCharType="separate"/>
        </w:r>
        <w:r w:rsidR="00045052">
          <w:t>107</w:t>
        </w:r>
        <w:r w:rsidR="00045052">
          <w:fldChar w:fldCharType="end"/>
        </w:r>
      </w:hyperlink>
    </w:p>
    <w:p w:rsidR="00045052" w:rsidRDefault="00A43FE1">
      <w:pPr>
        <w:pStyle w:val="TOC3"/>
        <w:rPr>
          <w:rFonts w:eastAsiaTheme="minorEastAsia"/>
          <w:smallCaps w:val="0"/>
          <w:sz w:val="22"/>
        </w:rPr>
      </w:pPr>
      <w:hyperlink w:anchor="_Toc7275590" w:history="1">
        <w:r w:rsidR="00045052" w:rsidRPr="001E5E91">
          <w:rPr>
            <w:rStyle w:val="Hyperlink"/>
          </w:rPr>
          <w:t>Услуги на Microsoft Dynamics 365</w:t>
        </w:r>
        <w:r w:rsidR="00045052">
          <w:tab/>
        </w:r>
        <w:r w:rsidR="00045052">
          <w:fldChar w:fldCharType="begin"/>
        </w:r>
        <w:r w:rsidR="00045052">
          <w:instrText xml:space="preserve"> PAGEREF _Toc7275590 \h </w:instrText>
        </w:r>
        <w:r w:rsidR="00045052">
          <w:fldChar w:fldCharType="separate"/>
        </w:r>
        <w:r w:rsidR="00045052">
          <w:t>108</w:t>
        </w:r>
        <w:r w:rsidR="00045052">
          <w:fldChar w:fldCharType="end"/>
        </w:r>
      </w:hyperlink>
    </w:p>
    <w:p w:rsidR="00045052" w:rsidRDefault="00A43FE1">
      <w:pPr>
        <w:pStyle w:val="TOC3"/>
        <w:rPr>
          <w:rFonts w:eastAsiaTheme="minorEastAsia"/>
          <w:smallCaps w:val="0"/>
          <w:sz w:val="22"/>
        </w:rPr>
      </w:pPr>
      <w:hyperlink w:anchor="_Toc7275591" w:history="1">
        <w:r w:rsidR="00045052" w:rsidRPr="001E5E91">
          <w:rPr>
            <w:rStyle w:val="Hyperlink"/>
          </w:rPr>
          <w:t>Приложения на Office 365</w:t>
        </w:r>
        <w:r w:rsidR="00045052">
          <w:tab/>
        </w:r>
        <w:r w:rsidR="00045052">
          <w:fldChar w:fldCharType="begin"/>
        </w:r>
        <w:r w:rsidR="00045052">
          <w:instrText xml:space="preserve"> PAGEREF _Toc7275591 \h </w:instrText>
        </w:r>
        <w:r w:rsidR="00045052">
          <w:fldChar w:fldCharType="separate"/>
        </w:r>
        <w:r w:rsidR="00045052">
          <w:t>109</w:t>
        </w:r>
        <w:r w:rsidR="00045052">
          <w:fldChar w:fldCharType="end"/>
        </w:r>
      </w:hyperlink>
    </w:p>
    <w:p w:rsidR="00045052" w:rsidRDefault="00A43FE1">
      <w:pPr>
        <w:pStyle w:val="TOC3"/>
        <w:rPr>
          <w:rFonts w:eastAsiaTheme="minorEastAsia"/>
          <w:smallCaps w:val="0"/>
          <w:sz w:val="22"/>
        </w:rPr>
      </w:pPr>
      <w:hyperlink w:anchor="_Toc7275592" w:history="1">
        <w:r w:rsidR="00045052" w:rsidRPr="001E5E91">
          <w:rPr>
            <w:rStyle w:val="Hyperlink"/>
          </w:rPr>
          <w:t>Пакети на Office 365</w:t>
        </w:r>
        <w:r w:rsidR="00045052">
          <w:tab/>
        </w:r>
        <w:r w:rsidR="00045052">
          <w:fldChar w:fldCharType="begin"/>
        </w:r>
        <w:r w:rsidR="00045052">
          <w:instrText xml:space="preserve"> PAGEREF _Toc7275592 \h </w:instrText>
        </w:r>
        <w:r w:rsidR="00045052">
          <w:fldChar w:fldCharType="separate"/>
        </w:r>
        <w:r w:rsidR="00045052">
          <w:t>109</w:t>
        </w:r>
        <w:r w:rsidR="00045052">
          <w:fldChar w:fldCharType="end"/>
        </w:r>
      </w:hyperlink>
    </w:p>
    <w:p w:rsidR="00045052" w:rsidRDefault="00A43FE1">
      <w:pPr>
        <w:pStyle w:val="TOC3"/>
        <w:rPr>
          <w:rFonts w:eastAsiaTheme="minorEastAsia"/>
          <w:smallCaps w:val="0"/>
          <w:sz w:val="22"/>
        </w:rPr>
      </w:pPr>
      <w:hyperlink w:anchor="_Toc7275593" w:history="1">
        <w:r w:rsidR="00045052" w:rsidRPr="001E5E91">
          <w:rPr>
            <w:rStyle w:val="Hyperlink"/>
          </w:rPr>
          <w:t>Project Online</w:t>
        </w:r>
        <w:r w:rsidR="00045052">
          <w:tab/>
        </w:r>
        <w:r w:rsidR="00045052">
          <w:fldChar w:fldCharType="begin"/>
        </w:r>
        <w:r w:rsidR="00045052">
          <w:instrText xml:space="preserve"> PAGEREF _Toc7275593 \h </w:instrText>
        </w:r>
        <w:r w:rsidR="00045052">
          <w:fldChar w:fldCharType="separate"/>
        </w:r>
        <w:r w:rsidR="00045052">
          <w:t>110</w:t>
        </w:r>
        <w:r w:rsidR="00045052">
          <w:fldChar w:fldCharType="end"/>
        </w:r>
      </w:hyperlink>
    </w:p>
    <w:p w:rsidR="00045052" w:rsidRDefault="00A43FE1">
      <w:pPr>
        <w:pStyle w:val="TOC1"/>
        <w:rPr>
          <w:rFonts w:eastAsiaTheme="minorEastAsia"/>
          <w:b w:val="0"/>
          <w:caps w:val="0"/>
          <w:noProof/>
          <w:sz w:val="22"/>
          <w:szCs w:val="22"/>
        </w:rPr>
      </w:pPr>
      <w:hyperlink w:anchor="_Toc7275594" w:history="1">
        <w:r w:rsidR="00045052" w:rsidRPr="001E5E91">
          <w:rPr>
            <w:rStyle w:val="Hyperlink"/>
            <w:noProof/>
          </w:rPr>
          <w:t>Приложение D – Професионални услуги</w:t>
        </w:r>
        <w:r w:rsidR="00045052">
          <w:rPr>
            <w:noProof/>
          </w:rPr>
          <w:tab/>
        </w:r>
        <w:r w:rsidR="00045052">
          <w:rPr>
            <w:noProof/>
          </w:rPr>
          <w:fldChar w:fldCharType="begin"/>
        </w:r>
        <w:r w:rsidR="00045052">
          <w:rPr>
            <w:noProof/>
          </w:rPr>
          <w:instrText xml:space="preserve"> PAGEREF _Toc7275594 \h </w:instrText>
        </w:r>
        <w:r w:rsidR="00045052">
          <w:rPr>
            <w:noProof/>
          </w:rPr>
        </w:r>
        <w:r w:rsidR="00045052">
          <w:rPr>
            <w:noProof/>
          </w:rPr>
          <w:fldChar w:fldCharType="separate"/>
        </w:r>
        <w:r w:rsidR="00045052">
          <w:rPr>
            <w:noProof/>
          </w:rPr>
          <w:t>111</w:t>
        </w:r>
        <w:r w:rsidR="00045052">
          <w:rPr>
            <w:noProof/>
          </w:rPr>
          <w:fldChar w:fldCharType="end"/>
        </w:r>
      </w:hyperlink>
    </w:p>
    <w:p w:rsidR="00045052" w:rsidRDefault="00A43FE1">
      <w:pPr>
        <w:pStyle w:val="TOC2"/>
        <w:rPr>
          <w:rFonts w:eastAsiaTheme="minorEastAsia"/>
          <w:smallCaps w:val="0"/>
          <w:sz w:val="22"/>
        </w:rPr>
      </w:pPr>
      <w:hyperlink w:anchor="_Toc7275595" w:history="1">
        <w:r w:rsidR="00045052" w:rsidRPr="001E5E91">
          <w:rPr>
            <w:rStyle w:val="Hyperlink"/>
          </w:rPr>
          <w:t>Предложения за поддръжка Premier на Microsoft</w:t>
        </w:r>
        <w:r w:rsidR="00045052">
          <w:tab/>
        </w:r>
        <w:r w:rsidR="00045052">
          <w:fldChar w:fldCharType="begin"/>
        </w:r>
        <w:r w:rsidR="00045052">
          <w:instrText xml:space="preserve"> PAGEREF _Toc7275595 \h </w:instrText>
        </w:r>
        <w:r w:rsidR="00045052">
          <w:fldChar w:fldCharType="separate"/>
        </w:r>
        <w:r w:rsidR="00045052">
          <w:t>111</w:t>
        </w:r>
        <w:r w:rsidR="00045052">
          <w:fldChar w:fldCharType="end"/>
        </w:r>
      </w:hyperlink>
    </w:p>
    <w:p w:rsidR="00045052" w:rsidRDefault="00A43FE1">
      <w:pPr>
        <w:pStyle w:val="TOC2"/>
        <w:rPr>
          <w:rFonts w:eastAsiaTheme="minorEastAsia"/>
          <w:smallCaps w:val="0"/>
          <w:sz w:val="22"/>
        </w:rPr>
      </w:pPr>
      <w:hyperlink w:anchor="_Toc7275596" w:history="1">
        <w:r w:rsidR="00045052" w:rsidRPr="001E5E91">
          <w:rPr>
            <w:rStyle w:val="Hyperlink"/>
          </w:rPr>
          <w:t>Предложения за Цифрови съветнически услуги на Microsoft</w:t>
        </w:r>
        <w:r w:rsidR="00045052">
          <w:tab/>
        </w:r>
        <w:r w:rsidR="00045052">
          <w:fldChar w:fldCharType="begin"/>
        </w:r>
        <w:r w:rsidR="00045052">
          <w:instrText xml:space="preserve"> PAGEREF _Toc7275596 \h </w:instrText>
        </w:r>
        <w:r w:rsidR="00045052">
          <w:fldChar w:fldCharType="separate"/>
        </w:r>
        <w:r w:rsidR="00045052">
          <w:t>112</w:t>
        </w:r>
        <w:r w:rsidR="00045052">
          <w:fldChar w:fldCharType="end"/>
        </w:r>
      </w:hyperlink>
    </w:p>
    <w:p w:rsidR="00045052" w:rsidRDefault="00A43FE1">
      <w:pPr>
        <w:pStyle w:val="TOC2"/>
        <w:rPr>
          <w:rFonts w:eastAsiaTheme="minorEastAsia"/>
          <w:smallCaps w:val="0"/>
          <w:sz w:val="22"/>
        </w:rPr>
      </w:pPr>
      <w:hyperlink w:anchor="_Toc7275597" w:history="1">
        <w:r w:rsidR="00045052" w:rsidRPr="001E5E91">
          <w:rPr>
            <w:rStyle w:val="Hyperlink"/>
          </w:rPr>
          <w:t>Предложения за Стимулиране на продуктивността при продажбите</w:t>
        </w:r>
        <w:r w:rsidR="00045052">
          <w:tab/>
        </w:r>
        <w:r w:rsidR="00045052">
          <w:fldChar w:fldCharType="begin"/>
        </w:r>
        <w:r w:rsidR="00045052">
          <w:instrText xml:space="preserve"> PAGEREF _Toc7275597 \h </w:instrText>
        </w:r>
        <w:r w:rsidR="00045052">
          <w:fldChar w:fldCharType="separate"/>
        </w:r>
        <w:r w:rsidR="00045052">
          <w:t>112</w:t>
        </w:r>
        <w:r w:rsidR="00045052">
          <w:fldChar w:fldCharType="end"/>
        </w:r>
      </w:hyperlink>
    </w:p>
    <w:p w:rsidR="00045052" w:rsidRDefault="00A43FE1">
      <w:pPr>
        <w:pStyle w:val="TOC1"/>
        <w:rPr>
          <w:rFonts w:eastAsiaTheme="minorEastAsia"/>
          <w:b w:val="0"/>
          <w:caps w:val="0"/>
          <w:noProof/>
          <w:sz w:val="22"/>
          <w:szCs w:val="22"/>
        </w:rPr>
      </w:pPr>
      <w:hyperlink w:anchor="_Toc7275598" w:history="1">
        <w:r w:rsidR="00045052" w:rsidRPr="001E5E91">
          <w:rPr>
            <w:rStyle w:val="Hyperlink"/>
            <w:noProof/>
          </w:rPr>
          <w:t>Приложение E – Допълнителни условия на Споразумение за програма</w:t>
        </w:r>
        <w:r w:rsidR="00045052">
          <w:rPr>
            <w:noProof/>
          </w:rPr>
          <w:tab/>
        </w:r>
        <w:r w:rsidR="00045052">
          <w:rPr>
            <w:noProof/>
          </w:rPr>
          <w:fldChar w:fldCharType="begin"/>
        </w:r>
        <w:r w:rsidR="00045052">
          <w:rPr>
            <w:noProof/>
          </w:rPr>
          <w:instrText xml:space="preserve"> PAGEREF _Toc7275598 \h </w:instrText>
        </w:r>
        <w:r w:rsidR="00045052">
          <w:rPr>
            <w:noProof/>
          </w:rPr>
        </w:r>
        <w:r w:rsidR="00045052">
          <w:rPr>
            <w:noProof/>
          </w:rPr>
          <w:fldChar w:fldCharType="separate"/>
        </w:r>
        <w:r w:rsidR="00045052">
          <w:rPr>
            <w:noProof/>
          </w:rPr>
          <w:t>114</w:t>
        </w:r>
        <w:r w:rsidR="00045052">
          <w:rPr>
            <w:noProof/>
          </w:rPr>
          <w:fldChar w:fldCharType="end"/>
        </w:r>
      </w:hyperlink>
    </w:p>
    <w:p w:rsidR="00045052" w:rsidRDefault="00A43FE1">
      <w:pPr>
        <w:pStyle w:val="TOC2"/>
        <w:rPr>
          <w:rFonts w:eastAsiaTheme="minorEastAsia"/>
          <w:smallCaps w:val="0"/>
          <w:sz w:val="22"/>
        </w:rPr>
      </w:pPr>
      <w:hyperlink w:anchor="_Toc7275599" w:history="1">
        <w:r w:rsidR="00045052" w:rsidRPr="001E5E91">
          <w:rPr>
            <w:rStyle w:val="Hyperlink"/>
          </w:rPr>
          <w:t>Допълнителни условия за Програма на Select Plus</w:t>
        </w:r>
        <w:r w:rsidR="00045052">
          <w:tab/>
        </w:r>
        <w:r w:rsidR="00045052">
          <w:fldChar w:fldCharType="begin"/>
        </w:r>
        <w:r w:rsidR="00045052">
          <w:instrText xml:space="preserve"> PAGEREF _Toc7275599 \h </w:instrText>
        </w:r>
        <w:r w:rsidR="00045052">
          <w:fldChar w:fldCharType="separate"/>
        </w:r>
        <w:r w:rsidR="00045052">
          <w:t>114</w:t>
        </w:r>
        <w:r w:rsidR="00045052">
          <w:fldChar w:fldCharType="end"/>
        </w:r>
      </w:hyperlink>
    </w:p>
    <w:p w:rsidR="00045052" w:rsidRDefault="00A43FE1">
      <w:pPr>
        <w:pStyle w:val="TOC2"/>
        <w:rPr>
          <w:rFonts w:eastAsiaTheme="minorEastAsia"/>
          <w:smallCaps w:val="0"/>
          <w:sz w:val="22"/>
        </w:rPr>
      </w:pPr>
      <w:hyperlink w:anchor="_Toc7275600" w:history="1">
        <w:r w:rsidR="00045052" w:rsidRPr="001E5E91">
          <w:rPr>
            <w:rStyle w:val="Hyperlink"/>
          </w:rPr>
          <w:t>Определение за Управление за Отговарящи на изискванията устройства</w:t>
        </w:r>
        <w:r w:rsidR="00045052">
          <w:tab/>
        </w:r>
        <w:r w:rsidR="00045052">
          <w:fldChar w:fldCharType="begin"/>
        </w:r>
        <w:r w:rsidR="00045052">
          <w:instrText xml:space="preserve"> PAGEREF _Toc7275600 \h </w:instrText>
        </w:r>
        <w:r w:rsidR="00045052">
          <w:fldChar w:fldCharType="separate"/>
        </w:r>
        <w:r w:rsidR="00045052">
          <w:t>114</w:t>
        </w:r>
        <w:r w:rsidR="00045052">
          <w:fldChar w:fldCharType="end"/>
        </w:r>
      </w:hyperlink>
    </w:p>
    <w:p w:rsidR="00045052" w:rsidRDefault="00A43FE1">
      <w:pPr>
        <w:pStyle w:val="TOC2"/>
        <w:rPr>
          <w:rFonts w:eastAsiaTheme="minorEastAsia"/>
          <w:smallCaps w:val="0"/>
          <w:sz w:val="22"/>
        </w:rPr>
      </w:pPr>
      <w:hyperlink w:anchor="_Toc7275601" w:history="1">
        <w:r w:rsidR="00045052" w:rsidRPr="001E5E91">
          <w:rPr>
            <w:rStyle w:val="Hyperlink"/>
          </w:rPr>
          <w:t>Онлайн услуги в Програми Open</w:t>
        </w:r>
        <w:r w:rsidR="00045052">
          <w:tab/>
        </w:r>
        <w:r w:rsidR="00045052">
          <w:fldChar w:fldCharType="begin"/>
        </w:r>
        <w:r w:rsidR="00045052">
          <w:instrText xml:space="preserve"> PAGEREF _Toc7275601 \h </w:instrText>
        </w:r>
        <w:r w:rsidR="00045052">
          <w:fldChar w:fldCharType="separate"/>
        </w:r>
        <w:r w:rsidR="00045052">
          <w:t>114</w:t>
        </w:r>
        <w:r w:rsidR="00045052">
          <w:fldChar w:fldCharType="end"/>
        </w:r>
      </w:hyperlink>
    </w:p>
    <w:p w:rsidR="00045052" w:rsidRDefault="00A43FE1">
      <w:pPr>
        <w:pStyle w:val="TOC2"/>
        <w:rPr>
          <w:rFonts w:eastAsiaTheme="minorEastAsia"/>
          <w:smallCaps w:val="0"/>
          <w:sz w:val="22"/>
        </w:rPr>
      </w:pPr>
      <w:hyperlink w:anchor="_Toc7275602" w:history="1">
        <w:r w:rsidR="00045052" w:rsidRPr="001E5E91">
          <w:rPr>
            <w:rStyle w:val="Hyperlink"/>
          </w:rPr>
          <w:t>Допълнителни условия за Професионални услуги – Предишни споразумения</w:t>
        </w:r>
        <w:r w:rsidR="00045052">
          <w:tab/>
        </w:r>
        <w:r w:rsidR="00045052">
          <w:fldChar w:fldCharType="begin"/>
        </w:r>
        <w:r w:rsidR="00045052">
          <w:instrText xml:space="preserve"> PAGEREF _Toc7275602 \h </w:instrText>
        </w:r>
        <w:r w:rsidR="00045052">
          <w:fldChar w:fldCharType="separate"/>
        </w:r>
        <w:r w:rsidR="00045052">
          <w:t>114</w:t>
        </w:r>
        <w:r w:rsidR="00045052">
          <w:fldChar w:fldCharType="end"/>
        </w:r>
      </w:hyperlink>
    </w:p>
    <w:p w:rsidR="00045052" w:rsidRDefault="00A43FE1">
      <w:pPr>
        <w:pStyle w:val="TOC1"/>
        <w:rPr>
          <w:rFonts w:eastAsiaTheme="minorEastAsia"/>
          <w:b w:val="0"/>
          <w:caps w:val="0"/>
          <w:noProof/>
          <w:sz w:val="22"/>
          <w:szCs w:val="22"/>
        </w:rPr>
      </w:pPr>
      <w:hyperlink w:anchor="_Toc7275603" w:history="1">
        <w:r w:rsidR="00045052" w:rsidRPr="001E5E91">
          <w:rPr>
            <w:rStyle w:val="Hyperlink"/>
            <w:noProof/>
          </w:rPr>
          <w:t>Приложение F – Промоции</w:t>
        </w:r>
        <w:r w:rsidR="00045052">
          <w:rPr>
            <w:noProof/>
          </w:rPr>
          <w:tab/>
        </w:r>
        <w:r w:rsidR="00045052">
          <w:rPr>
            <w:noProof/>
          </w:rPr>
          <w:fldChar w:fldCharType="begin"/>
        </w:r>
        <w:r w:rsidR="00045052">
          <w:rPr>
            <w:noProof/>
          </w:rPr>
          <w:instrText xml:space="preserve"> PAGEREF _Toc7275603 \h </w:instrText>
        </w:r>
        <w:r w:rsidR="00045052">
          <w:rPr>
            <w:noProof/>
          </w:rPr>
        </w:r>
        <w:r w:rsidR="00045052">
          <w:rPr>
            <w:noProof/>
          </w:rPr>
          <w:fldChar w:fldCharType="separate"/>
        </w:r>
        <w:r w:rsidR="00045052">
          <w:rPr>
            <w:noProof/>
          </w:rPr>
          <w:t>117</w:t>
        </w:r>
        <w:r w:rsidR="00045052">
          <w:rPr>
            <w:noProof/>
          </w:rPr>
          <w:fldChar w:fldCharType="end"/>
        </w:r>
      </w:hyperlink>
    </w:p>
    <w:p w:rsidR="00045052" w:rsidRDefault="00A43FE1">
      <w:pPr>
        <w:pStyle w:val="TOC1"/>
        <w:rPr>
          <w:rFonts w:eastAsiaTheme="minorEastAsia"/>
          <w:b w:val="0"/>
          <w:caps w:val="0"/>
          <w:noProof/>
          <w:sz w:val="22"/>
          <w:szCs w:val="22"/>
        </w:rPr>
      </w:pPr>
      <w:hyperlink w:anchor="_Toc7275604" w:history="1">
        <w:r w:rsidR="00045052" w:rsidRPr="001E5E91">
          <w:rPr>
            <w:rStyle w:val="Hyperlink"/>
            <w:noProof/>
          </w:rPr>
          <w:t>Приложение G – Условия за Масив за съхранение и Устройство за данни за Azure</w:t>
        </w:r>
        <w:r w:rsidR="00045052">
          <w:rPr>
            <w:noProof/>
          </w:rPr>
          <w:tab/>
        </w:r>
        <w:r w:rsidR="00045052">
          <w:rPr>
            <w:noProof/>
          </w:rPr>
          <w:fldChar w:fldCharType="begin"/>
        </w:r>
        <w:r w:rsidR="00045052">
          <w:rPr>
            <w:noProof/>
          </w:rPr>
          <w:instrText xml:space="preserve"> PAGEREF _Toc7275604 \h </w:instrText>
        </w:r>
        <w:r w:rsidR="00045052">
          <w:rPr>
            <w:noProof/>
          </w:rPr>
        </w:r>
        <w:r w:rsidR="00045052">
          <w:rPr>
            <w:noProof/>
          </w:rPr>
          <w:fldChar w:fldCharType="separate"/>
        </w:r>
        <w:r w:rsidR="00045052">
          <w:rPr>
            <w:noProof/>
          </w:rPr>
          <w:t>118</w:t>
        </w:r>
        <w:r w:rsidR="00045052">
          <w:rPr>
            <w:noProof/>
          </w:rPr>
          <w:fldChar w:fldCharType="end"/>
        </w:r>
      </w:hyperlink>
    </w:p>
    <w:p w:rsidR="00045052" w:rsidRDefault="00A43FE1">
      <w:pPr>
        <w:pStyle w:val="TOC2"/>
        <w:rPr>
          <w:rFonts w:eastAsiaTheme="minorEastAsia"/>
          <w:smallCaps w:val="0"/>
          <w:sz w:val="22"/>
        </w:rPr>
      </w:pPr>
      <w:hyperlink w:anchor="_Toc7275605" w:history="1">
        <w:r w:rsidR="00045052" w:rsidRPr="001E5E91">
          <w:rPr>
            <w:rStyle w:val="Hyperlink"/>
          </w:rPr>
          <w:t>Условия за Масив за съхранение</w:t>
        </w:r>
        <w:r w:rsidR="00045052">
          <w:tab/>
        </w:r>
        <w:r w:rsidR="00045052">
          <w:fldChar w:fldCharType="begin"/>
        </w:r>
        <w:r w:rsidR="00045052">
          <w:instrText xml:space="preserve"> PAGEREF _Toc7275605 \h </w:instrText>
        </w:r>
        <w:r w:rsidR="00045052">
          <w:fldChar w:fldCharType="separate"/>
        </w:r>
        <w:r w:rsidR="00045052">
          <w:t>118</w:t>
        </w:r>
        <w:r w:rsidR="00045052">
          <w:fldChar w:fldCharType="end"/>
        </w:r>
      </w:hyperlink>
    </w:p>
    <w:p w:rsidR="00045052" w:rsidRDefault="00A43FE1">
      <w:pPr>
        <w:pStyle w:val="TOC2"/>
        <w:rPr>
          <w:rFonts w:eastAsiaTheme="minorEastAsia"/>
          <w:smallCaps w:val="0"/>
          <w:sz w:val="22"/>
        </w:rPr>
      </w:pPr>
      <w:hyperlink w:anchor="_Toc7275606" w:history="1">
        <w:r w:rsidR="00045052" w:rsidRPr="001E5E91">
          <w:rPr>
            <w:rStyle w:val="Hyperlink"/>
          </w:rPr>
          <w:t>Условия за хардуер за Устройство за данни за Azure</w:t>
        </w:r>
        <w:r w:rsidR="00045052">
          <w:tab/>
        </w:r>
        <w:r w:rsidR="00045052">
          <w:fldChar w:fldCharType="begin"/>
        </w:r>
        <w:r w:rsidR="00045052">
          <w:instrText xml:space="preserve"> PAGEREF _Toc7275606 \h </w:instrText>
        </w:r>
        <w:r w:rsidR="00045052">
          <w:fldChar w:fldCharType="separate"/>
        </w:r>
        <w:r w:rsidR="00045052">
          <w:t>119</w:t>
        </w:r>
        <w:r w:rsidR="00045052">
          <w:fldChar w:fldCharType="end"/>
        </w:r>
      </w:hyperlink>
    </w:p>
    <w:p w:rsidR="00045052" w:rsidRDefault="00A43FE1">
      <w:pPr>
        <w:pStyle w:val="TOC1"/>
        <w:rPr>
          <w:rFonts w:eastAsiaTheme="minorEastAsia"/>
          <w:b w:val="0"/>
          <w:caps w:val="0"/>
          <w:noProof/>
          <w:sz w:val="22"/>
          <w:szCs w:val="22"/>
        </w:rPr>
      </w:pPr>
      <w:hyperlink w:anchor="_Toc7275607" w:history="1">
        <w:r w:rsidR="00045052" w:rsidRPr="001E5E91">
          <w:rPr>
            <w:rStyle w:val="Hyperlink"/>
            <w:noProof/>
          </w:rPr>
          <w:t>Приложение H – Безвъзмездно ползване за Учащи и Програми за академични организации</w:t>
        </w:r>
        <w:r w:rsidR="00045052">
          <w:rPr>
            <w:noProof/>
          </w:rPr>
          <w:tab/>
        </w:r>
        <w:r w:rsidR="00045052">
          <w:rPr>
            <w:noProof/>
          </w:rPr>
          <w:fldChar w:fldCharType="begin"/>
        </w:r>
        <w:r w:rsidR="00045052">
          <w:rPr>
            <w:noProof/>
          </w:rPr>
          <w:instrText xml:space="preserve"> PAGEREF _Toc7275607 \h </w:instrText>
        </w:r>
        <w:r w:rsidR="00045052">
          <w:rPr>
            <w:noProof/>
          </w:rPr>
        </w:r>
        <w:r w:rsidR="00045052">
          <w:rPr>
            <w:noProof/>
          </w:rPr>
          <w:fldChar w:fldCharType="separate"/>
        </w:r>
        <w:r w:rsidR="00045052">
          <w:rPr>
            <w:noProof/>
          </w:rPr>
          <w:t>124</w:t>
        </w:r>
        <w:r w:rsidR="00045052">
          <w:rPr>
            <w:noProof/>
          </w:rPr>
          <w:fldChar w:fldCharType="end"/>
        </w:r>
      </w:hyperlink>
    </w:p>
    <w:p w:rsidR="00045052" w:rsidRDefault="00A43FE1">
      <w:pPr>
        <w:pStyle w:val="TOC2"/>
        <w:rPr>
          <w:rFonts w:eastAsiaTheme="minorEastAsia"/>
          <w:smallCaps w:val="0"/>
          <w:sz w:val="22"/>
        </w:rPr>
      </w:pPr>
      <w:hyperlink w:anchor="_Toc7275608" w:history="1">
        <w:r w:rsidR="00045052" w:rsidRPr="001E5E91">
          <w:rPr>
            <w:rStyle w:val="Hyperlink"/>
          </w:rPr>
          <w:t>Права по Отговаряща на условията програма за Безвъзмездно ползване от Учащи</w:t>
        </w:r>
        <w:r w:rsidR="00045052">
          <w:tab/>
        </w:r>
        <w:r w:rsidR="00045052">
          <w:fldChar w:fldCharType="begin"/>
        </w:r>
        <w:r w:rsidR="00045052">
          <w:instrText xml:space="preserve"> PAGEREF _Toc7275608 \h </w:instrText>
        </w:r>
        <w:r w:rsidR="00045052">
          <w:fldChar w:fldCharType="separate"/>
        </w:r>
        <w:r w:rsidR="00045052">
          <w:t>124</w:t>
        </w:r>
        <w:r w:rsidR="00045052">
          <w:fldChar w:fldCharType="end"/>
        </w:r>
      </w:hyperlink>
    </w:p>
    <w:p w:rsidR="00045052" w:rsidRDefault="00A43FE1">
      <w:pPr>
        <w:pStyle w:val="TOC2"/>
        <w:rPr>
          <w:rFonts w:eastAsiaTheme="minorEastAsia"/>
          <w:smallCaps w:val="0"/>
          <w:sz w:val="22"/>
        </w:rPr>
      </w:pPr>
      <w:hyperlink w:anchor="_Toc7275609" w:history="1">
        <w:r w:rsidR="00045052" w:rsidRPr="001E5E91">
          <w:rPr>
            <w:rStyle w:val="Hyperlink"/>
          </w:rPr>
          <w:t>Смесени сценарии за Продукт за образователна платформа (EPP)</w:t>
        </w:r>
        <w:r w:rsidR="00045052">
          <w:tab/>
        </w:r>
        <w:r w:rsidR="00045052">
          <w:fldChar w:fldCharType="begin"/>
        </w:r>
        <w:r w:rsidR="00045052">
          <w:instrText xml:space="preserve"> PAGEREF _Toc7275609 \h </w:instrText>
        </w:r>
        <w:r w:rsidR="00045052">
          <w:fldChar w:fldCharType="separate"/>
        </w:r>
        <w:r w:rsidR="00045052">
          <w:t>125</w:t>
        </w:r>
        <w:r w:rsidR="00045052">
          <w:fldChar w:fldCharType="end"/>
        </w:r>
      </w:hyperlink>
    </w:p>
    <w:p w:rsidR="00045052" w:rsidRDefault="00A43FE1">
      <w:pPr>
        <w:pStyle w:val="TOC2"/>
        <w:rPr>
          <w:rFonts w:eastAsiaTheme="minorEastAsia"/>
          <w:smallCaps w:val="0"/>
          <w:sz w:val="22"/>
        </w:rPr>
      </w:pPr>
      <w:hyperlink w:anchor="_Toc7275610" w:history="1">
        <w:r w:rsidR="00045052" w:rsidRPr="001E5E91">
          <w:rPr>
            <w:rStyle w:val="Hyperlink"/>
          </w:rPr>
          <w:t>Наличност чрез програма за Записване за Решения в сферата на образованието (версия преди 2017 г.)</w:t>
        </w:r>
        <w:r w:rsidR="00045052">
          <w:tab/>
        </w:r>
        <w:r w:rsidR="00045052">
          <w:fldChar w:fldCharType="begin"/>
        </w:r>
        <w:r w:rsidR="00045052">
          <w:instrText xml:space="preserve"> PAGEREF _Toc7275610 \h </w:instrText>
        </w:r>
        <w:r w:rsidR="00045052">
          <w:fldChar w:fldCharType="separate"/>
        </w:r>
        <w:r w:rsidR="00045052">
          <w:t>125</w:t>
        </w:r>
        <w:r w:rsidR="00045052">
          <w:fldChar w:fldCharType="end"/>
        </w:r>
      </w:hyperlink>
    </w:p>
    <w:p w:rsidR="00045052" w:rsidRDefault="00A43FE1">
      <w:pPr>
        <w:pStyle w:val="TOC1"/>
        <w:rPr>
          <w:rFonts w:eastAsiaTheme="minorEastAsia"/>
          <w:b w:val="0"/>
          <w:caps w:val="0"/>
          <w:noProof/>
          <w:sz w:val="22"/>
          <w:szCs w:val="22"/>
        </w:rPr>
      </w:pPr>
      <w:hyperlink w:anchor="_Toc7275611" w:history="1">
        <w:r w:rsidR="00045052" w:rsidRPr="001E5E91">
          <w:rPr>
            <w:rStyle w:val="Hyperlink"/>
            <w:noProof/>
          </w:rPr>
          <w:t>Показалец</w:t>
        </w:r>
        <w:r w:rsidR="00045052">
          <w:rPr>
            <w:noProof/>
          </w:rPr>
          <w:tab/>
        </w:r>
        <w:r w:rsidR="00045052">
          <w:rPr>
            <w:noProof/>
          </w:rPr>
          <w:fldChar w:fldCharType="begin"/>
        </w:r>
        <w:r w:rsidR="00045052">
          <w:rPr>
            <w:noProof/>
          </w:rPr>
          <w:instrText xml:space="preserve"> PAGEREF _Toc7275611 \h </w:instrText>
        </w:r>
        <w:r w:rsidR="00045052">
          <w:rPr>
            <w:noProof/>
          </w:rPr>
        </w:r>
        <w:r w:rsidR="00045052">
          <w:rPr>
            <w:noProof/>
          </w:rPr>
          <w:fldChar w:fldCharType="separate"/>
        </w:r>
        <w:r w:rsidR="00045052">
          <w:rPr>
            <w:noProof/>
          </w:rPr>
          <w:t>126</w:t>
        </w:r>
        <w:r w:rsidR="00045052">
          <w:rPr>
            <w:noProof/>
          </w:rPr>
          <w:fldChar w:fldCharType="end"/>
        </w:r>
      </w:hyperlink>
    </w:p>
    <w:p w:rsidR="00333BF0" w:rsidRDefault="009769E7">
      <w:pPr>
        <w:pStyle w:val="ProductList-Body"/>
        <w:sectPr w:rsidR="00333BF0">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333BF0" w:rsidRDefault="00333BF0">
      <w:pPr>
        <w:pStyle w:val="ProductList-Body"/>
      </w:pPr>
    </w:p>
    <w:p w:rsidR="00333BF0" w:rsidRDefault="00333BF0">
      <w:pPr>
        <w:sectPr w:rsidR="00333BF0">
          <w:headerReference w:type="default" r:id="rId15"/>
          <w:footerReference w:type="default" r:id="rId16"/>
          <w:type w:val="continuous"/>
          <w:pgSz w:w="12240" w:h="15840" w:code="1"/>
          <w:pgMar w:top="1170" w:right="720" w:bottom="720" w:left="720" w:header="432" w:footer="288" w:gutter="0"/>
          <w:cols w:space="360"/>
        </w:sectPr>
      </w:pPr>
    </w:p>
    <w:p w:rsidR="00333BF0" w:rsidRDefault="009769E7">
      <w:pPr>
        <w:pStyle w:val="ProductList-SectionHeading"/>
        <w:pageBreakBefore/>
        <w:outlineLvl w:val="0"/>
      </w:pPr>
      <w:bookmarkStart w:id="2" w:name="_Sec531"/>
      <w:bookmarkEnd w:id="1"/>
      <w:proofErr w:type="spellStart"/>
      <w:r>
        <w:lastRenderedPageBreak/>
        <w:t>Въведение</w:t>
      </w:r>
      <w:proofErr w:type="spellEnd"/>
      <w:r>
        <w:fldChar w:fldCharType="begin"/>
      </w:r>
      <w:r>
        <w:instrText xml:space="preserve"> TC "</w:instrText>
      </w:r>
      <w:bookmarkStart w:id="3" w:name="_Toc7275469"/>
      <w:r>
        <w:instrText>Въведение</w:instrText>
      </w:r>
      <w:bookmarkEnd w:id="3"/>
      <w:r>
        <w:instrText>" \l 1</w:instrText>
      </w:r>
      <w:r>
        <w:fldChar w:fldCharType="end"/>
      </w:r>
    </w:p>
    <w:p w:rsidR="00333BF0" w:rsidRDefault="00333BF0">
      <w:pPr>
        <w:pStyle w:val="ProductList-Body"/>
      </w:pPr>
    </w:p>
    <w:p w:rsidR="00333BF0" w:rsidRDefault="009769E7">
      <w:pPr>
        <w:pStyle w:val="ProductList-Offering1Heading"/>
        <w:outlineLvl w:val="1"/>
      </w:pPr>
      <w:bookmarkStart w:id="4" w:name="_Sec532"/>
      <w:proofErr w:type="spellStart"/>
      <w:r>
        <w:t>Относно</w:t>
      </w:r>
      <w:proofErr w:type="spellEnd"/>
      <w:r>
        <w:t xml:space="preserve"> </w:t>
      </w:r>
      <w:proofErr w:type="spellStart"/>
      <w:r>
        <w:t>настоящия</w:t>
      </w:r>
      <w:proofErr w:type="spellEnd"/>
      <w:r>
        <w:t xml:space="preserve"> </w:t>
      </w:r>
      <w:proofErr w:type="spellStart"/>
      <w:r>
        <w:t>Документ</w:t>
      </w:r>
      <w:bookmarkEnd w:id="4"/>
      <w:proofErr w:type="spellEnd"/>
      <w:r>
        <w:fldChar w:fldCharType="begin"/>
      </w:r>
      <w:r>
        <w:instrText xml:space="preserve"> TC "</w:instrText>
      </w:r>
      <w:bookmarkStart w:id="5" w:name="_Toc7275470"/>
      <w:r>
        <w:instrText>Относно настоящия Документ</w:instrText>
      </w:r>
      <w:bookmarkEnd w:id="5"/>
      <w:r>
        <w:instrText>" \l 2</w:instrText>
      </w:r>
      <w:r>
        <w:fldChar w:fldCharType="end"/>
      </w:r>
    </w:p>
    <w:p w:rsidR="00333BF0" w:rsidRDefault="009769E7">
      <w:pPr>
        <w:pStyle w:val="ProductList-Body"/>
      </w:pPr>
      <w:proofErr w:type="spellStart"/>
      <w:r>
        <w:t>Считано</w:t>
      </w:r>
      <w:proofErr w:type="spellEnd"/>
      <w:r>
        <w:t xml:space="preserve"> </w:t>
      </w:r>
      <w:proofErr w:type="spellStart"/>
      <w:r>
        <w:t>от</w:t>
      </w:r>
      <w:proofErr w:type="spellEnd"/>
      <w:r>
        <w:t xml:space="preserve"> 1 </w:t>
      </w:r>
      <w:proofErr w:type="spellStart"/>
      <w:r>
        <w:t>юли</w:t>
      </w:r>
      <w:proofErr w:type="spellEnd"/>
      <w:r>
        <w:t xml:space="preserve"> 2015 г., </w:t>
      </w:r>
      <w:proofErr w:type="spellStart"/>
      <w:r>
        <w:t>Условията</w:t>
      </w:r>
      <w:proofErr w:type="spellEnd"/>
      <w:r>
        <w:t xml:space="preserve"> </w:t>
      </w:r>
      <w:proofErr w:type="spellStart"/>
      <w:r>
        <w:t>за</w:t>
      </w:r>
      <w:proofErr w:type="spellEnd"/>
      <w:r>
        <w:t xml:space="preserve"> </w:t>
      </w:r>
      <w:proofErr w:type="spellStart"/>
      <w:r>
        <w:t>продукти</w:t>
      </w:r>
      <w:proofErr w:type="spellEnd"/>
      <w:r>
        <w:t xml:space="preserve"> </w:t>
      </w:r>
      <w:proofErr w:type="spellStart"/>
      <w:r>
        <w:t>заменят</w:t>
      </w:r>
      <w:proofErr w:type="spellEnd"/>
      <w:r>
        <w:t xml:space="preserve"> </w:t>
      </w:r>
      <w:proofErr w:type="spellStart"/>
      <w:r>
        <w:t>документите</w:t>
      </w:r>
      <w:proofErr w:type="spellEnd"/>
      <w:r>
        <w:t xml:space="preserve"> „</w:t>
      </w:r>
      <w:proofErr w:type="spellStart"/>
      <w:r>
        <w:t>Списък</w:t>
      </w:r>
      <w:proofErr w:type="spellEnd"/>
      <w:r>
        <w:t xml:space="preserve"> с </w:t>
      </w:r>
      <w:proofErr w:type="spellStart"/>
      <w:proofErr w:type="gramStart"/>
      <w:r>
        <w:t>продукти</w:t>
      </w:r>
      <w:proofErr w:type="spellEnd"/>
      <w:r>
        <w:t>“ и</w:t>
      </w:r>
      <w:proofErr w:type="gramEnd"/>
      <w:r>
        <w:t xml:space="preserve"> „</w:t>
      </w:r>
      <w:proofErr w:type="spellStart"/>
      <w:r>
        <w:t>Права</w:t>
      </w:r>
      <w:proofErr w:type="spellEnd"/>
      <w:r>
        <w:t xml:space="preserve"> </w:t>
      </w:r>
      <w:proofErr w:type="spellStart"/>
      <w:r>
        <w:t>за</w:t>
      </w:r>
      <w:proofErr w:type="spellEnd"/>
      <w:r>
        <w:t xml:space="preserve"> </w:t>
      </w:r>
      <w:proofErr w:type="spellStart"/>
      <w:r>
        <w:t>използване</w:t>
      </w:r>
      <w:proofErr w:type="spellEnd"/>
      <w:r>
        <w:t xml:space="preserve"> </w:t>
      </w:r>
      <w:proofErr w:type="spellStart"/>
      <w:r>
        <w:t>на</w:t>
      </w:r>
      <w:proofErr w:type="spellEnd"/>
      <w:r>
        <w:t xml:space="preserve"> </w:t>
      </w:r>
      <w:proofErr w:type="spellStart"/>
      <w:r>
        <w:t>продукти</w:t>
      </w:r>
      <w:proofErr w:type="spellEnd"/>
      <w:r>
        <w:t xml:space="preserve">“ (PUR). </w:t>
      </w:r>
      <w:proofErr w:type="spellStart"/>
      <w:r>
        <w:t>Всички</w:t>
      </w:r>
      <w:proofErr w:type="spellEnd"/>
      <w:r>
        <w:t xml:space="preserve"> </w:t>
      </w:r>
      <w:proofErr w:type="spellStart"/>
      <w:r>
        <w:t>позовавания</w:t>
      </w:r>
      <w:proofErr w:type="spellEnd"/>
      <w:r>
        <w:t xml:space="preserve"> </w:t>
      </w:r>
      <w:proofErr w:type="spellStart"/>
      <w:r>
        <w:t>на</w:t>
      </w:r>
      <w:proofErr w:type="spellEnd"/>
      <w:r>
        <w:t xml:space="preserve"> </w:t>
      </w:r>
      <w:proofErr w:type="spellStart"/>
      <w:r>
        <w:t>Списъка</w:t>
      </w:r>
      <w:proofErr w:type="spellEnd"/>
      <w:r>
        <w:t xml:space="preserve"> с </w:t>
      </w:r>
      <w:proofErr w:type="spellStart"/>
      <w:r>
        <w:t>продукти</w:t>
      </w:r>
      <w:proofErr w:type="spellEnd"/>
      <w:r>
        <w:t xml:space="preserve"> и PUR в </w:t>
      </w:r>
      <w:proofErr w:type="spellStart"/>
      <w:r>
        <w:t>споразуменията</w:t>
      </w:r>
      <w:proofErr w:type="spellEnd"/>
      <w:r>
        <w:t xml:space="preserve"> </w:t>
      </w:r>
      <w:proofErr w:type="spellStart"/>
      <w:r>
        <w:t>за</w:t>
      </w:r>
      <w:proofErr w:type="spellEnd"/>
      <w:r>
        <w:t xml:space="preserve"> </w:t>
      </w:r>
      <w:proofErr w:type="spellStart"/>
      <w:r>
        <w:t>корпоративно</w:t>
      </w:r>
      <w:proofErr w:type="spellEnd"/>
      <w:r>
        <w:t xml:space="preserve"> </w:t>
      </w:r>
      <w:proofErr w:type="spellStart"/>
      <w:r>
        <w:t>лицензиране</w:t>
      </w:r>
      <w:proofErr w:type="spellEnd"/>
      <w:r>
        <w:t xml:space="preserve"> </w:t>
      </w:r>
      <w:proofErr w:type="spellStart"/>
      <w:r>
        <w:t>на</w:t>
      </w:r>
      <w:proofErr w:type="spellEnd"/>
      <w:r>
        <w:t xml:space="preserve"> </w:t>
      </w:r>
      <w:proofErr w:type="spellStart"/>
      <w:r>
        <w:t>Клиента</w:t>
      </w:r>
      <w:proofErr w:type="spellEnd"/>
      <w:r>
        <w:t xml:space="preserve"> </w:t>
      </w:r>
      <w:proofErr w:type="spellStart"/>
      <w:r>
        <w:t>се</w:t>
      </w:r>
      <w:proofErr w:type="spellEnd"/>
      <w:r>
        <w:t xml:space="preserve"> </w:t>
      </w:r>
      <w:proofErr w:type="spellStart"/>
      <w:r>
        <w:t>отнасят</w:t>
      </w:r>
      <w:proofErr w:type="spellEnd"/>
      <w:r>
        <w:t xml:space="preserve"> </w:t>
      </w:r>
      <w:proofErr w:type="spellStart"/>
      <w:r>
        <w:t>за</w:t>
      </w:r>
      <w:proofErr w:type="spellEnd"/>
      <w:r>
        <w:t xml:space="preserve"> </w:t>
      </w:r>
      <w:proofErr w:type="spellStart"/>
      <w:r>
        <w:t>приложимите</w:t>
      </w:r>
      <w:proofErr w:type="spellEnd"/>
      <w:r>
        <w:t xml:space="preserve"> </w:t>
      </w:r>
      <w:proofErr w:type="spellStart"/>
      <w:r>
        <w:t>раздели</w:t>
      </w:r>
      <w:proofErr w:type="spellEnd"/>
      <w:r>
        <w:t xml:space="preserve"> </w:t>
      </w:r>
      <w:proofErr w:type="spellStart"/>
      <w:r>
        <w:t>на</w:t>
      </w:r>
      <w:proofErr w:type="spellEnd"/>
      <w:r>
        <w:t xml:space="preserve"> </w:t>
      </w:r>
      <w:proofErr w:type="spellStart"/>
      <w:r>
        <w:t>Условията</w:t>
      </w:r>
      <w:proofErr w:type="spellEnd"/>
      <w:r>
        <w:t xml:space="preserve"> </w:t>
      </w:r>
      <w:proofErr w:type="spellStart"/>
      <w:r>
        <w:t>за</w:t>
      </w:r>
      <w:proofErr w:type="spellEnd"/>
      <w:r>
        <w:t xml:space="preserve"> </w:t>
      </w:r>
      <w:proofErr w:type="spellStart"/>
      <w:r>
        <w:t>продукти</w:t>
      </w:r>
      <w:proofErr w:type="spellEnd"/>
      <w:r>
        <w:t xml:space="preserve">. </w:t>
      </w:r>
      <w:proofErr w:type="spellStart"/>
      <w:r>
        <w:t>Условията</w:t>
      </w:r>
      <w:proofErr w:type="spellEnd"/>
      <w:r>
        <w:t xml:space="preserve"> </w:t>
      </w:r>
      <w:proofErr w:type="spellStart"/>
      <w:r>
        <w:t>за</w:t>
      </w:r>
      <w:proofErr w:type="spellEnd"/>
      <w:r>
        <w:t xml:space="preserve"> </w:t>
      </w:r>
      <w:proofErr w:type="spellStart"/>
      <w:r>
        <w:t>продукти</w:t>
      </w:r>
      <w:proofErr w:type="spellEnd"/>
      <w:r>
        <w:t xml:space="preserve"> </w:t>
      </w:r>
      <w:proofErr w:type="spellStart"/>
      <w:r>
        <w:t>описват</w:t>
      </w:r>
      <w:proofErr w:type="spellEnd"/>
      <w:r>
        <w:t xml:space="preserve"> </w:t>
      </w:r>
      <w:proofErr w:type="spellStart"/>
      <w:r>
        <w:t>наличността</w:t>
      </w:r>
      <w:proofErr w:type="spellEnd"/>
      <w:r>
        <w:t xml:space="preserve"> </w:t>
      </w:r>
      <w:proofErr w:type="spellStart"/>
      <w:r>
        <w:t>на</w:t>
      </w:r>
      <w:proofErr w:type="spellEnd"/>
      <w:r>
        <w:t xml:space="preserve"> </w:t>
      </w:r>
      <w:proofErr w:type="spellStart"/>
      <w:r>
        <w:t>Продукти</w:t>
      </w:r>
      <w:proofErr w:type="spellEnd"/>
      <w:r>
        <w:t xml:space="preserve"> и </w:t>
      </w:r>
      <w:proofErr w:type="spellStart"/>
      <w:r>
        <w:t>Професионални</w:t>
      </w:r>
      <w:proofErr w:type="spellEnd"/>
      <w:r>
        <w:t xml:space="preserve"> </w:t>
      </w:r>
      <w:proofErr w:type="spellStart"/>
      <w:r>
        <w:t>услуги</w:t>
      </w:r>
      <w:proofErr w:type="spellEnd"/>
      <w:r>
        <w:t xml:space="preserve"> </w:t>
      </w:r>
      <w:proofErr w:type="spellStart"/>
      <w:r>
        <w:t>чрез</w:t>
      </w:r>
      <w:proofErr w:type="spellEnd"/>
      <w:r>
        <w:t xml:space="preserve"> </w:t>
      </w:r>
      <w:proofErr w:type="spellStart"/>
      <w:r>
        <w:t>Програмите</w:t>
      </w:r>
      <w:proofErr w:type="spellEnd"/>
      <w:r>
        <w:t xml:space="preserve"> </w:t>
      </w:r>
      <w:proofErr w:type="spellStart"/>
      <w:r>
        <w:t>за</w:t>
      </w:r>
      <w:proofErr w:type="spellEnd"/>
      <w:r>
        <w:t xml:space="preserve"> </w:t>
      </w:r>
      <w:proofErr w:type="spellStart"/>
      <w:r>
        <w:t>корпоративно</w:t>
      </w:r>
      <w:proofErr w:type="spellEnd"/>
      <w:r>
        <w:t xml:space="preserve"> </w:t>
      </w:r>
      <w:proofErr w:type="spellStart"/>
      <w:r>
        <w:t>лицензиране</w:t>
      </w:r>
      <w:proofErr w:type="spellEnd"/>
      <w:r>
        <w:t xml:space="preserve"> </w:t>
      </w:r>
      <w:proofErr w:type="spellStart"/>
      <w:r>
        <w:t>от</w:t>
      </w:r>
      <w:proofErr w:type="spellEnd"/>
      <w:r>
        <w:t xml:space="preserve"> Microsoft (</w:t>
      </w:r>
      <w:proofErr w:type="spellStart"/>
      <w:r>
        <w:t>предоставяни</w:t>
      </w:r>
      <w:proofErr w:type="spellEnd"/>
      <w:r>
        <w:t xml:space="preserve"> </w:t>
      </w:r>
      <w:proofErr w:type="spellStart"/>
      <w:r>
        <w:t>преди</w:t>
      </w:r>
      <w:proofErr w:type="spellEnd"/>
      <w:r>
        <w:t xml:space="preserve"> </w:t>
      </w:r>
      <w:proofErr w:type="spellStart"/>
      <w:r>
        <w:t>чрез</w:t>
      </w:r>
      <w:proofErr w:type="spellEnd"/>
      <w:r>
        <w:t xml:space="preserve"> </w:t>
      </w:r>
      <w:proofErr w:type="spellStart"/>
      <w:r>
        <w:t>Списъка</w:t>
      </w:r>
      <w:proofErr w:type="spellEnd"/>
      <w:r>
        <w:t xml:space="preserve"> с </w:t>
      </w:r>
      <w:proofErr w:type="spellStart"/>
      <w:r>
        <w:t>продукти</w:t>
      </w:r>
      <w:proofErr w:type="spellEnd"/>
      <w:r>
        <w:t xml:space="preserve">), </w:t>
      </w:r>
      <w:proofErr w:type="spellStart"/>
      <w:r>
        <w:t>както</w:t>
      </w:r>
      <w:proofErr w:type="spellEnd"/>
      <w:r>
        <w:t xml:space="preserve"> и </w:t>
      </w:r>
      <w:proofErr w:type="spellStart"/>
      <w:r>
        <w:t>правата</w:t>
      </w:r>
      <w:proofErr w:type="spellEnd"/>
      <w:r>
        <w:t xml:space="preserve"> </w:t>
      </w:r>
      <w:proofErr w:type="spellStart"/>
      <w:r>
        <w:t>за</w:t>
      </w:r>
      <w:proofErr w:type="spellEnd"/>
      <w:r>
        <w:t xml:space="preserve"> </w:t>
      </w:r>
      <w:proofErr w:type="spellStart"/>
      <w:r>
        <w:t>използване</w:t>
      </w:r>
      <w:proofErr w:type="spellEnd"/>
      <w:r>
        <w:t xml:space="preserve"> </w:t>
      </w:r>
      <w:proofErr w:type="spellStart"/>
      <w:r>
        <w:t>на</w:t>
      </w:r>
      <w:proofErr w:type="spellEnd"/>
      <w:r>
        <w:t xml:space="preserve"> </w:t>
      </w:r>
      <w:proofErr w:type="spellStart"/>
      <w:r>
        <w:t>Софтуерни</w:t>
      </w:r>
      <w:proofErr w:type="spellEnd"/>
      <w:r>
        <w:t xml:space="preserve"> </w:t>
      </w:r>
      <w:proofErr w:type="spellStart"/>
      <w:r>
        <w:t>продукти</w:t>
      </w:r>
      <w:proofErr w:type="spellEnd"/>
      <w:r>
        <w:t xml:space="preserve"> (</w:t>
      </w:r>
      <w:proofErr w:type="spellStart"/>
      <w:r>
        <w:t>предоставяни</w:t>
      </w:r>
      <w:proofErr w:type="spellEnd"/>
      <w:r>
        <w:t xml:space="preserve"> </w:t>
      </w:r>
      <w:proofErr w:type="spellStart"/>
      <w:r>
        <w:t>преди</w:t>
      </w:r>
      <w:proofErr w:type="spellEnd"/>
      <w:r>
        <w:t xml:space="preserve"> </w:t>
      </w:r>
      <w:proofErr w:type="spellStart"/>
      <w:r>
        <w:t>чрез</w:t>
      </w:r>
      <w:proofErr w:type="spellEnd"/>
      <w:r>
        <w:t xml:space="preserve"> PUR). </w:t>
      </w:r>
      <w:proofErr w:type="spellStart"/>
      <w:r>
        <w:t>Условията</w:t>
      </w:r>
      <w:proofErr w:type="spellEnd"/>
      <w:r>
        <w:t xml:space="preserve"> </w:t>
      </w:r>
      <w:proofErr w:type="spellStart"/>
      <w:r>
        <w:t>за</w:t>
      </w:r>
      <w:proofErr w:type="spellEnd"/>
      <w:r>
        <w:t xml:space="preserve"> </w:t>
      </w:r>
      <w:proofErr w:type="spellStart"/>
      <w:r>
        <w:t>услуги</w:t>
      </w:r>
      <w:proofErr w:type="spellEnd"/>
      <w:r>
        <w:t xml:space="preserve"> </w:t>
      </w:r>
      <w:proofErr w:type="spellStart"/>
      <w:r>
        <w:t>за</w:t>
      </w:r>
      <w:proofErr w:type="spellEnd"/>
      <w:r>
        <w:t xml:space="preserve"> </w:t>
      </w:r>
      <w:proofErr w:type="spellStart"/>
      <w:r>
        <w:t>Онлайн</w:t>
      </w:r>
      <w:proofErr w:type="spellEnd"/>
      <w:r>
        <w:t xml:space="preserve"> </w:t>
      </w:r>
      <w:proofErr w:type="spellStart"/>
      <w:r>
        <w:t>услугите</w:t>
      </w:r>
      <w:proofErr w:type="spellEnd"/>
      <w:r>
        <w:t xml:space="preserve">, </w:t>
      </w:r>
      <w:proofErr w:type="spellStart"/>
      <w:r>
        <w:t>упоменати</w:t>
      </w:r>
      <w:proofErr w:type="spellEnd"/>
      <w:r>
        <w:t xml:space="preserve"> в </w:t>
      </w:r>
      <w:proofErr w:type="spellStart"/>
      <w:r>
        <w:t>настоящия</w:t>
      </w:r>
      <w:proofErr w:type="spellEnd"/>
      <w:r>
        <w:t xml:space="preserve"> </w:t>
      </w:r>
      <w:proofErr w:type="spellStart"/>
      <w:r>
        <w:t>документ</w:t>
      </w:r>
      <w:proofErr w:type="spellEnd"/>
      <w:r>
        <w:t xml:space="preserve">, </w:t>
      </w:r>
      <w:proofErr w:type="spellStart"/>
      <w:r>
        <w:t>са</w:t>
      </w:r>
      <w:proofErr w:type="spellEnd"/>
      <w:r>
        <w:t xml:space="preserve"> </w:t>
      </w:r>
      <w:proofErr w:type="spellStart"/>
      <w:r>
        <w:t>публикувани</w:t>
      </w:r>
      <w:proofErr w:type="spellEnd"/>
      <w:r>
        <w:t xml:space="preserve"> в </w:t>
      </w:r>
      <w:proofErr w:type="spellStart"/>
      <w:r>
        <w:t>Условията</w:t>
      </w:r>
      <w:proofErr w:type="spellEnd"/>
      <w:r>
        <w:t xml:space="preserve"> </w:t>
      </w:r>
      <w:proofErr w:type="spellStart"/>
      <w:r>
        <w:t>за</w:t>
      </w:r>
      <w:proofErr w:type="spellEnd"/>
      <w:r>
        <w:t xml:space="preserve"> </w:t>
      </w:r>
      <w:proofErr w:type="spellStart"/>
      <w:r>
        <w:t>Онлайн</w:t>
      </w:r>
      <w:proofErr w:type="spellEnd"/>
      <w:r>
        <w:t xml:space="preserve"> </w:t>
      </w:r>
      <w:proofErr w:type="spellStart"/>
      <w:r>
        <w:t>услуги</w:t>
      </w:r>
      <w:proofErr w:type="spellEnd"/>
      <w:r>
        <w:t xml:space="preserve"> </w:t>
      </w:r>
      <w:proofErr w:type="spellStart"/>
      <w:r>
        <w:t>на</w:t>
      </w:r>
      <w:proofErr w:type="spellEnd"/>
      <w:r>
        <w:t xml:space="preserve"> </w:t>
      </w:r>
      <w:proofErr w:type="spellStart"/>
      <w:r>
        <w:t>адрес</w:t>
      </w:r>
      <w:proofErr w:type="spellEnd"/>
      <w:r>
        <w:t xml:space="preserve">: </w:t>
      </w:r>
      <w:hyperlink r:id="rId17">
        <w:r>
          <w:rPr>
            <w:color w:val="00467F"/>
            <w:u w:val="single"/>
          </w:rPr>
          <w:t>http://go.microsoft.com/?linkid=9840733</w:t>
        </w:r>
      </w:hyperlink>
      <w:r>
        <w:t>.</w:t>
      </w:r>
    </w:p>
    <w:p w:rsidR="00333BF0" w:rsidRDefault="00333BF0">
      <w:pPr>
        <w:pStyle w:val="ProductList-Body"/>
      </w:pPr>
    </w:p>
    <w:p w:rsidR="00333BF0" w:rsidRDefault="009769E7">
      <w:pPr>
        <w:pStyle w:val="ProductList-Body"/>
      </w:pPr>
      <w:proofErr w:type="spellStart"/>
      <w:r>
        <w:t>Продуктите</w:t>
      </w:r>
      <w:proofErr w:type="spellEnd"/>
      <w:r>
        <w:t xml:space="preserve">, </w:t>
      </w:r>
      <w:proofErr w:type="spellStart"/>
      <w:r>
        <w:t>изброени</w:t>
      </w:r>
      <w:proofErr w:type="spellEnd"/>
      <w:r>
        <w:t xml:space="preserve"> в </w:t>
      </w:r>
      <w:proofErr w:type="spellStart"/>
      <w:r>
        <w:t>Условията</w:t>
      </w:r>
      <w:proofErr w:type="spellEnd"/>
      <w:r>
        <w:t xml:space="preserve"> </w:t>
      </w:r>
      <w:proofErr w:type="spellStart"/>
      <w:r>
        <w:t>за</w:t>
      </w:r>
      <w:proofErr w:type="spellEnd"/>
      <w:r>
        <w:t xml:space="preserve"> </w:t>
      </w:r>
      <w:proofErr w:type="spellStart"/>
      <w:r>
        <w:t>продукти</w:t>
      </w:r>
      <w:proofErr w:type="spellEnd"/>
      <w:r>
        <w:t xml:space="preserve">, </w:t>
      </w:r>
      <w:proofErr w:type="spellStart"/>
      <w:r>
        <w:t>са</w:t>
      </w:r>
      <w:proofErr w:type="spellEnd"/>
      <w:r>
        <w:t xml:space="preserve"> </w:t>
      </w:r>
      <w:proofErr w:type="spellStart"/>
      <w:r>
        <w:t>налични</w:t>
      </w:r>
      <w:proofErr w:type="spellEnd"/>
      <w:r>
        <w:t xml:space="preserve"> </w:t>
      </w:r>
      <w:proofErr w:type="spellStart"/>
      <w:r>
        <w:t>към</w:t>
      </w:r>
      <w:proofErr w:type="spellEnd"/>
      <w:r>
        <w:t xml:space="preserve"> </w:t>
      </w:r>
      <w:proofErr w:type="spellStart"/>
      <w:r>
        <w:t>датата</w:t>
      </w:r>
      <w:proofErr w:type="spellEnd"/>
      <w:r>
        <w:t xml:space="preserve"> </w:t>
      </w:r>
      <w:proofErr w:type="spellStart"/>
      <w:r>
        <w:t>на</w:t>
      </w:r>
      <w:proofErr w:type="spellEnd"/>
      <w:r>
        <w:t xml:space="preserve"> </w:t>
      </w:r>
      <w:hyperlink w:anchor="_Sec843">
        <w:r>
          <w:rPr>
            <w:color w:val="00467F"/>
            <w:u w:val="single"/>
          </w:rPr>
          <w:t>Титулната страница</w:t>
        </w:r>
      </w:hyperlink>
      <w:r>
        <w:t xml:space="preserve"> </w:t>
      </w:r>
      <w:proofErr w:type="spellStart"/>
      <w:r>
        <w:t>на</w:t>
      </w:r>
      <w:proofErr w:type="spellEnd"/>
      <w:r>
        <w:t xml:space="preserve"> </w:t>
      </w:r>
      <w:proofErr w:type="spellStart"/>
      <w:r>
        <w:t>Условията</w:t>
      </w:r>
      <w:proofErr w:type="spellEnd"/>
      <w:r>
        <w:t xml:space="preserve"> </w:t>
      </w:r>
      <w:proofErr w:type="spellStart"/>
      <w:r>
        <w:t>за</w:t>
      </w:r>
      <w:proofErr w:type="spellEnd"/>
      <w:r>
        <w:t xml:space="preserve"> </w:t>
      </w:r>
      <w:proofErr w:type="spellStart"/>
      <w:r>
        <w:t>продукти</w:t>
      </w:r>
      <w:proofErr w:type="spellEnd"/>
      <w:r>
        <w:t xml:space="preserve">. </w:t>
      </w:r>
      <w:proofErr w:type="spellStart"/>
      <w:r>
        <w:t>Предишни</w:t>
      </w:r>
      <w:proofErr w:type="spellEnd"/>
      <w:r>
        <w:t xml:space="preserve"> </w:t>
      </w:r>
      <w:proofErr w:type="spellStart"/>
      <w:r>
        <w:t>версии</w:t>
      </w:r>
      <w:proofErr w:type="spellEnd"/>
      <w:r>
        <w:t xml:space="preserve"> </w:t>
      </w:r>
      <w:proofErr w:type="spellStart"/>
      <w:r>
        <w:t>на</w:t>
      </w:r>
      <w:proofErr w:type="spellEnd"/>
      <w:r>
        <w:t xml:space="preserve"> </w:t>
      </w:r>
      <w:proofErr w:type="spellStart"/>
      <w:r>
        <w:t>Условията</w:t>
      </w:r>
      <w:proofErr w:type="spellEnd"/>
      <w:r>
        <w:t xml:space="preserve"> </w:t>
      </w:r>
      <w:proofErr w:type="spellStart"/>
      <w:r>
        <w:t>за</w:t>
      </w:r>
      <w:proofErr w:type="spellEnd"/>
      <w:r>
        <w:t xml:space="preserve"> </w:t>
      </w:r>
      <w:proofErr w:type="spellStart"/>
      <w:r>
        <w:t>продукти</w:t>
      </w:r>
      <w:proofErr w:type="spellEnd"/>
      <w:r>
        <w:t xml:space="preserve"> </w:t>
      </w:r>
      <w:proofErr w:type="spellStart"/>
      <w:r>
        <w:t>са</w:t>
      </w:r>
      <w:proofErr w:type="spellEnd"/>
      <w:r>
        <w:t xml:space="preserve"> </w:t>
      </w:r>
      <w:proofErr w:type="spellStart"/>
      <w:r>
        <w:t>налични</w:t>
      </w:r>
      <w:proofErr w:type="spellEnd"/>
      <w:r>
        <w:t xml:space="preserve"> </w:t>
      </w:r>
      <w:proofErr w:type="spellStart"/>
      <w:r>
        <w:t>на</w:t>
      </w:r>
      <w:proofErr w:type="spellEnd"/>
      <w:r>
        <w:t xml:space="preserve"> </w:t>
      </w:r>
      <w:proofErr w:type="spellStart"/>
      <w:r>
        <w:t>адрес</w:t>
      </w:r>
      <w:proofErr w:type="spellEnd"/>
      <w:r>
        <w:t xml:space="preserve">: </w:t>
      </w:r>
      <w:hyperlink r:id="rId18">
        <w:r>
          <w:rPr>
            <w:color w:val="00467F"/>
            <w:u w:val="single"/>
          </w:rPr>
          <w:t>http://go.microsoft.com/?linkid=9839207</w:t>
        </w:r>
      </w:hyperlink>
      <w:r>
        <w:t xml:space="preserve">, </w:t>
      </w:r>
      <w:proofErr w:type="spellStart"/>
      <w:r>
        <w:t>включително</w:t>
      </w:r>
      <w:proofErr w:type="spellEnd"/>
      <w:r>
        <w:t xml:space="preserve"> </w:t>
      </w:r>
      <w:proofErr w:type="spellStart"/>
      <w:r>
        <w:t>предишни</w:t>
      </w:r>
      <w:proofErr w:type="spellEnd"/>
      <w:r>
        <w:t xml:space="preserve"> </w:t>
      </w:r>
      <w:proofErr w:type="spellStart"/>
      <w:r>
        <w:t>версии</w:t>
      </w:r>
      <w:proofErr w:type="spellEnd"/>
      <w:r>
        <w:t xml:space="preserve"> </w:t>
      </w:r>
      <w:proofErr w:type="spellStart"/>
      <w:r>
        <w:t>на</w:t>
      </w:r>
      <w:proofErr w:type="spellEnd"/>
      <w:r>
        <w:t xml:space="preserve"> </w:t>
      </w:r>
      <w:proofErr w:type="spellStart"/>
      <w:r>
        <w:t>документите</w:t>
      </w:r>
      <w:proofErr w:type="spellEnd"/>
      <w:r>
        <w:t xml:space="preserve"> „</w:t>
      </w:r>
      <w:proofErr w:type="spellStart"/>
      <w:r>
        <w:t>Списък</w:t>
      </w:r>
      <w:proofErr w:type="spellEnd"/>
      <w:r>
        <w:t xml:space="preserve"> с </w:t>
      </w:r>
      <w:proofErr w:type="spellStart"/>
      <w:r>
        <w:t>продукти</w:t>
      </w:r>
      <w:proofErr w:type="spellEnd"/>
      <w:r>
        <w:t xml:space="preserve">“ и „PUR“. </w:t>
      </w:r>
      <w:proofErr w:type="spellStart"/>
      <w:r>
        <w:t>Информация</w:t>
      </w:r>
      <w:proofErr w:type="spellEnd"/>
      <w:r>
        <w:t xml:space="preserve"> </w:t>
      </w:r>
      <w:proofErr w:type="spellStart"/>
      <w:r>
        <w:t>за</w:t>
      </w:r>
      <w:proofErr w:type="spellEnd"/>
      <w:r>
        <w:t xml:space="preserve"> </w:t>
      </w:r>
      <w:proofErr w:type="spellStart"/>
      <w:r>
        <w:t>прекратени</w:t>
      </w:r>
      <w:proofErr w:type="spellEnd"/>
      <w:r>
        <w:t xml:space="preserve"> </w:t>
      </w:r>
      <w:proofErr w:type="spellStart"/>
      <w:r>
        <w:t>продукти</w:t>
      </w:r>
      <w:proofErr w:type="spellEnd"/>
      <w:r>
        <w:t xml:space="preserve"> и </w:t>
      </w:r>
      <w:proofErr w:type="spellStart"/>
      <w:r>
        <w:t>услуги</w:t>
      </w:r>
      <w:proofErr w:type="spellEnd"/>
      <w:r>
        <w:t xml:space="preserve"> </w:t>
      </w:r>
      <w:proofErr w:type="spellStart"/>
      <w:r>
        <w:t>на</w:t>
      </w:r>
      <w:proofErr w:type="spellEnd"/>
      <w:r>
        <w:t xml:space="preserve"> Microsoft е </w:t>
      </w:r>
      <w:proofErr w:type="spellStart"/>
      <w:r>
        <w:t>налична</w:t>
      </w:r>
      <w:proofErr w:type="spellEnd"/>
      <w:r>
        <w:t xml:space="preserve"> </w:t>
      </w:r>
      <w:proofErr w:type="spellStart"/>
      <w:r>
        <w:t>на</w:t>
      </w:r>
      <w:proofErr w:type="spellEnd"/>
      <w:r>
        <w:t xml:space="preserve"> </w:t>
      </w:r>
      <w:proofErr w:type="spellStart"/>
      <w:r>
        <w:t>адрес</w:t>
      </w:r>
      <w:proofErr w:type="spellEnd"/>
      <w:r>
        <w:t xml:space="preserve">: </w:t>
      </w:r>
      <w:hyperlink r:id="rId19">
        <w:r>
          <w:rPr>
            <w:color w:val="00467F"/>
            <w:u w:val="single"/>
          </w:rPr>
          <w:t>http://www.microsoftvolumelicensing.com</w:t>
        </w:r>
      </w:hyperlink>
      <w:r>
        <w:t xml:space="preserve">. </w:t>
      </w:r>
      <w:proofErr w:type="spellStart"/>
      <w:r>
        <w:t>Клиентите</w:t>
      </w:r>
      <w:proofErr w:type="spellEnd"/>
      <w:r>
        <w:t xml:space="preserve"> </w:t>
      </w:r>
      <w:proofErr w:type="spellStart"/>
      <w:r>
        <w:t>трябва</w:t>
      </w:r>
      <w:proofErr w:type="spellEnd"/>
      <w:r>
        <w:t xml:space="preserve"> </w:t>
      </w:r>
      <w:proofErr w:type="spellStart"/>
      <w:r>
        <w:t>да</w:t>
      </w:r>
      <w:proofErr w:type="spellEnd"/>
      <w:r>
        <w:t xml:space="preserve"> </w:t>
      </w:r>
      <w:proofErr w:type="spellStart"/>
      <w:r>
        <w:t>се</w:t>
      </w:r>
      <w:proofErr w:type="spellEnd"/>
      <w:r>
        <w:t xml:space="preserve"> </w:t>
      </w:r>
      <w:proofErr w:type="spellStart"/>
      <w:r>
        <w:t>свържат</w:t>
      </w:r>
      <w:proofErr w:type="spellEnd"/>
      <w:r>
        <w:t xml:space="preserve"> с </w:t>
      </w:r>
      <w:proofErr w:type="spellStart"/>
      <w:r>
        <w:t>техния</w:t>
      </w:r>
      <w:proofErr w:type="spellEnd"/>
      <w:r>
        <w:t xml:space="preserve"> </w:t>
      </w:r>
      <w:proofErr w:type="spellStart"/>
      <w:r>
        <w:t>риселър</w:t>
      </w:r>
      <w:proofErr w:type="spellEnd"/>
      <w:r>
        <w:t xml:space="preserve"> </w:t>
      </w:r>
      <w:proofErr w:type="spellStart"/>
      <w:r>
        <w:t>или</w:t>
      </w:r>
      <w:proofErr w:type="spellEnd"/>
      <w:r>
        <w:t xml:space="preserve"> </w:t>
      </w:r>
      <w:proofErr w:type="spellStart"/>
      <w:r>
        <w:t>мениджър</w:t>
      </w:r>
      <w:proofErr w:type="spellEnd"/>
      <w:r>
        <w:t xml:space="preserve"> </w:t>
      </w:r>
      <w:proofErr w:type="spellStart"/>
      <w:r>
        <w:t>на</w:t>
      </w:r>
      <w:proofErr w:type="spellEnd"/>
      <w:r>
        <w:t xml:space="preserve"> </w:t>
      </w:r>
      <w:proofErr w:type="spellStart"/>
      <w:r>
        <w:t>клиенти</w:t>
      </w:r>
      <w:proofErr w:type="spellEnd"/>
      <w:r>
        <w:t xml:space="preserve"> </w:t>
      </w:r>
      <w:proofErr w:type="spellStart"/>
      <w:r>
        <w:t>на</w:t>
      </w:r>
      <w:proofErr w:type="spellEnd"/>
      <w:r>
        <w:t xml:space="preserve"> Microsoft </w:t>
      </w:r>
      <w:proofErr w:type="spellStart"/>
      <w:r>
        <w:t>относно</w:t>
      </w:r>
      <w:proofErr w:type="spellEnd"/>
      <w:r>
        <w:t xml:space="preserve"> </w:t>
      </w:r>
      <w:proofErr w:type="spellStart"/>
      <w:r>
        <w:t>информация</w:t>
      </w:r>
      <w:proofErr w:type="spellEnd"/>
      <w:r>
        <w:t xml:space="preserve"> </w:t>
      </w:r>
      <w:proofErr w:type="spellStart"/>
      <w:r>
        <w:t>за</w:t>
      </w:r>
      <w:proofErr w:type="spellEnd"/>
      <w:r>
        <w:t xml:space="preserve"> </w:t>
      </w:r>
      <w:proofErr w:type="spellStart"/>
      <w:r>
        <w:t>регионалната</w:t>
      </w:r>
      <w:proofErr w:type="spellEnd"/>
      <w:r>
        <w:t xml:space="preserve"> </w:t>
      </w:r>
      <w:proofErr w:type="spellStart"/>
      <w:r>
        <w:t>наличност</w:t>
      </w:r>
      <w:proofErr w:type="spellEnd"/>
      <w:r>
        <w:t xml:space="preserve"> </w:t>
      </w:r>
      <w:proofErr w:type="spellStart"/>
      <w:r>
        <w:t>на</w:t>
      </w:r>
      <w:proofErr w:type="spellEnd"/>
      <w:r>
        <w:t xml:space="preserve"> </w:t>
      </w:r>
      <w:proofErr w:type="spellStart"/>
      <w:r>
        <w:t>продукти</w:t>
      </w:r>
      <w:proofErr w:type="spellEnd"/>
      <w:r>
        <w:t xml:space="preserve"> и </w:t>
      </w:r>
      <w:proofErr w:type="spellStart"/>
      <w:r>
        <w:t>Професионални</w:t>
      </w:r>
      <w:proofErr w:type="spellEnd"/>
      <w:r>
        <w:t xml:space="preserve"> </w:t>
      </w:r>
      <w:proofErr w:type="spellStart"/>
      <w:r>
        <w:t>услуги</w:t>
      </w:r>
      <w:proofErr w:type="spellEnd"/>
      <w:r>
        <w:t xml:space="preserve"> </w:t>
      </w:r>
      <w:proofErr w:type="spellStart"/>
      <w:r>
        <w:t>на</w:t>
      </w:r>
      <w:proofErr w:type="spellEnd"/>
      <w:r>
        <w:t xml:space="preserve"> Microsoft.</w:t>
      </w:r>
    </w:p>
    <w:p w:rsidR="00333BF0" w:rsidRDefault="009769E7">
      <w:pPr>
        <w:pStyle w:val="ProductList-Offering1Heading"/>
        <w:outlineLvl w:val="1"/>
      </w:pPr>
      <w:bookmarkStart w:id="6" w:name="_Sec533"/>
      <w:proofErr w:type="spellStart"/>
      <w:r>
        <w:t>Съдържание</w:t>
      </w:r>
      <w:proofErr w:type="spellEnd"/>
      <w:r>
        <w:t xml:space="preserve"> </w:t>
      </w:r>
      <w:proofErr w:type="spellStart"/>
      <w:r>
        <w:t>на</w:t>
      </w:r>
      <w:proofErr w:type="spellEnd"/>
      <w:r>
        <w:t xml:space="preserve"> </w:t>
      </w:r>
      <w:proofErr w:type="spellStart"/>
      <w:r>
        <w:t>настоящия</w:t>
      </w:r>
      <w:proofErr w:type="spellEnd"/>
      <w:r>
        <w:t xml:space="preserve"> </w:t>
      </w:r>
      <w:proofErr w:type="spellStart"/>
      <w:r>
        <w:t>Документ</w:t>
      </w:r>
      <w:bookmarkEnd w:id="6"/>
      <w:proofErr w:type="spellEnd"/>
      <w:r>
        <w:fldChar w:fldCharType="begin"/>
      </w:r>
      <w:r>
        <w:instrText xml:space="preserve"> TC "</w:instrText>
      </w:r>
      <w:bookmarkStart w:id="7" w:name="_Toc7275471"/>
      <w:r>
        <w:instrText>Съдържание на настоящия Документ</w:instrText>
      </w:r>
      <w:bookmarkEnd w:id="7"/>
      <w:r>
        <w:instrText>" \l 2</w:instrText>
      </w:r>
      <w:r>
        <w:fldChar w:fldCharType="end"/>
      </w:r>
    </w:p>
    <w:p w:rsidR="00333BF0" w:rsidRDefault="009769E7">
      <w:pPr>
        <w:pStyle w:val="ProductList-Body"/>
      </w:pPr>
      <w:proofErr w:type="spellStart"/>
      <w:r>
        <w:t>Условията</w:t>
      </w:r>
      <w:proofErr w:type="spellEnd"/>
      <w:r>
        <w:t xml:space="preserve"> </w:t>
      </w:r>
      <w:proofErr w:type="spellStart"/>
      <w:r>
        <w:t>за</w:t>
      </w:r>
      <w:proofErr w:type="spellEnd"/>
      <w:r>
        <w:t xml:space="preserve"> </w:t>
      </w:r>
      <w:proofErr w:type="spellStart"/>
      <w:r>
        <w:t>продукти</w:t>
      </w:r>
      <w:proofErr w:type="spellEnd"/>
      <w:r>
        <w:t xml:space="preserve"> </w:t>
      </w:r>
      <w:proofErr w:type="spellStart"/>
      <w:r>
        <w:t>включват</w:t>
      </w:r>
      <w:proofErr w:type="spellEnd"/>
      <w:r>
        <w:t xml:space="preserve"> </w:t>
      </w:r>
      <w:proofErr w:type="spellStart"/>
      <w:r>
        <w:t>следните</w:t>
      </w:r>
      <w:proofErr w:type="spellEnd"/>
      <w:r>
        <w:t xml:space="preserve"> </w:t>
      </w:r>
      <w:proofErr w:type="spellStart"/>
      <w:r>
        <w:t>раздели</w:t>
      </w:r>
      <w:proofErr w:type="spellEnd"/>
      <w:r>
        <w:t xml:space="preserve">: </w:t>
      </w:r>
    </w:p>
    <w:p w:rsidR="00333BF0" w:rsidRDefault="00A43FE1" w:rsidP="009769E7">
      <w:pPr>
        <w:pStyle w:val="ProductList-Bullet"/>
        <w:numPr>
          <w:ilvl w:val="0"/>
          <w:numId w:val="3"/>
        </w:numPr>
      </w:pPr>
      <w:hyperlink w:anchor="_Sec531">
        <w:proofErr w:type="spellStart"/>
        <w:r w:rsidR="009769E7">
          <w:rPr>
            <w:color w:val="00467F"/>
            <w:u w:val="single"/>
          </w:rPr>
          <w:t>Въведение</w:t>
        </w:r>
        <w:proofErr w:type="spellEnd"/>
      </w:hyperlink>
      <w:r w:rsidR="009769E7">
        <w:t xml:space="preserve">, </w:t>
      </w:r>
      <w:proofErr w:type="spellStart"/>
      <w:r w:rsidR="009769E7">
        <w:t>което</w:t>
      </w:r>
      <w:proofErr w:type="spellEnd"/>
      <w:r w:rsidR="009769E7">
        <w:t xml:space="preserve"> </w:t>
      </w:r>
      <w:proofErr w:type="spellStart"/>
      <w:r w:rsidR="009769E7">
        <w:t>включва</w:t>
      </w:r>
      <w:proofErr w:type="spellEnd"/>
      <w:r w:rsidR="009769E7">
        <w:t xml:space="preserve"> </w:t>
      </w:r>
      <w:proofErr w:type="spellStart"/>
      <w:r w:rsidR="009769E7">
        <w:t>списък</w:t>
      </w:r>
      <w:proofErr w:type="spellEnd"/>
      <w:r w:rsidR="009769E7">
        <w:t xml:space="preserve"> </w:t>
      </w:r>
      <w:proofErr w:type="spellStart"/>
      <w:r w:rsidR="009769E7">
        <w:t>със</w:t>
      </w:r>
      <w:proofErr w:type="spellEnd"/>
      <w:r w:rsidR="009769E7">
        <w:t xml:space="preserve"> </w:t>
      </w:r>
      <w:proofErr w:type="spellStart"/>
      <w:r w:rsidR="009769E7">
        <w:t>скорошните</w:t>
      </w:r>
      <w:proofErr w:type="spellEnd"/>
      <w:r w:rsidR="009769E7">
        <w:t xml:space="preserve"> </w:t>
      </w:r>
      <w:proofErr w:type="spellStart"/>
      <w:r w:rsidR="009769E7">
        <w:t>промени</w:t>
      </w:r>
      <w:proofErr w:type="spellEnd"/>
      <w:r w:rsidR="009769E7">
        <w:t>.</w:t>
      </w:r>
    </w:p>
    <w:p w:rsidR="00333BF0" w:rsidRDefault="00A43FE1" w:rsidP="009769E7">
      <w:pPr>
        <w:pStyle w:val="ProductList-Bullet"/>
        <w:numPr>
          <w:ilvl w:val="0"/>
          <w:numId w:val="3"/>
        </w:numPr>
      </w:pPr>
      <w:hyperlink w:anchor="_Sec536">
        <w:proofErr w:type="spellStart"/>
        <w:r w:rsidR="009769E7">
          <w:rPr>
            <w:color w:val="00467F"/>
            <w:u w:val="single"/>
          </w:rPr>
          <w:t>Лицензионни</w:t>
        </w:r>
        <w:proofErr w:type="spellEnd"/>
        <w:r w:rsidR="009769E7">
          <w:rPr>
            <w:color w:val="00467F"/>
            <w:u w:val="single"/>
          </w:rPr>
          <w:t xml:space="preserve"> </w:t>
        </w:r>
        <w:proofErr w:type="spellStart"/>
        <w:r w:rsidR="009769E7">
          <w:rPr>
            <w:color w:val="00467F"/>
            <w:u w:val="single"/>
          </w:rPr>
          <w:t>условия</w:t>
        </w:r>
        <w:proofErr w:type="spellEnd"/>
      </w:hyperlink>
      <w:r w:rsidR="009769E7">
        <w:t xml:space="preserve">, </w:t>
      </w:r>
      <w:proofErr w:type="spellStart"/>
      <w:r w:rsidR="009769E7">
        <w:t>които</w:t>
      </w:r>
      <w:proofErr w:type="spellEnd"/>
      <w:r w:rsidR="009769E7">
        <w:t xml:space="preserve"> </w:t>
      </w:r>
      <w:proofErr w:type="spellStart"/>
      <w:r w:rsidR="009769E7">
        <w:t>изброяват</w:t>
      </w:r>
      <w:proofErr w:type="spellEnd"/>
      <w:r w:rsidR="009769E7">
        <w:t xml:space="preserve"> </w:t>
      </w:r>
      <w:proofErr w:type="spellStart"/>
      <w:r w:rsidR="009769E7">
        <w:t>Универсалните</w:t>
      </w:r>
      <w:proofErr w:type="spellEnd"/>
      <w:r w:rsidR="009769E7">
        <w:t xml:space="preserve"> </w:t>
      </w:r>
      <w:proofErr w:type="spellStart"/>
      <w:r w:rsidR="009769E7">
        <w:t>лицензионни</w:t>
      </w:r>
      <w:proofErr w:type="spellEnd"/>
      <w:r w:rsidR="009769E7">
        <w:t xml:space="preserve"> </w:t>
      </w:r>
      <w:proofErr w:type="spellStart"/>
      <w:r w:rsidR="009769E7">
        <w:t>условия</w:t>
      </w:r>
      <w:proofErr w:type="spellEnd"/>
      <w:r w:rsidR="009769E7">
        <w:t xml:space="preserve"> и </w:t>
      </w:r>
      <w:proofErr w:type="spellStart"/>
      <w:r w:rsidR="009769E7">
        <w:t>Условията</w:t>
      </w:r>
      <w:proofErr w:type="spellEnd"/>
      <w:r w:rsidR="009769E7">
        <w:t xml:space="preserve"> </w:t>
      </w:r>
      <w:proofErr w:type="spellStart"/>
      <w:r w:rsidR="009769E7">
        <w:t>на</w:t>
      </w:r>
      <w:proofErr w:type="spellEnd"/>
      <w:r w:rsidR="009769E7">
        <w:t xml:space="preserve"> </w:t>
      </w:r>
      <w:proofErr w:type="spellStart"/>
      <w:r w:rsidR="009769E7">
        <w:t>Лицензионния</w:t>
      </w:r>
      <w:proofErr w:type="spellEnd"/>
      <w:r w:rsidR="009769E7">
        <w:t xml:space="preserve"> </w:t>
      </w:r>
      <w:proofErr w:type="spellStart"/>
      <w:r w:rsidR="009769E7">
        <w:t>модел</w:t>
      </w:r>
      <w:proofErr w:type="spellEnd"/>
      <w:r w:rsidR="009769E7">
        <w:t xml:space="preserve">, </w:t>
      </w:r>
      <w:proofErr w:type="spellStart"/>
      <w:r w:rsidR="009769E7">
        <w:t>приложими</w:t>
      </w:r>
      <w:proofErr w:type="spellEnd"/>
      <w:r w:rsidR="009769E7">
        <w:t xml:space="preserve"> </w:t>
      </w:r>
      <w:proofErr w:type="spellStart"/>
      <w:r w:rsidR="009769E7">
        <w:t>за</w:t>
      </w:r>
      <w:proofErr w:type="spellEnd"/>
      <w:r w:rsidR="009769E7">
        <w:t xml:space="preserve"> </w:t>
      </w:r>
      <w:proofErr w:type="spellStart"/>
      <w:r w:rsidR="009769E7">
        <w:t>Софтуерни</w:t>
      </w:r>
      <w:proofErr w:type="spellEnd"/>
      <w:r w:rsidR="009769E7">
        <w:t xml:space="preserve"> </w:t>
      </w:r>
      <w:proofErr w:type="spellStart"/>
      <w:r w:rsidR="009769E7">
        <w:t>продукти</w:t>
      </w:r>
      <w:proofErr w:type="spellEnd"/>
      <w:r w:rsidR="009769E7">
        <w:t>.</w:t>
      </w:r>
    </w:p>
    <w:p w:rsidR="00333BF0" w:rsidRDefault="00A43FE1" w:rsidP="009769E7">
      <w:pPr>
        <w:pStyle w:val="ProductList-Bullet"/>
        <w:numPr>
          <w:ilvl w:val="0"/>
          <w:numId w:val="3"/>
        </w:numPr>
      </w:pPr>
      <w:hyperlink w:anchor="_Sec547">
        <w:proofErr w:type="spellStart"/>
        <w:r w:rsidR="009769E7">
          <w:rPr>
            <w:color w:val="00467F"/>
            <w:u w:val="single"/>
          </w:rPr>
          <w:t>Софтуерни</w:t>
        </w:r>
        <w:proofErr w:type="spellEnd"/>
        <w:r w:rsidR="009769E7">
          <w:rPr>
            <w:color w:val="00467F"/>
            <w:u w:val="single"/>
          </w:rPr>
          <w:t xml:space="preserve"> </w:t>
        </w:r>
        <w:proofErr w:type="spellStart"/>
        <w:r w:rsidR="009769E7">
          <w:rPr>
            <w:color w:val="00467F"/>
            <w:u w:val="single"/>
          </w:rPr>
          <w:t>продукти</w:t>
        </w:r>
        <w:proofErr w:type="spellEnd"/>
      </w:hyperlink>
      <w:r w:rsidR="009769E7">
        <w:t xml:space="preserve">, </w:t>
      </w:r>
      <w:proofErr w:type="spellStart"/>
      <w:r w:rsidR="009769E7">
        <w:t>които</w:t>
      </w:r>
      <w:proofErr w:type="spellEnd"/>
      <w:r w:rsidR="009769E7">
        <w:t xml:space="preserve"> </w:t>
      </w:r>
      <w:proofErr w:type="spellStart"/>
      <w:r w:rsidR="009769E7">
        <w:t>изброяват</w:t>
      </w:r>
      <w:proofErr w:type="spellEnd"/>
      <w:r w:rsidR="009769E7">
        <w:t xml:space="preserve"> </w:t>
      </w:r>
      <w:proofErr w:type="spellStart"/>
      <w:r w:rsidR="009769E7">
        <w:t>всички</w:t>
      </w:r>
      <w:proofErr w:type="spellEnd"/>
      <w:r w:rsidR="009769E7">
        <w:t xml:space="preserve"> </w:t>
      </w:r>
      <w:proofErr w:type="spellStart"/>
      <w:r w:rsidR="009769E7">
        <w:t>Записи</w:t>
      </w:r>
      <w:proofErr w:type="spellEnd"/>
      <w:r w:rsidR="009769E7">
        <w:t xml:space="preserve"> </w:t>
      </w:r>
      <w:proofErr w:type="spellStart"/>
      <w:r w:rsidR="009769E7">
        <w:t>на</w:t>
      </w:r>
      <w:proofErr w:type="spellEnd"/>
      <w:r w:rsidR="009769E7">
        <w:t xml:space="preserve"> </w:t>
      </w:r>
      <w:proofErr w:type="spellStart"/>
      <w:r w:rsidR="009769E7">
        <w:t>софтуерен</w:t>
      </w:r>
      <w:proofErr w:type="spellEnd"/>
      <w:r w:rsidR="009769E7">
        <w:t xml:space="preserve"> </w:t>
      </w:r>
      <w:proofErr w:type="spellStart"/>
      <w:r w:rsidR="009769E7">
        <w:t>продукт</w:t>
      </w:r>
      <w:proofErr w:type="spellEnd"/>
      <w:r w:rsidR="009769E7">
        <w:t>.</w:t>
      </w:r>
    </w:p>
    <w:p w:rsidR="00333BF0" w:rsidRDefault="00A43FE1" w:rsidP="009769E7">
      <w:pPr>
        <w:pStyle w:val="ProductList-Bullet"/>
        <w:numPr>
          <w:ilvl w:val="0"/>
          <w:numId w:val="3"/>
        </w:numPr>
      </w:pPr>
      <w:hyperlink w:anchor="_Sec548">
        <w:proofErr w:type="spellStart"/>
        <w:r w:rsidR="009769E7">
          <w:rPr>
            <w:color w:val="00467F"/>
            <w:u w:val="single"/>
          </w:rPr>
          <w:t>Продукти</w:t>
        </w:r>
        <w:proofErr w:type="spellEnd"/>
        <w:r w:rsidR="009769E7">
          <w:rPr>
            <w:color w:val="00467F"/>
            <w:u w:val="single"/>
          </w:rPr>
          <w:t xml:space="preserve">, </w:t>
        </w:r>
        <w:proofErr w:type="spellStart"/>
        <w:r w:rsidR="009769E7">
          <w:rPr>
            <w:color w:val="00467F"/>
            <w:u w:val="single"/>
          </w:rPr>
          <w:t>които</w:t>
        </w:r>
        <w:proofErr w:type="spellEnd"/>
        <w:r w:rsidR="009769E7">
          <w:rPr>
            <w:color w:val="00467F"/>
            <w:u w:val="single"/>
          </w:rPr>
          <w:t xml:space="preserve"> </w:t>
        </w:r>
        <w:proofErr w:type="spellStart"/>
        <w:r w:rsidR="009769E7">
          <w:rPr>
            <w:color w:val="00467F"/>
            <w:u w:val="single"/>
          </w:rPr>
          <w:t>са</w:t>
        </w:r>
        <w:proofErr w:type="spellEnd"/>
        <w:r w:rsidR="009769E7">
          <w:rPr>
            <w:color w:val="00467F"/>
            <w:u w:val="single"/>
          </w:rPr>
          <w:t xml:space="preserve"> </w:t>
        </w:r>
        <w:proofErr w:type="spellStart"/>
        <w:r w:rsidR="009769E7">
          <w:rPr>
            <w:color w:val="00467F"/>
            <w:u w:val="single"/>
          </w:rPr>
          <w:t>Онлайн</w:t>
        </w:r>
        <w:proofErr w:type="spellEnd"/>
        <w:r w:rsidR="009769E7">
          <w:rPr>
            <w:color w:val="00467F"/>
            <w:u w:val="single"/>
          </w:rPr>
          <w:t xml:space="preserve"> </w:t>
        </w:r>
        <w:proofErr w:type="spellStart"/>
        <w:r w:rsidR="009769E7">
          <w:rPr>
            <w:color w:val="00467F"/>
            <w:u w:val="single"/>
          </w:rPr>
          <w:t>услуги</w:t>
        </w:r>
        <w:proofErr w:type="spellEnd"/>
      </w:hyperlink>
      <w:r w:rsidR="009769E7">
        <w:t xml:space="preserve">, </w:t>
      </w:r>
      <w:proofErr w:type="spellStart"/>
      <w:r w:rsidR="009769E7">
        <w:t>които</w:t>
      </w:r>
      <w:proofErr w:type="spellEnd"/>
      <w:r w:rsidR="009769E7">
        <w:t xml:space="preserve"> </w:t>
      </w:r>
      <w:proofErr w:type="spellStart"/>
      <w:r w:rsidR="009769E7">
        <w:t>изброяват</w:t>
      </w:r>
      <w:proofErr w:type="spellEnd"/>
      <w:r w:rsidR="009769E7">
        <w:t xml:space="preserve"> </w:t>
      </w:r>
      <w:proofErr w:type="spellStart"/>
      <w:r w:rsidR="009769E7">
        <w:t>всички</w:t>
      </w:r>
      <w:proofErr w:type="spellEnd"/>
      <w:r w:rsidR="009769E7">
        <w:t xml:space="preserve"> </w:t>
      </w:r>
      <w:proofErr w:type="spellStart"/>
      <w:r w:rsidR="009769E7">
        <w:t>Записи</w:t>
      </w:r>
      <w:proofErr w:type="spellEnd"/>
      <w:r w:rsidR="009769E7">
        <w:t xml:space="preserve"> </w:t>
      </w:r>
      <w:proofErr w:type="spellStart"/>
      <w:r w:rsidR="009769E7">
        <w:t>на</w:t>
      </w:r>
      <w:proofErr w:type="spellEnd"/>
      <w:r w:rsidR="009769E7">
        <w:t xml:space="preserve"> </w:t>
      </w:r>
      <w:proofErr w:type="spellStart"/>
      <w:r w:rsidR="009769E7">
        <w:t>продукт</w:t>
      </w:r>
      <w:proofErr w:type="spellEnd"/>
      <w:r w:rsidR="009769E7">
        <w:t xml:space="preserve">, </w:t>
      </w:r>
      <w:proofErr w:type="spellStart"/>
      <w:r w:rsidR="009769E7">
        <w:t>който</w:t>
      </w:r>
      <w:proofErr w:type="spellEnd"/>
      <w:r w:rsidR="009769E7">
        <w:t xml:space="preserve"> е </w:t>
      </w:r>
      <w:proofErr w:type="spellStart"/>
      <w:r w:rsidR="009769E7">
        <w:t>Онлайн</w:t>
      </w:r>
      <w:proofErr w:type="spellEnd"/>
      <w:r w:rsidR="009769E7">
        <w:t xml:space="preserve"> </w:t>
      </w:r>
      <w:proofErr w:type="spellStart"/>
      <w:r w:rsidR="009769E7">
        <w:t>услуга</w:t>
      </w:r>
      <w:proofErr w:type="spellEnd"/>
      <w:r w:rsidR="009769E7">
        <w:t>.</w:t>
      </w:r>
    </w:p>
    <w:p w:rsidR="00333BF0" w:rsidRDefault="00A43FE1" w:rsidP="009769E7">
      <w:pPr>
        <w:pStyle w:val="ProductList-Bullet"/>
        <w:numPr>
          <w:ilvl w:val="0"/>
          <w:numId w:val="3"/>
        </w:numPr>
      </w:pPr>
      <w:hyperlink w:anchor="_Sec549">
        <w:proofErr w:type="spellStart"/>
        <w:r w:rsidR="009769E7">
          <w:rPr>
            <w:color w:val="00467F"/>
            <w:u w:val="single"/>
          </w:rPr>
          <w:t>Речник</w:t>
        </w:r>
        <w:proofErr w:type="spellEnd"/>
      </w:hyperlink>
      <w:r w:rsidR="009769E7">
        <w:t xml:space="preserve">, </w:t>
      </w:r>
      <w:proofErr w:type="spellStart"/>
      <w:r w:rsidR="009769E7">
        <w:t>който</w:t>
      </w:r>
      <w:proofErr w:type="spellEnd"/>
      <w:r w:rsidR="009769E7">
        <w:t xml:space="preserve"> </w:t>
      </w:r>
      <w:proofErr w:type="spellStart"/>
      <w:r w:rsidR="009769E7">
        <w:t>дефинира</w:t>
      </w:r>
      <w:proofErr w:type="spellEnd"/>
      <w:r w:rsidR="009769E7">
        <w:t xml:space="preserve"> </w:t>
      </w:r>
      <w:proofErr w:type="spellStart"/>
      <w:r w:rsidR="009769E7">
        <w:t>термините</w:t>
      </w:r>
      <w:proofErr w:type="spellEnd"/>
      <w:r w:rsidR="009769E7">
        <w:t xml:space="preserve"> </w:t>
      </w:r>
      <w:proofErr w:type="spellStart"/>
      <w:r w:rsidR="009769E7">
        <w:t>Атрибути</w:t>
      </w:r>
      <w:proofErr w:type="spellEnd"/>
      <w:r w:rsidR="009769E7">
        <w:t xml:space="preserve">, </w:t>
      </w:r>
      <w:proofErr w:type="spellStart"/>
      <w:r w:rsidR="009769E7">
        <w:t>Стойности</w:t>
      </w:r>
      <w:proofErr w:type="spellEnd"/>
      <w:r w:rsidR="009769E7">
        <w:t xml:space="preserve"> в </w:t>
      </w:r>
      <w:proofErr w:type="spellStart"/>
      <w:r w:rsidR="009769E7">
        <w:t>клетки</w:t>
      </w:r>
      <w:proofErr w:type="spellEnd"/>
      <w:r w:rsidR="009769E7">
        <w:t xml:space="preserve">, </w:t>
      </w:r>
      <w:proofErr w:type="spellStart"/>
      <w:r w:rsidR="009769E7">
        <w:t>Заглавия</w:t>
      </w:r>
      <w:proofErr w:type="spellEnd"/>
      <w:r w:rsidR="009769E7">
        <w:t xml:space="preserve"> </w:t>
      </w:r>
      <w:proofErr w:type="spellStart"/>
      <w:r w:rsidR="009769E7">
        <w:t>на</w:t>
      </w:r>
      <w:proofErr w:type="spellEnd"/>
      <w:r w:rsidR="009769E7">
        <w:t xml:space="preserve"> </w:t>
      </w:r>
      <w:proofErr w:type="spellStart"/>
      <w:r w:rsidR="009769E7">
        <w:t>колони</w:t>
      </w:r>
      <w:proofErr w:type="spellEnd"/>
      <w:r w:rsidR="009769E7">
        <w:t xml:space="preserve"> и </w:t>
      </w:r>
      <w:proofErr w:type="spellStart"/>
      <w:r w:rsidR="009769E7">
        <w:t>други</w:t>
      </w:r>
      <w:proofErr w:type="spellEnd"/>
      <w:r w:rsidR="009769E7">
        <w:t xml:space="preserve"> </w:t>
      </w:r>
      <w:proofErr w:type="spellStart"/>
      <w:r w:rsidR="009769E7">
        <w:t>изписани</w:t>
      </w:r>
      <w:proofErr w:type="spellEnd"/>
      <w:r w:rsidR="009769E7">
        <w:t xml:space="preserve"> с </w:t>
      </w:r>
      <w:proofErr w:type="spellStart"/>
      <w:r w:rsidR="009769E7">
        <w:t>главни</w:t>
      </w:r>
      <w:proofErr w:type="spellEnd"/>
      <w:r w:rsidR="009769E7">
        <w:t xml:space="preserve"> </w:t>
      </w:r>
      <w:proofErr w:type="spellStart"/>
      <w:r w:rsidR="009769E7">
        <w:t>букви</w:t>
      </w:r>
      <w:proofErr w:type="spellEnd"/>
      <w:r w:rsidR="009769E7">
        <w:t xml:space="preserve"> </w:t>
      </w:r>
      <w:proofErr w:type="spellStart"/>
      <w:r w:rsidR="009769E7">
        <w:t>термини</w:t>
      </w:r>
      <w:proofErr w:type="spellEnd"/>
      <w:r w:rsidR="009769E7">
        <w:t xml:space="preserve">, </w:t>
      </w:r>
      <w:proofErr w:type="spellStart"/>
      <w:r w:rsidR="009769E7">
        <w:t>използвани</w:t>
      </w:r>
      <w:proofErr w:type="spellEnd"/>
      <w:r w:rsidR="009769E7">
        <w:t xml:space="preserve"> в </w:t>
      </w:r>
      <w:proofErr w:type="spellStart"/>
      <w:r w:rsidR="009769E7">
        <w:t>Условията</w:t>
      </w:r>
      <w:proofErr w:type="spellEnd"/>
      <w:r w:rsidR="009769E7">
        <w:t xml:space="preserve"> </w:t>
      </w:r>
      <w:proofErr w:type="spellStart"/>
      <w:r w:rsidR="009769E7">
        <w:t>за</w:t>
      </w:r>
      <w:proofErr w:type="spellEnd"/>
      <w:r w:rsidR="009769E7">
        <w:t xml:space="preserve"> </w:t>
      </w:r>
      <w:proofErr w:type="spellStart"/>
      <w:r w:rsidR="009769E7">
        <w:t>Продукти</w:t>
      </w:r>
      <w:proofErr w:type="spellEnd"/>
      <w:r w:rsidR="009769E7">
        <w:t>.</w:t>
      </w:r>
    </w:p>
    <w:p w:rsidR="00333BF0" w:rsidRDefault="009769E7" w:rsidP="009769E7">
      <w:pPr>
        <w:pStyle w:val="ProductList-Bullet"/>
        <w:numPr>
          <w:ilvl w:val="0"/>
          <w:numId w:val="3"/>
        </w:numPr>
      </w:pPr>
      <w:proofErr w:type="spellStart"/>
      <w:r>
        <w:t>Следните</w:t>
      </w:r>
      <w:proofErr w:type="spellEnd"/>
      <w:r>
        <w:t xml:space="preserve"> </w:t>
      </w:r>
      <w:proofErr w:type="spellStart"/>
      <w:r>
        <w:t>приложения</w:t>
      </w:r>
      <w:proofErr w:type="spellEnd"/>
      <w:r>
        <w:t>:</w:t>
      </w:r>
    </w:p>
    <w:p w:rsidR="00333BF0" w:rsidRDefault="00A43FE1" w:rsidP="009769E7">
      <w:pPr>
        <w:pStyle w:val="ProductList-Bullet"/>
        <w:numPr>
          <w:ilvl w:val="1"/>
          <w:numId w:val="3"/>
        </w:numPr>
      </w:pPr>
      <w:hyperlink w:anchor="_Sec591">
        <w:proofErr w:type="spellStart"/>
        <w:r w:rsidR="009769E7">
          <w:rPr>
            <w:color w:val="00467F"/>
            <w:u w:val="single"/>
          </w:rPr>
          <w:t>Приложение</w:t>
        </w:r>
        <w:proofErr w:type="spellEnd"/>
        <w:r w:rsidR="009769E7">
          <w:rPr>
            <w:color w:val="00467F"/>
            <w:u w:val="single"/>
          </w:rPr>
          <w:t xml:space="preserve"> A – </w:t>
        </w:r>
        <w:proofErr w:type="spellStart"/>
        <w:r w:rsidR="009769E7">
          <w:rPr>
            <w:color w:val="00467F"/>
            <w:u w:val="single"/>
          </w:rPr>
          <w:t>Таблица</w:t>
        </w:r>
        <w:proofErr w:type="spellEnd"/>
        <w:r w:rsidR="009769E7">
          <w:rPr>
            <w:color w:val="00467F"/>
            <w:u w:val="single"/>
          </w:rPr>
          <w:t xml:space="preserve"> „</w:t>
        </w:r>
        <w:proofErr w:type="spellStart"/>
        <w:r w:rsidR="009769E7">
          <w:rPr>
            <w:color w:val="00467F"/>
            <w:u w:val="single"/>
          </w:rPr>
          <w:t>Лицензи</w:t>
        </w:r>
        <w:proofErr w:type="spellEnd"/>
        <w:r w:rsidR="009769E7">
          <w:rPr>
            <w:color w:val="00467F"/>
            <w:u w:val="single"/>
          </w:rPr>
          <w:t xml:space="preserve">, </w:t>
        </w:r>
        <w:proofErr w:type="spellStart"/>
        <w:r w:rsidR="009769E7">
          <w:rPr>
            <w:color w:val="00467F"/>
            <w:u w:val="single"/>
          </w:rPr>
          <w:t>еквивалентни</w:t>
        </w:r>
        <w:proofErr w:type="spellEnd"/>
        <w:r w:rsidR="009769E7">
          <w:rPr>
            <w:color w:val="00467F"/>
            <w:u w:val="single"/>
          </w:rPr>
          <w:t xml:space="preserve"> </w:t>
        </w:r>
        <w:proofErr w:type="spellStart"/>
        <w:r w:rsidR="009769E7">
          <w:rPr>
            <w:color w:val="00467F"/>
            <w:u w:val="single"/>
          </w:rPr>
          <w:t>на</w:t>
        </w:r>
        <w:proofErr w:type="spellEnd"/>
        <w:r w:rsidR="009769E7">
          <w:rPr>
            <w:color w:val="00467F"/>
            <w:u w:val="single"/>
          </w:rPr>
          <w:t xml:space="preserve"> ЛКД/</w:t>
        </w:r>
        <w:proofErr w:type="gramStart"/>
        <w:r w:rsidR="009769E7">
          <w:rPr>
            <w:color w:val="00467F"/>
            <w:u w:val="single"/>
          </w:rPr>
          <w:t>ЛУ“</w:t>
        </w:r>
        <w:proofErr w:type="gramEnd"/>
      </w:hyperlink>
      <w:r w:rsidR="009769E7">
        <w:t xml:space="preserve">, </w:t>
      </w:r>
      <w:proofErr w:type="spellStart"/>
      <w:r w:rsidR="009769E7">
        <w:t>което</w:t>
      </w:r>
      <w:proofErr w:type="spellEnd"/>
      <w:r w:rsidR="009769E7">
        <w:t xml:space="preserve"> </w:t>
      </w:r>
      <w:proofErr w:type="spellStart"/>
      <w:r w:rsidR="009769E7">
        <w:t>указва</w:t>
      </w:r>
      <w:proofErr w:type="spellEnd"/>
      <w:r w:rsidR="009769E7">
        <w:t xml:space="preserve"> </w:t>
      </w:r>
      <w:proofErr w:type="spellStart"/>
      <w:r w:rsidR="009769E7">
        <w:t>наличните</w:t>
      </w:r>
      <w:proofErr w:type="spellEnd"/>
      <w:r w:rsidR="009769E7">
        <w:t xml:space="preserve"> ЛКД </w:t>
      </w:r>
      <w:proofErr w:type="spellStart"/>
      <w:r w:rsidR="009769E7">
        <w:t>пакети</w:t>
      </w:r>
      <w:proofErr w:type="spellEnd"/>
      <w:r w:rsidR="009769E7">
        <w:t xml:space="preserve"> и </w:t>
      </w:r>
      <w:proofErr w:type="spellStart"/>
      <w:r w:rsidR="009769E7">
        <w:t>Лицензи</w:t>
      </w:r>
      <w:proofErr w:type="spellEnd"/>
      <w:r w:rsidR="009769E7">
        <w:t xml:space="preserve"> </w:t>
      </w:r>
      <w:proofErr w:type="spellStart"/>
      <w:r w:rsidR="009769E7">
        <w:t>за</w:t>
      </w:r>
      <w:proofErr w:type="spellEnd"/>
      <w:r w:rsidR="009769E7">
        <w:t xml:space="preserve"> </w:t>
      </w:r>
      <w:proofErr w:type="spellStart"/>
      <w:r w:rsidR="009769E7">
        <w:t>абонамент</w:t>
      </w:r>
      <w:proofErr w:type="spellEnd"/>
      <w:r w:rsidR="009769E7">
        <w:t xml:space="preserve"> </w:t>
      </w:r>
      <w:proofErr w:type="spellStart"/>
      <w:r w:rsidR="009769E7">
        <w:t>за</w:t>
      </w:r>
      <w:proofErr w:type="spellEnd"/>
      <w:r w:rsidR="009769E7">
        <w:t xml:space="preserve"> </w:t>
      </w:r>
      <w:proofErr w:type="spellStart"/>
      <w:r w:rsidR="009769E7">
        <w:t>Онлайн</w:t>
      </w:r>
      <w:proofErr w:type="spellEnd"/>
      <w:r w:rsidR="009769E7">
        <w:t xml:space="preserve"> </w:t>
      </w:r>
      <w:proofErr w:type="spellStart"/>
      <w:r w:rsidR="009769E7">
        <w:t>услуги</w:t>
      </w:r>
      <w:proofErr w:type="spellEnd"/>
      <w:r w:rsidR="009769E7">
        <w:t xml:space="preserve">, </w:t>
      </w:r>
      <w:proofErr w:type="spellStart"/>
      <w:r w:rsidR="009769E7">
        <w:t>които</w:t>
      </w:r>
      <w:proofErr w:type="spellEnd"/>
      <w:r w:rsidR="009769E7">
        <w:t xml:space="preserve"> </w:t>
      </w:r>
      <w:proofErr w:type="spellStart"/>
      <w:r w:rsidR="009769E7">
        <w:t>предоставят</w:t>
      </w:r>
      <w:proofErr w:type="spellEnd"/>
      <w:r w:rsidR="009769E7">
        <w:t xml:space="preserve"> </w:t>
      </w:r>
      <w:proofErr w:type="spellStart"/>
      <w:r w:rsidR="009769E7">
        <w:t>достъп</w:t>
      </w:r>
      <w:proofErr w:type="spellEnd"/>
      <w:r w:rsidR="009769E7">
        <w:t xml:space="preserve"> </w:t>
      </w:r>
      <w:proofErr w:type="spellStart"/>
      <w:r w:rsidR="009769E7">
        <w:t>до</w:t>
      </w:r>
      <w:proofErr w:type="spellEnd"/>
      <w:r w:rsidR="009769E7">
        <w:t xml:space="preserve"> </w:t>
      </w:r>
      <w:proofErr w:type="spellStart"/>
      <w:r w:rsidR="009769E7">
        <w:t>Сървърни</w:t>
      </w:r>
      <w:proofErr w:type="spellEnd"/>
      <w:r w:rsidR="009769E7">
        <w:t xml:space="preserve"> </w:t>
      </w:r>
      <w:proofErr w:type="spellStart"/>
      <w:r w:rsidR="009769E7">
        <w:t>продукти</w:t>
      </w:r>
      <w:proofErr w:type="spellEnd"/>
      <w:r w:rsidR="009769E7">
        <w:t>.</w:t>
      </w:r>
    </w:p>
    <w:p w:rsidR="00333BF0" w:rsidRDefault="00A43FE1" w:rsidP="009769E7">
      <w:pPr>
        <w:pStyle w:val="ProductList-Bullet"/>
        <w:numPr>
          <w:ilvl w:val="1"/>
          <w:numId w:val="3"/>
        </w:numPr>
      </w:pPr>
      <w:hyperlink w:anchor="_Sec564">
        <w:proofErr w:type="spellStart"/>
        <w:r w:rsidR="009769E7">
          <w:rPr>
            <w:color w:val="00467F"/>
            <w:u w:val="single"/>
          </w:rPr>
          <w:t>Приложение</w:t>
        </w:r>
        <w:proofErr w:type="spellEnd"/>
        <w:r w:rsidR="009769E7">
          <w:rPr>
            <w:color w:val="00467F"/>
            <w:u w:val="single"/>
          </w:rPr>
          <w:t xml:space="preserve"> B – </w:t>
        </w:r>
        <w:proofErr w:type="spellStart"/>
        <w:r w:rsidR="009769E7">
          <w:rPr>
            <w:color w:val="00467F"/>
            <w:u w:val="single"/>
          </w:rPr>
          <w:t>Софтуерна</w:t>
        </w:r>
        <w:proofErr w:type="spellEnd"/>
        <w:r w:rsidR="009769E7">
          <w:rPr>
            <w:color w:val="00467F"/>
            <w:u w:val="single"/>
          </w:rPr>
          <w:t xml:space="preserve"> </w:t>
        </w:r>
        <w:proofErr w:type="spellStart"/>
        <w:r w:rsidR="009769E7">
          <w:rPr>
            <w:color w:val="00467F"/>
            <w:u w:val="single"/>
          </w:rPr>
          <w:t>осигуровка</w:t>
        </w:r>
        <w:proofErr w:type="spellEnd"/>
      </w:hyperlink>
      <w:r w:rsidR="009769E7">
        <w:t xml:space="preserve">, </w:t>
      </w:r>
      <w:proofErr w:type="spellStart"/>
      <w:r w:rsidR="009769E7">
        <w:t>което</w:t>
      </w:r>
      <w:proofErr w:type="spellEnd"/>
      <w:r w:rsidR="009769E7">
        <w:t xml:space="preserve"> </w:t>
      </w:r>
      <w:proofErr w:type="spellStart"/>
      <w:r w:rsidR="009769E7">
        <w:t>описва</w:t>
      </w:r>
      <w:proofErr w:type="spellEnd"/>
      <w:r w:rsidR="009769E7">
        <w:t xml:space="preserve"> </w:t>
      </w:r>
      <w:proofErr w:type="spellStart"/>
      <w:r w:rsidR="009769E7">
        <w:t>правилата</w:t>
      </w:r>
      <w:proofErr w:type="spellEnd"/>
      <w:r w:rsidR="009769E7">
        <w:t xml:space="preserve"> </w:t>
      </w:r>
      <w:proofErr w:type="spellStart"/>
      <w:r w:rsidR="009769E7">
        <w:t>за</w:t>
      </w:r>
      <w:proofErr w:type="spellEnd"/>
      <w:r w:rsidR="009769E7">
        <w:t xml:space="preserve"> </w:t>
      </w:r>
      <w:proofErr w:type="spellStart"/>
      <w:r w:rsidR="009769E7">
        <w:t>закупуване</w:t>
      </w:r>
      <w:proofErr w:type="spellEnd"/>
      <w:r w:rsidR="009769E7">
        <w:t xml:space="preserve"> </w:t>
      </w:r>
      <w:proofErr w:type="spellStart"/>
      <w:r w:rsidR="009769E7">
        <w:t>на</w:t>
      </w:r>
      <w:proofErr w:type="spellEnd"/>
      <w:r w:rsidR="009769E7">
        <w:t xml:space="preserve"> SA и </w:t>
      </w:r>
      <w:proofErr w:type="spellStart"/>
      <w:r w:rsidR="009769E7">
        <w:t>допълнителните</w:t>
      </w:r>
      <w:proofErr w:type="spellEnd"/>
      <w:r w:rsidR="009769E7">
        <w:t xml:space="preserve"> </w:t>
      </w:r>
      <w:proofErr w:type="spellStart"/>
      <w:r w:rsidR="009769E7">
        <w:t>ползи</w:t>
      </w:r>
      <w:proofErr w:type="spellEnd"/>
      <w:r w:rsidR="009769E7">
        <w:t xml:space="preserve">, </w:t>
      </w:r>
      <w:proofErr w:type="spellStart"/>
      <w:r w:rsidR="009769E7">
        <w:t>налични</w:t>
      </w:r>
      <w:proofErr w:type="spellEnd"/>
      <w:r w:rsidR="009769E7">
        <w:t xml:space="preserve"> </w:t>
      </w:r>
      <w:proofErr w:type="spellStart"/>
      <w:r w:rsidR="009769E7">
        <w:t>за</w:t>
      </w:r>
      <w:proofErr w:type="spellEnd"/>
      <w:r w:rsidR="009769E7">
        <w:t xml:space="preserve"> </w:t>
      </w:r>
      <w:proofErr w:type="spellStart"/>
      <w:r w:rsidR="009769E7">
        <w:t>клиенти</w:t>
      </w:r>
      <w:proofErr w:type="spellEnd"/>
      <w:r w:rsidR="009769E7">
        <w:t xml:space="preserve"> </w:t>
      </w:r>
      <w:proofErr w:type="spellStart"/>
      <w:r w:rsidR="009769E7">
        <w:t>на</w:t>
      </w:r>
      <w:proofErr w:type="spellEnd"/>
      <w:r w:rsidR="009769E7">
        <w:t xml:space="preserve"> SA.</w:t>
      </w:r>
    </w:p>
    <w:p w:rsidR="00333BF0" w:rsidRDefault="00A43FE1" w:rsidP="009769E7">
      <w:pPr>
        <w:pStyle w:val="ProductList-Bullet"/>
        <w:numPr>
          <w:ilvl w:val="1"/>
          <w:numId w:val="3"/>
        </w:numPr>
      </w:pPr>
      <w:hyperlink w:anchor="_Sec1237">
        <w:proofErr w:type="spellStart"/>
        <w:r w:rsidR="009769E7">
          <w:rPr>
            <w:color w:val="00467F"/>
            <w:u w:val="single"/>
          </w:rPr>
          <w:t>Приложение</w:t>
        </w:r>
        <w:proofErr w:type="spellEnd"/>
        <w:r w:rsidR="009769E7">
          <w:rPr>
            <w:color w:val="00467F"/>
            <w:u w:val="single"/>
          </w:rPr>
          <w:t xml:space="preserve"> C – </w:t>
        </w:r>
        <w:proofErr w:type="spellStart"/>
        <w:r w:rsidR="009769E7">
          <w:rPr>
            <w:color w:val="00467F"/>
            <w:u w:val="single"/>
          </w:rPr>
          <w:t>Добавки</w:t>
        </w:r>
        <w:proofErr w:type="spellEnd"/>
        <w:r w:rsidR="009769E7">
          <w:rPr>
            <w:color w:val="00467F"/>
            <w:u w:val="single"/>
          </w:rPr>
          <w:t xml:space="preserve"> </w:t>
        </w:r>
        <w:proofErr w:type="spellStart"/>
        <w:r w:rsidR="009769E7">
          <w:rPr>
            <w:color w:val="00467F"/>
            <w:u w:val="single"/>
          </w:rPr>
          <w:t>за</w:t>
        </w:r>
        <w:proofErr w:type="spellEnd"/>
        <w:r w:rsidR="009769E7">
          <w:rPr>
            <w:color w:val="00467F"/>
            <w:u w:val="single"/>
          </w:rPr>
          <w:t xml:space="preserve"> </w:t>
        </w:r>
        <w:proofErr w:type="spellStart"/>
        <w:r w:rsidR="009769E7">
          <w:rPr>
            <w:color w:val="00467F"/>
            <w:u w:val="single"/>
          </w:rPr>
          <w:t>онлайн</w:t>
        </w:r>
        <w:proofErr w:type="spellEnd"/>
        <w:r w:rsidR="009769E7">
          <w:rPr>
            <w:color w:val="00467F"/>
            <w:u w:val="single"/>
          </w:rPr>
          <w:t xml:space="preserve"> </w:t>
        </w:r>
        <w:proofErr w:type="spellStart"/>
        <w:r w:rsidR="009769E7">
          <w:rPr>
            <w:color w:val="00467F"/>
            <w:u w:val="single"/>
          </w:rPr>
          <w:t>услуги</w:t>
        </w:r>
        <w:proofErr w:type="spellEnd"/>
        <w:r w:rsidR="009769E7">
          <w:rPr>
            <w:color w:val="00467F"/>
            <w:u w:val="single"/>
          </w:rPr>
          <w:t xml:space="preserve"> и </w:t>
        </w:r>
        <w:proofErr w:type="spellStart"/>
        <w:r w:rsidR="009769E7">
          <w:rPr>
            <w:color w:val="00467F"/>
            <w:u w:val="single"/>
          </w:rPr>
          <w:t>други</w:t>
        </w:r>
        <w:proofErr w:type="spellEnd"/>
        <w:r w:rsidR="009769E7">
          <w:rPr>
            <w:color w:val="00467F"/>
            <w:u w:val="single"/>
          </w:rPr>
          <w:t xml:space="preserve"> </w:t>
        </w:r>
        <w:proofErr w:type="spellStart"/>
        <w:r w:rsidR="009769E7">
          <w:rPr>
            <w:color w:val="00467F"/>
            <w:u w:val="single"/>
          </w:rPr>
          <w:t>Лицензи</w:t>
        </w:r>
        <w:proofErr w:type="spellEnd"/>
        <w:r w:rsidR="009769E7">
          <w:rPr>
            <w:color w:val="00467F"/>
            <w:u w:val="single"/>
          </w:rPr>
          <w:t xml:space="preserve"> </w:t>
        </w:r>
        <w:proofErr w:type="spellStart"/>
        <w:r w:rsidR="009769E7">
          <w:rPr>
            <w:color w:val="00467F"/>
            <w:u w:val="single"/>
          </w:rPr>
          <w:t>за</w:t>
        </w:r>
        <w:proofErr w:type="spellEnd"/>
        <w:r w:rsidR="009769E7">
          <w:rPr>
            <w:color w:val="00467F"/>
            <w:u w:val="single"/>
          </w:rPr>
          <w:t xml:space="preserve"> </w:t>
        </w:r>
        <w:proofErr w:type="spellStart"/>
        <w:r w:rsidR="009769E7">
          <w:rPr>
            <w:color w:val="00467F"/>
            <w:u w:val="single"/>
          </w:rPr>
          <w:t>преход</w:t>
        </w:r>
        <w:proofErr w:type="spellEnd"/>
      </w:hyperlink>
      <w:r w:rsidR="009769E7">
        <w:t xml:space="preserve">, </w:t>
      </w:r>
      <w:proofErr w:type="spellStart"/>
      <w:r w:rsidR="009769E7">
        <w:t>което</w:t>
      </w:r>
      <w:proofErr w:type="spellEnd"/>
      <w:r w:rsidR="009769E7">
        <w:t xml:space="preserve"> </w:t>
      </w:r>
      <w:proofErr w:type="spellStart"/>
      <w:r w:rsidR="009769E7">
        <w:t>описва</w:t>
      </w:r>
      <w:proofErr w:type="spellEnd"/>
      <w:r w:rsidR="009769E7">
        <w:t xml:space="preserve"> </w:t>
      </w:r>
      <w:proofErr w:type="spellStart"/>
      <w:r w:rsidR="009769E7">
        <w:t>отговарящите</w:t>
      </w:r>
      <w:proofErr w:type="spellEnd"/>
      <w:r w:rsidR="009769E7">
        <w:t xml:space="preserve"> </w:t>
      </w:r>
      <w:proofErr w:type="spellStart"/>
      <w:r w:rsidR="009769E7">
        <w:t>на</w:t>
      </w:r>
      <w:proofErr w:type="spellEnd"/>
      <w:r w:rsidR="009769E7">
        <w:t xml:space="preserve"> </w:t>
      </w:r>
      <w:proofErr w:type="spellStart"/>
      <w:r w:rsidR="009769E7">
        <w:t>изискванията</w:t>
      </w:r>
      <w:proofErr w:type="spellEnd"/>
      <w:r w:rsidR="009769E7">
        <w:t xml:space="preserve"> </w:t>
      </w:r>
      <w:proofErr w:type="spellStart"/>
      <w:r w:rsidR="009769E7">
        <w:t>продукти</w:t>
      </w:r>
      <w:proofErr w:type="spellEnd"/>
      <w:r w:rsidR="009769E7">
        <w:t xml:space="preserve"> и </w:t>
      </w:r>
      <w:proofErr w:type="spellStart"/>
      <w:r w:rsidR="009769E7">
        <w:t>условия</w:t>
      </w:r>
      <w:proofErr w:type="spellEnd"/>
      <w:r w:rsidR="009769E7">
        <w:t xml:space="preserve"> </w:t>
      </w:r>
      <w:proofErr w:type="spellStart"/>
      <w:r w:rsidR="009769E7">
        <w:t>за</w:t>
      </w:r>
      <w:proofErr w:type="spellEnd"/>
      <w:r w:rsidR="009769E7">
        <w:t xml:space="preserve"> </w:t>
      </w:r>
      <w:proofErr w:type="spellStart"/>
      <w:r w:rsidR="009769E7">
        <w:t>Добавки</w:t>
      </w:r>
      <w:proofErr w:type="spellEnd"/>
      <w:r w:rsidR="009769E7">
        <w:t xml:space="preserve"> </w:t>
      </w:r>
      <w:proofErr w:type="spellStart"/>
      <w:r w:rsidR="009769E7">
        <w:t>за</w:t>
      </w:r>
      <w:proofErr w:type="spellEnd"/>
      <w:r w:rsidR="009769E7">
        <w:t xml:space="preserve"> </w:t>
      </w:r>
      <w:proofErr w:type="spellStart"/>
      <w:r w:rsidR="009769E7">
        <w:t>онлайн</w:t>
      </w:r>
      <w:proofErr w:type="spellEnd"/>
      <w:r w:rsidR="009769E7">
        <w:t xml:space="preserve"> </w:t>
      </w:r>
      <w:proofErr w:type="spellStart"/>
      <w:r w:rsidR="009769E7">
        <w:t>услуги</w:t>
      </w:r>
      <w:proofErr w:type="spellEnd"/>
      <w:r w:rsidR="009769E7">
        <w:t xml:space="preserve"> и ЛАП „</w:t>
      </w:r>
      <w:proofErr w:type="spellStart"/>
      <w:r w:rsidR="009769E7">
        <w:t>От</w:t>
      </w:r>
      <w:proofErr w:type="spellEnd"/>
      <w:r w:rsidR="009769E7">
        <w:t xml:space="preserve"> </w:t>
      </w:r>
      <w:proofErr w:type="gramStart"/>
      <w:r w:rsidR="009769E7">
        <w:t>СО“</w:t>
      </w:r>
      <w:proofErr w:type="gramEnd"/>
    </w:p>
    <w:p w:rsidR="00333BF0" w:rsidRDefault="00A43FE1" w:rsidP="009769E7">
      <w:pPr>
        <w:pStyle w:val="ProductList-Bullet"/>
        <w:numPr>
          <w:ilvl w:val="1"/>
          <w:numId w:val="3"/>
        </w:numPr>
      </w:pPr>
      <w:hyperlink w:anchor="_Sec562">
        <w:proofErr w:type="spellStart"/>
        <w:r w:rsidR="009769E7">
          <w:rPr>
            <w:color w:val="00467F"/>
            <w:u w:val="single"/>
          </w:rPr>
          <w:t>Приложение</w:t>
        </w:r>
        <w:proofErr w:type="spellEnd"/>
        <w:r w:rsidR="009769E7">
          <w:rPr>
            <w:color w:val="00467F"/>
            <w:u w:val="single"/>
          </w:rPr>
          <w:t xml:space="preserve"> D – </w:t>
        </w:r>
        <w:proofErr w:type="spellStart"/>
        <w:r w:rsidR="009769E7">
          <w:rPr>
            <w:color w:val="00467F"/>
            <w:u w:val="single"/>
          </w:rPr>
          <w:t>Професионални</w:t>
        </w:r>
        <w:proofErr w:type="spellEnd"/>
        <w:r w:rsidR="009769E7">
          <w:rPr>
            <w:color w:val="00467F"/>
            <w:u w:val="single"/>
          </w:rPr>
          <w:t xml:space="preserve"> </w:t>
        </w:r>
        <w:proofErr w:type="spellStart"/>
        <w:r w:rsidR="009769E7">
          <w:rPr>
            <w:color w:val="00467F"/>
            <w:u w:val="single"/>
          </w:rPr>
          <w:t>услуги</w:t>
        </w:r>
        <w:proofErr w:type="spellEnd"/>
      </w:hyperlink>
      <w:r w:rsidR="009769E7">
        <w:t xml:space="preserve">, </w:t>
      </w:r>
      <w:proofErr w:type="spellStart"/>
      <w:r w:rsidR="009769E7">
        <w:t>което</w:t>
      </w:r>
      <w:proofErr w:type="spellEnd"/>
      <w:r w:rsidR="009769E7">
        <w:t xml:space="preserve"> </w:t>
      </w:r>
      <w:proofErr w:type="spellStart"/>
      <w:r w:rsidR="009769E7">
        <w:t>изброява</w:t>
      </w:r>
      <w:proofErr w:type="spellEnd"/>
      <w:r w:rsidR="009769E7">
        <w:t xml:space="preserve"> </w:t>
      </w:r>
      <w:proofErr w:type="spellStart"/>
      <w:r w:rsidR="009769E7">
        <w:t>Професионалните</w:t>
      </w:r>
      <w:proofErr w:type="spellEnd"/>
      <w:r w:rsidR="009769E7">
        <w:t xml:space="preserve"> </w:t>
      </w:r>
      <w:proofErr w:type="spellStart"/>
      <w:r w:rsidR="009769E7">
        <w:t>услуги</w:t>
      </w:r>
      <w:proofErr w:type="spellEnd"/>
      <w:r w:rsidR="009769E7">
        <w:t xml:space="preserve">, </w:t>
      </w:r>
      <w:proofErr w:type="spellStart"/>
      <w:r w:rsidR="009769E7">
        <w:t>предлагани</w:t>
      </w:r>
      <w:proofErr w:type="spellEnd"/>
      <w:r w:rsidR="009769E7">
        <w:t xml:space="preserve"> </w:t>
      </w:r>
      <w:proofErr w:type="spellStart"/>
      <w:r w:rsidR="009769E7">
        <w:t>чрез</w:t>
      </w:r>
      <w:proofErr w:type="spellEnd"/>
      <w:r w:rsidR="009769E7">
        <w:t xml:space="preserve"> </w:t>
      </w:r>
      <w:proofErr w:type="spellStart"/>
      <w:r w:rsidR="009769E7">
        <w:t>Корпоративно</w:t>
      </w:r>
      <w:proofErr w:type="spellEnd"/>
      <w:r w:rsidR="009769E7">
        <w:t xml:space="preserve"> </w:t>
      </w:r>
      <w:proofErr w:type="spellStart"/>
      <w:r w:rsidR="009769E7">
        <w:t>лицензиране</w:t>
      </w:r>
      <w:proofErr w:type="spellEnd"/>
      <w:r w:rsidR="009769E7">
        <w:t xml:space="preserve"> </w:t>
      </w:r>
      <w:proofErr w:type="spellStart"/>
      <w:r w:rsidR="009769E7">
        <w:t>от</w:t>
      </w:r>
      <w:proofErr w:type="spellEnd"/>
      <w:r w:rsidR="009769E7">
        <w:t xml:space="preserve"> Microsoft.</w:t>
      </w:r>
    </w:p>
    <w:p w:rsidR="00333BF0" w:rsidRDefault="00A43FE1" w:rsidP="009769E7">
      <w:pPr>
        <w:pStyle w:val="ProductList-Bullet"/>
        <w:numPr>
          <w:ilvl w:val="1"/>
          <w:numId w:val="3"/>
        </w:numPr>
      </w:pPr>
      <w:hyperlink w:anchor="_Sec563">
        <w:proofErr w:type="spellStart"/>
        <w:r w:rsidR="009769E7">
          <w:rPr>
            <w:color w:val="00467F"/>
            <w:u w:val="single"/>
          </w:rPr>
          <w:t>Приложение</w:t>
        </w:r>
        <w:proofErr w:type="spellEnd"/>
        <w:r w:rsidR="009769E7">
          <w:rPr>
            <w:color w:val="00467F"/>
            <w:u w:val="single"/>
          </w:rPr>
          <w:t xml:space="preserve"> E – </w:t>
        </w:r>
        <w:proofErr w:type="spellStart"/>
        <w:r w:rsidR="009769E7">
          <w:rPr>
            <w:color w:val="00467F"/>
            <w:u w:val="single"/>
          </w:rPr>
          <w:t>Допълнителни</w:t>
        </w:r>
        <w:proofErr w:type="spellEnd"/>
        <w:r w:rsidR="009769E7">
          <w:rPr>
            <w:color w:val="00467F"/>
            <w:u w:val="single"/>
          </w:rPr>
          <w:t xml:space="preserve"> </w:t>
        </w:r>
        <w:proofErr w:type="spellStart"/>
        <w:r w:rsidR="009769E7">
          <w:rPr>
            <w:color w:val="00467F"/>
            <w:u w:val="single"/>
          </w:rPr>
          <w:t>условия</w:t>
        </w:r>
        <w:proofErr w:type="spellEnd"/>
        <w:r w:rsidR="009769E7">
          <w:rPr>
            <w:color w:val="00467F"/>
            <w:u w:val="single"/>
          </w:rPr>
          <w:t xml:space="preserve"> </w:t>
        </w:r>
        <w:proofErr w:type="spellStart"/>
        <w:r w:rsidR="009769E7">
          <w:rPr>
            <w:color w:val="00467F"/>
            <w:u w:val="single"/>
          </w:rPr>
          <w:t>на</w:t>
        </w:r>
        <w:proofErr w:type="spellEnd"/>
        <w:r w:rsidR="009769E7">
          <w:rPr>
            <w:color w:val="00467F"/>
            <w:u w:val="single"/>
          </w:rPr>
          <w:t xml:space="preserve"> </w:t>
        </w:r>
        <w:proofErr w:type="spellStart"/>
        <w:r w:rsidR="009769E7">
          <w:rPr>
            <w:color w:val="00467F"/>
            <w:u w:val="single"/>
          </w:rPr>
          <w:t>споразумението</w:t>
        </w:r>
        <w:proofErr w:type="spellEnd"/>
        <w:r w:rsidR="009769E7">
          <w:rPr>
            <w:color w:val="00467F"/>
            <w:u w:val="single"/>
          </w:rPr>
          <w:t xml:space="preserve"> </w:t>
        </w:r>
        <w:proofErr w:type="spellStart"/>
        <w:r w:rsidR="009769E7">
          <w:rPr>
            <w:color w:val="00467F"/>
            <w:u w:val="single"/>
          </w:rPr>
          <w:t>по</w:t>
        </w:r>
        <w:proofErr w:type="spellEnd"/>
        <w:r w:rsidR="009769E7">
          <w:rPr>
            <w:color w:val="00467F"/>
            <w:u w:val="single"/>
          </w:rPr>
          <w:t xml:space="preserve"> </w:t>
        </w:r>
        <w:proofErr w:type="spellStart"/>
        <w:r w:rsidR="009769E7">
          <w:rPr>
            <w:color w:val="00467F"/>
            <w:u w:val="single"/>
          </w:rPr>
          <w:t>програма</w:t>
        </w:r>
        <w:proofErr w:type="spellEnd"/>
      </w:hyperlink>
      <w:r w:rsidR="009769E7">
        <w:t xml:space="preserve">, </w:t>
      </w:r>
      <w:proofErr w:type="spellStart"/>
      <w:r w:rsidR="009769E7">
        <w:t>което</w:t>
      </w:r>
      <w:proofErr w:type="spellEnd"/>
      <w:r w:rsidR="009769E7">
        <w:t xml:space="preserve"> </w:t>
      </w:r>
      <w:proofErr w:type="spellStart"/>
      <w:r w:rsidR="009769E7">
        <w:t>указва</w:t>
      </w:r>
      <w:proofErr w:type="spellEnd"/>
      <w:r w:rsidR="009769E7">
        <w:t xml:space="preserve"> </w:t>
      </w:r>
      <w:proofErr w:type="spellStart"/>
      <w:r w:rsidR="009769E7">
        <w:t>допълнителни</w:t>
      </w:r>
      <w:proofErr w:type="spellEnd"/>
      <w:r w:rsidR="009769E7">
        <w:t xml:space="preserve"> </w:t>
      </w:r>
      <w:proofErr w:type="spellStart"/>
      <w:r w:rsidR="009769E7">
        <w:t>условия</w:t>
      </w:r>
      <w:proofErr w:type="spellEnd"/>
      <w:r w:rsidR="009769E7">
        <w:t xml:space="preserve"> </w:t>
      </w:r>
      <w:proofErr w:type="spellStart"/>
      <w:r w:rsidR="009769E7">
        <w:t>за</w:t>
      </w:r>
      <w:proofErr w:type="spellEnd"/>
      <w:r w:rsidR="009769E7">
        <w:t xml:space="preserve"> </w:t>
      </w:r>
      <w:proofErr w:type="spellStart"/>
      <w:r w:rsidR="009769E7">
        <w:t>Споразуменията</w:t>
      </w:r>
      <w:proofErr w:type="spellEnd"/>
      <w:r w:rsidR="009769E7">
        <w:t xml:space="preserve"> </w:t>
      </w:r>
      <w:proofErr w:type="spellStart"/>
      <w:r w:rsidR="009769E7">
        <w:t>по</w:t>
      </w:r>
      <w:proofErr w:type="spellEnd"/>
      <w:r w:rsidR="009769E7">
        <w:t xml:space="preserve"> </w:t>
      </w:r>
      <w:proofErr w:type="spellStart"/>
      <w:r w:rsidR="009769E7">
        <w:t>Програмите</w:t>
      </w:r>
      <w:proofErr w:type="spellEnd"/>
      <w:r w:rsidR="009769E7">
        <w:t xml:space="preserve"> </w:t>
      </w:r>
      <w:proofErr w:type="spellStart"/>
      <w:r w:rsidR="009769E7">
        <w:t>за</w:t>
      </w:r>
      <w:proofErr w:type="spellEnd"/>
      <w:r w:rsidR="009769E7">
        <w:t xml:space="preserve"> </w:t>
      </w:r>
      <w:proofErr w:type="spellStart"/>
      <w:r w:rsidR="009769E7">
        <w:t>корпоративно</w:t>
      </w:r>
      <w:proofErr w:type="spellEnd"/>
      <w:r w:rsidR="009769E7">
        <w:t xml:space="preserve"> </w:t>
      </w:r>
      <w:proofErr w:type="spellStart"/>
      <w:r w:rsidR="009769E7">
        <w:t>лицензиране</w:t>
      </w:r>
      <w:proofErr w:type="spellEnd"/>
      <w:r w:rsidR="009769E7">
        <w:t xml:space="preserve"> </w:t>
      </w:r>
      <w:proofErr w:type="spellStart"/>
      <w:r w:rsidR="009769E7">
        <w:t>от</w:t>
      </w:r>
      <w:proofErr w:type="spellEnd"/>
      <w:r w:rsidR="009769E7">
        <w:t xml:space="preserve"> Microsoft.</w:t>
      </w:r>
    </w:p>
    <w:p w:rsidR="00333BF0" w:rsidRDefault="00A43FE1" w:rsidP="009769E7">
      <w:pPr>
        <w:pStyle w:val="ProductList-Bullet"/>
        <w:numPr>
          <w:ilvl w:val="1"/>
          <w:numId w:val="3"/>
        </w:numPr>
      </w:pPr>
      <w:hyperlink w:anchor="_Sec572">
        <w:r w:rsidR="009769E7">
          <w:rPr>
            <w:color w:val="00467F"/>
            <w:u w:val="single"/>
          </w:rPr>
          <w:t xml:space="preserve">Appendix F – </w:t>
        </w:r>
        <w:proofErr w:type="spellStart"/>
        <w:r w:rsidR="009769E7">
          <w:rPr>
            <w:color w:val="00467F"/>
            <w:u w:val="single"/>
          </w:rPr>
          <w:t>Промоции</w:t>
        </w:r>
        <w:proofErr w:type="spellEnd"/>
        <w:r w:rsidR="009769E7">
          <w:rPr>
            <w:color w:val="00467F"/>
            <w:u w:val="single"/>
          </w:rPr>
          <w:t xml:space="preserve"> </w:t>
        </w:r>
        <w:proofErr w:type="spellStart"/>
        <w:r w:rsidR="009769E7">
          <w:rPr>
            <w:color w:val="00467F"/>
            <w:u w:val="single"/>
          </w:rPr>
          <w:t>на</w:t>
        </w:r>
        <w:proofErr w:type="spellEnd"/>
        <w:r w:rsidR="009769E7">
          <w:rPr>
            <w:color w:val="00467F"/>
            <w:u w:val="single"/>
          </w:rPr>
          <w:t xml:space="preserve"> </w:t>
        </w:r>
        <w:proofErr w:type="spellStart"/>
        <w:r w:rsidR="009769E7">
          <w:rPr>
            <w:color w:val="00467F"/>
            <w:u w:val="single"/>
          </w:rPr>
          <w:t>продукти</w:t>
        </w:r>
        <w:proofErr w:type="spellEnd"/>
      </w:hyperlink>
      <w:r w:rsidR="009769E7">
        <w:t xml:space="preserve">, </w:t>
      </w:r>
      <w:proofErr w:type="spellStart"/>
      <w:r w:rsidR="009769E7">
        <w:t>което</w:t>
      </w:r>
      <w:proofErr w:type="spellEnd"/>
      <w:r w:rsidR="009769E7">
        <w:t xml:space="preserve"> </w:t>
      </w:r>
      <w:proofErr w:type="spellStart"/>
      <w:r w:rsidR="009769E7">
        <w:t>изброява</w:t>
      </w:r>
      <w:proofErr w:type="spellEnd"/>
      <w:r w:rsidR="009769E7">
        <w:t xml:space="preserve"> </w:t>
      </w:r>
      <w:proofErr w:type="spellStart"/>
      <w:r w:rsidR="009769E7">
        <w:t>промоциите</w:t>
      </w:r>
      <w:proofErr w:type="spellEnd"/>
      <w:r w:rsidR="009769E7">
        <w:t xml:space="preserve"> </w:t>
      </w:r>
      <w:proofErr w:type="spellStart"/>
      <w:r w:rsidR="009769E7">
        <w:t>на</w:t>
      </w:r>
      <w:proofErr w:type="spellEnd"/>
      <w:r w:rsidR="009769E7">
        <w:t xml:space="preserve"> </w:t>
      </w:r>
      <w:proofErr w:type="spellStart"/>
      <w:r w:rsidR="009769E7">
        <w:t>Продукти</w:t>
      </w:r>
      <w:proofErr w:type="spellEnd"/>
      <w:r w:rsidR="009769E7">
        <w:t xml:space="preserve">, </w:t>
      </w:r>
      <w:proofErr w:type="spellStart"/>
      <w:r w:rsidR="009769E7">
        <w:t>които</w:t>
      </w:r>
      <w:proofErr w:type="spellEnd"/>
      <w:r w:rsidR="009769E7">
        <w:t xml:space="preserve"> </w:t>
      </w:r>
      <w:proofErr w:type="spellStart"/>
      <w:r w:rsidR="009769E7">
        <w:t>не</w:t>
      </w:r>
      <w:proofErr w:type="spellEnd"/>
      <w:r w:rsidR="009769E7">
        <w:t xml:space="preserve"> </w:t>
      </w:r>
      <w:proofErr w:type="spellStart"/>
      <w:r w:rsidR="009769E7">
        <w:t>са</w:t>
      </w:r>
      <w:proofErr w:type="spellEnd"/>
      <w:r w:rsidR="009769E7">
        <w:t xml:space="preserve"> </w:t>
      </w:r>
      <w:proofErr w:type="spellStart"/>
      <w:r w:rsidR="009769E7">
        <w:t>включени</w:t>
      </w:r>
      <w:proofErr w:type="spellEnd"/>
      <w:r w:rsidR="009769E7">
        <w:t xml:space="preserve"> в </w:t>
      </w:r>
      <w:proofErr w:type="spellStart"/>
      <w:r w:rsidR="009769E7">
        <w:t>Ценовата</w:t>
      </w:r>
      <w:proofErr w:type="spellEnd"/>
      <w:r w:rsidR="009769E7">
        <w:t xml:space="preserve"> </w:t>
      </w:r>
      <w:proofErr w:type="spellStart"/>
      <w:r w:rsidR="009769E7">
        <w:t>листа</w:t>
      </w:r>
      <w:proofErr w:type="spellEnd"/>
      <w:r w:rsidR="009769E7">
        <w:t>.</w:t>
      </w:r>
    </w:p>
    <w:p w:rsidR="00333BF0" w:rsidRDefault="00A43FE1" w:rsidP="009769E7">
      <w:pPr>
        <w:pStyle w:val="ProductList-Bullet"/>
        <w:numPr>
          <w:ilvl w:val="1"/>
          <w:numId w:val="3"/>
        </w:numPr>
      </w:pPr>
      <w:hyperlink w:anchor="_Sec899">
        <w:proofErr w:type="spellStart"/>
        <w:r w:rsidR="009769E7">
          <w:rPr>
            <w:color w:val="00467F"/>
            <w:u w:val="single"/>
          </w:rPr>
          <w:t>Приложение</w:t>
        </w:r>
        <w:proofErr w:type="spellEnd"/>
        <w:r w:rsidR="009769E7">
          <w:rPr>
            <w:color w:val="00467F"/>
            <w:u w:val="single"/>
          </w:rPr>
          <w:t xml:space="preserve"> G – </w:t>
        </w:r>
        <w:proofErr w:type="spellStart"/>
        <w:r w:rsidR="009769E7">
          <w:rPr>
            <w:color w:val="00467F"/>
            <w:u w:val="single"/>
          </w:rPr>
          <w:t>Условия</w:t>
        </w:r>
        <w:proofErr w:type="spellEnd"/>
        <w:r w:rsidR="009769E7">
          <w:rPr>
            <w:color w:val="00467F"/>
            <w:u w:val="single"/>
          </w:rPr>
          <w:t xml:space="preserve"> </w:t>
        </w:r>
        <w:proofErr w:type="spellStart"/>
        <w:r w:rsidR="009769E7">
          <w:rPr>
            <w:color w:val="00467F"/>
            <w:u w:val="single"/>
          </w:rPr>
          <w:t>на</w:t>
        </w:r>
        <w:proofErr w:type="spellEnd"/>
        <w:r w:rsidR="009769E7">
          <w:rPr>
            <w:color w:val="00467F"/>
            <w:u w:val="single"/>
          </w:rPr>
          <w:t xml:space="preserve"> </w:t>
        </w:r>
        <w:proofErr w:type="spellStart"/>
        <w:r w:rsidR="009769E7">
          <w:rPr>
            <w:color w:val="00467F"/>
            <w:u w:val="single"/>
          </w:rPr>
          <w:t>Масив</w:t>
        </w:r>
        <w:proofErr w:type="spellEnd"/>
        <w:r w:rsidR="009769E7">
          <w:rPr>
            <w:color w:val="00467F"/>
            <w:u w:val="single"/>
          </w:rPr>
          <w:t xml:space="preserve"> </w:t>
        </w:r>
        <w:proofErr w:type="spellStart"/>
        <w:r w:rsidR="009769E7">
          <w:rPr>
            <w:color w:val="00467F"/>
            <w:u w:val="single"/>
          </w:rPr>
          <w:t>за</w:t>
        </w:r>
        <w:proofErr w:type="spellEnd"/>
        <w:r w:rsidR="009769E7">
          <w:rPr>
            <w:color w:val="00467F"/>
            <w:u w:val="single"/>
          </w:rPr>
          <w:t xml:space="preserve"> </w:t>
        </w:r>
        <w:proofErr w:type="spellStart"/>
        <w:r w:rsidR="009769E7">
          <w:rPr>
            <w:color w:val="00467F"/>
            <w:u w:val="single"/>
          </w:rPr>
          <w:t>съхранение</w:t>
        </w:r>
        <w:proofErr w:type="spellEnd"/>
        <w:r w:rsidR="009769E7">
          <w:rPr>
            <w:color w:val="00467F"/>
            <w:u w:val="single"/>
          </w:rPr>
          <w:t xml:space="preserve"> и </w:t>
        </w:r>
        <w:proofErr w:type="spellStart"/>
        <w:r w:rsidR="009769E7">
          <w:rPr>
            <w:color w:val="00467F"/>
            <w:u w:val="single"/>
          </w:rPr>
          <w:t>Устройство</w:t>
        </w:r>
        <w:proofErr w:type="spellEnd"/>
        <w:r w:rsidR="009769E7">
          <w:rPr>
            <w:color w:val="00467F"/>
            <w:u w:val="single"/>
          </w:rPr>
          <w:t xml:space="preserve"> </w:t>
        </w:r>
        <w:proofErr w:type="spellStart"/>
        <w:r w:rsidR="009769E7">
          <w:rPr>
            <w:color w:val="00467F"/>
            <w:u w:val="single"/>
          </w:rPr>
          <w:t>за</w:t>
        </w:r>
        <w:proofErr w:type="spellEnd"/>
        <w:r w:rsidR="009769E7">
          <w:rPr>
            <w:color w:val="00467F"/>
            <w:u w:val="single"/>
          </w:rPr>
          <w:t xml:space="preserve"> </w:t>
        </w:r>
        <w:proofErr w:type="spellStart"/>
        <w:r w:rsidR="009769E7">
          <w:rPr>
            <w:color w:val="00467F"/>
            <w:u w:val="single"/>
          </w:rPr>
          <w:t>данни</w:t>
        </w:r>
        <w:proofErr w:type="spellEnd"/>
        <w:r w:rsidR="009769E7">
          <w:rPr>
            <w:color w:val="00467F"/>
            <w:u w:val="single"/>
          </w:rPr>
          <w:t xml:space="preserve"> </w:t>
        </w:r>
        <w:proofErr w:type="spellStart"/>
        <w:r w:rsidR="009769E7">
          <w:rPr>
            <w:color w:val="00467F"/>
            <w:u w:val="single"/>
          </w:rPr>
          <w:t>за</w:t>
        </w:r>
        <w:proofErr w:type="spellEnd"/>
        <w:r w:rsidR="009769E7">
          <w:rPr>
            <w:color w:val="00467F"/>
            <w:u w:val="single"/>
          </w:rPr>
          <w:t xml:space="preserve"> Azure</w:t>
        </w:r>
      </w:hyperlink>
      <w:r w:rsidR="009769E7">
        <w:t xml:space="preserve">, </w:t>
      </w:r>
      <w:proofErr w:type="spellStart"/>
      <w:r w:rsidR="009769E7">
        <w:t>което</w:t>
      </w:r>
      <w:proofErr w:type="spellEnd"/>
      <w:r w:rsidR="009769E7">
        <w:t xml:space="preserve"> </w:t>
      </w:r>
      <w:proofErr w:type="spellStart"/>
      <w:r w:rsidR="009769E7">
        <w:t>предоставя</w:t>
      </w:r>
      <w:proofErr w:type="spellEnd"/>
      <w:r w:rsidR="009769E7">
        <w:t xml:space="preserve"> </w:t>
      </w:r>
      <w:proofErr w:type="spellStart"/>
      <w:r w:rsidR="009769E7">
        <w:t>допълнителни</w:t>
      </w:r>
      <w:proofErr w:type="spellEnd"/>
      <w:r w:rsidR="009769E7">
        <w:t xml:space="preserve"> </w:t>
      </w:r>
      <w:proofErr w:type="spellStart"/>
      <w:r w:rsidR="009769E7">
        <w:t>условия</w:t>
      </w:r>
      <w:proofErr w:type="spellEnd"/>
      <w:r w:rsidR="009769E7">
        <w:t xml:space="preserve"> </w:t>
      </w:r>
      <w:proofErr w:type="spellStart"/>
      <w:r w:rsidR="009769E7">
        <w:t>за</w:t>
      </w:r>
      <w:proofErr w:type="spellEnd"/>
      <w:r w:rsidR="009769E7">
        <w:t xml:space="preserve"> </w:t>
      </w:r>
      <w:proofErr w:type="spellStart"/>
      <w:r w:rsidR="009769E7">
        <w:t>устройства</w:t>
      </w:r>
      <w:proofErr w:type="spellEnd"/>
      <w:r w:rsidR="009769E7">
        <w:t xml:space="preserve"> с </w:t>
      </w:r>
      <w:proofErr w:type="spellStart"/>
      <w:r w:rsidR="009769E7">
        <w:t>Масив</w:t>
      </w:r>
      <w:proofErr w:type="spellEnd"/>
      <w:r w:rsidR="009769E7">
        <w:t xml:space="preserve"> </w:t>
      </w:r>
      <w:proofErr w:type="spellStart"/>
      <w:r w:rsidR="009769E7">
        <w:t>за</w:t>
      </w:r>
      <w:proofErr w:type="spellEnd"/>
      <w:r w:rsidR="009769E7">
        <w:t xml:space="preserve"> </w:t>
      </w:r>
      <w:proofErr w:type="spellStart"/>
      <w:r w:rsidR="009769E7">
        <w:t>съхранение</w:t>
      </w:r>
      <w:proofErr w:type="spellEnd"/>
      <w:r w:rsidR="009769E7">
        <w:t xml:space="preserve"> и </w:t>
      </w:r>
      <w:proofErr w:type="spellStart"/>
      <w:r w:rsidR="009769E7">
        <w:t>Устройство</w:t>
      </w:r>
      <w:proofErr w:type="spellEnd"/>
      <w:r w:rsidR="009769E7">
        <w:t xml:space="preserve"> </w:t>
      </w:r>
      <w:proofErr w:type="spellStart"/>
      <w:r w:rsidR="009769E7">
        <w:t>за</w:t>
      </w:r>
      <w:proofErr w:type="spellEnd"/>
      <w:r w:rsidR="009769E7">
        <w:t xml:space="preserve"> </w:t>
      </w:r>
      <w:proofErr w:type="spellStart"/>
      <w:r w:rsidR="009769E7">
        <w:t>данни</w:t>
      </w:r>
      <w:proofErr w:type="spellEnd"/>
      <w:r w:rsidR="009769E7">
        <w:t xml:space="preserve"> </w:t>
      </w:r>
      <w:proofErr w:type="spellStart"/>
      <w:r w:rsidR="009769E7">
        <w:t>за</w:t>
      </w:r>
      <w:proofErr w:type="spellEnd"/>
      <w:r w:rsidR="009769E7">
        <w:t xml:space="preserve"> Azure. </w:t>
      </w:r>
    </w:p>
    <w:p w:rsidR="00333BF0" w:rsidRDefault="00A43FE1" w:rsidP="009769E7">
      <w:pPr>
        <w:pStyle w:val="ProductList-Bullet"/>
        <w:numPr>
          <w:ilvl w:val="1"/>
          <w:numId w:val="3"/>
        </w:numPr>
      </w:pPr>
      <w:hyperlink w:anchor="_Sec1230">
        <w:proofErr w:type="spellStart"/>
        <w:r w:rsidR="009769E7">
          <w:rPr>
            <w:color w:val="00467F"/>
            <w:u w:val="single"/>
          </w:rPr>
          <w:t>Приложение</w:t>
        </w:r>
        <w:proofErr w:type="spellEnd"/>
        <w:r w:rsidR="009769E7">
          <w:rPr>
            <w:color w:val="00467F"/>
            <w:u w:val="single"/>
          </w:rPr>
          <w:t xml:space="preserve"> H – </w:t>
        </w:r>
        <w:proofErr w:type="spellStart"/>
        <w:r w:rsidR="009769E7">
          <w:rPr>
            <w:color w:val="00467F"/>
            <w:u w:val="single"/>
          </w:rPr>
          <w:t>Безвъзмездно</w:t>
        </w:r>
        <w:proofErr w:type="spellEnd"/>
        <w:r w:rsidR="009769E7">
          <w:rPr>
            <w:color w:val="00467F"/>
            <w:u w:val="single"/>
          </w:rPr>
          <w:t xml:space="preserve"> </w:t>
        </w:r>
        <w:proofErr w:type="spellStart"/>
        <w:r w:rsidR="009769E7">
          <w:rPr>
            <w:color w:val="00467F"/>
            <w:u w:val="single"/>
          </w:rPr>
          <w:t>ползване</w:t>
        </w:r>
        <w:proofErr w:type="spellEnd"/>
        <w:r w:rsidR="009769E7">
          <w:rPr>
            <w:color w:val="00467F"/>
            <w:u w:val="single"/>
          </w:rPr>
          <w:t xml:space="preserve"> </w:t>
        </w:r>
        <w:proofErr w:type="spellStart"/>
        <w:r w:rsidR="009769E7">
          <w:rPr>
            <w:color w:val="00467F"/>
            <w:u w:val="single"/>
          </w:rPr>
          <w:t>за</w:t>
        </w:r>
        <w:proofErr w:type="spellEnd"/>
        <w:r w:rsidR="009769E7">
          <w:rPr>
            <w:color w:val="00467F"/>
            <w:u w:val="single"/>
          </w:rPr>
          <w:t xml:space="preserve"> </w:t>
        </w:r>
        <w:proofErr w:type="spellStart"/>
        <w:r w:rsidR="009769E7">
          <w:rPr>
            <w:color w:val="00467F"/>
            <w:u w:val="single"/>
          </w:rPr>
          <w:t>Учащи</w:t>
        </w:r>
        <w:proofErr w:type="spellEnd"/>
        <w:r w:rsidR="009769E7">
          <w:rPr>
            <w:color w:val="00467F"/>
            <w:u w:val="single"/>
          </w:rPr>
          <w:t xml:space="preserve"> и </w:t>
        </w:r>
        <w:proofErr w:type="spellStart"/>
        <w:r w:rsidR="009769E7">
          <w:rPr>
            <w:color w:val="00467F"/>
            <w:u w:val="single"/>
          </w:rPr>
          <w:t>Програми</w:t>
        </w:r>
        <w:proofErr w:type="spellEnd"/>
        <w:r w:rsidR="009769E7">
          <w:rPr>
            <w:color w:val="00467F"/>
            <w:u w:val="single"/>
          </w:rPr>
          <w:t xml:space="preserve"> </w:t>
        </w:r>
        <w:proofErr w:type="spellStart"/>
        <w:r w:rsidR="009769E7">
          <w:rPr>
            <w:color w:val="00467F"/>
            <w:u w:val="single"/>
          </w:rPr>
          <w:t>за</w:t>
        </w:r>
        <w:proofErr w:type="spellEnd"/>
        <w:r w:rsidR="009769E7">
          <w:rPr>
            <w:color w:val="00467F"/>
            <w:u w:val="single"/>
          </w:rPr>
          <w:t xml:space="preserve"> </w:t>
        </w:r>
        <w:proofErr w:type="spellStart"/>
        <w:r w:rsidR="009769E7">
          <w:rPr>
            <w:color w:val="00467F"/>
            <w:u w:val="single"/>
          </w:rPr>
          <w:t>академични</w:t>
        </w:r>
        <w:proofErr w:type="spellEnd"/>
        <w:r w:rsidR="009769E7">
          <w:rPr>
            <w:color w:val="00467F"/>
            <w:u w:val="single"/>
          </w:rPr>
          <w:t xml:space="preserve"> </w:t>
        </w:r>
        <w:proofErr w:type="spellStart"/>
        <w:r w:rsidR="009769E7">
          <w:rPr>
            <w:color w:val="00467F"/>
            <w:u w:val="single"/>
          </w:rPr>
          <w:t>организации</w:t>
        </w:r>
        <w:proofErr w:type="spellEnd"/>
      </w:hyperlink>
      <w:r w:rsidR="009769E7">
        <w:t xml:space="preserve">, </w:t>
      </w:r>
      <w:proofErr w:type="spellStart"/>
      <w:r w:rsidR="009769E7">
        <w:t>което</w:t>
      </w:r>
      <w:proofErr w:type="spellEnd"/>
      <w:r w:rsidR="009769E7">
        <w:t xml:space="preserve"> </w:t>
      </w:r>
      <w:proofErr w:type="spellStart"/>
      <w:r w:rsidR="009769E7">
        <w:t>изброява</w:t>
      </w:r>
      <w:proofErr w:type="spellEnd"/>
      <w:r w:rsidR="009769E7">
        <w:t xml:space="preserve"> </w:t>
      </w:r>
      <w:proofErr w:type="spellStart"/>
      <w:r w:rsidR="009769E7">
        <w:t>Отговарящите</w:t>
      </w:r>
      <w:proofErr w:type="spellEnd"/>
      <w:r w:rsidR="009769E7">
        <w:t xml:space="preserve"> </w:t>
      </w:r>
      <w:proofErr w:type="spellStart"/>
      <w:r w:rsidR="009769E7">
        <w:t>на</w:t>
      </w:r>
      <w:proofErr w:type="spellEnd"/>
      <w:r w:rsidR="009769E7">
        <w:t xml:space="preserve"> </w:t>
      </w:r>
      <w:proofErr w:type="spellStart"/>
      <w:r w:rsidR="009769E7">
        <w:t>условията</w:t>
      </w:r>
      <w:proofErr w:type="spellEnd"/>
      <w:r w:rsidR="009769E7">
        <w:t xml:space="preserve"> </w:t>
      </w:r>
      <w:proofErr w:type="spellStart"/>
      <w:r w:rsidR="009769E7">
        <w:t>продукти</w:t>
      </w:r>
      <w:proofErr w:type="spellEnd"/>
      <w:r w:rsidR="009769E7">
        <w:t xml:space="preserve"> и </w:t>
      </w:r>
      <w:proofErr w:type="spellStart"/>
      <w:r w:rsidR="009769E7">
        <w:t>свързаното</w:t>
      </w:r>
      <w:proofErr w:type="spellEnd"/>
      <w:r w:rsidR="009769E7">
        <w:t xml:space="preserve"> с </w:t>
      </w:r>
      <w:proofErr w:type="spellStart"/>
      <w:r w:rsidR="009769E7">
        <w:t>тях</w:t>
      </w:r>
      <w:proofErr w:type="spellEnd"/>
      <w:r w:rsidR="009769E7">
        <w:t xml:space="preserve"> </w:t>
      </w:r>
      <w:r w:rsidR="009769E7">
        <w:fldChar w:fldCharType="begin"/>
      </w:r>
      <w:r w:rsidR="009769E7">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rsidR="009769E7">
        <w:fldChar w:fldCharType="separate"/>
      </w:r>
      <w:proofErr w:type="spellStart"/>
      <w:r w:rsidR="009769E7">
        <w:rPr>
          <w:color w:val="0563C1"/>
        </w:rPr>
        <w:t>Безвъзмездно</w:t>
      </w:r>
      <w:proofErr w:type="spellEnd"/>
      <w:r w:rsidR="009769E7">
        <w:rPr>
          <w:color w:val="0563C1"/>
        </w:rPr>
        <w:t xml:space="preserve"> </w:t>
      </w:r>
      <w:proofErr w:type="spellStart"/>
      <w:r w:rsidR="009769E7">
        <w:rPr>
          <w:color w:val="0563C1"/>
        </w:rPr>
        <w:t>ползване</w:t>
      </w:r>
      <w:proofErr w:type="spellEnd"/>
      <w:r w:rsidR="009769E7">
        <w:rPr>
          <w:color w:val="0563C1"/>
        </w:rPr>
        <w:t xml:space="preserve"> </w:t>
      </w:r>
      <w:proofErr w:type="spellStart"/>
      <w:r w:rsidR="009769E7">
        <w:rPr>
          <w:color w:val="0563C1"/>
        </w:rPr>
        <w:t>за</w:t>
      </w:r>
      <w:proofErr w:type="spellEnd"/>
      <w:r w:rsidR="009769E7">
        <w:rPr>
          <w:color w:val="0563C1"/>
        </w:rPr>
        <w:t xml:space="preserve"> </w:t>
      </w:r>
      <w:proofErr w:type="spellStart"/>
      <w:r w:rsidR="009769E7">
        <w:rPr>
          <w:color w:val="0563C1"/>
        </w:rPr>
        <w:t>Учащи</w:t>
      </w:r>
      <w:proofErr w:type="spellEnd"/>
      <w:r w:rsidR="009769E7">
        <w:fldChar w:fldCharType="end"/>
      </w:r>
      <w:r w:rsidR="009769E7">
        <w:t>.</w:t>
      </w:r>
    </w:p>
    <w:p w:rsidR="00333BF0" w:rsidRDefault="00A43FE1" w:rsidP="009769E7">
      <w:pPr>
        <w:pStyle w:val="ProductList-Bullet"/>
        <w:numPr>
          <w:ilvl w:val="0"/>
          <w:numId w:val="3"/>
        </w:numPr>
      </w:pPr>
      <w:hyperlink w:anchor="_Sec844">
        <w:proofErr w:type="spellStart"/>
        <w:r w:rsidR="009769E7">
          <w:rPr>
            <w:color w:val="00467F"/>
            <w:u w:val="single"/>
          </w:rPr>
          <w:t>Индекс</w:t>
        </w:r>
        <w:proofErr w:type="spellEnd"/>
      </w:hyperlink>
      <w:r w:rsidR="009769E7">
        <w:t xml:space="preserve">, </w:t>
      </w:r>
      <w:proofErr w:type="spellStart"/>
      <w:r w:rsidR="009769E7">
        <w:t>който</w:t>
      </w:r>
      <w:proofErr w:type="spellEnd"/>
      <w:r w:rsidR="009769E7">
        <w:t xml:space="preserve"> </w:t>
      </w:r>
      <w:proofErr w:type="spellStart"/>
      <w:r w:rsidR="009769E7">
        <w:t>изброява</w:t>
      </w:r>
      <w:proofErr w:type="spellEnd"/>
      <w:r w:rsidR="009769E7">
        <w:t xml:space="preserve"> </w:t>
      </w:r>
      <w:proofErr w:type="spellStart"/>
      <w:r w:rsidR="009769E7">
        <w:t>всички</w:t>
      </w:r>
      <w:proofErr w:type="spellEnd"/>
      <w:r w:rsidR="009769E7">
        <w:t xml:space="preserve"> </w:t>
      </w:r>
      <w:proofErr w:type="spellStart"/>
      <w:r w:rsidR="009769E7">
        <w:t>Продукти</w:t>
      </w:r>
      <w:proofErr w:type="spellEnd"/>
      <w:r w:rsidR="009769E7">
        <w:t xml:space="preserve">, </w:t>
      </w:r>
      <w:proofErr w:type="spellStart"/>
      <w:r w:rsidR="009769E7">
        <w:t>споменати</w:t>
      </w:r>
      <w:proofErr w:type="spellEnd"/>
      <w:r w:rsidR="009769E7">
        <w:t xml:space="preserve"> в </w:t>
      </w:r>
      <w:proofErr w:type="spellStart"/>
      <w:r w:rsidR="009769E7">
        <w:t>Условията</w:t>
      </w:r>
      <w:proofErr w:type="spellEnd"/>
      <w:r w:rsidR="009769E7">
        <w:t xml:space="preserve"> </w:t>
      </w:r>
      <w:proofErr w:type="spellStart"/>
      <w:r w:rsidR="009769E7">
        <w:t>за</w:t>
      </w:r>
      <w:proofErr w:type="spellEnd"/>
      <w:r w:rsidR="009769E7">
        <w:t xml:space="preserve"> </w:t>
      </w:r>
      <w:proofErr w:type="spellStart"/>
      <w:r w:rsidR="009769E7">
        <w:t>продукти</w:t>
      </w:r>
      <w:proofErr w:type="spellEnd"/>
      <w:r w:rsidR="009769E7">
        <w:t xml:space="preserve">, и </w:t>
      </w:r>
      <w:proofErr w:type="spellStart"/>
      <w:r w:rsidR="009769E7">
        <w:t>указва</w:t>
      </w:r>
      <w:proofErr w:type="spellEnd"/>
      <w:r w:rsidR="009769E7">
        <w:t xml:space="preserve"> </w:t>
      </w:r>
      <w:proofErr w:type="spellStart"/>
      <w:r w:rsidR="009769E7">
        <w:t>къде</w:t>
      </w:r>
      <w:proofErr w:type="spellEnd"/>
      <w:r w:rsidR="009769E7">
        <w:t xml:space="preserve"> </w:t>
      </w:r>
      <w:proofErr w:type="spellStart"/>
      <w:r w:rsidR="009769E7">
        <w:t>се</w:t>
      </w:r>
      <w:proofErr w:type="spellEnd"/>
      <w:r w:rsidR="009769E7">
        <w:t xml:space="preserve"> </w:t>
      </w:r>
      <w:proofErr w:type="spellStart"/>
      <w:r w:rsidR="009769E7">
        <w:t>намират</w:t>
      </w:r>
      <w:proofErr w:type="spellEnd"/>
      <w:r w:rsidR="009769E7">
        <w:t>.</w:t>
      </w:r>
    </w:p>
    <w:p w:rsidR="00333BF0" w:rsidRDefault="009769E7">
      <w:pPr>
        <w:pStyle w:val="ProductList-Offering1Heading"/>
        <w:outlineLvl w:val="1"/>
      </w:pPr>
      <w:bookmarkStart w:id="8" w:name="_Sec534"/>
      <w:proofErr w:type="spellStart"/>
      <w:r>
        <w:t>Навигиране</w:t>
      </w:r>
      <w:proofErr w:type="spellEnd"/>
      <w:r>
        <w:t xml:space="preserve"> в </w:t>
      </w:r>
      <w:proofErr w:type="spellStart"/>
      <w:r>
        <w:t>Запис</w:t>
      </w:r>
      <w:proofErr w:type="spellEnd"/>
      <w:r>
        <w:t xml:space="preserve"> </w:t>
      </w:r>
      <w:proofErr w:type="spellStart"/>
      <w:r>
        <w:t>на</w:t>
      </w:r>
      <w:proofErr w:type="spellEnd"/>
      <w:r>
        <w:t xml:space="preserve"> </w:t>
      </w:r>
      <w:proofErr w:type="spellStart"/>
      <w:r>
        <w:t>продукт</w:t>
      </w:r>
      <w:bookmarkEnd w:id="8"/>
      <w:proofErr w:type="spellEnd"/>
      <w:r>
        <w:fldChar w:fldCharType="begin"/>
      </w:r>
      <w:r>
        <w:instrText xml:space="preserve"> TC "</w:instrText>
      </w:r>
      <w:bookmarkStart w:id="9" w:name="_Toc7275472"/>
      <w:r>
        <w:instrText>Навигиране в Запис на продукт</w:instrText>
      </w:r>
      <w:bookmarkEnd w:id="9"/>
      <w:r>
        <w:instrText>" \l 2</w:instrText>
      </w:r>
      <w:r>
        <w:fldChar w:fldCharType="end"/>
      </w:r>
    </w:p>
    <w:p w:rsidR="00333BF0" w:rsidRDefault="009769E7">
      <w:pPr>
        <w:pStyle w:val="ProductList-Body"/>
      </w:pPr>
      <w:proofErr w:type="spellStart"/>
      <w:r>
        <w:t>Всеки</w:t>
      </w:r>
      <w:proofErr w:type="spellEnd"/>
      <w:r>
        <w:t xml:space="preserve"> </w:t>
      </w:r>
      <w:proofErr w:type="spellStart"/>
      <w:r>
        <w:t>Запис</w:t>
      </w:r>
      <w:proofErr w:type="spellEnd"/>
      <w:r>
        <w:t xml:space="preserve"> </w:t>
      </w:r>
      <w:proofErr w:type="spellStart"/>
      <w:r>
        <w:t>на</w:t>
      </w:r>
      <w:proofErr w:type="spellEnd"/>
      <w:r>
        <w:t xml:space="preserve"> </w:t>
      </w:r>
      <w:proofErr w:type="spellStart"/>
      <w:r>
        <w:t>Софтуерен</w:t>
      </w:r>
      <w:proofErr w:type="spellEnd"/>
      <w:r>
        <w:t xml:space="preserve"> </w:t>
      </w:r>
      <w:proofErr w:type="spellStart"/>
      <w:r>
        <w:t>продукт</w:t>
      </w:r>
      <w:proofErr w:type="spellEnd"/>
      <w:r>
        <w:t xml:space="preserve"> </w:t>
      </w:r>
      <w:proofErr w:type="spellStart"/>
      <w:r>
        <w:t>включва</w:t>
      </w:r>
      <w:proofErr w:type="spellEnd"/>
      <w:r>
        <w:t xml:space="preserve"> </w:t>
      </w:r>
      <w:proofErr w:type="spellStart"/>
      <w:r>
        <w:t>четири</w:t>
      </w:r>
      <w:proofErr w:type="spellEnd"/>
      <w:r>
        <w:t xml:space="preserve"> </w:t>
      </w:r>
      <w:proofErr w:type="spellStart"/>
      <w:r>
        <w:t>раздела</w:t>
      </w:r>
      <w:proofErr w:type="spellEnd"/>
      <w:r>
        <w:t>: „</w:t>
      </w:r>
      <w:proofErr w:type="spellStart"/>
      <w:r>
        <w:t>Наличност</w:t>
      </w:r>
      <w:proofErr w:type="spellEnd"/>
      <w:r>
        <w:t xml:space="preserve"> </w:t>
      </w:r>
      <w:proofErr w:type="spellStart"/>
      <w:r>
        <w:t>чрез</w:t>
      </w:r>
      <w:proofErr w:type="spellEnd"/>
      <w:r>
        <w:t xml:space="preserve"> </w:t>
      </w:r>
      <w:proofErr w:type="spellStart"/>
      <w:proofErr w:type="gramStart"/>
      <w:r>
        <w:t>програма</w:t>
      </w:r>
      <w:proofErr w:type="spellEnd"/>
      <w:r>
        <w:t>“</w:t>
      </w:r>
      <w:proofErr w:type="gramEnd"/>
      <w:r>
        <w:t>, „</w:t>
      </w:r>
      <w:proofErr w:type="spellStart"/>
      <w:r>
        <w:t>Условия</w:t>
      </w:r>
      <w:proofErr w:type="spellEnd"/>
      <w:r>
        <w:t xml:space="preserve"> </w:t>
      </w:r>
      <w:proofErr w:type="spellStart"/>
      <w:r>
        <w:t>на</w:t>
      </w:r>
      <w:proofErr w:type="spellEnd"/>
      <w:r>
        <w:t xml:space="preserve"> </w:t>
      </w:r>
      <w:proofErr w:type="spellStart"/>
      <w:r>
        <w:t>Продукта</w:t>
      </w:r>
      <w:proofErr w:type="spellEnd"/>
      <w:r>
        <w:t>“, „</w:t>
      </w:r>
      <w:proofErr w:type="spellStart"/>
      <w:r>
        <w:t>Права</w:t>
      </w:r>
      <w:proofErr w:type="spellEnd"/>
      <w:r>
        <w:t xml:space="preserve"> </w:t>
      </w:r>
      <w:proofErr w:type="spellStart"/>
      <w:r>
        <w:t>за</w:t>
      </w:r>
      <w:proofErr w:type="spellEnd"/>
      <w:r>
        <w:t xml:space="preserve"> </w:t>
      </w:r>
      <w:proofErr w:type="spellStart"/>
      <w:r>
        <w:t>използване</w:t>
      </w:r>
      <w:proofErr w:type="spellEnd"/>
      <w:r>
        <w:t>“ и „</w:t>
      </w:r>
      <w:proofErr w:type="spellStart"/>
      <w:r>
        <w:t>Софтуерна</w:t>
      </w:r>
      <w:proofErr w:type="spellEnd"/>
      <w:r>
        <w:t xml:space="preserve"> </w:t>
      </w:r>
      <w:proofErr w:type="spellStart"/>
      <w:r>
        <w:t>осигуровка</w:t>
      </w:r>
      <w:proofErr w:type="spellEnd"/>
      <w:r>
        <w:t>“.</w:t>
      </w:r>
    </w:p>
    <w:p w:rsidR="00333BF0" w:rsidRDefault="009769E7">
      <w:pPr>
        <w:pStyle w:val="ProductList-Body"/>
      </w:pPr>
      <w:proofErr w:type="spellStart"/>
      <w:r>
        <w:t>Всеки</w:t>
      </w:r>
      <w:proofErr w:type="spellEnd"/>
      <w:r>
        <w:t xml:space="preserve"> </w:t>
      </w:r>
      <w:proofErr w:type="spellStart"/>
      <w:r>
        <w:t>Запис</w:t>
      </w:r>
      <w:proofErr w:type="spellEnd"/>
      <w:r>
        <w:t xml:space="preserve"> </w:t>
      </w:r>
      <w:proofErr w:type="spellStart"/>
      <w:r>
        <w:t>на</w:t>
      </w:r>
      <w:proofErr w:type="spellEnd"/>
      <w:r>
        <w:t xml:space="preserve"> </w:t>
      </w:r>
      <w:proofErr w:type="spellStart"/>
      <w:r>
        <w:t>продукт</w:t>
      </w:r>
      <w:proofErr w:type="spellEnd"/>
      <w:r>
        <w:t xml:space="preserve">, </w:t>
      </w:r>
      <w:proofErr w:type="spellStart"/>
      <w:r>
        <w:t>който</w:t>
      </w:r>
      <w:proofErr w:type="spellEnd"/>
      <w:r>
        <w:t xml:space="preserve"> е </w:t>
      </w:r>
      <w:proofErr w:type="spellStart"/>
      <w:r>
        <w:t>Онлайн</w:t>
      </w:r>
      <w:proofErr w:type="spellEnd"/>
      <w:r>
        <w:t xml:space="preserve"> </w:t>
      </w:r>
      <w:proofErr w:type="spellStart"/>
      <w:r>
        <w:t>услуга</w:t>
      </w:r>
      <w:proofErr w:type="spellEnd"/>
      <w:r>
        <w:t xml:space="preserve">, </w:t>
      </w:r>
      <w:proofErr w:type="spellStart"/>
      <w:r>
        <w:t>включва</w:t>
      </w:r>
      <w:proofErr w:type="spellEnd"/>
      <w:r>
        <w:t xml:space="preserve"> </w:t>
      </w:r>
      <w:proofErr w:type="spellStart"/>
      <w:r>
        <w:t>два</w:t>
      </w:r>
      <w:proofErr w:type="spellEnd"/>
      <w:r>
        <w:t xml:space="preserve"> </w:t>
      </w:r>
      <w:proofErr w:type="spellStart"/>
      <w:r>
        <w:t>раздела</w:t>
      </w:r>
      <w:proofErr w:type="spellEnd"/>
      <w:r>
        <w:t>: „</w:t>
      </w:r>
      <w:proofErr w:type="spellStart"/>
      <w:r>
        <w:t>Наличност</w:t>
      </w:r>
      <w:proofErr w:type="spellEnd"/>
      <w:r>
        <w:t xml:space="preserve"> </w:t>
      </w:r>
      <w:proofErr w:type="spellStart"/>
      <w:r>
        <w:t>чрез</w:t>
      </w:r>
      <w:proofErr w:type="spellEnd"/>
      <w:r>
        <w:t xml:space="preserve"> </w:t>
      </w:r>
      <w:proofErr w:type="spellStart"/>
      <w:proofErr w:type="gramStart"/>
      <w:r>
        <w:t>програма</w:t>
      </w:r>
      <w:proofErr w:type="spellEnd"/>
      <w:r>
        <w:t>“ и</w:t>
      </w:r>
      <w:proofErr w:type="gramEnd"/>
      <w:r>
        <w:t xml:space="preserve"> „</w:t>
      </w:r>
      <w:proofErr w:type="spellStart"/>
      <w:r>
        <w:t>Условия</w:t>
      </w:r>
      <w:proofErr w:type="spellEnd"/>
      <w:r>
        <w:t xml:space="preserve"> </w:t>
      </w:r>
      <w:proofErr w:type="spellStart"/>
      <w:r>
        <w:t>на</w:t>
      </w:r>
      <w:proofErr w:type="spellEnd"/>
      <w:r>
        <w:t xml:space="preserve"> </w:t>
      </w:r>
      <w:proofErr w:type="spellStart"/>
      <w:r>
        <w:t>Продукта</w:t>
      </w:r>
      <w:proofErr w:type="spellEnd"/>
      <w:r>
        <w:t xml:space="preserve">“. </w:t>
      </w:r>
    </w:p>
    <w:p w:rsidR="00333BF0" w:rsidRDefault="00333BF0">
      <w:pPr>
        <w:pStyle w:val="ProductList-Body"/>
      </w:pPr>
    </w:p>
    <w:p w:rsidR="00333BF0" w:rsidRDefault="009769E7">
      <w:pPr>
        <w:pStyle w:val="ProductList-Body"/>
      </w:pPr>
      <w:r>
        <w:rPr>
          <w:b/>
          <w:color w:val="00188F"/>
        </w:rPr>
        <w:t xml:space="preserve">1. </w:t>
      </w:r>
      <w:proofErr w:type="spellStart"/>
      <w:r>
        <w:rPr>
          <w:b/>
          <w:color w:val="00188F"/>
        </w:rPr>
        <w:t>Наличността</w:t>
      </w:r>
      <w:proofErr w:type="spellEnd"/>
      <w:r>
        <w:rPr>
          <w:b/>
          <w:color w:val="00188F"/>
        </w:rPr>
        <w:t xml:space="preserve"> </w:t>
      </w:r>
      <w:proofErr w:type="spellStart"/>
      <w:r>
        <w:rPr>
          <w:b/>
          <w:color w:val="00188F"/>
        </w:rPr>
        <w:t>чрез</w:t>
      </w:r>
      <w:proofErr w:type="spellEnd"/>
      <w:r>
        <w:rPr>
          <w:b/>
          <w:color w:val="00188F"/>
        </w:rPr>
        <w:t xml:space="preserve"> </w:t>
      </w:r>
      <w:proofErr w:type="spellStart"/>
      <w:r>
        <w:rPr>
          <w:b/>
          <w:color w:val="00188F"/>
        </w:rPr>
        <w:t>програма</w:t>
      </w:r>
      <w:proofErr w:type="spellEnd"/>
      <w:r>
        <w:rPr>
          <w:b/>
          <w:color w:val="00188F"/>
        </w:rPr>
        <w:t xml:space="preserve"> </w:t>
      </w:r>
      <w:proofErr w:type="spellStart"/>
      <w:r>
        <w:t>указва</w:t>
      </w:r>
      <w:proofErr w:type="spellEnd"/>
      <w:r>
        <w:t xml:space="preserve">, </w:t>
      </w:r>
      <w:proofErr w:type="spellStart"/>
      <w:r>
        <w:t>за</w:t>
      </w:r>
      <w:proofErr w:type="spellEnd"/>
      <w:r>
        <w:t xml:space="preserve"> </w:t>
      </w:r>
      <w:proofErr w:type="spellStart"/>
      <w:r>
        <w:t>всеки</w:t>
      </w:r>
      <w:proofErr w:type="spellEnd"/>
      <w:r>
        <w:t xml:space="preserve"> </w:t>
      </w:r>
      <w:proofErr w:type="spellStart"/>
      <w:r>
        <w:t>Продукт</w:t>
      </w:r>
      <w:proofErr w:type="spellEnd"/>
      <w:r>
        <w:t xml:space="preserve">, </w:t>
      </w:r>
      <w:proofErr w:type="spellStart"/>
      <w:r>
        <w:t>типа</w:t>
      </w:r>
      <w:proofErr w:type="spellEnd"/>
      <w:r>
        <w:t xml:space="preserve"> </w:t>
      </w:r>
      <w:proofErr w:type="spellStart"/>
      <w:r>
        <w:t>предложение</w:t>
      </w:r>
      <w:proofErr w:type="spellEnd"/>
      <w:r>
        <w:t xml:space="preserve">, </w:t>
      </w:r>
      <w:proofErr w:type="spellStart"/>
      <w:r>
        <w:t>броя</w:t>
      </w:r>
      <w:proofErr w:type="spellEnd"/>
      <w:r>
        <w:t xml:space="preserve"> </w:t>
      </w:r>
      <w:proofErr w:type="spellStart"/>
      <w:r>
        <w:t>точки</w:t>
      </w:r>
      <w:proofErr w:type="spellEnd"/>
      <w:r>
        <w:t xml:space="preserve"> (</w:t>
      </w:r>
      <w:proofErr w:type="spellStart"/>
      <w:r>
        <w:t>ако</w:t>
      </w:r>
      <w:proofErr w:type="spellEnd"/>
      <w:r>
        <w:t xml:space="preserve"> е </w:t>
      </w:r>
      <w:proofErr w:type="spellStart"/>
      <w:r>
        <w:t>приложимо</w:t>
      </w:r>
      <w:proofErr w:type="spellEnd"/>
      <w:r>
        <w:t xml:space="preserve">) и </w:t>
      </w:r>
      <w:proofErr w:type="spellStart"/>
      <w:r>
        <w:t>наличността</w:t>
      </w:r>
      <w:proofErr w:type="spellEnd"/>
      <w:r>
        <w:t xml:space="preserve"> </w:t>
      </w:r>
      <w:proofErr w:type="spellStart"/>
      <w:r>
        <w:t>чрез</w:t>
      </w:r>
      <w:proofErr w:type="spellEnd"/>
      <w:r>
        <w:t xml:space="preserve"> </w:t>
      </w:r>
      <w:proofErr w:type="spellStart"/>
      <w:r>
        <w:t>програмите</w:t>
      </w:r>
      <w:proofErr w:type="spellEnd"/>
      <w:r>
        <w:t xml:space="preserve"> </w:t>
      </w:r>
      <w:proofErr w:type="spellStart"/>
      <w:r>
        <w:t>за</w:t>
      </w:r>
      <w:proofErr w:type="spellEnd"/>
      <w:r>
        <w:t xml:space="preserve"> </w:t>
      </w:r>
      <w:proofErr w:type="spellStart"/>
      <w:r>
        <w:t>корпоративно</w:t>
      </w:r>
      <w:proofErr w:type="spellEnd"/>
      <w:r>
        <w:t xml:space="preserve"> </w:t>
      </w:r>
      <w:proofErr w:type="spellStart"/>
      <w:r>
        <w:t>лицензиране</w:t>
      </w:r>
      <w:proofErr w:type="spellEnd"/>
      <w:r>
        <w:t>.</w:t>
      </w:r>
    </w:p>
    <w:p w:rsidR="00333BF0" w:rsidRDefault="009769E7">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rsidR="00333BF0" w:rsidRDefault="00333BF0">
      <w:pPr>
        <w:pStyle w:val="ProductList-Body"/>
      </w:pPr>
    </w:p>
    <w:p w:rsidR="00333BF0" w:rsidRDefault="009769E7">
      <w:pPr>
        <w:pStyle w:val="ProductList-Body"/>
      </w:pPr>
      <w:r>
        <w:rPr>
          <w:b/>
          <w:color w:val="00188F"/>
        </w:rPr>
        <w:lastRenderedPageBreak/>
        <w:t xml:space="preserve">2. </w:t>
      </w:r>
      <w:proofErr w:type="spellStart"/>
      <w:r>
        <w:rPr>
          <w:b/>
          <w:color w:val="00188F"/>
        </w:rPr>
        <w:t>Условията</w:t>
      </w:r>
      <w:proofErr w:type="spellEnd"/>
      <w:r>
        <w:rPr>
          <w:b/>
          <w:color w:val="00188F"/>
        </w:rPr>
        <w:t xml:space="preserve"> </w:t>
      </w:r>
      <w:proofErr w:type="spellStart"/>
      <w:r>
        <w:rPr>
          <w:b/>
          <w:color w:val="00188F"/>
        </w:rPr>
        <w:t>на</w:t>
      </w:r>
      <w:proofErr w:type="spellEnd"/>
      <w:r>
        <w:rPr>
          <w:b/>
          <w:color w:val="00188F"/>
        </w:rPr>
        <w:t xml:space="preserve"> </w:t>
      </w:r>
      <w:proofErr w:type="spellStart"/>
      <w:r>
        <w:rPr>
          <w:b/>
          <w:color w:val="00188F"/>
        </w:rPr>
        <w:t>Продукта</w:t>
      </w:r>
      <w:proofErr w:type="spellEnd"/>
      <w:r>
        <w:rPr>
          <w:b/>
          <w:color w:val="00188F"/>
        </w:rPr>
        <w:t xml:space="preserve"> </w:t>
      </w:r>
      <w:proofErr w:type="spellStart"/>
      <w:r>
        <w:t>предоставят</w:t>
      </w:r>
      <w:proofErr w:type="spellEnd"/>
      <w:r>
        <w:t xml:space="preserve"> </w:t>
      </w:r>
      <w:proofErr w:type="spellStart"/>
      <w:r>
        <w:t>допълнителна</w:t>
      </w:r>
      <w:proofErr w:type="spellEnd"/>
      <w:r>
        <w:t xml:space="preserve"> </w:t>
      </w:r>
      <w:proofErr w:type="spellStart"/>
      <w:r>
        <w:t>информация</w:t>
      </w:r>
      <w:proofErr w:type="spellEnd"/>
      <w:r>
        <w:t xml:space="preserve"> </w:t>
      </w:r>
      <w:proofErr w:type="spellStart"/>
      <w:r>
        <w:t>относно</w:t>
      </w:r>
      <w:proofErr w:type="spellEnd"/>
      <w:r>
        <w:t xml:space="preserve"> </w:t>
      </w:r>
      <w:proofErr w:type="spellStart"/>
      <w:r>
        <w:t>придобиването</w:t>
      </w:r>
      <w:proofErr w:type="spellEnd"/>
      <w:r>
        <w:t xml:space="preserve"> </w:t>
      </w:r>
      <w:proofErr w:type="spellStart"/>
      <w:r>
        <w:t>на</w:t>
      </w:r>
      <w:proofErr w:type="spellEnd"/>
      <w:r>
        <w:t xml:space="preserve"> </w:t>
      </w:r>
      <w:proofErr w:type="spellStart"/>
      <w:r>
        <w:t>Продукта</w:t>
      </w:r>
      <w:proofErr w:type="spellEnd"/>
      <w:r>
        <w:t xml:space="preserve">, </w:t>
      </w:r>
      <w:proofErr w:type="spellStart"/>
      <w:r>
        <w:t>като</w:t>
      </w:r>
      <w:proofErr w:type="spellEnd"/>
      <w:r>
        <w:t xml:space="preserve"> </w:t>
      </w:r>
      <w:proofErr w:type="spellStart"/>
      <w:r>
        <w:t>например</w:t>
      </w:r>
      <w:proofErr w:type="spellEnd"/>
      <w:r>
        <w:t xml:space="preserve"> </w:t>
      </w:r>
      <w:proofErr w:type="spellStart"/>
      <w:r>
        <w:t>предварителни</w:t>
      </w:r>
      <w:proofErr w:type="spellEnd"/>
      <w:r>
        <w:t xml:space="preserve"> </w:t>
      </w:r>
      <w:proofErr w:type="spellStart"/>
      <w:r>
        <w:t>условия</w:t>
      </w:r>
      <w:proofErr w:type="spellEnd"/>
      <w:r>
        <w:t xml:space="preserve"> </w:t>
      </w:r>
      <w:proofErr w:type="spellStart"/>
      <w:r>
        <w:t>за</w:t>
      </w:r>
      <w:proofErr w:type="spellEnd"/>
      <w:r>
        <w:t xml:space="preserve"> </w:t>
      </w:r>
      <w:proofErr w:type="spellStart"/>
      <w:r>
        <w:t>закупуване</w:t>
      </w:r>
      <w:proofErr w:type="spellEnd"/>
      <w:r>
        <w:t xml:space="preserve">, </w:t>
      </w:r>
      <w:proofErr w:type="spellStart"/>
      <w:r>
        <w:t>по-стари</w:t>
      </w:r>
      <w:proofErr w:type="spellEnd"/>
      <w:r>
        <w:t xml:space="preserve"> </w:t>
      </w:r>
      <w:proofErr w:type="spellStart"/>
      <w:r>
        <w:t>версии</w:t>
      </w:r>
      <w:proofErr w:type="spellEnd"/>
      <w:r>
        <w:t xml:space="preserve"> и </w:t>
      </w:r>
      <w:proofErr w:type="spellStart"/>
      <w:r>
        <w:t>приложимия</w:t>
      </w:r>
      <w:proofErr w:type="spellEnd"/>
      <w:r>
        <w:t xml:space="preserve"> </w:t>
      </w:r>
      <w:proofErr w:type="spellStart"/>
      <w:r>
        <w:t>Набор</w:t>
      </w:r>
      <w:proofErr w:type="spellEnd"/>
      <w:r>
        <w:t xml:space="preserve"> </w:t>
      </w:r>
      <w:proofErr w:type="spellStart"/>
      <w:r>
        <w:t>продукти</w:t>
      </w:r>
      <w:proofErr w:type="spellEnd"/>
      <w:r>
        <w:t>.</w:t>
      </w:r>
    </w:p>
    <w:p w:rsidR="00333BF0" w:rsidRDefault="009769E7">
      <w:pPr>
        <w:pStyle w:val="ProductList-Body"/>
      </w:pPr>
      <w:r>
        <w:rPr>
          <w:noProof/>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rsidR="00333BF0" w:rsidRDefault="00333BF0">
      <w:pPr>
        <w:pStyle w:val="ProductList-Body"/>
      </w:pPr>
    </w:p>
    <w:p w:rsidR="00333BF0" w:rsidRDefault="009769E7">
      <w:pPr>
        <w:pStyle w:val="ProductList-Body"/>
      </w:pPr>
      <w:r>
        <w:rPr>
          <w:b/>
          <w:color w:val="00188F"/>
        </w:rPr>
        <w:t xml:space="preserve">3. </w:t>
      </w:r>
      <w:proofErr w:type="spellStart"/>
      <w:r>
        <w:rPr>
          <w:b/>
          <w:color w:val="00188F"/>
        </w:rPr>
        <w:t>Правата</w:t>
      </w:r>
      <w:proofErr w:type="spellEnd"/>
      <w:r>
        <w:rPr>
          <w:b/>
          <w:color w:val="00188F"/>
        </w:rPr>
        <w:t xml:space="preserve"> </w:t>
      </w:r>
      <w:proofErr w:type="spellStart"/>
      <w:r>
        <w:rPr>
          <w:b/>
          <w:color w:val="00188F"/>
        </w:rPr>
        <w:t>за</w:t>
      </w:r>
      <w:proofErr w:type="spellEnd"/>
      <w:r>
        <w:rPr>
          <w:b/>
          <w:color w:val="00188F"/>
        </w:rPr>
        <w:t xml:space="preserve"> </w:t>
      </w:r>
      <w:proofErr w:type="spellStart"/>
      <w:r>
        <w:rPr>
          <w:b/>
          <w:color w:val="00188F"/>
        </w:rPr>
        <w:t>използване</w:t>
      </w:r>
      <w:proofErr w:type="spellEnd"/>
      <w:r>
        <w:rPr>
          <w:b/>
          <w:color w:val="00188F"/>
        </w:rPr>
        <w:t xml:space="preserve"> </w:t>
      </w:r>
      <w:proofErr w:type="spellStart"/>
      <w:r>
        <w:t>указват</w:t>
      </w:r>
      <w:proofErr w:type="spellEnd"/>
      <w:r>
        <w:t xml:space="preserve"> </w:t>
      </w:r>
      <w:proofErr w:type="spellStart"/>
      <w:r>
        <w:t>Лицензионните</w:t>
      </w:r>
      <w:proofErr w:type="spellEnd"/>
      <w:r>
        <w:t xml:space="preserve"> </w:t>
      </w:r>
      <w:proofErr w:type="spellStart"/>
      <w:r>
        <w:t>условия</w:t>
      </w:r>
      <w:proofErr w:type="spellEnd"/>
      <w:r>
        <w:t xml:space="preserve"> </w:t>
      </w:r>
      <w:proofErr w:type="spellStart"/>
      <w:r>
        <w:t>за</w:t>
      </w:r>
      <w:proofErr w:type="spellEnd"/>
      <w:r>
        <w:t xml:space="preserve"> </w:t>
      </w:r>
      <w:proofErr w:type="spellStart"/>
      <w:r>
        <w:t>всеки</w:t>
      </w:r>
      <w:proofErr w:type="spellEnd"/>
      <w:r>
        <w:t xml:space="preserve"> </w:t>
      </w:r>
      <w:proofErr w:type="spellStart"/>
      <w:r>
        <w:t>Софтуерен</w:t>
      </w:r>
      <w:proofErr w:type="spellEnd"/>
      <w:r>
        <w:t xml:space="preserve"> </w:t>
      </w:r>
      <w:proofErr w:type="spellStart"/>
      <w:r>
        <w:t>продукт</w:t>
      </w:r>
      <w:proofErr w:type="spellEnd"/>
      <w:r>
        <w:t xml:space="preserve">, </w:t>
      </w:r>
      <w:proofErr w:type="spellStart"/>
      <w:r>
        <w:t>включително</w:t>
      </w:r>
      <w:proofErr w:type="spellEnd"/>
      <w:r>
        <w:t xml:space="preserve"> </w:t>
      </w:r>
      <w:proofErr w:type="spellStart"/>
      <w:r>
        <w:t>Универсалните</w:t>
      </w:r>
      <w:proofErr w:type="spellEnd"/>
      <w:r>
        <w:t xml:space="preserve"> </w:t>
      </w:r>
      <w:proofErr w:type="spellStart"/>
      <w:r>
        <w:t>лицензионни</w:t>
      </w:r>
      <w:proofErr w:type="spellEnd"/>
      <w:r>
        <w:t xml:space="preserve"> </w:t>
      </w:r>
      <w:proofErr w:type="spellStart"/>
      <w:r>
        <w:t>условия</w:t>
      </w:r>
      <w:proofErr w:type="spellEnd"/>
      <w:r>
        <w:t xml:space="preserve">, </w:t>
      </w:r>
      <w:proofErr w:type="spellStart"/>
      <w:r>
        <w:t>приложимия</w:t>
      </w:r>
      <w:proofErr w:type="spellEnd"/>
      <w:r>
        <w:t xml:space="preserve"> </w:t>
      </w:r>
      <w:proofErr w:type="spellStart"/>
      <w:r>
        <w:t>Лицензионен</w:t>
      </w:r>
      <w:proofErr w:type="spellEnd"/>
      <w:r>
        <w:t xml:space="preserve"> </w:t>
      </w:r>
      <w:proofErr w:type="spellStart"/>
      <w:r>
        <w:t>модел</w:t>
      </w:r>
      <w:proofErr w:type="spellEnd"/>
      <w:r>
        <w:t xml:space="preserve"> и </w:t>
      </w:r>
      <w:proofErr w:type="spellStart"/>
      <w:r>
        <w:t>всички</w:t>
      </w:r>
      <w:proofErr w:type="spellEnd"/>
      <w:r>
        <w:t xml:space="preserve"> </w:t>
      </w:r>
      <w:proofErr w:type="spellStart"/>
      <w:r>
        <w:t>Специфични</w:t>
      </w:r>
      <w:proofErr w:type="spellEnd"/>
      <w:r>
        <w:t xml:space="preserve"> </w:t>
      </w:r>
      <w:proofErr w:type="spellStart"/>
      <w:r>
        <w:t>за</w:t>
      </w:r>
      <w:proofErr w:type="spellEnd"/>
      <w:r>
        <w:t xml:space="preserve"> </w:t>
      </w:r>
      <w:proofErr w:type="spellStart"/>
      <w:r>
        <w:t>продукта</w:t>
      </w:r>
      <w:proofErr w:type="spellEnd"/>
      <w:r>
        <w:t xml:space="preserve"> </w:t>
      </w:r>
      <w:proofErr w:type="spellStart"/>
      <w:r>
        <w:t>лицензионни</w:t>
      </w:r>
      <w:proofErr w:type="spellEnd"/>
      <w:r>
        <w:t xml:space="preserve"> </w:t>
      </w:r>
      <w:proofErr w:type="spellStart"/>
      <w:r>
        <w:t>условия</w:t>
      </w:r>
      <w:proofErr w:type="spellEnd"/>
      <w:r>
        <w:t xml:space="preserve">. </w:t>
      </w:r>
      <w:proofErr w:type="spellStart"/>
      <w:r>
        <w:t>Позоваванията</w:t>
      </w:r>
      <w:proofErr w:type="spellEnd"/>
      <w:r>
        <w:t xml:space="preserve"> </w:t>
      </w:r>
      <w:proofErr w:type="spellStart"/>
      <w:r>
        <w:t>на</w:t>
      </w:r>
      <w:proofErr w:type="spellEnd"/>
      <w:r>
        <w:t xml:space="preserve"> „</w:t>
      </w:r>
      <w:proofErr w:type="spellStart"/>
      <w:r>
        <w:t>Права</w:t>
      </w:r>
      <w:proofErr w:type="spellEnd"/>
      <w:r>
        <w:t xml:space="preserve"> </w:t>
      </w:r>
      <w:proofErr w:type="spellStart"/>
      <w:r>
        <w:t>за</w:t>
      </w:r>
      <w:proofErr w:type="spellEnd"/>
      <w:r>
        <w:t xml:space="preserve"> </w:t>
      </w:r>
      <w:proofErr w:type="spellStart"/>
      <w:proofErr w:type="gramStart"/>
      <w:r>
        <w:t>използване</w:t>
      </w:r>
      <w:proofErr w:type="spellEnd"/>
      <w:r>
        <w:t>“ в</w:t>
      </w:r>
      <w:proofErr w:type="gramEnd"/>
      <w:r>
        <w:t xml:space="preserve"> </w:t>
      </w:r>
      <w:proofErr w:type="spellStart"/>
      <w:r>
        <w:t>споразумението</w:t>
      </w:r>
      <w:proofErr w:type="spellEnd"/>
      <w:r>
        <w:t xml:space="preserve"> </w:t>
      </w:r>
      <w:proofErr w:type="spellStart"/>
      <w:r>
        <w:t>за</w:t>
      </w:r>
      <w:proofErr w:type="spellEnd"/>
      <w:r>
        <w:t xml:space="preserve"> </w:t>
      </w:r>
      <w:proofErr w:type="spellStart"/>
      <w:r>
        <w:t>корпоративно</w:t>
      </w:r>
      <w:proofErr w:type="spellEnd"/>
      <w:r>
        <w:t xml:space="preserve"> </w:t>
      </w:r>
      <w:proofErr w:type="spellStart"/>
      <w:r>
        <w:t>лицензиране</w:t>
      </w:r>
      <w:proofErr w:type="spellEnd"/>
      <w:r>
        <w:t xml:space="preserve"> </w:t>
      </w:r>
      <w:proofErr w:type="spellStart"/>
      <w:r>
        <w:t>на</w:t>
      </w:r>
      <w:proofErr w:type="spellEnd"/>
      <w:r>
        <w:t xml:space="preserve"> </w:t>
      </w:r>
      <w:proofErr w:type="spellStart"/>
      <w:r>
        <w:t>Клиента</w:t>
      </w:r>
      <w:proofErr w:type="spellEnd"/>
      <w:r>
        <w:t xml:space="preserve"> </w:t>
      </w:r>
      <w:proofErr w:type="spellStart"/>
      <w:r>
        <w:t>се</w:t>
      </w:r>
      <w:proofErr w:type="spellEnd"/>
      <w:r>
        <w:t xml:space="preserve"> </w:t>
      </w:r>
      <w:proofErr w:type="spellStart"/>
      <w:r>
        <w:t>отнасят</w:t>
      </w:r>
      <w:proofErr w:type="spellEnd"/>
      <w:r>
        <w:t xml:space="preserve"> </w:t>
      </w:r>
      <w:proofErr w:type="spellStart"/>
      <w:r>
        <w:t>за</w:t>
      </w:r>
      <w:proofErr w:type="spellEnd"/>
      <w:r>
        <w:t xml:space="preserve"> </w:t>
      </w:r>
      <w:proofErr w:type="spellStart"/>
      <w:r>
        <w:t>условията</w:t>
      </w:r>
      <w:proofErr w:type="spellEnd"/>
      <w:r>
        <w:t xml:space="preserve">, </w:t>
      </w:r>
      <w:proofErr w:type="spellStart"/>
      <w:r>
        <w:t>включени</w:t>
      </w:r>
      <w:proofErr w:type="spellEnd"/>
      <w:r>
        <w:t xml:space="preserve"> в </w:t>
      </w:r>
      <w:proofErr w:type="spellStart"/>
      <w:r>
        <w:t>раздела</w:t>
      </w:r>
      <w:proofErr w:type="spellEnd"/>
      <w:r>
        <w:t xml:space="preserve"> „</w:t>
      </w:r>
      <w:proofErr w:type="spellStart"/>
      <w:r>
        <w:t>Права</w:t>
      </w:r>
      <w:proofErr w:type="spellEnd"/>
      <w:r>
        <w:t xml:space="preserve"> </w:t>
      </w:r>
      <w:proofErr w:type="spellStart"/>
      <w:r>
        <w:t>за</w:t>
      </w:r>
      <w:proofErr w:type="spellEnd"/>
      <w:r>
        <w:t xml:space="preserve"> </w:t>
      </w:r>
      <w:proofErr w:type="spellStart"/>
      <w:r>
        <w:t>използване</w:t>
      </w:r>
      <w:proofErr w:type="spellEnd"/>
      <w:r>
        <w:t xml:space="preserve">“ </w:t>
      </w:r>
      <w:proofErr w:type="spellStart"/>
      <w:r>
        <w:t>на</w:t>
      </w:r>
      <w:proofErr w:type="spellEnd"/>
      <w:r>
        <w:t xml:space="preserve"> </w:t>
      </w:r>
      <w:proofErr w:type="spellStart"/>
      <w:r>
        <w:t>всеки</w:t>
      </w:r>
      <w:proofErr w:type="spellEnd"/>
      <w:r>
        <w:t xml:space="preserve"> </w:t>
      </w:r>
      <w:proofErr w:type="spellStart"/>
      <w:r>
        <w:t>Запис</w:t>
      </w:r>
      <w:proofErr w:type="spellEnd"/>
      <w:r>
        <w:t xml:space="preserve"> </w:t>
      </w:r>
      <w:proofErr w:type="spellStart"/>
      <w:r>
        <w:t>на</w:t>
      </w:r>
      <w:proofErr w:type="spellEnd"/>
      <w:r>
        <w:t xml:space="preserve"> </w:t>
      </w:r>
      <w:proofErr w:type="spellStart"/>
      <w:r>
        <w:t>софтуерен</w:t>
      </w:r>
      <w:proofErr w:type="spellEnd"/>
      <w:r>
        <w:t xml:space="preserve"> </w:t>
      </w:r>
      <w:proofErr w:type="spellStart"/>
      <w:r>
        <w:t>продукт</w:t>
      </w:r>
      <w:proofErr w:type="spellEnd"/>
      <w:r>
        <w:t xml:space="preserve">. </w:t>
      </w:r>
      <w:proofErr w:type="spellStart"/>
      <w:r>
        <w:t>Условията</w:t>
      </w:r>
      <w:proofErr w:type="spellEnd"/>
      <w:r>
        <w:t xml:space="preserve"> </w:t>
      </w:r>
      <w:proofErr w:type="spellStart"/>
      <w:r>
        <w:t>за</w:t>
      </w:r>
      <w:proofErr w:type="spellEnd"/>
      <w:r>
        <w:t xml:space="preserve"> </w:t>
      </w:r>
      <w:proofErr w:type="spellStart"/>
      <w:r>
        <w:t>Онлайн</w:t>
      </w:r>
      <w:proofErr w:type="spellEnd"/>
      <w:r>
        <w:t xml:space="preserve"> </w:t>
      </w:r>
      <w:proofErr w:type="spellStart"/>
      <w:r>
        <w:t>услуги</w:t>
      </w:r>
      <w:proofErr w:type="spellEnd"/>
      <w:r>
        <w:t xml:space="preserve"> </w:t>
      </w:r>
      <w:proofErr w:type="spellStart"/>
      <w:r>
        <w:t>се</w:t>
      </w:r>
      <w:proofErr w:type="spellEnd"/>
      <w:r>
        <w:t xml:space="preserve"> </w:t>
      </w:r>
      <w:proofErr w:type="spellStart"/>
      <w:r>
        <w:t>намират</w:t>
      </w:r>
      <w:proofErr w:type="spellEnd"/>
      <w:r>
        <w:t xml:space="preserve"> в OST.</w:t>
      </w:r>
    </w:p>
    <w:p w:rsidR="00333BF0" w:rsidRDefault="009769E7">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rsidR="00333BF0" w:rsidRDefault="00333BF0">
      <w:pPr>
        <w:pStyle w:val="ProductList-Body"/>
      </w:pPr>
    </w:p>
    <w:p w:rsidR="00333BF0" w:rsidRDefault="009769E7">
      <w:pPr>
        <w:pStyle w:val="ProductList-Body"/>
      </w:pPr>
      <w:r>
        <w:rPr>
          <w:b/>
          <w:color w:val="00188F"/>
        </w:rPr>
        <w:t xml:space="preserve">4. </w:t>
      </w:r>
      <w:proofErr w:type="spellStart"/>
      <w:r>
        <w:rPr>
          <w:b/>
          <w:color w:val="00188F"/>
        </w:rPr>
        <w:t>Софтуерната</w:t>
      </w:r>
      <w:proofErr w:type="spellEnd"/>
      <w:r>
        <w:rPr>
          <w:b/>
          <w:color w:val="00188F"/>
        </w:rPr>
        <w:t xml:space="preserve"> </w:t>
      </w:r>
      <w:proofErr w:type="spellStart"/>
      <w:r>
        <w:rPr>
          <w:b/>
          <w:color w:val="00188F"/>
        </w:rPr>
        <w:t>осигуровка</w:t>
      </w:r>
      <w:proofErr w:type="spellEnd"/>
      <w:r>
        <w:rPr>
          <w:b/>
          <w:color w:val="00188F"/>
        </w:rPr>
        <w:t xml:space="preserve"> (SA) </w:t>
      </w:r>
      <w:proofErr w:type="spellStart"/>
      <w:r>
        <w:t>указва</w:t>
      </w:r>
      <w:proofErr w:type="spellEnd"/>
      <w:r>
        <w:t xml:space="preserve"> </w:t>
      </w:r>
      <w:proofErr w:type="spellStart"/>
      <w:r>
        <w:t>правилата</w:t>
      </w:r>
      <w:proofErr w:type="spellEnd"/>
      <w:r>
        <w:t xml:space="preserve"> и </w:t>
      </w:r>
      <w:proofErr w:type="spellStart"/>
      <w:r>
        <w:t>условията</w:t>
      </w:r>
      <w:proofErr w:type="spellEnd"/>
      <w:r>
        <w:t xml:space="preserve">, </w:t>
      </w:r>
      <w:proofErr w:type="spellStart"/>
      <w:r>
        <w:t>свързани</w:t>
      </w:r>
      <w:proofErr w:type="spellEnd"/>
      <w:r>
        <w:t xml:space="preserve"> с </w:t>
      </w:r>
      <w:proofErr w:type="spellStart"/>
      <w:r>
        <w:t>покритието</w:t>
      </w:r>
      <w:proofErr w:type="spellEnd"/>
      <w:r>
        <w:t xml:space="preserve"> </w:t>
      </w:r>
      <w:proofErr w:type="spellStart"/>
      <w:r>
        <w:t>на</w:t>
      </w:r>
      <w:proofErr w:type="spellEnd"/>
      <w:r>
        <w:t xml:space="preserve"> SA.</w:t>
      </w:r>
    </w:p>
    <w:p w:rsidR="00333BF0" w:rsidRDefault="009769E7">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rsidR="00333BF0" w:rsidRDefault="009769E7">
      <w:pPr>
        <w:pStyle w:val="ProductList-Offering1Heading"/>
        <w:outlineLvl w:val="1"/>
      </w:pPr>
      <w:bookmarkStart w:id="10" w:name="_Sec535"/>
      <w:proofErr w:type="spellStart"/>
      <w:r>
        <w:t>Уточнения</w:t>
      </w:r>
      <w:proofErr w:type="spellEnd"/>
      <w:r>
        <w:t xml:space="preserve"> и </w:t>
      </w:r>
      <w:proofErr w:type="spellStart"/>
      <w:r>
        <w:t>обобщение</w:t>
      </w:r>
      <w:proofErr w:type="spellEnd"/>
      <w:r>
        <w:t xml:space="preserve"> </w:t>
      </w:r>
      <w:proofErr w:type="spellStart"/>
      <w:r>
        <w:t>на</w:t>
      </w:r>
      <w:proofErr w:type="spellEnd"/>
      <w:r>
        <w:t xml:space="preserve"> </w:t>
      </w:r>
      <w:proofErr w:type="spellStart"/>
      <w:r>
        <w:t>промените</w:t>
      </w:r>
      <w:proofErr w:type="spellEnd"/>
      <w:r>
        <w:t xml:space="preserve"> в </w:t>
      </w:r>
      <w:proofErr w:type="spellStart"/>
      <w:r>
        <w:t>настоящия</w:t>
      </w:r>
      <w:proofErr w:type="spellEnd"/>
      <w:r>
        <w:t xml:space="preserve"> </w:t>
      </w:r>
      <w:proofErr w:type="spellStart"/>
      <w:r>
        <w:t>Документ</w:t>
      </w:r>
      <w:bookmarkEnd w:id="10"/>
      <w:proofErr w:type="spellEnd"/>
      <w:r>
        <w:fldChar w:fldCharType="begin"/>
      </w:r>
      <w:r>
        <w:instrText xml:space="preserve"> TC "</w:instrText>
      </w:r>
      <w:bookmarkStart w:id="11" w:name="_Toc7275473"/>
      <w:r>
        <w:instrText>Уточнения и обобщение на промените в настоящия Документ</w:instrText>
      </w:r>
      <w:bookmarkEnd w:id="11"/>
      <w:r>
        <w:instrText>" \l 2</w:instrText>
      </w:r>
      <w:r>
        <w:fldChar w:fldCharType="end"/>
      </w:r>
    </w:p>
    <w:p w:rsidR="00333BF0" w:rsidRDefault="009769E7">
      <w:pPr>
        <w:pStyle w:val="ProductList-Body"/>
      </w:pPr>
      <w:proofErr w:type="spellStart"/>
      <w:r>
        <w:t>По-долу</w:t>
      </w:r>
      <w:proofErr w:type="spellEnd"/>
      <w:r>
        <w:t xml:space="preserve"> </w:t>
      </w:r>
      <w:proofErr w:type="spellStart"/>
      <w:r>
        <w:t>са</w:t>
      </w:r>
      <w:proofErr w:type="spellEnd"/>
      <w:r>
        <w:t xml:space="preserve"> </w:t>
      </w:r>
      <w:proofErr w:type="spellStart"/>
      <w:r>
        <w:t>указани</w:t>
      </w:r>
      <w:proofErr w:type="spellEnd"/>
      <w:r>
        <w:t xml:space="preserve"> </w:t>
      </w:r>
      <w:proofErr w:type="spellStart"/>
      <w:r>
        <w:t>скорошни</w:t>
      </w:r>
      <w:proofErr w:type="spellEnd"/>
      <w:r>
        <w:t xml:space="preserve"> </w:t>
      </w:r>
      <w:proofErr w:type="spellStart"/>
      <w:r>
        <w:t>допълнения</w:t>
      </w:r>
      <w:proofErr w:type="spellEnd"/>
      <w:r>
        <w:t xml:space="preserve">, </w:t>
      </w:r>
      <w:proofErr w:type="spellStart"/>
      <w:r>
        <w:t>заличавания</w:t>
      </w:r>
      <w:proofErr w:type="spellEnd"/>
      <w:r>
        <w:t xml:space="preserve"> и </w:t>
      </w:r>
      <w:proofErr w:type="spellStart"/>
      <w:r>
        <w:t>други</w:t>
      </w:r>
      <w:proofErr w:type="spellEnd"/>
      <w:r>
        <w:t xml:space="preserve"> </w:t>
      </w:r>
      <w:proofErr w:type="spellStart"/>
      <w:r>
        <w:t>промени</w:t>
      </w:r>
      <w:proofErr w:type="spellEnd"/>
      <w:r>
        <w:t xml:space="preserve"> в </w:t>
      </w:r>
      <w:proofErr w:type="spellStart"/>
      <w:r>
        <w:t>Условията</w:t>
      </w:r>
      <w:proofErr w:type="spellEnd"/>
      <w:r>
        <w:t xml:space="preserve"> </w:t>
      </w:r>
      <w:proofErr w:type="spellStart"/>
      <w:r>
        <w:t>за</w:t>
      </w:r>
      <w:proofErr w:type="spellEnd"/>
      <w:r>
        <w:t xml:space="preserve"> </w:t>
      </w:r>
      <w:proofErr w:type="spellStart"/>
      <w:r>
        <w:t>продукти</w:t>
      </w:r>
      <w:proofErr w:type="spellEnd"/>
      <w:r>
        <w:t xml:space="preserve">. </w:t>
      </w:r>
      <w:proofErr w:type="spellStart"/>
      <w:r>
        <w:t>По-долу</w:t>
      </w:r>
      <w:proofErr w:type="spellEnd"/>
      <w:r>
        <w:t xml:space="preserve"> </w:t>
      </w:r>
      <w:proofErr w:type="spellStart"/>
      <w:r>
        <w:t>са</w:t>
      </w:r>
      <w:proofErr w:type="spellEnd"/>
      <w:r>
        <w:t xml:space="preserve"> </w:t>
      </w:r>
      <w:proofErr w:type="spellStart"/>
      <w:r>
        <w:t>изброени</w:t>
      </w:r>
      <w:proofErr w:type="spellEnd"/>
      <w:r>
        <w:t xml:space="preserve"> и </w:t>
      </w:r>
      <w:proofErr w:type="spellStart"/>
      <w:r>
        <w:t>уточнения</w:t>
      </w:r>
      <w:proofErr w:type="spellEnd"/>
      <w:r>
        <w:t xml:space="preserve"> </w:t>
      </w:r>
      <w:proofErr w:type="spellStart"/>
      <w:r>
        <w:t>на</w:t>
      </w:r>
      <w:proofErr w:type="spellEnd"/>
      <w:r>
        <w:t xml:space="preserve"> </w:t>
      </w:r>
      <w:proofErr w:type="spellStart"/>
      <w:r>
        <w:t>правилата</w:t>
      </w:r>
      <w:proofErr w:type="spellEnd"/>
      <w:r>
        <w:t xml:space="preserve"> </w:t>
      </w:r>
      <w:proofErr w:type="spellStart"/>
      <w:r>
        <w:t>на</w:t>
      </w:r>
      <w:proofErr w:type="spellEnd"/>
      <w:r>
        <w:t xml:space="preserve"> Microsoft в </w:t>
      </w:r>
      <w:proofErr w:type="spellStart"/>
      <w:r>
        <w:t>отговор</w:t>
      </w:r>
      <w:proofErr w:type="spellEnd"/>
      <w:r>
        <w:t xml:space="preserve"> </w:t>
      </w:r>
      <w:proofErr w:type="spellStart"/>
      <w:r>
        <w:t>на</w:t>
      </w:r>
      <w:proofErr w:type="spellEnd"/>
      <w:r>
        <w:t xml:space="preserve"> </w:t>
      </w:r>
      <w:proofErr w:type="spellStart"/>
      <w:r>
        <w:t>често</w:t>
      </w:r>
      <w:proofErr w:type="spellEnd"/>
      <w:r>
        <w:t xml:space="preserve"> </w:t>
      </w:r>
      <w:proofErr w:type="spellStart"/>
      <w:r>
        <w:t>задавани</w:t>
      </w:r>
      <w:proofErr w:type="spellEnd"/>
      <w:r>
        <w:t xml:space="preserve"> </w:t>
      </w:r>
      <w:proofErr w:type="spellStart"/>
      <w:r>
        <w:t>от</w:t>
      </w:r>
      <w:proofErr w:type="spellEnd"/>
      <w:r>
        <w:t xml:space="preserve"> </w:t>
      </w:r>
      <w:proofErr w:type="spellStart"/>
      <w:r>
        <w:t>клиентите</w:t>
      </w:r>
      <w:proofErr w:type="spellEnd"/>
      <w:r>
        <w:t xml:space="preserve"> </w:t>
      </w:r>
      <w:proofErr w:type="spellStart"/>
      <w:r>
        <w:t>въпроси</w:t>
      </w:r>
      <w:proofErr w:type="spellEnd"/>
      <w:r>
        <w:t>.</w:t>
      </w:r>
    </w:p>
    <w:tbl>
      <w:tblPr>
        <w:tblStyle w:val="PURTable"/>
        <w:tblW w:w="0" w:type="dxa"/>
        <w:tblLook w:val="04A0" w:firstRow="1" w:lastRow="0" w:firstColumn="1" w:lastColumn="0" w:noHBand="0" w:noVBand="1"/>
      </w:tblPr>
      <w:tblGrid>
        <w:gridCol w:w="5467"/>
        <w:gridCol w:w="5449"/>
      </w:tblGrid>
      <w:tr w:rsidR="00333BF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33BF0" w:rsidRDefault="009769E7">
            <w:pPr>
              <w:pStyle w:val="ProductList-TableBody"/>
            </w:pPr>
            <w:proofErr w:type="spellStart"/>
            <w:r>
              <w:rPr>
                <w:color w:val="FFFFFF"/>
              </w:rPr>
              <w:t>Допълнения</w:t>
            </w:r>
            <w:proofErr w:type="spellEnd"/>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33BF0" w:rsidRDefault="009769E7">
            <w:pPr>
              <w:pStyle w:val="ProductList-TableBody"/>
            </w:pPr>
            <w:proofErr w:type="spellStart"/>
            <w:r>
              <w:rPr>
                <w:color w:val="FFFFFF"/>
              </w:rPr>
              <w:t>Заличавания</w:t>
            </w:r>
            <w:proofErr w:type="spellEnd"/>
          </w:p>
        </w:tc>
      </w:tr>
      <w:tr w:rsidR="00333BF0">
        <w:tc>
          <w:tcPr>
            <w:tcW w:w="612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 xml:space="preserve">Visual Studio Enterprise с GitHub Enterprise (ЛА </w:t>
            </w:r>
            <w:proofErr w:type="spellStart"/>
            <w:r>
              <w:t>за</w:t>
            </w:r>
            <w:proofErr w:type="spellEnd"/>
            <w:r>
              <w:t xml:space="preserve"> </w:t>
            </w:r>
            <w:proofErr w:type="spellStart"/>
            <w:r>
              <w:t>Потребител</w:t>
            </w:r>
            <w:proofErr w:type="spellEnd"/>
            <w:r>
              <w:t>)</w:t>
            </w:r>
          </w:p>
        </w:tc>
        <w:tc>
          <w:tcPr>
            <w:tcW w:w="612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proofErr w:type="spellStart"/>
            <w:r>
              <w:t>Разширена</w:t>
            </w:r>
            <w:proofErr w:type="spellEnd"/>
            <w:r>
              <w:t xml:space="preserve"> </w:t>
            </w:r>
            <w:proofErr w:type="spellStart"/>
            <w:r>
              <w:t>поддръжка</w:t>
            </w:r>
            <w:proofErr w:type="spellEnd"/>
            <w:r>
              <w:t xml:space="preserve"> </w:t>
            </w:r>
            <w:proofErr w:type="spellStart"/>
            <w:r>
              <w:t>за</w:t>
            </w:r>
            <w:proofErr w:type="spellEnd"/>
            <w:r>
              <w:t xml:space="preserve"> Dynamics 365</w:t>
            </w:r>
          </w:p>
        </w:tc>
      </w:tr>
      <w:tr w:rsidR="00333BF0">
        <w:tc>
          <w:tcPr>
            <w:tcW w:w="612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 xml:space="preserve">Visual Studio Professional с GitHub Enterprise (ЛА </w:t>
            </w:r>
            <w:proofErr w:type="spellStart"/>
            <w:r>
              <w:t>за</w:t>
            </w:r>
            <w:proofErr w:type="spellEnd"/>
            <w:r>
              <w:t xml:space="preserve"> </w:t>
            </w:r>
            <w:proofErr w:type="spellStart"/>
            <w:r>
              <w:t>Потребител</w:t>
            </w:r>
            <w:proofErr w:type="spellEnd"/>
            <w:r>
              <w:t>)</w:t>
            </w:r>
          </w:p>
        </w:tc>
        <w:tc>
          <w:tcPr>
            <w:tcW w:w="6120" w:type="dxa"/>
            <w:tcBorders>
              <w:top w:val="single" w:sz="4" w:space="0" w:color="000000"/>
              <w:left w:val="single" w:sz="4" w:space="0" w:color="000000"/>
              <w:bottom w:val="single" w:sz="4" w:space="0" w:color="000000"/>
              <w:right w:val="single" w:sz="4" w:space="0" w:color="000000"/>
            </w:tcBorders>
          </w:tcPr>
          <w:p w:rsidR="00333BF0" w:rsidRDefault="00333BF0">
            <w:pPr>
              <w:pStyle w:val="ProductList-TableBody"/>
            </w:pPr>
          </w:p>
        </w:tc>
      </w:tr>
      <w:tr w:rsidR="00333BF0">
        <w:tc>
          <w:tcPr>
            <w:tcW w:w="612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 xml:space="preserve">GitHub Enterprise </w:t>
            </w:r>
            <w:proofErr w:type="spellStart"/>
            <w:r>
              <w:t>за</w:t>
            </w:r>
            <w:proofErr w:type="spellEnd"/>
            <w:r>
              <w:t xml:space="preserve"> Visual Studio Enterprise (ЛА </w:t>
            </w:r>
            <w:proofErr w:type="spellStart"/>
            <w:r>
              <w:t>за</w:t>
            </w:r>
            <w:proofErr w:type="spellEnd"/>
            <w:r>
              <w:t xml:space="preserve"> </w:t>
            </w:r>
            <w:proofErr w:type="spellStart"/>
            <w:r>
              <w:t>Потребител</w:t>
            </w:r>
            <w:proofErr w:type="spellEnd"/>
            <w:r>
              <w:t>)</w:t>
            </w:r>
          </w:p>
        </w:tc>
        <w:tc>
          <w:tcPr>
            <w:tcW w:w="6120" w:type="dxa"/>
            <w:tcBorders>
              <w:top w:val="single" w:sz="4" w:space="0" w:color="000000"/>
              <w:left w:val="single" w:sz="4" w:space="0" w:color="000000"/>
              <w:bottom w:val="single" w:sz="4" w:space="0" w:color="000000"/>
              <w:right w:val="single" w:sz="4" w:space="0" w:color="000000"/>
            </w:tcBorders>
          </w:tcPr>
          <w:p w:rsidR="00333BF0" w:rsidRDefault="00333BF0">
            <w:pPr>
              <w:pStyle w:val="ProductList-TableBody"/>
            </w:pPr>
          </w:p>
        </w:tc>
      </w:tr>
      <w:tr w:rsidR="00333BF0">
        <w:tc>
          <w:tcPr>
            <w:tcW w:w="612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 xml:space="preserve">GitHub Enterprise </w:t>
            </w:r>
            <w:proofErr w:type="spellStart"/>
            <w:r>
              <w:t>за</w:t>
            </w:r>
            <w:proofErr w:type="spellEnd"/>
            <w:r>
              <w:t xml:space="preserve"> Visual Studio Professional (ЛА </w:t>
            </w:r>
            <w:proofErr w:type="spellStart"/>
            <w:r>
              <w:t>за</w:t>
            </w:r>
            <w:proofErr w:type="spellEnd"/>
            <w:r>
              <w:t xml:space="preserve"> </w:t>
            </w:r>
            <w:proofErr w:type="spellStart"/>
            <w:r>
              <w:t>Потребител</w:t>
            </w:r>
            <w:proofErr w:type="spellEnd"/>
            <w:r>
              <w:t>)</w:t>
            </w:r>
          </w:p>
        </w:tc>
        <w:tc>
          <w:tcPr>
            <w:tcW w:w="6120" w:type="dxa"/>
            <w:tcBorders>
              <w:top w:val="single" w:sz="4" w:space="0" w:color="000000"/>
              <w:left w:val="single" w:sz="4" w:space="0" w:color="000000"/>
              <w:bottom w:val="single" w:sz="4" w:space="0" w:color="000000"/>
              <w:right w:val="single" w:sz="4" w:space="0" w:color="000000"/>
            </w:tcBorders>
          </w:tcPr>
          <w:p w:rsidR="00333BF0" w:rsidRDefault="00333BF0">
            <w:pPr>
              <w:pStyle w:val="ProductList-TableBody"/>
            </w:pPr>
          </w:p>
        </w:tc>
      </w:tr>
      <w:tr w:rsidR="00333BF0">
        <w:tc>
          <w:tcPr>
            <w:tcW w:w="612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 xml:space="preserve">Dynamics 365 </w:t>
            </w:r>
            <w:proofErr w:type="spellStart"/>
            <w:r>
              <w:t>за</w:t>
            </w:r>
            <w:proofErr w:type="spellEnd"/>
            <w:r>
              <w:t xml:space="preserve"> Customer Service Insights (ЛА </w:t>
            </w:r>
            <w:proofErr w:type="spellStart"/>
            <w:r>
              <w:t>за</w:t>
            </w:r>
            <w:proofErr w:type="spellEnd"/>
            <w:r>
              <w:t xml:space="preserve"> </w:t>
            </w:r>
            <w:proofErr w:type="spellStart"/>
            <w:r>
              <w:t>Потребител</w:t>
            </w:r>
            <w:proofErr w:type="spellEnd"/>
            <w:r>
              <w:t>)</w:t>
            </w:r>
          </w:p>
        </w:tc>
        <w:tc>
          <w:tcPr>
            <w:tcW w:w="6120" w:type="dxa"/>
            <w:tcBorders>
              <w:top w:val="single" w:sz="4" w:space="0" w:color="000000"/>
              <w:left w:val="single" w:sz="4" w:space="0" w:color="000000"/>
              <w:bottom w:val="single" w:sz="4" w:space="0" w:color="000000"/>
              <w:right w:val="single" w:sz="4" w:space="0" w:color="000000"/>
            </w:tcBorders>
          </w:tcPr>
          <w:p w:rsidR="00333BF0" w:rsidRDefault="00333BF0">
            <w:pPr>
              <w:pStyle w:val="ProductList-TableBody"/>
            </w:pPr>
          </w:p>
        </w:tc>
      </w:tr>
      <w:tr w:rsidR="00333BF0">
        <w:tc>
          <w:tcPr>
            <w:tcW w:w="612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 xml:space="preserve">Dynamics 365 </w:t>
            </w:r>
            <w:proofErr w:type="spellStart"/>
            <w:r>
              <w:t>за</w:t>
            </w:r>
            <w:proofErr w:type="spellEnd"/>
            <w:r>
              <w:t xml:space="preserve"> Customer Service Insights </w:t>
            </w:r>
            <w:proofErr w:type="spellStart"/>
            <w:r>
              <w:t>Допълнителни</w:t>
            </w:r>
            <w:proofErr w:type="spellEnd"/>
            <w:r>
              <w:t xml:space="preserve"> </w:t>
            </w:r>
            <w:proofErr w:type="spellStart"/>
            <w:r>
              <w:t>случаи</w:t>
            </w:r>
            <w:proofErr w:type="spellEnd"/>
            <w:r>
              <w:t xml:space="preserve"> (ЛА)</w:t>
            </w:r>
          </w:p>
        </w:tc>
        <w:tc>
          <w:tcPr>
            <w:tcW w:w="6120" w:type="dxa"/>
            <w:tcBorders>
              <w:top w:val="single" w:sz="4" w:space="0" w:color="000000"/>
              <w:left w:val="single" w:sz="4" w:space="0" w:color="000000"/>
              <w:bottom w:val="single" w:sz="4" w:space="0" w:color="000000"/>
              <w:right w:val="single" w:sz="4" w:space="0" w:color="000000"/>
            </w:tcBorders>
          </w:tcPr>
          <w:p w:rsidR="00333BF0" w:rsidRDefault="00333BF0">
            <w:pPr>
              <w:pStyle w:val="ProductList-TableBody"/>
            </w:pPr>
          </w:p>
        </w:tc>
      </w:tr>
    </w:tbl>
    <w:p w:rsidR="00333BF0" w:rsidRDefault="00333BF0">
      <w:pPr>
        <w:pStyle w:val="ProductList-Body"/>
      </w:pPr>
    </w:p>
    <w:p w:rsidR="00333BF0" w:rsidRDefault="009769E7">
      <w:pPr>
        <w:pStyle w:val="ProductList-ClauseHeading"/>
        <w:outlineLvl w:val="2"/>
      </w:pPr>
      <w:proofErr w:type="spellStart"/>
      <w:r>
        <w:t>Софтуер</w:t>
      </w:r>
      <w:proofErr w:type="spellEnd"/>
    </w:p>
    <w:p w:rsidR="00333BF0" w:rsidRDefault="00A43FE1">
      <w:pPr>
        <w:pStyle w:val="ProductList-Body"/>
      </w:pPr>
      <w:hyperlink w:anchor="_Sec610">
        <w:r w:rsidR="009769E7">
          <w:rPr>
            <w:color w:val="00467F"/>
            <w:u w:val="single"/>
          </w:rPr>
          <w:t>Microsoft Dynamics 365 (</w:t>
        </w:r>
        <w:proofErr w:type="spellStart"/>
        <w:r w:rsidR="009769E7">
          <w:rPr>
            <w:color w:val="00467F"/>
            <w:u w:val="single"/>
          </w:rPr>
          <w:t>Локален</w:t>
        </w:r>
        <w:proofErr w:type="spellEnd"/>
        <w:r w:rsidR="009769E7">
          <w:rPr>
            <w:color w:val="00467F"/>
            <w:u w:val="single"/>
          </w:rPr>
          <w:t>)</w:t>
        </w:r>
      </w:hyperlink>
      <w:r w:rsidR="009769E7">
        <w:t xml:space="preserve">: </w:t>
      </w:r>
      <w:proofErr w:type="spellStart"/>
      <w:r w:rsidR="009769E7">
        <w:t>Добавена</w:t>
      </w:r>
      <w:proofErr w:type="spellEnd"/>
      <w:r w:rsidR="009769E7">
        <w:t xml:space="preserve"> е </w:t>
      </w:r>
      <w:proofErr w:type="spellStart"/>
      <w:r w:rsidR="009769E7">
        <w:t>клауза</w:t>
      </w:r>
      <w:proofErr w:type="spellEnd"/>
      <w:r w:rsidR="009769E7">
        <w:t xml:space="preserve">, </w:t>
      </w:r>
      <w:proofErr w:type="spellStart"/>
      <w:r w:rsidR="009769E7">
        <w:t>която</w:t>
      </w:r>
      <w:proofErr w:type="spellEnd"/>
      <w:r w:rsidR="009769E7">
        <w:t xml:space="preserve"> </w:t>
      </w:r>
      <w:proofErr w:type="spellStart"/>
      <w:r w:rsidR="009769E7">
        <w:t>обхваща</w:t>
      </w:r>
      <w:proofErr w:type="spellEnd"/>
      <w:r w:rsidR="009769E7">
        <w:t xml:space="preserve"> </w:t>
      </w:r>
      <w:proofErr w:type="spellStart"/>
      <w:r w:rsidR="009769E7">
        <w:t>използването</w:t>
      </w:r>
      <w:proofErr w:type="spellEnd"/>
      <w:r w:rsidR="009769E7">
        <w:t xml:space="preserve"> </w:t>
      </w:r>
      <w:proofErr w:type="spellStart"/>
      <w:r w:rsidR="009769E7">
        <w:t>на</w:t>
      </w:r>
      <w:proofErr w:type="spellEnd"/>
      <w:r w:rsidR="009769E7">
        <w:t xml:space="preserve"> CAL </w:t>
      </w:r>
      <w:proofErr w:type="spellStart"/>
      <w:r w:rsidR="009769E7">
        <w:t>за</w:t>
      </w:r>
      <w:proofErr w:type="spellEnd"/>
      <w:r w:rsidR="009769E7">
        <w:t xml:space="preserve"> Dynamics 365 </w:t>
      </w:r>
      <w:proofErr w:type="spellStart"/>
      <w:r w:rsidR="009769E7">
        <w:t>за</w:t>
      </w:r>
      <w:proofErr w:type="spellEnd"/>
      <w:r w:rsidR="009769E7">
        <w:t xml:space="preserve"> </w:t>
      </w:r>
      <w:proofErr w:type="spellStart"/>
      <w:r w:rsidR="009769E7">
        <w:t>Членове</w:t>
      </w:r>
      <w:proofErr w:type="spellEnd"/>
      <w:r w:rsidR="009769E7">
        <w:t xml:space="preserve"> </w:t>
      </w:r>
      <w:proofErr w:type="spellStart"/>
      <w:r w:rsidR="009769E7">
        <w:t>на</w:t>
      </w:r>
      <w:proofErr w:type="spellEnd"/>
      <w:r w:rsidR="009769E7">
        <w:t xml:space="preserve"> </w:t>
      </w:r>
      <w:proofErr w:type="spellStart"/>
      <w:r w:rsidR="009769E7">
        <w:t>екипа</w:t>
      </w:r>
      <w:proofErr w:type="spellEnd"/>
      <w:r w:rsidR="009769E7">
        <w:t xml:space="preserve"> </w:t>
      </w:r>
      <w:proofErr w:type="spellStart"/>
      <w:r w:rsidR="009769E7">
        <w:t>за</w:t>
      </w:r>
      <w:proofErr w:type="spellEnd"/>
      <w:r w:rsidR="009769E7">
        <w:t xml:space="preserve"> </w:t>
      </w:r>
      <w:proofErr w:type="spellStart"/>
      <w:r w:rsidR="009769E7">
        <w:t>клиенти</w:t>
      </w:r>
      <w:proofErr w:type="spellEnd"/>
      <w:r w:rsidR="009769E7">
        <w:t xml:space="preserve"> </w:t>
      </w:r>
      <w:proofErr w:type="spellStart"/>
      <w:r w:rsidR="009769E7">
        <w:t>със</w:t>
      </w:r>
      <w:proofErr w:type="spellEnd"/>
      <w:r w:rsidR="009769E7">
        <w:t xml:space="preserve"> </w:t>
      </w:r>
      <w:proofErr w:type="spellStart"/>
      <w:r w:rsidR="009769E7">
        <w:t>Споразумение</w:t>
      </w:r>
      <w:proofErr w:type="spellEnd"/>
      <w:r w:rsidR="009769E7">
        <w:t xml:space="preserve"> Enterprise Subscription. </w:t>
      </w:r>
      <w:proofErr w:type="spellStart"/>
      <w:r w:rsidR="009769E7">
        <w:t>Съществуващите</w:t>
      </w:r>
      <w:proofErr w:type="spellEnd"/>
      <w:r w:rsidR="009769E7">
        <w:t xml:space="preserve"> </w:t>
      </w:r>
      <w:proofErr w:type="spellStart"/>
      <w:r w:rsidR="009769E7">
        <w:t>клиенти</w:t>
      </w:r>
      <w:proofErr w:type="spellEnd"/>
      <w:r w:rsidR="009769E7">
        <w:t xml:space="preserve"> </w:t>
      </w:r>
      <w:proofErr w:type="spellStart"/>
      <w:r w:rsidR="009769E7">
        <w:t>със</w:t>
      </w:r>
      <w:proofErr w:type="spellEnd"/>
      <w:r w:rsidR="009769E7">
        <w:t xml:space="preserve"> </w:t>
      </w:r>
      <w:proofErr w:type="spellStart"/>
      <w:r w:rsidR="009769E7">
        <w:t>Споразумение</w:t>
      </w:r>
      <w:proofErr w:type="spellEnd"/>
      <w:r w:rsidR="009769E7">
        <w:t xml:space="preserve"> Enterprise Subscription (EAS) с </w:t>
      </w:r>
      <w:proofErr w:type="spellStart"/>
      <w:r w:rsidR="009769E7">
        <w:t>лицензи</w:t>
      </w:r>
      <w:proofErr w:type="spellEnd"/>
      <w:r w:rsidR="009769E7">
        <w:t xml:space="preserve"> </w:t>
      </w:r>
      <w:proofErr w:type="spellStart"/>
      <w:r w:rsidR="009769E7">
        <w:t>за</w:t>
      </w:r>
      <w:proofErr w:type="spellEnd"/>
      <w:r w:rsidR="009769E7">
        <w:t xml:space="preserve"> </w:t>
      </w:r>
      <w:proofErr w:type="spellStart"/>
      <w:r w:rsidR="009769E7">
        <w:t>Членове</w:t>
      </w:r>
      <w:proofErr w:type="spellEnd"/>
      <w:r w:rsidR="009769E7">
        <w:t xml:space="preserve"> </w:t>
      </w:r>
      <w:proofErr w:type="spellStart"/>
      <w:r w:rsidR="009769E7">
        <w:t>на</w:t>
      </w:r>
      <w:proofErr w:type="spellEnd"/>
      <w:r w:rsidR="009769E7">
        <w:t xml:space="preserve"> </w:t>
      </w:r>
      <w:proofErr w:type="spellStart"/>
      <w:r w:rsidR="009769E7">
        <w:t>екипа</w:t>
      </w:r>
      <w:proofErr w:type="spellEnd"/>
      <w:r w:rsidR="009769E7">
        <w:t xml:space="preserve">, </w:t>
      </w:r>
      <w:proofErr w:type="spellStart"/>
      <w:r w:rsidR="009769E7">
        <w:t>придобити</w:t>
      </w:r>
      <w:proofErr w:type="spellEnd"/>
      <w:r w:rsidR="009769E7">
        <w:t xml:space="preserve"> </w:t>
      </w:r>
      <w:proofErr w:type="spellStart"/>
      <w:r w:rsidR="009769E7">
        <w:t>преди</w:t>
      </w:r>
      <w:proofErr w:type="spellEnd"/>
      <w:r w:rsidR="009769E7">
        <w:t xml:space="preserve"> 1 </w:t>
      </w:r>
      <w:proofErr w:type="spellStart"/>
      <w:r w:rsidR="009769E7">
        <w:t>май</w:t>
      </w:r>
      <w:proofErr w:type="spellEnd"/>
      <w:r w:rsidR="009769E7">
        <w:t xml:space="preserve"> 2019 г., </w:t>
      </w:r>
      <w:proofErr w:type="spellStart"/>
      <w:r w:rsidR="009769E7">
        <w:t>могат</w:t>
      </w:r>
      <w:proofErr w:type="spellEnd"/>
      <w:r w:rsidR="009769E7">
        <w:t xml:space="preserve"> </w:t>
      </w:r>
      <w:proofErr w:type="spellStart"/>
      <w:r w:rsidR="009769E7">
        <w:t>да</w:t>
      </w:r>
      <w:proofErr w:type="spellEnd"/>
      <w:r w:rsidR="009769E7">
        <w:t xml:space="preserve"> </w:t>
      </w:r>
      <w:proofErr w:type="spellStart"/>
      <w:r w:rsidR="009769E7">
        <w:t>използват</w:t>
      </w:r>
      <w:proofErr w:type="spellEnd"/>
      <w:r w:rsidR="009769E7">
        <w:t xml:space="preserve"> </w:t>
      </w:r>
      <w:proofErr w:type="spellStart"/>
      <w:r w:rsidR="009769E7">
        <w:t>съществуващи</w:t>
      </w:r>
      <w:proofErr w:type="spellEnd"/>
      <w:r w:rsidR="009769E7">
        <w:t xml:space="preserve"> и </w:t>
      </w:r>
      <w:proofErr w:type="spellStart"/>
      <w:r w:rsidR="009769E7">
        <w:t>новопридобити</w:t>
      </w:r>
      <w:proofErr w:type="spellEnd"/>
      <w:r w:rsidR="009769E7">
        <w:t xml:space="preserve"> CAL </w:t>
      </w:r>
      <w:proofErr w:type="spellStart"/>
      <w:r w:rsidR="009769E7">
        <w:t>за</w:t>
      </w:r>
      <w:proofErr w:type="spellEnd"/>
      <w:r w:rsidR="009769E7">
        <w:t xml:space="preserve"> Dynamics 365 </w:t>
      </w:r>
      <w:proofErr w:type="spellStart"/>
      <w:r w:rsidR="009769E7">
        <w:t>Членове</w:t>
      </w:r>
      <w:proofErr w:type="spellEnd"/>
      <w:r w:rsidR="009769E7">
        <w:t xml:space="preserve"> </w:t>
      </w:r>
      <w:proofErr w:type="spellStart"/>
      <w:r w:rsidR="009769E7">
        <w:t>на</w:t>
      </w:r>
      <w:proofErr w:type="spellEnd"/>
      <w:r w:rsidR="009769E7">
        <w:t xml:space="preserve"> </w:t>
      </w:r>
      <w:proofErr w:type="spellStart"/>
      <w:r w:rsidR="009769E7">
        <w:t>екипа</w:t>
      </w:r>
      <w:proofErr w:type="spellEnd"/>
      <w:r w:rsidR="009769E7">
        <w:t xml:space="preserve"> в </w:t>
      </w:r>
      <w:proofErr w:type="spellStart"/>
      <w:r w:rsidR="009769E7">
        <w:t>съответствие</w:t>
      </w:r>
      <w:proofErr w:type="spellEnd"/>
      <w:r w:rsidR="009769E7">
        <w:t xml:space="preserve"> с </w:t>
      </w:r>
      <w:proofErr w:type="spellStart"/>
      <w:r w:rsidR="009769E7">
        <w:t>описанието</w:t>
      </w:r>
      <w:proofErr w:type="spellEnd"/>
      <w:r w:rsidR="009769E7">
        <w:t xml:space="preserve"> </w:t>
      </w:r>
      <w:proofErr w:type="spellStart"/>
      <w:r w:rsidR="009769E7">
        <w:t>на</w:t>
      </w:r>
      <w:proofErr w:type="spellEnd"/>
      <w:r w:rsidR="009769E7">
        <w:t xml:space="preserve"> </w:t>
      </w:r>
      <w:proofErr w:type="spellStart"/>
      <w:r w:rsidR="009769E7">
        <w:t>услугата</w:t>
      </w:r>
      <w:proofErr w:type="spellEnd"/>
      <w:r w:rsidR="009769E7">
        <w:t xml:space="preserve"> Dynamics 365 </w:t>
      </w:r>
      <w:proofErr w:type="spellStart"/>
      <w:r w:rsidR="009769E7">
        <w:t>за</w:t>
      </w:r>
      <w:proofErr w:type="spellEnd"/>
      <w:r w:rsidR="009769E7">
        <w:t xml:space="preserve"> </w:t>
      </w:r>
      <w:proofErr w:type="spellStart"/>
      <w:r w:rsidR="009769E7">
        <w:t>срока</w:t>
      </w:r>
      <w:proofErr w:type="spellEnd"/>
      <w:r w:rsidR="009769E7">
        <w:t xml:space="preserve"> </w:t>
      </w:r>
      <w:proofErr w:type="spellStart"/>
      <w:r w:rsidR="009769E7">
        <w:t>на</w:t>
      </w:r>
      <w:proofErr w:type="spellEnd"/>
      <w:r w:rsidR="009769E7">
        <w:t xml:space="preserve"> </w:t>
      </w:r>
      <w:proofErr w:type="spellStart"/>
      <w:r w:rsidR="009769E7">
        <w:t>съществуващото</w:t>
      </w:r>
      <w:proofErr w:type="spellEnd"/>
      <w:r w:rsidR="009769E7">
        <w:t xml:space="preserve"> </w:t>
      </w:r>
      <w:proofErr w:type="spellStart"/>
      <w:r w:rsidR="009769E7">
        <w:t>им</w:t>
      </w:r>
      <w:proofErr w:type="spellEnd"/>
      <w:r w:rsidR="009769E7">
        <w:t xml:space="preserve"> </w:t>
      </w:r>
      <w:proofErr w:type="spellStart"/>
      <w:r w:rsidR="009769E7">
        <w:t>споразумение</w:t>
      </w:r>
      <w:proofErr w:type="spellEnd"/>
      <w:r w:rsidR="009769E7">
        <w:t xml:space="preserve"> и </w:t>
      </w:r>
      <w:proofErr w:type="spellStart"/>
      <w:r w:rsidR="009769E7">
        <w:t>всеки</w:t>
      </w:r>
      <w:proofErr w:type="spellEnd"/>
      <w:r w:rsidR="009769E7">
        <w:t xml:space="preserve"> </w:t>
      </w:r>
      <w:proofErr w:type="spellStart"/>
      <w:r w:rsidR="009769E7">
        <w:t>следващ</w:t>
      </w:r>
      <w:proofErr w:type="spellEnd"/>
      <w:r w:rsidR="009769E7">
        <w:t xml:space="preserve"> </w:t>
      </w:r>
      <w:proofErr w:type="spellStart"/>
      <w:r w:rsidR="009769E7">
        <w:t>срок</w:t>
      </w:r>
      <w:proofErr w:type="spellEnd"/>
      <w:r w:rsidR="009769E7">
        <w:t xml:space="preserve"> </w:t>
      </w:r>
      <w:proofErr w:type="spellStart"/>
      <w:r w:rsidR="009769E7">
        <w:t>на</w:t>
      </w:r>
      <w:proofErr w:type="spellEnd"/>
      <w:r w:rsidR="009769E7">
        <w:t xml:space="preserve"> </w:t>
      </w:r>
      <w:proofErr w:type="spellStart"/>
      <w:r w:rsidR="009769E7">
        <w:t>абонамент</w:t>
      </w:r>
      <w:proofErr w:type="spellEnd"/>
      <w:r w:rsidR="009769E7">
        <w:t xml:space="preserve">, </w:t>
      </w:r>
      <w:proofErr w:type="spellStart"/>
      <w:r w:rsidR="009769E7">
        <w:t>започнал</w:t>
      </w:r>
      <w:proofErr w:type="spellEnd"/>
      <w:r w:rsidR="009769E7">
        <w:t xml:space="preserve"> </w:t>
      </w:r>
      <w:proofErr w:type="spellStart"/>
      <w:r w:rsidR="009769E7">
        <w:t>преди</w:t>
      </w:r>
      <w:proofErr w:type="spellEnd"/>
      <w:r w:rsidR="009769E7">
        <w:t xml:space="preserve"> 31 </w:t>
      </w:r>
      <w:proofErr w:type="spellStart"/>
      <w:r w:rsidR="009769E7">
        <w:t>декември</w:t>
      </w:r>
      <w:proofErr w:type="spellEnd"/>
      <w:r w:rsidR="009769E7">
        <w:t xml:space="preserve"> 2020 г. </w:t>
      </w:r>
      <w:proofErr w:type="spellStart"/>
      <w:r w:rsidR="009769E7">
        <w:t>Актуализиран</w:t>
      </w:r>
      <w:proofErr w:type="spellEnd"/>
      <w:r w:rsidR="009769E7">
        <w:t xml:space="preserve"> е и </w:t>
      </w:r>
      <w:proofErr w:type="spellStart"/>
      <w:r w:rsidR="009769E7">
        <w:t>списъкът</w:t>
      </w:r>
      <w:proofErr w:type="spellEnd"/>
      <w:r w:rsidR="009769E7">
        <w:t xml:space="preserve"> с </w:t>
      </w:r>
      <w:proofErr w:type="spellStart"/>
      <w:r w:rsidR="009769E7">
        <w:t>допълнителен</w:t>
      </w:r>
      <w:proofErr w:type="spellEnd"/>
      <w:r w:rsidR="009769E7">
        <w:t xml:space="preserve"> </w:t>
      </w:r>
      <w:proofErr w:type="spellStart"/>
      <w:r w:rsidR="009769E7">
        <w:t>софтуер</w:t>
      </w:r>
      <w:proofErr w:type="spellEnd"/>
      <w:r w:rsidR="009769E7">
        <w:t xml:space="preserve">, </w:t>
      </w:r>
      <w:proofErr w:type="spellStart"/>
      <w:r w:rsidR="009769E7">
        <w:t>за</w:t>
      </w:r>
      <w:proofErr w:type="spellEnd"/>
      <w:r w:rsidR="009769E7">
        <w:t xml:space="preserve"> </w:t>
      </w:r>
      <w:proofErr w:type="spellStart"/>
      <w:r w:rsidR="009769E7">
        <w:t>да</w:t>
      </w:r>
      <w:proofErr w:type="spellEnd"/>
      <w:r w:rsidR="009769E7">
        <w:t xml:space="preserve"> </w:t>
      </w:r>
      <w:proofErr w:type="spellStart"/>
      <w:r w:rsidR="009769E7">
        <w:t>се</w:t>
      </w:r>
      <w:proofErr w:type="spellEnd"/>
      <w:r w:rsidR="009769E7">
        <w:t xml:space="preserve"> </w:t>
      </w:r>
      <w:proofErr w:type="spellStart"/>
      <w:r w:rsidR="009769E7">
        <w:t>отрази</w:t>
      </w:r>
      <w:proofErr w:type="spellEnd"/>
      <w:r w:rsidR="009769E7">
        <w:t xml:space="preserve"> </w:t>
      </w:r>
      <w:proofErr w:type="spellStart"/>
      <w:r w:rsidR="009769E7">
        <w:t>текущия</w:t>
      </w:r>
      <w:proofErr w:type="spellEnd"/>
      <w:r w:rsidR="009769E7">
        <w:t xml:space="preserve"> </w:t>
      </w:r>
      <w:proofErr w:type="spellStart"/>
      <w:r w:rsidR="009769E7">
        <w:t>Допълнителен</w:t>
      </w:r>
      <w:proofErr w:type="spellEnd"/>
      <w:r w:rsidR="009769E7">
        <w:t xml:space="preserve"> </w:t>
      </w:r>
      <w:proofErr w:type="spellStart"/>
      <w:r w:rsidR="009769E7">
        <w:t>софтуер</w:t>
      </w:r>
      <w:proofErr w:type="spellEnd"/>
      <w:r w:rsidR="009769E7">
        <w:t xml:space="preserve"> </w:t>
      </w:r>
      <w:proofErr w:type="spellStart"/>
      <w:r w:rsidR="009769E7">
        <w:t>за</w:t>
      </w:r>
      <w:proofErr w:type="spellEnd"/>
      <w:r w:rsidR="009769E7">
        <w:t xml:space="preserve"> Dynamics 365 </w:t>
      </w:r>
      <w:proofErr w:type="spellStart"/>
      <w:r w:rsidR="009769E7">
        <w:t>Локален</w:t>
      </w:r>
      <w:proofErr w:type="spellEnd"/>
      <w:r w:rsidR="009769E7">
        <w:t xml:space="preserve">. </w:t>
      </w:r>
    </w:p>
    <w:p w:rsidR="00333BF0" w:rsidRDefault="00A43FE1">
      <w:pPr>
        <w:pStyle w:val="ProductList-Body"/>
      </w:pPr>
      <w:hyperlink w:anchor="_Sec652">
        <w:proofErr w:type="spellStart"/>
        <w:r w:rsidR="009769E7">
          <w:rPr>
            <w:color w:val="00467F"/>
            <w:u w:val="single"/>
          </w:rPr>
          <w:t>Настолна</w:t>
        </w:r>
        <w:proofErr w:type="spellEnd"/>
        <w:r w:rsidR="009769E7">
          <w:rPr>
            <w:color w:val="00467F"/>
            <w:u w:val="single"/>
          </w:rPr>
          <w:t xml:space="preserve"> </w:t>
        </w:r>
        <w:proofErr w:type="spellStart"/>
        <w:r w:rsidR="009769E7">
          <w:rPr>
            <w:color w:val="00467F"/>
            <w:u w:val="single"/>
          </w:rPr>
          <w:t>операционна</w:t>
        </w:r>
        <w:proofErr w:type="spellEnd"/>
        <w:r w:rsidR="009769E7">
          <w:rPr>
            <w:color w:val="00467F"/>
            <w:u w:val="single"/>
          </w:rPr>
          <w:t xml:space="preserve"> </w:t>
        </w:r>
        <w:proofErr w:type="spellStart"/>
        <w:r w:rsidR="009769E7">
          <w:rPr>
            <w:color w:val="00467F"/>
            <w:u w:val="single"/>
          </w:rPr>
          <w:t>система</w:t>
        </w:r>
        <w:proofErr w:type="spellEnd"/>
        <w:r w:rsidR="009769E7">
          <w:rPr>
            <w:color w:val="00467F"/>
            <w:u w:val="single"/>
          </w:rPr>
          <w:t xml:space="preserve"> Windows</w:t>
        </w:r>
      </w:hyperlink>
      <w:r w:rsidR="009769E7">
        <w:t xml:space="preserve">: </w:t>
      </w:r>
      <w:proofErr w:type="spellStart"/>
      <w:r w:rsidR="009769E7">
        <w:t>Добавени</w:t>
      </w:r>
      <w:proofErr w:type="spellEnd"/>
      <w:r w:rsidR="009769E7">
        <w:t xml:space="preserve"> </w:t>
      </w:r>
      <w:proofErr w:type="spellStart"/>
      <w:r w:rsidR="009769E7">
        <w:t>са</w:t>
      </w:r>
      <w:proofErr w:type="spellEnd"/>
      <w:r w:rsidR="009769E7">
        <w:t xml:space="preserve"> </w:t>
      </w:r>
      <w:proofErr w:type="spellStart"/>
      <w:r w:rsidR="009769E7">
        <w:t>условия</w:t>
      </w:r>
      <w:proofErr w:type="spellEnd"/>
      <w:r w:rsidR="009769E7">
        <w:t xml:space="preserve"> в </w:t>
      </w:r>
      <w:proofErr w:type="spellStart"/>
      <w:r w:rsidR="009769E7">
        <w:t>подкрепа</w:t>
      </w:r>
      <w:proofErr w:type="spellEnd"/>
      <w:r w:rsidR="009769E7">
        <w:t xml:space="preserve"> </w:t>
      </w:r>
      <w:proofErr w:type="spellStart"/>
      <w:r w:rsidR="009769E7">
        <w:t>на</w:t>
      </w:r>
      <w:proofErr w:type="spellEnd"/>
      <w:r w:rsidR="009769E7">
        <w:t xml:space="preserve"> </w:t>
      </w:r>
      <w:proofErr w:type="spellStart"/>
      <w:r w:rsidR="009769E7">
        <w:t>Ползи</w:t>
      </w:r>
      <w:proofErr w:type="spellEnd"/>
      <w:r w:rsidR="009769E7">
        <w:t xml:space="preserve"> </w:t>
      </w:r>
      <w:proofErr w:type="spellStart"/>
      <w:r w:rsidR="009769E7">
        <w:t>за</w:t>
      </w:r>
      <w:proofErr w:type="spellEnd"/>
      <w:r w:rsidR="009769E7">
        <w:t xml:space="preserve"> </w:t>
      </w:r>
      <w:proofErr w:type="spellStart"/>
      <w:r w:rsidR="009769E7">
        <w:t>Завършващи</w:t>
      </w:r>
      <w:proofErr w:type="spellEnd"/>
      <w:r w:rsidR="009769E7">
        <w:t xml:space="preserve"> </w:t>
      </w:r>
      <w:proofErr w:type="spellStart"/>
      <w:r w:rsidR="009769E7">
        <w:t>учащи</w:t>
      </w:r>
      <w:proofErr w:type="spellEnd"/>
      <w:r w:rsidR="009769E7">
        <w:t xml:space="preserve"> </w:t>
      </w:r>
      <w:proofErr w:type="spellStart"/>
      <w:r w:rsidR="009769E7">
        <w:t>за</w:t>
      </w:r>
      <w:proofErr w:type="spellEnd"/>
      <w:r w:rsidR="009769E7">
        <w:t xml:space="preserve"> </w:t>
      </w:r>
      <w:proofErr w:type="spellStart"/>
      <w:r w:rsidR="009769E7">
        <w:t>настолна</w:t>
      </w:r>
      <w:proofErr w:type="spellEnd"/>
      <w:r w:rsidR="009769E7">
        <w:t xml:space="preserve"> </w:t>
      </w:r>
      <w:proofErr w:type="spellStart"/>
      <w:r w:rsidR="009769E7">
        <w:t>операционна</w:t>
      </w:r>
      <w:proofErr w:type="spellEnd"/>
      <w:r w:rsidR="009769E7">
        <w:t xml:space="preserve"> </w:t>
      </w:r>
      <w:proofErr w:type="spellStart"/>
      <w:r w:rsidR="009769E7">
        <w:t>система</w:t>
      </w:r>
      <w:proofErr w:type="spellEnd"/>
      <w:r w:rsidR="009769E7">
        <w:t xml:space="preserve"> Windows.</w:t>
      </w:r>
    </w:p>
    <w:p w:rsidR="00333BF0" w:rsidRDefault="00333BF0">
      <w:pPr>
        <w:pStyle w:val="ProductList-Body"/>
      </w:pPr>
    </w:p>
    <w:p w:rsidR="00333BF0" w:rsidRDefault="009769E7">
      <w:pPr>
        <w:pStyle w:val="ProductList-ClauseHeading"/>
        <w:outlineLvl w:val="2"/>
      </w:pPr>
      <w:proofErr w:type="spellStart"/>
      <w:r>
        <w:t>Онлайн</w:t>
      </w:r>
      <w:proofErr w:type="spellEnd"/>
      <w:r>
        <w:t xml:space="preserve"> </w:t>
      </w:r>
      <w:proofErr w:type="spellStart"/>
      <w:r>
        <w:t>услуги</w:t>
      </w:r>
      <w:proofErr w:type="spellEnd"/>
    </w:p>
    <w:p w:rsidR="00333BF0" w:rsidRDefault="00A43FE1">
      <w:pPr>
        <w:pStyle w:val="ProductList-Body"/>
      </w:pPr>
      <w:hyperlink w:anchor="_Sec1209">
        <w:r w:rsidR="009769E7">
          <w:rPr>
            <w:color w:val="00467F"/>
            <w:u w:val="single"/>
          </w:rPr>
          <w:t>Kaizala Pro</w:t>
        </w:r>
      </w:hyperlink>
      <w:r w:rsidR="009769E7">
        <w:t xml:space="preserve">: </w:t>
      </w:r>
      <w:proofErr w:type="spellStart"/>
      <w:r w:rsidR="009769E7">
        <w:t>Премахната</w:t>
      </w:r>
      <w:proofErr w:type="spellEnd"/>
      <w:r w:rsidR="009769E7">
        <w:t xml:space="preserve"> е </w:t>
      </w:r>
      <w:proofErr w:type="spellStart"/>
      <w:r w:rsidR="009769E7">
        <w:t>клаузата</w:t>
      </w:r>
      <w:proofErr w:type="spellEnd"/>
      <w:r w:rsidR="009769E7">
        <w:t xml:space="preserve"> </w:t>
      </w:r>
      <w:proofErr w:type="spellStart"/>
      <w:r w:rsidR="009769E7">
        <w:t>за</w:t>
      </w:r>
      <w:proofErr w:type="spellEnd"/>
      <w:r w:rsidR="009769E7">
        <w:t xml:space="preserve"> </w:t>
      </w:r>
      <w:proofErr w:type="spellStart"/>
      <w:r w:rsidR="009769E7">
        <w:t>Наличност</w:t>
      </w:r>
      <w:proofErr w:type="spellEnd"/>
      <w:r w:rsidR="009769E7">
        <w:t xml:space="preserve"> </w:t>
      </w:r>
      <w:proofErr w:type="spellStart"/>
      <w:r w:rsidR="009769E7">
        <w:t>на</w:t>
      </w:r>
      <w:proofErr w:type="spellEnd"/>
      <w:r w:rsidR="009769E7">
        <w:t xml:space="preserve"> </w:t>
      </w:r>
      <w:proofErr w:type="spellStart"/>
      <w:r w:rsidR="009769E7">
        <w:t>географски</w:t>
      </w:r>
      <w:proofErr w:type="spellEnd"/>
      <w:r w:rsidR="009769E7">
        <w:t xml:space="preserve"> </w:t>
      </w:r>
      <w:proofErr w:type="spellStart"/>
      <w:r w:rsidR="009769E7">
        <w:t>принцип</w:t>
      </w:r>
      <w:proofErr w:type="spellEnd"/>
      <w:r w:rsidR="009769E7">
        <w:t xml:space="preserve">, </w:t>
      </w:r>
      <w:proofErr w:type="spellStart"/>
      <w:r w:rsidR="009769E7">
        <w:t>тъй</w:t>
      </w:r>
      <w:proofErr w:type="spellEnd"/>
      <w:r w:rsidR="009769E7">
        <w:t xml:space="preserve"> </w:t>
      </w:r>
      <w:proofErr w:type="spellStart"/>
      <w:r w:rsidR="009769E7">
        <w:t>като</w:t>
      </w:r>
      <w:proofErr w:type="spellEnd"/>
      <w:r w:rsidR="009769E7">
        <w:t xml:space="preserve"> Kaizala Pro </w:t>
      </w:r>
      <w:proofErr w:type="spellStart"/>
      <w:r w:rsidR="009769E7">
        <w:t>вече</w:t>
      </w:r>
      <w:proofErr w:type="spellEnd"/>
      <w:r w:rsidR="009769E7">
        <w:t xml:space="preserve"> </w:t>
      </w:r>
      <w:proofErr w:type="spellStart"/>
      <w:r w:rsidR="009769E7">
        <w:t>се</w:t>
      </w:r>
      <w:proofErr w:type="spellEnd"/>
      <w:r w:rsidR="009769E7">
        <w:t xml:space="preserve"> </w:t>
      </w:r>
      <w:proofErr w:type="spellStart"/>
      <w:r w:rsidR="009769E7">
        <w:t>предлага</w:t>
      </w:r>
      <w:proofErr w:type="spellEnd"/>
      <w:r w:rsidR="009769E7">
        <w:t xml:space="preserve"> </w:t>
      </w:r>
      <w:proofErr w:type="spellStart"/>
      <w:r w:rsidR="009769E7">
        <w:t>за</w:t>
      </w:r>
      <w:proofErr w:type="spellEnd"/>
      <w:r w:rsidR="009769E7">
        <w:t xml:space="preserve"> </w:t>
      </w:r>
      <w:proofErr w:type="spellStart"/>
      <w:r w:rsidR="009769E7">
        <w:t>цял</w:t>
      </w:r>
      <w:proofErr w:type="spellEnd"/>
      <w:r w:rsidR="009769E7">
        <w:t xml:space="preserve"> </w:t>
      </w:r>
      <w:proofErr w:type="spellStart"/>
      <w:r w:rsidR="009769E7">
        <w:t>свят</w:t>
      </w:r>
      <w:proofErr w:type="spellEnd"/>
      <w:r w:rsidR="009769E7">
        <w:t>.</w:t>
      </w:r>
    </w:p>
    <w:p w:rsidR="00333BF0" w:rsidRDefault="00A43FE1">
      <w:pPr>
        <w:pStyle w:val="ProductList-Body"/>
      </w:pPr>
      <w:hyperlink w:anchor="_Sec1287">
        <w:r w:rsidR="009769E7">
          <w:rPr>
            <w:color w:val="00467F"/>
            <w:u w:val="single"/>
          </w:rPr>
          <w:t>Visual Studio с GitHub Enterprise</w:t>
        </w:r>
      </w:hyperlink>
      <w:r w:rsidR="009769E7">
        <w:t xml:space="preserve">: </w:t>
      </w:r>
      <w:proofErr w:type="spellStart"/>
      <w:r w:rsidR="009769E7">
        <w:t>Добавен</w:t>
      </w:r>
      <w:proofErr w:type="spellEnd"/>
      <w:r w:rsidR="009769E7">
        <w:t xml:space="preserve"> е </w:t>
      </w:r>
      <w:proofErr w:type="spellStart"/>
      <w:r w:rsidR="009769E7">
        <w:t>раздел</w:t>
      </w:r>
      <w:proofErr w:type="spellEnd"/>
      <w:r w:rsidR="009769E7">
        <w:t xml:space="preserve"> в </w:t>
      </w:r>
      <w:proofErr w:type="spellStart"/>
      <w:r w:rsidR="009769E7">
        <w:t>подкрепа</w:t>
      </w:r>
      <w:proofErr w:type="spellEnd"/>
      <w:r w:rsidR="009769E7">
        <w:t xml:space="preserve"> </w:t>
      </w:r>
      <w:proofErr w:type="spellStart"/>
      <w:r w:rsidR="009769E7">
        <w:t>на</w:t>
      </w:r>
      <w:proofErr w:type="spellEnd"/>
      <w:r w:rsidR="009769E7">
        <w:t xml:space="preserve"> </w:t>
      </w:r>
      <w:proofErr w:type="spellStart"/>
      <w:r w:rsidR="009769E7">
        <w:t>това</w:t>
      </w:r>
      <w:proofErr w:type="spellEnd"/>
      <w:r w:rsidR="009769E7">
        <w:t xml:space="preserve"> </w:t>
      </w:r>
      <w:proofErr w:type="spellStart"/>
      <w:r w:rsidR="009769E7">
        <w:t>ново</w:t>
      </w:r>
      <w:proofErr w:type="spellEnd"/>
      <w:r w:rsidR="009769E7">
        <w:t xml:space="preserve"> </w:t>
      </w:r>
      <w:proofErr w:type="spellStart"/>
      <w:r w:rsidR="009769E7">
        <w:t>предложение</w:t>
      </w:r>
      <w:proofErr w:type="spellEnd"/>
      <w:r w:rsidR="009769E7">
        <w:t>.</w:t>
      </w:r>
    </w:p>
    <w:p w:rsidR="00333BF0" w:rsidRDefault="00333BF0">
      <w:pPr>
        <w:pStyle w:val="ProductList-Body"/>
      </w:pPr>
    </w:p>
    <w:p w:rsidR="00333BF0" w:rsidRDefault="009769E7">
      <w:pPr>
        <w:pStyle w:val="ProductList-ClauseHeading"/>
        <w:outlineLvl w:val="2"/>
      </w:pPr>
      <w:proofErr w:type="spellStart"/>
      <w:r>
        <w:lastRenderedPageBreak/>
        <w:t>Приложение</w:t>
      </w:r>
      <w:proofErr w:type="spellEnd"/>
      <w:r>
        <w:t xml:space="preserve"> G – </w:t>
      </w:r>
      <w:proofErr w:type="spellStart"/>
      <w:r>
        <w:t>Условия</w:t>
      </w:r>
      <w:proofErr w:type="spellEnd"/>
      <w:r>
        <w:t xml:space="preserve"> </w:t>
      </w:r>
      <w:proofErr w:type="spellStart"/>
      <w:r>
        <w:t>за</w:t>
      </w:r>
      <w:proofErr w:type="spellEnd"/>
      <w:r>
        <w:t xml:space="preserve"> </w:t>
      </w:r>
      <w:proofErr w:type="spellStart"/>
      <w:r>
        <w:t>Масив</w:t>
      </w:r>
      <w:proofErr w:type="spellEnd"/>
      <w:r>
        <w:t xml:space="preserve"> </w:t>
      </w:r>
      <w:proofErr w:type="spellStart"/>
      <w:r>
        <w:t>за</w:t>
      </w:r>
      <w:proofErr w:type="spellEnd"/>
      <w:r>
        <w:t xml:space="preserve"> </w:t>
      </w:r>
      <w:proofErr w:type="spellStart"/>
      <w:r>
        <w:t>съхранение</w:t>
      </w:r>
      <w:proofErr w:type="spellEnd"/>
      <w:r>
        <w:t xml:space="preserve"> и </w:t>
      </w:r>
      <w:proofErr w:type="spellStart"/>
      <w:r>
        <w:t>Устройство</w:t>
      </w:r>
      <w:proofErr w:type="spellEnd"/>
      <w:r>
        <w:t xml:space="preserve"> </w:t>
      </w:r>
      <w:proofErr w:type="spellStart"/>
      <w:r>
        <w:t>за</w:t>
      </w:r>
      <w:proofErr w:type="spellEnd"/>
      <w:r>
        <w:t xml:space="preserve"> </w:t>
      </w:r>
      <w:proofErr w:type="spellStart"/>
      <w:r>
        <w:t>данни</w:t>
      </w:r>
      <w:proofErr w:type="spellEnd"/>
      <w:r>
        <w:t xml:space="preserve"> </w:t>
      </w:r>
      <w:proofErr w:type="spellStart"/>
      <w:r>
        <w:t>за</w:t>
      </w:r>
      <w:proofErr w:type="spellEnd"/>
      <w:r>
        <w:t xml:space="preserve"> Azure</w:t>
      </w:r>
    </w:p>
    <w:p w:rsidR="00333BF0" w:rsidRDefault="00A43FE1">
      <w:pPr>
        <w:pStyle w:val="ProductList-Body"/>
      </w:pPr>
      <w:hyperlink w:anchor="_Sec901">
        <w:proofErr w:type="spellStart"/>
        <w:r w:rsidR="009769E7">
          <w:rPr>
            <w:color w:val="00467F"/>
            <w:u w:val="single"/>
          </w:rPr>
          <w:t>Условия</w:t>
        </w:r>
        <w:proofErr w:type="spellEnd"/>
        <w:r w:rsidR="009769E7">
          <w:rPr>
            <w:color w:val="00467F"/>
            <w:u w:val="single"/>
          </w:rPr>
          <w:t xml:space="preserve"> </w:t>
        </w:r>
        <w:proofErr w:type="spellStart"/>
        <w:r w:rsidR="009769E7">
          <w:rPr>
            <w:color w:val="00467F"/>
            <w:u w:val="single"/>
          </w:rPr>
          <w:t>за</w:t>
        </w:r>
        <w:proofErr w:type="spellEnd"/>
        <w:r w:rsidR="009769E7">
          <w:rPr>
            <w:color w:val="00467F"/>
            <w:u w:val="single"/>
          </w:rPr>
          <w:t xml:space="preserve"> </w:t>
        </w:r>
        <w:proofErr w:type="spellStart"/>
        <w:r w:rsidR="009769E7">
          <w:rPr>
            <w:color w:val="00467F"/>
            <w:u w:val="single"/>
          </w:rPr>
          <w:t>хардуер</w:t>
        </w:r>
        <w:proofErr w:type="spellEnd"/>
        <w:r w:rsidR="009769E7">
          <w:rPr>
            <w:color w:val="00467F"/>
            <w:u w:val="single"/>
          </w:rPr>
          <w:t xml:space="preserve"> </w:t>
        </w:r>
        <w:proofErr w:type="spellStart"/>
        <w:r w:rsidR="009769E7">
          <w:rPr>
            <w:color w:val="00467F"/>
            <w:u w:val="single"/>
          </w:rPr>
          <w:t>за</w:t>
        </w:r>
        <w:proofErr w:type="spellEnd"/>
        <w:r w:rsidR="009769E7">
          <w:rPr>
            <w:color w:val="00467F"/>
            <w:u w:val="single"/>
          </w:rPr>
          <w:t xml:space="preserve"> </w:t>
        </w:r>
        <w:proofErr w:type="spellStart"/>
        <w:r w:rsidR="009769E7">
          <w:rPr>
            <w:color w:val="00467F"/>
            <w:u w:val="single"/>
          </w:rPr>
          <w:t>Устройство</w:t>
        </w:r>
        <w:proofErr w:type="spellEnd"/>
        <w:r w:rsidR="009769E7">
          <w:rPr>
            <w:color w:val="00467F"/>
            <w:u w:val="single"/>
          </w:rPr>
          <w:t xml:space="preserve"> </w:t>
        </w:r>
        <w:proofErr w:type="spellStart"/>
        <w:r w:rsidR="009769E7">
          <w:rPr>
            <w:color w:val="00467F"/>
            <w:u w:val="single"/>
          </w:rPr>
          <w:t>за</w:t>
        </w:r>
        <w:proofErr w:type="spellEnd"/>
        <w:r w:rsidR="009769E7">
          <w:rPr>
            <w:color w:val="00467F"/>
            <w:u w:val="single"/>
          </w:rPr>
          <w:t xml:space="preserve"> </w:t>
        </w:r>
        <w:proofErr w:type="spellStart"/>
        <w:r w:rsidR="009769E7">
          <w:rPr>
            <w:color w:val="00467F"/>
            <w:u w:val="single"/>
          </w:rPr>
          <w:t>данни</w:t>
        </w:r>
        <w:proofErr w:type="spellEnd"/>
        <w:r w:rsidR="009769E7">
          <w:rPr>
            <w:color w:val="00467F"/>
            <w:u w:val="single"/>
          </w:rPr>
          <w:t xml:space="preserve"> </w:t>
        </w:r>
        <w:proofErr w:type="spellStart"/>
        <w:r w:rsidR="009769E7">
          <w:rPr>
            <w:color w:val="00467F"/>
            <w:u w:val="single"/>
          </w:rPr>
          <w:t>за</w:t>
        </w:r>
        <w:proofErr w:type="spellEnd"/>
        <w:r w:rsidR="009769E7">
          <w:rPr>
            <w:color w:val="00467F"/>
            <w:u w:val="single"/>
          </w:rPr>
          <w:t xml:space="preserve"> Azure</w:t>
        </w:r>
      </w:hyperlink>
      <w:r w:rsidR="009769E7">
        <w:t xml:space="preserve">: </w:t>
      </w:r>
      <w:proofErr w:type="spellStart"/>
      <w:r w:rsidR="009769E7">
        <w:t>Добавен</w:t>
      </w:r>
      <w:proofErr w:type="spellEnd"/>
      <w:r w:rsidR="009769E7">
        <w:t xml:space="preserve"> е </w:t>
      </w:r>
      <w:proofErr w:type="spellStart"/>
      <w:r w:rsidR="009769E7">
        <w:t>език</w:t>
      </w:r>
      <w:proofErr w:type="spellEnd"/>
      <w:r w:rsidR="009769E7">
        <w:t xml:space="preserve">, </w:t>
      </w:r>
      <w:proofErr w:type="spellStart"/>
      <w:r w:rsidR="009769E7">
        <w:t>обхващащ</w:t>
      </w:r>
      <w:proofErr w:type="spellEnd"/>
      <w:r w:rsidR="009769E7">
        <w:t xml:space="preserve"> </w:t>
      </w:r>
      <w:proofErr w:type="spellStart"/>
      <w:r w:rsidR="009769E7">
        <w:t>Самоуправлявана</w:t>
      </w:r>
      <w:proofErr w:type="spellEnd"/>
      <w:r w:rsidR="009769E7">
        <w:t xml:space="preserve"> </w:t>
      </w:r>
      <w:proofErr w:type="spellStart"/>
      <w:r w:rsidR="009769E7">
        <w:t>пратка</w:t>
      </w:r>
      <w:proofErr w:type="spellEnd"/>
      <w:r w:rsidR="009769E7">
        <w:t xml:space="preserve"> </w:t>
      </w:r>
      <w:proofErr w:type="spellStart"/>
      <w:r w:rsidR="009769E7">
        <w:t>за</w:t>
      </w:r>
      <w:proofErr w:type="spellEnd"/>
      <w:r w:rsidR="009769E7">
        <w:t xml:space="preserve"> </w:t>
      </w:r>
      <w:proofErr w:type="spellStart"/>
      <w:r w:rsidR="009769E7">
        <w:t>клиенти</w:t>
      </w:r>
      <w:proofErr w:type="spellEnd"/>
      <w:r w:rsidR="009769E7">
        <w:t xml:space="preserve">, </w:t>
      </w:r>
      <w:proofErr w:type="spellStart"/>
      <w:r w:rsidR="009769E7">
        <w:t>които</w:t>
      </w:r>
      <w:proofErr w:type="spellEnd"/>
      <w:r w:rsidR="009769E7">
        <w:t xml:space="preserve"> </w:t>
      </w:r>
      <w:proofErr w:type="spellStart"/>
      <w:r w:rsidR="009769E7">
        <w:t>избират</w:t>
      </w:r>
      <w:proofErr w:type="spellEnd"/>
      <w:r w:rsidR="009769E7">
        <w:t xml:space="preserve"> </w:t>
      </w:r>
      <w:proofErr w:type="spellStart"/>
      <w:r w:rsidR="009769E7">
        <w:t>да</w:t>
      </w:r>
      <w:proofErr w:type="spellEnd"/>
      <w:r w:rsidR="009769E7">
        <w:t xml:space="preserve"> </w:t>
      </w:r>
      <w:proofErr w:type="spellStart"/>
      <w:r w:rsidR="009769E7">
        <w:t>използват</w:t>
      </w:r>
      <w:proofErr w:type="spellEnd"/>
      <w:r w:rsidR="009769E7">
        <w:t xml:space="preserve"> </w:t>
      </w:r>
      <w:proofErr w:type="spellStart"/>
      <w:r w:rsidR="009769E7">
        <w:t>собствен</w:t>
      </w:r>
      <w:proofErr w:type="spellEnd"/>
      <w:r w:rsidR="009769E7">
        <w:t xml:space="preserve">(и) </w:t>
      </w:r>
      <w:proofErr w:type="spellStart"/>
      <w:r w:rsidR="009769E7">
        <w:t>метод</w:t>
      </w:r>
      <w:proofErr w:type="spellEnd"/>
      <w:r w:rsidR="009769E7">
        <w:t xml:space="preserve">(и) </w:t>
      </w:r>
      <w:proofErr w:type="spellStart"/>
      <w:r w:rsidR="009769E7">
        <w:t>на</w:t>
      </w:r>
      <w:proofErr w:type="spellEnd"/>
      <w:r w:rsidR="009769E7">
        <w:t xml:space="preserve"> </w:t>
      </w:r>
      <w:proofErr w:type="spellStart"/>
      <w:r w:rsidR="009769E7">
        <w:t>изпращане</w:t>
      </w:r>
      <w:proofErr w:type="spellEnd"/>
      <w:r w:rsidR="009769E7">
        <w:t>.</w:t>
      </w:r>
    </w:p>
    <w:p w:rsidR="00333BF0" w:rsidRDefault="00333BF0">
      <w:pPr>
        <w:pStyle w:val="ProductList-Body"/>
        <w:jc w:val="right"/>
      </w:pPr>
    </w:p>
    <w:tbl>
      <w:tblPr>
        <w:tblStyle w:val="PURTable"/>
        <w:tblW w:w="0" w:type="dxa"/>
        <w:tblLook w:val="04A0" w:firstRow="1" w:lastRow="0" w:firstColumn="1" w:lastColumn="0" w:noHBand="0" w:noVBand="1"/>
      </w:tblPr>
      <w:tblGrid>
        <w:gridCol w:w="10916"/>
      </w:tblGrid>
      <w:tr w:rsidR="00333B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3BF0" w:rsidRDefault="00A43FE1">
            <w:pPr>
              <w:pStyle w:val="ProductList-TableBody"/>
              <w:jc w:val="right"/>
            </w:pPr>
            <w:hyperlink w:anchor="_Sec842">
              <w:proofErr w:type="spellStart"/>
              <w:r w:rsidR="009769E7">
                <w:rPr>
                  <w:color w:val="00467F"/>
                  <w:sz w:val="14"/>
                  <w:u w:val="single"/>
                </w:rPr>
                <w:t>Съдържание</w:t>
              </w:r>
              <w:proofErr w:type="spellEnd"/>
            </w:hyperlink>
            <w:r w:rsidR="009769E7">
              <w:rPr>
                <w:sz w:val="14"/>
              </w:rPr>
              <w:t>/</w:t>
            </w:r>
            <w:proofErr w:type="spellStart"/>
            <w:r>
              <w:fldChar w:fldCharType="begin"/>
            </w:r>
            <w:r>
              <w:instrText xml:space="preserve"> HYPERLINK \l "_Sec549" \h </w:instrText>
            </w:r>
            <w:r>
              <w:fldChar w:fldCharType="separate"/>
            </w:r>
            <w:r w:rsidR="009769E7">
              <w:rPr>
                <w:color w:val="00467F"/>
                <w:sz w:val="14"/>
                <w:u w:val="single"/>
              </w:rPr>
              <w:t>Речник</w:t>
            </w:r>
            <w:proofErr w:type="spellEnd"/>
            <w:r>
              <w:rPr>
                <w:color w:val="00467F"/>
                <w:sz w:val="14"/>
                <w:u w:val="single"/>
              </w:rPr>
              <w:fldChar w:fldCharType="end"/>
            </w:r>
            <w:r w:rsidR="009769E7">
              <w:rPr>
                <w:sz w:val="14"/>
              </w:rPr>
              <w:t>/</w:t>
            </w:r>
            <w:proofErr w:type="spellStart"/>
            <w:r>
              <w:fldChar w:fldCharType="begin"/>
            </w:r>
            <w:r>
              <w:instrText xml:space="preserve"> HYPERLINK \l "_Sec844" \h </w:instrText>
            </w:r>
            <w:r>
              <w:fldChar w:fldCharType="separate"/>
            </w:r>
            <w:r w:rsidR="009769E7">
              <w:rPr>
                <w:color w:val="00467F"/>
                <w:sz w:val="14"/>
                <w:u w:val="single"/>
              </w:rPr>
              <w:t>Индекс</w:t>
            </w:r>
            <w:proofErr w:type="spellEnd"/>
            <w:r>
              <w:rPr>
                <w:color w:val="00467F"/>
                <w:sz w:val="14"/>
                <w:u w:val="single"/>
              </w:rPr>
              <w:fldChar w:fldCharType="end"/>
            </w:r>
          </w:p>
        </w:tc>
      </w:tr>
    </w:tbl>
    <w:p w:rsidR="00333BF0" w:rsidRDefault="00333BF0">
      <w:pPr>
        <w:pStyle w:val="ProductList-Body"/>
      </w:pPr>
    </w:p>
    <w:p w:rsidR="00333BF0" w:rsidRDefault="00333BF0">
      <w:pPr>
        <w:sectPr w:rsidR="00333BF0">
          <w:headerReference w:type="default" r:id="rId24"/>
          <w:footerReference w:type="default" r:id="rId25"/>
          <w:type w:val="continuous"/>
          <w:pgSz w:w="12240" w:h="15840" w:code="1"/>
          <w:pgMar w:top="1170" w:right="720" w:bottom="720" w:left="720" w:header="432" w:footer="288" w:gutter="0"/>
          <w:cols w:space="360"/>
        </w:sectPr>
      </w:pPr>
    </w:p>
    <w:p w:rsidR="00333BF0" w:rsidRDefault="009769E7">
      <w:pPr>
        <w:pStyle w:val="ProductList-SectionHeading"/>
        <w:pageBreakBefore/>
        <w:outlineLvl w:val="0"/>
      </w:pPr>
      <w:bookmarkStart w:id="12" w:name="_Sec536"/>
      <w:bookmarkEnd w:id="2"/>
      <w:proofErr w:type="spellStart"/>
      <w:r>
        <w:lastRenderedPageBreak/>
        <w:t>Лицензионни</w:t>
      </w:r>
      <w:proofErr w:type="spellEnd"/>
      <w:r>
        <w:t xml:space="preserve"> </w:t>
      </w:r>
      <w:proofErr w:type="spellStart"/>
      <w:r>
        <w:t>условия</w:t>
      </w:r>
      <w:proofErr w:type="spellEnd"/>
      <w:r>
        <w:fldChar w:fldCharType="begin"/>
      </w:r>
      <w:r>
        <w:instrText xml:space="preserve"> TC "</w:instrText>
      </w:r>
      <w:bookmarkStart w:id="13" w:name="_Toc7275474"/>
      <w:r>
        <w:instrText>Лицензионни условия</w:instrText>
      </w:r>
      <w:bookmarkEnd w:id="13"/>
      <w:r>
        <w:instrText>" \l 1</w:instrText>
      </w:r>
      <w:r>
        <w:fldChar w:fldCharType="end"/>
      </w:r>
    </w:p>
    <w:p w:rsidR="00333BF0" w:rsidRDefault="009769E7">
      <w:pPr>
        <w:pStyle w:val="ProductList-Body"/>
      </w:pPr>
      <w:proofErr w:type="spellStart"/>
      <w:r>
        <w:t>Всички</w:t>
      </w:r>
      <w:proofErr w:type="spellEnd"/>
      <w:r>
        <w:t xml:space="preserve"> </w:t>
      </w:r>
      <w:proofErr w:type="spellStart"/>
      <w:r>
        <w:t>позовавания</w:t>
      </w:r>
      <w:proofErr w:type="spellEnd"/>
      <w:r>
        <w:t xml:space="preserve"> </w:t>
      </w:r>
      <w:proofErr w:type="spellStart"/>
      <w:r>
        <w:t>на</w:t>
      </w:r>
      <w:proofErr w:type="spellEnd"/>
      <w:r>
        <w:t xml:space="preserve"> „</w:t>
      </w:r>
      <w:proofErr w:type="spellStart"/>
      <w:r>
        <w:t>Права</w:t>
      </w:r>
      <w:proofErr w:type="spellEnd"/>
      <w:r>
        <w:t xml:space="preserve"> </w:t>
      </w:r>
      <w:proofErr w:type="spellStart"/>
      <w:r>
        <w:t>за</w:t>
      </w:r>
      <w:proofErr w:type="spellEnd"/>
      <w:r>
        <w:t xml:space="preserve"> </w:t>
      </w:r>
      <w:proofErr w:type="spellStart"/>
      <w:proofErr w:type="gramStart"/>
      <w:r>
        <w:t>използване</w:t>
      </w:r>
      <w:proofErr w:type="spellEnd"/>
      <w:r>
        <w:t>“ в</w:t>
      </w:r>
      <w:proofErr w:type="gramEnd"/>
      <w:r>
        <w:t xml:space="preserve"> </w:t>
      </w:r>
      <w:proofErr w:type="spellStart"/>
      <w:r>
        <w:t>споразумението</w:t>
      </w:r>
      <w:proofErr w:type="spellEnd"/>
      <w:r>
        <w:t xml:space="preserve"> </w:t>
      </w:r>
      <w:proofErr w:type="spellStart"/>
      <w:r>
        <w:t>за</w:t>
      </w:r>
      <w:proofErr w:type="spellEnd"/>
      <w:r>
        <w:t xml:space="preserve"> </w:t>
      </w:r>
      <w:proofErr w:type="spellStart"/>
      <w:r>
        <w:t>корпоративно</w:t>
      </w:r>
      <w:proofErr w:type="spellEnd"/>
      <w:r>
        <w:t xml:space="preserve"> </w:t>
      </w:r>
      <w:proofErr w:type="spellStart"/>
      <w:r>
        <w:t>лицензиране</w:t>
      </w:r>
      <w:proofErr w:type="spellEnd"/>
      <w:r>
        <w:t xml:space="preserve"> </w:t>
      </w:r>
      <w:proofErr w:type="spellStart"/>
      <w:r>
        <w:t>на</w:t>
      </w:r>
      <w:proofErr w:type="spellEnd"/>
      <w:r>
        <w:t xml:space="preserve"> </w:t>
      </w:r>
      <w:proofErr w:type="spellStart"/>
      <w:r>
        <w:t>Клиента</w:t>
      </w:r>
      <w:proofErr w:type="spellEnd"/>
      <w:r>
        <w:t xml:space="preserve"> </w:t>
      </w:r>
      <w:proofErr w:type="spellStart"/>
      <w:r>
        <w:t>се</w:t>
      </w:r>
      <w:proofErr w:type="spellEnd"/>
      <w:r>
        <w:t xml:space="preserve"> </w:t>
      </w:r>
      <w:proofErr w:type="spellStart"/>
      <w:r>
        <w:t>отнасят</w:t>
      </w:r>
      <w:proofErr w:type="spellEnd"/>
      <w:r>
        <w:t xml:space="preserve"> </w:t>
      </w:r>
      <w:proofErr w:type="spellStart"/>
      <w:r>
        <w:t>за</w:t>
      </w:r>
      <w:proofErr w:type="spellEnd"/>
      <w:r>
        <w:t xml:space="preserve"> </w:t>
      </w:r>
      <w:proofErr w:type="spellStart"/>
      <w:r>
        <w:t>условията</w:t>
      </w:r>
      <w:proofErr w:type="spellEnd"/>
      <w:r>
        <w:t xml:space="preserve">, </w:t>
      </w:r>
      <w:proofErr w:type="spellStart"/>
      <w:r>
        <w:t>указани</w:t>
      </w:r>
      <w:proofErr w:type="spellEnd"/>
      <w:r>
        <w:t xml:space="preserve"> в </w:t>
      </w:r>
      <w:proofErr w:type="spellStart"/>
      <w:r>
        <w:t>раздела</w:t>
      </w:r>
      <w:proofErr w:type="spellEnd"/>
      <w:r>
        <w:t xml:space="preserve"> „</w:t>
      </w:r>
      <w:proofErr w:type="spellStart"/>
      <w:r>
        <w:t>Права</w:t>
      </w:r>
      <w:proofErr w:type="spellEnd"/>
      <w:r>
        <w:t xml:space="preserve"> </w:t>
      </w:r>
      <w:proofErr w:type="spellStart"/>
      <w:r>
        <w:t>за</w:t>
      </w:r>
      <w:proofErr w:type="spellEnd"/>
      <w:r>
        <w:t xml:space="preserve"> </w:t>
      </w:r>
      <w:proofErr w:type="spellStart"/>
      <w:r>
        <w:t>използване</w:t>
      </w:r>
      <w:proofErr w:type="spellEnd"/>
      <w:r>
        <w:t xml:space="preserve">“ </w:t>
      </w:r>
      <w:proofErr w:type="spellStart"/>
      <w:r>
        <w:t>на</w:t>
      </w:r>
      <w:proofErr w:type="spellEnd"/>
      <w:r>
        <w:t xml:space="preserve"> </w:t>
      </w:r>
      <w:proofErr w:type="spellStart"/>
      <w:r>
        <w:t>всеки</w:t>
      </w:r>
      <w:proofErr w:type="spellEnd"/>
      <w:r>
        <w:t xml:space="preserve"> </w:t>
      </w:r>
      <w:proofErr w:type="spellStart"/>
      <w:r>
        <w:t>Запис</w:t>
      </w:r>
      <w:proofErr w:type="spellEnd"/>
      <w:r>
        <w:t xml:space="preserve"> </w:t>
      </w:r>
      <w:proofErr w:type="spellStart"/>
      <w:r>
        <w:t>на</w:t>
      </w:r>
      <w:proofErr w:type="spellEnd"/>
      <w:r>
        <w:t xml:space="preserve"> </w:t>
      </w:r>
      <w:proofErr w:type="spellStart"/>
      <w:r>
        <w:t>продукт</w:t>
      </w:r>
      <w:proofErr w:type="spellEnd"/>
      <w:r>
        <w:t xml:space="preserve">. </w:t>
      </w:r>
      <w:proofErr w:type="spellStart"/>
      <w:r>
        <w:t>За</w:t>
      </w:r>
      <w:proofErr w:type="spellEnd"/>
      <w:r>
        <w:t xml:space="preserve"> </w:t>
      </w:r>
      <w:proofErr w:type="spellStart"/>
      <w:r>
        <w:t>всеки</w:t>
      </w:r>
      <w:proofErr w:type="spellEnd"/>
      <w:r>
        <w:t xml:space="preserve"> </w:t>
      </w:r>
      <w:proofErr w:type="spellStart"/>
      <w:r>
        <w:t>Продукт</w:t>
      </w:r>
      <w:proofErr w:type="spellEnd"/>
      <w:r>
        <w:t xml:space="preserve"> </w:t>
      </w:r>
      <w:proofErr w:type="spellStart"/>
      <w:r>
        <w:t>това</w:t>
      </w:r>
      <w:proofErr w:type="spellEnd"/>
      <w:r>
        <w:t xml:space="preserve"> </w:t>
      </w:r>
      <w:proofErr w:type="spellStart"/>
      <w:r>
        <w:t>включва</w:t>
      </w:r>
      <w:proofErr w:type="spellEnd"/>
      <w:r>
        <w:t xml:space="preserve"> </w:t>
      </w:r>
      <w:proofErr w:type="spellStart"/>
      <w:r>
        <w:t>Универсалните</w:t>
      </w:r>
      <w:proofErr w:type="spellEnd"/>
      <w:r>
        <w:t xml:space="preserve"> </w:t>
      </w:r>
      <w:proofErr w:type="spellStart"/>
      <w:r>
        <w:t>лицензионни</w:t>
      </w:r>
      <w:proofErr w:type="spellEnd"/>
      <w:r>
        <w:t xml:space="preserve"> </w:t>
      </w:r>
      <w:proofErr w:type="spellStart"/>
      <w:r>
        <w:t>условия</w:t>
      </w:r>
      <w:proofErr w:type="spellEnd"/>
      <w:r>
        <w:t xml:space="preserve">, </w:t>
      </w:r>
      <w:proofErr w:type="spellStart"/>
      <w:r>
        <w:t>приложимите</w:t>
      </w:r>
      <w:proofErr w:type="spellEnd"/>
      <w:r>
        <w:t xml:space="preserve"> </w:t>
      </w:r>
      <w:proofErr w:type="spellStart"/>
      <w:r>
        <w:t>Условия</w:t>
      </w:r>
      <w:proofErr w:type="spellEnd"/>
      <w:r>
        <w:t xml:space="preserve"> </w:t>
      </w:r>
      <w:proofErr w:type="spellStart"/>
      <w:r>
        <w:t>на</w:t>
      </w:r>
      <w:proofErr w:type="spellEnd"/>
      <w:r>
        <w:t xml:space="preserve"> </w:t>
      </w:r>
      <w:proofErr w:type="spellStart"/>
      <w:r>
        <w:t>Лицензионен</w:t>
      </w:r>
      <w:proofErr w:type="spellEnd"/>
      <w:r>
        <w:t xml:space="preserve"> </w:t>
      </w:r>
      <w:proofErr w:type="spellStart"/>
      <w:r>
        <w:t>модел</w:t>
      </w:r>
      <w:proofErr w:type="spellEnd"/>
      <w:r>
        <w:t xml:space="preserve"> и </w:t>
      </w:r>
      <w:proofErr w:type="spellStart"/>
      <w:r>
        <w:t>всички</w:t>
      </w:r>
      <w:proofErr w:type="spellEnd"/>
      <w:r>
        <w:t xml:space="preserve"> </w:t>
      </w:r>
      <w:proofErr w:type="spellStart"/>
      <w:r>
        <w:t>Специфични</w:t>
      </w:r>
      <w:proofErr w:type="spellEnd"/>
      <w:r>
        <w:t xml:space="preserve"> </w:t>
      </w:r>
      <w:proofErr w:type="spellStart"/>
      <w:r>
        <w:t>за</w:t>
      </w:r>
      <w:proofErr w:type="spellEnd"/>
      <w:r>
        <w:t xml:space="preserve"> </w:t>
      </w:r>
      <w:proofErr w:type="spellStart"/>
      <w:r>
        <w:t>продукта</w:t>
      </w:r>
      <w:proofErr w:type="spellEnd"/>
      <w:r>
        <w:t xml:space="preserve"> </w:t>
      </w:r>
      <w:proofErr w:type="spellStart"/>
      <w:r>
        <w:t>лицензионни</w:t>
      </w:r>
      <w:proofErr w:type="spellEnd"/>
      <w:r>
        <w:t xml:space="preserve"> </w:t>
      </w:r>
      <w:proofErr w:type="spellStart"/>
      <w:r>
        <w:t>условия</w:t>
      </w:r>
      <w:proofErr w:type="spellEnd"/>
      <w:r>
        <w:t xml:space="preserve"> в </w:t>
      </w:r>
      <w:proofErr w:type="spellStart"/>
      <w:r>
        <w:t>Записа</w:t>
      </w:r>
      <w:proofErr w:type="spellEnd"/>
      <w:r>
        <w:t xml:space="preserve"> </w:t>
      </w:r>
      <w:proofErr w:type="spellStart"/>
      <w:r>
        <w:t>на</w:t>
      </w:r>
      <w:proofErr w:type="spellEnd"/>
      <w:r>
        <w:t xml:space="preserve"> </w:t>
      </w:r>
      <w:proofErr w:type="spellStart"/>
      <w:r>
        <w:t>продукта</w:t>
      </w:r>
      <w:proofErr w:type="spellEnd"/>
      <w:r>
        <w:t>.</w:t>
      </w:r>
    </w:p>
    <w:p w:rsidR="00333BF0" w:rsidRDefault="00333BF0">
      <w:pPr>
        <w:pStyle w:val="ProductList-Body"/>
      </w:pPr>
    </w:p>
    <w:p w:rsidR="00333BF0" w:rsidRDefault="009769E7">
      <w:pPr>
        <w:pStyle w:val="ProductList-Body"/>
      </w:pPr>
      <w:proofErr w:type="spellStart"/>
      <w:r>
        <w:t>За</w:t>
      </w:r>
      <w:proofErr w:type="spellEnd"/>
      <w:r>
        <w:t xml:space="preserve"> </w:t>
      </w:r>
      <w:proofErr w:type="spellStart"/>
      <w:r>
        <w:t>Онлайн</w:t>
      </w:r>
      <w:proofErr w:type="spellEnd"/>
      <w:r>
        <w:t xml:space="preserve"> </w:t>
      </w:r>
      <w:proofErr w:type="spellStart"/>
      <w:r>
        <w:t>услуги</w:t>
      </w:r>
      <w:proofErr w:type="spellEnd"/>
      <w:r>
        <w:t xml:space="preserve"> </w:t>
      </w:r>
      <w:proofErr w:type="spellStart"/>
      <w:r>
        <w:t>позоваванията</w:t>
      </w:r>
      <w:proofErr w:type="spellEnd"/>
      <w:r>
        <w:t xml:space="preserve"> </w:t>
      </w:r>
      <w:proofErr w:type="spellStart"/>
      <w:r>
        <w:t>на</w:t>
      </w:r>
      <w:proofErr w:type="spellEnd"/>
      <w:r>
        <w:t xml:space="preserve"> „</w:t>
      </w:r>
      <w:proofErr w:type="spellStart"/>
      <w:r>
        <w:t>Права</w:t>
      </w:r>
      <w:proofErr w:type="spellEnd"/>
      <w:r>
        <w:t xml:space="preserve"> </w:t>
      </w:r>
      <w:proofErr w:type="spellStart"/>
      <w:r>
        <w:t>за</w:t>
      </w:r>
      <w:proofErr w:type="spellEnd"/>
      <w:r>
        <w:t xml:space="preserve"> </w:t>
      </w:r>
      <w:proofErr w:type="spellStart"/>
      <w:proofErr w:type="gramStart"/>
      <w:r>
        <w:t>използване</w:t>
      </w:r>
      <w:proofErr w:type="spellEnd"/>
      <w:r>
        <w:t>“ в</w:t>
      </w:r>
      <w:proofErr w:type="gramEnd"/>
      <w:r>
        <w:t xml:space="preserve"> </w:t>
      </w:r>
      <w:proofErr w:type="spellStart"/>
      <w:r>
        <w:t>споразумението</w:t>
      </w:r>
      <w:proofErr w:type="spellEnd"/>
      <w:r>
        <w:t xml:space="preserve"> </w:t>
      </w:r>
      <w:proofErr w:type="spellStart"/>
      <w:r>
        <w:t>за</w:t>
      </w:r>
      <w:proofErr w:type="spellEnd"/>
      <w:r>
        <w:t xml:space="preserve"> </w:t>
      </w:r>
      <w:proofErr w:type="spellStart"/>
      <w:r>
        <w:t>корпоративно</w:t>
      </w:r>
      <w:proofErr w:type="spellEnd"/>
      <w:r>
        <w:t xml:space="preserve"> </w:t>
      </w:r>
      <w:proofErr w:type="spellStart"/>
      <w:r>
        <w:t>лицензиране</w:t>
      </w:r>
      <w:proofErr w:type="spellEnd"/>
      <w:r>
        <w:t xml:space="preserve"> </w:t>
      </w:r>
      <w:proofErr w:type="spellStart"/>
      <w:r>
        <w:t>на</w:t>
      </w:r>
      <w:proofErr w:type="spellEnd"/>
      <w:r>
        <w:t xml:space="preserve"> </w:t>
      </w:r>
      <w:proofErr w:type="spellStart"/>
      <w:r>
        <w:t>Клиента</w:t>
      </w:r>
      <w:proofErr w:type="spellEnd"/>
      <w:r>
        <w:t xml:space="preserve"> </w:t>
      </w:r>
      <w:proofErr w:type="spellStart"/>
      <w:r>
        <w:t>се</w:t>
      </w:r>
      <w:proofErr w:type="spellEnd"/>
      <w:r>
        <w:t xml:space="preserve"> </w:t>
      </w:r>
      <w:proofErr w:type="spellStart"/>
      <w:r>
        <w:t>отнасят</w:t>
      </w:r>
      <w:proofErr w:type="spellEnd"/>
      <w:r>
        <w:t xml:space="preserve"> </w:t>
      </w:r>
      <w:proofErr w:type="spellStart"/>
      <w:r>
        <w:t>за</w:t>
      </w:r>
      <w:proofErr w:type="spellEnd"/>
      <w:r>
        <w:t xml:space="preserve"> OST. </w:t>
      </w:r>
      <w:proofErr w:type="spellStart"/>
      <w:r>
        <w:t>Ако</w:t>
      </w:r>
      <w:proofErr w:type="spellEnd"/>
      <w:r>
        <w:t xml:space="preserve"> </w:t>
      </w:r>
      <w:proofErr w:type="spellStart"/>
      <w:r>
        <w:t>софтуерен</w:t>
      </w:r>
      <w:proofErr w:type="spellEnd"/>
      <w:r>
        <w:t xml:space="preserve"> </w:t>
      </w:r>
      <w:proofErr w:type="spellStart"/>
      <w:r>
        <w:t>Продукт</w:t>
      </w:r>
      <w:proofErr w:type="spellEnd"/>
      <w:r>
        <w:t xml:space="preserve"> </w:t>
      </w:r>
      <w:proofErr w:type="spellStart"/>
      <w:r>
        <w:t>включва</w:t>
      </w:r>
      <w:proofErr w:type="spellEnd"/>
      <w:r>
        <w:t xml:space="preserve"> и </w:t>
      </w:r>
      <w:proofErr w:type="spellStart"/>
      <w:r>
        <w:t>софтуер</w:t>
      </w:r>
      <w:proofErr w:type="spellEnd"/>
      <w:r>
        <w:t xml:space="preserve">, и </w:t>
      </w:r>
      <w:proofErr w:type="spellStart"/>
      <w:r>
        <w:t>онлайн</w:t>
      </w:r>
      <w:proofErr w:type="spellEnd"/>
      <w:r>
        <w:t xml:space="preserve"> </w:t>
      </w:r>
      <w:proofErr w:type="spellStart"/>
      <w:r>
        <w:t>услуги</w:t>
      </w:r>
      <w:proofErr w:type="spellEnd"/>
      <w:r>
        <w:t xml:space="preserve">, </w:t>
      </w:r>
      <w:proofErr w:type="spellStart"/>
      <w:r>
        <w:t>онлайн</w:t>
      </w:r>
      <w:proofErr w:type="spellEnd"/>
      <w:r>
        <w:t xml:space="preserve"> </w:t>
      </w:r>
      <w:proofErr w:type="spellStart"/>
      <w:r>
        <w:t>услугите</w:t>
      </w:r>
      <w:proofErr w:type="spellEnd"/>
      <w:r>
        <w:t xml:space="preserve"> </w:t>
      </w:r>
      <w:proofErr w:type="spellStart"/>
      <w:r>
        <w:t>ще</w:t>
      </w:r>
      <w:proofErr w:type="spellEnd"/>
      <w:r>
        <w:t xml:space="preserve"> </w:t>
      </w:r>
      <w:proofErr w:type="spellStart"/>
      <w:r>
        <w:t>се</w:t>
      </w:r>
      <w:proofErr w:type="spellEnd"/>
      <w:r>
        <w:t xml:space="preserve"> </w:t>
      </w:r>
      <w:proofErr w:type="spellStart"/>
      <w:r>
        <w:t>регулират</w:t>
      </w:r>
      <w:proofErr w:type="spellEnd"/>
      <w:r>
        <w:t xml:space="preserve"> </w:t>
      </w:r>
      <w:proofErr w:type="spellStart"/>
      <w:r>
        <w:t>от</w:t>
      </w:r>
      <w:proofErr w:type="spellEnd"/>
      <w:r>
        <w:t xml:space="preserve"> </w:t>
      </w:r>
      <w:proofErr w:type="spellStart"/>
      <w:r>
        <w:t>условията</w:t>
      </w:r>
      <w:proofErr w:type="spellEnd"/>
      <w:r>
        <w:t xml:space="preserve"> в OST, а </w:t>
      </w:r>
      <w:proofErr w:type="spellStart"/>
      <w:r>
        <w:t>целият</w:t>
      </w:r>
      <w:proofErr w:type="spellEnd"/>
      <w:r>
        <w:t xml:space="preserve"> </w:t>
      </w:r>
      <w:proofErr w:type="spellStart"/>
      <w:r>
        <w:t>софтуер</w:t>
      </w:r>
      <w:proofErr w:type="spellEnd"/>
      <w:r>
        <w:t xml:space="preserve"> </w:t>
      </w:r>
      <w:proofErr w:type="spellStart"/>
      <w:r>
        <w:t>ще</w:t>
      </w:r>
      <w:proofErr w:type="spellEnd"/>
      <w:r>
        <w:t xml:space="preserve"> </w:t>
      </w:r>
      <w:proofErr w:type="spellStart"/>
      <w:r>
        <w:t>се</w:t>
      </w:r>
      <w:proofErr w:type="spellEnd"/>
      <w:r>
        <w:t xml:space="preserve"> </w:t>
      </w:r>
      <w:proofErr w:type="spellStart"/>
      <w:r>
        <w:t>регулира</w:t>
      </w:r>
      <w:proofErr w:type="spellEnd"/>
      <w:r>
        <w:t xml:space="preserve"> </w:t>
      </w:r>
      <w:proofErr w:type="spellStart"/>
      <w:r>
        <w:t>от</w:t>
      </w:r>
      <w:proofErr w:type="spellEnd"/>
      <w:r>
        <w:t xml:space="preserve"> </w:t>
      </w:r>
      <w:proofErr w:type="spellStart"/>
      <w:r>
        <w:t>настоящите</w:t>
      </w:r>
      <w:proofErr w:type="spellEnd"/>
      <w:r>
        <w:t xml:space="preserve"> </w:t>
      </w:r>
      <w:proofErr w:type="spellStart"/>
      <w:r>
        <w:t>Лицензионни</w:t>
      </w:r>
      <w:proofErr w:type="spellEnd"/>
      <w:r>
        <w:t xml:space="preserve"> </w:t>
      </w:r>
      <w:proofErr w:type="spellStart"/>
      <w:r>
        <w:t>условия</w:t>
      </w:r>
      <w:proofErr w:type="spellEnd"/>
      <w:r>
        <w:t>.</w:t>
      </w:r>
    </w:p>
    <w:p w:rsidR="00333BF0" w:rsidRDefault="009769E7">
      <w:pPr>
        <w:pStyle w:val="ProductList-OfferingGroupHeading"/>
        <w:outlineLvl w:val="1"/>
      </w:pPr>
      <w:bookmarkStart w:id="14" w:name="_Sec537"/>
      <w:proofErr w:type="spellStart"/>
      <w:r>
        <w:t>Универсални</w:t>
      </w:r>
      <w:proofErr w:type="spellEnd"/>
      <w:r>
        <w:t xml:space="preserve"> </w:t>
      </w:r>
      <w:proofErr w:type="spellStart"/>
      <w:r>
        <w:t>лицензионни</w:t>
      </w:r>
      <w:proofErr w:type="spellEnd"/>
      <w:r>
        <w:t xml:space="preserve"> </w:t>
      </w:r>
      <w:proofErr w:type="spellStart"/>
      <w:r>
        <w:t>условия</w:t>
      </w:r>
      <w:bookmarkEnd w:id="14"/>
      <w:proofErr w:type="spellEnd"/>
      <w:r>
        <w:fldChar w:fldCharType="begin"/>
      </w:r>
      <w:r>
        <w:instrText xml:space="preserve"> TC "</w:instrText>
      </w:r>
      <w:bookmarkStart w:id="15" w:name="_Toc7275475"/>
      <w:r>
        <w:instrText>Универсални лицензионни условия</w:instrText>
      </w:r>
      <w:bookmarkEnd w:id="15"/>
      <w:r>
        <w:instrText>" \l 2</w:instrText>
      </w:r>
      <w:r>
        <w:fldChar w:fldCharType="end"/>
      </w:r>
    </w:p>
    <w:p w:rsidR="00333BF0" w:rsidRDefault="009769E7">
      <w:pPr>
        <w:pStyle w:val="ProductList-Body"/>
      </w:pPr>
      <w:proofErr w:type="spellStart"/>
      <w:r>
        <w:t>Универсалните</w:t>
      </w:r>
      <w:proofErr w:type="spellEnd"/>
      <w:r>
        <w:t xml:space="preserve"> </w:t>
      </w:r>
      <w:proofErr w:type="spellStart"/>
      <w:r>
        <w:t>лицензионни</w:t>
      </w:r>
      <w:proofErr w:type="spellEnd"/>
      <w:r>
        <w:t xml:space="preserve"> </w:t>
      </w:r>
      <w:proofErr w:type="spellStart"/>
      <w:r>
        <w:t>условия</w:t>
      </w:r>
      <w:proofErr w:type="spellEnd"/>
      <w:r>
        <w:t xml:space="preserve"> </w:t>
      </w:r>
      <w:proofErr w:type="spellStart"/>
      <w:r>
        <w:t>се</w:t>
      </w:r>
      <w:proofErr w:type="spellEnd"/>
      <w:r>
        <w:t xml:space="preserve"> </w:t>
      </w:r>
      <w:proofErr w:type="spellStart"/>
      <w:r>
        <w:t>прилагат</w:t>
      </w:r>
      <w:proofErr w:type="spellEnd"/>
      <w:r>
        <w:t xml:space="preserve"> </w:t>
      </w:r>
      <w:proofErr w:type="spellStart"/>
      <w:r>
        <w:t>за</w:t>
      </w:r>
      <w:proofErr w:type="spellEnd"/>
      <w:r>
        <w:t xml:space="preserve"> </w:t>
      </w:r>
      <w:proofErr w:type="spellStart"/>
      <w:r>
        <w:t>всички</w:t>
      </w:r>
      <w:proofErr w:type="spellEnd"/>
      <w:r>
        <w:t xml:space="preserve"> </w:t>
      </w:r>
      <w:proofErr w:type="spellStart"/>
      <w:r>
        <w:t>софтуерни</w:t>
      </w:r>
      <w:proofErr w:type="spellEnd"/>
      <w:r>
        <w:t xml:space="preserve"> </w:t>
      </w:r>
      <w:proofErr w:type="spellStart"/>
      <w:r>
        <w:t>Продукти</w:t>
      </w:r>
      <w:proofErr w:type="spellEnd"/>
      <w:r>
        <w:t xml:space="preserve">, </w:t>
      </w:r>
      <w:proofErr w:type="spellStart"/>
      <w:r>
        <w:t>лицензирани</w:t>
      </w:r>
      <w:proofErr w:type="spellEnd"/>
      <w:r>
        <w:t xml:space="preserve"> </w:t>
      </w:r>
      <w:proofErr w:type="spellStart"/>
      <w:r>
        <w:t>чрез</w:t>
      </w:r>
      <w:proofErr w:type="spellEnd"/>
      <w:r>
        <w:t xml:space="preserve"> </w:t>
      </w:r>
      <w:proofErr w:type="spellStart"/>
      <w:r>
        <w:t>Корпоративно</w:t>
      </w:r>
      <w:proofErr w:type="spellEnd"/>
      <w:r>
        <w:t xml:space="preserve"> </w:t>
      </w:r>
      <w:proofErr w:type="spellStart"/>
      <w:r>
        <w:t>лицензиране</w:t>
      </w:r>
      <w:proofErr w:type="spellEnd"/>
      <w:r>
        <w:t xml:space="preserve"> </w:t>
      </w:r>
      <w:proofErr w:type="spellStart"/>
      <w:r>
        <w:t>от</w:t>
      </w:r>
      <w:proofErr w:type="spellEnd"/>
      <w:r>
        <w:t xml:space="preserve"> Microsoft (с </w:t>
      </w:r>
      <w:proofErr w:type="spellStart"/>
      <w:r>
        <w:t>изключение</w:t>
      </w:r>
      <w:proofErr w:type="spellEnd"/>
      <w:r>
        <w:t xml:space="preserve"> </w:t>
      </w:r>
      <w:proofErr w:type="spellStart"/>
      <w:r>
        <w:t>на</w:t>
      </w:r>
      <w:proofErr w:type="spellEnd"/>
      <w:r>
        <w:t xml:space="preserve"> </w:t>
      </w:r>
      <w:proofErr w:type="spellStart"/>
      <w:r>
        <w:t>случаите</w:t>
      </w:r>
      <w:proofErr w:type="spellEnd"/>
      <w:r>
        <w:t xml:space="preserve">, </w:t>
      </w:r>
      <w:proofErr w:type="spellStart"/>
      <w:r>
        <w:t>които</w:t>
      </w:r>
      <w:proofErr w:type="spellEnd"/>
      <w:r>
        <w:t xml:space="preserve"> </w:t>
      </w:r>
      <w:proofErr w:type="spellStart"/>
      <w:r>
        <w:t>са</w:t>
      </w:r>
      <w:proofErr w:type="spellEnd"/>
      <w:r>
        <w:t xml:space="preserve"> </w:t>
      </w:r>
      <w:proofErr w:type="spellStart"/>
      <w:r>
        <w:t>изрично</w:t>
      </w:r>
      <w:proofErr w:type="spellEnd"/>
      <w:r>
        <w:t xml:space="preserve"> </w:t>
      </w:r>
      <w:proofErr w:type="spellStart"/>
      <w:r>
        <w:t>упоменати</w:t>
      </w:r>
      <w:proofErr w:type="spellEnd"/>
      <w:r>
        <w:t xml:space="preserve"> в </w:t>
      </w:r>
      <w:proofErr w:type="spellStart"/>
      <w:r>
        <w:t>Условията</w:t>
      </w:r>
      <w:proofErr w:type="spellEnd"/>
      <w:r>
        <w:t xml:space="preserve"> </w:t>
      </w:r>
      <w:proofErr w:type="spellStart"/>
      <w:r>
        <w:t>на</w:t>
      </w:r>
      <w:proofErr w:type="spellEnd"/>
      <w:r>
        <w:t xml:space="preserve"> </w:t>
      </w:r>
      <w:proofErr w:type="spellStart"/>
      <w:r>
        <w:t>Лицензионния</w:t>
      </w:r>
      <w:proofErr w:type="spellEnd"/>
      <w:r>
        <w:t xml:space="preserve"> </w:t>
      </w:r>
      <w:proofErr w:type="spellStart"/>
      <w:r>
        <w:t>модел</w:t>
      </w:r>
      <w:proofErr w:type="spellEnd"/>
      <w:r>
        <w:t xml:space="preserve"> и/</w:t>
      </w:r>
      <w:proofErr w:type="spellStart"/>
      <w:r>
        <w:t>или</w:t>
      </w:r>
      <w:proofErr w:type="spellEnd"/>
      <w:r>
        <w:t xml:space="preserve"> </w:t>
      </w:r>
      <w:proofErr w:type="spellStart"/>
      <w:r>
        <w:t>Специфичните</w:t>
      </w:r>
      <w:proofErr w:type="spellEnd"/>
      <w:r>
        <w:t xml:space="preserve"> </w:t>
      </w:r>
      <w:proofErr w:type="spellStart"/>
      <w:r>
        <w:t>за</w:t>
      </w:r>
      <w:proofErr w:type="spellEnd"/>
      <w:r>
        <w:t xml:space="preserve"> </w:t>
      </w:r>
      <w:proofErr w:type="spellStart"/>
      <w:r>
        <w:t>продукта</w:t>
      </w:r>
      <w:proofErr w:type="spellEnd"/>
      <w:r>
        <w:t xml:space="preserve"> </w:t>
      </w:r>
      <w:proofErr w:type="spellStart"/>
      <w:r>
        <w:t>лицензионни</w:t>
      </w:r>
      <w:proofErr w:type="spellEnd"/>
      <w:r>
        <w:t xml:space="preserve"> </w:t>
      </w:r>
      <w:proofErr w:type="spellStart"/>
      <w:r>
        <w:t>условия</w:t>
      </w:r>
      <w:proofErr w:type="spellEnd"/>
      <w:r>
        <w:t>).</w:t>
      </w:r>
    </w:p>
    <w:p w:rsidR="00333BF0" w:rsidRDefault="00333BF0">
      <w:pPr>
        <w:pStyle w:val="ProductList-Body"/>
      </w:pPr>
    </w:p>
    <w:p w:rsidR="00333BF0" w:rsidRDefault="009769E7">
      <w:pPr>
        <w:pStyle w:val="ProductList-ClauseHeading"/>
        <w:outlineLvl w:val="2"/>
      </w:pPr>
      <w:r>
        <w:t xml:space="preserve">1. </w:t>
      </w:r>
      <w:proofErr w:type="spellStart"/>
      <w:r>
        <w:t>Определения</w:t>
      </w:r>
      <w:proofErr w:type="spellEnd"/>
    </w:p>
    <w:p w:rsidR="00333BF0" w:rsidRDefault="009769E7">
      <w:pPr>
        <w:pStyle w:val="ProductList-Body"/>
      </w:pPr>
      <w:proofErr w:type="spellStart"/>
      <w:r>
        <w:t>Термините</w:t>
      </w:r>
      <w:proofErr w:type="spellEnd"/>
      <w:r>
        <w:t xml:space="preserve">, </w:t>
      </w:r>
      <w:proofErr w:type="spellStart"/>
      <w:r>
        <w:t>използвани</w:t>
      </w:r>
      <w:proofErr w:type="spellEnd"/>
      <w:r>
        <w:t xml:space="preserve"> в </w:t>
      </w:r>
      <w:proofErr w:type="spellStart"/>
      <w:r>
        <w:t>Условията</w:t>
      </w:r>
      <w:proofErr w:type="spellEnd"/>
      <w:r>
        <w:t xml:space="preserve"> </w:t>
      </w:r>
      <w:proofErr w:type="spellStart"/>
      <w:r>
        <w:t>за</w:t>
      </w:r>
      <w:proofErr w:type="spellEnd"/>
      <w:r>
        <w:t xml:space="preserve"> </w:t>
      </w:r>
      <w:proofErr w:type="spellStart"/>
      <w:r>
        <w:t>продукти</w:t>
      </w:r>
      <w:proofErr w:type="spellEnd"/>
      <w:r>
        <w:t xml:space="preserve">, </w:t>
      </w:r>
      <w:proofErr w:type="spellStart"/>
      <w:r>
        <w:t>но</w:t>
      </w:r>
      <w:proofErr w:type="spellEnd"/>
      <w:r>
        <w:t xml:space="preserve"> </w:t>
      </w:r>
      <w:proofErr w:type="spellStart"/>
      <w:r>
        <w:t>недефинирани</w:t>
      </w:r>
      <w:proofErr w:type="spellEnd"/>
      <w:r>
        <w:t xml:space="preserve"> в </w:t>
      </w:r>
      <w:hyperlink w:anchor="_Sec549">
        <w:proofErr w:type="spellStart"/>
        <w:r>
          <w:rPr>
            <w:color w:val="00467F"/>
            <w:u w:val="single"/>
          </w:rPr>
          <w:t>Речника</w:t>
        </w:r>
        <w:proofErr w:type="spellEnd"/>
      </w:hyperlink>
      <w:r>
        <w:t xml:space="preserve">, </w:t>
      </w:r>
      <w:proofErr w:type="spellStart"/>
      <w:r>
        <w:t>имат</w:t>
      </w:r>
      <w:proofErr w:type="spellEnd"/>
      <w:r>
        <w:t xml:space="preserve"> </w:t>
      </w:r>
      <w:proofErr w:type="spellStart"/>
      <w:r>
        <w:t>значението</w:t>
      </w:r>
      <w:proofErr w:type="spellEnd"/>
      <w:r>
        <w:t xml:space="preserve">, </w:t>
      </w:r>
      <w:proofErr w:type="spellStart"/>
      <w:r>
        <w:t>което</w:t>
      </w:r>
      <w:proofErr w:type="spellEnd"/>
      <w:r>
        <w:t xml:space="preserve"> </w:t>
      </w:r>
      <w:proofErr w:type="spellStart"/>
      <w:r>
        <w:t>им</w:t>
      </w:r>
      <w:proofErr w:type="spellEnd"/>
      <w:r>
        <w:t xml:space="preserve"> е </w:t>
      </w:r>
      <w:proofErr w:type="spellStart"/>
      <w:r>
        <w:t>зададено</w:t>
      </w:r>
      <w:proofErr w:type="spellEnd"/>
      <w:r>
        <w:t xml:space="preserve"> в </w:t>
      </w:r>
      <w:proofErr w:type="spellStart"/>
      <w:r>
        <w:t>споразумението</w:t>
      </w:r>
      <w:proofErr w:type="spellEnd"/>
      <w:r>
        <w:t xml:space="preserve"> </w:t>
      </w:r>
      <w:proofErr w:type="spellStart"/>
      <w:r>
        <w:t>за</w:t>
      </w:r>
      <w:proofErr w:type="spellEnd"/>
      <w:r>
        <w:t xml:space="preserve"> </w:t>
      </w:r>
      <w:proofErr w:type="spellStart"/>
      <w:r>
        <w:t>корпоративно</w:t>
      </w:r>
      <w:proofErr w:type="spellEnd"/>
      <w:r>
        <w:t xml:space="preserve"> </w:t>
      </w:r>
      <w:proofErr w:type="spellStart"/>
      <w:r>
        <w:t>лицензиране</w:t>
      </w:r>
      <w:proofErr w:type="spellEnd"/>
      <w:r>
        <w:t xml:space="preserve"> </w:t>
      </w:r>
      <w:proofErr w:type="spellStart"/>
      <w:r>
        <w:t>на</w:t>
      </w:r>
      <w:proofErr w:type="spellEnd"/>
      <w:r>
        <w:t xml:space="preserve"> </w:t>
      </w:r>
      <w:proofErr w:type="spellStart"/>
      <w:r>
        <w:t>Клиента</w:t>
      </w:r>
      <w:proofErr w:type="spellEnd"/>
      <w:r>
        <w:t>.</w:t>
      </w:r>
    </w:p>
    <w:p w:rsidR="00333BF0" w:rsidRDefault="00333BF0">
      <w:pPr>
        <w:pStyle w:val="ProductList-Body"/>
      </w:pPr>
    </w:p>
    <w:p w:rsidR="00333BF0" w:rsidRDefault="009769E7">
      <w:pPr>
        <w:pStyle w:val="ProductList-ClauseHeading"/>
        <w:outlineLvl w:val="2"/>
      </w:pPr>
      <w:r>
        <w:t xml:space="preserve">2. </w:t>
      </w:r>
      <w:proofErr w:type="spellStart"/>
      <w:r>
        <w:t>Права</w:t>
      </w:r>
      <w:proofErr w:type="spellEnd"/>
      <w:r>
        <w:t xml:space="preserve"> </w:t>
      </w:r>
      <w:proofErr w:type="spellStart"/>
      <w:r>
        <w:t>за</w:t>
      </w:r>
      <w:proofErr w:type="spellEnd"/>
      <w:r>
        <w:t xml:space="preserve"> </w:t>
      </w:r>
      <w:proofErr w:type="spellStart"/>
      <w:r>
        <w:t>използване</w:t>
      </w:r>
      <w:proofErr w:type="spellEnd"/>
      <w:r>
        <w:t xml:space="preserve"> </w:t>
      </w:r>
      <w:proofErr w:type="spellStart"/>
      <w:r>
        <w:t>на</w:t>
      </w:r>
      <w:proofErr w:type="spellEnd"/>
      <w:r>
        <w:t xml:space="preserve"> </w:t>
      </w:r>
      <w:proofErr w:type="spellStart"/>
      <w:r>
        <w:t>Клиента</w:t>
      </w:r>
      <w:proofErr w:type="spellEnd"/>
    </w:p>
    <w:p w:rsidR="00333BF0" w:rsidRDefault="009769E7">
      <w:pPr>
        <w:pStyle w:val="ProductList-Body"/>
      </w:pPr>
      <w:proofErr w:type="spellStart"/>
      <w:r>
        <w:t>Ако</w:t>
      </w:r>
      <w:proofErr w:type="spellEnd"/>
      <w:r>
        <w:t xml:space="preserve"> </w:t>
      </w:r>
      <w:proofErr w:type="spellStart"/>
      <w:r>
        <w:t>Клиентът</w:t>
      </w:r>
      <w:proofErr w:type="spellEnd"/>
      <w:r>
        <w:t xml:space="preserve"> </w:t>
      </w:r>
      <w:proofErr w:type="spellStart"/>
      <w:r>
        <w:t>спазва</w:t>
      </w:r>
      <w:proofErr w:type="spellEnd"/>
      <w:r>
        <w:t xml:space="preserve"> </w:t>
      </w:r>
      <w:proofErr w:type="spellStart"/>
      <w:r>
        <w:t>своето</w:t>
      </w:r>
      <w:proofErr w:type="spellEnd"/>
      <w:r>
        <w:t xml:space="preserve"> </w:t>
      </w:r>
      <w:proofErr w:type="spellStart"/>
      <w:r>
        <w:t>споразумение</w:t>
      </w:r>
      <w:proofErr w:type="spellEnd"/>
      <w:r>
        <w:t xml:space="preserve"> </w:t>
      </w:r>
      <w:proofErr w:type="spellStart"/>
      <w:r>
        <w:t>за</w:t>
      </w:r>
      <w:proofErr w:type="spellEnd"/>
      <w:r>
        <w:t xml:space="preserve"> </w:t>
      </w:r>
      <w:proofErr w:type="spellStart"/>
      <w:r>
        <w:t>корпоративно</w:t>
      </w:r>
      <w:proofErr w:type="spellEnd"/>
      <w:r>
        <w:t xml:space="preserve"> </w:t>
      </w:r>
      <w:proofErr w:type="spellStart"/>
      <w:r>
        <w:t>лицензиране</w:t>
      </w:r>
      <w:proofErr w:type="spellEnd"/>
      <w:r>
        <w:t xml:space="preserve">, </w:t>
      </w:r>
      <w:proofErr w:type="spellStart"/>
      <w:r>
        <w:t>той</w:t>
      </w:r>
      <w:proofErr w:type="spellEnd"/>
      <w:r>
        <w:t xml:space="preserve"> </w:t>
      </w:r>
      <w:proofErr w:type="spellStart"/>
      <w:r>
        <w:t>има</w:t>
      </w:r>
      <w:proofErr w:type="spellEnd"/>
      <w:r>
        <w:t xml:space="preserve"> </w:t>
      </w:r>
      <w:proofErr w:type="spellStart"/>
      <w:r>
        <w:t>право</w:t>
      </w:r>
      <w:proofErr w:type="spellEnd"/>
      <w:r>
        <w:t xml:space="preserve"> </w:t>
      </w:r>
      <w:proofErr w:type="spellStart"/>
      <w:r>
        <w:t>да</w:t>
      </w:r>
      <w:proofErr w:type="spellEnd"/>
      <w:r>
        <w:t xml:space="preserve"> </w:t>
      </w:r>
      <w:proofErr w:type="spellStart"/>
      <w:r>
        <w:t>използва</w:t>
      </w:r>
      <w:proofErr w:type="spellEnd"/>
      <w:r>
        <w:t xml:space="preserve"> </w:t>
      </w:r>
      <w:proofErr w:type="spellStart"/>
      <w:r>
        <w:t>софтуера</w:t>
      </w:r>
      <w:proofErr w:type="spellEnd"/>
      <w:r>
        <w:t xml:space="preserve">, </w:t>
      </w:r>
      <w:proofErr w:type="spellStart"/>
      <w:r>
        <w:t>както</w:t>
      </w:r>
      <w:proofErr w:type="spellEnd"/>
      <w:r>
        <w:t xml:space="preserve"> е </w:t>
      </w:r>
      <w:proofErr w:type="spellStart"/>
      <w:r>
        <w:t>разрешено</w:t>
      </w:r>
      <w:proofErr w:type="spellEnd"/>
      <w:r>
        <w:t xml:space="preserve"> </w:t>
      </w:r>
      <w:proofErr w:type="spellStart"/>
      <w:r>
        <w:t>изрично</w:t>
      </w:r>
      <w:proofErr w:type="spellEnd"/>
      <w:r>
        <w:t xml:space="preserve"> в </w:t>
      </w:r>
      <w:proofErr w:type="spellStart"/>
      <w:r>
        <w:t>Условията</w:t>
      </w:r>
      <w:proofErr w:type="spellEnd"/>
      <w:r>
        <w:t xml:space="preserve"> </w:t>
      </w:r>
      <w:proofErr w:type="spellStart"/>
      <w:r>
        <w:t>за</w:t>
      </w:r>
      <w:proofErr w:type="spellEnd"/>
      <w:r>
        <w:t xml:space="preserve"> </w:t>
      </w:r>
      <w:proofErr w:type="spellStart"/>
      <w:r>
        <w:t>продукти</w:t>
      </w:r>
      <w:proofErr w:type="spellEnd"/>
      <w:r>
        <w:t xml:space="preserve">. </w:t>
      </w:r>
      <w:proofErr w:type="spellStart"/>
      <w:r>
        <w:t>На</w:t>
      </w:r>
      <w:proofErr w:type="spellEnd"/>
      <w:r>
        <w:t xml:space="preserve"> </w:t>
      </w:r>
      <w:proofErr w:type="spellStart"/>
      <w:r>
        <w:t>Клиента</w:t>
      </w:r>
      <w:proofErr w:type="spellEnd"/>
      <w:r>
        <w:t xml:space="preserve"> е </w:t>
      </w:r>
      <w:proofErr w:type="spellStart"/>
      <w:r>
        <w:t>необходим</w:t>
      </w:r>
      <w:proofErr w:type="spellEnd"/>
      <w:r>
        <w:t xml:space="preserve">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proofErr w:type="spellStart"/>
      <w:r>
        <w:rPr>
          <w:color w:val="0563C1"/>
        </w:rPr>
        <w:t>Лиценз</w:t>
      </w:r>
      <w:proofErr w:type="spellEnd"/>
      <w:r>
        <w:fldChar w:fldCharType="end"/>
      </w:r>
      <w:r>
        <w:t xml:space="preserve"> </w:t>
      </w:r>
      <w:proofErr w:type="spellStart"/>
      <w:r>
        <w:t>за</w:t>
      </w:r>
      <w:proofErr w:type="spellEnd"/>
      <w:r>
        <w:t xml:space="preserve"> </w:t>
      </w:r>
      <w:proofErr w:type="spellStart"/>
      <w:r>
        <w:t>всеки</w:t>
      </w:r>
      <w:proofErr w:type="spellEnd"/>
      <w:r>
        <w:t xml:space="preserve"> </w:t>
      </w:r>
      <w:proofErr w:type="spellStart"/>
      <w:r>
        <w:t>Продукт</w:t>
      </w:r>
      <w:proofErr w:type="spellEnd"/>
      <w:r>
        <w:t xml:space="preserve"> и </w:t>
      </w:r>
      <w:proofErr w:type="spellStart"/>
      <w:r>
        <w:t>всяка</w:t>
      </w:r>
      <w:proofErr w:type="spellEnd"/>
      <w:r>
        <w:t xml:space="preserve"> </w:t>
      </w:r>
      <w:proofErr w:type="spellStart"/>
      <w:r>
        <w:t>отделно</w:t>
      </w:r>
      <w:proofErr w:type="spellEnd"/>
      <w:r>
        <w:t xml:space="preserve"> </w:t>
      </w:r>
      <w:proofErr w:type="spellStart"/>
      <w:r>
        <w:t>лицензирана</w:t>
      </w:r>
      <w:proofErr w:type="spellEnd"/>
      <w:r>
        <w:t xml:space="preserve"> </w:t>
      </w:r>
      <w:proofErr w:type="spellStart"/>
      <w:r>
        <w:t>функция</w:t>
      </w:r>
      <w:proofErr w:type="spellEnd"/>
      <w:r>
        <w:t xml:space="preserve">, </w:t>
      </w:r>
      <w:proofErr w:type="spellStart"/>
      <w:r>
        <w:t>използвана</w:t>
      </w:r>
      <w:proofErr w:type="spellEnd"/>
      <w:r>
        <w:t xml:space="preserve"> </w:t>
      </w:r>
      <w:proofErr w:type="spellStart"/>
      <w:r>
        <w:t>на</w:t>
      </w:r>
      <w:proofErr w:type="spellEnd"/>
      <w:r>
        <w:t xml:space="preserve"> </w:t>
      </w:r>
      <w:proofErr w:type="spellStart"/>
      <w:r>
        <w:t>устройство</w:t>
      </w:r>
      <w:proofErr w:type="spellEnd"/>
      <w:r>
        <w:t xml:space="preserve"> </w:t>
      </w:r>
      <w:proofErr w:type="spellStart"/>
      <w:r>
        <w:t>или</w:t>
      </w:r>
      <w:proofErr w:type="spellEnd"/>
      <w:r>
        <w:t xml:space="preserve"> </w:t>
      </w:r>
      <w:proofErr w:type="spellStart"/>
      <w:r>
        <w:t>от</w:t>
      </w:r>
      <w:proofErr w:type="spellEnd"/>
      <w:r>
        <w:t xml:space="preserve"> </w:t>
      </w:r>
      <w:proofErr w:type="spellStart"/>
      <w:r>
        <w:t>потребител</w:t>
      </w:r>
      <w:proofErr w:type="spellEnd"/>
      <w:r>
        <w:t>.</w:t>
      </w:r>
    </w:p>
    <w:p w:rsidR="00333BF0" w:rsidRDefault="00333BF0">
      <w:pPr>
        <w:pStyle w:val="ProductList-Body"/>
      </w:pPr>
    </w:p>
    <w:p w:rsidR="00333BF0" w:rsidRDefault="009769E7">
      <w:pPr>
        <w:pStyle w:val="ProductList-ClauseHeading"/>
        <w:outlineLvl w:val="2"/>
      </w:pPr>
      <w:r>
        <w:t xml:space="preserve">3. </w:t>
      </w:r>
      <w:proofErr w:type="spellStart"/>
      <w:r>
        <w:t>Права</w:t>
      </w:r>
      <w:proofErr w:type="spellEnd"/>
      <w:r>
        <w:t xml:space="preserve"> </w:t>
      </w:r>
      <w:proofErr w:type="spellStart"/>
      <w:r>
        <w:t>за</w:t>
      </w:r>
      <w:proofErr w:type="spellEnd"/>
      <w:r>
        <w:t xml:space="preserve"> </w:t>
      </w:r>
      <w:proofErr w:type="spellStart"/>
      <w:r>
        <w:t>използване</w:t>
      </w:r>
      <w:proofErr w:type="spellEnd"/>
      <w:r>
        <w:t xml:space="preserve"> </w:t>
      </w:r>
      <w:proofErr w:type="spellStart"/>
      <w:r>
        <w:t>на</w:t>
      </w:r>
      <w:proofErr w:type="spellEnd"/>
      <w:r>
        <w:t xml:space="preserve"> </w:t>
      </w:r>
      <w:proofErr w:type="spellStart"/>
      <w:r>
        <w:t>други</w:t>
      </w:r>
      <w:proofErr w:type="spellEnd"/>
      <w:r>
        <w:t xml:space="preserve"> </w:t>
      </w:r>
      <w:proofErr w:type="spellStart"/>
      <w:r>
        <w:t>версии</w:t>
      </w:r>
      <w:proofErr w:type="spellEnd"/>
      <w:r>
        <w:t xml:space="preserve"> и </w:t>
      </w:r>
      <w:proofErr w:type="spellStart"/>
      <w:r>
        <w:t>издания</w:t>
      </w:r>
      <w:proofErr w:type="spellEnd"/>
      <w:r>
        <w:t xml:space="preserve"> с </w:t>
      </w:r>
      <w:proofErr w:type="spellStart"/>
      <w:r>
        <w:t>по-малко</w:t>
      </w:r>
      <w:proofErr w:type="spellEnd"/>
      <w:r>
        <w:t xml:space="preserve"> </w:t>
      </w:r>
      <w:proofErr w:type="spellStart"/>
      <w:r>
        <w:t>функции</w:t>
      </w:r>
      <w:proofErr w:type="spellEnd"/>
    </w:p>
    <w:p w:rsidR="00333BF0" w:rsidRDefault="009769E7">
      <w:pPr>
        <w:pStyle w:val="ProductList-Body"/>
      </w:pPr>
      <w:proofErr w:type="spellStart"/>
      <w:r>
        <w:t>За</w:t>
      </w:r>
      <w:proofErr w:type="spellEnd"/>
      <w:r>
        <w:t xml:space="preserve"> </w:t>
      </w:r>
      <w:proofErr w:type="spellStart"/>
      <w:r>
        <w:t>всяко</w:t>
      </w:r>
      <w:proofErr w:type="spellEnd"/>
      <w:r>
        <w:t xml:space="preserve"> </w:t>
      </w:r>
      <w:proofErr w:type="spellStart"/>
      <w:r>
        <w:t>разрешено</w:t>
      </w:r>
      <w:proofErr w:type="spellEnd"/>
      <w:r>
        <w:t xml:space="preserve"> </w:t>
      </w:r>
      <w:proofErr w:type="spellStart"/>
      <w:r>
        <w:t>копие</w:t>
      </w:r>
      <w:proofErr w:type="spellEnd"/>
      <w:r>
        <w:t xml:space="preserve"> </w:t>
      </w:r>
      <w:proofErr w:type="spellStart"/>
      <w:r>
        <w:t>или</w:t>
      </w:r>
      <w:proofErr w:type="spellEnd"/>
      <w:r>
        <w:t xml:space="preserve">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proofErr w:type="spellStart"/>
      <w:r>
        <w:rPr>
          <w:color w:val="0563C1"/>
        </w:rPr>
        <w:t>Екземпляр</w:t>
      </w:r>
      <w:proofErr w:type="spellEnd"/>
      <w:r>
        <w:fldChar w:fldCharType="end"/>
      </w:r>
      <w:r>
        <w:t xml:space="preserve"> </w:t>
      </w:r>
      <w:proofErr w:type="spellStart"/>
      <w:r>
        <w:t>Клиентът</w:t>
      </w:r>
      <w:proofErr w:type="spellEnd"/>
      <w:r>
        <w:t xml:space="preserve"> </w:t>
      </w:r>
      <w:proofErr w:type="spellStart"/>
      <w:r>
        <w:t>има</w:t>
      </w:r>
      <w:proofErr w:type="spellEnd"/>
      <w:r>
        <w:t xml:space="preserve"> </w:t>
      </w:r>
      <w:proofErr w:type="spellStart"/>
      <w:r>
        <w:t>право</w:t>
      </w:r>
      <w:proofErr w:type="spellEnd"/>
      <w:r>
        <w:t xml:space="preserve"> </w:t>
      </w:r>
      <w:proofErr w:type="spellStart"/>
      <w:r>
        <w:t>да</w:t>
      </w:r>
      <w:proofErr w:type="spellEnd"/>
      <w:r>
        <w:t xml:space="preserve"> </w:t>
      </w:r>
      <w:proofErr w:type="spellStart"/>
      <w:r>
        <w:t>създава</w:t>
      </w:r>
      <w:proofErr w:type="spellEnd"/>
      <w:r>
        <w:t xml:space="preserve">, </w:t>
      </w:r>
      <w:proofErr w:type="spellStart"/>
      <w:r>
        <w:t>съхранява</w:t>
      </w:r>
      <w:proofErr w:type="spellEnd"/>
      <w:r>
        <w:t xml:space="preserve">, </w:t>
      </w:r>
      <w:proofErr w:type="spellStart"/>
      <w:r>
        <w:t>инсталира</w:t>
      </w:r>
      <w:proofErr w:type="spellEnd"/>
      <w:r>
        <w:t xml:space="preserve">, </w:t>
      </w:r>
      <w:proofErr w:type="spellStart"/>
      <w:r>
        <w:t>изпълнява</w:t>
      </w:r>
      <w:proofErr w:type="spellEnd"/>
      <w:r>
        <w:t xml:space="preserve"> </w:t>
      </w:r>
      <w:proofErr w:type="spellStart"/>
      <w:r>
        <w:t>или</w:t>
      </w:r>
      <w:proofErr w:type="spellEnd"/>
      <w:r>
        <w:t xml:space="preserve"> </w:t>
      </w:r>
      <w:proofErr w:type="spellStart"/>
      <w:r>
        <w:t>осъществява</w:t>
      </w:r>
      <w:proofErr w:type="spellEnd"/>
      <w:r>
        <w:t xml:space="preserve"> </w:t>
      </w:r>
      <w:proofErr w:type="spellStart"/>
      <w:r>
        <w:t>достъп</w:t>
      </w:r>
      <w:proofErr w:type="spellEnd"/>
      <w:r>
        <w:t xml:space="preserve"> </w:t>
      </w:r>
      <w:proofErr w:type="spellStart"/>
      <w:r>
        <w:t>до</w:t>
      </w:r>
      <w:proofErr w:type="spellEnd"/>
      <w:r>
        <w:t xml:space="preserve"> </w:t>
      </w:r>
      <w:proofErr w:type="spellStart"/>
      <w:r>
        <w:t>копие</w:t>
      </w:r>
      <w:proofErr w:type="spellEnd"/>
      <w:r>
        <w:t xml:space="preserve"> </w:t>
      </w:r>
      <w:proofErr w:type="spellStart"/>
      <w:r>
        <w:t>или</w:t>
      </w:r>
      <w:proofErr w:type="spellEnd"/>
      <w:r>
        <w:t xml:space="preserve">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proofErr w:type="spellStart"/>
      <w:r>
        <w:rPr>
          <w:color w:val="0563C1"/>
        </w:rPr>
        <w:t>Екземпляр</w:t>
      </w:r>
      <w:proofErr w:type="spellEnd"/>
      <w:r>
        <w:fldChar w:fldCharType="end"/>
      </w:r>
      <w:r>
        <w:t xml:space="preserve"> </w:t>
      </w:r>
      <w:proofErr w:type="spellStart"/>
      <w:r>
        <w:t>на</w:t>
      </w:r>
      <w:proofErr w:type="spellEnd"/>
      <w:r>
        <w:t xml:space="preserve"> </w:t>
      </w:r>
      <w:proofErr w:type="spellStart"/>
      <w:r>
        <w:t>по-стара</w:t>
      </w:r>
      <w:proofErr w:type="spellEnd"/>
      <w:r>
        <w:t xml:space="preserve"> </w:t>
      </w:r>
      <w:proofErr w:type="spellStart"/>
      <w:r>
        <w:t>версия</w:t>
      </w:r>
      <w:proofErr w:type="spellEnd"/>
      <w:r>
        <w:t xml:space="preserve">, </w:t>
      </w:r>
      <w:proofErr w:type="spellStart"/>
      <w:r>
        <w:t>друга</w:t>
      </w:r>
      <w:proofErr w:type="spellEnd"/>
      <w:r>
        <w:t xml:space="preserve"> </w:t>
      </w:r>
      <w:proofErr w:type="spellStart"/>
      <w:r>
        <w:t>разрешена</w:t>
      </w:r>
      <w:proofErr w:type="spellEnd"/>
      <w:r>
        <w:t xml:space="preserve"> </w:t>
      </w:r>
      <w:proofErr w:type="spellStart"/>
      <w:r>
        <w:t>езикова</w:t>
      </w:r>
      <w:proofErr w:type="spellEnd"/>
      <w:r>
        <w:t xml:space="preserve"> </w:t>
      </w:r>
      <w:proofErr w:type="spellStart"/>
      <w:r>
        <w:t>версия</w:t>
      </w:r>
      <w:proofErr w:type="spellEnd"/>
      <w:r>
        <w:t xml:space="preserve">, </w:t>
      </w:r>
      <w:proofErr w:type="spellStart"/>
      <w:r>
        <w:t>друга</w:t>
      </w:r>
      <w:proofErr w:type="spellEnd"/>
      <w:r>
        <w:t xml:space="preserve"> </w:t>
      </w:r>
      <w:proofErr w:type="spellStart"/>
      <w:r>
        <w:t>налична</w:t>
      </w:r>
      <w:proofErr w:type="spellEnd"/>
      <w:r>
        <w:t xml:space="preserve"> </w:t>
      </w:r>
      <w:proofErr w:type="spellStart"/>
      <w:r>
        <w:t>версия</w:t>
      </w:r>
      <w:proofErr w:type="spellEnd"/>
      <w:r>
        <w:t xml:space="preserve"> </w:t>
      </w:r>
      <w:proofErr w:type="spellStart"/>
      <w:r>
        <w:t>на</w:t>
      </w:r>
      <w:proofErr w:type="spellEnd"/>
      <w:r>
        <w:t xml:space="preserve"> </w:t>
      </w:r>
      <w:proofErr w:type="spellStart"/>
      <w:r>
        <w:t>платформа</w:t>
      </w:r>
      <w:proofErr w:type="spellEnd"/>
      <w:r>
        <w:t xml:space="preserve"> (</w:t>
      </w:r>
      <w:proofErr w:type="spellStart"/>
      <w:r>
        <w:t>например</w:t>
      </w:r>
      <w:proofErr w:type="spellEnd"/>
      <w:r>
        <w:t xml:space="preserve"> 32-битова </w:t>
      </w:r>
      <w:proofErr w:type="spellStart"/>
      <w:r>
        <w:t>или</w:t>
      </w:r>
      <w:proofErr w:type="spellEnd"/>
      <w:r>
        <w:t xml:space="preserve"> 64-битова) </w:t>
      </w:r>
      <w:proofErr w:type="spellStart"/>
      <w:r>
        <w:t>или</w:t>
      </w:r>
      <w:proofErr w:type="spellEnd"/>
      <w:r>
        <w:t xml:space="preserve"> </w:t>
      </w:r>
      <w:proofErr w:type="spellStart"/>
      <w:r>
        <w:t>разрешено</w:t>
      </w:r>
      <w:proofErr w:type="spellEnd"/>
      <w:r>
        <w:t xml:space="preserve"> </w:t>
      </w:r>
      <w:proofErr w:type="spellStart"/>
      <w:r>
        <w:t>издание</w:t>
      </w:r>
      <w:proofErr w:type="spellEnd"/>
      <w:r>
        <w:t xml:space="preserve"> с </w:t>
      </w:r>
      <w:proofErr w:type="spellStart"/>
      <w:r>
        <w:t>по-малко</w:t>
      </w:r>
      <w:proofErr w:type="spellEnd"/>
      <w:r>
        <w:t xml:space="preserve"> </w:t>
      </w:r>
      <w:proofErr w:type="spellStart"/>
      <w:r>
        <w:t>функции</w:t>
      </w:r>
      <w:proofErr w:type="spellEnd"/>
      <w:r>
        <w:t xml:space="preserve"> </w:t>
      </w:r>
      <w:proofErr w:type="spellStart"/>
      <w:r>
        <w:t>вместо</w:t>
      </w:r>
      <w:proofErr w:type="spellEnd"/>
      <w:r>
        <w:t xml:space="preserve"> </w:t>
      </w:r>
      <w:proofErr w:type="spellStart"/>
      <w:r>
        <w:t>лицензираната</w:t>
      </w:r>
      <w:proofErr w:type="spellEnd"/>
      <w:r>
        <w:t xml:space="preserve"> </w:t>
      </w:r>
      <w:proofErr w:type="spellStart"/>
      <w:r>
        <w:t>версия</w:t>
      </w:r>
      <w:proofErr w:type="spellEnd"/>
      <w:r>
        <w:t xml:space="preserve">. </w:t>
      </w:r>
      <w:proofErr w:type="spellStart"/>
      <w:r>
        <w:t>Правата</w:t>
      </w:r>
      <w:proofErr w:type="spellEnd"/>
      <w:r>
        <w:t xml:space="preserve"> </w:t>
      </w:r>
      <w:proofErr w:type="spellStart"/>
      <w:r>
        <w:t>за</w:t>
      </w:r>
      <w:proofErr w:type="spellEnd"/>
      <w:r>
        <w:t xml:space="preserve"> </w:t>
      </w:r>
      <w:proofErr w:type="spellStart"/>
      <w:r>
        <w:t>използване</w:t>
      </w:r>
      <w:proofErr w:type="spellEnd"/>
      <w:r>
        <w:t xml:space="preserve"> </w:t>
      </w:r>
      <w:proofErr w:type="spellStart"/>
      <w:r>
        <w:t>за</w:t>
      </w:r>
      <w:proofErr w:type="spellEnd"/>
      <w:r>
        <w:t xml:space="preserve"> </w:t>
      </w:r>
      <w:proofErr w:type="spellStart"/>
      <w:r>
        <w:t>лицензираната</w:t>
      </w:r>
      <w:proofErr w:type="spellEnd"/>
      <w:r>
        <w:t xml:space="preserve"> </w:t>
      </w:r>
      <w:proofErr w:type="spellStart"/>
      <w:r>
        <w:t>версия</w:t>
      </w:r>
      <w:proofErr w:type="spellEnd"/>
      <w:r>
        <w:t xml:space="preserve"> </w:t>
      </w:r>
      <w:proofErr w:type="spellStart"/>
      <w:r>
        <w:t>продължават</w:t>
      </w:r>
      <w:proofErr w:type="spellEnd"/>
      <w:r>
        <w:t xml:space="preserve"> </w:t>
      </w:r>
      <w:proofErr w:type="spellStart"/>
      <w:r>
        <w:t>да</w:t>
      </w:r>
      <w:proofErr w:type="spellEnd"/>
      <w:r>
        <w:t xml:space="preserve"> </w:t>
      </w:r>
      <w:proofErr w:type="spellStart"/>
      <w:r>
        <w:t>се</w:t>
      </w:r>
      <w:proofErr w:type="spellEnd"/>
      <w:r>
        <w:t xml:space="preserve"> </w:t>
      </w:r>
      <w:proofErr w:type="spellStart"/>
      <w:r>
        <w:t>прилагат</w:t>
      </w:r>
      <w:proofErr w:type="spellEnd"/>
      <w:r>
        <w:t xml:space="preserve">. </w:t>
      </w:r>
      <w:proofErr w:type="spellStart"/>
      <w:r>
        <w:t>Лицензите</w:t>
      </w:r>
      <w:proofErr w:type="spellEnd"/>
      <w:r>
        <w:t xml:space="preserve"> </w:t>
      </w:r>
      <w:proofErr w:type="spellStart"/>
      <w:r>
        <w:t>за</w:t>
      </w:r>
      <w:proofErr w:type="spellEnd"/>
      <w:r>
        <w:t xml:space="preserve"> </w:t>
      </w:r>
      <w:proofErr w:type="spellStart"/>
      <w:r>
        <w:t>по-стари</w:t>
      </w:r>
      <w:proofErr w:type="spellEnd"/>
      <w:r>
        <w:t xml:space="preserve"> </w:t>
      </w:r>
      <w:proofErr w:type="spellStart"/>
      <w:r>
        <w:t>версии</w:t>
      </w:r>
      <w:proofErr w:type="spellEnd"/>
      <w:r>
        <w:t xml:space="preserve"> и </w:t>
      </w:r>
      <w:proofErr w:type="spellStart"/>
      <w:r>
        <w:t>издания</w:t>
      </w:r>
      <w:proofErr w:type="spellEnd"/>
      <w:r>
        <w:t xml:space="preserve"> с </w:t>
      </w:r>
      <w:proofErr w:type="spellStart"/>
      <w:r>
        <w:t>по-малко</w:t>
      </w:r>
      <w:proofErr w:type="spellEnd"/>
      <w:r>
        <w:t xml:space="preserve"> </w:t>
      </w:r>
      <w:proofErr w:type="spellStart"/>
      <w:r>
        <w:t>функции</w:t>
      </w:r>
      <w:proofErr w:type="spellEnd"/>
      <w:r>
        <w:t xml:space="preserve"> </w:t>
      </w:r>
      <w:proofErr w:type="spellStart"/>
      <w:r>
        <w:t>не</w:t>
      </w:r>
      <w:proofErr w:type="spellEnd"/>
      <w:r>
        <w:t xml:space="preserve"> </w:t>
      </w:r>
      <w:proofErr w:type="spellStart"/>
      <w:r>
        <w:t>отговарят</w:t>
      </w:r>
      <w:proofErr w:type="spellEnd"/>
      <w:r>
        <w:t xml:space="preserve"> </w:t>
      </w:r>
      <w:proofErr w:type="spellStart"/>
      <w:r>
        <w:t>на</w:t>
      </w:r>
      <w:proofErr w:type="spellEnd"/>
      <w:r>
        <w:t xml:space="preserve"> </w:t>
      </w:r>
      <w:proofErr w:type="spellStart"/>
      <w:r>
        <w:t>лицензионните</w:t>
      </w:r>
      <w:proofErr w:type="spellEnd"/>
      <w:r>
        <w:t xml:space="preserve"> </w:t>
      </w:r>
      <w:proofErr w:type="spellStart"/>
      <w:r>
        <w:t>изисквания</w:t>
      </w:r>
      <w:proofErr w:type="spellEnd"/>
      <w:r>
        <w:t xml:space="preserve"> </w:t>
      </w:r>
      <w:proofErr w:type="spellStart"/>
      <w:r>
        <w:t>за</w:t>
      </w:r>
      <w:proofErr w:type="spellEnd"/>
      <w:r>
        <w:t xml:space="preserve"> </w:t>
      </w:r>
      <w:proofErr w:type="spellStart"/>
      <w:r>
        <w:t>Продукт</w:t>
      </w:r>
      <w:proofErr w:type="spellEnd"/>
      <w:r>
        <w:t>.</w:t>
      </w:r>
    </w:p>
    <w:p w:rsidR="00333BF0" w:rsidRDefault="00333BF0">
      <w:pPr>
        <w:pStyle w:val="ProductList-Body"/>
      </w:pPr>
    </w:p>
    <w:p w:rsidR="00333BF0" w:rsidRDefault="009769E7">
      <w:pPr>
        <w:pStyle w:val="ProductList-ClauseHeading"/>
        <w:outlineLvl w:val="2"/>
      </w:pPr>
      <w:r>
        <w:t xml:space="preserve">4. </w:t>
      </w:r>
      <w:proofErr w:type="spellStart"/>
      <w:r>
        <w:t>Софтуер</w:t>
      </w:r>
      <w:proofErr w:type="spellEnd"/>
      <w:r>
        <w:t xml:space="preserve"> </w:t>
      </w:r>
      <w:proofErr w:type="spellStart"/>
      <w:r>
        <w:t>на</w:t>
      </w:r>
      <w:proofErr w:type="spellEnd"/>
      <w:r>
        <w:t xml:space="preserve"> </w:t>
      </w:r>
      <w:proofErr w:type="spellStart"/>
      <w:r>
        <w:t>трето</w:t>
      </w:r>
      <w:proofErr w:type="spellEnd"/>
      <w:r>
        <w:t xml:space="preserve"> </w:t>
      </w:r>
      <w:proofErr w:type="spellStart"/>
      <w:r>
        <w:t>лице</w:t>
      </w:r>
      <w:proofErr w:type="spellEnd"/>
    </w:p>
    <w:p w:rsidR="00333BF0" w:rsidRDefault="009769E7">
      <w:pPr>
        <w:pStyle w:val="ProductList-Body"/>
      </w:pPr>
      <w:proofErr w:type="spellStart"/>
      <w:r>
        <w:t>Софтуерът</w:t>
      </w:r>
      <w:proofErr w:type="spellEnd"/>
      <w:r>
        <w:t xml:space="preserve"> </w:t>
      </w:r>
      <w:proofErr w:type="spellStart"/>
      <w:r>
        <w:t>може</w:t>
      </w:r>
      <w:proofErr w:type="spellEnd"/>
      <w:r>
        <w:t xml:space="preserve"> </w:t>
      </w:r>
      <w:proofErr w:type="spellStart"/>
      <w:r>
        <w:t>да</w:t>
      </w:r>
      <w:proofErr w:type="spellEnd"/>
      <w:r>
        <w:t xml:space="preserve"> </w:t>
      </w:r>
      <w:proofErr w:type="spellStart"/>
      <w:r>
        <w:t>съдържа</w:t>
      </w:r>
      <w:proofErr w:type="spellEnd"/>
      <w:r>
        <w:t xml:space="preserve"> </w:t>
      </w:r>
      <w:proofErr w:type="spellStart"/>
      <w:r>
        <w:t>собствени</w:t>
      </w:r>
      <w:proofErr w:type="spellEnd"/>
      <w:r>
        <w:t xml:space="preserve"> </w:t>
      </w:r>
      <w:proofErr w:type="spellStart"/>
      <w:r>
        <w:t>програми</w:t>
      </w:r>
      <w:proofErr w:type="spellEnd"/>
      <w:r>
        <w:t xml:space="preserve"> </w:t>
      </w:r>
      <w:proofErr w:type="spellStart"/>
      <w:r>
        <w:t>или</w:t>
      </w:r>
      <w:proofErr w:type="spellEnd"/>
      <w:r>
        <w:t xml:space="preserve"> </w:t>
      </w:r>
      <w:proofErr w:type="spellStart"/>
      <w:r>
        <w:t>такива</w:t>
      </w:r>
      <w:proofErr w:type="spellEnd"/>
      <w:r>
        <w:t xml:space="preserve"> с </w:t>
      </w:r>
      <w:proofErr w:type="spellStart"/>
      <w:r>
        <w:t>отворен</w:t>
      </w:r>
      <w:proofErr w:type="spellEnd"/>
      <w:r>
        <w:t xml:space="preserve"> </w:t>
      </w:r>
      <w:proofErr w:type="spellStart"/>
      <w:r>
        <w:t>код</w:t>
      </w:r>
      <w:proofErr w:type="spellEnd"/>
      <w:r>
        <w:t xml:space="preserve">, </w:t>
      </w:r>
      <w:proofErr w:type="spellStart"/>
      <w:r>
        <w:t>или</w:t>
      </w:r>
      <w:proofErr w:type="spellEnd"/>
      <w:r>
        <w:t xml:space="preserve"> </w:t>
      </w:r>
      <w:proofErr w:type="spellStart"/>
      <w:r>
        <w:t>компоненти</w:t>
      </w:r>
      <w:proofErr w:type="spellEnd"/>
      <w:r>
        <w:t xml:space="preserve"> </w:t>
      </w:r>
      <w:proofErr w:type="spellStart"/>
      <w:r>
        <w:t>на</w:t>
      </w:r>
      <w:proofErr w:type="spellEnd"/>
      <w:r>
        <w:t xml:space="preserve"> </w:t>
      </w:r>
      <w:proofErr w:type="spellStart"/>
      <w:r>
        <w:t>трети</w:t>
      </w:r>
      <w:proofErr w:type="spellEnd"/>
      <w:r>
        <w:t xml:space="preserve"> </w:t>
      </w:r>
      <w:proofErr w:type="spellStart"/>
      <w:r>
        <w:t>лица</w:t>
      </w:r>
      <w:proofErr w:type="spellEnd"/>
      <w:r>
        <w:t xml:space="preserve">, </w:t>
      </w:r>
      <w:proofErr w:type="spellStart"/>
      <w:r>
        <w:t>които</w:t>
      </w:r>
      <w:proofErr w:type="spellEnd"/>
      <w:r>
        <w:t xml:space="preserve"> </w:t>
      </w:r>
      <w:proofErr w:type="spellStart"/>
      <w:r>
        <w:t>са</w:t>
      </w:r>
      <w:proofErr w:type="spellEnd"/>
      <w:r>
        <w:t xml:space="preserve"> </w:t>
      </w:r>
      <w:proofErr w:type="spellStart"/>
      <w:r>
        <w:t>лицензирани</w:t>
      </w:r>
      <w:proofErr w:type="spellEnd"/>
      <w:r>
        <w:t xml:space="preserve"> </w:t>
      </w:r>
      <w:proofErr w:type="spellStart"/>
      <w:r>
        <w:t>по</w:t>
      </w:r>
      <w:proofErr w:type="spellEnd"/>
      <w:r>
        <w:t xml:space="preserve"> </w:t>
      </w:r>
      <w:proofErr w:type="spellStart"/>
      <w:r>
        <w:t>силата</w:t>
      </w:r>
      <w:proofErr w:type="spellEnd"/>
      <w:r>
        <w:t xml:space="preserve"> </w:t>
      </w:r>
      <w:proofErr w:type="spellStart"/>
      <w:r>
        <w:t>на</w:t>
      </w:r>
      <w:proofErr w:type="spellEnd"/>
      <w:r>
        <w:t xml:space="preserve"> </w:t>
      </w:r>
      <w:proofErr w:type="spellStart"/>
      <w:r>
        <w:t>отделни</w:t>
      </w:r>
      <w:proofErr w:type="spellEnd"/>
      <w:r>
        <w:t xml:space="preserve"> </w:t>
      </w:r>
      <w:proofErr w:type="spellStart"/>
      <w:r>
        <w:t>условия</w:t>
      </w:r>
      <w:proofErr w:type="spellEnd"/>
      <w:r>
        <w:t xml:space="preserve">, </w:t>
      </w:r>
      <w:proofErr w:type="spellStart"/>
      <w:r>
        <w:t>които</w:t>
      </w:r>
      <w:proofErr w:type="spellEnd"/>
      <w:r>
        <w:t xml:space="preserve"> </w:t>
      </w:r>
      <w:proofErr w:type="spellStart"/>
      <w:r>
        <w:t>са</w:t>
      </w:r>
      <w:proofErr w:type="spellEnd"/>
      <w:r>
        <w:t xml:space="preserve"> </w:t>
      </w:r>
      <w:proofErr w:type="spellStart"/>
      <w:r>
        <w:t>представени</w:t>
      </w:r>
      <w:proofErr w:type="spellEnd"/>
      <w:r>
        <w:t xml:space="preserve"> </w:t>
      </w:r>
      <w:proofErr w:type="spellStart"/>
      <w:r>
        <w:t>на</w:t>
      </w:r>
      <w:proofErr w:type="spellEnd"/>
      <w:r>
        <w:t xml:space="preserve"> </w:t>
      </w:r>
      <w:proofErr w:type="spellStart"/>
      <w:r>
        <w:t>Клиента</w:t>
      </w:r>
      <w:proofErr w:type="spellEnd"/>
      <w:r>
        <w:t xml:space="preserve"> </w:t>
      </w:r>
      <w:proofErr w:type="spellStart"/>
      <w:r>
        <w:t>по</w:t>
      </w:r>
      <w:proofErr w:type="spellEnd"/>
      <w:r>
        <w:t xml:space="preserve"> </w:t>
      </w:r>
      <w:proofErr w:type="spellStart"/>
      <w:r>
        <w:t>време</w:t>
      </w:r>
      <w:proofErr w:type="spellEnd"/>
      <w:r>
        <w:t xml:space="preserve"> </w:t>
      </w:r>
      <w:proofErr w:type="spellStart"/>
      <w:r>
        <w:t>на</w:t>
      </w:r>
      <w:proofErr w:type="spellEnd"/>
      <w:r>
        <w:t xml:space="preserve"> </w:t>
      </w:r>
      <w:proofErr w:type="spellStart"/>
      <w:r>
        <w:t>инсталирането</w:t>
      </w:r>
      <w:proofErr w:type="spellEnd"/>
      <w:r>
        <w:t xml:space="preserve"> </w:t>
      </w:r>
      <w:proofErr w:type="spellStart"/>
      <w:r>
        <w:t>или</w:t>
      </w:r>
      <w:proofErr w:type="spellEnd"/>
      <w:r>
        <w:t xml:space="preserve"> </w:t>
      </w:r>
      <w:proofErr w:type="spellStart"/>
      <w:r>
        <w:t>във</w:t>
      </w:r>
      <w:proofErr w:type="spellEnd"/>
      <w:r>
        <w:t xml:space="preserve"> </w:t>
      </w:r>
      <w:proofErr w:type="spellStart"/>
      <w:r>
        <w:t>файла</w:t>
      </w:r>
      <w:proofErr w:type="spellEnd"/>
      <w:r>
        <w:t xml:space="preserve"> „</w:t>
      </w:r>
      <w:proofErr w:type="spellStart"/>
      <w:proofErr w:type="gramStart"/>
      <w:r>
        <w:t>ThirdPartyNotices</w:t>
      </w:r>
      <w:proofErr w:type="spellEnd"/>
      <w:r>
        <w:t>“</w:t>
      </w:r>
      <w:proofErr w:type="gramEnd"/>
      <w:r>
        <w:t xml:space="preserve">, </w:t>
      </w:r>
      <w:proofErr w:type="spellStart"/>
      <w:r>
        <w:t>придружаващ</w:t>
      </w:r>
      <w:proofErr w:type="spellEnd"/>
      <w:r>
        <w:t xml:space="preserve"> </w:t>
      </w:r>
      <w:proofErr w:type="spellStart"/>
      <w:r>
        <w:t>софтуера</w:t>
      </w:r>
      <w:proofErr w:type="spellEnd"/>
      <w:r>
        <w:t xml:space="preserve">. </w:t>
      </w:r>
      <w:proofErr w:type="spellStart"/>
      <w:r>
        <w:t>Софтуерът</w:t>
      </w:r>
      <w:proofErr w:type="spellEnd"/>
      <w:r>
        <w:t xml:space="preserve"> </w:t>
      </w:r>
      <w:proofErr w:type="spellStart"/>
      <w:r>
        <w:t>също</w:t>
      </w:r>
      <w:proofErr w:type="spellEnd"/>
      <w:r>
        <w:t xml:space="preserve"> </w:t>
      </w:r>
      <w:proofErr w:type="spellStart"/>
      <w:r>
        <w:t>така</w:t>
      </w:r>
      <w:proofErr w:type="spellEnd"/>
      <w:r>
        <w:t xml:space="preserve"> </w:t>
      </w:r>
      <w:proofErr w:type="spellStart"/>
      <w:r>
        <w:t>може</w:t>
      </w:r>
      <w:proofErr w:type="spellEnd"/>
      <w:r>
        <w:t xml:space="preserve"> </w:t>
      </w:r>
      <w:proofErr w:type="spellStart"/>
      <w:r>
        <w:t>да</w:t>
      </w:r>
      <w:proofErr w:type="spellEnd"/>
      <w:r>
        <w:t xml:space="preserve"> </w:t>
      </w:r>
      <w:proofErr w:type="spellStart"/>
      <w:r>
        <w:t>съдържа</w:t>
      </w:r>
      <w:proofErr w:type="spellEnd"/>
      <w:r>
        <w:t xml:space="preserve"> </w:t>
      </w:r>
      <w:proofErr w:type="spellStart"/>
      <w:r>
        <w:t>програми</w:t>
      </w:r>
      <w:proofErr w:type="spellEnd"/>
      <w:r>
        <w:t xml:space="preserve"> с </w:t>
      </w:r>
      <w:proofErr w:type="spellStart"/>
      <w:r>
        <w:t>отворен</w:t>
      </w:r>
      <w:proofErr w:type="spellEnd"/>
      <w:r>
        <w:t xml:space="preserve"> </w:t>
      </w:r>
      <w:proofErr w:type="spellStart"/>
      <w:r>
        <w:t>код</w:t>
      </w:r>
      <w:proofErr w:type="spellEnd"/>
      <w:r>
        <w:t xml:space="preserve"> </w:t>
      </w:r>
      <w:proofErr w:type="spellStart"/>
      <w:r>
        <w:t>на</w:t>
      </w:r>
      <w:proofErr w:type="spellEnd"/>
      <w:r>
        <w:t xml:space="preserve"> </w:t>
      </w:r>
      <w:proofErr w:type="spellStart"/>
      <w:r>
        <w:t>трети</w:t>
      </w:r>
      <w:proofErr w:type="spellEnd"/>
      <w:r>
        <w:t xml:space="preserve"> </w:t>
      </w:r>
      <w:proofErr w:type="spellStart"/>
      <w:r>
        <w:t>лица</w:t>
      </w:r>
      <w:proofErr w:type="spellEnd"/>
      <w:r>
        <w:t xml:space="preserve">, </w:t>
      </w:r>
      <w:proofErr w:type="spellStart"/>
      <w:r>
        <w:t>които</w:t>
      </w:r>
      <w:proofErr w:type="spellEnd"/>
      <w:r>
        <w:t xml:space="preserve"> Microsoft, а </w:t>
      </w:r>
      <w:proofErr w:type="spellStart"/>
      <w:r>
        <w:t>не</w:t>
      </w:r>
      <w:proofErr w:type="spellEnd"/>
      <w:r>
        <w:t xml:space="preserve"> </w:t>
      </w:r>
      <w:proofErr w:type="spellStart"/>
      <w:r>
        <w:t>третото</w:t>
      </w:r>
      <w:proofErr w:type="spellEnd"/>
      <w:r>
        <w:t xml:space="preserve"> </w:t>
      </w:r>
      <w:proofErr w:type="spellStart"/>
      <w:r>
        <w:t>лице</w:t>
      </w:r>
      <w:proofErr w:type="spellEnd"/>
      <w:r>
        <w:t xml:space="preserve">, </w:t>
      </w:r>
      <w:proofErr w:type="spellStart"/>
      <w:r>
        <w:t>лицензира</w:t>
      </w:r>
      <w:proofErr w:type="spellEnd"/>
      <w:r>
        <w:t xml:space="preserve"> </w:t>
      </w:r>
      <w:proofErr w:type="spellStart"/>
      <w:r>
        <w:t>за</w:t>
      </w:r>
      <w:proofErr w:type="spellEnd"/>
      <w:r>
        <w:t xml:space="preserve"> </w:t>
      </w:r>
      <w:proofErr w:type="spellStart"/>
      <w:r>
        <w:t>Клиента</w:t>
      </w:r>
      <w:proofErr w:type="spellEnd"/>
      <w:r>
        <w:t xml:space="preserve"> </w:t>
      </w:r>
      <w:proofErr w:type="spellStart"/>
      <w:r>
        <w:t>съгласно</w:t>
      </w:r>
      <w:proofErr w:type="spellEnd"/>
      <w:r>
        <w:t xml:space="preserve"> </w:t>
      </w:r>
      <w:proofErr w:type="spellStart"/>
      <w:r>
        <w:t>лицензионните</w:t>
      </w:r>
      <w:proofErr w:type="spellEnd"/>
      <w:r>
        <w:t xml:space="preserve"> </w:t>
      </w:r>
      <w:proofErr w:type="spellStart"/>
      <w:r>
        <w:t>условия</w:t>
      </w:r>
      <w:proofErr w:type="spellEnd"/>
      <w:r>
        <w:t xml:space="preserve"> </w:t>
      </w:r>
      <w:proofErr w:type="spellStart"/>
      <w:r>
        <w:t>на</w:t>
      </w:r>
      <w:proofErr w:type="spellEnd"/>
      <w:r>
        <w:t xml:space="preserve"> Microsoft.</w:t>
      </w:r>
    </w:p>
    <w:p w:rsidR="00333BF0" w:rsidRDefault="00333BF0">
      <w:pPr>
        <w:pStyle w:val="ProductList-Body"/>
      </w:pPr>
    </w:p>
    <w:p w:rsidR="00333BF0" w:rsidRDefault="009769E7">
      <w:pPr>
        <w:pStyle w:val="ProductList-ClauseHeading"/>
        <w:outlineLvl w:val="2"/>
      </w:pPr>
      <w:r>
        <w:t xml:space="preserve">5. </w:t>
      </w:r>
      <w:proofErr w:type="spellStart"/>
      <w:r>
        <w:t>Предпусков</w:t>
      </w:r>
      <w:proofErr w:type="spellEnd"/>
      <w:r>
        <w:t xml:space="preserve"> </w:t>
      </w:r>
      <w:proofErr w:type="spellStart"/>
      <w:r>
        <w:t>код</w:t>
      </w:r>
      <w:proofErr w:type="spellEnd"/>
      <w:r>
        <w:t xml:space="preserve">, </w:t>
      </w:r>
      <w:proofErr w:type="spellStart"/>
      <w:r>
        <w:t>актуализации</w:t>
      </w:r>
      <w:proofErr w:type="spellEnd"/>
      <w:r>
        <w:t xml:space="preserve"> </w:t>
      </w:r>
      <w:proofErr w:type="spellStart"/>
      <w:r>
        <w:t>или</w:t>
      </w:r>
      <w:proofErr w:type="spellEnd"/>
      <w:r>
        <w:t xml:space="preserve"> </w:t>
      </w:r>
      <w:proofErr w:type="spellStart"/>
      <w:r>
        <w:t>допълнения</w:t>
      </w:r>
      <w:proofErr w:type="spellEnd"/>
      <w:r>
        <w:t xml:space="preserve">, </w:t>
      </w:r>
      <w:proofErr w:type="spellStart"/>
      <w:r>
        <w:t>допълнителни</w:t>
      </w:r>
      <w:proofErr w:type="spellEnd"/>
      <w:r>
        <w:t xml:space="preserve"> </w:t>
      </w:r>
      <w:proofErr w:type="spellStart"/>
      <w:r>
        <w:t>функции</w:t>
      </w:r>
      <w:proofErr w:type="spellEnd"/>
    </w:p>
    <w:p w:rsidR="00333BF0" w:rsidRDefault="009769E7">
      <w:pPr>
        <w:pStyle w:val="ProductList-Body"/>
      </w:pPr>
      <w:r>
        <w:t xml:space="preserve">Microsoft </w:t>
      </w:r>
      <w:proofErr w:type="spellStart"/>
      <w:r>
        <w:t>може</w:t>
      </w:r>
      <w:proofErr w:type="spellEnd"/>
      <w:r>
        <w:t xml:space="preserve"> </w:t>
      </w:r>
      <w:proofErr w:type="spellStart"/>
      <w:r>
        <w:t>да</w:t>
      </w:r>
      <w:proofErr w:type="spellEnd"/>
      <w:r>
        <w:t xml:space="preserve"> </w:t>
      </w:r>
      <w:proofErr w:type="spellStart"/>
      <w:r>
        <w:t>предлага</w:t>
      </w:r>
      <w:proofErr w:type="spellEnd"/>
      <w:r>
        <w:t xml:space="preserve"> </w:t>
      </w:r>
      <w:proofErr w:type="spellStart"/>
      <w:r>
        <w:t>актуализации</w:t>
      </w:r>
      <w:proofErr w:type="spellEnd"/>
      <w:r>
        <w:t xml:space="preserve"> </w:t>
      </w:r>
      <w:proofErr w:type="spellStart"/>
      <w:r>
        <w:t>или</w:t>
      </w:r>
      <w:proofErr w:type="spellEnd"/>
      <w:r>
        <w:t xml:space="preserve"> </w:t>
      </w:r>
      <w:proofErr w:type="spellStart"/>
      <w:r>
        <w:t>допълнения</w:t>
      </w:r>
      <w:proofErr w:type="spellEnd"/>
      <w:r>
        <w:t xml:space="preserve"> </w:t>
      </w:r>
      <w:proofErr w:type="spellStart"/>
      <w:r>
        <w:t>към</w:t>
      </w:r>
      <w:proofErr w:type="spellEnd"/>
      <w:r>
        <w:t xml:space="preserve"> </w:t>
      </w:r>
      <w:proofErr w:type="spellStart"/>
      <w:r>
        <w:t>Продуктите</w:t>
      </w:r>
      <w:proofErr w:type="spellEnd"/>
      <w:r>
        <w:t xml:space="preserve">. </w:t>
      </w:r>
      <w:proofErr w:type="spellStart"/>
      <w:r>
        <w:t>Клиентът</w:t>
      </w:r>
      <w:proofErr w:type="spellEnd"/>
      <w:r>
        <w:t xml:space="preserve"> </w:t>
      </w:r>
      <w:proofErr w:type="spellStart"/>
      <w:r>
        <w:t>има</w:t>
      </w:r>
      <w:proofErr w:type="spellEnd"/>
      <w:r>
        <w:t xml:space="preserve"> </w:t>
      </w:r>
      <w:proofErr w:type="spellStart"/>
      <w:r>
        <w:t>право</w:t>
      </w:r>
      <w:proofErr w:type="spellEnd"/>
      <w:r>
        <w:t xml:space="preserve"> </w:t>
      </w:r>
      <w:proofErr w:type="spellStart"/>
      <w:r>
        <w:t>да</w:t>
      </w:r>
      <w:proofErr w:type="spellEnd"/>
      <w:r>
        <w:t xml:space="preserve"> </w:t>
      </w:r>
      <w:proofErr w:type="spellStart"/>
      <w:r>
        <w:t>използва</w:t>
      </w:r>
      <w:proofErr w:type="spellEnd"/>
      <w:r>
        <w:t xml:space="preserve"> </w:t>
      </w:r>
      <w:proofErr w:type="spellStart"/>
      <w:r>
        <w:t>актуализациите</w:t>
      </w:r>
      <w:proofErr w:type="spellEnd"/>
      <w:r>
        <w:t xml:space="preserve"> </w:t>
      </w:r>
      <w:proofErr w:type="spellStart"/>
      <w:r>
        <w:t>или</w:t>
      </w:r>
      <w:proofErr w:type="spellEnd"/>
      <w:r>
        <w:t xml:space="preserve"> </w:t>
      </w:r>
      <w:proofErr w:type="spellStart"/>
      <w:r>
        <w:t>допълненията</w:t>
      </w:r>
      <w:proofErr w:type="spellEnd"/>
      <w:r>
        <w:t xml:space="preserve"> </w:t>
      </w:r>
      <w:proofErr w:type="spellStart"/>
      <w:r>
        <w:t>на</w:t>
      </w:r>
      <w:proofErr w:type="spellEnd"/>
      <w:r>
        <w:t xml:space="preserve"> </w:t>
      </w:r>
      <w:proofErr w:type="spellStart"/>
      <w:r>
        <w:t>Продуктите</w:t>
      </w:r>
      <w:proofErr w:type="spellEnd"/>
      <w:r>
        <w:t xml:space="preserve">, </w:t>
      </w:r>
      <w:proofErr w:type="spellStart"/>
      <w:r>
        <w:t>предпусковия</w:t>
      </w:r>
      <w:proofErr w:type="spellEnd"/>
      <w:r>
        <w:t xml:space="preserve"> </w:t>
      </w:r>
      <w:proofErr w:type="spellStart"/>
      <w:r>
        <w:t>код</w:t>
      </w:r>
      <w:proofErr w:type="spellEnd"/>
      <w:r>
        <w:t xml:space="preserve">, </w:t>
      </w:r>
      <w:proofErr w:type="spellStart"/>
      <w:r>
        <w:t>допълнителните</w:t>
      </w:r>
      <w:proofErr w:type="spellEnd"/>
      <w:r>
        <w:t xml:space="preserve"> </w:t>
      </w:r>
      <w:proofErr w:type="spellStart"/>
      <w:r>
        <w:t>функции</w:t>
      </w:r>
      <w:proofErr w:type="spellEnd"/>
      <w:r>
        <w:t xml:space="preserve"> и </w:t>
      </w:r>
      <w:proofErr w:type="spellStart"/>
      <w:r>
        <w:t>услугите</w:t>
      </w:r>
      <w:proofErr w:type="spellEnd"/>
      <w:r>
        <w:t xml:space="preserve"> </w:t>
      </w:r>
      <w:proofErr w:type="spellStart"/>
      <w:r>
        <w:t>за</w:t>
      </w:r>
      <w:proofErr w:type="spellEnd"/>
      <w:r>
        <w:t xml:space="preserve"> </w:t>
      </w:r>
      <w:proofErr w:type="spellStart"/>
      <w:r>
        <w:t>опционални</w:t>
      </w:r>
      <w:proofErr w:type="spellEnd"/>
      <w:r>
        <w:t xml:space="preserve"> </w:t>
      </w:r>
      <w:proofErr w:type="spellStart"/>
      <w:r>
        <w:t>добавки</w:t>
      </w:r>
      <w:proofErr w:type="spellEnd"/>
      <w:r>
        <w:t xml:space="preserve"> </w:t>
      </w:r>
      <w:proofErr w:type="spellStart"/>
      <w:r>
        <w:t>към</w:t>
      </w:r>
      <w:proofErr w:type="spellEnd"/>
      <w:r>
        <w:t xml:space="preserve"> </w:t>
      </w:r>
      <w:proofErr w:type="spellStart"/>
      <w:r>
        <w:t>Продуктите</w:t>
      </w:r>
      <w:proofErr w:type="spellEnd"/>
      <w:r>
        <w:t xml:space="preserve"> </w:t>
      </w:r>
      <w:proofErr w:type="spellStart"/>
      <w:r>
        <w:t>при</w:t>
      </w:r>
      <w:proofErr w:type="spellEnd"/>
      <w:r>
        <w:t xml:space="preserve"> </w:t>
      </w:r>
      <w:proofErr w:type="spellStart"/>
      <w:r>
        <w:t>спазване</w:t>
      </w:r>
      <w:proofErr w:type="spellEnd"/>
      <w:r>
        <w:t xml:space="preserve"> </w:t>
      </w:r>
      <w:proofErr w:type="spellStart"/>
      <w:r>
        <w:t>на</w:t>
      </w:r>
      <w:proofErr w:type="spellEnd"/>
      <w:r>
        <w:t xml:space="preserve"> </w:t>
      </w:r>
      <w:proofErr w:type="spellStart"/>
      <w:r>
        <w:t>специфичните</w:t>
      </w:r>
      <w:proofErr w:type="spellEnd"/>
      <w:r>
        <w:t xml:space="preserve"> </w:t>
      </w:r>
      <w:proofErr w:type="spellStart"/>
      <w:r>
        <w:t>условия</w:t>
      </w:r>
      <w:proofErr w:type="spellEnd"/>
      <w:r>
        <w:t xml:space="preserve"> (</w:t>
      </w:r>
      <w:proofErr w:type="spellStart"/>
      <w:r>
        <w:t>ако</w:t>
      </w:r>
      <w:proofErr w:type="spellEnd"/>
      <w:r>
        <w:t xml:space="preserve"> </w:t>
      </w:r>
      <w:proofErr w:type="spellStart"/>
      <w:r>
        <w:t>има</w:t>
      </w:r>
      <w:proofErr w:type="spellEnd"/>
      <w:r>
        <w:t xml:space="preserve">), </w:t>
      </w:r>
      <w:proofErr w:type="spellStart"/>
      <w:r>
        <w:t>които</w:t>
      </w:r>
      <w:proofErr w:type="spellEnd"/>
      <w:r>
        <w:t xml:space="preserve"> </w:t>
      </w:r>
      <w:proofErr w:type="spellStart"/>
      <w:r>
        <w:t>ги</w:t>
      </w:r>
      <w:proofErr w:type="spellEnd"/>
      <w:r>
        <w:t xml:space="preserve"> </w:t>
      </w:r>
      <w:proofErr w:type="spellStart"/>
      <w:r>
        <w:t>придружават</w:t>
      </w:r>
      <w:proofErr w:type="spellEnd"/>
      <w:r>
        <w:t xml:space="preserve">. </w:t>
      </w:r>
      <w:proofErr w:type="spellStart"/>
      <w:r>
        <w:t>Някои</w:t>
      </w:r>
      <w:proofErr w:type="spellEnd"/>
      <w:r>
        <w:t xml:space="preserve"> </w:t>
      </w:r>
      <w:proofErr w:type="spellStart"/>
      <w:r>
        <w:t>Продукти</w:t>
      </w:r>
      <w:proofErr w:type="spellEnd"/>
      <w:r>
        <w:t xml:space="preserve"> </w:t>
      </w:r>
      <w:proofErr w:type="spellStart"/>
      <w:r>
        <w:t>изискват</w:t>
      </w:r>
      <w:proofErr w:type="spellEnd"/>
      <w:r>
        <w:t xml:space="preserve"> </w:t>
      </w:r>
      <w:proofErr w:type="spellStart"/>
      <w:r>
        <w:t>автоматични</w:t>
      </w:r>
      <w:proofErr w:type="spellEnd"/>
      <w:r>
        <w:t xml:space="preserve"> </w:t>
      </w:r>
      <w:proofErr w:type="spellStart"/>
      <w:r>
        <w:t>актуализации</w:t>
      </w:r>
      <w:proofErr w:type="spellEnd"/>
      <w:r>
        <w:t xml:space="preserve">, </w:t>
      </w:r>
      <w:proofErr w:type="spellStart"/>
      <w:r>
        <w:t>както</w:t>
      </w:r>
      <w:proofErr w:type="spellEnd"/>
      <w:r>
        <w:t xml:space="preserve"> е </w:t>
      </w:r>
      <w:proofErr w:type="spellStart"/>
      <w:r>
        <w:t>описано</w:t>
      </w:r>
      <w:proofErr w:type="spellEnd"/>
      <w:r>
        <w:t xml:space="preserve"> в </w:t>
      </w:r>
      <w:proofErr w:type="spellStart"/>
      <w:r>
        <w:t>Специфичните</w:t>
      </w:r>
      <w:proofErr w:type="spellEnd"/>
      <w:r>
        <w:t xml:space="preserve"> </w:t>
      </w:r>
      <w:proofErr w:type="spellStart"/>
      <w:r>
        <w:t>за</w:t>
      </w:r>
      <w:proofErr w:type="spellEnd"/>
      <w:r>
        <w:t xml:space="preserve"> </w:t>
      </w:r>
      <w:proofErr w:type="spellStart"/>
      <w:r>
        <w:t>продукта</w:t>
      </w:r>
      <w:proofErr w:type="spellEnd"/>
      <w:r>
        <w:t xml:space="preserve"> </w:t>
      </w:r>
      <w:proofErr w:type="spellStart"/>
      <w:r>
        <w:t>лицензионни</w:t>
      </w:r>
      <w:proofErr w:type="spellEnd"/>
      <w:r>
        <w:t xml:space="preserve"> </w:t>
      </w:r>
      <w:proofErr w:type="spellStart"/>
      <w:r>
        <w:t>условия</w:t>
      </w:r>
      <w:proofErr w:type="spellEnd"/>
      <w:r>
        <w:t>.</w:t>
      </w:r>
    </w:p>
    <w:p w:rsidR="00333BF0" w:rsidRDefault="00333BF0">
      <w:pPr>
        <w:pStyle w:val="ProductList-Body"/>
      </w:pPr>
    </w:p>
    <w:p w:rsidR="00333BF0" w:rsidRDefault="009769E7">
      <w:pPr>
        <w:pStyle w:val="ProductList-ClauseHeading"/>
        <w:outlineLvl w:val="2"/>
      </w:pPr>
      <w:r>
        <w:t xml:space="preserve">6. </w:t>
      </w:r>
      <w:proofErr w:type="spellStart"/>
      <w:r>
        <w:t>Ограничения</w:t>
      </w:r>
      <w:proofErr w:type="spellEnd"/>
    </w:p>
    <w:p w:rsidR="00333BF0" w:rsidRDefault="009769E7">
      <w:pPr>
        <w:pStyle w:val="ProductList-Body"/>
      </w:pPr>
      <w:proofErr w:type="spellStart"/>
      <w:r>
        <w:t>Клиентът</w:t>
      </w:r>
      <w:proofErr w:type="spellEnd"/>
      <w:r>
        <w:t xml:space="preserve"> </w:t>
      </w:r>
      <w:proofErr w:type="spellStart"/>
      <w:r>
        <w:t>няма</w:t>
      </w:r>
      <w:proofErr w:type="spellEnd"/>
      <w:r>
        <w:t xml:space="preserve"> </w:t>
      </w:r>
      <w:proofErr w:type="spellStart"/>
      <w:r>
        <w:t>право</w:t>
      </w:r>
      <w:proofErr w:type="spellEnd"/>
      <w:r>
        <w:t xml:space="preserve"> (и </w:t>
      </w:r>
      <w:proofErr w:type="spellStart"/>
      <w:r>
        <w:t>не</w:t>
      </w:r>
      <w:proofErr w:type="spellEnd"/>
      <w:r>
        <w:t xml:space="preserve"> е </w:t>
      </w:r>
      <w:proofErr w:type="spellStart"/>
      <w:r>
        <w:t>лицензиран</w:t>
      </w:r>
      <w:proofErr w:type="spellEnd"/>
      <w:r>
        <w:t xml:space="preserve">) </w:t>
      </w:r>
      <w:proofErr w:type="spellStart"/>
      <w:r>
        <w:t>да</w:t>
      </w:r>
      <w:proofErr w:type="spellEnd"/>
      <w:r>
        <w:t xml:space="preserve"> </w:t>
      </w:r>
      <w:proofErr w:type="spellStart"/>
      <w:r>
        <w:t>използва</w:t>
      </w:r>
      <w:proofErr w:type="spellEnd"/>
      <w:r>
        <w:t xml:space="preserve"> </w:t>
      </w:r>
      <w:proofErr w:type="spellStart"/>
      <w:r>
        <w:t>Продуктите</w:t>
      </w:r>
      <w:proofErr w:type="spellEnd"/>
      <w:r>
        <w:t xml:space="preserve"> с </w:t>
      </w:r>
      <w:proofErr w:type="spellStart"/>
      <w:r>
        <w:t>цел</w:t>
      </w:r>
      <w:proofErr w:type="spellEnd"/>
      <w:r>
        <w:t xml:space="preserve"> </w:t>
      </w:r>
      <w:proofErr w:type="spellStart"/>
      <w:r>
        <w:t>предлагане</w:t>
      </w:r>
      <w:proofErr w:type="spellEnd"/>
      <w:r>
        <w:t xml:space="preserve"> </w:t>
      </w:r>
      <w:proofErr w:type="spellStart"/>
      <w:r>
        <w:t>на</w:t>
      </w:r>
      <w:proofErr w:type="spellEnd"/>
      <w:r>
        <w:t xml:space="preserve"> </w:t>
      </w:r>
      <w:proofErr w:type="spellStart"/>
      <w:r>
        <w:t>услуги</w:t>
      </w:r>
      <w:proofErr w:type="spellEnd"/>
      <w:r>
        <w:t xml:space="preserve"> </w:t>
      </w:r>
      <w:proofErr w:type="spellStart"/>
      <w:r>
        <w:t>за</w:t>
      </w:r>
      <w:proofErr w:type="spellEnd"/>
      <w:r>
        <w:t xml:space="preserve"> </w:t>
      </w:r>
      <w:proofErr w:type="spellStart"/>
      <w:r>
        <w:t>хостинг</w:t>
      </w:r>
      <w:proofErr w:type="spellEnd"/>
      <w:r>
        <w:t xml:space="preserve"> с </w:t>
      </w:r>
      <w:proofErr w:type="spellStart"/>
      <w:r>
        <w:t>търговска</w:t>
      </w:r>
      <w:proofErr w:type="spellEnd"/>
      <w:r>
        <w:t xml:space="preserve"> </w:t>
      </w:r>
      <w:proofErr w:type="spellStart"/>
      <w:r>
        <w:t>цел</w:t>
      </w:r>
      <w:proofErr w:type="spellEnd"/>
      <w:r>
        <w:t xml:space="preserve"> </w:t>
      </w:r>
      <w:proofErr w:type="spellStart"/>
      <w:r>
        <w:t>на</w:t>
      </w:r>
      <w:proofErr w:type="spellEnd"/>
      <w:r>
        <w:t xml:space="preserve"> </w:t>
      </w:r>
      <w:proofErr w:type="spellStart"/>
      <w:r>
        <w:t>трети</w:t>
      </w:r>
      <w:proofErr w:type="spellEnd"/>
      <w:r>
        <w:t xml:space="preserve"> </w:t>
      </w:r>
      <w:proofErr w:type="spellStart"/>
      <w:r>
        <w:t>лица</w:t>
      </w:r>
      <w:proofErr w:type="spellEnd"/>
      <w:r>
        <w:t xml:space="preserve">, </w:t>
      </w:r>
      <w:proofErr w:type="spellStart"/>
      <w:r>
        <w:t>да</w:t>
      </w:r>
      <w:proofErr w:type="spellEnd"/>
      <w:r>
        <w:t xml:space="preserve"> </w:t>
      </w:r>
      <w:proofErr w:type="spellStart"/>
      <w:r>
        <w:t>заобикаля</w:t>
      </w:r>
      <w:proofErr w:type="spellEnd"/>
      <w:r>
        <w:t xml:space="preserve"> </w:t>
      </w:r>
      <w:proofErr w:type="spellStart"/>
      <w:r>
        <w:t>техническите</w:t>
      </w:r>
      <w:proofErr w:type="spellEnd"/>
      <w:r>
        <w:t xml:space="preserve"> </w:t>
      </w:r>
      <w:proofErr w:type="spellStart"/>
      <w:r>
        <w:t>ограничения</w:t>
      </w:r>
      <w:proofErr w:type="spellEnd"/>
      <w:r>
        <w:t xml:space="preserve"> в </w:t>
      </w:r>
      <w:proofErr w:type="spellStart"/>
      <w:r>
        <w:t>Продуктите</w:t>
      </w:r>
      <w:proofErr w:type="spellEnd"/>
      <w:r>
        <w:t xml:space="preserve"> </w:t>
      </w:r>
      <w:proofErr w:type="spellStart"/>
      <w:r>
        <w:t>или</w:t>
      </w:r>
      <w:proofErr w:type="spellEnd"/>
      <w:r>
        <w:t xml:space="preserve"> </w:t>
      </w:r>
      <w:proofErr w:type="spellStart"/>
      <w:r>
        <w:t>ограниченията</w:t>
      </w:r>
      <w:proofErr w:type="spellEnd"/>
      <w:r>
        <w:t xml:space="preserve"> в </w:t>
      </w:r>
      <w:proofErr w:type="spellStart"/>
      <w:r>
        <w:t>документацията</w:t>
      </w:r>
      <w:proofErr w:type="spellEnd"/>
      <w:r>
        <w:t xml:space="preserve"> </w:t>
      </w:r>
      <w:proofErr w:type="spellStart"/>
      <w:r>
        <w:t>относно</w:t>
      </w:r>
      <w:proofErr w:type="spellEnd"/>
      <w:r>
        <w:t xml:space="preserve"> </w:t>
      </w:r>
      <w:proofErr w:type="spellStart"/>
      <w:r>
        <w:t>Продуктите</w:t>
      </w:r>
      <w:proofErr w:type="spellEnd"/>
      <w:r>
        <w:t xml:space="preserve"> </w:t>
      </w:r>
      <w:proofErr w:type="spellStart"/>
      <w:r>
        <w:t>или</w:t>
      </w:r>
      <w:proofErr w:type="spellEnd"/>
      <w:r>
        <w:t xml:space="preserve"> </w:t>
      </w:r>
      <w:proofErr w:type="spellStart"/>
      <w:r>
        <w:t>да</w:t>
      </w:r>
      <w:proofErr w:type="spellEnd"/>
      <w:r>
        <w:t xml:space="preserve"> </w:t>
      </w:r>
      <w:proofErr w:type="spellStart"/>
      <w:r>
        <w:t>разделя</w:t>
      </w:r>
      <w:proofErr w:type="spellEnd"/>
      <w:r>
        <w:t xml:space="preserve"> </w:t>
      </w:r>
      <w:proofErr w:type="spellStart"/>
      <w:r>
        <w:t>софтуера</w:t>
      </w:r>
      <w:proofErr w:type="spellEnd"/>
      <w:r>
        <w:t xml:space="preserve"> с </w:t>
      </w:r>
      <w:proofErr w:type="spellStart"/>
      <w:r>
        <w:t>цел</w:t>
      </w:r>
      <w:proofErr w:type="spellEnd"/>
      <w:r>
        <w:t xml:space="preserve"> </w:t>
      </w:r>
      <w:proofErr w:type="spellStart"/>
      <w:r>
        <w:t>използване</w:t>
      </w:r>
      <w:proofErr w:type="spellEnd"/>
      <w:r>
        <w:t xml:space="preserve"> в </w:t>
      </w:r>
      <w:proofErr w:type="spellStart"/>
      <w:r>
        <w:t>повече</w:t>
      </w:r>
      <w:proofErr w:type="spellEnd"/>
      <w:r>
        <w:t xml:space="preserve"> </w:t>
      </w:r>
      <w:proofErr w:type="spellStart"/>
      <w:r>
        <w:t>от</w:t>
      </w:r>
      <w:proofErr w:type="spellEnd"/>
      <w:r>
        <w:t xml:space="preserve"> </w:t>
      </w:r>
      <w:proofErr w:type="spellStart"/>
      <w:r>
        <w:t>една</w:t>
      </w:r>
      <w:proofErr w:type="spellEnd"/>
      <w:r>
        <w:t xml:space="preserve">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w:t>
      </w:r>
      <w:proofErr w:type="spellStart"/>
      <w:r>
        <w:t>съгласно</w:t>
      </w:r>
      <w:proofErr w:type="spellEnd"/>
      <w:r>
        <w:t xml:space="preserve"> </w:t>
      </w:r>
      <w:proofErr w:type="spellStart"/>
      <w:r>
        <w:t>единичен</w:t>
      </w:r>
      <w:proofErr w:type="spellEnd"/>
      <w:r>
        <w:t xml:space="preserve"> </w:t>
      </w:r>
      <w:proofErr w:type="spellStart"/>
      <w:r>
        <w:t>Лиценз</w:t>
      </w:r>
      <w:proofErr w:type="spellEnd"/>
      <w:r>
        <w:t xml:space="preserve"> (</w:t>
      </w:r>
      <w:proofErr w:type="spellStart"/>
      <w:r>
        <w:t>дори</w:t>
      </w:r>
      <w:proofErr w:type="spellEnd"/>
      <w:r>
        <w:t xml:space="preserve"> </w:t>
      </w:r>
      <w:proofErr w:type="spellStart"/>
      <w:r>
        <w:t>ако</w:t>
      </w:r>
      <w:proofErr w:type="spellEnd"/>
      <w:r>
        <w:t xml:space="preserve"> OSE </w:t>
      </w:r>
      <w:proofErr w:type="spellStart"/>
      <w:r>
        <w:t>се</w:t>
      </w:r>
      <w:proofErr w:type="spellEnd"/>
      <w:r>
        <w:t xml:space="preserve"> </w:t>
      </w:r>
      <w:proofErr w:type="spellStart"/>
      <w:r>
        <w:t>намират</w:t>
      </w:r>
      <w:proofErr w:type="spellEnd"/>
      <w:r>
        <w:t xml:space="preserve"> </w:t>
      </w:r>
      <w:proofErr w:type="spellStart"/>
      <w:r>
        <w:t>на</w:t>
      </w:r>
      <w:proofErr w:type="spellEnd"/>
      <w:r>
        <w:t xml:space="preserve"> </w:t>
      </w:r>
      <w:proofErr w:type="spellStart"/>
      <w:r>
        <w:t>същата</w:t>
      </w:r>
      <w:proofErr w:type="spellEnd"/>
      <w:r>
        <w:t xml:space="preserve"> </w:t>
      </w:r>
      <w:proofErr w:type="spellStart"/>
      <w:r>
        <w:t>физическа</w:t>
      </w:r>
      <w:proofErr w:type="spellEnd"/>
      <w:r>
        <w:t xml:space="preserve"> </w:t>
      </w:r>
      <w:proofErr w:type="spellStart"/>
      <w:r>
        <w:t>хардуерна</w:t>
      </w:r>
      <w:proofErr w:type="spellEnd"/>
      <w:r>
        <w:t xml:space="preserve"> </w:t>
      </w:r>
      <w:proofErr w:type="spellStart"/>
      <w:r>
        <w:t>система</w:t>
      </w:r>
      <w:proofErr w:type="spellEnd"/>
      <w:r>
        <w:t xml:space="preserve">), </w:t>
      </w:r>
      <w:proofErr w:type="spellStart"/>
      <w:r>
        <w:t>освен</w:t>
      </w:r>
      <w:proofErr w:type="spellEnd"/>
      <w:r>
        <w:t xml:space="preserve"> </w:t>
      </w:r>
      <w:proofErr w:type="spellStart"/>
      <w:r>
        <w:t>ако</w:t>
      </w:r>
      <w:proofErr w:type="spellEnd"/>
      <w:r>
        <w:t xml:space="preserve"> </w:t>
      </w:r>
      <w:proofErr w:type="spellStart"/>
      <w:r>
        <w:t>не</w:t>
      </w:r>
      <w:proofErr w:type="spellEnd"/>
      <w:r>
        <w:t xml:space="preserve"> е </w:t>
      </w:r>
      <w:proofErr w:type="spellStart"/>
      <w:r>
        <w:t>разрешено</w:t>
      </w:r>
      <w:proofErr w:type="spellEnd"/>
      <w:r>
        <w:t xml:space="preserve"> </w:t>
      </w:r>
      <w:proofErr w:type="spellStart"/>
      <w:r>
        <w:t>изрично</w:t>
      </w:r>
      <w:proofErr w:type="spellEnd"/>
      <w:r>
        <w:t xml:space="preserve"> </w:t>
      </w:r>
      <w:proofErr w:type="spellStart"/>
      <w:r>
        <w:t>от</w:t>
      </w:r>
      <w:proofErr w:type="spellEnd"/>
      <w:r>
        <w:t xml:space="preserve"> Microsoft. </w:t>
      </w:r>
      <w:proofErr w:type="spellStart"/>
      <w:r>
        <w:t>Правата</w:t>
      </w:r>
      <w:proofErr w:type="spellEnd"/>
      <w:r>
        <w:t xml:space="preserve"> </w:t>
      </w:r>
      <w:proofErr w:type="spellStart"/>
      <w:r>
        <w:t>за</w:t>
      </w:r>
      <w:proofErr w:type="spellEnd"/>
      <w:r>
        <w:t xml:space="preserve"> </w:t>
      </w:r>
      <w:proofErr w:type="spellStart"/>
      <w:r>
        <w:t>достъп</w:t>
      </w:r>
      <w:proofErr w:type="spellEnd"/>
      <w:r>
        <w:t xml:space="preserve"> </w:t>
      </w:r>
      <w:proofErr w:type="spellStart"/>
      <w:r>
        <w:t>до</w:t>
      </w:r>
      <w:proofErr w:type="spellEnd"/>
      <w:r>
        <w:t xml:space="preserve"> </w:t>
      </w:r>
      <w:proofErr w:type="spellStart"/>
      <w:r>
        <w:t>софтуера</w:t>
      </w:r>
      <w:proofErr w:type="spellEnd"/>
      <w:r>
        <w:t xml:space="preserve"> </w:t>
      </w:r>
      <w:proofErr w:type="spellStart"/>
      <w:r>
        <w:t>на</w:t>
      </w:r>
      <w:proofErr w:type="spellEnd"/>
      <w:r>
        <w:t xml:space="preserve"> </w:t>
      </w:r>
      <w:proofErr w:type="spellStart"/>
      <w:r>
        <w:t>което</w:t>
      </w:r>
      <w:proofErr w:type="spellEnd"/>
      <w:r>
        <w:t xml:space="preserve"> и </w:t>
      </w:r>
      <w:proofErr w:type="spellStart"/>
      <w:r>
        <w:t>да</w:t>
      </w:r>
      <w:proofErr w:type="spellEnd"/>
      <w:r>
        <w:t xml:space="preserve"> е </w:t>
      </w:r>
      <w:proofErr w:type="spellStart"/>
      <w:r>
        <w:t>устройство</w:t>
      </w:r>
      <w:proofErr w:type="spellEnd"/>
      <w:r>
        <w:t xml:space="preserve"> </w:t>
      </w:r>
      <w:proofErr w:type="spellStart"/>
      <w:r>
        <w:t>не</w:t>
      </w:r>
      <w:proofErr w:type="spellEnd"/>
      <w:r>
        <w:t xml:space="preserve"> </w:t>
      </w:r>
      <w:proofErr w:type="spellStart"/>
      <w:r>
        <w:t>предоставят</w:t>
      </w:r>
      <w:proofErr w:type="spellEnd"/>
      <w:r>
        <w:t xml:space="preserve"> </w:t>
      </w:r>
      <w:proofErr w:type="spellStart"/>
      <w:r>
        <w:t>на</w:t>
      </w:r>
      <w:proofErr w:type="spellEnd"/>
      <w:r>
        <w:t xml:space="preserve"> </w:t>
      </w:r>
      <w:proofErr w:type="spellStart"/>
      <w:r>
        <w:t>Клиента</w:t>
      </w:r>
      <w:proofErr w:type="spellEnd"/>
      <w:r>
        <w:t xml:space="preserve"> </w:t>
      </w:r>
      <w:proofErr w:type="spellStart"/>
      <w:r>
        <w:t>каквото</w:t>
      </w:r>
      <w:proofErr w:type="spellEnd"/>
      <w:r>
        <w:t xml:space="preserve"> и </w:t>
      </w:r>
      <w:proofErr w:type="spellStart"/>
      <w:r>
        <w:t>да</w:t>
      </w:r>
      <w:proofErr w:type="spellEnd"/>
      <w:r>
        <w:t xml:space="preserve"> е </w:t>
      </w:r>
      <w:proofErr w:type="spellStart"/>
      <w:r>
        <w:t>право</w:t>
      </w:r>
      <w:proofErr w:type="spellEnd"/>
      <w:r>
        <w:t xml:space="preserve"> </w:t>
      </w:r>
      <w:proofErr w:type="spellStart"/>
      <w:r>
        <w:t>да</w:t>
      </w:r>
      <w:proofErr w:type="spellEnd"/>
      <w:r>
        <w:t xml:space="preserve"> </w:t>
      </w:r>
      <w:proofErr w:type="spellStart"/>
      <w:r>
        <w:t>прилага</w:t>
      </w:r>
      <w:proofErr w:type="spellEnd"/>
      <w:r>
        <w:t xml:space="preserve"> </w:t>
      </w:r>
      <w:proofErr w:type="spellStart"/>
      <w:r>
        <w:t>патенти</w:t>
      </w:r>
      <w:proofErr w:type="spellEnd"/>
      <w:r>
        <w:t xml:space="preserve"> </w:t>
      </w:r>
      <w:proofErr w:type="spellStart"/>
      <w:r>
        <w:t>или</w:t>
      </w:r>
      <w:proofErr w:type="spellEnd"/>
      <w:r>
        <w:t xml:space="preserve"> </w:t>
      </w:r>
      <w:proofErr w:type="spellStart"/>
      <w:r>
        <w:t>друга</w:t>
      </w:r>
      <w:proofErr w:type="spellEnd"/>
      <w:r>
        <w:t xml:space="preserve"> </w:t>
      </w:r>
      <w:proofErr w:type="spellStart"/>
      <w:r>
        <w:t>интелектуална</w:t>
      </w:r>
      <w:proofErr w:type="spellEnd"/>
      <w:r>
        <w:t xml:space="preserve"> </w:t>
      </w:r>
      <w:proofErr w:type="spellStart"/>
      <w:r>
        <w:t>собственост</w:t>
      </w:r>
      <w:proofErr w:type="spellEnd"/>
      <w:r>
        <w:t xml:space="preserve"> </w:t>
      </w:r>
      <w:proofErr w:type="spellStart"/>
      <w:r>
        <w:t>на</w:t>
      </w:r>
      <w:proofErr w:type="spellEnd"/>
      <w:r>
        <w:t xml:space="preserve"> Microsoft в </w:t>
      </w:r>
      <w:proofErr w:type="spellStart"/>
      <w:r>
        <w:t>устройството</w:t>
      </w:r>
      <w:proofErr w:type="spellEnd"/>
      <w:r>
        <w:t xml:space="preserve"> </w:t>
      </w:r>
      <w:proofErr w:type="spellStart"/>
      <w:r>
        <w:t>или</w:t>
      </w:r>
      <w:proofErr w:type="spellEnd"/>
      <w:r>
        <w:t xml:space="preserve"> </w:t>
      </w:r>
      <w:proofErr w:type="spellStart"/>
      <w:r>
        <w:t>който</w:t>
      </w:r>
      <w:proofErr w:type="spellEnd"/>
      <w:r>
        <w:t xml:space="preserve"> и </w:t>
      </w:r>
      <w:proofErr w:type="spellStart"/>
      <w:r>
        <w:t>да</w:t>
      </w:r>
      <w:proofErr w:type="spellEnd"/>
      <w:r>
        <w:t xml:space="preserve"> е </w:t>
      </w:r>
      <w:proofErr w:type="spellStart"/>
      <w:r>
        <w:t>друг</w:t>
      </w:r>
      <w:proofErr w:type="spellEnd"/>
      <w:r>
        <w:t xml:space="preserve"> </w:t>
      </w:r>
      <w:proofErr w:type="spellStart"/>
      <w:r>
        <w:t>софтуер</w:t>
      </w:r>
      <w:proofErr w:type="spellEnd"/>
      <w:r>
        <w:t xml:space="preserve"> </w:t>
      </w:r>
      <w:proofErr w:type="spellStart"/>
      <w:r>
        <w:t>или</w:t>
      </w:r>
      <w:proofErr w:type="spellEnd"/>
      <w:r>
        <w:t xml:space="preserve"> </w:t>
      </w:r>
      <w:proofErr w:type="spellStart"/>
      <w:r>
        <w:t>устройства</w:t>
      </w:r>
      <w:proofErr w:type="spellEnd"/>
      <w:r>
        <w:t>.</w:t>
      </w:r>
    </w:p>
    <w:p w:rsidR="00333BF0" w:rsidRDefault="00333BF0">
      <w:pPr>
        <w:pStyle w:val="ProductList-Body"/>
      </w:pPr>
    </w:p>
    <w:p w:rsidR="00333BF0" w:rsidRDefault="009769E7">
      <w:pPr>
        <w:pStyle w:val="ProductList-ClauseHeading"/>
        <w:outlineLvl w:val="2"/>
      </w:pPr>
      <w:r>
        <w:t xml:space="preserve">7. </w:t>
      </w:r>
      <w:proofErr w:type="spellStart"/>
      <w:r>
        <w:t>Софтуерна</w:t>
      </w:r>
      <w:proofErr w:type="spellEnd"/>
      <w:r>
        <w:t xml:space="preserve"> </w:t>
      </w:r>
      <w:proofErr w:type="spellStart"/>
      <w:r>
        <w:t>осигуровка</w:t>
      </w:r>
      <w:proofErr w:type="spellEnd"/>
    </w:p>
    <w:p w:rsidR="00333BF0" w:rsidRDefault="009769E7">
      <w:pPr>
        <w:pStyle w:val="ProductList-Body"/>
      </w:pPr>
      <w:proofErr w:type="spellStart"/>
      <w:r>
        <w:t>Покритието</w:t>
      </w:r>
      <w:proofErr w:type="spellEnd"/>
      <w:r>
        <w:t xml:space="preserve"> </w:t>
      </w:r>
      <w:proofErr w:type="spellStart"/>
      <w:r>
        <w:t>на</w:t>
      </w:r>
      <w:proofErr w:type="spellEnd"/>
      <w:r>
        <w:t xml:space="preserve"> SA </w:t>
      </w:r>
      <w:proofErr w:type="spellStart"/>
      <w:r>
        <w:t>може</w:t>
      </w:r>
      <w:proofErr w:type="spellEnd"/>
      <w:r>
        <w:t xml:space="preserve"> </w:t>
      </w:r>
      <w:proofErr w:type="spellStart"/>
      <w:r>
        <w:t>да</w:t>
      </w:r>
      <w:proofErr w:type="spellEnd"/>
      <w:r>
        <w:t xml:space="preserve"> </w:t>
      </w:r>
      <w:proofErr w:type="spellStart"/>
      <w:r>
        <w:t>предоставя</w:t>
      </w:r>
      <w:proofErr w:type="spellEnd"/>
      <w:r>
        <w:t xml:space="preserve"> </w:t>
      </w:r>
      <w:proofErr w:type="spellStart"/>
      <w:r>
        <w:t>допълнителни</w:t>
      </w:r>
      <w:proofErr w:type="spellEnd"/>
      <w:r>
        <w:t xml:space="preserve"> </w:t>
      </w:r>
      <w:proofErr w:type="spellStart"/>
      <w:r>
        <w:t>права</w:t>
      </w:r>
      <w:proofErr w:type="spellEnd"/>
      <w:r>
        <w:t xml:space="preserve"> </w:t>
      </w:r>
      <w:proofErr w:type="spellStart"/>
      <w:r>
        <w:t>за</w:t>
      </w:r>
      <w:proofErr w:type="spellEnd"/>
      <w:r>
        <w:t xml:space="preserve"> </w:t>
      </w:r>
      <w:proofErr w:type="spellStart"/>
      <w:r>
        <w:t>използване</w:t>
      </w:r>
      <w:proofErr w:type="spellEnd"/>
      <w:r>
        <w:t xml:space="preserve"> </w:t>
      </w:r>
      <w:proofErr w:type="spellStart"/>
      <w:r>
        <w:t>на</w:t>
      </w:r>
      <w:proofErr w:type="spellEnd"/>
      <w:r>
        <w:t xml:space="preserve"> </w:t>
      </w:r>
      <w:proofErr w:type="spellStart"/>
      <w:r>
        <w:t>Клиента</w:t>
      </w:r>
      <w:proofErr w:type="spellEnd"/>
      <w:r>
        <w:t xml:space="preserve">. </w:t>
      </w:r>
      <w:proofErr w:type="spellStart"/>
      <w:r>
        <w:t>Тези</w:t>
      </w:r>
      <w:proofErr w:type="spellEnd"/>
      <w:r>
        <w:t xml:space="preserve"> </w:t>
      </w:r>
      <w:proofErr w:type="spellStart"/>
      <w:r>
        <w:t>допълнителни</w:t>
      </w:r>
      <w:proofErr w:type="spellEnd"/>
      <w:r>
        <w:t xml:space="preserve"> </w:t>
      </w:r>
      <w:proofErr w:type="spellStart"/>
      <w:r>
        <w:t>права</w:t>
      </w:r>
      <w:proofErr w:type="spellEnd"/>
      <w:r>
        <w:t xml:space="preserve"> </w:t>
      </w:r>
      <w:proofErr w:type="spellStart"/>
      <w:r>
        <w:t>изтичат</w:t>
      </w:r>
      <w:proofErr w:type="spellEnd"/>
      <w:r>
        <w:t xml:space="preserve"> </w:t>
      </w:r>
      <w:proofErr w:type="spellStart"/>
      <w:r>
        <w:t>при</w:t>
      </w:r>
      <w:proofErr w:type="spellEnd"/>
      <w:r>
        <w:t xml:space="preserve"> </w:t>
      </w:r>
      <w:proofErr w:type="spellStart"/>
      <w:r>
        <w:t>изтичането</w:t>
      </w:r>
      <w:proofErr w:type="spellEnd"/>
      <w:r>
        <w:t xml:space="preserve"> </w:t>
      </w:r>
      <w:proofErr w:type="spellStart"/>
      <w:r>
        <w:t>на</w:t>
      </w:r>
      <w:proofErr w:type="spellEnd"/>
      <w:r>
        <w:t xml:space="preserve"> </w:t>
      </w:r>
      <w:proofErr w:type="spellStart"/>
      <w:r>
        <w:t>покритите</w:t>
      </w:r>
      <w:proofErr w:type="spellEnd"/>
      <w:r>
        <w:t xml:space="preserve"> </w:t>
      </w:r>
      <w:proofErr w:type="spellStart"/>
      <w:r>
        <w:t>на</w:t>
      </w:r>
      <w:proofErr w:type="spellEnd"/>
      <w:r>
        <w:t xml:space="preserve"> SA </w:t>
      </w:r>
      <w:proofErr w:type="spellStart"/>
      <w:r>
        <w:t>за</w:t>
      </w:r>
      <w:proofErr w:type="spellEnd"/>
      <w:r>
        <w:t xml:space="preserve">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proofErr w:type="spellStart"/>
      <w:r>
        <w:rPr>
          <w:color w:val="0563C1"/>
        </w:rPr>
        <w:t>Лиценза</w:t>
      </w:r>
      <w:proofErr w:type="spellEnd"/>
      <w:r>
        <w:fldChar w:fldCharType="end"/>
      </w:r>
      <w:r>
        <w:t xml:space="preserve">, </w:t>
      </w:r>
      <w:proofErr w:type="spellStart"/>
      <w:r>
        <w:t>освен</w:t>
      </w:r>
      <w:proofErr w:type="spellEnd"/>
      <w:r>
        <w:t xml:space="preserve"> </w:t>
      </w:r>
      <w:proofErr w:type="spellStart"/>
      <w:r>
        <w:t>ако</w:t>
      </w:r>
      <w:proofErr w:type="spellEnd"/>
      <w:r>
        <w:t xml:space="preserve"> </w:t>
      </w:r>
      <w:proofErr w:type="spellStart"/>
      <w:r>
        <w:t>не</w:t>
      </w:r>
      <w:proofErr w:type="spellEnd"/>
      <w:r>
        <w:t xml:space="preserve"> е </w:t>
      </w:r>
      <w:proofErr w:type="spellStart"/>
      <w:r>
        <w:t>отбелязано</w:t>
      </w:r>
      <w:proofErr w:type="spellEnd"/>
      <w:r>
        <w:t xml:space="preserve"> </w:t>
      </w:r>
      <w:proofErr w:type="spellStart"/>
      <w:r>
        <w:t>друго</w:t>
      </w:r>
      <w:proofErr w:type="spellEnd"/>
      <w:r>
        <w:t xml:space="preserve"> в </w:t>
      </w:r>
      <w:proofErr w:type="spellStart"/>
      <w:r>
        <w:t>описанието</w:t>
      </w:r>
      <w:proofErr w:type="spellEnd"/>
      <w:r>
        <w:t xml:space="preserve"> </w:t>
      </w:r>
      <w:proofErr w:type="spellStart"/>
      <w:r>
        <w:t>на</w:t>
      </w:r>
      <w:proofErr w:type="spellEnd"/>
      <w:r>
        <w:t xml:space="preserve"> </w:t>
      </w:r>
      <w:proofErr w:type="spellStart"/>
      <w:r>
        <w:t>ползата</w:t>
      </w:r>
      <w:proofErr w:type="spellEnd"/>
      <w:r>
        <w:t>.</w:t>
      </w:r>
    </w:p>
    <w:p w:rsidR="00333BF0" w:rsidRDefault="00333BF0">
      <w:pPr>
        <w:pStyle w:val="ProductList-Body"/>
      </w:pPr>
    </w:p>
    <w:p w:rsidR="00333BF0" w:rsidRDefault="009769E7">
      <w:pPr>
        <w:pStyle w:val="ProductList-ClauseHeading"/>
        <w:outlineLvl w:val="2"/>
      </w:pPr>
      <w:r>
        <w:t xml:space="preserve">8. </w:t>
      </w:r>
      <w:proofErr w:type="spellStart"/>
      <w:r>
        <w:t>Изнесено</w:t>
      </w:r>
      <w:proofErr w:type="spellEnd"/>
      <w:r>
        <w:t xml:space="preserve"> </w:t>
      </w:r>
      <w:proofErr w:type="spellStart"/>
      <w:r>
        <w:t>софтуерно</w:t>
      </w:r>
      <w:proofErr w:type="spellEnd"/>
      <w:r>
        <w:t xml:space="preserve"> </w:t>
      </w:r>
      <w:proofErr w:type="spellStart"/>
      <w:r>
        <w:t>управление</w:t>
      </w:r>
      <w:proofErr w:type="spellEnd"/>
    </w:p>
    <w:p w:rsidR="00333BF0" w:rsidRDefault="009769E7">
      <w:pPr>
        <w:pStyle w:val="ProductList-Body"/>
      </w:pPr>
      <w:proofErr w:type="spellStart"/>
      <w:r>
        <w:t>Клиентът</w:t>
      </w:r>
      <w:proofErr w:type="spellEnd"/>
      <w:r>
        <w:t xml:space="preserve"> </w:t>
      </w:r>
      <w:proofErr w:type="spellStart"/>
      <w:r>
        <w:t>има</w:t>
      </w:r>
      <w:proofErr w:type="spellEnd"/>
      <w:r>
        <w:t xml:space="preserve"> </w:t>
      </w:r>
      <w:proofErr w:type="spellStart"/>
      <w:r>
        <w:t>право</w:t>
      </w:r>
      <w:proofErr w:type="spellEnd"/>
      <w:r>
        <w:t xml:space="preserve"> </w:t>
      </w:r>
      <w:proofErr w:type="spellStart"/>
      <w:r>
        <w:t>да</w:t>
      </w:r>
      <w:proofErr w:type="spellEnd"/>
      <w:r>
        <w:t xml:space="preserve"> </w:t>
      </w:r>
      <w:proofErr w:type="spellStart"/>
      <w:r>
        <w:t>инсталира</w:t>
      </w:r>
      <w:proofErr w:type="spellEnd"/>
      <w:r>
        <w:t xml:space="preserve"> и </w:t>
      </w:r>
      <w:proofErr w:type="spellStart"/>
      <w:r>
        <w:t>използва</w:t>
      </w:r>
      <w:proofErr w:type="spellEnd"/>
      <w:r>
        <w:t xml:space="preserve"> </w:t>
      </w:r>
      <w:proofErr w:type="spellStart"/>
      <w:r>
        <w:t>лицензирани</w:t>
      </w:r>
      <w:proofErr w:type="spellEnd"/>
      <w:r>
        <w:t xml:space="preserve"> </w:t>
      </w:r>
      <w:proofErr w:type="spellStart"/>
      <w:r>
        <w:t>копия</w:t>
      </w:r>
      <w:proofErr w:type="spellEnd"/>
      <w:r>
        <w:t xml:space="preserve"> </w:t>
      </w:r>
      <w:proofErr w:type="spellStart"/>
      <w:r>
        <w:t>на</w:t>
      </w:r>
      <w:proofErr w:type="spellEnd"/>
      <w:r>
        <w:t xml:space="preserve"> </w:t>
      </w:r>
      <w:proofErr w:type="spellStart"/>
      <w:r>
        <w:t>софтуера</w:t>
      </w:r>
      <w:proofErr w:type="spellEnd"/>
      <w:r>
        <w:t xml:space="preserve"> </w:t>
      </w:r>
      <w:proofErr w:type="spellStart"/>
      <w:r>
        <w:t>на</w:t>
      </w:r>
      <w:proofErr w:type="spellEnd"/>
      <w:r>
        <w:t xml:space="preserve">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proofErr w:type="spellStart"/>
      <w:r>
        <w:rPr>
          <w:color w:val="0563C1"/>
        </w:rPr>
        <w:t>Сървъри</w:t>
      </w:r>
      <w:proofErr w:type="spellEnd"/>
      <w:r>
        <w:fldChar w:fldCharType="end"/>
      </w:r>
      <w:r>
        <w:t xml:space="preserve"> и </w:t>
      </w:r>
      <w:proofErr w:type="spellStart"/>
      <w:r>
        <w:t>други</w:t>
      </w:r>
      <w:proofErr w:type="spellEnd"/>
      <w:r>
        <w:t xml:space="preserve"> </w:t>
      </w:r>
      <w:proofErr w:type="spellStart"/>
      <w:r>
        <w:t>устройства</w:t>
      </w:r>
      <w:proofErr w:type="spellEnd"/>
      <w:r>
        <w:t xml:space="preserve">, </w:t>
      </w:r>
      <w:proofErr w:type="spellStart"/>
      <w:r>
        <w:t>които</w:t>
      </w:r>
      <w:proofErr w:type="spellEnd"/>
      <w:r>
        <w:t xml:space="preserve"> </w:t>
      </w:r>
      <w:proofErr w:type="spellStart"/>
      <w:r>
        <w:t>са</w:t>
      </w:r>
      <w:proofErr w:type="spellEnd"/>
      <w:r>
        <w:t xml:space="preserve"> </w:t>
      </w:r>
      <w:proofErr w:type="spellStart"/>
      <w:r>
        <w:t>под</w:t>
      </w:r>
      <w:proofErr w:type="spellEnd"/>
      <w:r>
        <w:t xml:space="preserve"> </w:t>
      </w:r>
      <w:proofErr w:type="spellStart"/>
      <w:r>
        <w:t>ежедневното</w:t>
      </w:r>
      <w:proofErr w:type="spellEnd"/>
      <w:r>
        <w:t xml:space="preserve"> </w:t>
      </w:r>
      <w:proofErr w:type="spellStart"/>
      <w:r>
        <w:t>управление</w:t>
      </w:r>
      <w:proofErr w:type="spellEnd"/>
      <w:r>
        <w:t xml:space="preserve"> и </w:t>
      </w:r>
      <w:proofErr w:type="spellStart"/>
      <w:r>
        <w:t>контрол</w:t>
      </w:r>
      <w:proofErr w:type="spellEnd"/>
      <w:r>
        <w:t xml:space="preserve"> </w:t>
      </w:r>
      <w:proofErr w:type="spellStart"/>
      <w:r>
        <w:t>на</w:t>
      </w:r>
      <w:proofErr w:type="spellEnd"/>
      <w:r>
        <w:t xml:space="preserve"> </w:t>
      </w:r>
      <w:proofErr w:type="spellStart"/>
      <w:r>
        <w:t>трети</w:t>
      </w:r>
      <w:proofErr w:type="spellEnd"/>
      <w:r>
        <w:t xml:space="preserve"> </w:t>
      </w:r>
      <w:proofErr w:type="spellStart"/>
      <w:r>
        <w:t>лица</w:t>
      </w:r>
      <w:proofErr w:type="spellEnd"/>
      <w:r>
        <w:t xml:space="preserve">, </w:t>
      </w:r>
      <w:proofErr w:type="spellStart"/>
      <w:r>
        <w:t>при</w:t>
      </w:r>
      <w:proofErr w:type="spellEnd"/>
      <w:r>
        <w:t xml:space="preserve"> </w:t>
      </w:r>
      <w:proofErr w:type="spellStart"/>
      <w:r>
        <w:t>условие</w:t>
      </w:r>
      <w:proofErr w:type="spellEnd"/>
      <w:r>
        <w:t xml:space="preserve"> </w:t>
      </w:r>
      <w:proofErr w:type="spellStart"/>
      <w:r>
        <w:t>че</w:t>
      </w:r>
      <w:proofErr w:type="spellEnd"/>
      <w:r>
        <w:t xml:space="preserve"> </w:t>
      </w:r>
      <w:proofErr w:type="spellStart"/>
      <w:r>
        <w:t>всички</w:t>
      </w:r>
      <w:proofErr w:type="spellEnd"/>
      <w:r>
        <w:t xml:space="preserve"> </w:t>
      </w:r>
      <w:proofErr w:type="spellStart"/>
      <w:r>
        <w:t>тези</w:t>
      </w:r>
      <w:proofErr w:type="spellEnd"/>
      <w:r>
        <w:t xml:space="preserve"> </w:t>
      </w:r>
      <w:proofErr w:type="spellStart"/>
      <w:r>
        <w:t>Сървъри</w:t>
      </w:r>
      <w:proofErr w:type="spellEnd"/>
      <w:r>
        <w:t xml:space="preserve"> и </w:t>
      </w:r>
      <w:proofErr w:type="spellStart"/>
      <w:r>
        <w:t>други</w:t>
      </w:r>
      <w:proofErr w:type="spellEnd"/>
      <w:r>
        <w:t xml:space="preserve"> </w:t>
      </w:r>
      <w:proofErr w:type="spellStart"/>
      <w:r>
        <w:t>устройства</w:t>
      </w:r>
      <w:proofErr w:type="spellEnd"/>
      <w:r>
        <w:t xml:space="preserve"> </w:t>
      </w:r>
      <w:proofErr w:type="spellStart"/>
      <w:r>
        <w:t>са</w:t>
      </w:r>
      <w:proofErr w:type="spellEnd"/>
      <w:r>
        <w:t xml:space="preserve"> и </w:t>
      </w:r>
      <w:proofErr w:type="spellStart"/>
      <w:r>
        <w:t>остават</w:t>
      </w:r>
      <w:proofErr w:type="spellEnd"/>
      <w:r>
        <w:t xml:space="preserve"> </w:t>
      </w:r>
      <w:proofErr w:type="spellStart"/>
      <w:r>
        <w:t>отредени</w:t>
      </w:r>
      <w:proofErr w:type="spellEnd"/>
      <w:r>
        <w:t xml:space="preserve"> </w:t>
      </w:r>
      <w:proofErr w:type="spellStart"/>
      <w:r>
        <w:t>изцяло</w:t>
      </w:r>
      <w:proofErr w:type="spellEnd"/>
      <w:r>
        <w:t xml:space="preserve"> </w:t>
      </w:r>
      <w:proofErr w:type="spellStart"/>
      <w:r>
        <w:t>за</w:t>
      </w:r>
      <w:proofErr w:type="spellEnd"/>
      <w:r>
        <w:t xml:space="preserve"> </w:t>
      </w:r>
      <w:proofErr w:type="spellStart"/>
      <w:r>
        <w:t>използване</w:t>
      </w:r>
      <w:proofErr w:type="spellEnd"/>
      <w:r>
        <w:t xml:space="preserve"> </w:t>
      </w:r>
      <w:proofErr w:type="spellStart"/>
      <w:r>
        <w:t>от</w:t>
      </w:r>
      <w:proofErr w:type="spellEnd"/>
      <w:r>
        <w:t xml:space="preserve"> </w:t>
      </w:r>
      <w:proofErr w:type="spellStart"/>
      <w:r>
        <w:t>страна</w:t>
      </w:r>
      <w:proofErr w:type="spellEnd"/>
      <w:r>
        <w:t xml:space="preserve"> </w:t>
      </w:r>
      <w:proofErr w:type="spellStart"/>
      <w:r>
        <w:t>на</w:t>
      </w:r>
      <w:proofErr w:type="spellEnd"/>
      <w:r>
        <w:t xml:space="preserve"> </w:t>
      </w:r>
      <w:proofErr w:type="spellStart"/>
      <w:r>
        <w:t>Клиента</w:t>
      </w:r>
      <w:proofErr w:type="spellEnd"/>
      <w:r>
        <w:t xml:space="preserve">. </w:t>
      </w:r>
      <w:proofErr w:type="spellStart"/>
      <w:r>
        <w:t>Клиентът</w:t>
      </w:r>
      <w:proofErr w:type="spellEnd"/>
      <w:r>
        <w:t xml:space="preserve"> </w:t>
      </w:r>
      <w:proofErr w:type="spellStart"/>
      <w:r>
        <w:t>носи</w:t>
      </w:r>
      <w:proofErr w:type="spellEnd"/>
      <w:r>
        <w:t xml:space="preserve"> </w:t>
      </w:r>
      <w:proofErr w:type="spellStart"/>
      <w:r>
        <w:t>отговорност</w:t>
      </w:r>
      <w:proofErr w:type="spellEnd"/>
      <w:r>
        <w:t xml:space="preserve"> </w:t>
      </w:r>
      <w:proofErr w:type="spellStart"/>
      <w:r>
        <w:t>за</w:t>
      </w:r>
      <w:proofErr w:type="spellEnd"/>
      <w:r>
        <w:t xml:space="preserve"> </w:t>
      </w:r>
      <w:proofErr w:type="spellStart"/>
      <w:r>
        <w:t>всички</w:t>
      </w:r>
      <w:proofErr w:type="spellEnd"/>
      <w:r>
        <w:t xml:space="preserve"> </w:t>
      </w:r>
      <w:proofErr w:type="spellStart"/>
      <w:r>
        <w:t>задължения</w:t>
      </w:r>
      <w:proofErr w:type="spellEnd"/>
      <w:r>
        <w:t xml:space="preserve"> </w:t>
      </w:r>
      <w:proofErr w:type="spellStart"/>
      <w:r>
        <w:t>по</w:t>
      </w:r>
      <w:proofErr w:type="spellEnd"/>
      <w:r>
        <w:t xml:space="preserve"> </w:t>
      </w:r>
      <w:proofErr w:type="spellStart"/>
      <w:r>
        <w:t>неговото</w:t>
      </w:r>
      <w:proofErr w:type="spellEnd"/>
      <w:r>
        <w:t xml:space="preserve"> </w:t>
      </w:r>
      <w:proofErr w:type="spellStart"/>
      <w:r>
        <w:t>споразумение</w:t>
      </w:r>
      <w:proofErr w:type="spellEnd"/>
      <w:r>
        <w:t xml:space="preserve"> </w:t>
      </w:r>
      <w:proofErr w:type="spellStart"/>
      <w:r>
        <w:t>за</w:t>
      </w:r>
      <w:proofErr w:type="spellEnd"/>
      <w:r>
        <w:t xml:space="preserve"> </w:t>
      </w:r>
      <w:proofErr w:type="spellStart"/>
      <w:r>
        <w:t>корпоративно</w:t>
      </w:r>
      <w:proofErr w:type="spellEnd"/>
      <w:r>
        <w:t xml:space="preserve"> </w:t>
      </w:r>
      <w:proofErr w:type="spellStart"/>
      <w:r>
        <w:t>лицензиране</w:t>
      </w:r>
      <w:proofErr w:type="spellEnd"/>
      <w:r>
        <w:t xml:space="preserve">, </w:t>
      </w:r>
      <w:proofErr w:type="spellStart"/>
      <w:r>
        <w:t>независимо</w:t>
      </w:r>
      <w:proofErr w:type="spellEnd"/>
      <w:r>
        <w:t xml:space="preserve"> </w:t>
      </w:r>
      <w:proofErr w:type="spellStart"/>
      <w:r>
        <w:t>от</w:t>
      </w:r>
      <w:proofErr w:type="spellEnd"/>
      <w:r>
        <w:t xml:space="preserve"> </w:t>
      </w:r>
      <w:proofErr w:type="spellStart"/>
      <w:r>
        <w:t>физическото</w:t>
      </w:r>
      <w:proofErr w:type="spellEnd"/>
      <w:r>
        <w:t xml:space="preserve"> </w:t>
      </w:r>
      <w:proofErr w:type="spellStart"/>
      <w:r>
        <w:t>местоположение</w:t>
      </w:r>
      <w:proofErr w:type="spellEnd"/>
      <w:r>
        <w:t xml:space="preserve"> </w:t>
      </w:r>
      <w:proofErr w:type="spellStart"/>
      <w:r>
        <w:t>на</w:t>
      </w:r>
      <w:proofErr w:type="spellEnd"/>
      <w:r>
        <w:t xml:space="preserve"> </w:t>
      </w:r>
      <w:proofErr w:type="spellStart"/>
      <w:r>
        <w:t>хардуера</w:t>
      </w:r>
      <w:proofErr w:type="spellEnd"/>
      <w:r>
        <w:t xml:space="preserve">, </w:t>
      </w:r>
      <w:proofErr w:type="spellStart"/>
      <w:r>
        <w:t>на</w:t>
      </w:r>
      <w:proofErr w:type="spellEnd"/>
      <w:r>
        <w:t xml:space="preserve"> </w:t>
      </w:r>
      <w:proofErr w:type="spellStart"/>
      <w:r>
        <w:t>който</w:t>
      </w:r>
      <w:proofErr w:type="spellEnd"/>
      <w:r>
        <w:t xml:space="preserve"> </w:t>
      </w:r>
      <w:proofErr w:type="spellStart"/>
      <w:r>
        <w:t>се</w:t>
      </w:r>
      <w:proofErr w:type="spellEnd"/>
      <w:r>
        <w:t xml:space="preserve"> </w:t>
      </w:r>
      <w:proofErr w:type="spellStart"/>
      <w:r>
        <w:t>използва</w:t>
      </w:r>
      <w:proofErr w:type="spellEnd"/>
      <w:r>
        <w:t xml:space="preserve"> </w:t>
      </w:r>
      <w:proofErr w:type="spellStart"/>
      <w:r>
        <w:t>софтуерът</w:t>
      </w:r>
      <w:proofErr w:type="spellEnd"/>
      <w:r>
        <w:t>.</w:t>
      </w:r>
    </w:p>
    <w:p w:rsidR="00333BF0" w:rsidRDefault="00333BF0">
      <w:pPr>
        <w:pStyle w:val="ProductList-Body"/>
      </w:pPr>
    </w:p>
    <w:p w:rsidR="00333BF0" w:rsidRDefault="009769E7">
      <w:pPr>
        <w:pStyle w:val="ProductList-ClauseHeading"/>
        <w:outlineLvl w:val="2"/>
      </w:pPr>
      <w:r>
        <w:t xml:space="preserve">9. </w:t>
      </w:r>
      <w:proofErr w:type="spellStart"/>
      <w:r>
        <w:t>Назначаване</w:t>
      </w:r>
      <w:proofErr w:type="spellEnd"/>
      <w:r>
        <w:t xml:space="preserve"> и </w:t>
      </w:r>
      <w:proofErr w:type="spellStart"/>
      <w:r>
        <w:t>преназначаване</w:t>
      </w:r>
      <w:proofErr w:type="spellEnd"/>
      <w:r>
        <w:t xml:space="preserve"> </w:t>
      </w:r>
      <w:proofErr w:type="spellStart"/>
      <w:r>
        <w:t>на</w:t>
      </w:r>
      <w:proofErr w:type="spellEnd"/>
      <w:r>
        <w:t xml:space="preserve"> </w:t>
      </w:r>
      <w:proofErr w:type="spellStart"/>
      <w:r>
        <w:t>лицензи</w:t>
      </w:r>
      <w:proofErr w:type="spellEnd"/>
    </w:p>
    <w:p w:rsidR="00333BF0" w:rsidRDefault="009769E7">
      <w:pPr>
        <w:pStyle w:val="ProductList-Body"/>
      </w:pPr>
      <w:proofErr w:type="spellStart"/>
      <w:r>
        <w:t>Преди</w:t>
      </w:r>
      <w:proofErr w:type="spellEnd"/>
      <w:r>
        <w:t xml:space="preserve"> </w:t>
      </w:r>
      <w:proofErr w:type="spellStart"/>
      <w:r>
        <w:t>да</w:t>
      </w:r>
      <w:proofErr w:type="spellEnd"/>
      <w:r>
        <w:t xml:space="preserve"> </w:t>
      </w:r>
      <w:proofErr w:type="spellStart"/>
      <w:r>
        <w:t>използва</w:t>
      </w:r>
      <w:proofErr w:type="spellEnd"/>
      <w:r>
        <w:t xml:space="preserve"> </w:t>
      </w:r>
      <w:proofErr w:type="spellStart"/>
      <w:r>
        <w:t>софтуер</w:t>
      </w:r>
      <w:proofErr w:type="spellEnd"/>
      <w:r>
        <w:t xml:space="preserve"> </w:t>
      </w:r>
      <w:proofErr w:type="spellStart"/>
      <w:r>
        <w:t>съгласно</w:t>
      </w:r>
      <w:proofErr w:type="spellEnd"/>
      <w:r>
        <w:t xml:space="preserve">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proofErr w:type="spellStart"/>
      <w:r>
        <w:rPr>
          <w:color w:val="0563C1"/>
        </w:rPr>
        <w:t>Лиценз</w:t>
      </w:r>
      <w:proofErr w:type="spellEnd"/>
      <w:r>
        <w:fldChar w:fldCharType="end"/>
      </w:r>
      <w:r>
        <w:t xml:space="preserve">, </w:t>
      </w:r>
      <w:proofErr w:type="spellStart"/>
      <w:r>
        <w:t>Клиентът</w:t>
      </w:r>
      <w:proofErr w:type="spellEnd"/>
      <w:r>
        <w:t xml:space="preserve"> </w:t>
      </w:r>
      <w:proofErr w:type="spellStart"/>
      <w:r>
        <w:t>трябва</w:t>
      </w:r>
      <w:proofErr w:type="spellEnd"/>
      <w:r>
        <w:t xml:space="preserve"> </w:t>
      </w:r>
      <w:proofErr w:type="spellStart"/>
      <w:r>
        <w:t>да</w:t>
      </w:r>
      <w:proofErr w:type="spellEnd"/>
      <w:r>
        <w:t xml:space="preserve"> </w:t>
      </w:r>
      <w:proofErr w:type="spellStart"/>
      <w:r>
        <w:t>назначи</w:t>
      </w:r>
      <w:proofErr w:type="spellEnd"/>
      <w:r>
        <w:t xml:space="preserve"> </w:t>
      </w:r>
      <w:proofErr w:type="spellStart"/>
      <w:r>
        <w:t>този</w:t>
      </w:r>
      <w:proofErr w:type="spellEnd"/>
      <w:r>
        <w:t xml:space="preserve">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proofErr w:type="spellStart"/>
      <w:r>
        <w:rPr>
          <w:color w:val="0563C1"/>
        </w:rPr>
        <w:t>Лиценз</w:t>
      </w:r>
      <w:proofErr w:type="spellEnd"/>
      <w:r>
        <w:fldChar w:fldCharType="end"/>
      </w:r>
      <w:r>
        <w:t xml:space="preserve"> </w:t>
      </w:r>
      <w:proofErr w:type="spellStart"/>
      <w:r>
        <w:t>на</w:t>
      </w:r>
      <w:proofErr w:type="spellEnd"/>
      <w:r>
        <w:t xml:space="preserve"> </w:t>
      </w:r>
      <w:proofErr w:type="spellStart"/>
      <w:r>
        <w:t>устройство</w:t>
      </w:r>
      <w:proofErr w:type="spellEnd"/>
      <w:r>
        <w:t xml:space="preserve"> </w:t>
      </w:r>
      <w:proofErr w:type="spellStart"/>
      <w:r>
        <w:t>или</w:t>
      </w:r>
      <w:proofErr w:type="spellEnd"/>
      <w:r>
        <w:t xml:space="preserve"> </w:t>
      </w:r>
      <w:proofErr w:type="spellStart"/>
      <w:r>
        <w:t>потребител</w:t>
      </w:r>
      <w:proofErr w:type="spellEnd"/>
      <w:r>
        <w:t xml:space="preserve">, </w:t>
      </w:r>
      <w:proofErr w:type="spellStart"/>
      <w:r>
        <w:t>както</w:t>
      </w:r>
      <w:proofErr w:type="spellEnd"/>
      <w:r>
        <w:t xml:space="preserve"> е </w:t>
      </w:r>
      <w:proofErr w:type="spellStart"/>
      <w:r>
        <w:t>необходимо</w:t>
      </w:r>
      <w:proofErr w:type="spellEnd"/>
      <w:r>
        <w:t xml:space="preserve">. </w:t>
      </w:r>
      <w:proofErr w:type="spellStart"/>
      <w:r>
        <w:t>Клиентът</w:t>
      </w:r>
      <w:proofErr w:type="spellEnd"/>
      <w:r>
        <w:t xml:space="preserve"> </w:t>
      </w:r>
      <w:proofErr w:type="spellStart"/>
      <w:r>
        <w:t>има</w:t>
      </w:r>
      <w:proofErr w:type="spellEnd"/>
      <w:r>
        <w:t xml:space="preserve"> </w:t>
      </w:r>
      <w:proofErr w:type="spellStart"/>
      <w:r>
        <w:t>право</w:t>
      </w:r>
      <w:proofErr w:type="spellEnd"/>
      <w:r>
        <w:t xml:space="preserve"> </w:t>
      </w:r>
      <w:proofErr w:type="spellStart"/>
      <w:r>
        <w:t>да</w:t>
      </w:r>
      <w:proofErr w:type="spellEnd"/>
      <w:r>
        <w:t xml:space="preserve"> </w:t>
      </w:r>
      <w:proofErr w:type="spellStart"/>
      <w:r>
        <w:t>прехвърли</w:t>
      </w:r>
      <w:proofErr w:type="spellEnd"/>
      <w:r>
        <w:t xml:space="preserve">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proofErr w:type="spellStart"/>
      <w:r>
        <w:rPr>
          <w:color w:val="0563C1"/>
        </w:rPr>
        <w:t>Лиценз</w:t>
      </w:r>
      <w:proofErr w:type="spellEnd"/>
      <w:r>
        <w:fldChar w:fldCharType="end"/>
      </w:r>
      <w:r>
        <w:t xml:space="preserve"> </w:t>
      </w:r>
      <w:proofErr w:type="spellStart"/>
      <w:r>
        <w:t>на</w:t>
      </w:r>
      <w:proofErr w:type="spellEnd"/>
      <w:r>
        <w:t xml:space="preserve"> </w:t>
      </w:r>
      <w:proofErr w:type="spellStart"/>
      <w:r>
        <w:t>друго</w:t>
      </w:r>
      <w:proofErr w:type="spellEnd"/>
      <w:r>
        <w:t xml:space="preserve"> </w:t>
      </w:r>
      <w:proofErr w:type="spellStart"/>
      <w:r>
        <w:t>устройство</w:t>
      </w:r>
      <w:proofErr w:type="spellEnd"/>
      <w:r>
        <w:t xml:space="preserve"> </w:t>
      </w:r>
      <w:proofErr w:type="spellStart"/>
      <w:r>
        <w:t>или</w:t>
      </w:r>
      <w:proofErr w:type="spellEnd"/>
      <w:r>
        <w:t xml:space="preserve"> </w:t>
      </w:r>
      <w:proofErr w:type="spellStart"/>
      <w:r>
        <w:t>потребител</w:t>
      </w:r>
      <w:proofErr w:type="spellEnd"/>
      <w:r>
        <w:t xml:space="preserve">, </w:t>
      </w:r>
      <w:proofErr w:type="spellStart"/>
      <w:r>
        <w:t>но</w:t>
      </w:r>
      <w:proofErr w:type="spellEnd"/>
      <w:r>
        <w:t xml:space="preserve"> </w:t>
      </w:r>
      <w:proofErr w:type="spellStart"/>
      <w:r>
        <w:t>не</w:t>
      </w:r>
      <w:proofErr w:type="spellEnd"/>
      <w:r>
        <w:t xml:space="preserve"> </w:t>
      </w:r>
      <w:proofErr w:type="spellStart"/>
      <w:r>
        <w:t>по-рано</w:t>
      </w:r>
      <w:proofErr w:type="spellEnd"/>
      <w:r>
        <w:t xml:space="preserve"> </w:t>
      </w:r>
      <w:proofErr w:type="spellStart"/>
      <w:r>
        <w:t>от</w:t>
      </w:r>
      <w:proofErr w:type="spellEnd"/>
      <w:r>
        <w:t xml:space="preserve"> 90 </w:t>
      </w:r>
      <w:proofErr w:type="spellStart"/>
      <w:r>
        <w:t>дни</w:t>
      </w:r>
      <w:proofErr w:type="spellEnd"/>
      <w:r>
        <w:t xml:space="preserve"> </w:t>
      </w:r>
      <w:proofErr w:type="spellStart"/>
      <w:r>
        <w:t>след</w:t>
      </w:r>
      <w:proofErr w:type="spellEnd"/>
      <w:r>
        <w:t xml:space="preserve"> </w:t>
      </w:r>
      <w:proofErr w:type="spellStart"/>
      <w:r>
        <w:t>последното</w:t>
      </w:r>
      <w:proofErr w:type="spellEnd"/>
      <w:r>
        <w:t xml:space="preserve"> </w:t>
      </w:r>
      <w:proofErr w:type="spellStart"/>
      <w:r>
        <w:t>назначаване</w:t>
      </w:r>
      <w:proofErr w:type="spellEnd"/>
      <w:r>
        <w:t xml:space="preserve"> </w:t>
      </w:r>
      <w:proofErr w:type="spellStart"/>
      <w:r>
        <w:t>на</w:t>
      </w:r>
      <w:proofErr w:type="spellEnd"/>
      <w:r>
        <w:t xml:space="preserve"> </w:t>
      </w:r>
      <w:proofErr w:type="spellStart"/>
      <w:r>
        <w:t>същия</w:t>
      </w:r>
      <w:proofErr w:type="spellEnd"/>
      <w:r>
        <w:t xml:space="preserve">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proofErr w:type="spellStart"/>
      <w:r>
        <w:rPr>
          <w:color w:val="0563C1"/>
        </w:rPr>
        <w:t>Лиценз</w:t>
      </w:r>
      <w:proofErr w:type="spellEnd"/>
      <w:r>
        <w:fldChar w:fldCharType="end"/>
      </w:r>
      <w:r>
        <w:t xml:space="preserve">, </w:t>
      </w:r>
      <w:proofErr w:type="spellStart"/>
      <w:r>
        <w:t>освен</w:t>
      </w:r>
      <w:proofErr w:type="spellEnd"/>
      <w:r>
        <w:t xml:space="preserve"> </w:t>
      </w:r>
      <w:proofErr w:type="spellStart"/>
      <w:r>
        <w:t>ако</w:t>
      </w:r>
      <w:proofErr w:type="spellEnd"/>
      <w:r>
        <w:t xml:space="preserve"> </w:t>
      </w:r>
      <w:proofErr w:type="spellStart"/>
      <w:r>
        <w:t>прехвърлянето</w:t>
      </w:r>
      <w:proofErr w:type="spellEnd"/>
      <w:r>
        <w:t xml:space="preserve"> </w:t>
      </w:r>
      <w:proofErr w:type="spellStart"/>
      <w:r>
        <w:t>не</w:t>
      </w:r>
      <w:proofErr w:type="spellEnd"/>
      <w:r>
        <w:t xml:space="preserve"> е </w:t>
      </w:r>
      <w:proofErr w:type="spellStart"/>
      <w:r>
        <w:t>необходимо</w:t>
      </w:r>
      <w:proofErr w:type="spellEnd"/>
      <w:r>
        <w:t xml:space="preserve"> </w:t>
      </w:r>
      <w:proofErr w:type="spellStart"/>
      <w:r>
        <w:t>поради</w:t>
      </w:r>
      <w:proofErr w:type="spellEnd"/>
      <w:r>
        <w:t xml:space="preserve"> (</w:t>
      </w:r>
      <w:proofErr w:type="spellStart"/>
      <w:r>
        <w:t>i</w:t>
      </w:r>
      <w:proofErr w:type="spellEnd"/>
      <w:r>
        <w:t xml:space="preserve">) </w:t>
      </w:r>
      <w:proofErr w:type="spellStart"/>
      <w:r>
        <w:t>постоянен</w:t>
      </w:r>
      <w:proofErr w:type="spellEnd"/>
      <w:r>
        <w:t xml:space="preserve"> </w:t>
      </w:r>
      <w:proofErr w:type="spellStart"/>
      <w:r>
        <w:t>отказ</w:t>
      </w:r>
      <w:proofErr w:type="spellEnd"/>
      <w:r>
        <w:t xml:space="preserve"> </w:t>
      </w:r>
      <w:proofErr w:type="spellStart"/>
      <w:r>
        <w:t>или</w:t>
      </w:r>
      <w:proofErr w:type="spellEnd"/>
      <w:r>
        <w:t xml:space="preserve"> </w:t>
      </w:r>
      <w:proofErr w:type="spellStart"/>
      <w:r>
        <w:t>загуба</w:t>
      </w:r>
      <w:proofErr w:type="spellEnd"/>
      <w:r>
        <w:t xml:space="preserve"> </w:t>
      </w:r>
      <w:proofErr w:type="spellStart"/>
      <w:r>
        <w:t>на</w:t>
      </w:r>
      <w:proofErr w:type="spellEnd"/>
      <w:r>
        <w:t xml:space="preserve"> </w:t>
      </w:r>
      <w:proofErr w:type="spellStart"/>
      <w:r>
        <w:t>хардуер</w:t>
      </w:r>
      <w:proofErr w:type="spellEnd"/>
      <w:r>
        <w:t xml:space="preserve">, (ii) </w:t>
      </w:r>
      <w:proofErr w:type="spellStart"/>
      <w:r>
        <w:t>прекратяване</w:t>
      </w:r>
      <w:proofErr w:type="spellEnd"/>
      <w:r>
        <w:t xml:space="preserve"> </w:t>
      </w:r>
      <w:proofErr w:type="spellStart"/>
      <w:r>
        <w:t>на</w:t>
      </w:r>
      <w:proofErr w:type="spellEnd"/>
      <w:r>
        <w:t xml:space="preserve"> </w:t>
      </w:r>
      <w:proofErr w:type="spellStart"/>
      <w:r>
        <w:t>трудовите</w:t>
      </w:r>
      <w:proofErr w:type="spellEnd"/>
      <w:r>
        <w:t xml:space="preserve"> </w:t>
      </w:r>
      <w:proofErr w:type="spellStart"/>
      <w:r>
        <w:t>отношения</w:t>
      </w:r>
      <w:proofErr w:type="spellEnd"/>
      <w:r>
        <w:t xml:space="preserve"> </w:t>
      </w:r>
      <w:proofErr w:type="spellStart"/>
      <w:r>
        <w:t>или</w:t>
      </w:r>
      <w:proofErr w:type="spellEnd"/>
      <w:r>
        <w:t xml:space="preserve"> </w:t>
      </w:r>
      <w:proofErr w:type="spellStart"/>
      <w:r>
        <w:t>договора</w:t>
      </w:r>
      <w:proofErr w:type="spellEnd"/>
      <w:r>
        <w:t xml:space="preserve"> </w:t>
      </w:r>
      <w:proofErr w:type="spellStart"/>
      <w:r>
        <w:t>на</w:t>
      </w:r>
      <w:proofErr w:type="spellEnd"/>
      <w:r>
        <w:t xml:space="preserve"> </w:t>
      </w:r>
      <w:proofErr w:type="spellStart"/>
      <w:r>
        <w:t>потребителя</w:t>
      </w:r>
      <w:proofErr w:type="spellEnd"/>
      <w:r>
        <w:t xml:space="preserve"> </w:t>
      </w:r>
      <w:proofErr w:type="spellStart"/>
      <w:r>
        <w:t>или</w:t>
      </w:r>
      <w:proofErr w:type="spellEnd"/>
      <w:r>
        <w:t xml:space="preserve"> (iii) </w:t>
      </w:r>
      <w:proofErr w:type="spellStart"/>
      <w:r>
        <w:t>временно</w:t>
      </w:r>
      <w:proofErr w:type="spellEnd"/>
      <w:r>
        <w:t xml:space="preserve"> </w:t>
      </w:r>
      <w:proofErr w:type="spellStart"/>
      <w:r>
        <w:t>преразпределение</w:t>
      </w:r>
      <w:proofErr w:type="spellEnd"/>
      <w:r>
        <w:t xml:space="preserve"> </w:t>
      </w:r>
      <w:proofErr w:type="spellStart"/>
      <w:r>
        <w:t>на</w:t>
      </w:r>
      <w:proofErr w:type="spellEnd"/>
      <w:r>
        <w:t xml:space="preserve">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w:t>
      </w:r>
      <w:proofErr w:type="spellStart"/>
      <w:r>
        <w:t>Клиентски</w:t>
      </w:r>
      <w:proofErr w:type="spellEnd"/>
      <w:r>
        <w:t xml:space="preserve">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proofErr w:type="spellStart"/>
      <w:r>
        <w:rPr>
          <w:color w:val="0563C1"/>
        </w:rPr>
        <w:t>Лицензи</w:t>
      </w:r>
      <w:proofErr w:type="spellEnd"/>
      <w:r>
        <w:rPr>
          <w:color w:val="0563C1"/>
        </w:rPr>
        <w:t xml:space="preserve"> </w:t>
      </w:r>
      <w:proofErr w:type="spellStart"/>
      <w:r>
        <w:rPr>
          <w:color w:val="0563C1"/>
        </w:rPr>
        <w:t>за</w:t>
      </w:r>
      <w:proofErr w:type="spellEnd"/>
      <w:r>
        <w:rPr>
          <w:color w:val="0563C1"/>
        </w:rPr>
        <w:t xml:space="preserve"> </w:t>
      </w:r>
      <w:proofErr w:type="spellStart"/>
      <w:r>
        <w:rPr>
          <w:color w:val="0563C1"/>
        </w:rPr>
        <w:t>управление</w:t>
      </w:r>
      <w:proofErr w:type="spellEnd"/>
      <w:r>
        <w:fldChar w:fldCharType="end"/>
      </w:r>
      <w:r>
        <w:t xml:space="preserve"> 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w:t>
      </w:r>
      <w:proofErr w:type="spellStart"/>
      <w:r>
        <w:t>за</w:t>
      </w:r>
      <w:proofErr w:type="spellEnd"/>
      <w:r>
        <w:t xml:space="preserve"> </w:t>
      </w:r>
      <w:proofErr w:type="spellStart"/>
      <w:r>
        <w:t>потребител</w:t>
      </w:r>
      <w:proofErr w:type="spellEnd"/>
      <w:r>
        <w:t xml:space="preserve"> </w:t>
      </w:r>
      <w:proofErr w:type="spellStart"/>
      <w:r>
        <w:t>или</w:t>
      </w:r>
      <w:proofErr w:type="spellEnd"/>
      <w:r>
        <w:t xml:space="preserve"> </w:t>
      </w:r>
      <w:proofErr w:type="spellStart"/>
      <w:r>
        <w:t>устройство</w:t>
      </w:r>
      <w:proofErr w:type="spellEnd"/>
      <w:r>
        <w:t xml:space="preserve"> с </w:t>
      </w:r>
      <w:proofErr w:type="spellStart"/>
      <w:r>
        <w:t>цел</w:t>
      </w:r>
      <w:proofErr w:type="spellEnd"/>
      <w:r>
        <w:t xml:space="preserve"> </w:t>
      </w:r>
      <w:proofErr w:type="spellStart"/>
      <w:r>
        <w:t>покриване</w:t>
      </w:r>
      <w:proofErr w:type="spellEnd"/>
      <w:r>
        <w:t xml:space="preserve"> </w:t>
      </w:r>
      <w:proofErr w:type="spellStart"/>
      <w:r>
        <w:t>на</w:t>
      </w:r>
      <w:proofErr w:type="spellEnd"/>
      <w:r>
        <w:t xml:space="preserve"> </w:t>
      </w:r>
      <w:proofErr w:type="spellStart"/>
      <w:r>
        <w:t>отсъствието</w:t>
      </w:r>
      <w:proofErr w:type="spellEnd"/>
      <w:r>
        <w:t xml:space="preserve"> </w:t>
      </w:r>
      <w:proofErr w:type="spellStart"/>
      <w:r>
        <w:t>на</w:t>
      </w:r>
      <w:proofErr w:type="spellEnd"/>
      <w:r>
        <w:t xml:space="preserve"> </w:t>
      </w:r>
      <w:proofErr w:type="spellStart"/>
      <w:r>
        <w:t>потребител</w:t>
      </w:r>
      <w:proofErr w:type="spellEnd"/>
      <w:r>
        <w:t xml:space="preserve"> </w:t>
      </w:r>
      <w:proofErr w:type="spellStart"/>
      <w:r>
        <w:t>или</w:t>
      </w:r>
      <w:proofErr w:type="spellEnd"/>
      <w:r>
        <w:t xml:space="preserve"> </w:t>
      </w:r>
      <w:proofErr w:type="spellStart"/>
      <w:r>
        <w:t>недостъпността</w:t>
      </w:r>
      <w:proofErr w:type="spellEnd"/>
      <w:r>
        <w:t xml:space="preserve"> </w:t>
      </w:r>
      <w:proofErr w:type="spellStart"/>
      <w:r>
        <w:t>на</w:t>
      </w:r>
      <w:proofErr w:type="spellEnd"/>
      <w:r>
        <w:t xml:space="preserve"> </w:t>
      </w:r>
      <w:proofErr w:type="spellStart"/>
      <w:r>
        <w:t>устройство</w:t>
      </w:r>
      <w:proofErr w:type="spellEnd"/>
      <w:r>
        <w:t xml:space="preserve">, </w:t>
      </w:r>
      <w:proofErr w:type="spellStart"/>
      <w:r>
        <w:t>което</w:t>
      </w:r>
      <w:proofErr w:type="spellEnd"/>
      <w:r>
        <w:t xml:space="preserve"> </w:t>
      </w:r>
      <w:proofErr w:type="spellStart"/>
      <w:r>
        <w:t>не</w:t>
      </w:r>
      <w:proofErr w:type="spellEnd"/>
      <w:r>
        <w:t xml:space="preserve"> </w:t>
      </w:r>
      <w:proofErr w:type="spellStart"/>
      <w:r>
        <w:t>функционира</w:t>
      </w:r>
      <w:proofErr w:type="spellEnd"/>
      <w:r>
        <w:t xml:space="preserve">. </w:t>
      </w:r>
      <w:proofErr w:type="spellStart"/>
      <w:r>
        <w:t>Клиентът</w:t>
      </w:r>
      <w:proofErr w:type="spellEnd"/>
      <w:r>
        <w:t xml:space="preserve"> </w:t>
      </w:r>
      <w:proofErr w:type="spellStart"/>
      <w:r>
        <w:t>трябва</w:t>
      </w:r>
      <w:proofErr w:type="spellEnd"/>
      <w:r>
        <w:t xml:space="preserve"> </w:t>
      </w:r>
      <w:proofErr w:type="spellStart"/>
      <w:r>
        <w:t>да</w:t>
      </w:r>
      <w:proofErr w:type="spellEnd"/>
      <w:r>
        <w:t xml:space="preserve"> </w:t>
      </w:r>
      <w:proofErr w:type="spellStart"/>
      <w:r>
        <w:t>премахне</w:t>
      </w:r>
      <w:proofErr w:type="spellEnd"/>
      <w:r>
        <w:t xml:space="preserve"> </w:t>
      </w:r>
      <w:proofErr w:type="spellStart"/>
      <w:r>
        <w:t>софтуера</w:t>
      </w:r>
      <w:proofErr w:type="spellEnd"/>
      <w:r>
        <w:t xml:space="preserve"> </w:t>
      </w:r>
      <w:proofErr w:type="spellStart"/>
      <w:r>
        <w:t>или</w:t>
      </w:r>
      <w:proofErr w:type="spellEnd"/>
      <w:r>
        <w:t xml:space="preserve"> </w:t>
      </w:r>
      <w:proofErr w:type="spellStart"/>
      <w:r>
        <w:t>да</w:t>
      </w:r>
      <w:proofErr w:type="spellEnd"/>
      <w:r>
        <w:t xml:space="preserve"> </w:t>
      </w:r>
      <w:proofErr w:type="spellStart"/>
      <w:r>
        <w:t>блокира</w:t>
      </w:r>
      <w:proofErr w:type="spellEnd"/>
      <w:r>
        <w:t xml:space="preserve"> </w:t>
      </w:r>
      <w:proofErr w:type="spellStart"/>
      <w:r>
        <w:t>достъпа</w:t>
      </w:r>
      <w:proofErr w:type="spellEnd"/>
      <w:r>
        <w:t xml:space="preserve"> </w:t>
      </w:r>
      <w:proofErr w:type="spellStart"/>
      <w:r>
        <w:t>от</w:t>
      </w:r>
      <w:proofErr w:type="spellEnd"/>
      <w:r>
        <w:t xml:space="preserve"> </w:t>
      </w:r>
      <w:proofErr w:type="spellStart"/>
      <w:r>
        <w:t>предишното</w:t>
      </w:r>
      <w:proofErr w:type="spellEnd"/>
      <w:r>
        <w:t xml:space="preserve"> </w:t>
      </w:r>
      <w:proofErr w:type="spellStart"/>
      <w:r>
        <w:t>устройство</w:t>
      </w:r>
      <w:proofErr w:type="spellEnd"/>
      <w:r>
        <w:t xml:space="preserve"> </w:t>
      </w:r>
      <w:proofErr w:type="spellStart"/>
      <w:r>
        <w:t>или</w:t>
      </w:r>
      <w:proofErr w:type="spellEnd"/>
      <w:r>
        <w:t xml:space="preserve"> </w:t>
      </w:r>
      <w:proofErr w:type="spellStart"/>
      <w:r>
        <w:t>на</w:t>
      </w:r>
      <w:proofErr w:type="spellEnd"/>
      <w:r>
        <w:t xml:space="preserve"> </w:t>
      </w:r>
      <w:proofErr w:type="spellStart"/>
      <w:r>
        <w:t>предишния</w:t>
      </w:r>
      <w:proofErr w:type="spellEnd"/>
      <w:r>
        <w:t xml:space="preserve"> </w:t>
      </w:r>
      <w:proofErr w:type="spellStart"/>
      <w:r>
        <w:t>потребител</w:t>
      </w:r>
      <w:proofErr w:type="spellEnd"/>
      <w:r>
        <w:t xml:space="preserve">. </w:t>
      </w:r>
      <w:proofErr w:type="spellStart"/>
      <w:r>
        <w:t>Покритие</w:t>
      </w:r>
      <w:proofErr w:type="spellEnd"/>
      <w:r>
        <w:t xml:space="preserve"> </w:t>
      </w:r>
      <w:proofErr w:type="spellStart"/>
      <w:r>
        <w:t>на</w:t>
      </w:r>
      <w:proofErr w:type="spellEnd"/>
      <w:r>
        <w:t xml:space="preserve"> SA и </w:t>
      </w:r>
      <w:proofErr w:type="spellStart"/>
      <w:r>
        <w:t>които</w:t>
      </w:r>
      <w:proofErr w:type="spellEnd"/>
      <w:r>
        <w:t xml:space="preserve"> и </w:t>
      </w:r>
      <w:proofErr w:type="spellStart"/>
      <w:r>
        <w:t>да</w:t>
      </w:r>
      <w:proofErr w:type="spellEnd"/>
      <w:r>
        <w:t xml:space="preserve"> е </w:t>
      </w:r>
      <w:proofErr w:type="spellStart"/>
      <w:r>
        <w:t>Лицензи</w:t>
      </w:r>
      <w:proofErr w:type="spellEnd"/>
      <w:r>
        <w:t xml:space="preserve">, </w:t>
      </w:r>
      <w:proofErr w:type="spellStart"/>
      <w:r>
        <w:t>предоставени</w:t>
      </w:r>
      <w:proofErr w:type="spellEnd"/>
      <w:r>
        <w:t xml:space="preserve"> </w:t>
      </w:r>
      <w:proofErr w:type="spellStart"/>
      <w:r>
        <w:t>или</w:t>
      </w:r>
      <w:proofErr w:type="spellEnd"/>
      <w:r>
        <w:t xml:space="preserve"> </w:t>
      </w:r>
      <w:proofErr w:type="spellStart"/>
      <w:r>
        <w:t>придобити</w:t>
      </w:r>
      <w:proofErr w:type="spellEnd"/>
      <w:r>
        <w:t xml:space="preserve"> </w:t>
      </w:r>
      <w:proofErr w:type="spellStart"/>
      <w:r>
        <w:t>във</w:t>
      </w:r>
      <w:proofErr w:type="spellEnd"/>
      <w:r>
        <w:t xml:space="preserve"> </w:t>
      </w:r>
      <w:proofErr w:type="spellStart"/>
      <w:r>
        <w:t>връзка</w:t>
      </w:r>
      <w:proofErr w:type="spellEnd"/>
      <w:r>
        <w:t xml:space="preserve"> с </w:t>
      </w:r>
      <w:proofErr w:type="spellStart"/>
      <w:r>
        <w:t>покритие</w:t>
      </w:r>
      <w:proofErr w:type="spellEnd"/>
      <w:r>
        <w:t xml:space="preserve"> </w:t>
      </w:r>
      <w:proofErr w:type="spellStart"/>
      <w:r>
        <w:t>на</w:t>
      </w:r>
      <w:proofErr w:type="spellEnd"/>
      <w:r>
        <w:t xml:space="preserve"> SA, </w:t>
      </w:r>
      <w:proofErr w:type="spellStart"/>
      <w:r>
        <w:t>може</w:t>
      </w:r>
      <w:proofErr w:type="spellEnd"/>
      <w:r>
        <w:t xml:space="preserve"> </w:t>
      </w:r>
      <w:proofErr w:type="spellStart"/>
      <w:r>
        <w:t>да</w:t>
      </w:r>
      <w:proofErr w:type="spellEnd"/>
      <w:r>
        <w:t xml:space="preserve"> </w:t>
      </w:r>
      <w:proofErr w:type="spellStart"/>
      <w:r>
        <w:t>се</w:t>
      </w:r>
      <w:proofErr w:type="spellEnd"/>
      <w:r>
        <w:t xml:space="preserve"> </w:t>
      </w:r>
      <w:proofErr w:type="spellStart"/>
      <w:r>
        <w:t>прехвърлят</w:t>
      </w:r>
      <w:proofErr w:type="spellEnd"/>
      <w:r>
        <w:t xml:space="preserve"> </w:t>
      </w:r>
      <w:proofErr w:type="spellStart"/>
      <w:r>
        <w:t>единствено</w:t>
      </w:r>
      <w:proofErr w:type="spellEnd"/>
      <w:r>
        <w:t xml:space="preserve"> с </w:t>
      </w:r>
      <w:proofErr w:type="spellStart"/>
      <w:r>
        <w:t>основния</w:t>
      </w:r>
      <w:proofErr w:type="spellEnd"/>
      <w:r>
        <w:t xml:space="preserve"> </w:t>
      </w:r>
      <w:proofErr w:type="spellStart"/>
      <w:r>
        <w:t>отговарящ</w:t>
      </w:r>
      <w:proofErr w:type="spellEnd"/>
      <w:r>
        <w:t xml:space="preserve"> </w:t>
      </w:r>
      <w:proofErr w:type="spellStart"/>
      <w:r>
        <w:t>на</w:t>
      </w:r>
      <w:proofErr w:type="spellEnd"/>
      <w:r>
        <w:t xml:space="preserve"> </w:t>
      </w:r>
      <w:proofErr w:type="spellStart"/>
      <w:r>
        <w:t>условията</w:t>
      </w:r>
      <w:proofErr w:type="spellEnd"/>
      <w:r>
        <w:t xml:space="preserve">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proofErr w:type="spellStart"/>
      <w:r>
        <w:rPr>
          <w:color w:val="0563C1"/>
        </w:rPr>
        <w:t>Лиценз</w:t>
      </w:r>
      <w:proofErr w:type="spellEnd"/>
      <w:r>
        <w:fldChar w:fldCharType="end"/>
      </w:r>
      <w:r>
        <w:t xml:space="preserve">. </w:t>
      </w:r>
      <w:proofErr w:type="spellStart"/>
      <w:r>
        <w:t>За</w:t>
      </w:r>
      <w:proofErr w:type="spellEnd"/>
      <w:r>
        <w:t xml:space="preserve"> </w:t>
      </w:r>
      <w:proofErr w:type="spellStart"/>
      <w:r>
        <w:t>прехвърлянето</w:t>
      </w:r>
      <w:proofErr w:type="spellEnd"/>
      <w:r>
        <w:t xml:space="preserve"> </w:t>
      </w:r>
      <w:proofErr w:type="spellStart"/>
      <w:r>
        <w:t>на</w:t>
      </w:r>
      <w:proofErr w:type="spellEnd"/>
      <w:r>
        <w:t xml:space="preserve"> </w:t>
      </w:r>
      <w:proofErr w:type="spellStart"/>
      <w:r>
        <w:t>лицензи</w:t>
      </w:r>
      <w:proofErr w:type="spellEnd"/>
      <w:r>
        <w:t xml:space="preserve"> </w:t>
      </w:r>
      <w:proofErr w:type="spellStart"/>
      <w:r>
        <w:t>за</w:t>
      </w:r>
      <w:proofErr w:type="spellEnd"/>
      <w:r>
        <w:t xml:space="preserve"> </w:t>
      </w:r>
      <w:proofErr w:type="spellStart"/>
      <w:r>
        <w:t>настолна</w:t>
      </w:r>
      <w:proofErr w:type="spellEnd"/>
      <w:r>
        <w:t xml:space="preserve"> </w:t>
      </w:r>
      <w:proofErr w:type="spellStart"/>
      <w:r>
        <w:t>операционна</w:t>
      </w:r>
      <w:proofErr w:type="spellEnd"/>
      <w:r>
        <w:t xml:space="preserve"> </w:t>
      </w:r>
      <w:proofErr w:type="spellStart"/>
      <w:r>
        <w:t>система</w:t>
      </w:r>
      <w:proofErr w:type="spellEnd"/>
      <w:r>
        <w:t xml:space="preserve"> Windows </w:t>
      </w:r>
      <w:proofErr w:type="spellStart"/>
      <w:r>
        <w:t>за</w:t>
      </w:r>
      <w:proofErr w:type="spellEnd"/>
      <w:r>
        <w:t xml:space="preserve"> </w:t>
      </w:r>
      <w:proofErr w:type="spellStart"/>
      <w:r>
        <w:t>устройство</w:t>
      </w:r>
      <w:proofErr w:type="spellEnd"/>
      <w:r>
        <w:t xml:space="preserve"> </w:t>
      </w:r>
      <w:proofErr w:type="spellStart"/>
      <w:r>
        <w:t>се</w:t>
      </w:r>
      <w:proofErr w:type="spellEnd"/>
      <w:r>
        <w:t xml:space="preserve"> </w:t>
      </w:r>
      <w:proofErr w:type="spellStart"/>
      <w:r>
        <w:t>прилагат</w:t>
      </w:r>
      <w:proofErr w:type="spellEnd"/>
      <w:r>
        <w:t xml:space="preserve"> </w:t>
      </w:r>
      <w:proofErr w:type="spellStart"/>
      <w:r>
        <w:t>допълнителни</w:t>
      </w:r>
      <w:proofErr w:type="spellEnd"/>
      <w:r>
        <w:t xml:space="preserve"> </w:t>
      </w:r>
      <w:proofErr w:type="spellStart"/>
      <w:r>
        <w:t>условия</w:t>
      </w:r>
      <w:proofErr w:type="spellEnd"/>
      <w:r>
        <w:t xml:space="preserve">, </w:t>
      </w:r>
      <w:proofErr w:type="spellStart"/>
      <w:r>
        <w:t>както</w:t>
      </w:r>
      <w:proofErr w:type="spellEnd"/>
      <w:r>
        <w:t xml:space="preserve"> е </w:t>
      </w:r>
      <w:proofErr w:type="spellStart"/>
      <w:r>
        <w:t>описано</w:t>
      </w:r>
      <w:proofErr w:type="spellEnd"/>
      <w:r>
        <w:t xml:space="preserve"> </w:t>
      </w:r>
      <w:proofErr w:type="spellStart"/>
      <w:r>
        <w:t>подробно</w:t>
      </w:r>
      <w:proofErr w:type="spellEnd"/>
      <w:r>
        <w:t xml:space="preserve"> в </w:t>
      </w:r>
      <w:hyperlink w:anchor="_Sec652">
        <w:proofErr w:type="spellStart"/>
        <w:r>
          <w:rPr>
            <w:color w:val="00467F"/>
            <w:u w:val="single"/>
          </w:rPr>
          <w:t>Записа</w:t>
        </w:r>
        <w:proofErr w:type="spellEnd"/>
        <w:r>
          <w:rPr>
            <w:color w:val="00467F"/>
            <w:u w:val="single"/>
          </w:rPr>
          <w:t xml:space="preserve"> </w:t>
        </w:r>
        <w:proofErr w:type="spellStart"/>
        <w:r>
          <w:rPr>
            <w:color w:val="00467F"/>
            <w:u w:val="single"/>
          </w:rPr>
          <w:t>на</w:t>
        </w:r>
        <w:proofErr w:type="spellEnd"/>
        <w:r>
          <w:rPr>
            <w:color w:val="00467F"/>
            <w:u w:val="single"/>
          </w:rPr>
          <w:t xml:space="preserve"> </w:t>
        </w:r>
        <w:proofErr w:type="spellStart"/>
        <w:r>
          <w:rPr>
            <w:color w:val="00467F"/>
            <w:u w:val="single"/>
          </w:rPr>
          <w:t>продукта</w:t>
        </w:r>
        <w:proofErr w:type="spellEnd"/>
        <w:r>
          <w:rPr>
            <w:color w:val="00467F"/>
            <w:u w:val="single"/>
          </w:rPr>
          <w:t xml:space="preserve"> Windows</w:t>
        </w:r>
      </w:hyperlink>
      <w:r>
        <w:t>.</w:t>
      </w:r>
    </w:p>
    <w:p w:rsidR="00333BF0" w:rsidRDefault="00333BF0">
      <w:pPr>
        <w:pStyle w:val="ProductList-Body"/>
      </w:pPr>
    </w:p>
    <w:p w:rsidR="00333BF0" w:rsidRDefault="009769E7">
      <w:pPr>
        <w:pStyle w:val="ProductList-ClauseHeading"/>
        <w:outlineLvl w:val="2"/>
      </w:pPr>
      <w:r>
        <w:t xml:space="preserve">10. </w:t>
      </w:r>
      <w:proofErr w:type="spellStart"/>
      <w:r>
        <w:t>Технически</w:t>
      </w:r>
      <w:proofErr w:type="spellEnd"/>
      <w:r>
        <w:t xml:space="preserve"> </w:t>
      </w:r>
      <w:proofErr w:type="spellStart"/>
      <w:r>
        <w:t>мерки</w:t>
      </w:r>
      <w:proofErr w:type="spellEnd"/>
    </w:p>
    <w:p w:rsidR="00333BF0" w:rsidRDefault="009769E7">
      <w:pPr>
        <w:pStyle w:val="ProductList-Body"/>
      </w:pPr>
      <w:r>
        <w:t xml:space="preserve">Microsoft </w:t>
      </w:r>
      <w:proofErr w:type="spellStart"/>
      <w:r>
        <w:t>има</w:t>
      </w:r>
      <w:proofErr w:type="spellEnd"/>
      <w:r>
        <w:t xml:space="preserve"> </w:t>
      </w:r>
      <w:proofErr w:type="spellStart"/>
      <w:r>
        <w:t>право</w:t>
      </w:r>
      <w:proofErr w:type="spellEnd"/>
      <w:r>
        <w:t xml:space="preserve"> </w:t>
      </w:r>
      <w:proofErr w:type="spellStart"/>
      <w:r>
        <w:t>да</w:t>
      </w:r>
      <w:proofErr w:type="spellEnd"/>
      <w:r>
        <w:t xml:space="preserve"> </w:t>
      </w:r>
      <w:proofErr w:type="spellStart"/>
      <w:r>
        <w:t>използва</w:t>
      </w:r>
      <w:proofErr w:type="spellEnd"/>
      <w:r>
        <w:t xml:space="preserve"> </w:t>
      </w:r>
      <w:proofErr w:type="spellStart"/>
      <w:r>
        <w:t>технически</w:t>
      </w:r>
      <w:proofErr w:type="spellEnd"/>
      <w:r>
        <w:t xml:space="preserve"> </w:t>
      </w:r>
      <w:proofErr w:type="spellStart"/>
      <w:r>
        <w:t>мерки</w:t>
      </w:r>
      <w:proofErr w:type="spellEnd"/>
      <w:r>
        <w:t xml:space="preserve"> </w:t>
      </w:r>
      <w:proofErr w:type="spellStart"/>
      <w:r>
        <w:t>за</w:t>
      </w:r>
      <w:proofErr w:type="spellEnd"/>
      <w:r>
        <w:t xml:space="preserve"> </w:t>
      </w:r>
      <w:proofErr w:type="spellStart"/>
      <w:r>
        <w:t>прилагане</w:t>
      </w:r>
      <w:proofErr w:type="spellEnd"/>
      <w:r>
        <w:t xml:space="preserve"> </w:t>
      </w:r>
      <w:proofErr w:type="spellStart"/>
      <w:r>
        <w:t>на</w:t>
      </w:r>
      <w:proofErr w:type="spellEnd"/>
      <w:r>
        <w:t xml:space="preserve"> </w:t>
      </w:r>
      <w:proofErr w:type="spellStart"/>
      <w:r>
        <w:t>условия</w:t>
      </w:r>
      <w:proofErr w:type="spellEnd"/>
      <w:r>
        <w:t xml:space="preserve">, </w:t>
      </w:r>
      <w:proofErr w:type="spellStart"/>
      <w:r>
        <w:t>които</w:t>
      </w:r>
      <w:proofErr w:type="spellEnd"/>
      <w:r>
        <w:t xml:space="preserve"> </w:t>
      </w:r>
      <w:proofErr w:type="spellStart"/>
      <w:r>
        <w:t>ограничават</w:t>
      </w:r>
      <w:proofErr w:type="spellEnd"/>
      <w:r>
        <w:t xml:space="preserve"> </w:t>
      </w:r>
      <w:proofErr w:type="spellStart"/>
      <w:r>
        <w:t>използването</w:t>
      </w:r>
      <w:proofErr w:type="spellEnd"/>
      <w:r>
        <w:t xml:space="preserve"> </w:t>
      </w:r>
      <w:proofErr w:type="spellStart"/>
      <w:r>
        <w:t>на</w:t>
      </w:r>
      <w:proofErr w:type="spellEnd"/>
      <w:r>
        <w:t xml:space="preserve"> </w:t>
      </w:r>
      <w:proofErr w:type="spellStart"/>
      <w:r>
        <w:t>определени</w:t>
      </w:r>
      <w:proofErr w:type="spellEnd"/>
      <w:r>
        <w:t xml:space="preserve"> </w:t>
      </w:r>
      <w:proofErr w:type="spellStart"/>
      <w:r>
        <w:t>версии</w:t>
      </w:r>
      <w:proofErr w:type="spellEnd"/>
      <w:r>
        <w:t xml:space="preserve"> </w:t>
      </w:r>
      <w:proofErr w:type="spellStart"/>
      <w:r>
        <w:t>на</w:t>
      </w:r>
      <w:proofErr w:type="spellEnd"/>
      <w:r>
        <w:t xml:space="preserve"> </w:t>
      </w:r>
      <w:proofErr w:type="spellStart"/>
      <w:r>
        <w:t>Продукта</w:t>
      </w:r>
      <w:proofErr w:type="spellEnd"/>
      <w:r>
        <w:t xml:space="preserve"> </w:t>
      </w:r>
      <w:proofErr w:type="spellStart"/>
      <w:r>
        <w:t>от</w:t>
      </w:r>
      <w:proofErr w:type="spellEnd"/>
      <w:r>
        <w:t xml:space="preserve"> </w:t>
      </w:r>
      <w:proofErr w:type="spellStart"/>
      <w:r>
        <w:t>Клиента</w:t>
      </w:r>
      <w:proofErr w:type="spellEnd"/>
      <w:r>
        <w:t xml:space="preserve"> и </w:t>
      </w:r>
      <w:proofErr w:type="spellStart"/>
      <w:r>
        <w:t>проверяват</w:t>
      </w:r>
      <w:proofErr w:type="spellEnd"/>
      <w:r>
        <w:t xml:space="preserve"> </w:t>
      </w:r>
      <w:proofErr w:type="spellStart"/>
      <w:r>
        <w:t>съответствието</w:t>
      </w:r>
      <w:proofErr w:type="spellEnd"/>
      <w:r>
        <w:t xml:space="preserve"> с </w:t>
      </w:r>
      <w:proofErr w:type="spellStart"/>
      <w:r>
        <w:t>тези</w:t>
      </w:r>
      <w:proofErr w:type="spellEnd"/>
      <w:r>
        <w:t xml:space="preserve"> </w:t>
      </w:r>
      <w:proofErr w:type="spellStart"/>
      <w:r>
        <w:t>условия</w:t>
      </w:r>
      <w:proofErr w:type="spellEnd"/>
      <w:r>
        <w:t xml:space="preserve">, </w:t>
      </w:r>
      <w:proofErr w:type="spellStart"/>
      <w:r>
        <w:t>както</w:t>
      </w:r>
      <w:proofErr w:type="spellEnd"/>
      <w:r>
        <w:t xml:space="preserve"> е </w:t>
      </w:r>
      <w:proofErr w:type="spellStart"/>
      <w:r>
        <w:t>предвидено</w:t>
      </w:r>
      <w:proofErr w:type="spellEnd"/>
      <w:r>
        <w:t xml:space="preserve"> в </w:t>
      </w:r>
      <w:proofErr w:type="spellStart"/>
      <w:r>
        <w:t>споразумението</w:t>
      </w:r>
      <w:proofErr w:type="spellEnd"/>
      <w:r>
        <w:t xml:space="preserve"> </w:t>
      </w:r>
      <w:proofErr w:type="spellStart"/>
      <w:r>
        <w:t>за</w:t>
      </w:r>
      <w:proofErr w:type="spellEnd"/>
      <w:r>
        <w:t xml:space="preserve"> </w:t>
      </w:r>
      <w:proofErr w:type="spellStart"/>
      <w:r>
        <w:t>корпоративно</w:t>
      </w:r>
      <w:proofErr w:type="spellEnd"/>
      <w:r>
        <w:t xml:space="preserve"> </w:t>
      </w:r>
      <w:proofErr w:type="spellStart"/>
      <w:r>
        <w:t>лицензиране</w:t>
      </w:r>
      <w:proofErr w:type="spellEnd"/>
      <w:r>
        <w:t xml:space="preserve"> </w:t>
      </w:r>
      <w:proofErr w:type="spellStart"/>
      <w:r>
        <w:t>на</w:t>
      </w:r>
      <w:proofErr w:type="spellEnd"/>
      <w:r>
        <w:t xml:space="preserve"> </w:t>
      </w:r>
      <w:proofErr w:type="spellStart"/>
      <w:r>
        <w:t>Клиента</w:t>
      </w:r>
      <w:proofErr w:type="spellEnd"/>
      <w:r>
        <w:t xml:space="preserve">. </w:t>
      </w:r>
      <w:proofErr w:type="spellStart"/>
      <w:r>
        <w:t>Някои</w:t>
      </w:r>
      <w:proofErr w:type="spellEnd"/>
      <w:r>
        <w:t xml:space="preserve"> </w:t>
      </w:r>
      <w:proofErr w:type="spellStart"/>
      <w:r>
        <w:t>Продукти</w:t>
      </w:r>
      <w:proofErr w:type="spellEnd"/>
      <w:r>
        <w:t xml:space="preserve"> </w:t>
      </w:r>
      <w:proofErr w:type="spellStart"/>
      <w:r>
        <w:t>са</w:t>
      </w:r>
      <w:proofErr w:type="spellEnd"/>
      <w:r>
        <w:t xml:space="preserve"> </w:t>
      </w:r>
      <w:proofErr w:type="spellStart"/>
      <w:r>
        <w:t>защитени</w:t>
      </w:r>
      <w:proofErr w:type="spellEnd"/>
      <w:r>
        <w:t xml:space="preserve"> </w:t>
      </w:r>
      <w:proofErr w:type="spellStart"/>
      <w:r>
        <w:t>чрез</w:t>
      </w:r>
      <w:proofErr w:type="spellEnd"/>
      <w:r>
        <w:t xml:space="preserve"> </w:t>
      </w:r>
      <w:proofErr w:type="spellStart"/>
      <w:r>
        <w:t>технологични</w:t>
      </w:r>
      <w:proofErr w:type="spellEnd"/>
      <w:r>
        <w:t xml:space="preserve"> </w:t>
      </w:r>
      <w:proofErr w:type="spellStart"/>
      <w:r>
        <w:t>мерки</w:t>
      </w:r>
      <w:proofErr w:type="spellEnd"/>
      <w:r>
        <w:t xml:space="preserve"> и </w:t>
      </w:r>
      <w:proofErr w:type="spellStart"/>
      <w:r>
        <w:t>изискват</w:t>
      </w:r>
      <w:proofErr w:type="spellEnd"/>
      <w:r>
        <w:t xml:space="preserve"> </w:t>
      </w:r>
      <w:proofErr w:type="spellStart"/>
      <w:r>
        <w:t>активиране</w:t>
      </w:r>
      <w:proofErr w:type="spellEnd"/>
      <w:r>
        <w:t xml:space="preserve"> </w:t>
      </w:r>
      <w:proofErr w:type="spellStart"/>
      <w:r>
        <w:t>или</w:t>
      </w:r>
      <w:proofErr w:type="spellEnd"/>
      <w:r>
        <w:t xml:space="preserve"> </w:t>
      </w:r>
      <w:proofErr w:type="spellStart"/>
      <w:r>
        <w:t>проверка</w:t>
      </w:r>
      <w:proofErr w:type="spellEnd"/>
      <w:r>
        <w:t xml:space="preserve">, </w:t>
      </w:r>
      <w:proofErr w:type="spellStart"/>
      <w:r>
        <w:t>както</w:t>
      </w:r>
      <w:proofErr w:type="spellEnd"/>
      <w:r>
        <w:t xml:space="preserve"> и </w:t>
      </w:r>
      <w:proofErr w:type="spellStart"/>
      <w:r>
        <w:t>продуктов</w:t>
      </w:r>
      <w:proofErr w:type="spellEnd"/>
      <w:r>
        <w:t xml:space="preserve"> </w:t>
      </w:r>
      <w:proofErr w:type="spellStart"/>
      <w:r>
        <w:t>ключ</w:t>
      </w:r>
      <w:proofErr w:type="spellEnd"/>
      <w:r>
        <w:t xml:space="preserve">, </w:t>
      </w:r>
      <w:proofErr w:type="spellStart"/>
      <w:r>
        <w:t>за</w:t>
      </w:r>
      <w:proofErr w:type="spellEnd"/>
      <w:r>
        <w:t xml:space="preserve"> </w:t>
      </w:r>
      <w:proofErr w:type="spellStart"/>
      <w:r>
        <w:t>инсталиране</w:t>
      </w:r>
      <w:proofErr w:type="spellEnd"/>
      <w:r>
        <w:t xml:space="preserve"> </w:t>
      </w:r>
      <w:proofErr w:type="spellStart"/>
      <w:r>
        <w:t>или</w:t>
      </w:r>
      <w:proofErr w:type="spellEnd"/>
      <w:r>
        <w:t xml:space="preserve"> </w:t>
      </w:r>
      <w:proofErr w:type="spellStart"/>
      <w:r>
        <w:t>осъществяване</w:t>
      </w:r>
      <w:proofErr w:type="spellEnd"/>
      <w:r>
        <w:t xml:space="preserve"> </w:t>
      </w:r>
      <w:proofErr w:type="spellStart"/>
      <w:r>
        <w:t>на</w:t>
      </w:r>
      <w:proofErr w:type="spellEnd"/>
      <w:r>
        <w:t xml:space="preserve"> </w:t>
      </w:r>
      <w:proofErr w:type="spellStart"/>
      <w:r>
        <w:t>достъп</w:t>
      </w:r>
      <w:proofErr w:type="spellEnd"/>
      <w:r>
        <w:t xml:space="preserve"> </w:t>
      </w:r>
      <w:proofErr w:type="spellStart"/>
      <w:r>
        <w:t>до</w:t>
      </w:r>
      <w:proofErr w:type="spellEnd"/>
      <w:r>
        <w:t xml:space="preserve"> </w:t>
      </w:r>
      <w:proofErr w:type="spellStart"/>
      <w:r>
        <w:t>тях</w:t>
      </w:r>
      <w:proofErr w:type="spellEnd"/>
      <w:r>
        <w:t>.</w:t>
      </w:r>
    </w:p>
    <w:p w:rsidR="00333BF0" w:rsidRDefault="00333BF0">
      <w:pPr>
        <w:pStyle w:val="ProductList-Body"/>
      </w:pPr>
    </w:p>
    <w:p w:rsidR="00333BF0" w:rsidRDefault="009769E7">
      <w:pPr>
        <w:pStyle w:val="ProductList-SubClauseHeading"/>
        <w:outlineLvl w:val="3"/>
      </w:pPr>
      <w:r>
        <w:t xml:space="preserve">10.1 </w:t>
      </w:r>
      <w:proofErr w:type="spellStart"/>
      <w:r>
        <w:t>Активиране</w:t>
      </w:r>
      <w:proofErr w:type="spellEnd"/>
      <w:r>
        <w:t xml:space="preserve"> и </w:t>
      </w:r>
      <w:proofErr w:type="spellStart"/>
      <w:r>
        <w:t>проверка</w:t>
      </w:r>
      <w:proofErr w:type="spellEnd"/>
    </w:p>
    <w:p w:rsidR="00333BF0" w:rsidRDefault="009769E7">
      <w:pPr>
        <w:pStyle w:val="ProductList-BodyIndented"/>
      </w:pPr>
      <w:proofErr w:type="spellStart"/>
      <w:r>
        <w:t>Клиентът</w:t>
      </w:r>
      <w:proofErr w:type="spellEnd"/>
      <w:r>
        <w:t xml:space="preserve"> </w:t>
      </w:r>
      <w:proofErr w:type="spellStart"/>
      <w:r>
        <w:t>ще</w:t>
      </w:r>
      <w:proofErr w:type="spellEnd"/>
      <w:r>
        <w:t xml:space="preserve"> </w:t>
      </w:r>
      <w:proofErr w:type="spellStart"/>
      <w:r>
        <w:t>използва</w:t>
      </w:r>
      <w:proofErr w:type="spellEnd"/>
      <w:r>
        <w:t xml:space="preserve"> </w:t>
      </w:r>
      <w:proofErr w:type="spellStart"/>
      <w:r>
        <w:t>подходящия</w:t>
      </w:r>
      <w:proofErr w:type="spellEnd"/>
      <w:r>
        <w:t xml:space="preserve"> </w:t>
      </w:r>
      <w:proofErr w:type="spellStart"/>
      <w:r>
        <w:t>продуктов</w:t>
      </w:r>
      <w:proofErr w:type="spellEnd"/>
      <w:r>
        <w:t xml:space="preserve"> </w:t>
      </w:r>
      <w:proofErr w:type="spellStart"/>
      <w:r>
        <w:t>ключ</w:t>
      </w:r>
      <w:proofErr w:type="spellEnd"/>
      <w:r>
        <w:t xml:space="preserve">, </w:t>
      </w:r>
      <w:proofErr w:type="spellStart"/>
      <w:r>
        <w:t>предоставен</w:t>
      </w:r>
      <w:proofErr w:type="spellEnd"/>
      <w:r>
        <w:t xml:space="preserve"> </w:t>
      </w:r>
      <w:proofErr w:type="spellStart"/>
      <w:r>
        <w:t>от</w:t>
      </w:r>
      <w:proofErr w:type="spellEnd"/>
      <w:r>
        <w:t xml:space="preserve"> Microsoft, </w:t>
      </w:r>
      <w:proofErr w:type="spellStart"/>
      <w:r>
        <w:t>за</w:t>
      </w:r>
      <w:proofErr w:type="spellEnd"/>
      <w:r>
        <w:t xml:space="preserve"> </w:t>
      </w:r>
      <w:proofErr w:type="spellStart"/>
      <w:r>
        <w:t>активирането</w:t>
      </w:r>
      <w:proofErr w:type="spellEnd"/>
      <w:r>
        <w:t xml:space="preserve"> и </w:t>
      </w:r>
      <w:proofErr w:type="spellStart"/>
      <w:r>
        <w:t>проверката</w:t>
      </w:r>
      <w:proofErr w:type="spellEnd"/>
      <w:r>
        <w:t xml:space="preserve"> </w:t>
      </w:r>
      <w:proofErr w:type="spellStart"/>
      <w:r>
        <w:t>на</w:t>
      </w:r>
      <w:proofErr w:type="spellEnd"/>
      <w:r>
        <w:t xml:space="preserve"> </w:t>
      </w:r>
      <w:proofErr w:type="spellStart"/>
      <w:r>
        <w:t>софтуерния</w:t>
      </w:r>
      <w:proofErr w:type="spellEnd"/>
      <w:r>
        <w:t xml:space="preserve"> </w:t>
      </w:r>
      <w:proofErr w:type="spellStart"/>
      <w:r>
        <w:t>Продукт</w:t>
      </w:r>
      <w:proofErr w:type="spellEnd"/>
      <w:r>
        <w:t xml:space="preserve">, </w:t>
      </w:r>
      <w:proofErr w:type="spellStart"/>
      <w:r>
        <w:t>който</w:t>
      </w:r>
      <w:proofErr w:type="spellEnd"/>
      <w:r>
        <w:t xml:space="preserve"> </w:t>
      </w:r>
      <w:proofErr w:type="spellStart"/>
      <w:r>
        <w:t>се</w:t>
      </w:r>
      <w:proofErr w:type="spellEnd"/>
      <w:r>
        <w:t xml:space="preserve"> </w:t>
      </w:r>
      <w:proofErr w:type="spellStart"/>
      <w:r>
        <w:t>инсталира</w:t>
      </w:r>
      <w:proofErr w:type="spellEnd"/>
      <w:r>
        <w:t xml:space="preserve"> </w:t>
      </w:r>
      <w:proofErr w:type="spellStart"/>
      <w:r>
        <w:t>от</w:t>
      </w:r>
      <w:proofErr w:type="spellEnd"/>
      <w:r>
        <w:t xml:space="preserve"> </w:t>
      </w:r>
      <w:proofErr w:type="spellStart"/>
      <w:r>
        <w:t>Клиента</w:t>
      </w:r>
      <w:proofErr w:type="spellEnd"/>
      <w:r>
        <w:t xml:space="preserve">. </w:t>
      </w:r>
      <w:proofErr w:type="spellStart"/>
      <w:r>
        <w:t>Правото</w:t>
      </w:r>
      <w:proofErr w:type="spellEnd"/>
      <w:r>
        <w:t xml:space="preserve"> </w:t>
      </w:r>
      <w:proofErr w:type="spellStart"/>
      <w:r>
        <w:t>на</w:t>
      </w:r>
      <w:proofErr w:type="spellEnd"/>
      <w:r>
        <w:t xml:space="preserve"> </w:t>
      </w:r>
      <w:proofErr w:type="spellStart"/>
      <w:r>
        <w:t>Клиента</w:t>
      </w:r>
      <w:proofErr w:type="spellEnd"/>
      <w:r>
        <w:t xml:space="preserve"> </w:t>
      </w:r>
      <w:proofErr w:type="spellStart"/>
      <w:r>
        <w:t>да</w:t>
      </w:r>
      <w:proofErr w:type="spellEnd"/>
      <w:r>
        <w:t xml:space="preserve"> </w:t>
      </w:r>
      <w:proofErr w:type="spellStart"/>
      <w:r>
        <w:t>използва</w:t>
      </w:r>
      <w:proofErr w:type="spellEnd"/>
      <w:r>
        <w:t xml:space="preserve"> </w:t>
      </w:r>
      <w:proofErr w:type="spellStart"/>
      <w:r>
        <w:t>софтуера</w:t>
      </w:r>
      <w:proofErr w:type="spellEnd"/>
      <w:r>
        <w:t xml:space="preserve"> </w:t>
      </w:r>
      <w:proofErr w:type="spellStart"/>
      <w:r>
        <w:t>след</w:t>
      </w:r>
      <w:proofErr w:type="spellEnd"/>
      <w:r>
        <w:t xml:space="preserve"> </w:t>
      </w:r>
      <w:proofErr w:type="spellStart"/>
      <w:r>
        <w:t>срока</w:t>
      </w:r>
      <w:proofErr w:type="spellEnd"/>
      <w:r>
        <w:t xml:space="preserve">, </w:t>
      </w:r>
      <w:proofErr w:type="spellStart"/>
      <w:r>
        <w:t>указан</w:t>
      </w:r>
      <w:proofErr w:type="spellEnd"/>
      <w:r>
        <w:t xml:space="preserve"> в </w:t>
      </w:r>
      <w:proofErr w:type="spellStart"/>
      <w:r>
        <w:t>софтуерния</w:t>
      </w:r>
      <w:proofErr w:type="spellEnd"/>
      <w:r>
        <w:t xml:space="preserve"> </w:t>
      </w:r>
      <w:proofErr w:type="spellStart"/>
      <w:r>
        <w:t>Продукт</w:t>
      </w:r>
      <w:proofErr w:type="spellEnd"/>
      <w:r>
        <w:t xml:space="preserve">, </w:t>
      </w:r>
      <w:proofErr w:type="spellStart"/>
      <w:r>
        <w:t>може</w:t>
      </w:r>
      <w:proofErr w:type="spellEnd"/>
      <w:r>
        <w:t xml:space="preserve"> </w:t>
      </w:r>
      <w:proofErr w:type="spellStart"/>
      <w:r>
        <w:t>да</w:t>
      </w:r>
      <w:proofErr w:type="spellEnd"/>
      <w:r>
        <w:t xml:space="preserve"> е </w:t>
      </w:r>
      <w:proofErr w:type="spellStart"/>
      <w:r>
        <w:t>ограничено</w:t>
      </w:r>
      <w:proofErr w:type="spellEnd"/>
      <w:r>
        <w:t xml:space="preserve">, </w:t>
      </w:r>
      <w:proofErr w:type="spellStart"/>
      <w:r>
        <w:t>освен</w:t>
      </w:r>
      <w:proofErr w:type="spellEnd"/>
      <w:r>
        <w:t xml:space="preserve"> </w:t>
      </w:r>
      <w:proofErr w:type="spellStart"/>
      <w:r>
        <w:t>ако</w:t>
      </w:r>
      <w:proofErr w:type="spellEnd"/>
      <w:r>
        <w:t xml:space="preserve"> </w:t>
      </w:r>
      <w:proofErr w:type="spellStart"/>
      <w:r>
        <w:t>не</w:t>
      </w:r>
      <w:proofErr w:type="spellEnd"/>
      <w:r>
        <w:t xml:space="preserve"> е </w:t>
      </w:r>
      <w:proofErr w:type="spellStart"/>
      <w:r>
        <w:t>активиран</w:t>
      </w:r>
      <w:proofErr w:type="spellEnd"/>
      <w:r>
        <w:t xml:space="preserve">. </w:t>
      </w:r>
      <w:proofErr w:type="spellStart"/>
      <w:r>
        <w:t>Клиентът</w:t>
      </w:r>
      <w:proofErr w:type="spellEnd"/>
      <w:r>
        <w:t xml:space="preserve"> </w:t>
      </w:r>
      <w:proofErr w:type="spellStart"/>
      <w:r>
        <w:t>няма</w:t>
      </w:r>
      <w:proofErr w:type="spellEnd"/>
      <w:r>
        <w:t xml:space="preserve"> </w:t>
      </w:r>
      <w:proofErr w:type="spellStart"/>
      <w:r>
        <w:t>право</w:t>
      </w:r>
      <w:proofErr w:type="spellEnd"/>
      <w:r>
        <w:t xml:space="preserve"> </w:t>
      </w:r>
      <w:proofErr w:type="spellStart"/>
      <w:r>
        <w:t>да</w:t>
      </w:r>
      <w:proofErr w:type="spellEnd"/>
      <w:r>
        <w:t xml:space="preserve"> </w:t>
      </w:r>
      <w:proofErr w:type="spellStart"/>
      <w:r>
        <w:t>продължи</w:t>
      </w:r>
      <w:proofErr w:type="spellEnd"/>
      <w:r>
        <w:t xml:space="preserve"> </w:t>
      </w:r>
      <w:proofErr w:type="spellStart"/>
      <w:r>
        <w:t>да</w:t>
      </w:r>
      <w:proofErr w:type="spellEnd"/>
      <w:r>
        <w:t xml:space="preserve"> </w:t>
      </w:r>
      <w:proofErr w:type="spellStart"/>
      <w:r>
        <w:t>използва</w:t>
      </w:r>
      <w:proofErr w:type="spellEnd"/>
      <w:r>
        <w:t xml:space="preserve"> </w:t>
      </w:r>
      <w:proofErr w:type="spellStart"/>
      <w:r>
        <w:t>софтуера</w:t>
      </w:r>
      <w:proofErr w:type="spellEnd"/>
      <w:r>
        <w:t xml:space="preserve">, </w:t>
      </w:r>
      <w:proofErr w:type="spellStart"/>
      <w:r>
        <w:t>ако</w:t>
      </w:r>
      <w:proofErr w:type="spellEnd"/>
      <w:r>
        <w:t xml:space="preserve"> </w:t>
      </w:r>
      <w:proofErr w:type="spellStart"/>
      <w:r>
        <w:t>опитът</w:t>
      </w:r>
      <w:proofErr w:type="spellEnd"/>
      <w:r>
        <w:t xml:space="preserve"> </w:t>
      </w:r>
      <w:proofErr w:type="spellStart"/>
      <w:r>
        <w:t>за</w:t>
      </w:r>
      <w:proofErr w:type="spellEnd"/>
      <w:r>
        <w:t xml:space="preserve"> </w:t>
      </w:r>
      <w:proofErr w:type="spellStart"/>
      <w:r>
        <w:t>активирането</w:t>
      </w:r>
      <w:proofErr w:type="spellEnd"/>
      <w:r>
        <w:t xml:space="preserve"> </w:t>
      </w:r>
      <w:proofErr w:type="spellStart"/>
      <w:r>
        <w:t>му</w:t>
      </w:r>
      <w:proofErr w:type="spellEnd"/>
      <w:r>
        <w:t xml:space="preserve"> е </w:t>
      </w:r>
      <w:proofErr w:type="spellStart"/>
      <w:r>
        <w:t>бил</w:t>
      </w:r>
      <w:proofErr w:type="spellEnd"/>
      <w:r>
        <w:t xml:space="preserve"> </w:t>
      </w:r>
      <w:proofErr w:type="spellStart"/>
      <w:r>
        <w:t>неуспешен</w:t>
      </w:r>
      <w:proofErr w:type="spellEnd"/>
      <w:r>
        <w:t xml:space="preserve">. </w:t>
      </w:r>
      <w:proofErr w:type="spellStart"/>
      <w:r>
        <w:t>Всяко</w:t>
      </w:r>
      <w:proofErr w:type="spellEnd"/>
      <w:r>
        <w:t xml:space="preserve"> </w:t>
      </w:r>
      <w:proofErr w:type="spellStart"/>
      <w:r>
        <w:t>устройство</w:t>
      </w:r>
      <w:proofErr w:type="spellEnd"/>
      <w:r>
        <w:t xml:space="preserve">, </w:t>
      </w:r>
      <w:proofErr w:type="spellStart"/>
      <w:r>
        <w:t>което</w:t>
      </w:r>
      <w:proofErr w:type="spellEnd"/>
      <w:r>
        <w:t xml:space="preserve"> </w:t>
      </w:r>
      <w:proofErr w:type="spellStart"/>
      <w:r>
        <w:t>не</w:t>
      </w:r>
      <w:proofErr w:type="spellEnd"/>
      <w:r>
        <w:t xml:space="preserve"> е </w:t>
      </w:r>
      <w:proofErr w:type="spellStart"/>
      <w:r>
        <w:t>активирано</w:t>
      </w:r>
      <w:proofErr w:type="spellEnd"/>
      <w:r>
        <w:t xml:space="preserve"> </w:t>
      </w:r>
      <w:proofErr w:type="spellStart"/>
      <w:r>
        <w:t>от</w:t>
      </w:r>
      <w:proofErr w:type="spellEnd"/>
      <w:r>
        <w:t xml:space="preserve"> </w:t>
      </w:r>
      <w:proofErr w:type="spellStart"/>
      <w:r>
        <w:t>Услуга</w:t>
      </w:r>
      <w:proofErr w:type="spellEnd"/>
      <w:r>
        <w:t xml:space="preserve"> </w:t>
      </w:r>
      <w:proofErr w:type="spellStart"/>
      <w:r>
        <w:t>за</w:t>
      </w:r>
      <w:proofErr w:type="spellEnd"/>
      <w:r>
        <w:t xml:space="preserve"> </w:t>
      </w:r>
      <w:proofErr w:type="spellStart"/>
      <w:r>
        <w:t>управление</w:t>
      </w:r>
      <w:proofErr w:type="spellEnd"/>
      <w:r>
        <w:t xml:space="preserve"> </w:t>
      </w:r>
      <w:proofErr w:type="spellStart"/>
      <w:r>
        <w:t>на</w:t>
      </w:r>
      <w:proofErr w:type="spellEnd"/>
      <w:r>
        <w:t xml:space="preserve"> </w:t>
      </w:r>
      <w:proofErr w:type="spellStart"/>
      <w:r>
        <w:t>ключове</w:t>
      </w:r>
      <w:proofErr w:type="spellEnd"/>
      <w:r>
        <w:t xml:space="preserve"> (KMS), </w:t>
      </w:r>
      <w:proofErr w:type="spellStart"/>
      <w:r>
        <w:t>трябва</w:t>
      </w:r>
      <w:proofErr w:type="spellEnd"/>
      <w:r>
        <w:t xml:space="preserve"> </w:t>
      </w:r>
      <w:proofErr w:type="spellStart"/>
      <w:r>
        <w:t>да</w:t>
      </w:r>
      <w:proofErr w:type="spellEnd"/>
      <w:r>
        <w:t xml:space="preserve"> </w:t>
      </w:r>
      <w:proofErr w:type="spellStart"/>
      <w:r>
        <w:t>използва</w:t>
      </w:r>
      <w:proofErr w:type="spellEnd"/>
      <w:r>
        <w:t xml:space="preserve"> </w:t>
      </w:r>
      <w:proofErr w:type="spellStart"/>
      <w:r>
        <w:t>Ключ</w:t>
      </w:r>
      <w:proofErr w:type="spellEnd"/>
      <w:r>
        <w:t xml:space="preserve"> </w:t>
      </w:r>
      <w:proofErr w:type="spellStart"/>
      <w:r>
        <w:t>за</w:t>
      </w:r>
      <w:proofErr w:type="spellEnd"/>
      <w:r>
        <w:t xml:space="preserve"> </w:t>
      </w:r>
      <w:proofErr w:type="spellStart"/>
      <w:r>
        <w:t>многократно</w:t>
      </w:r>
      <w:proofErr w:type="spellEnd"/>
      <w:r>
        <w:t xml:space="preserve"> </w:t>
      </w:r>
      <w:proofErr w:type="spellStart"/>
      <w:r>
        <w:t>активиране</w:t>
      </w:r>
      <w:proofErr w:type="spellEnd"/>
      <w:r>
        <w:t xml:space="preserve"> (MAK) </w:t>
      </w:r>
      <w:proofErr w:type="spellStart"/>
      <w:r>
        <w:t>или</w:t>
      </w:r>
      <w:proofErr w:type="spellEnd"/>
      <w:r>
        <w:t xml:space="preserve"> </w:t>
      </w:r>
      <w:proofErr w:type="spellStart"/>
      <w:r>
        <w:t>базирано</w:t>
      </w:r>
      <w:proofErr w:type="spellEnd"/>
      <w:r>
        <w:t xml:space="preserve"> </w:t>
      </w:r>
      <w:proofErr w:type="spellStart"/>
      <w:r>
        <w:t>на</w:t>
      </w:r>
      <w:proofErr w:type="spellEnd"/>
      <w:r>
        <w:t xml:space="preserve"> Azure AD </w:t>
      </w:r>
      <w:proofErr w:type="spellStart"/>
      <w:r>
        <w:t>активиране</w:t>
      </w:r>
      <w:proofErr w:type="spellEnd"/>
      <w:r>
        <w:t xml:space="preserve">. </w:t>
      </w:r>
      <w:proofErr w:type="spellStart"/>
      <w:r>
        <w:t>Клиентът</w:t>
      </w:r>
      <w:proofErr w:type="spellEnd"/>
      <w:r>
        <w:t xml:space="preserve"> </w:t>
      </w:r>
      <w:proofErr w:type="spellStart"/>
      <w:r>
        <w:t>няма</w:t>
      </w:r>
      <w:proofErr w:type="spellEnd"/>
      <w:r>
        <w:t xml:space="preserve"> </w:t>
      </w:r>
      <w:proofErr w:type="spellStart"/>
      <w:r>
        <w:t>право</w:t>
      </w:r>
      <w:proofErr w:type="spellEnd"/>
      <w:r>
        <w:t xml:space="preserve"> </w:t>
      </w:r>
      <w:proofErr w:type="spellStart"/>
      <w:r>
        <w:t>да</w:t>
      </w:r>
      <w:proofErr w:type="spellEnd"/>
      <w:r>
        <w:t xml:space="preserve"> </w:t>
      </w:r>
      <w:proofErr w:type="spellStart"/>
      <w:r>
        <w:t>заобикаля</w:t>
      </w:r>
      <w:proofErr w:type="spellEnd"/>
      <w:r>
        <w:t xml:space="preserve"> </w:t>
      </w:r>
      <w:proofErr w:type="spellStart"/>
      <w:r>
        <w:t>активирането</w:t>
      </w:r>
      <w:proofErr w:type="spellEnd"/>
      <w:r>
        <w:t xml:space="preserve"> </w:t>
      </w:r>
      <w:proofErr w:type="spellStart"/>
      <w:r>
        <w:t>или</w:t>
      </w:r>
      <w:proofErr w:type="spellEnd"/>
      <w:r>
        <w:t xml:space="preserve"> </w:t>
      </w:r>
      <w:proofErr w:type="spellStart"/>
      <w:r>
        <w:t>проверката</w:t>
      </w:r>
      <w:proofErr w:type="spellEnd"/>
      <w:r>
        <w:t>.</w:t>
      </w:r>
    </w:p>
    <w:p w:rsidR="00333BF0" w:rsidRDefault="00333BF0">
      <w:pPr>
        <w:pStyle w:val="ProductList-BodyIndented"/>
      </w:pPr>
    </w:p>
    <w:p w:rsidR="00333BF0" w:rsidRDefault="009769E7">
      <w:pPr>
        <w:pStyle w:val="ProductList-SubClauseHeading"/>
        <w:outlineLvl w:val="3"/>
      </w:pPr>
      <w:r>
        <w:t xml:space="preserve">10.2 </w:t>
      </w:r>
      <w:proofErr w:type="spellStart"/>
      <w:r>
        <w:t>Продуктови</w:t>
      </w:r>
      <w:proofErr w:type="spellEnd"/>
      <w:r>
        <w:t xml:space="preserve"> </w:t>
      </w:r>
      <w:proofErr w:type="spellStart"/>
      <w:r>
        <w:t>ключове</w:t>
      </w:r>
      <w:proofErr w:type="spellEnd"/>
    </w:p>
    <w:p w:rsidR="00333BF0" w:rsidRDefault="009769E7">
      <w:pPr>
        <w:pStyle w:val="ProductList-BodyIndented"/>
      </w:pPr>
      <w:proofErr w:type="spellStart"/>
      <w:r>
        <w:t>За</w:t>
      </w:r>
      <w:proofErr w:type="spellEnd"/>
      <w:r>
        <w:t xml:space="preserve"> </w:t>
      </w:r>
      <w:proofErr w:type="spellStart"/>
      <w:r>
        <w:t>лицензирано</w:t>
      </w:r>
      <w:proofErr w:type="spellEnd"/>
      <w:r>
        <w:t xml:space="preserve"> </w:t>
      </w:r>
      <w:proofErr w:type="spellStart"/>
      <w:r>
        <w:t>използване</w:t>
      </w:r>
      <w:proofErr w:type="spellEnd"/>
      <w:r>
        <w:t xml:space="preserve"> </w:t>
      </w:r>
      <w:proofErr w:type="spellStart"/>
      <w:r>
        <w:t>на</w:t>
      </w:r>
      <w:proofErr w:type="spellEnd"/>
      <w:r>
        <w:t xml:space="preserve"> </w:t>
      </w:r>
      <w:proofErr w:type="spellStart"/>
      <w:r>
        <w:t>софтуера</w:t>
      </w:r>
      <w:proofErr w:type="spellEnd"/>
      <w:r>
        <w:t xml:space="preserve"> </w:t>
      </w:r>
      <w:proofErr w:type="spellStart"/>
      <w:r>
        <w:t>се</w:t>
      </w:r>
      <w:proofErr w:type="spellEnd"/>
      <w:r>
        <w:t xml:space="preserve"> </w:t>
      </w:r>
      <w:proofErr w:type="spellStart"/>
      <w:r>
        <w:t>изисква</w:t>
      </w:r>
      <w:proofErr w:type="spellEnd"/>
      <w:r>
        <w:t xml:space="preserve"> </w:t>
      </w:r>
      <w:proofErr w:type="spellStart"/>
      <w:r>
        <w:t>назначен</w:t>
      </w:r>
      <w:proofErr w:type="spellEnd"/>
      <w:r>
        <w:t xml:space="preserve"> </w:t>
      </w:r>
      <w:proofErr w:type="spellStart"/>
      <w:r>
        <w:t>продуктов</w:t>
      </w:r>
      <w:proofErr w:type="spellEnd"/>
      <w:r>
        <w:t xml:space="preserve"> </w:t>
      </w:r>
      <w:proofErr w:type="spellStart"/>
      <w:r>
        <w:t>ключ</w:t>
      </w:r>
      <w:proofErr w:type="spellEnd"/>
      <w:r>
        <w:t xml:space="preserve">. </w:t>
      </w:r>
      <w:proofErr w:type="spellStart"/>
      <w:r>
        <w:t>Всички</w:t>
      </w:r>
      <w:proofErr w:type="spellEnd"/>
      <w:r>
        <w:t xml:space="preserve"> </w:t>
      </w:r>
      <w:proofErr w:type="spellStart"/>
      <w:r>
        <w:t>продуктови</w:t>
      </w:r>
      <w:proofErr w:type="spellEnd"/>
      <w:r>
        <w:t xml:space="preserve"> </w:t>
      </w:r>
      <w:proofErr w:type="spellStart"/>
      <w:r>
        <w:t>ключове</w:t>
      </w:r>
      <w:proofErr w:type="spellEnd"/>
      <w:r>
        <w:t xml:space="preserve"> </w:t>
      </w:r>
      <w:proofErr w:type="spellStart"/>
      <w:r>
        <w:t>са</w:t>
      </w:r>
      <w:proofErr w:type="spellEnd"/>
      <w:r>
        <w:t xml:space="preserve"> </w:t>
      </w:r>
      <w:proofErr w:type="spellStart"/>
      <w:r>
        <w:t>Поверителна</w:t>
      </w:r>
      <w:proofErr w:type="spellEnd"/>
      <w:r>
        <w:t xml:space="preserve"> </w:t>
      </w:r>
      <w:proofErr w:type="spellStart"/>
      <w:r>
        <w:t>информация</w:t>
      </w:r>
      <w:proofErr w:type="spellEnd"/>
      <w:r>
        <w:t xml:space="preserve"> </w:t>
      </w:r>
      <w:proofErr w:type="spellStart"/>
      <w:r>
        <w:t>на</w:t>
      </w:r>
      <w:proofErr w:type="spellEnd"/>
      <w:r>
        <w:t xml:space="preserve"> Microsoft. </w:t>
      </w:r>
      <w:proofErr w:type="spellStart"/>
      <w:r>
        <w:t>Независимо</w:t>
      </w:r>
      <w:proofErr w:type="spellEnd"/>
      <w:r>
        <w:t xml:space="preserve"> </w:t>
      </w:r>
      <w:proofErr w:type="spellStart"/>
      <w:r>
        <w:t>от</w:t>
      </w:r>
      <w:proofErr w:type="spellEnd"/>
      <w:r>
        <w:t xml:space="preserve"> </w:t>
      </w:r>
      <w:proofErr w:type="spellStart"/>
      <w:r>
        <w:t>която</w:t>
      </w:r>
      <w:proofErr w:type="spellEnd"/>
      <w:r>
        <w:t xml:space="preserve"> и </w:t>
      </w:r>
      <w:proofErr w:type="spellStart"/>
      <w:r>
        <w:t>да</w:t>
      </w:r>
      <w:proofErr w:type="spellEnd"/>
      <w:r>
        <w:t xml:space="preserve"> е </w:t>
      </w:r>
      <w:proofErr w:type="spellStart"/>
      <w:r>
        <w:t>противоречаща</w:t>
      </w:r>
      <w:proofErr w:type="spellEnd"/>
      <w:r>
        <w:t xml:space="preserve"> </w:t>
      </w:r>
      <w:proofErr w:type="spellStart"/>
      <w:r>
        <w:t>клауза</w:t>
      </w:r>
      <w:proofErr w:type="spellEnd"/>
      <w:r>
        <w:t xml:space="preserve"> в </w:t>
      </w:r>
      <w:proofErr w:type="spellStart"/>
      <w:r>
        <w:t>споразумението</w:t>
      </w:r>
      <w:proofErr w:type="spellEnd"/>
      <w:r>
        <w:t xml:space="preserve"> </w:t>
      </w:r>
      <w:proofErr w:type="spellStart"/>
      <w:r>
        <w:t>за</w:t>
      </w:r>
      <w:proofErr w:type="spellEnd"/>
      <w:r>
        <w:t xml:space="preserve"> </w:t>
      </w:r>
      <w:proofErr w:type="spellStart"/>
      <w:r>
        <w:t>корпоративно</w:t>
      </w:r>
      <w:proofErr w:type="spellEnd"/>
      <w:r>
        <w:t xml:space="preserve"> </w:t>
      </w:r>
      <w:proofErr w:type="spellStart"/>
      <w:r>
        <w:t>лицензиране</w:t>
      </w:r>
      <w:proofErr w:type="spellEnd"/>
      <w:r>
        <w:t xml:space="preserve"> </w:t>
      </w:r>
      <w:proofErr w:type="spellStart"/>
      <w:r>
        <w:t>на</w:t>
      </w:r>
      <w:proofErr w:type="spellEnd"/>
      <w:r>
        <w:t xml:space="preserve"> </w:t>
      </w:r>
      <w:proofErr w:type="spellStart"/>
      <w:r>
        <w:t>Клиента</w:t>
      </w:r>
      <w:proofErr w:type="spellEnd"/>
      <w:r>
        <w:t xml:space="preserve">, </w:t>
      </w:r>
      <w:proofErr w:type="spellStart"/>
      <w:r>
        <w:t>Клиентът</w:t>
      </w:r>
      <w:proofErr w:type="spellEnd"/>
      <w:r>
        <w:t xml:space="preserve"> </w:t>
      </w:r>
      <w:proofErr w:type="spellStart"/>
      <w:r>
        <w:t>няма</w:t>
      </w:r>
      <w:proofErr w:type="spellEnd"/>
      <w:r>
        <w:t xml:space="preserve"> </w:t>
      </w:r>
      <w:proofErr w:type="spellStart"/>
      <w:r>
        <w:t>право</w:t>
      </w:r>
      <w:proofErr w:type="spellEnd"/>
      <w:r>
        <w:t xml:space="preserve"> </w:t>
      </w:r>
      <w:proofErr w:type="spellStart"/>
      <w:r>
        <w:t>да</w:t>
      </w:r>
      <w:proofErr w:type="spellEnd"/>
      <w:r>
        <w:t xml:space="preserve"> </w:t>
      </w:r>
      <w:proofErr w:type="spellStart"/>
      <w:r>
        <w:t>разкрива</w:t>
      </w:r>
      <w:proofErr w:type="spellEnd"/>
      <w:r>
        <w:t xml:space="preserve"> </w:t>
      </w:r>
      <w:proofErr w:type="spellStart"/>
      <w:r>
        <w:t>продуктови</w:t>
      </w:r>
      <w:proofErr w:type="spellEnd"/>
      <w:r>
        <w:t xml:space="preserve"> </w:t>
      </w:r>
      <w:proofErr w:type="spellStart"/>
      <w:r>
        <w:t>ключове</w:t>
      </w:r>
      <w:proofErr w:type="spellEnd"/>
      <w:r>
        <w:t xml:space="preserve"> </w:t>
      </w:r>
      <w:proofErr w:type="spellStart"/>
      <w:r>
        <w:t>пред</w:t>
      </w:r>
      <w:proofErr w:type="spellEnd"/>
      <w:r>
        <w:t xml:space="preserve"> </w:t>
      </w:r>
      <w:proofErr w:type="spellStart"/>
      <w:r>
        <w:t>трети</w:t>
      </w:r>
      <w:proofErr w:type="spellEnd"/>
      <w:r>
        <w:t xml:space="preserve"> </w:t>
      </w:r>
      <w:proofErr w:type="spellStart"/>
      <w:r>
        <w:t>лица</w:t>
      </w:r>
      <w:proofErr w:type="spellEnd"/>
      <w:r>
        <w:t xml:space="preserve">. </w:t>
      </w:r>
      <w:proofErr w:type="spellStart"/>
      <w:r>
        <w:t>Клиентът</w:t>
      </w:r>
      <w:proofErr w:type="spellEnd"/>
      <w:r>
        <w:t xml:space="preserve"> </w:t>
      </w:r>
      <w:proofErr w:type="spellStart"/>
      <w:r>
        <w:t>няма</w:t>
      </w:r>
      <w:proofErr w:type="spellEnd"/>
      <w:r>
        <w:t xml:space="preserve"> </w:t>
      </w:r>
      <w:proofErr w:type="spellStart"/>
      <w:r>
        <w:t>право</w:t>
      </w:r>
      <w:proofErr w:type="spellEnd"/>
      <w:r>
        <w:t xml:space="preserve"> </w:t>
      </w:r>
      <w:proofErr w:type="spellStart"/>
      <w:r>
        <w:t>да</w:t>
      </w:r>
      <w:proofErr w:type="spellEnd"/>
      <w:r>
        <w:t xml:space="preserve"> </w:t>
      </w:r>
      <w:proofErr w:type="spellStart"/>
      <w:r>
        <w:t>предоставя</w:t>
      </w:r>
      <w:proofErr w:type="spellEnd"/>
      <w:r>
        <w:t xml:space="preserve"> </w:t>
      </w:r>
      <w:proofErr w:type="spellStart"/>
      <w:r>
        <w:t>незащитен</w:t>
      </w:r>
      <w:proofErr w:type="spellEnd"/>
      <w:r>
        <w:t xml:space="preserve"> </w:t>
      </w:r>
      <w:proofErr w:type="spellStart"/>
      <w:r>
        <w:t>достъп</w:t>
      </w:r>
      <w:proofErr w:type="spellEnd"/>
      <w:r>
        <w:t xml:space="preserve"> </w:t>
      </w:r>
      <w:proofErr w:type="spellStart"/>
      <w:r>
        <w:t>до</w:t>
      </w:r>
      <w:proofErr w:type="spellEnd"/>
      <w:r>
        <w:t xml:space="preserve"> </w:t>
      </w:r>
      <w:proofErr w:type="spellStart"/>
      <w:r>
        <w:t>неговите</w:t>
      </w:r>
      <w:proofErr w:type="spellEnd"/>
      <w:r>
        <w:t xml:space="preserve"> </w:t>
      </w:r>
      <w:proofErr w:type="spellStart"/>
      <w:r>
        <w:t>машини</w:t>
      </w:r>
      <w:proofErr w:type="spellEnd"/>
      <w:r>
        <w:t xml:space="preserve"> с </w:t>
      </w:r>
      <w:proofErr w:type="spellStart"/>
      <w:r>
        <w:t>услуга</w:t>
      </w:r>
      <w:proofErr w:type="spellEnd"/>
      <w:r>
        <w:t xml:space="preserve"> </w:t>
      </w:r>
      <w:proofErr w:type="spellStart"/>
      <w:r>
        <w:t>за</w:t>
      </w:r>
      <w:proofErr w:type="spellEnd"/>
      <w:r>
        <w:t xml:space="preserve"> </w:t>
      </w:r>
      <w:proofErr w:type="spellStart"/>
      <w:r>
        <w:t>управление</w:t>
      </w:r>
      <w:proofErr w:type="spellEnd"/>
      <w:r>
        <w:t xml:space="preserve"> </w:t>
      </w:r>
      <w:proofErr w:type="spellStart"/>
      <w:r>
        <w:t>на</w:t>
      </w:r>
      <w:proofErr w:type="spellEnd"/>
      <w:r>
        <w:t xml:space="preserve"> </w:t>
      </w:r>
      <w:proofErr w:type="spellStart"/>
      <w:r>
        <w:t>ключове</w:t>
      </w:r>
      <w:proofErr w:type="spellEnd"/>
      <w:r>
        <w:t xml:space="preserve"> (KMS) </w:t>
      </w:r>
      <w:proofErr w:type="spellStart"/>
      <w:r>
        <w:t>чрез</w:t>
      </w:r>
      <w:proofErr w:type="spellEnd"/>
      <w:r>
        <w:t xml:space="preserve"> </w:t>
      </w:r>
      <w:proofErr w:type="spellStart"/>
      <w:r>
        <w:t>неконтролирана</w:t>
      </w:r>
      <w:proofErr w:type="spellEnd"/>
      <w:r>
        <w:t xml:space="preserve"> </w:t>
      </w:r>
      <w:proofErr w:type="spellStart"/>
      <w:r>
        <w:t>мрежа</w:t>
      </w:r>
      <w:proofErr w:type="spellEnd"/>
      <w:r>
        <w:t xml:space="preserve">. В </w:t>
      </w:r>
      <w:proofErr w:type="spellStart"/>
      <w:r>
        <w:t>случай</w:t>
      </w:r>
      <w:proofErr w:type="spellEnd"/>
      <w:r>
        <w:t xml:space="preserve"> </w:t>
      </w:r>
      <w:proofErr w:type="spellStart"/>
      <w:r>
        <w:t>на</w:t>
      </w:r>
      <w:proofErr w:type="spellEnd"/>
      <w:r>
        <w:t xml:space="preserve"> </w:t>
      </w:r>
      <w:proofErr w:type="spellStart"/>
      <w:r>
        <w:t>неупълномощено</w:t>
      </w:r>
      <w:proofErr w:type="spellEnd"/>
      <w:r>
        <w:t xml:space="preserve"> </w:t>
      </w:r>
      <w:proofErr w:type="spellStart"/>
      <w:r>
        <w:t>използване</w:t>
      </w:r>
      <w:proofErr w:type="spellEnd"/>
      <w:r>
        <w:t xml:space="preserve"> </w:t>
      </w:r>
      <w:proofErr w:type="spellStart"/>
      <w:r>
        <w:t>или</w:t>
      </w:r>
      <w:proofErr w:type="spellEnd"/>
      <w:r>
        <w:t xml:space="preserve"> </w:t>
      </w:r>
      <w:proofErr w:type="spellStart"/>
      <w:r>
        <w:t>разкриване</w:t>
      </w:r>
      <w:proofErr w:type="spellEnd"/>
      <w:r>
        <w:t xml:space="preserve"> </w:t>
      </w:r>
      <w:proofErr w:type="spellStart"/>
      <w:r>
        <w:t>на</w:t>
      </w:r>
      <w:proofErr w:type="spellEnd"/>
      <w:r>
        <w:t xml:space="preserve"> </w:t>
      </w:r>
      <w:proofErr w:type="spellStart"/>
      <w:r>
        <w:t>продуктови</w:t>
      </w:r>
      <w:proofErr w:type="spellEnd"/>
      <w:r>
        <w:t xml:space="preserve"> </w:t>
      </w:r>
      <w:proofErr w:type="spellStart"/>
      <w:r>
        <w:t>ключове</w:t>
      </w:r>
      <w:proofErr w:type="spellEnd"/>
      <w:r>
        <w:t xml:space="preserve"> </w:t>
      </w:r>
      <w:proofErr w:type="spellStart"/>
      <w:r>
        <w:t>или</w:t>
      </w:r>
      <w:proofErr w:type="spellEnd"/>
      <w:r>
        <w:t xml:space="preserve"> KMS </w:t>
      </w:r>
      <w:proofErr w:type="spellStart"/>
      <w:r>
        <w:t>ключове</w:t>
      </w:r>
      <w:proofErr w:type="spellEnd"/>
      <w:r>
        <w:t xml:space="preserve">, Microsoft </w:t>
      </w:r>
      <w:proofErr w:type="spellStart"/>
      <w:r>
        <w:t>има</w:t>
      </w:r>
      <w:proofErr w:type="spellEnd"/>
      <w:r>
        <w:t xml:space="preserve"> </w:t>
      </w:r>
      <w:proofErr w:type="spellStart"/>
      <w:r>
        <w:t>право</w:t>
      </w:r>
      <w:proofErr w:type="spellEnd"/>
      <w:r>
        <w:t xml:space="preserve"> </w:t>
      </w:r>
      <w:proofErr w:type="spellStart"/>
      <w:r>
        <w:t>да</w:t>
      </w:r>
      <w:proofErr w:type="spellEnd"/>
      <w:r>
        <w:t xml:space="preserve"> </w:t>
      </w:r>
      <w:proofErr w:type="spellStart"/>
      <w:r>
        <w:t>забрани</w:t>
      </w:r>
      <w:proofErr w:type="spellEnd"/>
      <w:r>
        <w:t xml:space="preserve"> </w:t>
      </w:r>
      <w:proofErr w:type="spellStart"/>
      <w:r>
        <w:t>последващи</w:t>
      </w:r>
      <w:proofErr w:type="spellEnd"/>
      <w:r>
        <w:t xml:space="preserve"> </w:t>
      </w:r>
      <w:proofErr w:type="spellStart"/>
      <w:r>
        <w:t>активации</w:t>
      </w:r>
      <w:proofErr w:type="spellEnd"/>
      <w:r>
        <w:t xml:space="preserve">, </w:t>
      </w:r>
      <w:proofErr w:type="spellStart"/>
      <w:r>
        <w:t>дезактивира</w:t>
      </w:r>
      <w:proofErr w:type="spellEnd"/>
      <w:r>
        <w:t xml:space="preserve"> </w:t>
      </w:r>
      <w:proofErr w:type="spellStart"/>
      <w:r>
        <w:t>или</w:t>
      </w:r>
      <w:proofErr w:type="spellEnd"/>
      <w:r>
        <w:t xml:space="preserve"> </w:t>
      </w:r>
      <w:proofErr w:type="spellStart"/>
      <w:r>
        <w:t>блокира</w:t>
      </w:r>
      <w:proofErr w:type="spellEnd"/>
      <w:r>
        <w:t xml:space="preserve"> </w:t>
      </w:r>
      <w:proofErr w:type="spellStart"/>
      <w:r>
        <w:t>продуктови</w:t>
      </w:r>
      <w:proofErr w:type="spellEnd"/>
      <w:r>
        <w:t xml:space="preserve"> </w:t>
      </w:r>
      <w:proofErr w:type="spellStart"/>
      <w:r>
        <w:t>ключове</w:t>
      </w:r>
      <w:proofErr w:type="spellEnd"/>
      <w:r>
        <w:t xml:space="preserve"> </w:t>
      </w:r>
      <w:proofErr w:type="spellStart"/>
      <w:r>
        <w:t>от</w:t>
      </w:r>
      <w:proofErr w:type="spellEnd"/>
      <w:r>
        <w:t xml:space="preserve"> </w:t>
      </w:r>
      <w:proofErr w:type="spellStart"/>
      <w:r>
        <w:t>активиране</w:t>
      </w:r>
      <w:proofErr w:type="spellEnd"/>
      <w:r>
        <w:t xml:space="preserve"> </w:t>
      </w:r>
      <w:proofErr w:type="spellStart"/>
      <w:r>
        <w:t>или</w:t>
      </w:r>
      <w:proofErr w:type="spellEnd"/>
      <w:r>
        <w:t xml:space="preserve"> </w:t>
      </w:r>
      <w:proofErr w:type="spellStart"/>
      <w:r>
        <w:t>проверка</w:t>
      </w:r>
      <w:proofErr w:type="spellEnd"/>
      <w:r>
        <w:t xml:space="preserve"> и </w:t>
      </w:r>
      <w:proofErr w:type="spellStart"/>
      <w:r>
        <w:t>да</w:t>
      </w:r>
      <w:proofErr w:type="spellEnd"/>
      <w:r>
        <w:t xml:space="preserve"> </w:t>
      </w:r>
      <w:proofErr w:type="spellStart"/>
      <w:r>
        <w:t>предприеме</w:t>
      </w:r>
      <w:proofErr w:type="spellEnd"/>
      <w:r>
        <w:t xml:space="preserve"> </w:t>
      </w:r>
      <w:proofErr w:type="spellStart"/>
      <w:r>
        <w:t>други</w:t>
      </w:r>
      <w:proofErr w:type="spellEnd"/>
      <w:r>
        <w:t xml:space="preserve"> </w:t>
      </w:r>
      <w:proofErr w:type="spellStart"/>
      <w:r>
        <w:t>необходимо</w:t>
      </w:r>
      <w:proofErr w:type="spellEnd"/>
      <w:r>
        <w:t xml:space="preserve"> </w:t>
      </w:r>
      <w:proofErr w:type="spellStart"/>
      <w:r>
        <w:t>действие</w:t>
      </w:r>
      <w:proofErr w:type="spellEnd"/>
      <w:r>
        <w:t>.</w:t>
      </w:r>
    </w:p>
    <w:p w:rsidR="00333BF0" w:rsidRDefault="00333BF0">
      <w:pPr>
        <w:pStyle w:val="ProductList-BodyIndented"/>
      </w:pPr>
    </w:p>
    <w:p w:rsidR="00333BF0" w:rsidRDefault="009769E7">
      <w:pPr>
        <w:pStyle w:val="ProductList-ClauseHeading"/>
        <w:outlineLvl w:val="2"/>
      </w:pPr>
      <w:r>
        <w:t xml:space="preserve">11. </w:t>
      </w:r>
      <w:proofErr w:type="spellStart"/>
      <w:r>
        <w:t>Бележки</w:t>
      </w:r>
      <w:proofErr w:type="spellEnd"/>
    </w:p>
    <w:p w:rsidR="00333BF0" w:rsidRDefault="009769E7">
      <w:pPr>
        <w:pStyle w:val="ProductList-Body"/>
      </w:pPr>
      <w:proofErr w:type="spellStart"/>
      <w:r>
        <w:t>Където</w:t>
      </w:r>
      <w:proofErr w:type="spellEnd"/>
      <w:r>
        <w:t xml:space="preserve"> е </w:t>
      </w:r>
      <w:proofErr w:type="spellStart"/>
      <w:r>
        <w:t>указано</w:t>
      </w:r>
      <w:proofErr w:type="spellEnd"/>
      <w:r>
        <w:t xml:space="preserve"> в </w:t>
      </w:r>
      <w:proofErr w:type="spellStart"/>
      <w:r>
        <w:t>раздела</w:t>
      </w:r>
      <w:proofErr w:type="spellEnd"/>
      <w:r>
        <w:t xml:space="preserve"> „</w:t>
      </w:r>
      <w:proofErr w:type="spellStart"/>
      <w:r>
        <w:t>Права</w:t>
      </w:r>
      <w:proofErr w:type="spellEnd"/>
      <w:r>
        <w:t xml:space="preserve"> </w:t>
      </w:r>
      <w:proofErr w:type="spellStart"/>
      <w:r>
        <w:t>за</w:t>
      </w:r>
      <w:proofErr w:type="spellEnd"/>
      <w:r>
        <w:t xml:space="preserve"> </w:t>
      </w:r>
      <w:proofErr w:type="spellStart"/>
      <w:proofErr w:type="gramStart"/>
      <w:r>
        <w:t>използване</w:t>
      </w:r>
      <w:proofErr w:type="spellEnd"/>
      <w:r>
        <w:t xml:space="preserve">“ </w:t>
      </w:r>
      <w:proofErr w:type="spellStart"/>
      <w:r>
        <w:t>на</w:t>
      </w:r>
      <w:proofErr w:type="spellEnd"/>
      <w:proofErr w:type="gramEnd"/>
      <w:r>
        <w:t xml:space="preserve"> </w:t>
      </w:r>
      <w:proofErr w:type="spellStart"/>
      <w:r>
        <w:t>всеки</w:t>
      </w:r>
      <w:proofErr w:type="spellEnd"/>
      <w:r>
        <w:t xml:space="preserve"> </w:t>
      </w:r>
      <w:proofErr w:type="spellStart"/>
      <w:r>
        <w:t>Запис</w:t>
      </w:r>
      <w:proofErr w:type="spellEnd"/>
      <w:r>
        <w:t xml:space="preserve"> </w:t>
      </w:r>
      <w:proofErr w:type="spellStart"/>
      <w:r>
        <w:t>на</w:t>
      </w:r>
      <w:proofErr w:type="spellEnd"/>
      <w:r>
        <w:t xml:space="preserve"> </w:t>
      </w:r>
      <w:proofErr w:type="spellStart"/>
      <w:r>
        <w:t>продукт</w:t>
      </w:r>
      <w:proofErr w:type="spellEnd"/>
      <w:r>
        <w:t xml:space="preserve">, </w:t>
      </w:r>
      <w:proofErr w:type="spellStart"/>
      <w:r>
        <w:t>се</w:t>
      </w:r>
      <w:proofErr w:type="spellEnd"/>
      <w:r>
        <w:t xml:space="preserve"> </w:t>
      </w:r>
      <w:proofErr w:type="spellStart"/>
      <w:r>
        <w:t>прилагат</w:t>
      </w:r>
      <w:proofErr w:type="spellEnd"/>
      <w:r>
        <w:t xml:space="preserve"> </w:t>
      </w:r>
      <w:proofErr w:type="spellStart"/>
      <w:r>
        <w:t>следните</w:t>
      </w:r>
      <w:proofErr w:type="spellEnd"/>
      <w:r>
        <w:t xml:space="preserve"> </w:t>
      </w:r>
      <w:proofErr w:type="spellStart"/>
      <w:r>
        <w:t>бележки</w:t>
      </w:r>
      <w:proofErr w:type="spellEnd"/>
      <w:r>
        <w:t>:</w:t>
      </w:r>
    </w:p>
    <w:p w:rsidR="00333BF0" w:rsidRDefault="00333BF0">
      <w:pPr>
        <w:pStyle w:val="ProductList-Body"/>
      </w:pPr>
    </w:p>
    <w:p w:rsidR="00333BF0" w:rsidRDefault="009769E7">
      <w:pPr>
        <w:pStyle w:val="ProductList-SubClauseHeading"/>
        <w:outlineLvl w:val="3"/>
      </w:pPr>
      <w:r>
        <w:t xml:space="preserve">11.1 </w:t>
      </w:r>
      <w:proofErr w:type="spellStart"/>
      <w:r>
        <w:t>Интернет-базирани</w:t>
      </w:r>
      <w:proofErr w:type="spellEnd"/>
      <w:r>
        <w:t xml:space="preserve"> </w:t>
      </w:r>
      <w:proofErr w:type="spellStart"/>
      <w:r>
        <w:t>функции</w:t>
      </w:r>
      <w:proofErr w:type="spellEnd"/>
    </w:p>
    <w:p w:rsidR="00333BF0" w:rsidRDefault="009769E7">
      <w:pPr>
        <w:pStyle w:val="ProductList-BodyIndented"/>
      </w:pPr>
      <w:proofErr w:type="spellStart"/>
      <w:r>
        <w:t>Софтуерните</w:t>
      </w:r>
      <w:proofErr w:type="spellEnd"/>
      <w:r>
        <w:t xml:space="preserve"> </w:t>
      </w:r>
      <w:proofErr w:type="spellStart"/>
      <w:r>
        <w:t>продукти</w:t>
      </w:r>
      <w:proofErr w:type="spellEnd"/>
      <w:r>
        <w:t xml:space="preserve"> </w:t>
      </w:r>
      <w:proofErr w:type="spellStart"/>
      <w:r>
        <w:t>може</w:t>
      </w:r>
      <w:proofErr w:type="spellEnd"/>
      <w:r>
        <w:t xml:space="preserve"> </w:t>
      </w:r>
      <w:proofErr w:type="spellStart"/>
      <w:r>
        <w:t>да</w:t>
      </w:r>
      <w:proofErr w:type="spellEnd"/>
      <w:r>
        <w:t xml:space="preserve"> </w:t>
      </w:r>
      <w:proofErr w:type="spellStart"/>
      <w:r>
        <w:t>съдържат</w:t>
      </w:r>
      <w:proofErr w:type="spellEnd"/>
      <w:r>
        <w:t xml:space="preserve"> </w:t>
      </w:r>
      <w:proofErr w:type="spellStart"/>
      <w:r>
        <w:t>функции</w:t>
      </w:r>
      <w:proofErr w:type="spellEnd"/>
      <w:r>
        <w:t xml:space="preserve">, </w:t>
      </w:r>
      <w:proofErr w:type="spellStart"/>
      <w:r>
        <w:t>които</w:t>
      </w:r>
      <w:proofErr w:type="spellEnd"/>
      <w:r>
        <w:t xml:space="preserve"> </w:t>
      </w:r>
      <w:proofErr w:type="spellStart"/>
      <w:r>
        <w:t>се</w:t>
      </w:r>
      <w:proofErr w:type="spellEnd"/>
      <w:r>
        <w:t xml:space="preserve"> </w:t>
      </w:r>
      <w:proofErr w:type="spellStart"/>
      <w:r>
        <w:t>свързват</w:t>
      </w:r>
      <w:proofErr w:type="spellEnd"/>
      <w:r>
        <w:t xml:space="preserve"> и </w:t>
      </w:r>
      <w:proofErr w:type="spellStart"/>
      <w:r>
        <w:t>изпращат</w:t>
      </w:r>
      <w:proofErr w:type="spellEnd"/>
      <w:r>
        <w:t xml:space="preserve"> </w:t>
      </w:r>
      <w:proofErr w:type="spellStart"/>
      <w:r>
        <w:t>информация</w:t>
      </w:r>
      <w:proofErr w:type="spellEnd"/>
      <w:r>
        <w:t xml:space="preserve"> </w:t>
      </w:r>
      <w:proofErr w:type="spellStart"/>
      <w:r>
        <w:t>по</w:t>
      </w:r>
      <w:proofErr w:type="spellEnd"/>
      <w:r>
        <w:t xml:space="preserve"> </w:t>
      </w:r>
      <w:proofErr w:type="spellStart"/>
      <w:r>
        <w:t>интернет</w:t>
      </w:r>
      <w:proofErr w:type="spellEnd"/>
      <w:r>
        <w:t xml:space="preserve">, </w:t>
      </w:r>
      <w:proofErr w:type="spellStart"/>
      <w:r>
        <w:t>без</w:t>
      </w:r>
      <w:proofErr w:type="spellEnd"/>
      <w:r>
        <w:t xml:space="preserve"> </w:t>
      </w:r>
      <w:proofErr w:type="spellStart"/>
      <w:r>
        <w:t>допълнително</w:t>
      </w:r>
      <w:proofErr w:type="spellEnd"/>
      <w:r>
        <w:t xml:space="preserve"> </w:t>
      </w:r>
      <w:proofErr w:type="spellStart"/>
      <w:r>
        <w:t>уведомяване</w:t>
      </w:r>
      <w:proofErr w:type="spellEnd"/>
      <w:r>
        <w:t xml:space="preserve"> </w:t>
      </w:r>
      <w:proofErr w:type="spellStart"/>
      <w:r>
        <w:t>на</w:t>
      </w:r>
      <w:proofErr w:type="spellEnd"/>
      <w:r>
        <w:t xml:space="preserve"> </w:t>
      </w:r>
      <w:proofErr w:type="spellStart"/>
      <w:r>
        <w:t>Клиента</w:t>
      </w:r>
      <w:proofErr w:type="spellEnd"/>
      <w:r>
        <w:t xml:space="preserve">, </w:t>
      </w:r>
      <w:proofErr w:type="spellStart"/>
      <w:r>
        <w:t>до</w:t>
      </w:r>
      <w:proofErr w:type="spellEnd"/>
      <w:r>
        <w:t xml:space="preserve"> </w:t>
      </w:r>
      <w:proofErr w:type="spellStart"/>
      <w:r>
        <w:t>системи</w:t>
      </w:r>
      <w:proofErr w:type="spellEnd"/>
      <w:r>
        <w:t xml:space="preserve"> </w:t>
      </w:r>
      <w:proofErr w:type="spellStart"/>
      <w:r>
        <w:t>на</w:t>
      </w:r>
      <w:proofErr w:type="spellEnd"/>
      <w:r>
        <w:t xml:space="preserve"> Microsoft и </w:t>
      </w:r>
      <w:proofErr w:type="spellStart"/>
      <w:r>
        <w:t>тези</w:t>
      </w:r>
      <w:proofErr w:type="spellEnd"/>
      <w:r>
        <w:t xml:space="preserve"> </w:t>
      </w:r>
      <w:proofErr w:type="spellStart"/>
      <w:r>
        <w:t>на</w:t>
      </w:r>
      <w:proofErr w:type="spellEnd"/>
      <w:r>
        <w:t xml:space="preserve"> </w:t>
      </w:r>
      <w:proofErr w:type="spellStart"/>
      <w:r>
        <w:t>неговите</w:t>
      </w:r>
      <w:proofErr w:type="spellEnd"/>
      <w:r>
        <w:t xml:space="preserve"> </w:t>
      </w:r>
      <w:proofErr w:type="spellStart"/>
      <w:r>
        <w:t>Свързани</w:t>
      </w:r>
      <w:proofErr w:type="spellEnd"/>
      <w:r>
        <w:t xml:space="preserve"> </w:t>
      </w:r>
      <w:proofErr w:type="spellStart"/>
      <w:r>
        <w:t>лица</w:t>
      </w:r>
      <w:proofErr w:type="spellEnd"/>
      <w:r>
        <w:t xml:space="preserve"> и </w:t>
      </w:r>
      <w:proofErr w:type="spellStart"/>
      <w:r>
        <w:t>доставчици</w:t>
      </w:r>
      <w:proofErr w:type="spellEnd"/>
      <w:r>
        <w:t xml:space="preserve"> </w:t>
      </w:r>
      <w:proofErr w:type="spellStart"/>
      <w:r>
        <w:t>на</w:t>
      </w:r>
      <w:proofErr w:type="spellEnd"/>
      <w:r>
        <w:t xml:space="preserve"> </w:t>
      </w:r>
      <w:proofErr w:type="spellStart"/>
      <w:r>
        <w:t>услуги</w:t>
      </w:r>
      <w:proofErr w:type="spellEnd"/>
      <w:r>
        <w:t xml:space="preserve">. </w:t>
      </w:r>
      <w:proofErr w:type="spellStart"/>
      <w:r>
        <w:t>Използването</w:t>
      </w:r>
      <w:proofErr w:type="spellEnd"/>
      <w:r>
        <w:t xml:space="preserve"> </w:t>
      </w:r>
      <w:proofErr w:type="spellStart"/>
      <w:r>
        <w:t>на</w:t>
      </w:r>
      <w:proofErr w:type="spellEnd"/>
      <w:r>
        <w:t xml:space="preserve"> </w:t>
      </w:r>
      <w:proofErr w:type="spellStart"/>
      <w:r>
        <w:t>тази</w:t>
      </w:r>
      <w:proofErr w:type="spellEnd"/>
      <w:r>
        <w:t xml:space="preserve"> </w:t>
      </w:r>
      <w:proofErr w:type="spellStart"/>
      <w:r>
        <w:t>информация</w:t>
      </w:r>
      <w:proofErr w:type="spellEnd"/>
      <w:r>
        <w:t xml:space="preserve"> е </w:t>
      </w:r>
      <w:proofErr w:type="spellStart"/>
      <w:r>
        <w:t>описано</w:t>
      </w:r>
      <w:proofErr w:type="spellEnd"/>
      <w:r>
        <w:t xml:space="preserve"> в </w:t>
      </w:r>
      <w:proofErr w:type="spellStart"/>
      <w:r>
        <w:t>Декларацията</w:t>
      </w:r>
      <w:proofErr w:type="spellEnd"/>
      <w:r>
        <w:t xml:space="preserve"> </w:t>
      </w:r>
      <w:proofErr w:type="spellStart"/>
      <w:r>
        <w:t>за</w:t>
      </w:r>
      <w:proofErr w:type="spellEnd"/>
      <w:r>
        <w:t xml:space="preserve"> </w:t>
      </w:r>
      <w:proofErr w:type="spellStart"/>
      <w:r>
        <w:t>поверителност</w:t>
      </w:r>
      <w:proofErr w:type="spellEnd"/>
      <w:r>
        <w:t xml:space="preserve"> </w:t>
      </w:r>
      <w:proofErr w:type="spellStart"/>
      <w:r>
        <w:t>на</w:t>
      </w:r>
      <w:proofErr w:type="spellEnd"/>
      <w:r>
        <w:t xml:space="preserve"> Microsoft (</w:t>
      </w:r>
      <w:hyperlink r:id="rId26">
        <w:r>
          <w:rPr>
            <w:color w:val="00467F"/>
            <w:u w:val="single"/>
          </w:rPr>
          <w:t>aka.ms/privacy</w:t>
        </w:r>
      </w:hyperlink>
      <w:r>
        <w:t>).</w:t>
      </w:r>
    </w:p>
    <w:p w:rsidR="00333BF0" w:rsidRDefault="00333BF0">
      <w:pPr>
        <w:pStyle w:val="ProductList-BodyIndented"/>
      </w:pPr>
    </w:p>
    <w:p w:rsidR="00333BF0" w:rsidRDefault="009769E7">
      <w:pPr>
        <w:pStyle w:val="ProductList-SubClauseHeading"/>
        <w:outlineLvl w:val="3"/>
      </w:pPr>
      <w:r>
        <w:t xml:space="preserve">11.2 </w:t>
      </w:r>
      <w:proofErr w:type="spellStart"/>
      <w:r>
        <w:t>Карти</w:t>
      </w:r>
      <w:proofErr w:type="spellEnd"/>
      <w:r>
        <w:t xml:space="preserve"> </w:t>
      </w:r>
      <w:proofErr w:type="spellStart"/>
      <w:r>
        <w:t>на</w:t>
      </w:r>
      <w:proofErr w:type="spellEnd"/>
      <w:r>
        <w:t xml:space="preserve"> Bing</w:t>
      </w:r>
    </w:p>
    <w:p w:rsidR="00333BF0" w:rsidRDefault="009769E7">
      <w:pPr>
        <w:pStyle w:val="ProductList-BodyIndented"/>
      </w:pPr>
      <w:proofErr w:type="spellStart"/>
      <w:r>
        <w:t>Продуктът</w:t>
      </w:r>
      <w:proofErr w:type="spellEnd"/>
      <w:r>
        <w:t xml:space="preserve"> </w:t>
      </w:r>
      <w:proofErr w:type="spellStart"/>
      <w:r>
        <w:t>може</w:t>
      </w:r>
      <w:proofErr w:type="spellEnd"/>
      <w:r>
        <w:t xml:space="preserve"> </w:t>
      </w:r>
      <w:proofErr w:type="spellStart"/>
      <w:r>
        <w:t>да</w:t>
      </w:r>
      <w:proofErr w:type="spellEnd"/>
      <w:r>
        <w:t xml:space="preserve"> </w:t>
      </w:r>
      <w:proofErr w:type="spellStart"/>
      <w:r>
        <w:t>включва</w:t>
      </w:r>
      <w:proofErr w:type="spellEnd"/>
      <w:r>
        <w:t xml:space="preserve"> </w:t>
      </w:r>
      <w:proofErr w:type="spellStart"/>
      <w:r>
        <w:t>използване</w:t>
      </w:r>
      <w:proofErr w:type="spellEnd"/>
      <w:r>
        <w:t xml:space="preserve"> </w:t>
      </w:r>
      <w:proofErr w:type="spellStart"/>
      <w:r>
        <w:t>на</w:t>
      </w:r>
      <w:proofErr w:type="spellEnd"/>
      <w:r>
        <w:t xml:space="preserve"> </w:t>
      </w:r>
      <w:proofErr w:type="spellStart"/>
      <w:r>
        <w:t>Карти</w:t>
      </w:r>
      <w:proofErr w:type="spellEnd"/>
      <w:r>
        <w:t xml:space="preserve"> </w:t>
      </w:r>
      <w:proofErr w:type="spellStart"/>
      <w:r>
        <w:t>на</w:t>
      </w:r>
      <w:proofErr w:type="spellEnd"/>
      <w:r>
        <w:t xml:space="preserve"> Bing. </w:t>
      </w:r>
      <w:proofErr w:type="spellStart"/>
      <w:r>
        <w:t>Всяко</w:t>
      </w:r>
      <w:proofErr w:type="spellEnd"/>
      <w:r>
        <w:t xml:space="preserve"> </w:t>
      </w:r>
      <w:proofErr w:type="spellStart"/>
      <w:r>
        <w:t>съдържание</w:t>
      </w:r>
      <w:proofErr w:type="spellEnd"/>
      <w:r>
        <w:t xml:space="preserve">, </w:t>
      </w:r>
      <w:proofErr w:type="spellStart"/>
      <w:r>
        <w:t>предоставено</w:t>
      </w:r>
      <w:proofErr w:type="spellEnd"/>
      <w:r>
        <w:t xml:space="preserve"> </w:t>
      </w:r>
      <w:proofErr w:type="spellStart"/>
      <w:r>
        <w:t>чрез</w:t>
      </w:r>
      <w:proofErr w:type="spellEnd"/>
      <w:r>
        <w:t xml:space="preserve"> Bing Maps, </w:t>
      </w:r>
      <w:proofErr w:type="spellStart"/>
      <w:r>
        <w:t>включително</w:t>
      </w:r>
      <w:proofErr w:type="spellEnd"/>
      <w:r>
        <w:t xml:space="preserve"> </w:t>
      </w:r>
      <w:proofErr w:type="spellStart"/>
      <w:r>
        <w:t>геокодове</w:t>
      </w:r>
      <w:proofErr w:type="spellEnd"/>
      <w:r>
        <w:t xml:space="preserve">, </w:t>
      </w:r>
      <w:proofErr w:type="spellStart"/>
      <w:r>
        <w:t>може</w:t>
      </w:r>
      <w:proofErr w:type="spellEnd"/>
      <w:r>
        <w:t xml:space="preserve"> </w:t>
      </w:r>
      <w:proofErr w:type="spellStart"/>
      <w:r>
        <w:t>да</w:t>
      </w:r>
      <w:proofErr w:type="spellEnd"/>
      <w:r>
        <w:t xml:space="preserve"> </w:t>
      </w:r>
      <w:proofErr w:type="spellStart"/>
      <w:r>
        <w:t>се</w:t>
      </w:r>
      <w:proofErr w:type="spellEnd"/>
      <w:r>
        <w:t xml:space="preserve"> </w:t>
      </w:r>
      <w:proofErr w:type="spellStart"/>
      <w:r>
        <w:t>използва</w:t>
      </w:r>
      <w:proofErr w:type="spellEnd"/>
      <w:r>
        <w:t xml:space="preserve"> </w:t>
      </w:r>
      <w:proofErr w:type="spellStart"/>
      <w:r>
        <w:t>само</w:t>
      </w:r>
      <w:proofErr w:type="spellEnd"/>
      <w:r>
        <w:t xml:space="preserve"> в </w:t>
      </w:r>
      <w:proofErr w:type="spellStart"/>
      <w:r>
        <w:t>рамките</w:t>
      </w:r>
      <w:proofErr w:type="spellEnd"/>
      <w:r>
        <w:t xml:space="preserve"> </w:t>
      </w:r>
      <w:proofErr w:type="spellStart"/>
      <w:r>
        <w:t>на</w:t>
      </w:r>
      <w:proofErr w:type="spellEnd"/>
      <w:r>
        <w:t xml:space="preserve"> </w:t>
      </w:r>
      <w:proofErr w:type="spellStart"/>
      <w:r>
        <w:t>продукта</w:t>
      </w:r>
      <w:proofErr w:type="spellEnd"/>
      <w:r>
        <w:t xml:space="preserve">, </w:t>
      </w:r>
      <w:proofErr w:type="spellStart"/>
      <w:r>
        <w:t>чрез</w:t>
      </w:r>
      <w:proofErr w:type="spellEnd"/>
      <w:r>
        <w:t xml:space="preserve"> </w:t>
      </w:r>
      <w:proofErr w:type="spellStart"/>
      <w:r>
        <w:t>който</w:t>
      </w:r>
      <w:proofErr w:type="spellEnd"/>
      <w:r>
        <w:t xml:space="preserve"> е </w:t>
      </w:r>
      <w:proofErr w:type="spellStart"/>
      <w:r>
        <w:t>предоставено</w:t>
      </w:r>
      <w:proofErr w:type="spellEnd"/>
      <w:r>
        <w:t xml:space="preserve"> </w:t>
      </w:r>
      <w:proofErr w:type="spellStart"/>
      <w:r>
        <w:t>това</w:t>
      </w:r>
      <w:proofErr w:type="spellEnd"/>
      <w:r>
        <w:t xml:space="preserve"> </w:t>
      </w:r>
      <w:proofErr w:type="spellStart"/>
      <w:r>
        <w:t>съдържание</w:t>
      </w:r>
      <w:proofErr w:type="spellEnd"/>
      <w:r>
        <w:t xml:space="preserve">. </w:t>
      </w:r>
      <w:proofErr w:type="spellStart"/>
      <w:r>
        <w:t>Използването</w:t>
      </w:r>
      <w:proofErr w:type="spellEnd"/>
      <w:r>
        <w:t xml:space="preserve"> </w:t>
      </w:r>
      <w:proofErr w:type="spellStart"/>
      <w:r>
        <w:t>от</w:t>
      </w:r>
      <w:proofErr w:type="spellEnd"/>
      <w:r>
        <w:t xml:space="preserve"> </w:t>
      </w:r>
      <w:proofErr w:type="spellStart"/>
      <w:r>
        <w:t>страна</w:t>
      </w:r>
      <w:proofErr w:type="spellEnd"/>
      <w:r>
        <w:t xml:space="preserve"> </w:t>
      </w:r>
      <w:proofErr w:type="spellStart"/>
      <w:r>
        <w:t>на</w:t>
      </w:r>
      <w:proofErr w:type="spellEnd"/>
      <w:r>
        <w:t xml:space="preserve"> </w:t>
      </w:r>
      <w:proofErr w:type="spellStart"/>
      <w:r>
        <w:t>Клиента</w:t>
      </w:r>
      <w:proofErr w:type="spellEnd"/>
      <w:r>
        <w:t xml:space="preserve"> </w:t>
      </w:r>
      <w:proofErr w:type="spellStart"/>
      <w:r>
        <w:t>на</w:t>
      </w:r>
      <w:proofErr w:type="spellEnd"/>
      <w:r>
        <w:t xml:space="preserve"> </w:t>
      </w:r>
      <w:proofErr w:type="spellStart"/>
      <w:r>
        <w:t>Карти</w:t>
      </w:r>
      <w:proofErr w:type="spellEnd"/>
      <w:r>
        <w:t xml:space="preserve"> </w:t>
      </w:r>
      <w:proofErr w:type="spellStart"/>
      <w:r>
        <w:t>на</w:t>
      </w:r>
      <w:proofErr w:type="spellEnd"/>
      <w:r>
        <w:t xml:space="preserve"> Bing </w:t>
      </w:r>
      <w:proofErr w:type="spellStart"/>
      <w:r>
        <w:t>се</w:t>
      </w:r>
      <w:proofErr w:type="spellEnd"/>
      <w:r>
        <w:t xml:space="preserve"> </w:t>
      </w:r>
      <w:proofErr w:type="spellStart"/>
      <w:r>
        <w:t>регулира</w:t>
      </w:r>
      <w:proofErr w:type="spellEnd"/>
      <w:r>
        <w:t xml:space="preserve"> </w:t>
      </w:r>
      <w:proofErr w:type="spellStart"/>
      <w:r>
        <w:t>от</w:t>
      </w:r>
      <w:proofErr w:type="spellEnd"/>
      <w:r>
        <w:t xml:space="preserve"> </w:t>
      </w:r>
      <w:proofErr w:type="spellStart"/>
      <w:r>
        <w:t>Правата</w:t>
      </w:r>
      <w:proofErr w:type="spellEnd"/>
      <w:r>
        <w:t xml:space="preserve"> </w:t>
      </w:r>
      <w:proofErr w:type="spellStart"/>
      <w:r>
        <w:t>за</w:t>
      </w:r>
      <w:proofErr w:type="spellEnd"/>
      <w:r>
        <w:t xml:space="preserve"> </w:t>
      </w:r>
      <w:proofErr w:type="spellStart"/>
      <w:r>
        <w:t>използване</w:t>
      </w:r>
      <w:proofErr w:type="spellEnd"/>
      <w:r>
        <w:t xml:space="preserve"> </w:t>
      </w:r>
      <w:proofErr w:type="spellStart"/>
      <w:r>
        <w:t>на</w:t>
      </w:r>
      <w:proofErr w:type="spellEnd"/>
      <w:r>
        <w:t xml:space="preserve"> </w:t>
      </w:r>
      <w:proofErr w:type="spellStart"/>
      <w:r>
        <w:t>Карти</w:t>
      </w:r>
      <w:proofErr w:type="spellEnd"/>
      <w:r>
        <w:t xml:space="preserve"> </w:t>
      </w:r>
      <w:proofErr w:type="spellStart"/>
      <w:r>
        <w:t>на</w:t>
      </w:r>
      <w:proofErr w:type="spellEnd"/>
      <w:r>
        <w:t xml:space="preserve"> Bing </w:t>
      </w:r>
      <w:proofErr w:type="spellStart"/>
      <w:r>
        <w:t>от</w:t>
      </w:r>
      <w:proofErr w:type="spellEnd"/>
      <w:r>
        <w:t xml:space="preserve"> </w:t>
      </w:r>
      <w:proofErr w:type="spellStart"/>
      <w:r>
        <w:t>крайния</w:t>
      </w:r>
      <w:proofErr w:type="spellEnd"/>
      <w:r>
        <w:t xml:space="preserve"> </w:t>
      </w:r>
      <w:proofErr w:type="spellStart"/>
      <w:r>
        <w:t>потребител</w:t>
      </w:r>
      <w:proofErr w:type="spellEnd"/>
      <w:r>
        <w:t xml:space="preserve">, </w:t>
      </w:r>
      <w:proofErr w:type="spellStart"/>
      <w:r>
        <w:t>налични</w:t>
      </w:r>
      <w:proofErr w:type="spellEnd"/>
      <w:r>
        <w:t xml:space="preserve"> </w:t>
      </w:r>
      <w:proofErr w:type="spellStart"/>
      <w:r>
        <w:t>на</w:t>
      </w:r>
      <w:proofErr w:type="spellEnd"/>
      <w:r>
        <w:t xml:space="preserve"> </w:t>
      </w:r>
      <w:proofErr w:type="spellStart"/>
      <w:r>
        <w:t>адрес</w:t>
      </w:r>
      <w:proofErr w:type="spellEnd"/>
      <w:r>
        <w:t xml:space="preserve"> </w:t>
      </w:r>
      <w:hyperlink r:id="rId27">
        <w:r>
          <w:rPr>
            <w:color w:val="00467F"/>
            <w:u w:val="single"/>
          </w:rPr>
          <w:t>http://go.microsoft.com/?linkid=9710837</w:t>
        </w:r>
      </w:hyperlink>
      <w:r>
        <w:t xml:space="preserve">, и </w:t>
      </w:r>
      <w:proofErr w:type="spellStart"/>
      <w:r>
        <w:t>от</w:t>
      </w:r>
      <w:proofErr w:type="spellEnd"/>
      <w:r>
        <w:t xml:space="preserve"> </w:t>
      </w:r>
      <w:proofErr w:type="spellStart"/>
      <w:r>
        <w:t>Декларацията</w:t>
      </w:r>
      <w:proofErr w:type="spellEnd"/>
      <w:r>
        <w:t xml:space="preserve"> </w:t>
      </w:r>
      <w:proofErr w:type="spellStart"/>
      <w:r>
        <w:t>за</w:t>
      </w:r>
      <w:proofErr w:type="spellEnd"/>
      <w:r>
        <w:t xml:space="preserve"> </w:t>
      </w:r>
      <w:proofErr w:type="spellStart"/>
      <w:r>
        <w:t>поверителност</w:t>
      </w:r>
      <w:proofErr w:type="spellEnd"/>
      <w:r>
        <w:t xml:space="preserve"> </w:t>
      </w:r>
      <w:proofErr w:type="spellStart"/>
      <w:r>
        <w:t>на</w:t>
      </w:r>
      <w:proofErr w:type="spellEnd"/>
      <w:r>
        <w:t xml:space="preserve"> Microsoft, </w:t>
      </w:r>
      <w:proofErr w:type="spellStart"/>
      <w:r>
        <w:t>която</w:t>
      </w:r>
      <w:proofErr w:type="spellEnd"/>
      <w:r>
        <w:t xml:space="preserve"> </w:t>
      </w:r>
      <w:proofErr w:type="spellStart"/>
      <w:r>
        <w:t>се</w:t>
      </w:r>
      <w:proofErr w:type="spellEnd"/>
      <w:r>
        <w:t xml:space="preserve"> </w:t>
      </w:r>
      <w:proofErr w:type="spellStart"/>
      <w:r>
        <w:t>намира</w:t>
      </w:r>
      <w:proofErr w:type="spellEnd"/>
      <w:r>
        <w:t xml:space="preserve"> </w:t>
      </w:r>
      <w:proofErr w:type="spellStart"/>
      <w:r>
        <w:t>на</w:t>
      </w:r>
      <w:proofErr w:type="spellEnd"/>
      <w:r>
        <w:t xml:space="preserve"> </w:t>
      </w:r>
      <w:proofErr w:type="spellStart"/>
      <w:r>
        <w:t>адрес</w:t>
      </w:r>
      <w:proofErr w:type="spellEnd"/>
      <w:r>
        <w:t xml:space="preserve"> </w:t>
      </w:r>
      <w:hyperlink r:id="rId28">
        <w:r>
          <w:rPr>
            <w:color w:val="00467F"/>
            <w:u w:val="single"/>
          </w:rPr>
          <w:t>http://go.microsoft.com/fwlink/?LinkID=248686</w:t>
        </w:r>
      </w:hyperlink>
      <w:r>
        <w:t>.</w:t>
      </w:r>
    </w:p>
    <w:p w:rsidR="00333BF0" w:rsidRDefault="00333BF0">
      <w:pPr>
        <w:pStyle w:val="ProductList-BodyIndented"/>
      </w:pPr>
    </w:p>
    <w:p w:rsidR="00333BF0" w:rsidRDefault="009769E7">
      <w:pPr>
        <w:pStyle w:val="ProductList-SubClauseHeading"/>
        <w:outlineLvl w:val="3"/>
      </w:pPr>
      <w:r>
        <w:t xml:space="preserve">11.3 </w:t>
      </w:r>
      <w:proofErr w:type="spellStart"/>
      <w:r>
        <w:t>Визуален</w:t>
      </w:r>
      <w:proofErr w:type="spellEnd"/>
      <w:r>
        <w:t xml:space="preserve"> </w:t>
      </w:r>
      <w:proofErr w:type="spellStart"/>
      <w:r>
        <w:t>стандарт</w:t>
      </w:r>
      <w:proofErr w:type="spellEnd"/>
      <w:r>
        <w:t xml:space="preserve"> H.264/AVC, </w:t>
      </w:r>
      <w:proofErr w:type="spellStart"/>
      <w:r>
        <w:t>Видеостандарт</w:t>
      </w:r>
      <w:proofErr w:type="spellEnd"/>
      <w:r>
        <w:t xml:space="preserve"> VC-1 и </w:t>
      </w:r>
      <w:proofErr w:type="spellStart"/>
      <w:r>
        <w:t>Визуален</w:t>
      </w:r>
      <w:proofErr w:type="spellEnd"/>
      <w:r>
        <w:t xml:space="preserve"> </w:t>
      </w:r>
      <w:proofErr w:type="spellStart"/>
      <w:r>
        <w:t>стандарт</w:t>
      </w:r>
      <w:proofErr w:type="spellEnd"/>
      <w:r>
        <w:t xml:space="preserve"> MPEG-4 </w:t>
      </w:r>
      <w:proofErr w:type="spellStart"/>
      <w:r>
        <w:t>Част</w:t>
      </w:r>
      <w:proofErr w:type="spellEnd"/>
      <w:r>
        <w:t xml:space="preserve"> 2</w:t>
      </w:r>
    </w:p>
    <w:p w:rsidR="00333BF0" w:rsidRDefault="009769E7">
      <w:pPr>
        <w:pStyle w:val="ProductList-BodyIndented"/>
      </w:pPr>
      <w:proofErr w:type="spellStart"/>
      <w:r>
        <w:t>Този</w:t>
      </w:r>
      <w:proofErr w:type="spellEnd"/>
      <w:r>
        <w:t xml:space="preserve"> </w:t>
      </w:r>
      <w:proofErr w:type="spellStart"/>
      <w:r>
        <w:t>софтуер</w:t>
      </w:r>
      <w:proofErr w:type="spellEnd"/>
      <w:r>
        <w:t xml:space="preserve"> </w:t>
      </w:r>
      <w:proofErr w:type="spellStart"/>
      <w:r>
        <w:t>може</w:t>
      </w:r>
      <w:proofErr w:type="spellEnd"/>
      <w:r>
        <w:t xml:space="preserve"> </w:t>
      </w:r>
      <w:proofErr w:type="spellStart"/>
      <w:r>
        <w:t>да</w:t>
      </w:r>
      <w:proofErr w:type="spellEnd"/>
      <w:r>
        <w:t xml:space="preserve"> </w:t>
      </w:r>
      <w:proofErr w:type="spellStart"/>
      <w:r>
        <w:t>включва</w:t>
      </w:r>
      <w:proofErr w:type="spellEnd"/>
      <w:r>
        <w:t xml:space="preserve"> H.264/AVC, VC-1 и </w:t>
      </w:r>
      <w:proofErr w:type="spellStart"/>
      <w:r>
        <w:t>технологията</w:t>
      </w:r>
      <w:proofErr w:type="spellEnd"/>
      <w:r>
        <w:t xml:space="preserve"> </w:t>
      </w:r>
      <w:proofErr w:type="spellStart"/>
      <w:r>
        <w:t>за</w:t>
      </w:r>
      <w:proofErr w:type="spellEnd"/>
      <w:r>
        <w:t xml:space="preserve"> </w:t>
      </w:r>
      <w:proofErr w:type="spellStart"/>
      <w:r>
        <w:t>визуално</w:t>
      </w:r>
      <w:proofErr w:type="spellEnd"/>
      <w:r>
        <w:t xml:space="preserve"> </w:t>
      </w:r>
      <w:proofErr w:type="spellStart"/>
      <w:r>
        <w:t>компресиране</w:t>
      </w:r>
      <w:proofErr w:type="spellEnd"/>
      <w:r>
        <w:t xml:space="preserve"> MPEG-4 </w:t>
      </w:r>
      <w:proofErr w:type="spellStart"/>
      <w:r>
        <w:t>Част</w:t>
      </w:r>
      <w:proofErr w:type="spellEnd"/>
      <w:r>
        <w:t xml:space="preserve"> 2. MPEG LA, L.L.C. </w:t>
      </w:r>
      <w:proofErr w:type="spellStart"/>
      <w:r>
        <w:t>изисква</w:t>
      </w:r>
      <w:proofErr w:type="spellEnd"/>
      <w:r>
        <w:t xml:space="preserve"> </w:t>
      </w:r>
      <w:proofErr w:type="spellStart"/>
      <w:r>
        <w:t>следната</w:t>
      </w:r>
      <w:proofErr w:type="spellEnd"/>
      <w:r>
        <w:t xml:space="preserve"> </w:t>
      </w:r>
      <w:proofErr w:type="spellStart"/>
      <w:r>
        <w:t>бележка</w:t>
      </w:r>
      <w:proofErr w:type="spellEnd"/>
      <w:r>
        <w:t>: ТОЗИ ПРОДУКТ Е ЛИЦЕНЗИРАН СПОРЕД ВИЗУАЛНИ ПАТЕНТНИ ЛИЦЕНЗИ ЗА AVC, VC-1, MPEG-4 ЧАСТ 2 ЗА ЛИЧНА И НЕТЪРГОВСКА УПОТРЕБА ОТ СТРАНА НА ПОТРЕБИТЕЛ С ЦЕЛ: (</w:t>
      </w:r>
      <w:proofErr w:type="spellStart"/>
      <w:r>
        <w:t>i</w:t>
      </w:r>
      <w:proofErr w:type="spellEnd"/>
      <w:r>
        <w:t xml:space="preserve">) КОДИРАНЕ НА ВИДЕО В СЪОТВЕТСТВИЕ С ГОРЕПОСОЧЕНИТЕ („ВИДЕОСТАНДАРТИ“) И/ИЛИ (ii) ДЕКОДИРАНЕ НА AVC, VC-1, MPEG-4 ЧАСТ 2 ВИДЕО, КОДИРАНО ОТ ПОТРЕБИТЕЛ ЗА ЛИЧНА И НЕТЪРГОВСКА ЦЕЛ И/ИЛИ ПОЛУЧЕНО ОТ ДОСТАВЧИК НА ВИДЕО, ЛИЦЕНЗИРАН ДА ПРЕДОСТАВЯ ТАКОВА ВИДЕО. НЕ СЕ ПРЕДОСТАВЯ И НЕ СЕ ПОДРАЗБИРА ЛИЦЕНЗ ЗА КАКВАТО И ДА Е ДРУГА ЦЕЛ. ДОПЪЛНИТЕЛНА ИНФОРМАЦИЯ МОЖЕ ДА СЕ ПОЛУЧИ ОТ MPEG LA, L.L.C. ВИЖТЕ </w:t>
      </w:r>
      <w:hyperlink r:id="rId29">
        <w:r>
          <w:rPr>
            <w:color w:val="00467F"/>
            <w:u w:val="single"/>
          </w:rPr>
          <w:t>www.mpegla.com</w:t>
        </w:r>
      </w:hyperlink>
      <w:r>
        <w:t xml:space="preserve">. </w:t>
      </w:r>
      <w:proofErr w:type="spellStart"/>
      <w:r>
        <w:t>За</w:t>
      </w:r>
      <w:proofErr w:type="spellEnd"/>
      <w:r>
        <w:t xml:space="preserve"> </w:t>
      </w:r>
      <w:proofErr w:type="spellStart"/>
      <w:r>
        <w:t>по-голяма</w:t>
      </w:r>
      <w:proofErr w:type="spellEnd"/>
      <w:r>
        <w:t xml:space="preserve"> </w:t>
      </w:r>
      <w:proofErr w:type="spellStart"/>
      <w:r>
        <w:t>яснота</w:t>
      </w:r>
      <w:proofErr w:type="spellEnd"/>
      <w:r>
        <w:t xml:space="preserve"> </w:t>
      </w:r>
      <w:proofErr w:type="spellStart"/>
      <w:r>
        <w:t>се</w:t>
      </w:r>
      <w:proofErr w:type="spellEnd"/>
      <w:r>
        <w:t xml:space="preserve"> </w:t>
      </w:r>
      <w:proofErr w:type="spellStart"/>
      <w:r>
        <w:t>уточнява</w:t>
      </w:r>
      <w:proofErr w:type="spellEnd"/>
      <w:r>
        <w:t xml:space="preserve">, </w:t>
      </w:r>
      <w:proofErr w:type="spellStart"/>
      <w:r>
        <w:t>че</w:t>
      </w:r>
      <w:proofErr w:type="spellEnd"/>
      <w:r>
        <w:t xml:space="preserve"> </w:t>
      </w:r>
      <w:proofErr w:type="spellStart"/>
      <w:r>
        <w:t>тази</w:t>
      </w:r>
      <w:proofErr w:type="spellEnd"/>
      <w:r>
        <w:t xml:space="preserve"> </w:t>
      </w:r>
      <w:proofErr w:type="spellStart"/>
      <w:r>
        <w:t>забележка</w:t>
      </w:r>
      <w:proofErr w:type="spellEnd"/>
      <w:r>
        <w:t xml:space="preserve"> </w:t>
      </w:r>
      <w:proofErr w:type="spellStart"/>
      <w:r>
        <w:t>не</w:t>
      </w:r>
      <w:proofErr w:type="spellEnd"/>
      <w:r>
        <w:t xml:space="preserve"> </w:t>
      </w:r>
      <w:proofErr w:type="spellStart"/>
      <w:r>
        <w:t>ограничава</w:t>
      </w:r>
      <w:proofErr w:type="spellEnd"/>
      <w:r>
        <w:t xml:space="preserve"> и </w:t>
      </w:r>
      <w:proofErr w:type="spellStart"/>
      <w:r>
        <w:t>не</w:t>
      </w:r>
      <w:proofErr w:type="spellEnd"/>
      <w:r>
        <w:t xml:space="preserve"> </w:t>
      </w:r>
      <w:proofErr w:type="spellStart"/>
      <w:r>
        <w:t>забранява</w:t>
      </w:r>
      <w:proofErr w:type="spellEnd"/>
      <w:r>
        <w:t xml:space="preserve"> </w:t>
      </w:r>
      <w:proofErr w:type="spellStart"/>
      <w:r>
        <w:t>употребата</w:t>
      </w:r>
      <w:proofErr w:type="spellEnd"/>
      <w:r>
        <w:t xml:space="preserve"> </w:t>
      </w:r>
      <w:proofErr w:type="spellStart"/>
      <w:r>
        <w:t>на</w:t>
      </w:r>
      <w:proofErr w:type="spellEnd"/>
      <w:r>
        <w:t xml:space="preserve"> </w:t>
      </w:r>
      <w:proofErr w:type="spellStart"/>
      <w:r>
        <w:t>софтуера</w:t>
      </w:r>
      <w:proofErr w:type="spellEnd"/>
      <w:r>
        <w:t xml:space="preserve"> </w:t>
      </w:r>
      <w:proofErr w:type="spellStart"/>
      <w:r>
        <w:t>за</w:t>
      </w:r>
      <w:proofErr w:type="spellEnd"/>
      <w:r>
        <w:t xml:space="preserve"> </w:t>
      </w:r>
      <w:proofErr w:type="spellStart"/>
      <w:r>
        <w:t>нормални</w:t>
      </w:r>
      <w:proofErr w:type="spellEnd"/>
      <w:r>
        <w:t xml:space="preserve"> </w:t>
      </w:r>
      <w:proofErr w:type="spellStart"/>
      <w:r>
        <w:t>бизнес</w:t>
      </w:r>
      <w:proofErr w:type="spellEnd"/>
      <w:r>
        <w:t xml:space="preserve"> </w:t>
      </w:r>
      <w:proofErr w:type="spellStart"/>
      <w:r>
        <w:t>цели</w:t>
      </w:r>
      <w:proofErr w:type="spellEnd"/>
      <w:r>
        <w:t xml:space="preserve">, </w:t>
      </w:r>
      <w:proofErr w:type="spellStart"/>
      <w:r>
        <w:t>които</w:t>
      </w:r>
      <w:proofErr w:type="spellEnd"/>
      <w:r>
        <w:t xml:space="preserve"> </w:t>
      </w:r>
      <w:proofErr w:type="spellStart"/>
      <w:r>
        <w:t>са</w:t>
      </w:r>
      <w:proofErr w:type="spellEnd"/>
      <w:r>
        <w:t xml:space="preserve"> </w:t>
      </w:r>
      <w:proofErr w:type="spellStart"/>
      <w:r>
        <w:t>специфични</w:t>
      </w:r>
      <w:proofErr w:type="spellEnd"/>
      <w:r>
        <w:t xml:space="preserve"> </w:t>
      </w:r>
      <w:proofErr w:type="spellStart"/>
      <w:r>
        <w:t>за</w:t>
      </w:r>
      <w:proofErr w:type="spellEnd"/>
      <w:r>
        <w:t xml:space="preserve"> </w:t>
      </w:r>
      <w:proofErr w:type="spellStart"/>
      <w:r>
        <w:t>конкретния</w:t>
      </w:r>
      <w:proofErr w:type="spellEnd"/>
      <w:r>
        <w:t xml:space="preserve"> </w:t>
      </w:r>
      <w:proofErr w:type="spellStart"/>
      <w:r>
        <w:t>бизнес</w:t>
      </w:r>
      <w:proofErr w:type="spellEnd"/>
      <w:r>
        <w:t xml:space="preserve"> с </w:t>
      </w:r>
      <w:proofErr w:type="spellStart"/>
      <w:r>
        <w:t>изключение</w:t>
      </w:r>
      <w:proofErr w:type="spellEnd"/>
      <w:r>
        <w:t xml:space="preserve"> </w:t>
      </w:r>
      <w:proofErr w:type="spellStart"/>
      <w:r>
        <w:t>на</w:t>
      </w:r>
      <w:proofErr w:type="spellEnd"/>
      <w:r>
        <w:t>: (</w:t>
      </w:r>
      <w:proofErr w:type="spellStart"/>
      <w:r>
        <w:t>i</w:t>
      </w:r>
      <w:proofErr w:type="spellEnd"/>
      <w:r>
        <w:t xml:space="preserve">) </w:t>
      </w:r>
      <w:proofErr w:type="spellStart"/>
      <w:r>
        <w:t>повторно</w:t>
      </w:r>
      <w:proofErr w:type="spellEnd"/>
      <w:r>
        <w:t xml:space="preserve"> </w:t>
      </w:r>
      <w:proofErr w:type="spellStart"/>
      <w:r>
        <w:t>разпространение</w:t>
      </w:r>
      <w:proofErr w:type="spellEnd"/>
      <w:r>
        <w:t xml:space="preserve"> </w:t>
      </w:r>
      <w:proofErr w:type="spellStart"/>
      <w:r>
        <w:t>на</w:t>
      </w:r>
      <w:proofErr w:type="spellEnd"/>
      <w:r>
        <w:t xml:space="preserve"> </w:t>
      </w:r>
      <w:proofErr w:type="spellStart"/>
      <w:r>
        <w:t>софтуера</w:t>
      </w:r>
      <w:proofErr w:type="spellEnd"/>
      <w:r>
        <w:t xml:space="preserve"> </w:t>
      </w:r>
      <w:proofErr w:type="spellStart"/>
      <w:r>
        <w:t>до</w:t>
      </w:r>
      <w:proofErr w:type="spellEnd"/>
      <w:r>
        <w:t xml:space="preserve"> </w:t>
      </w:r>
      <w:proofErr w:type="spellStart"/>
      <w:r>
        <w:t>трети</w:t>
      </w:r>
      <w:proofErr w:type="spellEnd"/>
      <w:r>
        <w:t xml:space="preserve"> </w:t>
      </w:r>
      <w:proofErr w:type="spellStart"/>
      <w:r>
        <w:t>лица</w:t>
      </w:r>
      <w:proofErr w:type="spellEnd"/>
      <w:r>
        <w:t xml:space="preserve"> </w:t>
      </w:r>
      <w:proofErr w:type="spellStart"/>
      <w:r>
        <w:t>или</w:t>
      </w:r>
      <w:proofErr w:type="spellEnd"/>
      <w:r>
        <w:t xml:space="preserve"> (ii) </w:t>
      </w:r>
      <w:proofErr w:type="spellStart"/>
      <w:r>
        <w:t>създаване</w:t>
      </w:r>
      <w:proofErr w:type="spellEnd"/>
      <w:r>
        <w:t xml:space="preserve"> </w:t>
      </w:r>
      <w:proofErr w:type="spellStart"/>
      <w:r>
        <w:t>на</w:t>
      </w:r>
      <w:proofErr w:type="spellEnd"/>
      <w:r>
        <w:t xml:space="preserve"> </w:t>
      </w:r>
      <w:proofErr w:type="spellStart"/>
      <w:r>
        <w:t>съдържание</w:t>
      </w:r>
      <w:proofErr w:type="spellEnd"/>
      <w:r>
        <w:t xml:space="preserve"> с </w:t>
      </w:r>
      <w:proofErr w:type="spellStart"/>
      <w:r>
        <w:t>помощта</w:t>
      </w:r>
      <w:proofErr w:type="spellEnd"/>
      <w:r>
        <w:t xml:space="preserve"> </w:t>
      </w:r>
      <w:proofErr w:type="spellStart"/>
      <w:r>
        <w:t>на</w:t>
      </w:r>
      <w:proofErr w:type="spellEnd"/>
      <w:r>
        <w:t xml:space="preserve"> </w:t>
      </w:r>
      <w:proofErr w:type="spellStart"/>
      <w:r>
        <w:t>съответните</w:t>
      </w:r>
      <w:proofErr w:type="spellEnd"/>
      <w:r>
        <w:t xml:space="preserve"> ВИДЕОСТАНДАРТИ с </w:t>
      </w:r>
      <w:proofErr w:type="spellStart"/>
      <w:r>
        <w:t>цел</w:t>
      </w:r>
      <w:proofErr w:type="spellEnd"/>
      <w:r>
        <w:t xml:space="preserve"> </w:t>
      </w:r>
      <w:proofErr w:type="spellStart"/>
      <w:r>
        <w:t>разпространение</w:t>
      </w:r>
      <w:proofErr w:type="spellEnd"/>
      <w:r>
        <w:t xml:space="preserve"> </w:t>
      </w:r>
      <w:proofErr w:type="spellStart"/>
      <w:r>
        <w:t>на</w:t>
      </w:r>
      <w:proofErr w:type="spellEnd"/>
      <w:r>
        <w:t xml:space="preserve"> </w:t>
      </w:r>
      <w:proofErr w:type="spellStart"/>
      <w:r>
        <w:t>трети</w:t>
      </w:r>
      <w:proofErr w:type="spellEnd"/>
      <w:r>
        <w:t xml:space="preserve"> </w:t>
      </w:r>
      <w:proofErr w:type="spellStart"/>
      <w:r>
        <w:t>лица</w:t>
      </w:r>
      <w:proofErr w:type="spellEnd"/>
      <w:r>
        <w:t>.</w:t>
      </w:r>
    </w:p>
    <w:p w:rsidR="00333BF0" w:rsidRDefault="00333BF0">
      <w:pPr>
        <w:pStyle w:val="ProductList-BodyIndented"/>
      </w:pPr>
    </w:p>
    <w:p w:rsidR="00333BF0" w:rsidRDefault="009769E7">
      <w:pPr>
        <w:pStyle w:val="ProductList-SubClauseHeading"/>
        <w:outlineLvl w:val="3"/>
      </w:pPr>
      <w:r>
        <w:lastRenderedPageBreak/>
        <w:t xml:space="preserve">11.4 </w:t>
      </w:r>
      <w:proofErr w:type="spellStart"/>
      <w:r>
        <w:t>Защита</w:t>
      </w:r>
      <w:proofErr w:type="spellEnd"/>
      <w:r>
        <w:t xml:space="preserve"> </w:t>
      </w:r>
      <w:proofErr w:type="spellStart"/>
      <w:r>
        <w:t>от</w:t>
      </w:r>
      <w:proofErr w:type="spellEnd"/>
      <w:r>
        <w:t xml:space="preserve"> </w:t>
      </w:r>
      <w:proofErr w:type="spellStart"/>
      <w:r>
        <w:t>злонамерен</w:t>
      </w:r>
      <w:proofErr w:type="spellEnd"/>
      <w:r>
        <w:t xml:space="preserve"> </w:t>
      </w:r>
      <w:proofErr w:type="spellStart"/>
      <w:r>
        <w:t>софтуер</w:t>
      </w:r>
      <w:proofErr w:type="spellEnd"/>
    </w:p>
    <w:p w:rsidR="00333BF0" w:rsidRDefault="009769E7">
      <w:pPr>
        <w:pStyle w:val="ProductList-BodyIndented"/>
      </w:pPr>
      <w:r>
        <w:t xml:space="preserve">Microsoft </w:t>
      </w:r>
      <w:proofErr w:type="spellStart"/>
      <w:r>
        <w:t>се</w:t>
      </w:r>
      <w:proofErr w:type="spellEnd"/>
      <w:r>
        <w:t xml:space="preserve"> </w:t>
      </w:r>
      <w:proofErr w:type="spellStart"/>
      <w:r>
        <w:t>грижи</w:t>
      </w:r>
      <w:proofErr w:type="spellEnd"/>
      <w:r>
        <w:t xml:space="preserve"> </w:t>
      </w:r>
      <w:proofErr w:type="spellStart"/>
      <w:r>
        <w:t>за</w:t>
      </w:r>
      <w:proofErr w:type="spellEnd"/>
      <w:r>
        <w:t xml:space="preserve"> </w:t>
      </w:r>
      <w:proofErr w:type="spellStart"/>
      <w:r>
        <w:t>защитата</w:t>
      </w:r>
      <w:proofErr w:type="spellEnd"/>
      <w:r>
        <w:t xml:space="preserve"> </w:t>
      </w:r>
      <w:proofErr w:type="spellStart"/>
      <w:r>
        <w:t>на</w:t>
      </w:r>
      <w:proofErr w:type="spellEnd"/>
      <w:r>
        <w:t xml:space="preserve"> </w:t>
      </w:r>
      <w:proofErr w:type="spellStart"/>
      <w:r>
        <w:t>устройствата</w:t>
      </w:r>
      <w:proofErr w:type="spellEnd"/>
      <w:r>
        <w:t xml:space="preserve"> </w:t>
      </w:r>
      <w:proofErr w:type="spellStart"/>
      <w:r>
        <w:t>на</w:t>
      </w:r>
      <w:proofErr w:type="spellEnd"/>
      <w:r>
        <w:t xml:space="preserve"> </w:t>
      </w:r>
      <w:proofErr w:type="spellStart"/>
      <w:r>
        <w:t>клиентите</w:t>
      </w:r>
      <w:proofErr w:type="spellEnd"/>
      <w:r>
        <w:t xml:space="preserve"> </w:t>
      </w:r>
      <w:proofErr w:type="spellStart"/>
      <w:r>
        <w:t>от</w:t>
      </w:r>
      <w:proofErr w:type="spellEnd"/>
      <w:r>
        <w:t xml:space="preserve"> </w:t>
      </w:r>
      <w:proofErr w:type="spellStart"/>
      <w:r>
        <w:t>злонамерен</w:t>
      </w:r>
      <w:proofErr w:type="spellEnd"/>
      <w:r>
        <w:t xml:space="preserve"> </w:t>
      </w:r>
      <w:proofErr w:type="spellStart"/>
      <w:r>
        <w:t>софтуер</w:t>
      </w:r>
      <w:proofErr w:type="spellEnd"/>
      <w:r>
        <w:t xml:space="preserve">. </w:t>
      </w:r>
      <w:proofErr w:type="spellStart"/>
      <w:r>
        <w:t>Софтуерът</w:t>
      </w:r>
      <w:proofErr w:type="spellEnd"/>
      <w:r>
        <w:t xml:space="preserve"> </w:t>
      </w:r>
      <w:proofErr w:type="spellStart"/>
      <w:r>
        <w:t>ще</w:t>
      </w:r>
      <w:proofErr w:type="spellEnd"/>
      <w:r>
        <w:t xml:space="preserve"> </w:t>
      </w:r>
      <w:proofErr w:type="spellStart"/>
      <w:r>
        <w:t>включи</w:t>
      </w:r>
      <w:proofErr w:type="spellEnd"/>
      <w:r>
        <w:t xml:space="preserve"> </w:t>
      </w:r>
      <w:proofErr w:type="spellStart"/>
      <w:r>
        <w:t>защитата</w:t>
      </w:r>
      <w:proofErr w:type="spellEnd"/>
      <w:r>
        <w:t xml:space="preserve"> </w:t>
      </w:r>
      <w:proofErr w:type="spellStart"/>
      <w:r>
        <w:t>от</w:t>
      </w:r>
      <w:proofErr w:type="spellEnd"/>
      <w:r>
        <w:t xml:space="preserve"> </w:t>
      </w:r>
      <w:proofErr w:type="spellStart"/>
      <w:r>
        <w:t>злонамерен</w:t>
      </w:r>
      <w:proofErr w:type="spellEnd"/>
      <w:r>
        <w:t xml:space="preserve"> </w:t>
      </w:r>
      <w:proofErr w:type="spellStart"/>
      <w:r>
        <w:t>софтуер</w:t>
      </w:r>
      <w:proofErr w:type="spellEnd"/>
      <w:r>
        <w:t xml:space="preserve">, </w:t>
      </w:r>
      <w:proofErr w:type="spellStart"/>
      <w:r>
        <w:t>ако</w:t>
      </w:r>
      <w:proofErr w:type="spellEnd"/>
      <w:r>
        <w:t xml:space="preserve"> </w:t>
      </w:r>
      <w:proofErr w:type="spellStart"/>
      <w:r>
        <w:t>не</w:t>
      </w:r>
      <w:proofErr w:type="spellEnd"/>
      <w:r>
        <w:t xml:space="preserve"> е </w:t>
      </w:r>
      <w:proofErr w:type="spellStart"/>
      <w:r>
        <w:t>инсталиран</w:t>
      </w:r>
      <w:proofErr w:type="spellEnd"/>
      <w:r>
        <w:t xml:space="preserve"> </w:t>
      </w:r>
      <w:proofErr w:type="spellStart"/>
      <w:r>
        <w:t>друг</w:t>
      </w:r>
      <w:proofErr w:type="spellEnd"/>
      <w:r>
        <w:t xml:space="preserve"> </w:t>
      </w:r>
      <w:proofErr w:type="spellStart"/>
      <w:r>
        <w:t>софтуер</w:t>
      </w:r>
      <w:proofErr w:type="spellEnd"/>
      <w:r>
        <w:t xml:space="preserve"> </w:t>
      </w:r>
      <w:proofErr w:type="spellStart"/>
      <w:r>
        <w:t>за</w:t>
      </w:r>
      <w:proofErr w:type="spellEnd"/>
      <w:r>
        <w:t xml:space="preserve"> </w:t>
      </w:r>
      <w:proofErr w:type="spellStart"/>
      <w:r>
        <w:t>защита</w:t>
      </w:r>
      <w:proofErr w:type="spellEnd"/>
      <w:r>
        <w:t xml:space="preserve"> </w:t>
      </w:r>
      <w:proofErr w:type="spellStart"/>
      <w:r>
        <w:t>или</w:t>
      </w:r>
      <w:proofErr w:type="spellEnd"/>
      <w:r>
        <w:t xml:space="preserve"> </w:t>
      </w:r>
      <w:proofErr w:type="spellStart"/>
      <w:r>
        <w:t>валидността</w:t>
      </w:r>
      <w:proofErr w:type="spellEnd"/>
      <w:r>
        <w:t xml:space="preserve"> </w:t>
      </w:r>
      <w:proofErr w:type="spellStart"/>
      <w:r>
        <w:t>му</w:t>
      </w:r>
      <w:proofErr w:type="spellEnd"/>
      <w:r>
        <w:t xml:space="preserve"> е </w:t>
      </w:r>
      <w:proofErr w:type="spellStart"/>
      <w:r>
        <w:t>изтекла</w:t>
      </w:r>
      <w:proofErr w:type="spellEnd"/>
      <w:r>
        <w:t xml:space="preserve">. </w:t>
      </w:r>
      <w:proofErr w:type="spellStart"/>
      <w:r>
        <w:t>За</w:t>
      </w:r>
      <w:proofErr w:type="spellEnd"/>
      <w:r>
        <w:t xml:space="preserve"> </w:t>
      </w:r>
      <w:proofErr w:type="spellStart"/>
      <w:r>
        <w:t>тази</w:t>
      </w:r>
      <w:proofErr w:type="spellEnd"/>
      <w:r>
        <w:t xml:space="preserve"> </w:t>
      </w:r>
      <w:proofErr w:type="spellStart"/>
      <w:r>
        <w:t>цел</w:t>
      </w:r>
      <w:proofErr w:type="spellEnd"/>
      <w:r>
        <w:t xml:space="preserve"> </w:t>
      </w:r>
      <w:proofErr w:type="spellStart"/>
      <w:r>
        <w:t>друг</w:t>
      </w:r>
      <w:proofErr w:type="spellEnd"/>
      <w:r>
        <w:t xml:space="preserve"> </w:t>
      </w:r>
      <w:proofErr w:type="spellStart"/>
      <w:r>
        <w:t>софтуер</w:t>
      </w:r>
      <w:proofErr w:type="spellEnd"/>
      <w:r>
        <w:t xml:space="preserve"> </w:t>
      </w:r>
      <w:proofErr w:type="spellStart"/>
      <w:r>
        <w:t>за</w:t>
      </w:r>
      <w:proofErr w:type="spellEnd"/>
      <w:r>
        <w:t xml:space="preserve"> </w:t>
      </w:r>
      <w:proofErr w:type="spellStart"/>
      <w:r>
        <w:t>защита</w:t>
      </w:r>
      <w:proofErr w:type="spellEnd"/>
      <w:r>
        <w:t xml:space="preserve"> </w:t>
      </w:r>
      <w:proofErr w:type="spellStart"/>
      <w:r>
        <w:t>от</w:t>
      </w:r>
      <w:proofErr w:type="spellEnd"/>
      <w:r>
        <w:t xml:space="preserve"> </w:t>
      </w:r>
      <w:proofErr w:type="spellStart"/>
      <w:r>
        <w:t>злонамерен</w:t>
      </w:r>
      <w:proofErr w:type="spellEnd"/>
      <w:r>
        <w:t xml:space="preserve"> </w:t>
      </w:r>
      <w:proofErr w:type="spellStart"/>
      <w:r>
        <w:t>софтуер</w:t>
      </w:r>
      <w:proofErr w:type="spellEnd"/>
      <w:r>
        <w:t xml:space="preserve"> </w:t>
      </w:r>
      <w:proofErr w:type="spellStart"/>
      <w:r>
        <w:t>ще</w:t>
      </w:r>
      <w:proofErr w:type="spellEnd"/>
      <w:r>
        <w:t xml:space="preserve"> </w:t>
      </w:r>
      <w:proofErr w:type="spellStart"/>
      <w:r>
        <w:t>бъде</w:t>
      </w:r>
      <w:proofErr w:type="spellEnd"/>
      <w:r>
        <w:t xml:space="preserve"> </w:t>
      </w:r>
      <w:proofErr w:type="spellStart"/>
      <w:r>
        <w:t>забранен</w:t>
      </w:r>
      <w:proofErr w:type="spellEnd"/>
      <w:r>
        <w:t xml:space="preserve"> и </w:t>
      </w:r>
      <w:proofErr w:type="spellStart"/>
      <w:r>
        <w:t>може</w:t>
      </w:r>
      <w:proofErr w:type="spellEnd"/>
      <w:r>
        <w:t xml:space="preserve"> </w:t>
      </w:r>
      <w:proofErr w:type="spellStart"/>
      <w:r>
        <w:t>да</w:t>
      </w:r>
      <w:proofErr w:type="spellEnd"/>
      <w:r>
        <w:t xml:space="preserve"> </w:t>
      </w:r>
      <w:proofErr w:type="spellStart"/>
      <w:r>
        <w:t>се</w:t>
      </w:r>
      <w:proofErr w:type="spellEnd"/>
      <w:r>
        <w:t xml:space="preserve"> </w:t>
      </w:r>
      <w:proofErr w:type="spellStart"/>
      <w:r>
        <w:t>наложи</w:t>
      </w:r>
      <w:proofErr w:type="spellEnd"/>
      <w:r>
        <w:t xml:space="preserve"> </w:t>
      </w:r>
      <w:proofErr w:type="spellStart"/>
      <w:r>
        <w:t>да</w:t>
      </w:r>
      <w:proofErr w:type="spellEnd"/>
      <w:r>
        <w:t xml:space="preserve"> </w:t>
      </w:r>
      <w:proofErr w:type="spellStart"/>
      <w:r>
        <w:t>бъде</w:t>
      </w:r>
      <w:proofErr w:type="spellEnd"/>
      <w:r>
        <w:t xml:space="preserve"> </w:t>
      </w:r>
      <w:proofErr w:type="spellStart"/>
      <w:r>
        <w:t>премахнат</w:t>
      </w:r>
      <w:proofErr w:type="spellEnd"/>
      <w:r>
        <w:t>.</w:t>
      </w:r>
    </w:p>
    <w:p w:rsidR="00333BF0" w:rsidRDefault="00333BF0">
      <w:pPr>
        <w:pStyle w:val="ProductList-BodyIndented"/>
      </w:pPr>
    </w:p>
    <w:p w:rsidR="00333BF0" w:rsidRDefault="009769E7">
      <w:pPr>
        <w:pStyle w:val="ProductList-ClauseHeading"/>
        <w:outlineLvl w:val="2"/>
      </w:pPr>
      <w:r>
        <w:t xml:space="preserve">12. </w:t>
      </w:r>
      <w:proofErr w:type="spellStart"/>
      <w:r>
        <w:t>Компоненти</w:t>
      </w:r>
      <w:proofErr w:type="spellEnd"/>
      <w:r>
        <w:t xml:space="preserve"> </w:t>
      </w:r>
      <w:proofErr w:type="spellStart"/>
      <w:r>
        <w:t>на</w:t>
      </w:r>
      <w:proofErr w:type="spellEnd"/>
      <w:r>
        <w:t xml:space="preserve"> </w:t>
      </w:r>
      <w:proofErr w:type="spellStart"/>
      <w:r>
        <w:t>шрифтове</w:t>
      </w:r>
      <w:proofErr w:type="spellEnd"/>
      <w:r>
        <w:t xml:space="preserve">, </w:t>
      </w:r>
      <w:proofErr w:type="spellStart"/>
      <w:r>
        <w:t>изображения</w:t>
      </w:r>
      <w:proofErr w:type="spellEnd"/>
      <w:r>
        <w:t xml:space="preserve"> и </w:t>
      </w:r>
      <w:proofErr w:type="spellStart"/>
      <w:r>
        <w:t>звуци</w:t>
      </w:r>
      <w:proofErr w:type="spellEnd"/>
    </w:p>
    <w:p w:rsidR="00333BF0" w:rsidRDefault="009769E7">
      <w:pPr>
        <w:pStyle w:val="ProductList-Body"/>
      </w:pPr>
      <w:proofErr w:type="spellStart"/>
      <w:r>
        <w:t>Докато</w:t>
      </w:r>
      <w:proofErr w:type="spellEnd"/>
      <w:r>
        <w:t xml:space="preserve"> </w:t>
      </w:r>
      <w:proofErr w:type="spellStart"/>
      <w:r>
        <w:t>изпълнява</w:t>
      </w:r>
      <w:proofErr w:type="spellEnd"/>
      <w:r>
        <w:t xml:space="preserve"> </w:t>
      </w:r>
      <w:proofErr w:type="spellStart"/>
      <w:r>
        <w:t>софтуера</w:t>
      </w:r>
      <w:proofErr w:type="spellEnd"/>
      <w:r>
        <w:t xml:space="preserve">, </w:t>
      </w:r>
      <w:proofErr w:type="spellStart"/>
      <w:r>
        <w:t>Клиентът</w:t>
      </w:r>
      <w:proofErr w:type="spellEnd"/>
      <w:r>
        <w:t xml:space="preserve"> </w:t>
      </w:r>
      <w:proofErr w:type="spellStart"/>
      <w:r>
        <w:t>има</w:t>
      </w:r>
      <w:proofErr w:type="spellEnd"/>
      <w:r>
        <w:t xml:space="preserve"> </w:t>
      </w:r>
      <w:proofErr w:type="spellStart"/>
      <w:r>
        <w:t>право</w:t>
      </w:r>
      <w:proofErr w:type="spellEnd"/>
      <w:r>
        <w:t xml:space="preserve"> </w:t>
      </w:r>
      <w:proofErr w:type="spellStart"/>
      <w:r>
        <w:t>да</w:t>
      </w:r>
      <w:proofErr w:type="spellEnd"/>
      <w:r>
        <w:t xml:space="preserve"> </w:t>
      </w:r>
      <w:proofErr w:type="spellStart"/>
      <w:r>
        <w:t>осъществява</w:t>
      </w:r>
      <w:proofErr w:type="spellEnd"/>
      <w:r>
        <w:t xml:space="preserve"> </w:t>
      </w:r>
      <w:proofErr w:type="spellStart"/>
      <w:r>
        <w:t>достъп</w:t>
      </w:r>
      <w:proofErr w:type="spellEnd"/>
      <w:r>
        <w:t xml:space="preserve"> </w:t>
      </w:r>
      <w:proofErr w:type="spellStart"/>
      <w:r>
        <w:t>до</w:t>
      </w:r>
      <w:proofErr w:type="spellEnd"/>
      <w:r>
        <w:t xml:space="preserve"> и </w:t>
      </w:r>
      <w:proofErr w:type="spellStart"/>
      <w:r>
        <w:t>използва</w:t>
      </w:r>
      <w:proofErr w:type="spellEnd"/>
      <w:r>
        <w:t xml:space="preserve"> </w:t>
      </w:r>
      <w:proofErr w:type="spellStart"/>
      <w:r>
        <w:t>икони</w:t>
      </w:r>
      <w:proofErr w:type="spellEnd"/>
      <w:r>
        <w:t xml:space="preserve">, </w:t>
      </w:r>
      <w:proofErr w:type="spellStart"/>
      <w:r>
        <w:t>изображения</w:t>
      </w:r>
      <w:proofErr w:type="spellEnd"/>
      <w:r>
        <w:t xml:space="preserve">, </w:t>
      </w:r>
      <w:proofErr w:type="spellStart"/>
      <w:r>
        <w:t>звуци</w:t>
      </w:r>
      <w:proofErr w:type="spellEnd"/>
      <w:r>
        <w:t xml:space="preserve"> и </w:t>
      </w:r>
      <w:proofErr w:type="spellStart"/>
      <w:r>
        <w:t>мултимедийно</w:t>
      </w:r>
      <w:proofErr w:type="spellEnd"/>
      <w:r>
        <w:t xml:space="preserve"> </w:t>
      </w:r>
      <w:proofErr w:type="spellStart"/>
      <w:r>
        <w:t>съдържание</w:t>
      </w:r>
      <w:proofErr w:type="spellEnd"/>
      <w:r>
        <w:t xml:space="preserve">, </w:t>
      </w:r>
      <w:proofErr w:type="spellStart"/>
      <w:r>
        <w:t>включени</w:t>
      </w:r>
      <w:proofErr w:type="spellEnd"/>
      <w:r>
        <w:t xml:space="preserve"> в </w:t>
      </w:r>
      <w:proofErr w:type="spellStart"/>
      <w:r>
        <w:t>софтуера</w:t>
      </w:r>
      <w:proofErr w:type="spellEnd"/>
      <w:r>
        <w:t xml:space="preserve"> </w:t>
      </w:r>
      <w:proofErr w:type="spellStart"/>
      <w:r>
        <w:t>единствено</w:t>
      </w:r>
      <w:proofErr w:type="spellEnd"/>
      <w:r>
        <w:t xml:space="preserve"> </w:t>
      </w:r>
      <w:proofErr w:type="spellStart"/>
      <w:r>
        <w:t>от</w:t>
      </w:r>
      <w:proofErr w:type="spellEnd"/>
      <w:r>
        <w:t xml:space="preserve">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proofErr w:type="spellStart"/>
      <w:r>
        <w:rPr>
          <w:color w:val="0563C1"/>
        </w:rPr>
        <w:t>Лицензирано</w:t>
      </w:r>
      <w:proofErr w:type="spellEnd"/>
      <w:r>
        <w:rPr>
          <w:color w:val="0563C1"/>
        </w:rPr>
        <w:t xml:space="preserve"> </w:t>
      </w:r>
      <w:proofErr w:type="spellStart"/>
      <w:r>
        <w:rPr>
          <w:color w:val="0563C1"/>
        </w:rPr>
        <w:t>устройство</w:t>
      </w:r>
      <w:proofErr w:type="spellEnd"/>
      <w:r>
        <w:fldChar w:fldCharType="end"/>
      </w:r>
      <w:r>
        <w:t xml:space="preserve"> и </w:t>
      </w:r>
      <w:proofErr w:type="spellStart"/>
      <w:r>
        <w:t>има</w:t>
      </w:r>
      <w:proofErr w:type="spellEnd"/>
      <w:r>
        <w:t xml:space="preserve"> </w:t>
      </w:r>
      <w:proofErr w:type="spellStart"/>
      <w:r>
        <w:t>право</w:t>
      </w:r>
      <w:proofErr w:type="spellEnd"/>
      <w:r>
        <w:t xml:space="preserve"> </w:t>
      </w:r>
      <w:proofErr w:type="spellStart"/>
      <w:r>
        <w:t>да</w:t>
      </w:r>
      <w:proofErr w:type="spellEnd"/>
      <w:r>
        <w:t xml:space="preserve"> </w:t>
      </w:r>
      <w:proofErr w:type="spellStart"/>
      <w:r>
        <w:t>използва</w:t>
      </w:r>
      <w:proofErr w:type="spellEnd"/>
      <w:r>
        <w:t xml:space="preserve"> </w:t>
      </w:r>
      <w:proofErr w:type="spellStart"/>
      <w:r>
        <w:t>шрифтовете</w:t>
      </w:r>
      <w:proofErr w:type="spellEnd"/>
      <w:r>
        <w:t xml:space="preserve">, </w:t>
      </w:r>
      <w:proofErr w:type="spellStart"/>
      <w:r>
        <w:t>включени</w:t>
      </w:r>
      <w:proofErr w:type="spellEnd"/>
      <w:r>
        <w:t xml:space="preserve"> в </w:t>
      </w:r>
      <w:proofErr w:type="spellStart"/>
      <w:r>
        <w:t>или</w:t>
      </w:r>
      <w:proofErr w:type="spellEnd"/>
      <w:r>
        <w:t xml:space="preserve"> </w:t>
      </w:r>
      <w:proofErr w:type="spellStart"/>
      <w:r>
        <w:t>инсталирани</w:t>
      </w:r>
      <w:proofErr w:type="spellEnd"/>
      <w:r>
        <w:t xml:space="preserve"> </w:t>
      </w:r>
      <w:proofErr w:type="spellStart"/>
      <w:r>
        <w:t>от</w:t>
      </w:r>
      <w:proofErr w:type="spellEnd"/>
      <w:r>
        <w:t xml:space="preserve"> </w:t>
      </w:r>
      <w:proofErr w:type="spellStart"/>
      <w:r>
        <w:t>този</w:t>
      </w:r>
      <w:proofErr w:type="spellEnd"/>
      <w:r>
        <w:t xml:space="preserve"> </w:t>
      </w:r>
      <w:proofErr w:type="spellStart"/>
      <w:r>
        <w:t>софтуер</w:t>
      </w:r>
      <w:proofErr w:type="spellEnd"/>
      <w:r>
        <w:t xml:space="preserve"> с </w:t>
      </w:r>
      <w:proofErr w:type="spellStart"/>
      <w:r>
        <w:t>цел</w:t>
      </w:r>
      <w:proofErr w:type="spellEnd"/>
      <w:r>
        <w:t xml:space="preserve"> </w:t>
      </w:r>
      <w:proofErr w:type="spellStart"/>
      <w:r>
        <w:t>показване</w:t>
      </w:r>
      <w:proofErr w:type="spellEnd"/>
      <w:r>
        <w:t xml:space="preserve"> и </w:t>
      </w:r>
      <w:proofErr w:type="spellStart"/>
      <w:r>
        <w:t>печат</w:t>
      </w:r>
      <w:proofErr w:type="spellEnd"/>
      <w:r>
        <w:t xml:space="preserve"> </w:t>
      </w:r>
      <w:proofErr w:type="spellStart"/>
      <w:r>
        <w:t>на</w:t>
      </w:r>
      <w:proofErr w:type="spellEnd"/>
      <w:r>
        <w:t xml:space="preserve"> </w:t>
      </w:r>
      <w:proofErr w:type="spellStart"/>
      <w:r>
        <w:t>съдържание</w:t>
      </w:r>
      <w:proofErr w:type="spellEnd"/>
      <w:r>
        <w:t xml:space="preserve">. </w:t>
      </w:r>
      <w:proofErr w:type="spellStart"/>
      <w:r>
        <w:t>Клиентът</w:t>
      </w:r>
      <w:proofErr w:type="spellEnd"/>
      <w:r>
        <w:t xml:space="preserve"> </w:t>
      </w:r>
      <w:proofErr w:type="spellStart"/>
      <w:r>
        <w:t>има</w:t>
      </w:r>
      <w:proofErr w:type="spellEnd"/>
      <w:r>
        <w:t xml:space="preserve"> </w:t>
      </w:r>
      <w:proofErr w:type="spellStart"/>
      <w:r>
        <w:t>право</w:t>
      </w:r>
      <w:proofErr w:type="spellEnd"/>
      <w:r>
        <w:t xml:space="preserve"> </w:t>
      </w:r>
      <w:proofErr w:type="spellStart"/>
      <w:r>
        <w:t>да</w:t>
      </w:r>
      <w:proofErr w:type="spellEnd"/>
      <w:r>
        <w:t xml:space="preserve"> </w:t>
      </w:r>
      <w:proofErr w:type="spellStart"/>
      <w:r>
        <w:t>вгражда</w:t>
      </w:r>
      <w:proofErr w:type="spellEnd"/>
      <w:r>
        <w:t xml:space="preserve"> </w:t>
      </w:r>
      <w:proofErr w:type="spellStart"/>
      <w:r>
        <w:t>шрифтове</w:t>
      </w:r>
      <w:proofErr w:type="spellEnd"/>
      <w:r>
        <w:t xml:space="preserve"> в </w:t>
      </w:r>
      <w:proofErr w:type="spellStart"/>
      <w:r>
        <w:t>съдържание</w:t>
      </w:r>
      <w:proofErr w:type="spellEnd"/>
      <w:r>
        <w:t xml:space="preserve">, </w:t>
      </w:r>
      <w:proofErr w:type="spellStart"/>
      <w:r>
        <w:t>както</w:t>
      </w:r>
      <w:proofErr w:type="spellEnd"/>
      <w:r>
        <w:t xml:space="preserve"> е </w:t>
      </w:r>
      <w:proofErr w:type="spellStart"/>
      <w:r>
        <w:t>разрешено</w:t>
      </w:r>
      <w:proofErr w:type="spellEnd"/>
      <w:r>
        <w:t xml:space="preserve"> </w:t>
      </w:r>
      <w:proofErr w:type="spellStart"/>
      <w:r>
        <w:t>от</w:t>
      </w:r>
      <w:proofErr w:type="spellEnd"/>
      <w:r>
        <w:t xml:space="preserve"> </w:t>
      </w:r>
      <w:proofErr w:type="spellStart"/>
      <w:r>
        <w:t>ограниченията</w:t>
      </w:r>
      <w:proofErr w:type="spellEnd"/>
      <w:r>
        <w:t xml:space="preserve"> </w:t>
      </w:r>
      <w:proofErr w:type="spellStart"/>
      <w:r>
        <w:t>за</w:t>
      </w:r>
      <w:proofErr w:type="spellEnd"/>
      <w:r>
        <w:t xml:space="preserve"> </w:t>
      </w:r>
      <w:proofErr w:type="spellStart"/>
      <w:r>
        <w:t>вграждане</w:t>
      </w:r>
      <w:proofErr w:type="spellEnd"/>
      <w:r>
        <w:t xml:space="preserve"> в </w:t>
      </w:r>
      <w:proofErr w:type="spellStart"/>
      <w:r>
        <w:t>шрифтовете</w:t>
      </w:r>
      <w:proofErr w:type="spellEnd"/>
      <w:r>
        <w:t xml:space="preserve"> и </w:t>
      </w:r>
      <w:proofErr w:type="spellStart"/>
      <w:r>
        <w:t>да</w:t>
      </w:r>
      <w:proofErr w:type="spellEnd"/>
      <w:r>
        <w:t xml:space="preserve"> </w:t>
      </w:r>
      <w:proofErr w:type="spellStart"/>
      <w:r>
        <w:t>ги</w:t>
      </w:r>
      <w:proofErr w:type="spellEnd"/>
      <w:r>
        <w:t xml:space="preserve"> </w:t>
      </w:r>
      <w:proofErr w:type="spellStart"/>
      <w:r>
        <w:t>изтегля</w:t>
      </w:r>
      <w:proofErr w:type="spellEnd"/>
      <w:r>
        <w:t xml:space="preserve"> </w:t>
      </w:r>
      <w:proofErr w:type="spellStart"/>
      <w:r>
        <w:t>временно</w:t>
      </w:r>
      <w:proofErr w:type="spellEnd"/>
      <w:r>
        <w:t xml:space="preserve"> </w:t>
      </w:r>
      <w:proofErr w:type="spellStart"/>
      <w:r>
        <w:t>на</w:t>
      </w:r>
      <w:proofErr w:type="spellEnd"/>
      <w:r>
        <w:t xml:space="preserve"> </w:t>
      </w:r>
      <w:proofErr w:type="spellStart"/>
      <w:r>
        <w:t>принтер</w:t>
      </w:r>
      <w:proofErr w:type="spellEnd"/>
      <w:r>
        <w:t xml:space="preserve"> </w:t>
      </w:r>
      <w:proofErr w:type="spellStart"/>
      <w:r>
        <w:t>или</w:t>
      </w:r>
      <w:proofErr w:type="spellEnd"/>
      <w:r>
        <w:t xml:space="preserve"> </w:t>
      </w:r>
      <w:proofErr w:type="spellStart"/>
      <w:r>
        <w:t>друго</w:t>
      </w:r>
      <w:proofErr w:type="spellEnd"/>
      <w:r>
        <w:t xml:space="preserve"> </w:t>
      </w:r>
      <w:proofErr w:type="spellStart"/>
      <w:r>
        <w:t>изходно</w:t>
      </w:r>
      <w:proofErr w:type="spellEnd"/>
      <w:r>
        <w:t xml:space="preserve"> </w:t>
      </w:r>
      <w:proofErr w:type="spellStart"/>
      <w:r>
        <w:t>устройство</w:t>
      </w:r>
      <w:proofErr w:type="spellEnd"/>
      <w:r>
        <w:t xml:space="preserve"> с </w:t>
      </w:r>
      <w:proofErr w:type="spellStart"/>
      <w:r>
        <w:t>цел</w:t>
      </w:r>
      <w:proofErr w:type="spellEnd"/>
      <w:r>
        <w:t xml:space="preserve"> </w:t>
      </w:r>
      <w:proofErr w:type="spellStart"/>
      <w:r>
        <w:t>печат</w:t>
      </w:r>
      <w:proofErr w:type="spellEnd"/>
      <w:r>
        <w:t xml:space="preserve"> </w:t>
      </w:r>
      <w:proofErr w:type="spellStart"/>
      <w:r>
        <w:t>на</w:t>
      </w:r>
      <w:proofErr w:type="spellEnd"/>
      <w:r>
        <w:t xml:space="preserve"> </w:t>
      </w:r>
      <w:proofErr w:type="spellStart"/>
      <w:r>
        <w:t>съдържание</w:t>
      </w:r>
      <w:proofErr w:type="spellEnd"/>
      <w:r>
        <w:t>.</w:t>
      </w:r>
    </w:p>
    <w:p w:rsidR="00333BF0" w:rsidRDefault="00333BF0">
      <w:pPr>
        <w:pStyle w:val="ProductList-Body"/>
      </w:pPr>
    </w:p>
    <w:p w:rsidR="00333BF0" w:rsidRDefault="009769E7">
      <w:pPr>
        <w:pStyle w:val="ProductList-ClauseHeading"/>
        <w:outlineLvl w:val="2"/>
      </w:pPr>
      <w:r>
        <w:t xml:space="preserve">13. </w:t>
      </w:r>
      <w:proofErr w:type="spellStart"/>
      <w:r>
        <w:t>Включени</w:t>
      </w:r>
      <w:proofErr w:type="spellEnd"/>
      <w:r>
        <w:t xml:space="preserve"> </w:t>
      </w:r>
      <w:proofErr w:type="spellStart"/>
      <w:r>
        <w:t>технологии</w:t>
      </w:r>
      <w:proofErr w:type="spellEnd"/>
    </w:p>
    <w:p w:rsidR="00333BF0" w:rsidRDefault="009769E7">
      <w:pPr>
        <w:pStyle w:val="ProductList-Body"/>
      </w:pPr>
      <w:proofErr w:type="spellStart"/>
      <w:r>
        <w:t>Продуктите</w:t>
      </w:r>
      <w:proofErr w:type="spellEnd"/>
      <w:r>
        <w:t xml:space="preserve"> </w:t>
      </w:r>
      <w:proofErr w:type="spellStart"/>
      <w:r>
        <w:t>може</w:t>
      </w:r>
      <w:proofErr w:type="spellEnd"/>
      <w:r>
        <w:t xml:space="preserve"> </w:t>
      </w:r>
      <w:proofErr w:type="spellStart"/>
      <w:r>
        <w:t>да</w:t>
      </w:r>
      <w:proofErr w:type="spellEnd"/>
      <w:r>
        <w:t xml:space="preserve"> </w:t>
      </w:r>
      <w:proofErr w:type="spellStart"/>
      <w:r>
        <w:t>включват</w:t>
      </w:r>
      <w:proofErr w:type="spellEnd"/>
      <w:r>
        <w:t xml:space="preserve"> </w:t>
      </w:r>
      <w:proofErr w:type="spellStart"/>
      <w:r>
        <w:t>други</w:t>
      </w:r>
      <w:proofErr w:type="spellEnd"/>
      <w:r>
        <w:t xml:space="preserve"> </w:t>
      </w:r>
      <w:proofErr w:type="spellStart"/>
      <w:r>
        <w:t>компоненти</w:t>
      </w:r>
      <w:proofErr w:type="spellEnd"/>
      <w:r>
        <w:t xml:space="preserve"> </w:t>
      </w:r>
      <w:proofErr w:type="spellStart"/>
      <w:r>
        <w:t>на</w:t>
      </w:r>
      <w:proofErr w:type="spellEnd"/>
      <w:r>
        <w:t xml:space="preserve"> </w:t>
      </w:r>
      <w:proofErr w:type="spellStart"/>
      <w:r>
        <w:t>технологии</w:t>
      </w:r>
      <w:proofErr w:type="spellEnd"/>
      <w:r>
        <w:t xml:space="preserve"> </w:t>
      </w:r>
      <w:proofErr w:type="spellStart"/>
      <w:r>
        <w:t>на</w:t>
      </w:r>
      <w:proofErr w:type="spellEnd"/>
      <w:r>
        <w:t xml:space="preserve"> Microsoft, </w:t>
      </w:r>
      <w:proofErr w:type="spellStart"/>
      <w:r>
        <w:t>които</w:t>
      </w:r>
      <w:proofErr w:type="spellEnd"/>
      <w:r>
        <w:t xml:space="preserve"> </w:t>
      </w:r>
      <w:proofErr w:type="spellStart"/>
      <w:r>
        <w:t>се</w:t>
      </w:r>
      <w:proofErr w:type="spellEnd"/>
      <w:r>
        <w:t xml:space="preserve"> </w:t>
      </w:r>
      <w:proofErr w:type="spellStart"/>
      <w:r>
        <w:t>регулират</w:t>
      </w:r>
      <w:proofErr w:type="spellEnd"/>
      <w:r>
        <w:t xml:space="preserve"> </w:t>
      </w:r>
      <w:proofErr w:type="spellStart"/>
      <w:r>
        <w:t>От</w:t>
      </w:r>
      <w:proofErr w:type="spellEnd"/>
      <w:r>
        <w:t xml:space="preserve"> </w:t>
      </w:r>
      <w:proofErr w:type="spellStart"/>
      <w:r>
        <w:t>SAбствени</w:t>
      </w:r>
      <w:proofErr w:type="spellEnd"/>
      <w:r>
        <w:t xml:space="preserve"> </w:t>
      </w:r>
      <w:proofErr w:type="spellStart"/>
      <w:r>
        <w:t>лицензионни</w:t>
      </w:r>
      <w:proofErr w:type="spellEnd"/>
      <w:r>
        <w:t xml:space="preserve"> </w:t>
      </w:r>
      <w:proofErr w:type="spellStart"/>
      <w:r>
        <w:t>условия</w:t>
      </w:r>
      <w:proofErr w:type="spellEnd"/>
      <w:r>
        <w:t xml:space="preserve">, </w:t>
      </w:r>
      <w:proofErr w:type="spellStart"/>
      <w:r>
        <w:t>както</w:t>
      </w:r>
      <w:proofErr w:type="spellEnd"/>
      <w:r>
        <w:t xml:space="preserve"> е </w:t>
      </w:r>
      <w:proofErr w:type="spellStart"/>
      <w:r>
        <w:t>указано</w:t>
      </w:r>
      <w:proofErr w:type="spellEnd"/>
      <w:r>
        <w:t xml:space="preserve"> в </w:t>
      </w:r>
      <w:proofErr w:type="spellStart"/>
      <w:r>
        <w:t>раздела</w:t>
      </w:r>
      <w:proofErr w:type="spellEnd"/>
      <w:r>
        <w:t xml:space="preserve"> „</w:t>
      </w:r>
      <w:proofErr w:type="spellStart"/>
      <w:r>
        <w:t>Права</w:t>
      </w:r>
      <w:proofErr w:type="spellEnd"/>
      <w:r>
        <w:t xml:space="preserve"> </w:t>
      </w:r>
      <w:proofErr w:type="spellStart"/>
      <w:r>
        <w:t>за</w:t>
      </w:r>
      <w:proofErr w:type="spellEnd"/>
      <w:r>
        <w:t xml:space="preserve"> </w:t>
      </w:r>
      <w:proofErr w:type="spellStart"/>
      <w:r>
        <w:t>използване</w:t>
      </w:r>
      <w:proofErr w:type="spellEnd"/>
      <w:r>
        <w:t xml:space="preserve"> </w:t>
      </w:r>
      <w:proofErr w:type="spellStart"/>
      <w:r>
        <w:t>на</w:t>
      </w:r>
      <w:proofErr w:type="spellEnd"/>
      <w:r>
        <w:t xml:space="preserve"> </w:t>
      </w:r>
      <w:proofErr w:type="spellStart"/>
      <w:r>
        <w:t>всеки</w:t>
      </w:r>
      <w:proofErr w:type="spellEnd"/>
      <w:r>
        <w:t xml:space="preserve"> </w:t>
      </w:r>
      <w:proofErr w:type="spellStart"/>
      <w:r>
        <w:t>Запис</w:t>
      </w:r>
      <w:proofErr w:type="spellEnd"/>
      <w:r>
        <w:t xml:space="preserve"> </w:t>
      </w:r>
      <w:proofErr w:type="spellStart"/>
      <w:r>
        <w:t>на</w:t>
      </w:r>
      <w:proofErr w:type="spellEnd"/>
      <w:r>
        <w:t xml:space="preserve"> </w:t>
      </w:r>
      <w:proofErr w:type="spellStart"/>
      <w:r>
        <w:t>продукт</w:t>
      </w:r>
      <w:proofErr w:type="spellEnd"/>
      <w:r>
        <w:t xml:space="preserve">. </w:t>
      </w:r>
      <w:proofErr w:type="spellStart"/>
      <w:r>
        <w:t>Ако</w:t>
      </w:r>
      <w:proofErr w:type="spellEnd"/>
      <w:r>
        <w:t xml:space="preserve"> </w:t>
      </w:r>
      <w:proofErr w:type="spellStart"/>
      <w:r>
        <w:t>не</w:t>
      </w:r>
      <w:proofErr w:type="spellEnd"/>
      <w:r>
        <w:t xml:space="preserve"> </w:t>
      </w:r>
      <w:proofErr w:type="spellStart"/>
      <w:r>
        <w:t>са</w:t>
      </w:r>
      <w:proofErr w:type="spellEnd"/>
      <w:r>
        <w:t xml:space="preserve"> </w:t>
      </w:r>
      <w:proofErr w:type="spellStart"/>
      <w:r>
        <w:t>указани</w:t>
      </w:r>
      <w:proofErr w:type="spellEnd"/>
      <w:r>
        <w:t xml:space="preserve"> </w:t>
      </w:r>
      <w:proofErr w:type="spellStart"/>
      <w:r>
        <w:t>отделни</w:t>
      </w:r>
      <w:proofErr w:type="spellEnd"/>
      <w:r>
        <w:t xml:space="preserve"> </w:t>
      </w:r>
      <w:proofErr w:type="spellStart"/>
      <w:r>
        <w:t>условия</w:t>
      </w:r>
      <w:proofErr w:type="spellEnd"/>
      <w:r>
        <w:t xml:space="preserve"> </w:t>
      </w:r>
      <w:proofErr w:type="spellStart"/>
      <w:r>
        <w:t>за</w:t>
      </w:r>
      <w:proofErr w:type="spellEnd"/>
      <w:r>
        <w:t xml:space="preserve"> </w:t>
      </w:r>
      <w:proofErr w:type="spellStart"/>
      <w:r>
        <w:t>тези</w:t>
      </w:r>
      <w:proofErr w:type="spellEnd"/>
      <w:r>
        <w:t xml:space="preserve"> </w:t>
      </w:r>
      <w:proofErr w:type="spellStart"/>
      <w:r>
        <w:t>компоненти</w:t>
      </w:r>
      <w:proofErr w:type="spellEnd"/>
      <w:r>
        <w:t xml:space="preserve"> в </w:t>
      </w:r>
      <w:proofErr w:type="spellStart"/>
      <w:r>
        <w:t>Специфичните</w:t>
      </w:r>
      <w:proofErr w:type="spellEnd"/>
      <w:r>
        <w:t xml:space="preserve"> </w:t>
      </w:r>
      <w:proofErr w:type="spellStart"/>
      <w:r>
        <w:t>за</w:t>
      </w:r>
      <w:proofErr w:type="spellEnd"/>
      <w:r>
        <w:t xml:space="preserve"> </w:t>
      </w:r>
      <w:proofErr w:type="spellStart"/>
      <w:r>
        <w:t>продукта</w:t>
      </w:r>
      <w:proofErr w:type="spellEnd"/>
      <w:r>
        <w:t xml:space="preserve"> </w:t>
      </w:r>
      <w:proofErr w:type="spellStart"/>
      <w:r>
        <w:t>лицензионни</w:t>
      </w:r>
      <w:proofErr w:type="spellEnd"/>
      <w:r>
        <w:t xml:space="preserve"> </w:t>
      </w:r>
      <w:proofErr w:type="spellStart"/>
      <w:r>
        <w:t>условия</w:t>
      </w:r>
      <w:proofErr w:type="spellEnd"/>
      <w:r>
        <w:t xml:space="preserve">, </w:t>
      </w:r>
      <w:proofErr w:type="spellStart"/>
      <w:r>
        <w:t>те</w:t>
      </w:r>
      <w:proofErr w:type="spellEnd"/>
      <w:r>
        <w:t xml:space="preserve"> </w:t>
      </w:r>
      <w:proofErr w:type="spellStart"/>
      <w:r>
        <w:t>може</w:t>
      </w:r>
      <w:proofErr w:type="spellEnd"/>
      <w:r>
        <w:t xml:space="preserve"> </w:t>
      </w:r>
      <w:proofErr w:type="spellStart"/>
      <w:r>
        <w:t>да</w:t>
      </w:r>
      <w:proofErr w:type="spellEnd"/>
      <w:r>
        <w:t xml:space="preserve"> </w:t>
      </w:r>
      <w:proofErr w:type="spellStart"/>
      <w:r>
        <w:t>се</w:t>
      </w:r>
      <w:proofErr w:type="spellEnd"/>
      <w:r>
        <w:t xml:space="preserve"> </w:t>
      </w:r>
      <w:proofErr w:type="spellStart"/>
      <w:r>
        <w:t>намерят</w:t>
      </w:r>
      <w:proofErr w:type="spellEnd"/>
      <w:r>
        <w:t xml:space="preserve"> в </w:t>
      </w:r>
      <w:proofErr w:type="spellStart"/>
      <w:r>
        <w:t>отделна</w:t>
      </w:r>
      <w:proofErr w:type="spellEnd"/>
      <w:r>
        <w:t xml:space="preserve"> </w:t>
      </w:r>
      <w:proofErr w:type="spellStart"/>
      <w:r>
        <w:t>папка</w:t>
      </w:r>
      <w:proofErr w:type="spellEnd"/>
      <w:r>
        <w:t xml:space="preserve"> в </w:t>
      </w:r>
      <w:proofErr w:type="spellStart"/>
      <w:r>
        <w:t>инсталационната</w:t>
      </w:r>
      <w:proofErr w:type="spellEnd"/>
      <w:r>
        <w:t xml:space="preserve"> </w:t>
      </w:r>
      <w:proofErr w:type="spellStart"/>
      <w:r>
        <w:t>директория</w:t>
      </w:r>
      <w:proofErr w:type="spellEnd"/>
      <w:r>
        <w:t xml:space="preserve"> </w:t>
      </w:r>
      <w:proofErr w:type="spellStart"/>
      <w:r>
        <w:t>на</w:t>
      </w:r>
      <w:proofErr w:type="spellEnd"/>
      <w:r>
        <w:t xml:space="preserve"> </w:t>
      </w:r>
      <w:proofErr w:type="spellStart"/>
      <w:r>
        <w:t>Продукта</w:t>
      </w:r>
      <w:proofErr w:type="spellEnd"/>
      <w:r>
        <w:t xml:space="preserve"> </w:t>
      </w:r>
      <w:proofErr w:type="spellStart"/>
      <w:r>
        <w:t>или</w:t>
      </w:r>
      <w:proofErr w:type="spellEnd"/>
      <w:r>
        <w:t xml:space="preserve"> </w:t>
      </w:r>
      <w:proofErr w:type="spellStart"/>
      <w:r>
        <w:t>чрез</w:t>
      </w:r>
      <w:proofErr w:type="spellEnd"/>
      <w:r>
        <w:t xml:space="preserve"> </w:t>
      </w:r>
      <w:proofErr w:type="spellStart"/>
      <w:r>
        <w:t>единната</w:t>
      </w:r>
      <w:proofErr w:type="spellEnd"/>
      <w:r>
        <w:t xml:space="preserve"> </w:t>
      </w:r>
      <w:proofErr w:type="spellStart"/>
      <w:r>
        <w:t>програма</w:t>
      </w:r>
      <w:proofErr w:type="spellEnd"/>
      <w:r>
        <w:t xml:space="preserve"> </w:t>
      </w:r>
      <w:proofErr w:type="spellStart"/>
      <w:r>
        <w:t>за</w:t>
      </w:r>
      <w:proofErr w:type="spellEnd"/>
      <w:r>
        <w:t xml:space="preserve"> </w:t>
      </w:r>
      <w:proofErr w:type="spellStart"/>
      <w:r>
        <w:t>инсталиране</w:t>
      </w:r>
      <w:proofErr w:type="spellEnd"/>
      <w:r>
        <w:t xml:space="preserve"> </w:t>
      </w:r>
      <w:proofErr w:type="spellStart"/>
      <w:r>
        <w:t>на</w:t>
      </w:r>
      <w:proofErr w:type="spellEnd"/>
      <w:r>
        <w:t xml:space="preserve"> </w:t>
      </w:r>
      <w:proofErr w:type="spellStart"/>
      <w:r>
        <w:t>Продукта</w:t>
      </w:r>
      <w:proofErr w:type="spellEnd"/>
      <w:r>
        <w:t>.</w:t>
      </w:r>
    </w:p>
    <w:p w:rsidR="00333BF0" w:rsidRDefault="00333BF0">
      <w:pPr>
        <w:pStyle w:val="ProductList-Body"/>
      </w:pPr>
    </w:p>
    <w:p w:rsidR="00333BF0" w:rsidRDefault="009769E7">
      <w:pPr>
        <w:pStyle w:val="ProductList-ClauseHeading"/>
        <w:outlineLvl w:val="2"/>
      </w:pPr>
      <w:r>
        <w:t xml:space="preserve">14. </w:t>
      </w:r>
      <w:proofErr w:type="spellStart"/>
      <w:r>
        <w:t>Тестване</w:t>
      </w:r>
      <w:proofErr w:type="spellEnd"/>
      <w:r>
        <w:t xml:space="preserve"> </w:t>
      </w:r>
      <w:proofErr w:type="spellStart"/>
      <w:r>
        <w:t>на</w:t>
      </w:r>
      <w:proofErr w:type="spellEnd"/>
      <w:r>
        <w:t xml:space="preserve"> </w:t>
      </w:r>
      <w:proofErr w:type="spellStart"/>
      <w:r>
        <w:t>производителността</w:t>
      </w:r>
      <w:proofErr w:type="spellEnd"/>
    </w:p>
    <w:p w:rsidR="00333BF0" w:rsidRDefault="009769E7">
      <w:pPr>
        <w:pStyle w:val="ProductList-Body"/>
      </w:pPr>
      <w:proofErr w:type="spellStart"/>
      <w:r>
        <w:t>Клиентът</w:t>
      </w:r>
      <w:proofErr w:type="spellEnd"/>
      <w:r>
        <w:t xml:space="preserve"> </w:t>
      </w:r>
      <w:proofErr w:type="spellStart"/>
      <w:r>
        <w:t>трябва</w:t>
      </w:r>
      <w:proofErr w:type="spellEnd"/>
      <w:r>
        <w:t xml:space="preserve"> </w:t>
      </w:r>
      <w:proofErr w:type="spellStart"/>
      <w:r>
        <w:t>да</w:t>
      </w:r>
      <w:proofErr w:type="spellEnd"/>
      <w:r>
        <w:t xml:space="preserve"> </w:t>
      </w:r>
      <w:proofErr w:type="spellStart"/>
      <w:r>
        <w:t>получи</w:t>
      </w:r>
      <w:proofErr w:type="spellEnd"/>
      <w:r>
        <w:t xml:space="preserve"> </w:t>
      </w:r>
      <w:proofErr w:type="spellStart"/>
      <w:r>
        <w:t>предварително</w:t>
      </w:r>
      <w:proofErr w:type="spellEnd"/>
      <w:r>
        <w:t xml:space="preserve"> </w:t>
      </w:r>
      <w:proofErr w:type="spellStart"/>
      <w:r>
        <w:t>писмено</w:t>
      </w:r>
      <w:proofErr w:type="spellEnd"/>
      <w:r>
        <w:t xml:space="preserve"> </w:t>
      </w:r>
      <w:proofErr w:type="spellStart"/>
      <w:r>
        <w:t>одобрение</w:t>
      </w:r>
      <w:proofErr w:type="spellEnd"/>
      <w:r>
        <w:t xml:space="preserve"> </w:t>
      </w:r>
      <w:proofErr w:type="spellStart"/>
      <w:r>
        <w:t>от</w:t>
      </w:r>
      <w:proofErr w:type="spellEnd"/>
      <w:r>
        <w:t xml:space="preserve"> Microsoft, </w:t>
      </w:r>
      <w:proofErr w:type="spellStart"/>
      <w:r>
        <w:t>за</w:t>
      </w:r>
      <w:proofErr w:type="spellEnd"/>
      <w:r>
        <w:t xml:space="preserve"> </w:t>
      </w:r>
      <w:proofErr w:type="spellStart"/>
      <w:r>
        <w:t>да</w:t>
      </w:r>
      <w:proofErr w:type="spellEnd"/>
      <w:r>
        <w:t xml:space="preserve"> </w:t>
      </w:r>
      <w:proofErr w:type="spellStart"/>
      <w:r>
        <w:t>разкрие</w:t>
      </w:r>
      <w:proofErr w:type="spellEnd"/>
      <w:r>
        <w:t xml:space="preserve"> </w:t>
      </w:r>
      <w:proofErr w:type="spellStart"/>
      <w:r>
        <w:t>на</w:t>
      </w:r>
      <w:proofErr w:type="spellEnd"/>
      <w:r>
        <w:t xml:space="preserve"> </w:t>
      </w:r>
      <w:proofErr w:type="spellStart"/>
      <w:r>
        <w:t>трети</w:t>
      </w:r>
      <w:proofErr w:type="spellEnd"/>
      <w:r>
        <w:t xml:space="preserve"> </w:t>
      </w:r>
      <w:proofErr w:type="spellStart"/>
      <w:r>
        <w:t>лица</w:t>
      </w:r>
      <w:proofErr w:type="spellEnd"/>
      <w:r>
        <w:t xml:space="preserve"> </w:t>
      </w:r>
      <w:proofErr w:type="spellStart"/>
      <w:r>
        <w:t>резултатите</w:t>
      </w:r>
      <w:proofErr w:type="spellEnd"/>
      <w:r>
        <w:t xml:space="preserve"> </w:t>
      </w:r>
      <w:proofErr w:type="spellStart"/>
      <w:r>
        <w:t>от</w:t>
      </w:r>
      <w:proofErr w:type="spellEnd"/>
      <w:r>
        <w:t xml:space="preserve"> </w:t>
      </w:r>
      <w:proofErr w:type="spellStart"/>
      <w:r>
        <w:t>тестове</w:t>
      </w:r>
      <w:proofErr w:type="spellEnd"/>
      <w:r>
        <w:t xml:space="preserve"> </w:t>
      </w:r>
      <w:proofErr w:type="spellStart"/>
      <w:r>
        <w:t>на</w:t>
      </w:r>
      <w:proofErr w:type="spellEnd"/>
      <w:r>
        <w:t xml:space="preserve"> </w:t>
      </w:r>
      <w:proofErr w:type="spellStart"/>
      <w:r>
        <w:t>производителността</w:t>
      </w:r>
      <w:proofErr w:type="spellEnd"/>
      <w:r>
        <w:t xml:space="preserve"> </w:t>
      </w:r>
      <w:proofErr w:type="spellStart"/>
      <w:r>
        <w:t>на</w:t>
      </w:r>
      <w:proofErr w:type="spellEnd"/>
      <w:r>
        <w:t xml:space="preserve"> </w:t>
      </w:r>
      <w:proofErr w:type="spellStart"/>
      <w:r>
        <w:t>който</w:t>
      </w:r>
      <w:proofErr w:type="spellEnd"/>
      <w:r>
        <w:t xml:space="preserve"> и </w:t>
      </w:r>
      <w:proofErr w:type="spellStart"/>
      <w:r>
        <w:t>да</w:t>
      </w:r>
      <w:proofErr w:type="spellEnd"/>
      <w:r>
        <w:t xml:space="preserve"> 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proofErr w:type="spellStart"/>
      <w:r>
        <w:rPr>
          <w:color w:val="0563C1"/>
        </w:rPr>
        <w:t>Сървърен</w:t>
      </w:r>
      <w:proofErr w:type="spellEnd"/>
      <w:r>
        <w:fldChar w:fldCharType="end"/>
      </w:r>
      <w:r>
        <w:t xml:space="preserve"> </w:t>
      </w:r>
      <w:proofErr w:type="spellStart"/>
      <w:r>
        <w:t>продукт</w:t>
      </w:r>
      <w:proofErr w:type="spellEnd"/>
      <w:r>
        <w:t xml:space="preserve"> </w:t>
      </w:r>
      <w:proofErr w:type="spellStart"/>
      <w:r>
        <w:t>или</w:t>
      </w:r>
      <w:proofErr w:type="spellEnd"/>
      <w:r>
        <w:t xml:space="preserve"> Microsoft Desktop Optimization Pack. </w:t>
      </w:r>
    </w:p>
    <w:p w:rsidR="00333BF0" w:rsidRDefault="00333BF0">
      <w:pPr>
        <w:pStyle w:val="ProductList-Body"/>
      </w:pPr>
    </w:p>
    <w:p w:rsidR="00333BF0" w:rsidRDefault="009769E7">
      <w:pPr>
        <w:pStyle w:val="ProductList-ClauseHeading"/>
        <w:outlineLvl w:val="2"/>
      </w:pPr>
      <w:r>
        <w:t xml:space="preserve">15. </w:t>
      </w:r>
      <w:proofErr w:type="spellStart"/>
      <w:r>
        <w:t>Мултиплексиране</w:t>
      </w:r>
      <w:proofErr w:type="spellEnd"/>
    </w:p>
    <w:p w:rsidR="00333BF0" w:rsidRDefault="009769E7">
      <w:pPr>
        <w:pStyle w:val="ProductList-Body"/>
      </w:pPr>
      <w:proofErr w:type="spellStart"/>
      <w:r>
        <w:t>Мултиплексиране</w:t>
      </w:r>
      <w:proofErr w:type="spellEnd"/>
      <w:r>
        <w:t xml:space="preserve"> </w:t>
      </w:r>
      <w:proofErr w:type="spellStart"/>
      <w:r>
        <w:t>или</w:t>
      </w:r>
      <w:proofErr w:type="spellEnd"/>
      <w:r>
        <w:t xml:space="preserve"> </w:t>
      </w:r>
      <w:proofErr w:type="spellStart"/>
      <w:r>
        <w:t>обединяване</w:t>
      </w:r>
      <w:proofErr w:type="spellEnd"/>
      <w:r>
        <w:t xml:space="preserve"> с </w:t>
      </w:r>
      <w:proofErr w:type="spellStart"/>
      <w:r>
        <w:t>цел</w:t>
      </w:r>
      <w:proofErr w:type="spellEnd"/>
      <w:r>
        <w:t xml:space="preserve"> </w:t>
      </w:r>
      <w:proofErr w:type="spellStart"/>
      <w:r>
        <w:t>намаляване</w:t>
      </w:r>
      <w:proofErr w:type="spellEnd"/>
      <w:r>
        <w:t xml:space="preserve"> </w:t>
      </w:r>
      <w:proofErr w:type="spellStart"/>
      <w:r>
        <w:t>на</w:t>
      </w:r>
      <w:proofErr w:type="spellEnd"/>
      <w:r>
        <w:t xml:space="preserve"> </w:t>
      </w:r>
      <w:proofErr w:type="spellStart"/>
      <w:r>
        <w:t>директни</w:t>
      </w:r>
      <w:proofErr w:type="spellEnd"/>
      <w:r>
        <w:t xml:space="preserve"> </w:t>
      </w:r>
      <w:proofErr w:type="spellStart"/>
      <w:r>
        <w:t>връзки</w:t>
      </w:r>
      <w:proofErr w:type="spellEnd"/>
      <w:r>
        <w:t xml:space="preserve"> </w:t>
      </w:r>
      <w:proofErr w:type="spellStart"/>
      <w:r>
        <w:t>със</w:t>
      </w:r>
      <w:proofErr w:type="spellEnd"/>
      <w:r>
        <w:t xml:space="preserve"> </w:t>
      </w:r>
      <w:proofErr w:type="spellStart"/>
      <w:r>
        <w:t>софтуера</w:t>
      </w:r>
      <w:proofErr w:type="spellEnd"/>
      <w:r>
        <w:t xml:space="preserve"> </w:t>
      </w:r>
      <w:proofErr w:type="spellStart"/>
      <w:r>
        <w:t>не</w:t>
      </w:r>
      <w:proofErr w:type="spellEnd"/>
      <w:r>
        <w:t xml:space="preserve"> </w:t>
      </w:r>
      <w:proofErr w:type="spellStart"/>
      <w:r>
        <w:t>намалява</w:t>
      </w:r>
      <w:proofErr w:type="spellEnd"/>
      <w:r>
        <w:t xml:space="preserve"> </w:t>
      </w:r>
      <w:proofErr w:type="spellStart"/>
      <w:r>
        <w:t>броя</w:t>
      </w:r>
      <w:proofErr w:type="spellEnd"/>
      <w:r>
        <w:t xml:space="preserve"> </w:t>
      </w:r>
      <w:proofErr w:type="spellStart"/>
      <w:r>
        <w:t>на</w:t>
      </w:r>
      <w:proofErr w:type="spellEnd"/>
      <w:r>
        <w:t xml:space="preserve"> </w:t>
      </w:r>
      <w:proofErr w:type="spellStart"/>
      <w:r>
        <w:t>необходимите</w:t>
      </w:r>
      <w:proofErr w:type="spellEnd"/>
      <w:r>
        <w:t xml:space="preserve">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proofErr w:type="spellStart"/>
      <w:r>
        <w:rPr>
          <w:color w:val="0563C1"/>
        </w:rPr>
        <w:t>Лицензи</w:t>
      </w:r>
      <w:proofErr w:type="spellEnd"/>
      <w:r>
        <w:fldChar w:fldCharType="end"/>
      </w:r>
      <w:r>
        <w:t>.</w:t>
      </w:r>
    </w:p>
    <w:p w:rsidR="00333BF0" w:rsidRDefault="00333BF0">
      <w:pPr>
        <w:pStyle w:val="ProductList-Body"/>
      </w:pPr>
    </w:p>
    <w:p w:rsidR="00333BF0" w:rsidRDefault="009769E7">
      <w:pPr>
        <w:pStyle w:val="ProductList-ClauseHeading"/>
        <w:outlineLvl w:val="2"/>
      </w:pPr>
      <w:r>
        <w:t xml:space="preserve">16. </w:t>
      </w:r>
      <w:proofErr w:type="spellStart"/>
      <w:r>
        <w:t>Административни</w:t>
      </w:r>
      <w:proofErr w:type="spellEnd"/>
      <w:r>
        <w:t xml:space="preserve"> </w:t>
      </w:r>
      <w:proofErr w:type="spellStart"/>
      <w:r>
        <w:t>права</w:t>
      </w:r>
      <w:proofErr w:type="spellEnd"/>
      <w:r>
        <w:t xml:space="preserve"> и </w:t>
      </w:r>
      <w:proofErr w:type="spellStart"/>
      <w:r>
        <w:t>права</w:t>
      </w:r>
      <w:proofErr w:type="spellEnd"/>
      <w:r>
        <w:t xml:space="preserve"> </w:t>
      </w:r>
      <w:proofErr w:type="spellStart"/>
      <w:r>
        <w:t>за</w:t>
      </w:r>
      <w:proofErr w:type="spellEnd"/>
      <w:r>
        <w:t xml:space="preserve"> </w:t>
      </w:r>
      <w:proofErr w:type="spellStart"/>
      <w:r>
        <w:t>поддръжка</w:t>
      </w:r>
      <w:proofErr w:type="spellEnd"/>
    </w:p>
    <w:p w:rsidR="00333BF0" w:rsidRDefault="009769E7">
      <w:pPr>
        <w:pStyle w:val="ProductList-Body"/>
      </w:pPr>
      <w:proofErr w:type="spellStart"/>
      <w:r>
        <w:t>Клиентът</w:t>
      </w:r>
      <w:proofErr w:type="spellEnd"/>
      <w:r>
        <w:t xml:space="preserve"> </w:t>
      </w:r>
      <w:proofErr w:type="spellStart"/>
      <w:r>
        <w:t>има</w:t>
      </w:r>
      <w:proofErr w:type="spellEnd"/>
      <w:r>
        <w:t xml:space="preserve"> </w:t>
      </w:r>
      <w:proofErr w:type="spellStart"/>
      <w:r>
        <w:t>право</w:t>
      </w:r>
      <w:proofErr w:type="spellEnd"/>
      <w:r>
        <w:t xml:space="preserve"> </w:t>
      </w:r>
      <w:proofErr w:type="spellStart"/>
      <w:r>
        <w:t>да</w:t>
      </w:r>
      <w:proofErr w:type="spellEnd"/>
      <w:r>
        <w:t xml:space="preserve"> </w:t>
      </w:r>
      <w:proofErr w:type="spellStart"/>
      <w:r>
        <w:t>позволява</w:t>
      </w:r>
      <w:proofErr w:type="spellEnd"/>
      <w:r>
        <w:t xml:space="preserve"> </w:t>
      </w:r>
      <w:proofErr w:type="spellStart"/>
      <w:r>
        <w:t>достъп</w:t>
      </w:r>
      <w:proofErr w:type="spellEnd"/>
      <w:r>
        <w:t xml:space="preserve"> </w:t>
      </w:r>
      <w:proofErr w:type="spellStart"/>
      <w:r>
        <w:t>до</w:t>
      </w:r>
      <w:proofErr w:type="spellEnd"/>
      <w:r>
        <w:t xml:space="preserve"> </w:t>
      </w:r>
      <w:proofErr w:type="spellStart"/>
      <w:r>
        <w:t>сървърен</w:t>
      </w:r>
      <w:proofErr w:type="spellEnd"/>
      <w:r>
        <w:t xml:space="preserve"> </w:t>
      </w:r>
      <w:proofErr w:type="spellStart"/>
      <w:r>
        <w:t>софтуер</w:t>
      </w:r>
      <w:proofErr w:type="spellEnd"/>
      <w:r>
        <w:t xml:space="preserve">, </w:t>
      </w:r>
      <w:proofErr w:type="spellStart"/>
      <w:r>
        <w:t>изпълняващ</w:t>
      </w:r>
      <w:proofErr w:type="spellEnd"/>
      <w:r>
        <w:t xml:space="preserve"> </w:t>
      </w:r>
      <w:proofErr w:type="spellStart"/>
      <w:r>
        <w:t>се</w:t>
      </w:r>
      <w:proofErr w:type="spellEnd"/>
      <w:r>
        <w:t xml:space="preserve"> в </w:t>
      </w:r>
      <w:proofErr w:type="spellStart"/>
      <w:r>
        <w:t>която</w:t>
      </w:r>
      <w:proofErr w:type="spellEnd"/>
      <w:r>
        <w:t xml:space="preserve"> и </w:t>
      </w:r>
      <w:proofErr w:type="spellStart"/>
      <w:r>
        <w:t>да</w:t>
      </w:r>
      <w:proofErr w:type="spellEnd"/>
      <w:r>
        <w:t xml:space="preserve"> е </w:t>
      </w:r>
      <w:proofErr w:type="spellStart"/>
      <w:r>
        <w:t>разрешена</w:t>
      </w:r>
      <w:proofErr w:type="spellEnd"/>
      <w:r>
        <w:t xml:space="preserve">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w:t>
      </w:r>
      <w:proofErr w:type="spellStart"/>
      <w:r>
        <w:t>от</w:t>
      </w:r>
      <w:proofErr w:type="spellEnd"/>
      <w:r>
        <w:t xml:space="preserve"> </w:t>
      </w:r>
      <w:proofErr w:type="spellStart"/>
      <w:r>
        <w:t>страна</w:t>
      </w:r>
      <w:proofErr w:type="spellEnd"/>
      <w:r>
        <w:t xml:space="preserve"> </w:t>
      </w:r>
      <w:proofErr w:type="spellStart"/>
      <w:r>
        <w:t>на</w:t>
      </w:r>
      <w:proofErr w:type="spellEnd"/>
      <w:r>
        <w:t xml:space="preserve"> </w:t>
      </w:r>
      <w:proofErr w:type="spellStart"/>
      <w:r>
        <w:t>двама</w:t>
      </w:r>
      <w:proofErr w:type="spellEnd"/>
      <w:r>
        <w:t xml:space="preserve"> </w:t>
      </w:r>
      <w:proofErr w:type="spellStart"/>
      <w:r>
        <w:t>потребители</w:t>
      </w:r>
      <w:proofErr w:type="spellEnd"/>
      <w:r>
        <w:t xml:space="preserve"> </w:t>
      </w:r>
      <w:proofErr w:type="spellStart"/>
      <w:r>
        <w:t>без</w:t>
      </w:r>
      <w:proofErr w:type="spellEnd"/>
      <w:r>
        <w:t xml:space="preserve"> ЛКД </w:t>
      </w:r>
      <w:proofErr w:type="spellStart"/>
      <w:r>
        <w:t>единствено</w:t>
      </w:r>
      <w:proofErr w:type="spellEnd"/>
      <w:r>
        <w:t xml:space="preserve"> </w:t>
      </w:r>
      <w:proofErr w:type="spellStart"/>
      <w:r>
        <w:t>за</w:t>
      </w:r>
      <w:proofErr w:type="spellEnd"/>
      <w:r>
        <w:t xml:space="preserve"> </w:t>
      </w:r>
      <w:proofErr w:type="spellStart"/>
      <w:r>
        <w:t>административни</w:t>
      </w:r>
      <w:proofErr w:type="spellEnd"/>
      <w:r>
        <w:t xml:space="preserve"> </w:t>
      </w:r>
      <w:proofErr w:type="spellStart"/>
      <w:r>
        <w:t>цели</w:t>
      </w:r>
      <w:proofErr w:type="spellEnd"/>
      <w:r>
        <w:t xml:space="preserve">. </w:t>
      </w:r>
      <w:proofErr w:type="spellStart"/>
      <w:r>
        <w:t>Клиентът</w:t>
      </w:r>
      <w:proofErr w:type="spellEnd"/>
      <w:r>
        <w:t xml:space="preserve"> </w:t>
      </w:r>
      <w:proofErr w:type="spellStart"/>
      <w:r>
        <w:t>също</w:t>
      </w:r>
      <w:proofErr w:type="spellEnd"/>
      <w:r>
        <w:t xml:space="preserve"> </w:t>
      </w:r>
      <w:proofErr w:type="spellStart"/>
      <w:r>
        <w:t>така</w:t>
      </w:r>
      <w:proofErr w:type="spellEnd"/>
      <w:r>
        <w:t xml:space="preserve"> </w:t>
      </w:r>
      <w:proofErr w:type="spellStart"/>
      <w:r>
        <w:t>има</w:t>
      </w:r>
      <w:proofErr w:type="spellEnd"/>
      <w:r>
        <w:t xml:space="preserve"> </w:t>
      </w:r>
      <w:proofErr w:type="spellStart"/>
      <w:r>
        <w:t>право</w:t>
      </w:r>
      <w:proofErr w:type="spellEnd"/>
      <w:r>
        <w:t xml:space="preserve"> </w:t>
      </w:r>
      <w:proofErr w:type="spellStart"/>
      <w:r>
        <w:t>да</w:t>
      </w:r>
      <w:proofErr w:type="spellEnd"/>
      <w:r>
        <w:t xml:space="preserve"> </w:t>
      </w:r>
      <w:proofErr w:type="spellStart"/>
      <w:r>
        <w:t>позволява</w:t>
      </w:r>
      <w:proofErr w:type="spellEnd"/>
      <w:r>
        <w:t xml:space="preserve"> </w:t>
      </w:r>
      <w:proofErr w:type="spellStart"/>
      <w:r>
        <w:t>отдалечен</w:t>
      </w:r>
      <w:proofErr w:type="spellEnd"/>
      <w:r>
        <w:t xml:space="preserve"> </w:t>
      </w:r>
      <w:proofErr w:type="spellStart"/>
      <w:r>
        <w:t>достъп</w:t>
      </w:r>
      <w:proofErr w:type="spellEnd"/>
      <w:r>
        <w:t xml:space="preserve"> </w:t>
      </w:r>
      <w:proofErr w:type="spellStart"/>
      <w:r>
        <w:t>до</w:t>
      </w:r>
      <w:proofErr w:type="spellEnd"/>
      <w:r>
        <w:t xml:space="preserve"> </w:t>
      </w:r>
      <w:proofErr w:type="spellStart"/>
      <w:r>
        <w:t>други</w:t>
      </w:r>
      <w:proofErr w:type="spellEnd"/>
      <w:r>
        <w:t xml:space="preserve"> </w:t>
      </w:r>
      <w:proofErr w:type="spellStart"/>
      <w:r>
        <w:t>Продукти</w:t>
      </w:r>
      <w:proofErr w:type="spellEnd"/>
      <w:r>
        <w:t xml:space="preserve"> </w:t>
      </w:r>
      <w:proofErr w:type="spellStart"/>
      <w:r>
        <w:t>единствено</w:t>
      </w:r>
      <w:proofErr w:type="spellEnd"/>
      <w:r>
        <w:t xml:space="preserve"> с </w:t>
      </w:r>
      <w:proofErr w:type="spellStart"/>
      <w:r>
        <w:t>цел</w:t>
      </w:r>
      <w:proofErr w:type="spellEnd"/>
      <w:r>
        <w:t xml:space="preserve"> </w:t>
      </w:r>
      <w:proofErr w:type="spellStart"/>
      <w:r>
        <w:t>предоставяне</w:t>
      </w:r>
      <w:proofErr w:type="spellEnd"/>
      <w:r>
        <w:t xml:space="preserve"> </w:t>
      </w:r>
      <w:proofErr w:type="spellStart"/>
      <w:r>
        <w:t>на</w:t>
      </w:r>
      <w:proofErr w:type="spellEnd"/>
      <w:r>
        <w:t xml:space="preserve"> </w:t>
      </w:r>
      <w:proofErr w:type="spellStart"/>
      <w:r>
        <w:t>техническа</w:t>
      </w:r>
      <w:proofErr w:type="spellEnd"/>
      <w:r>
        <w:t xml:space="preserve"> </w:t>
      </w:r>
      <w:proofErr w:type="spellStart"/>
      <w:r>
        <w:t>поддръжка</w:t>
      </w:r>
      <w:proofErr w:type="spellEnd"/>
      <w:r>
        <w:t xml:space="preserve"> </w:t>
      </w:r>
      <w:proofErr w:type="spellStart"/>
      <w:r>
        <w:t>за</w:t>
      </w:r>
      <w:proofErr w:type="spellEnd"/>
      <w:r>
        <w:t xml:space="preserve"> </w:t>
      </w:r>
      <w:proofErr w:type="spellStart"/>
      <w:r>
        <w:t>продукта</w:t>
      </w:r>
      <w:proofErr w:type="spellEnd"/>
      <w:r>
        <w:t xml:space="preserve"> </w:t>
      </w:r>
      <w:proofErr w:type="spellStart"/>
      <w:r>
        <w:t>на</w:t>
      </w:r>
      <w:proofErr w:type="spellEnd"/>
      <w:r>
        <w:t xml:space="preserve"> </w:t>
      </w:r>
      <w:r>
        <w:fldChar w:fldCharType="begin"/>
      </w:r>
      <w:r>
        <w:instrText xml:space="preserve"> AutoTextList   \s NoStyle \t "Лицензиран потребител означава лицето, на което е назначен даден Лиценз." </w:instrText>
      </w:r>
      <w:r>
        <w:fldChar w:fldCharType="separate"/>
      </w:r>
      <w:proofErr w:type="spellStart"/>
      <w:r>
        <w:rPr>
          <w:color w:val="0563C1"/>
        </w:rPr>
        <w:t>Лицензирани</w:t>
      </w:r>
      <w:proofErr w:type="spellEnd"/>
      <w:r>
        <w:rPr>
          <w:color w:val="0563C1"/>
        </w:rPr>
        <w:t xml:space="preserve"> </w:t>
      </w:r>
      <w:proofErr w:type="spellStart"/>
      <w:r>
        <w:rPr>
          <w:color w:val="0563C1"/>
        </w:rPr>
        <w:t>потребители</w:t>
      </w:r>
      <w:proofErr w:type="spellEnd"/>
      <w:r>
        <w:fldChar w:fldCharType="end"/>
      </w:r>
      <w:r>
        <w:t xml:space="preserve"> </w:t>
      </w:r>
      <w:proofErr w:type="spellStart"/>
      <w:r>
        <w:t>или</w:t>
      </w:r>
      <w:proofErr w:type="spellEnd"/>
      <w:r>
        <w:t xml:space="preserve"> </w:t>
      </w:r>
      <w:proofErr w:type="spellStart"/>
      <w:r>
        <w:t>на</w:t>
      </w:r>
      <w:proofErr w:type="spellEnd"/>
      <w:r>
        <w:t xml:space="preserve">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proofErr w:type="spellStart"/>
      <w:r>
        <w:rPr>
          <w:color w:val="0563C1"/>
        </w:rPr>
        <w:t>Лицензирани</w:t>
      </w:r>
      <w:proofErr w:type="spellEnd"/>
      <w:r>
        <w:rPr>
          <w:color w:val="0563C1"/>
        </w:rPr>
        <w:t xml:space="preserve"> </w:t>
      </w:r>
      <w:proofErr w:type="spellStart"/>
      <w:r>
        <w:rPr>
          <w:color w:val="0563C1"/>
        </w:rPr>
        <w:t>устройства</w:t>
      </w:r>
      <w:proofErr w:type="spellEnd"/>
      <w:r>
        <w:fldChar w:fldCharType="end"/>
      </w:r>
      <w:r>
        <w:t>.</w:t>
      </w:r>
    </w:p>
    <w:p w:rsidR="00333BF0" w:rsidRDefault="00333BF0">
      <w:pPr>
        <w:pStyle w:val="ProductList-Body"/>
      </w:pPr>
    </w:p>
    <w:p w:rsidR="00333BF0" w:rsidRDefault="009769E7">
      <w:pPr>
        <w:pStyle w:val="ProductList-ClauseHeading"/>
        <w:outlineLvl w:val="2"/>
      </w:pPr>
      <w:r>
        <w:t xml:space="preserve">17. </w:t>
      </w:r>
      <w:proofErr w:type="spellStart"/>
      <w:r>
        <w:t>Разпространим</w:t>
      </w:r>
      <w:proofErr w:type="spellEnd"/>
      <w:r>
        <w:t xml:space="preserve"> </w:t>
      </w:r>
      <w:proofErr w:type="spellStart"/>
      <w:r>
        <w:t>код</w:t>
      </w:r>
      <w:proofErr w:type="spellEnd"/>
    </w:p>
    <w:p w:rsidR="00333BF0" w:rsidRDefault="009769E7">
      <w:pPr>
        <w:pStyle w:val="ProductList-Body"/>
      </w:pPr>
      <w:proofErr w:type="spellStart"/>
      <w:r>
        <w:t>Вижте</w:t>
      </w:r>
      <w:proofErr w:type="spellEnd"/>
      <w:r>
        <w:t xml:space="preserve"> </w:t>
      </w:r>
      <w:proofErr w:type="spellStart"/>
      <w:r>
        <w:t>Записите</w:t>
      </w:r>
      <w:proofErr w:type="spellEnd"/>
      <w:r>
        <w:t xml:space="preserve"> </w:t>
      </w:r>
      <w:proofErr w:type="spellStart"/>
      <w:r>
        <w:t>за</w:t>
      </w:r>
      <w:proofErr w:type="spellEnd"/>
      <w:r>
        <w:t xml:space="preserve"> </w:t>
      </w:r>
      <w:proofErr w:type="spellStart"/>
      <w:r>
        <w:t>продукти</w:t>
      </w:r>
      <w:proofErr w:type="spellEnd"/>
      <w:r>
        <w:t xml:space="preserve"> </w:t>
      </w:r>
      <w:proofErr w:type="spellStart"/>
      <w:r>
        <w:t>за</w:t>
      </w:r>
      <w:proofErr w:type="spellEnd"/>
      <w:r>
        <w:t xml:space="preserve"> </w:t>
      </w:r>
      <w:proofErr w:type="spellStart"/>
      <w:r>
        <w:t>софтуер</w:t>
      </w:r>
      <w:proofErr w:type="spellEnd"/>
      <w:r>
        <w:t xml:space="preserve">, </w:t>
      </w:r>
      <w:proofErr w:type="spellStart"/>
      <w:r>
        <w:t>който</w:t>
      </w:r>
      <w:proofErr w:type="spellEnd"/>
      <w:r>
        <w:t xml:space="preserve"> </w:t>
      </w:r>
      <w:proofErr w:type="spellStart"/>
      <w:r>
        <w:t>съдържа</w:t>
      </w:r>
      <w:proofErr w:type="spellEnd"/>
      <w:r>
        <w:t xml:space="preserve"> </w:t>
      </w:r>
      <w:proofErr w:type="spellStart"/>
      <w:r>
        <w:t>код</w:t>
      </w:r>
      <w:proofErr w:type="spellEnd"/>
      <w:r>
        <w:t xml:space="preserve"> и </w:t>
      </w:r>
      <w:proofErr w:type="spellStart"/>
      <w:r>
        <w:t>текстови</w:t>
      </w:r>
      <w:proofErr w:type="spellEnd"/>
      <w:r>
        <w:t xml:space="preserve"> </w:t>
      </w:r>
      <w:proofErr w:type="spellStart"/>
      <w:r>
        <w:t>файлове</w:t>
      </w:r>
      <w:proofErr w:type="spellEnd"/>
      <w:r>
        <w:t xml:space="preserve">, </w:t>
      </w:r>
      <w:proofErr w:type="spellStart"/>
      <w:r>
        <w:t>които</w:t>
      </w:r>
      <w:proofErr w:type="spellEnd"/>
      <w:r>
        <w:t xml:space="preserve"> </w:t>
      </w:r>
      <w:proofErr w:type="spellStart"/>
      <w:r>
        <w:t>Клиентът</w:t>
      </w:r>
      <w:proofErr w:type="spellEnd"/>
      <w:r>
        <w:t xml:space="preserve"> </w:t>
      </w:r>
      <w:proofErr w:type="spellStart"/>
      <w:r>
        <w:t>има</w:t>
      </w:r>
      <w:proofErr w:type="spellEnd"/>
      <w:r>
        <w:t xml:space="preserve"> </w:t>
      </w:r>
      <w:proofErr w:type="spellStart"/>
      <w:r>
        <w:t>право</w:t>
      </w:r>
      <w:proofErr w:type="spellEnd"/>
      <w:r>
        <w:t xml:space="preserve"> </w:t>
      </w:r>
      <w:proofErr w:type="spellStart"/>
      <w:r>
        <w:t>да</w:t>
      </w:r>
      <w:proofErr w:type="spellEnd"/>
      <w:r>
        <w:t xml:space="preserve"> </w:t>
      </w:r>
      <w:proofErr w:type="spellStart"/>
      <w:r>
        <w:t>разпространява</w:t>
      </w:r>
      <w:proofErr w:type="spellEnd"/>
      <w:r>
        <w:t xml:space="preserve"> – „</w:t>
      </w:r>
      <w:proofErr w:type="spellStart"/>
      <w:r>
        <w:t>Разпространим</w:t>
      </w:r>
      <w:proofErr w:type="spellEnd"/>
      <w:r>
        <w:t xml:space="preserve"> </w:t>
      </w:r>
      <w:proofErr w:type="spellStart"/>
      <w:proofErr w:type="gramStart"/>
      <w:r>
        <w:t>код</w:t>
      </w:r>
      <w:proofErr w:type="spellEnd"/>
      <w:r>
        <w:t>“</w:t>
      </w:r>
      <w:proofErr w:type="gramEnd"/>
      <w:r>
        <w:t xml:space="preserve">. </w:t>
      </w:r>
      <w:proofErr w:type="spellStart"/>
      <w:r>
        <w:t>Кодът</w:t>
      </w:r>
      <w:proofErr w:type="spellEnd"/>
      <w:r>
        <w:t xml:space="preserve"> и </w:t>
      </w:r>
      <w:proofErr w:type="spellStart"/>
      <w:r>
        <w:t>текстовите</w:t>
      </w:r>
      <w:proofErr w:type="spellEnd"/>
      <w:r>
        <w:t xml:space="preserve"> </w:t>
      </w:r>
      <w:proofErr w:type="spellStart"/>
      <w:r>
        <w:t>файлове</w:t>
      </w:r>
      <w:proofErr w:type="spellEnd"/>
      <w:r>
        <w:t xml:space="preserve">, </w:t>
      </w:r>
      <w:proofErr w:type="spellStart"/>
      <w:r>
        <w:t>изброени</w:t>
      </w:r>
      <w:proofErr w:type="spellEnd"/>
      <w:r>
        <w:t xml:space="preserve"> </w:t>
      </w:r>
      <w:proofErr w:type="spellStart"/>
      <w:r>
        <w:t>по-долу</w:t>
      </w:r>
      <w:proofErr w:type="spellEnd"/>
      <w:r>
        <w:t xml:space="preserve">, </w:t>
      </w:r>
      <w:proofErr w:type="spellStart"/>
      <w:r>
        <w:t>също</w:t>
      </w:r>
      <w:proofErr w:type="spellEnd"/>
      <w:r>
        <w:t xml:space="preserve"> </w:t>
      </w:r>
      <w:proofErr w:type="spellStart"/>
      <w:r>
        <w:t>са</w:t>
      </w:r>
      <w:proofErr w:type="spellEnd"/>
      <w:r>
        <w:t xml:space="preserve"> „</w:t>
      </w:r>
      <w:proofErr w:type="spellStart"/>
      <w:r>
        <w:t>Разпространим</w:t>
      </w:r>
      <w:proofErr w:type="spellEnd"/>
      <w:r>
        <w:t xml:space="preserve"> </w:t>
      </w:r>
      <w:proofErr w:type="spellStart"/>
      <w:proofErr w:type="gramStart"/>
      <w:r>
        <w:t>код</w:t>
      </w:r>
      <w:proofErr w:type="spellEnd"/>
      <w:r>
        <w:t>“</w:t>
      </w:r>
      <w:proofErr w:type="gramEnd"/>
      <w:r>
        <w:t xml:space="preserve">, </w:t>
      </w:r>
      <w:proofErr w:type="spellStart"/>
      <w:r>
        <w:t>който</w:t>
      </w:r>
      <w:proofErr w:type="spellEnd"/>
      <w:r>
        <w:t xml:space="preserve"> </w:t>
      </w:r>
      <w:proofErr w:type="spellStart"/>
      <w:r>
        <w:t>може</w:t>
      </w:r>
      <w:proofErr w:type="spellEnd"/>
      <w:r>
        <w:t xml:space="preserve"> </w:t>
      </w:r>
      <w:proofErr w:type="spellStart"/>
      <w:r>
        <w:t>да</w:t>
      </w:r>
      <w:proofErr w:type="spellEnd"/>
      <w:r>
        <w:t xml:space="preserve"> </w:t>
      </w:r>
      <w:proofErr w:type="spellStart"/>
      <w:r>
        <w:t>се</w:t>
      </w:r>
      <w:proofErr w:type="spellEnd"/>
      <w:r>
        <w:t xml:space="preserve"> </w:t>
      </w:r>
      <w:proofErr w:type="spellStart"/>
      <w:r>
        <w:t>използва</w:t>
      </w:r>
      <w:proofErr w:type="spellEnd"/>
      <w:r>
        <w:t xml:space="preserve">, </w:t>
      </w:r>
      <w:proofErr w:type="spellStart"/>
      <w:r>
        <w:t>както</w:t>
      </w:r>
      <w:proofErr w:type="spellEnd"/>
      <w:r>
        <w:t xml:space="preserve"> е </w:t>
      </w:r>
      <w:proofErr w:type="spellStart"/>
      <w:r>
        <w:t>описано</w:t>
      </w:r>
      <w:proofErr w:type="spellEnd"/>
      <w:r>
        <w:t xml:space="preserve"> </w:t>
      </w:r>
      <w:proofErr w:type="spellStart"/>
      <w:r>
        <w:t>по-долу</w:t>
      </w:r>
      <w:proofErr w:type="spellEnd"/>
      <w:r>
        <w:t xml:space="preserve">. В </w:t>
      </w:r>
      <w:proofErr w:type="spellStart"/>
      <w:r>
        <w:t>случай</w:t>
      </w:r>
      <w:proofErr w:type="spellEnd"/>
      <w:r>
        <w:t xml:space="preserve"> </w:t>
      </w:r>
      <w:proofErr w:type="spellStart"/>
      <w:r>
        <w:t>на</w:t>
      </w:r>
      <w:proofErr w:type="spellEnd"/>
      <w:r>
        <w:t xml:space="preserve"> </w:t>
      </w:r>
      <w:proofErr w:type="spellStart"/>
      <w:r>
        <w:t>противоречие</w:t>
      </w:r>
      <w:proofErr w:type="spellEnd"/>
      <w:r>
        <w:t xml:space="preserve"> </w:t>
      </w:r>
      <w:proofErr w:type="spellStart"/>
      <w:r>
        <w:t>между</w:t>
      </w:r>
      <w:proofErr w:type="spellEnd"/>
      <w:r>
        <w:t xml:space="preserve"> </w:t>
      </w:r>
      <w:proofErr w:type="spellStart"/>
      <w:r>
        <w:t>настоящите</w:t>
      </w:r>
      <w:proofErr w:type="spellEnd"/>
      <w:r>
        <w:t xml:space="preserve"> </w:t>
      </w:r>
      <w:proofErr w:type="spellStart"/>
      <w:r>
        <w:t>условия</w:t>
      </w:r>
      <w:proofErr w:type="spellEnd"/>
      <w:r>
        <w:t xml:space="preserve"> и </w:t>
      </w:r>
      <w:proofErr w:type="spellStart"/>
      <w:r>
        <w:t>условията</w:t>
      </w:r>
      <w:proofErr w:type="spellEnd"/>
      <w:r>
        <w:t xml:space="preserve"> </w:t>
      </w:r>
      <w:proofErr w:type="spellStart"/>
      <w:r>
        <w:t>за</w:t>
      </w:r>
      <w:proofErr w:type="spellEnd"/>
      <w:r>
        <w:t xml:space="preserve"> </w:t>
      </w:r>
      <w:proofErr w:type="spellStart"/>
      <w:r>
        <w:t>Разпространим</w:t>
      </w:r>
      <w:proofErr w:type="spellEnd"/>
      <w:r>
        <w:t xml:space="preserve"> </w:t>
      </w:r>
      <w:proofErr w:type="spellStart"/>
      <w:r>
        <w:t>код</w:t>
      </w:r>
      <w:proofErr w:type="spellEnd"/>
      <w:r>
        <w:t xml:space="preserve">, </w:t>
      </w:r>
      <w:proofErr w:type="spellStart"/>
      <w:r>
        <w:t>публикувани</w:t>
      </w:r>
      <w:proofErr w:type="spellEnd"/>
      <w:r>
        <w:t xml:space="preserve"> в </w:t>
      </w:r>
      <w:proofErr w:type="spellStart"/>
      <w:r>
        <w:t>Записа</w:t>
      </w:r>
      <w:proofErr w:type="spellEnd"/>
      <w:r>
        <w:t xml:space="preserve"> </w:t>
      </w:r>
      <w:proofErr w:type="spellStart"/>
      <w:r>
        <w:t>на</w:t>
      </w:r>
      <w:proofErr w:type="spellEnd"/>
      <w:r>
        <w:t xml:space="preserve"> </w:t>
      </w:r>
      <w:proofErr w:type="spellStart"/>
      <w:r>
        <w:t>продукта</w:t>
      </w:r>
      <w:proofErr w:type="spellEnd"/>
      <w:r>
        <w:t xml:space="preserve">, </w:t>
      </w:r>
      <w:proofErr w:type="spellStart"/>
      <w:r>
        <w:t>условията</w:t>
      </w:r>
      <w:proofErr w:type="spellEnd"/>
      <w:r>
        <w:t xml:space="preserve"> в </w:t>
      </w:r>
      <w:proofErr w:type="spellStart"/>
      <w:r>
        <w:t>Записа</w:t>
      </w:r>
      <w:proofErr w:type="spellEnd"/>
      <w:r>
        <w:t xml:space="preserve"> </w:t>
      </w:r>
      <w:proofErr w:type="spellStart"/>
      <w:r>
        <w:t>на</w:t>
      </w:r>
      <w:proofErr w:type="spellEnd"/>
      <w:r>
        <w:t xml:space="preserve"> </w:t>
      </w:r>
      <w:proofErr w:type="spellStart"/>
      <w:r>
        <w:t>продукта</w:t>
      </w:r>
      <w:proofErr w:type="spellEnd"/>
      <w:r>
        <w:t xml:space="preserve"> </w:t>
      </w:r>
      <w:proofErr w:type="spellStart"/>
      <w:r>
        <w:t>уреждат</w:t>
      </w:r>
      <w:proofErr w:type="spellEnd"/>
      <w:r>
        <w:t xml:space="preserve"> </w:t>
      </w:r>
      <w:proofErr w:type="spellStart"/>
      <w:r>
        <w:t>използването</w:t>
      </w:r>
      <w:proofErr w:type="spellEnd"/>
      <w:r>
        <w:t xml:space="preserve"> </w:t>
      </w:r>
      <w:proofErr w:type="spellStart"/>
      <w:r>
        <w:t>на</w:t>
      </w:r>
      <w:proofErr w:type="spellEnd"/>
      <w:r>
        <w:t xml:space="preserve"> </w:t>
      </w:r>
      <w:proofErr w:type="spellStart"/>
      <w:r>
        <w:t>Разпространим</w:t>
      </w:r>
      <w:proofErr w:type="spellEnd"/>
      <w:r>
        <w:t xml:space="preserve"> </w:t>
      </w:r>
      <w:proofErr w:type="spellStart"/>
      <w:r>
        <w:t>код</w:t>
      </w:r>
      <w:proofErr w:type="spellEnd"/>
      <w:r>
        <w:t xml:space="preserve"> </w:t>
      </w:r>
      <w:proofErr w:type="spellStart"/>
      <w:r>
        <w:t>от</w:t>
      </w:r>
      <w:proofErr w:type="spellEnd"/>
      <w:r>
        <w:t xml:space="preserve"> </w:t>
      </w:r>
      <w:proofErr w:type="spellStart"/>
      <w:r>
        <w:t>страна</w:t>
      </w:r>
      <w:proofErr w:type="spellEnd"/>
      <w:r>
        <w:t xml:space="preserve"> </w:t>
      </w:r>
      <w:proofErr w:type="spellStart"/>
      <w:r>
        <w:t>на</w:t>
      </w:r>
      <w:proofErr w:type="spellEnd"/>
      <w:r>
        <w:t xml:space="preserve"> </w:t>
      </w:r>
      <w:proofErr w:type="spellStart"/>
      <w:r>
        <w:t>Клиента</w:t>
      </w:r>
      <w:proofErr w:type="spellEnd"/>
      <w:r>
        <w:t xml:space="preserve">. </w:t>
      </w:r>
    </w:p>
    <w:p w:rsidR="00333BF0" w:rsidRDefault="00333BF0">
      <w:pPr>
        <w:pStyle w:val="ProductList-Body"/>
      </w:pPr>
    </w:p>
    <w:p w:rsidR="00333BF0" w:rsidRDefault="009769E7">
      <w:pPr>
        <w:pStyle w:val="ProductList-SubClauseHeading"/>
        <w:outlineLvl w:val="3"/>
      </w:pPr>
      <w:r>
        <w:t xml:space="preserve">17.1 </w:t>
      </w:r>
      <w:proofErr w:type="spellStart"/>
      <w:r>
        <w:t>Право</w:t>
      </w:r>
      <w:proofErr w:type="spellEnd"/>
      <w:r>
        <w:t xml:space="preserve"> </w:t>
      </w:r>
      <w:proofErr w:type="spellStart"/>
      <w:r>
        <w:t>за</w:t>
      </w:r>
      <w:proofErr w:type="spellEnd"/>
      <w:r>
        <w:t xml:space="preserve"> </w:t>
      </w:r>
      <w:proofErr w:type="spellStart"/>
      <w:r>
        <w:t>използване</w:t>
      </w:r>
      <w:proofErr w:type="spellEnd"/>
      <w:r>
        <w:t xml:space="preserve"> и </w:t>
      </w:r>
      <w:proofErr w:type="spellStart"/>
      <w:r>
        <w:t>разпространение</w:t>
      </w:r>
      <w:proofErr w:type="spellEnd"/>
    </w:p>
    <w:p w:rsidR="00333BF0" w:rsidRDefault="009769E7">
      <w:pPr>
        <w:pStyle w:val="ProductList-BodyIndented"/>
      </w:pPr>
      <w:proofErr w:type="spellStart"/>
      <w:r>
        <w:t>Кодът</w:t>
      </w:r>
      <w:proofErr w:type="spellEnd"/>
      <w:r>
        <w:t xml:space="preserve"> и </w:t>
      </w:r>
      <w:proofErr w:type="spellStart"/>
      <w:r>
        <w:t>текстовите</w:t>
      </w:r>
      <w:proofErr w:type="spellEnd"/>
      <w:r>
        <w:t xml:space="preserve"> </w:t>
      </w:r>
      <w:proofErr w:type="spellStart"/>
      <w:r>
        <w:t>файлове</w:t>
      </w:r>
      <w:proofErr w:type="spellEnd"/>
      <w:r>
        <w:t xml:space="preserve"> </w:t>
      </w:r>
      <w:proofErr w:type="spellStart"/>
      <w:r>
        <w:t>по-долу</w:t>
      </w:r>
      <w:proofErr w:type="spellEnd"/>
      <w:r>
        <w:t xml:space="preserve"> </w:t>
      </w:r>
      <w:proofErr w:type="spellStart"/>
      <w:r>
        <w:t>са</w:t>
      </w:r>
      <w:proofErr w:type="spellEnd"/>
      <w:r>
        <w:t xml:space="preserve"> „</w:t>
      </w:r>
      <w:proofErr w:type="spellStart"/>
      <w:r>
        <w:t>Разпространим</w:t>
      </w:r>
      <w:proofErr w:type="spellEnd"/>
      <w:r>
        <w:t xml:space="preserve"> </w:t>
      </w:r>
      <w:proofErr w:type="spellStart"/>
      <w:proofErr w:type="gramStart"/>
      <w:r>
        <w:t>код</w:t>
      </w:r>
      <w:proofErr w:type="spellEnd"/>
      <w:r>
        <w:t>“</w:t>
      </w:r>
      <w:proofErr w:type="gramEnd"/>
      <w:r>
        <w:t xml:space="preserve">. </w:t>
      </w:r>
    </w:p>
    <w:p w:rsidR="00333BF0" w:rsidRDefault="009769E7" w:rsidP="009769E7">
      <w:pPr>
        <w:pStyle w:val="ProductList-Bullet"/>
        <w:numPr>
          <w:ilvl w:val="1"/>
          <w:numId w:val="4"/>
        </w:numPr>
      </w:pPr>
      <w:proofErr w:type="spellStart"/>
      <w:r>
        <w:t>Файлове</w:t>
      </w:r>
      <w:proofErr w:type="spellEnd"/>
      <w:r>
        <w:t xml:space="preserve"> REDIST.TXT: </w:t>
      </w:r>
      <w:proofErr w:type="spellStart"/>
      <w:r>
        <w:t>Клиентът</w:t>
      </w:r>
      <w:proofErr w:type="spellEnd"/>
      <w:r>
        <w:t xml:space="preserve"> </w:t>
      </w:r>
      <w:proofErr w:type="spellStart"/>
      <w:r>
        <w:t>има</w:t>
      </w:r>
      <w:proofErr w:type="spellEnd"/>
      <w:r>
        <w:t xml:space="preserve"> </w:t>
      </w:r>
      <w:proofErr w:type="spellStart"/>
      <w:r>
        <w:t>право</w:t>
      </w:r>
      <w:proofErr w:type="spellEnd"/>
      <w:r>
        <w:t xml:space="preserve"> </w:t>
      </w:r>
      <w:proofErr w:type="spellStart"/>
      <w:r>
        <w:t>да</w:t>
      </w:r>
      <w:proofErr w:type="spellEnd"/>
      <w:r>
        <w:t xml:space="preserve"> </w:t>
      </w:r>
      <w:proofErr w:type="spellStart"/>
      <w:r>
        <w:t>копира</w:t>
      </w:r>
      <w:proofErr w:type="spellEnd"/>
      <w:r>
        <w:t xml:space="preserve"> и </w:t>
      </w:r>
      <w:proofErr w:type="spellStart"/>
      <w:r>
        <w:t>разпространява</w:t>
      </w:r>
      <w:proofErr w:type="spellEnd"/>
      <w:r>
        <w:t xml:space="preserve"> </w:t>
      </w:r>
      <w:proofErr w:type="spellStart"/>
      <w:r>
        <w:t>под</w:t>
      </w:r>
      <w:proofErr w:type="spellEnd"/>
      <w:r>
        <w:t xml:space="preserve"> </w:t>
      </w:r>
      <w:proofErr w:type="spellStart"/>
      <w:r>
        <w:t>формата</w:t>
      </w:r>
      <w:proofErr w:type="spellEnd"/>
      <w:r>
        <w:t xml:space="preserve"> </w:t>
      </w:r>
      <w:proofErr w:type="spellStart"/>
      <w:r>
        <w:t>на</w:t>
      </w:r>
      <w:proofErr w:type="spellEnd"/>
      <w:r>
        <w:t xml:space="preserve"> </w:t>
      </w:r>
      <w:proofErr w:type="spellStart"/>
      <w:r>
        <w:t>обектен</w:t>
      </w:r>
      <w:proofErr w:type="spellEnd"/>
      <w:r>
        <w:t xml:space="preserve"> </w:t>
      </w:r>
      <w:proofErr w:type="spellStart"/>
      <w:r>
        <w:t>код</w:t>
      </w:r>
      <w:proofErr w:type="spellEnd"/>
      <w:r>
        <w:t xml:space="preserve"> </w:t>
      </w:r>
      <w:proofErr w:type="spellStart"/>
      <w:r>
        <w:t>кодовете</w:t>
      </w:r>
      <w:proofErr w:type="spellEnd"/>
      <w:r>
        <w:t xml:space="preserve">, </w:t>
      </w:r>
      <w:proofErr w:type="spellStart"/>
      <w:r>
        <w:t>изброени</w:t>
      </w:r>
      <w:proofErr w:type="spellEnd"/>
      <w:r>
        <w:t xml:space="preserve"> </w:t>
      </w:r>
      <w:proofErr w:type="spellStart"/>
      <w:r>
        <w:t>във</w:t>
      </w:r>
      <w:proofErr w:type="spellEnd"/>
      <w:r>
        <w:t xml:space="preserve"> </w:t>
      </w:r>
      <w:proofErr w:type="spellStart"/>
      <w:r>
        <w:t>файлове</w:t>
      </w:r>
      <w:proofErr w:type="spellEnd"/>
      <w:r>
        <w:t xml:space="preserve"> REDIST.TXT и </w:t>
      </w:r>
      <w:proofErr w:type="spellStart"/>
      <w:r>
        <w:t>във</w:t>
      </w:r>
      <w:proofErr w:type="spellEnd"/>
      <w:r>
        <w:t xml:space="preserve"> </w:t>
      </w:r>
      <w:proofErr w:type="spellStart"/>
      <w:r>
        <w:t>файлове</w:t>
      </w:r>
      <w:proofErr w:type="spellEnd"/>
      <w:r>
        <w:t xml:space="preserve"> OTHER-DIST.TXT, </w:t>
      </w:r>
      <w:proofErr w:type="spellStart"/>
      <w:r>
        <w:t>както</w:t>
      </w:r>
      <w:proofErr w:type="spellEnd"/>
      <w:r>
        <w:t xml:space="preserve"> и </w:t>
      </w:r>
      <w:proofErr w:type="spellStart"/>
      <w:r>
        <w:t>който</w:t>
      </w:r>
      <w:proofErr w:type="spellEnd"/>
      <w:r>
        <w:t xml:space="preserve"> и </w:t>
      </w:r>
      <w:proofErr w:type="spellStart"/>
      <w:r>
        <w:t>да</w:t>
      </w:r>
      <w:proofErr w:type="spellEnd"/>
      <w:r>
        <w:t xml:space="preserve"> е </w:t>
      </w:r>
      <w:proofErr w:type="spellStart"/>
      <w:r>
        <w:t>код</w:t>
      </w:r>
      <w:proofErr w:type="spellEnd"/>
      <w:r>
        <w:t xml:space="preserve">, </w:t>
      </w:r>
      <w:proofErr w:type="spellStart"/>
      <w:r>
        <w:t>обозначен</w:t>
      </w:r>
      <w:proofErr w:type="spellEnd"/>
      <w:r>
        <w:t xml:space="preserve"> </w:t>
      </w:r>
      <w:proofErr w:type="spellStart"/>
      <w:r>
        <w:t>като</w:t>
      </w:r>
      <w:proofErr w:type="spellEnd"/>
      <w:r>
        <w:t xml:space="preserve"> „</w:t>
      </w:r>
      <w:proofErr w:type="spellStart"/>
      <w:r>
        <w:t>Библиотеки</w:t>
      </w:r>
      <w:proofErr w:type="spellEnd"/>
      <w:r>
        <w:t xml:space="preserve"> </w:t>
      </w:r>
      <w:proofErr w:type="spellStart"/>
      <w:r>
        <w:t>на</w:t>
      </w:r>
      <w:proofErr w:type="spellEnd"/>
      <w:r>
        <w:t xml:space="preserve"> </w:t>
      </w:r>
      <w:proofErr w:type="gramStart"/>
      <w:r>
        <w:t>Silverlight“</w:t>
      </w:r>
      <w:proofErr w:type="gramEnd"/>
      <w:r>
        <w:t>, „</w:t>
      </w:r>
      <w:proofErr w:type="spellStart"/>
      <w:r>
        <w:t>Клиентски</w:t>
      </w:r>
      <w:proofErr w:type="spellEnd"/>
      <w:r>
        <w:t xml:space="preserve"> </w:t>
      </w:r>
      <w:proofErr w:type="spellStart"/>
      <w:r>
        <w:t>библиотеки</w:t>
      </w:r>
      <w:proofErr w:type="spellEnd"/>
      <w:r>
        <w:t xml:space="preserve">“ </w:t>
      </w:r>
      <w:proofErr w:type="spellStart"/>
      <w:r>
        <w:t>на</w:t>
      </w:r>
      <w:proofErr w:type="spellEnd"/>
      <w:r>
        <w:t xml:space="preserve"> Silverlight и „</w:t>
      </w:r>
      <w:proofErr w:type="spellStart"/>
      <w:r>
        <w:t>Сървърни</w:t>
      </w:r>
      <w:proofErr w:type="spellEnd"/>
      <w:r>
        <w:t xml:space="preserve"> </w:t>
      </w:r>
      <w:proofErr w:type="spellStart"/>
      <w:r>
        <w:t>библиотеки</w:t>
      </w:r>
      <w:proofErr w:type="spellEnd"/>
      <w:r>
        <w:t xml:space="preserve">“ </w:t>
      </w:r>
      <w:proofErr w:type="spellStart"/>
      <w:r>
        <w:t>на</w:t>
      </w:r>
      <w:proofErr w:type="spellEnd"/>
      <w:r>
        <w:t xml:space="preserve"> Silverlight.</w:t>
      </w:r>
    </w:p>
    <w:p w:rsidR="00333BF0" w:rsidRDefault="009769E7" w:rsidP="009769E7">
      <w:pPr>
        <w:pStyle w:val="ProductList-Bullet"/>
        <w:numPr>
          <w:ilvl w:val="1"/>
          <w:numId w:val="4"/>
        </w:numPr>
      </w:pPr>
      <w:proofErr w:type="spellStart"/>
      <w:r>
        <w:t>Примерен</w:t>
      </w:r>
      <w:proofErr w:type="spellEnd"/>
      <w:r>
        <w:t xml:space="preserve"> </w:t>
      </w:r>
      <w:proofErr w:type="spellStart"/>
      <w:r>
        <w:t>код</w:t>
      </w:r>
      <w:proofErr w:type="spellEnd"/>
      <w:r>
        <w:t xml:space="preserve">, </w:t>
      </w:r>
      <w:proofErr w:type="spellStart"/>
      <w:r>
        <w:t>шаблони</w:t>
      </w:r>
      <w:proofErr w:type="spellEnd"/>
      <w:r>
        <w:t xml:space="preserve"> и </w:t>
      </w:r>
      <w:proofErr w:type="spellStart"/>
      <w:r>
        <w:t>стилове</w:t>
      </w:r>
      <w:proofErr w:type="spellEnd"/>
      <w:r>
        <w:t xml:space="preserve">: </w:t>
      </w:r>
      <w:proofErr w:type="spellStart"/>
      <w:r>
        <w:t>Клиентът</w:t>
      </w:r>
      <w:proofErr w:type="spellEnd"/>
      <w:r>
        <w:t xml:space="preserve"> </w:t>
      </w:r>
      <w:proofErr w:type="spellStart"/>
      <w:r>
        <w:t>има</w:t>
      </w:r>
      <w:proofErr w:type="spellEnd"/>
      <w:r>
        <w:t xml:space="preserve"> </w:t>
      </w:r>
      <w:proofErr w:type="spellStart"/>
      <w:r>
        <w:t>право</w:t>
      </w:r>
      <w:proofErr w:type="spellEnd"/>
      <w:r>
        <w:t xml:space="preserve"> </w:t>
      </w:r>
      <w:proofErr w:type="spellStart"/>
      <w:r>
        <w:t>да</w:t>
      </w:r>
      <w:proofErr w:type="spellEnd"/>
      <w:r>
        <w:t xml:space="preserve"> </w:t>
      </w:r>
      <w:proofErr w:type="spellStart"/>
      <w:r>
        <w:t>променя</w:t>
      </w:r>
      <w:proofErr w:type="spellEnd"/>
      <w:r>
        <w:t xml:space="preserve">, </w:t>
      </w:r>
      <w:proofErr w:type="spellStart"/>
      <w:r>
        <w:t>копира</w:t>
      </w:r>
      <w:proofErr w:type="spellEnd"/>
      <w:r>
        <w:t xml:space="preserve"> и </w:t>
      </w:r>
      <w:proofErr w:type="spellStart"/>
      <w:r>
        <w:t>разпространява</w:t>
      </w:r>
      <w:proofErr w:type="spellEnd"/>
      <w:r>
        <w:t xml:space="preserve"> </w:t>
      </w:r>
      <w:proofErr w:type="spellStart"/>
      <w:r>
        <w:t>под</w:t>
      </w:r>
      <w:proofErr w:type="spellEnd"/>
      <w:r>
        <w:t xml:space="preserve"> </w:t>
      </w:r>
      <w:proofErr w:type="spellStart"/>
      <w:r>
        <w:t>формата</w:t>
      </w:r>
      <w:proofErr w:type="spellEnd"/>
      <w:r>
        <w:t xml:space="preserve"> </w:t>
      </w:r>
      <w:proofErr w:type="spellStart"/>
      <w:r>
        <w:t>на</w:t>
      </w:r>
      <w:proofErr w:type="spellEnd"/>
      <w:r>
        <w:t xml:space="preserve"> </w:t>
      </w:r>
      <w:proofErr w:type="spellStart"/>
      <w:r>
        <w:t>първичен</w:t>
      </w:r>
      <w:proofErr w:type="spellEnd"/>
      <w:r>
        <w:t xml:space="preserve"> и </w:t>
      </w:r>
      <w:proofErr w:type="spellStart"/>
      <w:r>
        <w:t>обектен</w:t>
      </w:r>
      <w:proofErr w:type="spellEnd"/>
      <w:r>
        <w:t xml:space="preserve"> </w:t>
      </w:r>
      <w:proofErr w:type="spellStart"/>
      <w:r>
        <w:t>код</w:t>
      </w:r>
      <w:proofErr w:type="spellEnd"/>
      <w:r>
        <w:t xml:space="preserve"> </w:t>
      </w:r>
      <w:proofErr w:type="spellStart"/>
      <w:r>
        <w:t>всеки</w:t>
      </w:r>
      <w:proofErr w:type="spellEnd"/>
      <w:r>
        <w:t xml:space="preserve"> </w:t>
      </w:r>
      <w:proofErr w:type="spellStart"/>
      <w:r>
        <w:t>код</w:t>
      </w:r>
      <w:proofErr w:type="spellEnd"/>
      <w:r>
        <w:t xml:space="preserve">, </w:t>
      </w:r>
      <w:proofErr w:type="spellStart"/>
      <w:r>
        <w:t>обозначен</w:t>
      </w:r>
      <w:proofErr w:type="spellEnd"/>
      <w:r>
        <w:t xml:space="preserve"> </w:t>
      </w:r>
      <w:proofErr w:type="spellStart"/>
      <w:r>
        <w:t>като</w:t>
      </w:r>
      <w:proofErr w:type="spellEnd"/>
      <w:r>
        <w:t xml:space="preserve"> „</w:t>
      </w:r>
      <w:proofErr w:type="spellStart"/>
      <w:proofErr w:type="gramStart"/>
      <w:r>
        <w:t>примерен</w:t>
      </w:r>
      <w:proofErr w:type="spellEnd"/>
      <w:r>
        <w:t>“</w:t>
      </w:r>
      <w:proofErr w:type="gramEnd"/>
      <w:r>
        <w:t>, „</w:t>
      </w:r>
      <w:proofErr w:type="spellStart"/>
      <w:r>
        <w:t>шаблон</w:t>
      </w:r>
      <w:proofErr w:type="spellEnd"/>
      <w:r>
        <w:t>“, „</w:t>
      </w:r>
      <w:proofErr w:type="spellStart"/>
      <w:r>
        <w:t>стандартни</w:t>
      </w:r>
      <w:proofErr w:type="spellEnd"/>
      <w:r>
        <w:t xml:space="preserve"> </w:t>
      </w:r>
      <w:proofErr w:type="spellStart"/>
      <w:r>
        <w:t>стилове</w:t>
      </w:r>
      <w:proofErr w:type="spellEnd"/>
      <w:r>
        <w:t>“ и „</w:t>
      </w:r>
      <w:proofErr w:type="spellStart"/>
      <w:r>
        <w:t>схематични</w:t>
      </w:r>
      <w:proofErr w:type="spellEnd"/>
      <w:r>
        <w:t xml:space="preserve"> </w:t>
      </w:r>
      <w:proofErr w:type="spellStart"/>
      <w:r>
        <w:t>стилове</w:t>
      </w:r>
      <w:proofErr w:type="spellEnd"/>
      <w:r>
        <w:t>“.</w:t>
      </w:r>
    </w:p>
    <w:p w:rsidR="00333BF0" w:rsidRDefault="009769E7" w:rsidP="009769E7">
      <w:pPr>
        <w:pStyle w:val="ProductList-Bullet"/>
        <w:numPr>
          <w:ilvl w:val="1"/>
          <w:numId w:val="4"/>
        </w:numPr>
      </w:pPr>
      <w:proofErr w:type="spellStart"/>
      <w:r>
        <w:t>Разпространение</w:t>
      </w:r>
      <w:proofErr w:type="spellEnd"/>
      <w:r>
        <w:t xml:space="preserve"> </w:t>
      </w:r>
      <w:proofErr w:type="spellStart"/>
      <w:r>
        <w:t>от</w:t>
      </w:r>
      <w:proofErr w:type="spellEnd"/>
      <w:r>
        <w:t xml:space="preserve"> </w:t>
      </w:r>
      <w:proofErr w:type="spellStart"/>
      <w:r>
        <w:t>трети</w:t>
      </w:r>
      <w:proofErr w:type="spellEnd"/>
      <w:r>
        <w:t xml:space="preserve"> </w:t>
      </w:r>
      <w:proofErr w:type="spellStart"/>
      <w:r>
        <w:t>лица</w:t>
      </w:r>
      <w:proofErr w:type="spellEnd"/>
      <w:r>
        <w:t xml:space="preserve">: </w:t>
      </w:r>
      <w:proofErr w:type="spellStart"/>
      <w:r>
        <w:t>Клиентът</w:t>
      </w:r>
      <w:proofErr w:type="spellEnd"/>
      <w:r>
        <w:t xml:space="preserve"> </w:t>
      </w:r>
      <w:proofErr w:type="spellStart"/>
      <w:r>
        <w:t>има</w:t>
      </w:r>
      <w:proofErr w:type="spellEnd"/>
      <w:r>
        <w:t xml:space="preserve"> </w:t>
      </w:r>
      <w:proofErr w:type="spellStart"/>
      <w:r>
        <w:t>право</w:t>
      </w:r>
      <w:proofErr w:type="spellEnd"/>
      <w:r>
        <w:t xml:space="preserve"> </w:t>
      </w:r>
      <w:proofErr w:type="spellStart"/>
      <w:r>
        <w:t>да</w:t>
      </w:r>
      <w:proofErr w:type="spellEnd"/>
      <w:r>
        <w:t xml:space="preserve"> </w:t>
      </w:r>
      <w:proofErr w:type="spellStart"/>
      <w:r>
        <w:t>разреши</w:t>
      </w:r>
      <w:proofErr w:type="spellEnd"/>
      <w:r>
        <w:t xml:space="preserve"> </w:t>
      </w:r>
      <w:proofErr w:type="spellStart"/>
      <w:r>
        <w:t>на</w:t>
      </w:r>
      <w:proofErr w:type="spellEnd"/>
      <w:r>
        <w:t xml:space="preserve"> </w:t>
      </w:r>
      <w:proofErr w:type="spellStart"/>
      <w:r>
        <w:t>дистрибуторите</w:t>
      </w:r>
      <w:proofErr w:type="spellEnd"/>
      <w:r>
        <w:t xml:space="preserve"> </w:t>
      </w:r>
      <w:proofErr w:type="spellStart"/>
      <w:r>
        <w:t>на</w:t>
      </w:r>
      <w:proofErr w:type="spellEnd"/>
      <w:r>
        <w:t xml:space="preserve"> </w:t>
      </w:r>
      <w:proofErr w:type="spellStart"/>
      <w:r>
        <w:t>неговите</w:t>
      </w:r>
      <w:proofErr w:type="spellEnd"/>
      <w:r>
        <w:t xml:space="preserve"> </w:t>
      </w:r>
      <w:proofErr w:type="spellStart"/>
      <w:r>
        <w:t>програми</w:t>
      </w:r>
      <w:proofErr w:type="spellEnd"/>
      <w:r>
        <w:t xml:space="preserve"> </w:t>
      </w:r>
      <w:proofErr w:type="spellStart"/>
      <w:r>
        <w:t>да</w:t>
      </w:r>
      <w:proofErr w:type="spellEnd"/>
      <w:r>
        <w:t xml:space="preserve"> </w:t>
      </w:r>
      <w:proofErr w:type="spellStart"/>
      <w:r>
        <w:t>копират</w:t>
      </w:r>
      <w:proofErr w:type="spellEnd"/>
      <w:r>
        <w:t xml:space="preserve"> и </w:t>
      </w:r>
      <w:proofErr w:type="spellStart"/>
      <w:r>
        <w:t>разпространяват</w:t>
      </w:r>
      <w:proofErr w:type="spellEnd"/>
      <w:r>
        <w:t xml:space="preserve"> </w:t>
      </w:r>
      <w:proofErr w:type="spellStart"/>
      <w:r>
        <w:t>Разпространимия</w:t>
      </w:r>
      <w:proofErr w:type="spellEnd"/>
      <w:r>
        <w:t xml:space="preserve"> </w:t>
      </w:r>
      <w:proofErr w:type="spellStart"/>
      <w:r>
        <w:t>код</w:t>
      </w:r>
      <w:proofErr w:type="spellEnd"/>
      <w:r>
        <w:t xml:space="preserve"> </w:t>
      </w:r>
      <w:proofErr w:type="spellStart"/>
      <w:r>
        <w:t>като</w:t>
      </w:r>
      <w:proofErr w:type="spellEnd"/>
      <w:r>
        <w:t xml:space="preserve"> </w:t>
      </w:r>
      <w:proofErr w:type="spellStart"/>
      <w:r>
        <w:t>част</w:t>
      </w:r>
      <w:proofErr w:type="spellEnd"/>
      <w:r>
        <w:t xml:space="preserve"> </w:t>
      </w:r>
      <w:proofErr w:type="spellStart"/>
      <w:r>
        <w:t>тези</w:t>
      </w:r>
      <w:proofErr w:type="spellEnd"/>
      <w:r>
        <w:t xml:space="preserve"> </w:t>
      </w:r>
      <w:proofErr w:type="spellStart"/>
      <w:r>
        <w:t>програми</w:t>
      </w:r>
      <w:proofErr w:type="spellEnd"/>
      <w:r>
        <w:t>.</w:t>
      </w:r>
    </w:p>
    <w:p w:rsidR="00333BF0" w:rsidRDefault="009769E7" w:rsidP="009769E7">
      <w:pPr>
        <w:pStyle w:val="ProductList-Bullet"/>
        <w:numPr>
          <w:ilvl w:val="1"/>
          <w:numId w:val="4"/>
        </w:numPr>
      </w:pPr>
      <w:proofErr w:type="spellStart"/>
      <w:r>
        <w:t>Библиотека</w:t>
      </w:r>
      <w:proofErr w:type="spellEnd"/>
      <w:r>
        <w:t xml:space="preserve"> с </w:t>
      </w:r>
      <w:proofErr w:type="spellStart"/>
      <w:r>
        <w:t>изображения</w:t>
      </w:r>
      <w:proofErr w:type="spellEnd"/>
      <w:r>
        <w:t xml:space="preserve">: </w:t>
      </w:r>
      <w:proofErr w:type="spellStart"/>
      <w:r>
        <w:t>Клиентът</w:t>
      </w:r>
      <w:proofErr w:type="spellEnd"/>
      <w:r>
        <w:t xml:space="preserve"> </w:t>
      </w:r>
      <w:proofErr w:type="spellStart"/>
      <w:r>
        <w:t>има</w:t>
      </w:r>
      <w:proofErr w:type="spellEnd"/>
      <w:r>
        <w:t xml:space="preserve"> </w:t>
      </w:r>
      <w:proofErr w:type="spellStart"/>
      <w:r>
        <w:t>право</w:t>
      </w:r>
      <w:proofErr w:type="spellEnd"/>
      <w:r>
        <w:t xml:space="preserve"> </w:t>
      </w:r>
      <w:proofErr w:type="spellStart"/>
      <w:r>
        <w:t>да</w:t>
      </w:r>
      <w:proofErr w:type="spellEnd"/>
      <w:r>
        <w:t xml:space="preserve"> </w:t>
      </w:r>
      <w:proofErr w:type="spellStart"/>
      <w:r>
        <w:t>копира</w:t>
      </w:r>
      <w:proofErr w:type="spellEnd"/>
      <w:r>
        <w:t xml:space="preserve"> и </w:t>
      </w:r>
      <w:proofErr w:type="spellStart"/>
      <w:r>
        <w:t>разпространява</w:t>
      </w:r>
      <w:proofErr w:type="spellEnd"/>
      <w:r>
        <w:t xml:space="preserve"> </w:t>
      </w:r>
      <w:proofErr w:type="spellStart"/>
      <w:r>
        <w:t>изображения</w:t>
      </w:r>
      <w:proofErr w:type="spellEnd"/>
      <w:r>
        <w:t xml:space="preserve">, </w:t>
      </w:r>
      <w:proofErr w:type="spellStart"/>
      <w:r>
        <w:t>графики</w:t>
      </w:r>
      <w:proofErr w:type="spellEnd"/>
      <w:r>
        <w:t xml:space="preserve"> и </w:t>
      </w:r>
      <w:proofErr w:type="spellStart"/>
      <w:r>
        <w:t>анимации</w:t>
      </w:r>
      <w:proofErr w:type="spellEnd"/>
      <w:r>
        <w:t xml:space="preserve"> в </w:t>
      </w:r>
      <w:proofErr w:type="spellStart"/>
      <w:r>
        <w:t>Библиотеката</w:t>
      </w:r>
      <w:proofErr w:type="spellEnd"/>
      <w:r>
        <w:t xml:space="preserve"> с </w:t>
      </w:r>
      <w:proofErr w:type="spellStart"/>
      <w:r>
        <w:t>изображения</w:t>
      </w:r>
      <w:proofErr w:type="spellEnd"/>
      <w:r>
        <w:t xml:space="preserve">, </w:t>
      </w:r>
      <w:proofErr w:type="spellStart"/>
      <w:r>
        <w:t>както</w:t>
      </w:r>
      <w:proofErr w:type="spellEnd"/>
      <w:r>
        <w:t xml:space="preserve"> е </w:t>
      </w:r>
      <w:proofErr w:type="spellStart"/>
      <w:r>
        <w:t>описано</w:t>
      </w:r>
      <w:proofErr w:type="spellEnd"/>
      <w:r>
        <w:t xml:space="preserve"> в </w:t>
      </w:r>
      <w:proofErr w:type="spellStart"/>
      <w:r>
        <w:t>документацията</w:t>
      </w:r>
      <w:proofErr w:type="spellEnd"/>
      <w:r>
        <w:t xml:space="preserve"> </w:t>
      </w:r>
      <w:proofErr w:type="spellStart"/>
      <w:r>
        <w:t>на</w:t>
      </w:r>
      <w:proofErr w:type="spellEnd"/>
      <w:r>
        <w:t xml:space="preserve"> </w:t>
      </w:r>
      <w:proofErr w:type="spellStart"/>
      <w:r>
        <w:t>софтуера</w:t>
      </w:r>
      <w:proofErr w:type="spellEnd"/>
      <w:r>
        <w:t>.</w:t>
      </w:r>
    </w:p>
    <w:p w:rsidR="00333BF0" w:rsidRDefault="00333BF0">
      <w:pPr>
        <w:pStyle w:val="ProductList-BodyIndented"/>
      </w:pPr>
    </w:p>
    <w:p w:rsidR="00333BF0" w:rsidRDefault="009769E7">
      <w:pPr>
        <w:pStyle w:val="ProductList-SubClauseHeading"/>
        <w:outlineLvl w:val="3"/>
      </w:pPr>
      <w:r>
        <w:t xml:space="preserve">17.2 </w:t>
      </w:r>
      <w:proofErr w:type="spellStart"/>
      <w:r>
        <w:t>Изисквания</w:t>
      </w:r>
      <w:proofErr w:type="spellEnd"/>
      <w:r>
        <w:t xml:space="preserve"> </w:t>
      </w:r>
      <w:proofErr w:type="spellStart"/>
      <w:r>
        <w:t>при</w:t>
      </w:r>
      <w:proofErr w:type="spellEnd"/>
      <w:r>
        <w:t xml:space="preserve"> </w:t>
      </w:r>
      <w:proofErr w:type="spellStart"/>
      <w:r>
        <w:t>разпространение</w:t>
      </w:r>
      <w:proofErr w:type="spellEnd"/>
    </w:p>
    <w:p w:rsidR="00333BF0" w:rsidRDefault="009769E7">
      <w:pPr>
        <w:pStyle w:val="ProductList-BodyIndented"/>
      </w:pPr>
      <w:proofErr w:type="spellStart"/>
      <w:r>
        <w:t>Ако</w:t>
      </w:r>
      <w:proofErr w:type="spellEnd"/>
      <w:r>
        <w:t xml:space="preserve"> </w:t>
      </w:r>
      <w:proofErr w:type="spellStart"/>
      <w:r>
        <w:t>Клиентът</w:t>
      </w:r>
      <w:proofErr w:type="spellEnd"/>
      <w:r>
        <w:t xml:space="preserve"> </w:t>
      </w:r>
      <w:proofErr w:type="spellStart"/>
      <w:r>
        <w:t>разпространява</w:t>
      </w:r>
      <w:proofErr w:type="spellEnd"/>
      <w:r>
        <w:t xml:space="preserve"> </w:t>
      </w:r>
      <w:proofErr w:type="spellStart"/>
      <w:r>
        <w:t>който</w:t>
      </w:r>
      <w:proofErr w:type="spellEnd"/>
      <w:r>
        <w:t xml:space="preserve"> и </w:t>
      </w:r>
      <w:proofErr w:type="spellStart"/>
      <w:r>
        <w:t>да</w:t>
      </w:r>
      <w:proofErr w:type="spellEnd"/>
      <w:r>
        <w:t xml:space="preserve"> е </w:t>
      </w:r>
      <w:proofErr w:type="spellStart"/>
      <w:r>
        <w:t>Разпространим</w:t>
      </w:r>
      <w:proofErr w:type="spellEnd"/>
      <w:r>
        <w:t xml:space="preserve"> </w:t>
      </w:r>
      <w:proofErr w:type="spellStart"/>
      <w:r>
        <w:t>код</w:t>
      </w:r>
      <w:proofErr w:type="spellEnd"/>
      <w:r>
        <w:t xml:space="preserve">. </w:t>
      </w:r>
      <w:proofErr w:type="spellStart"/>
      <w:r>
        <w:t>Клиентът</w:t>
      </w:r>
      <w:proofErr w:type="spellEnd"/>
      <w:r>
        <w:t xml:space="preserve"> </w:t>
      </w:r>
      <w:proofErr w:type="spellStart"/>
      <w:r>
        <w:t>трябва</w:t>
      </w:r>
      <w:proofErr w:type="spellEnd"/>
      <w:r>
        <w:t>:</w:t>
      </w:r>
    </w:p>
    <w:p w:rsidR="00333BF0" w:rsidRDefault="009769E7" w:rsidP="009769E7">
      <w:pPr>
        <w:pStyle w:val="ProductList-Bullet"/>
        <w:numPr>
          <w:ilvl w:val="1"/>
          <w:numId w:val="5"/>
        </w:numPr>
      </w:pPr>
      <w:proofErr w:type="spellStart"/>
      <w:r>
        <w:t>да</w:t>
      </w:r>
      <w:proofErr w:type="spellEnd"/>
      <w:r>
        <w:t xml:space="preserve"> </w:t>
      </w:r>
      <w:proofErr w:type="spellStart"/>
      <w:r>
        <w:t>го</w:t>
      </w:r>
      <w:proofErr w:type="spellEnd"/>
      <w:r>
        <w:t xml:space="preserve"> </w:t>
      </w:r>
      <w:proofErr w:type="spellStart"/>
      <w:r>
        <w:t>разпространява</w:t>
      </w:r>
      <w:proofErr w:type="spellEnd"/>
      <w:r>
        <w:t xml:space="preserve"> </w:t>
      </w:r>
      <w:proofErr w:type="spellStart"/>
      <w:r>
        <w:t>единствено</w:t>
      </w:r>
      <w:proofErr w:type="spellEnd"/>
      <w:r>
        <w:t xml:space="preserve"> с </w:t>
      </w:r>
      <w:proofErr w:type="spellStart"/>
      <w:r>
        <w:t>програми</w:t>
      </w:r>
      <w:proofErr w:type="spellEnd"/>
      <w:r>
        <w:t xml:space="preserve"> </w:t>
      </w:r>
      <w:proofErr w:type="spellStart"/>
      <w:r>
        <w:t>на</w:t>
      </w:r>
      <w:proofErr w:type="spellEnd"/>
      <w:r>
        <w:t xml:space="preserve"> </w:t>
      </w:r>
      <w:proofErr w:type="spellStart"/>
      <w:r>
        <w:t>Клиента</w:t>
      </w:r>
      <w:proofErr w:type="spellEnd"/>
      <w:r>
        <w:t xml:space="preserve">, </w:t>
      </w:r>
      <w:proofErr w:type="spellStart"/>
      <w:r>
        <w:t>които</w:t>
      </w:r>
      <w:proofErr w:type="spellEnd"/>
      <w:r>
        <w:t xml:space="preserve"> </w:t>
      </w:r>
      <w:proofErr w:type="spellStart"/>
      <w:r>
        <w:t>предоставят</w:t>
      </w:r>
      <w:proofErr w:type="spellEnd"/>
      <w:r>
        <w:t xml:space="preserve"> </w:t>
      </w:r>
      <w:proofErr w:type="spellStart"/>
      <w:r>
        <w:t>съществени</w:t>
      </w:r>
      <w:proofErr w:type="spellEnd"/>
      <w:r>
        <w:t xml:space="preserve"> </w:t>
      </w:r>
      <w:proofErr w:type="spellStart"/>
      <w:r>
        <w:t>основни</w:t>
      </w:r>
      <w:proofErr w:type="spellEnd"/>
      <w:r>
        <w:t xml:space="preserve"> </w:t>
      </w:r>
      <w:proofErr w:type="spellStart"/>
      <w:r>
        <w:t>функции</w:t>
      </w:r>
      <w:proofErr w:type="spellEnd"/>
      <w:r>
        <w:t xml:space="preserve"> </w:t>
      </w:r>
      <w:proofErr w:type="spellStart"/>
      <w:r>
        <w:t>към</w:t>
      </w:r>
      <w:proofErr w:type="spellEnd"/>
      <w:r>
        <w:t xml:space="preserve"> </w:t>
      </w:r>
      <w:proofErr w:type="spellStart"/>
      <w:r>
        <w:t>Разпространимия</w:t>
      </w:r>
      <w:proofErr w:type="spellEnd"/>
      <w:r>
        <w:t xml:space="preserve"> </w:t>
      </w:r>
      <w:proofErr w:type="spellStart"/>
      <w:r>
        <w:t>код</w:t>
      </w:r>
      <w:proofErr w:type="spellEnd"/>
      <w:r>
        <w:t>;</w:t>
      </w:r>
    </w:p>
    <w:p w:rsidR="00333BF0" w:rsidRDefault="009769E7" w:rsidP="009769E7">
      <w:pPr>
        <w:pStyle w:val="ProductList-Bullet"/>
        <w:numPr>
          <w:ilvl w:val="1"/>
          <w:numId w:val="5"/>
        </w:numPr>
      </w:pPr>
      <w:proofErr w:type="spellStart"/>
      <w:r>
        <w:t>да</w:t>
      </w:r>
      <w:proofErr w:type="spellEnd"/>
      <w:r>
        <w:t xml:space="preserve"> </w:t>
      </w:r>
      <w:proofErr w:type="spellStart"/>
      <w:r>
        <w:t>изиска</w:t>
      </w:r>
      <w:proofErr w:type="spellEnd"/>
      <w:r>
        <w:t xml:space="preserve"> </w:t>
      </w:r>
      <w:proofErr w:type="spellStart"/>
      <w:r>
        <w:t>от</w:t>
      </w:r>
      <w:proofErr w:type="spellEnd"/>
      <w:r>
        <w:t xml:space="preserve"> </w:t>
      </w:r>
      <w:proofErr w:type="spellStart"/>
      <w:r>
        <w:t>дистрибуторите</w:t>
      </w:r>
      <w:proofErr w:type="spellEnd"/>
      <w:r>
        <w:t xml:space="preserve"> и </w:t>
      </w:r>
      <w:proofErr w:type="spellStart"/>
      <w:r>
        <w:t>външните</w:t>
      </w:r>
      <w:proofErr w:type="spellEnd"/>
      <w:r>
        <w:t xml:space="preserve"> </w:t>
      </w:r>
      <w:proofErr w:type="spellStart"/>
      <w:r>
        <w:t>крайни</w:t>
      </w:r>
      <w:proofErr w:type="spellEnd"/>
      <w:r>
        <w:t xml:space="preserve"> </w:t>
      </w:r>
      <w:proofErr w:type="spellStart"/>
      <w:r>
        <w:t>потребители</w:t>
      </w:r>
      <w:proofErr w:type="spellEnd"/>
      <w:r>
        <w:t xml:space="preserve"> </w:t>
      </w:r>
      <w:proofErr w:type="spellStart"/>
      <w:r>
        <w:t>да</w:t>
      </w:r>
      <w:proofErr w:type="spellEnd"/>
      <w:r>
        <w:t xml:space="preserve"> </w:t>
      </w:r>
      <w:proofErr w:type="spellStart"/>
      <w:r>
        <w:t>приемат</w:t>
      </w:r>
      <w:proofErr w:type="spellEnd"/>
      <w:r>
        <w:t xml:space="preserve"> </w:t>
      </w:r>
      <w:proofErr w:type="spellStart"/>
      <w:r>
        <w:t>условия</w:t>
      </w:r>
      <w:proofErr w:type="spellEnd"/>
      <w:r>
        <w:t xml:space="preserve">, </w:t>
      </w:r>
      <w:proofErr w:type="spellStart"/>
      <w:r>
        <w:t>които</w:t>
      </w:r>
      <w:proofErr w:type="spellEnd"/>
      <w:r>
        <w:t xml:space="preserve"> </w:t>
      </w:r>
      <w:proofErr w:type="spellStart"/>
      <w:r>
        <w:t>защитават</w:t>
      </w:r>
      <w:proofErr w:type="spellEnd"/>
      <w:r>
        <w:t xml:space="preserve"> </w:t>
      </w:r>
      <w:proofErr w:type="spellStart"/>
      <w:r>
        <w:t>Разпространимия</w:t>
      </w:r>
      <w:proofErr w:type="spellEnd"/>
      <w:r>
        <w:t xml:space="preserve"> </w:t>
      </w:r>
      <w:proofErr w:type="spellStart"/>
      <w:r>
        <w:t>код</w:t>
      </w:r>
      <w:proofErr w:type="spellEnd"/>
      <w:r>
        <w:t xml:space="preserve"> в </w:t>
      </w:r>
      <w:proofErr w:type="spellStart"/>
      <w:r>
        <w:t>степен</w:t>
      </w:r>
      <w:proofErr w:type="spellEnd"/>
      <w:r>
        <w:t xml:space="preserve">, </w:t>
      </w:r>
      <w:proofErr w:type="spellStart"/>
      <w:r>
        <w:t>равна</w:t>
      </w:r>
      <w:proofErr w:type="spellEnd"/>
      <w:r>
        <w:t xml:space="preserve"> </w:t>
      </w:r>
      <w:proofErr w:type="spellStart"/>
      <w:r>
        <w:t>поне</w:t>
      </w:r>
      <w:proofErr w:type="spellEnd"/>
      <w:r>
        <w:t xml:space="preserve"> </w:t>
      </w:r>
      <w:proofErr w:type="spellStart"/>
      <w:r>
        <w:t>на</w:t>
      </w:r>
      <w:proofErr w:type="spellEnd"/>
      <w:r>
        <w:t xml:space="preserve"> </w:t>
      </w:r>
      <w:proofErr w:type="spellStart"/>
      <w:r>
        <w:t>тази</w:t>
      </w:r>
      <w:proofErr w:type="spellEnd"/>
      <w:r>
        <w:t xml:space="preserve"> </w:t>
      </w:r>
      <w:proofErr w:type="spellStart"/>
      <w:r>
        <w:t>съгласно</w:t>
      </w:r>
      <w:proofErr w:type="spellEnd"/>
      <w:r>
        <w:t xml:space="preserve"> </w:t>
      </w:r>
      <w:proofErr w:type="spellStart"/>
      <w:r>
        <w:t>споразумението</w:t>
      </w:r>
      <w:proofErr w:type="spellEnd"/>
      <w:r>
        <w:t xml:space="preserve"> </w:t>
      </w:r>
      <w:proofErr w:type="spellStart"/>
      <w:r>
        <w:t>за</w:t>
      </w:r>
      <w:proofErr w:type="spellEnd"/>
      <w:r>
        <w:t xml:space="preserve"> </w:t>
      </w:r>
      <w:proofErr w:type="spellStart"/>
      <w:r>
        <w:t>корпоративно</w:t>
      </w:r>
      <w:proofErr w:type="spellEnd"/>
      <w:r>
        <w:t xml:space="preserve"> </w:t>
      </w:r>
      <w:proofErr w:type="spellStart"/>
      <w:r>
        <w:t>лицензиране</w:t>
      </w:r>
      <w:proofErr w:type="spellEnd"/>
      <w:r>
        <w:t xml:space="preserve"> </w:t>
      </w:r>
      <w:proofErr w:type="spellStart"/>
      <w:r>
        <w:t>на</w:t>
      </w:r>
      <w:proofErr w:type="spellEnd"/>
      <w:r>
        <w:t xml:space="preserve"> </w:t>
      </w:r>
      <w:proofErr w:type="spellStart"/>
      <w:r>
        <w:t>Клиента</w:t>
      </w:r>
      <w:proofErr w:type="spellEnd"/>
      <w:r>
        <w:t xml:space="preserve">, </w:t>
      </w:r>
      <w:proofErr w:type="spellStart"/>
      <w:r>
        <w:t>включително</w:t>
      </w:r>
      <w:proofErr w:type="spellEnd"/>
      <w:r>
        <w:t xml:space="preserve"> </w:t>
      </w:r>
      <w:proofErr w:type="spellStart"/>
      <w:r>
        <w:t>Условията</w:t>
      </w:r>
      <w:proofErr w:type="spellEnd"/>
      <w:r>
        <w:t xml:space="preserve"> </w:t>
      </w:r>
      <w:proofErr w:type="spellStart"/>
      <w:r>
        <w:t>за</w:t>
      </w:r>
      <w:proofErr w:type="spellEnd"/>
      <w:r>
        <w:t xml:space="preserve"> </w:t>
      </w:r>
      <w:proofErr w:type="spellStart"/>
      <w:r>
        <w:t>продукти</w:t>
      </w:r>
      <w:proofErr w:type="spellEnd"/>
      <w:r>
        <w:t>;</w:t>
      </w:r>
    </w:p>
    <w:p w:rsidR="00333BF0" w:rsidRDefault="009769E7" w:rsidP="009769E7">
      <w:pPr>
        <w:pStyle w:val="ProductList-Bullet"/>
        <w:numPr>
          <w:ilvl w:val="1"/>
          <w:numId w:val="5"/>
        </w:numPr>
      </w:pPr>
      <w:proofErr w:type="spellStart"/>
      <w:r>
        <w:t>да</w:t>
      </w:r>
      <w:proofErr w:type="spellEnd"/>
      <w:r>
        <w:t xml:space="preserve"> </w:t>
      </w:r>
      <w:proofErr w:type="spellStart"/>
      <w:r>
        <w:t>обезщетява</w:t>
      </w:r>
      <w:proofErr w:type="spellEnd"/>
      <w:r>
        <w:t xml:space="preserve">, </w:t>
      </w:r>
      <w:proofErr w:type="spellStart"/>
      <w:r>
        <w:t>защитава</w:t>
      </w:r>
      <w:proofErr w:type="spellEnd"/>
      <w:r>
        <w:t xml:space="preserve"> и </w:t>
      </w:r>
      <w:proofErr w:type="spellStart"/>
      <w:r>
        <w:t>предпазва</w:t>
      </w:r>
      <w:proofErr w:type="spellEnd"/>
      <w:r>
        <w:t xml:space="preserve"> Microsoft </w:t>
      </w:r>
      <w:proofErr w:type="spellStart"/>
      <w:r>
        <w:t>от</w:t>
      </w:r>
      <w:proofErr w:type="spellEnd"/>
      <w:r>
        <w:t xml:space="preserve"> </w:t>
      </w:r>
      <w:proofErr w:type="spellStart"/>
      <w:r>
        <w:t>каквито</w:t>
      </w:r>
      <w:proofErr w:type="spellEnd"/>
      <w:r>
        <w:t xml:space="preserve"> и </w:t>
      </w:r>
      <w:proofErr w:type="spellStart"/>
      <w:r>
        <w:t>да</w:t>
      </w:r>
      <w:proofErr w:type="spellEnd"/>
      <w:r>
        <w:t xml:space="preserve"> е </w:t>
      </w:r>
      <w:proofErr w:type="spellStart"/>
      <w:r>
        <w:t>искове</w:t>
      </w:r>
      <w:proofErr w:type="spellEnd"/>
      <w:r>
        <w:t xml:space="preserve">, </w:t>
      </w:r>
      <w:proofErr w:type="spellStart"/>
      <w:r>
        <w:t>включително</w:t>
      </w:r>
      <w:proofErr w:type="spellEnd"/>
      <w:r>
        <w:t xml:space="preserve"> </w:t>
      </w:r>
      <w:proofErr w:type="spellStart"/>
      <w:r>
        <w:t>адвокатски</w:t>
      </w:r>
      <w:proofErr w:type="spellEnd"/>
      <w:r>
        <w:t xml:space="preserve"> </w:t>
      </w:r>
      <w:proofErr w:type="spellStart"/>
      <w:r>
        <w:t>възнаграждения</w:t>
      </w:r>
      <w:proofErr w:type="spellEnd"/>
      <w:r>
        <w:t xml:space="preserve">, </w:t>
      </w:r>
      <w:proofErr w:type="spellStart"/>
      <w:r>
        <w:t>свързани</w:t>
      </w:r>
      <w:proofErr w:type="spellEnd"/>
      <w:r>
        <w:t xml:space="preserve"> с </w:t>
      </w:r>
      <w:proofErr w:type="spellStart"/>
      <w:r>
        <w:t>разпространението</w:t>
      </w:r>
      <w:proofErr w:type="spellEnd"/>
      <w:r>
        <w:t xml:space="preserve"> </w:t>
      </w:r>
      <w:proofErr w:type="spellStart"/>
      <w:r>
        <w:t>или</w:t>
      </w:r>
      <w:proofErr w:type="spellEnd"/>
      <w:r>
        <w:t xml:space="preserve"> </w:t>
      </w:r>
      <w:proofErr w:type="spellStart"/>
      <w:r>
        <w:t>използването</w:t>
      </w:r>
      <w:proofErr w:type="spellEnd"/>
      <w:r>
        <w:t xml:space="preserve"> </w:t>
      </w:r>
      <w:proofErr w:type="spellStart"/>
      <w:r>
        <w:t>на</w:t>
      </w:r>
      <w:proofErr w:type="spellEnd"/>
      <w:r>
        <w:t xml:space="preserve"> </w:t>
      </w:r>
      <w:proofErr w:type="spellStart"/>
      <w:r>
        <w:t>програми</w:t>
      </w:r>
      <w:proofErr w:type="spellEnd"/>
      <w:r>
        <w:t xml:space="preserve"> </w:t>
      </w:r>
      <w:proofErr w:type="spellStart"/>
      <w:r>
        <w:t>на</w:t>
      </w:r>
      <w:proofErr w:type="spellEnd"/>
      <w:r>
        <w:t xml:space="preserve"> </w:t>
      </w:r>
      <w:proofErr w:type="spellStart"/>
      <w:r>
        <w:t>Клиента</w:t>
      </w:r>
      <w:proofErr w:type="spellEnd"/>
      <w:r>
        <w:t xml:space="preserve">, </w:t>
      </w:r>
      <w:proofErr w:type="spellStart"/>
      <w:r>
        <w:t>освен</w:t>
      </w:r>
      <w:proofErr w:type="spellEnd"/>
      <w:r>
        <w:t xml:space="preserve"> в </w:t>
      </w:r>
      <w:proofErr w:type="spellStart"/>
      <w:r>
        <w:t>степента</w:t>
      </w:r>
      <w:proofErr w:type="spellEnd"/>
      <w:r>
        <w:t xml:space="preserve">, в </w:t>
      </w:r>
      <w:proofErr w:type="spellStart"/>
      <w:r>
        <w:t>която</w:t>
      </w:r>
      <w:proofErr w:type="spellEnd"/>
      <w:r>
        <w:t xml:space="preserve"> </w:t>
      </w:r>
      <w:proofErr w:type="spellStart"/>
      <w:r>
        <w:t>даден</w:t>
      </w:r>
      <w:proofErr w:type="spellEnd"/>
      <w:r>
        <w:t xml:space="preserve"> </w:t>
      </w:r>
      <w:proofErr w:type="spellStart"/>
      <w:r>
        <w:t>иск</w:t>
      </w:r>
      <w:proofErr w:type="spellEnd"/>
      <w:r>
        <w:t xml:space="preserve"> </w:t>
      </w:r>
      <w:proofErr w:type="spellStart"/>
      <w:r>
        <w:t>се</w:t>
      </w:r>
      <w:proofErr w:type="spellEnd"/>
      <w:r>
        <w:t xml:space="preserve"> </w:t>
      </w:r>
      <w:proofErr w:type="spellStart"/>
      <w:r>
        <w:t>основава</w:t>
      </w:r>
      <w:proofErr w:type="spellEnd"/>
      <w:r>
        <w:t xml:space="preserve"> </w:t>
      </w:r>
      <w:proofErr w:type="spellStart"/>
      <w:r>
        <w:t>единствено</w:t>
      </w:r>
      <w:proofErr w:type="spellEnd"/>
      <w:r>
        <w:t xml:space="preserve"> </w:t>
      </w:r>
      <w:proofErr w:type="spellStart"/>
      <w:r>
        <w:t>на</w:t>
      </w:r>
      <w:proofErr w:type="spellEnd"/>
      <w:r>
        <w:t xml:space="preserve"> </w:t>
      </w:r>
      <w:proofErr w:type="spellStart"/>
      <w:r>
        <w:t>Разпространимия</w:t>
      </w:r>
      <w:proofErr w:type="spellEnd"/>
      <w:r>
        <w:t xml:space="preserve"> </w:t>
      </w:r>
      <w:proofErr w:type="spellStart"/>
      <w:r>
        <w:t>код</w:t>
      </w:r>
      <w:proofErr w:type="spellEnd"/>
      <w:r>
        <w:t xml:space="preserve">, </w:t>
      </w:r>
      <w:proofErr w:type="spellStart"/>
      <w:r>
        <w:t>включен</w:t>
      </w:r>
      <w:proofErr w:type="spellEnd"/>
      <w:r>
        <w:t xml:space="preserve"> в </w:t>
      </w:r>
      <w:proofErr w:type="spellStart"/>
      <w:r>
        <w:t>програмите</w:t>
      </w:r>
      <w:proofErr w:type="spellEnd"/>
      <w:r>
        <w:t xml:space="preserve"> </w:t>
      </w:r>
      <w:proofErr w:type="spellStart"/>
      <w:r>
        <w:t>на</w:t>
      </w:r>
      <w:proofErr w:type="spellEnd"/>
      <w:r>
        <w:t xml:space="preserve"> </w:t>
      </w:r>
      <w:proofErr w:type="spellStart"/>
      <w:r>
        <w:t>Клиента</w:t>
      </w:r>
      <w:proofErr w:type="spellEnd"/>
      <w:r>
        <w:t>.</w:t>
      </w:r>
    </w:p>
    <w:p w:rsidR="00333BF0" w:rsidRDefault="00333BF0">
      <w:pPr>
        <w:pStyle w:val="ProductList-BodyIndented"/>
      </w:pPr>
    </w:p>
    <w:p w:rsidR="00333BF0" w:rsidRDefault="009769E7">
      <w:pPr>
        <w:pStyle w:val="ProductList-SubClauseHeading"/>
        <w:outlineLvl w:val="3"/>
      </w:pPr>
      <w:r>
        <w:t xml:space="preserve">17.3 </w:t>
      </w:r>
      <w:proofErr w:type="spellStart"/>
      <w:r>
        <w:t>Ограничения</w:t>
      </w:r>
      <w:proofErr w:type="spellEnd"/>
      <w:r>
        <w:t xml:space="preserve"> </w:t>
      </w:r>
      <w:proofErr w:type="spellStart"/>
      <w:r>
        <w:t>на</w:t>
      </w:r>
      <w:proofErr w:type="spellEnd"/>
      <w:r>
        <w:t xml:space="preserve"> </w:t>
      </w:r>
      <w:proofErr w:type="spellStart"/>
      <w:r>
        <w:t>разпространението</w:t>
      </w:r>
      <w:proofErr w:type="spellEnd"/>
    </w:p>
    <w:p w:rsidR="00333BF0" w:rsidRDefault="009769E7">
      <w:pPr>
        <w:pStyle w:val="ProductList-BodyIndented"/>
      </w:pPr>
      <w:proofErr w:type="spellStart"/>
      <w:r>
        <w:t>Клиентът</w:t>
      </w:r>
      <w:proofErr w:type="spellEnd"/>
      <w:r>
        <w:t xml:space="preserve"> </w:t>
      </w:r>
      <w:proofErr w:type="spellStart"/>
      <w:r>
        <w:t>няма</w:t>
      </w:r>
      <w:proofErr w:type="spellEnd"/>
      <w:r>
        <w:t xml:space="preserve"> </w:t>
      </w:r>
      <w:proofErr w:type="spellStart"/>
      <w:r>
        <w:t>право</w:t>
      </w:r>
      <w:proofErr w:type="spellEnd"/>
      <w:r>
        <w:t>:</w:t>
      </w:r>
    </w:p>
    <w:p w:rsidR="00333BF0" w:rsidRDefault="009769E7" w:rsidP="009769E7">
      <w:pPr>
        <w:pStyle w:val="ProductList-Bullet"/>
        <w:numPr>
          <w:ilvl w:val="1"/>
          <w:numId w:val="6"/>
        </w:numPr>
      </w:pPr>
      <w:proofErr w:type="spellStart"/>
      <w:r>
        <w:t>да</w:t>
      </w:r>
      <w:proofErr w:type="spellEnd"/>
      <w:r>
        <w:t xml:space="preserve"> </w:t>
      </w:r>
      <w:proofErr w:type="spellStart"/>
      <w:r>
        <w:t>променя</w:t>
      </w:r>
      <w:proofErr w:type="spellEnd"/>
      <w:r>
        <w:t xml:space="preserve"> </w:t>
      </w:r>
      <w:proofErr w:type="spellStart"/>
      <w:r>
        <w:t>бележките</w:t>
      </w:r>
      <w:proofErr w:type="spellEnd"/>
      <w:r>
        <w:t xml:space="preserve"> </w:t>
      </w:r>
      <w:proofErr w:type="spellStart"/>
      <w:r>
        <w:t>за</w:t>
      </w:r>
      <w:proofErr w:type="spellEnd"/>
      <w:r>
        <w:t xml:space="preserve"> </w:t>
      </w:r>
      <w:proofErr w:type="spellStart"/>
      <w:r>
        <w:t>авторски</w:t>
      </w:r>
      <w:proofErr w:type="spellEnd"/>
      <w:r>
        <w:t xml:space="preserve"> </w:t>
      </w:r>
      <w:proofErr w:type="spellStart"/>
      <w:r>
        <w:t>права</w:t>
      </w:r>
      <w:proofErr w:type="spellEnd"/>
      <w:r>
        <w:t xml:space="preserve">, </w:t>
      </w:r>
      <w:proofErr w:type="spellStart"/>
      <w:r>
        <w:t>търговски</w:t>
      </w:r>
      <w:proofErr w:type="spellEnd"/>
      <w:r>
        <w:t xml:space="preserve"> </w:t>
      </w:r>
      <w:proofErr w:type="spellStart"/>
      <w:r>
        <w:t>марки</w:t>
      </w:r>
      <w:proofErr w:type="spellEnd"/>
      <w:r>
        <w:t xml:space="preserve"> </w:t>
      </w:r>
      <w:proofErr w:type="spellStart"/>
      <w:r>
        <w:t>или</w:t>
      </w:r>
      <w:proofErr w:type="spellEnd"/>
      <w:r>
        <w:t xml:space="preserve"> </w:t>
      </w:r>
      <w:proofErr w:type="spellStart"/>
      <w:r>
        <w:t>патенти</w:t>
      </w:r>
      <w:proofErr w:type="spellEnd"/>
      <w:r>
        <w:t xml:space="preserve"> в </w:t>
      </w:r>
      <w:proofErr w:type="spellStart"/>
      <w:r>
        <w:t>разпространимия</w:t>
      </w:r>
      <w:proofErr w:type="spellEnd"/>
      <w:r>
        <w:t xml:space="preserve"> </w:t>
      </w:r>
      <w:proofErr w:type="spellStart"/>
      <w:r>
        <w:t>код</w:t>
      </w:r>
      <w:proofErr w:type="spellEnd"/>
      <w:r>
        <w:t>;</w:t>
      </w:r>
    </w:p>
    <w:p w:rsidR="00333BF0" w:rsidRDefault="009769E7" w:rsidP="009769E7">
      <w:pPr>
        <w:pStyle w:val="ProductList-Bullet"/>
        <w:numPr>
          <w:ilvl w:val="1"/>
          <w:numId w:val="6"/>
        </w:numPr>
      </w:pPr>
      <w:proofErr w:type="spellStart"/>
      <w:r>
        <w:lastRenderedPageBreak/>
        <w:t>да</w:t>
      </w:r>
      <w:proofErr w:type="spellEnd"/>
      <w:r>
        <w:t xml:space="preserve"> </w:t>
      </w:r>
      <w:proofErr w:type="spellStart"/>
      <w:r>
        <w:t>използва</w:t>
      </w:r>
      <w:proofErr w:type="spellEnd"/>
      <w:r>
        <w:t xml:space="preserve"> </w:t>
      </w:r>
      <w:proofErr w:type="spellStart"/>
      <w:r>
        <w:t>търговски</w:t>
      </w:r>
      <w:proofErr w:type="spellEnd"/>
      <w:r>
        <w:t xml:space="preserve"> </w:t>
      </w:r>
      <w:proofErr w:type="spellStart"/>
      <w:r>
        <w:t>марки</w:t>
      </w:r>
      <w:proofErr w:type="spellEnd"/>
      <w:r>
        <w:t xml:space="preserve"> </w:t>
      </w:r>
      <w:proofErr w:type="spellStart"/>
      <w:r>
        <w:t>на</w:t>
      </w:r>
      <w:proofErr w:type="spellEnd"/>
      <w:r>
        <w:t xml:space="preserve"> Microsoft в </w:t>
      </w:r>
      <w:proofErr w:type="spellStart"/>
      <w:r>
        <w:t>имената</w:t>
      </w:r>
      <w:proofErr w:type="spellEnd"/>
      <w:r>
        <w:t xml:space="preserve"> </w:t>
      </w:r>
      <w:proofErr w:type="spellStart"/>
      <w:r>
        <w:t>на</w:t>
      </w:r>
      <w:proofErr w:type="spellEnd"/>
      <w:r>
        <w:t xml:space="preserve"> </w:t>
      </w:r>
      <w:proofErr w:type="spellStart"/>
      <w:r>
        <w:t>програмите</w:t>
      </w:r>
      <w:proofErr w:type="spellEnd"/>
      <w:r>
        <w:t xml:space="preserve"> </w:t>
      </w:r>
      <w:proofErr w:type="spellStart"/>
      <w:r>
        <w:t>си</w:t>
      </w:r>
      <w:proofErr w:type="spellEnd"/>
      <w:r>
        <w:t xml:space="preserve"> </w:t>
      </w:r>
      <w:proofErr w:type="spellStart"/>
      <w:r>
        <w:t>или</w:t>
      </w:r>
      <w:proofErr w:type="spellEnd"/>
      <w:r>
        <w:t xml:space="preserve"> </w:t>
      </w:r>
      <w:proofErr w:type="spellStart"/>
      <w:r>
        <w:t>да</w:t>
      </w:r>
      <w:proofErr w:type="spellEnd"/>
      <w:r>
        <w:t xml:space="preserve"> </w:t>
      </w:r>
      <w:proofErr w:type="spellStart"/>
      <w:r>
        <w:t>намеква</w:t>
      </w:r>
      <w:proofErr w:type="spellEnd"/>
      <w:r>
        <w:t xml:space="preserve"> </w:t>
      </w:r>
      <w:proofErr w:type="spellStart"/>
      <w:r>
        <w:t>по</w:t>
      </w:r>
      <w:proofErr w:type="spellEnd"/>
      <w:r>
        <w:t xml:space="preserve"> </w:t>
      </w:r>
      <w:proofErr w:type="spellStart"/>
      <w:r>
        <w:t>какъвто</w:t>
      </w:r>
      <w:proofErr w:type="spellEnd"/>
      <w:r>
        <w:t xml:space="preserve"> и </w:t>
      </w:r>
      <w:proofErr w:type="spellStart"/>
      <w:r>
        <w:t>да</w:t>
      </w:r>
      <w:proofErr w:type="spellEnd"/>
      <w:r>
        <w:t xml:space="preserve"> е </w:t>
      </w:r>
      <w:proofErr w:type="spellStart"/>
      <w:r>
        <w:t>начин</w:t>
      </w:r>
      <w:proofErr w:type="spellEnd"/>
      <w:r>
        <w:t xml:space="preserve">, </w:t>
      </w:r>
      <w:proofErr w:type="spellStart"/>
      <w:r>
        <w:t>че</w:t>
      </w:r>
      <w:proofErr w:type="spellEnd"/>
      <w:r>
        <w:t xml:space="preserve"> </w:t>
      </w:r>
      <w:proofErr w:type="spellStart"/>
      <w:r>
        <w:t>програмите</w:t>
      </w:r>
      <w:proofErr w:type="spellEnd"/>
      <w:r>
        <w:t xml:space="preserve"> </w:t>
      </w:r>
      <w:proofErr w:type="spellStart"/>
      <w:r>
        <w:t>произхождат</w:t>
      </w:r>
      <w:proofErr w:type="spellEnd"/>
      <w:r>
        <w:t xml:space="preserve"> </w:t>
      </w:r>
      <w:proofErr w:type="spellStart"/>
      <w:r>
        <w:t>или</w:t>
      </w:r>
      <w:proofErr w:type="spellEnd"/>
      <w:r>
        <w:t xml:space="preserve"> </w:t>
      </w:r>
      <w:proofErr w:type="spellStart"/>
      <w:r>
        <w:t>са</w:t>
      </w:r>
      <w:proofErr w:type="spellEnd"/>
      <w:r>
        <w:t xml:space="preserve"> </w:t>
      </w:r>
      <w:proofErr w:type="spellStart"/>
      <w:r>
        <w:t>одобрени</w:t>
      </w:r>
      <w:proofErr w:type="spellEnd"/>
      <w:r>
        <w:t xml:space="preserve"> </w:t>
      </w:r>
      <w:proofErr w:type="spellStart"/>
      <w:r>
        <w:t>от</w:t>
      </w:r>
      <w:proofErr w:type="spellEnd"/>
      <w:r>
        <w:t xml:space="preserve"> Microsoft;</w:t>
      </w:r>
    </w:p>
    <w:p w:rsidR="00333BF0" w:rsidRDefault="009769E7" w:rsidP="009769E7">
      <w:pPr>
        <w:pStyle w:val="ProductList-Bullet"/>
        <w:numPr>
          <w:ilvl w:val="1"/>
          <w:numId w:val="6"/>
        </w:numPr>
      </w:pPr>
      <w:proofErr w:type="spellStart"/>
      <w:r>
        <w:t>да</w:t>
      </w:r>
      <w:proofErr w:type="spellEnd"/>
      <w:r>
        <w:t xml:space="preserve"> </w:t>
      </w:r>
      <w:proofErr w:type="spellStart"/>
      <w:r>
        <w:t>разпространява</w:t>
      </w:r>
      <w:proofErr w:type="spellEnd"/>
      <w:r>
        <w:t xml:space="preserve"> </w:t>
      </w:r>
      <w:proofErr w:type="spellStart"/>
      <w:r>
        <w:t>Разпространим</w:t>
      </w:r>
      <w:proofErr w:type="spellEnd"/>
      <w:r>
        <w:t xml:space="preserve"> </w:t>
      </w:r>
      <w:proofErr w:type="spellStart"/>
      <w:r>
        <w:t>код</w:t>
      </w:r>
      <w:proofErr w:type="spellEnd"/>
      <w:r>
        <w:t xml:space="preserve"> в </w:t>
      </w:r>
      <w:proofErr w:type="spellStart"/>
      <w:r>
        <w:t>или</w:t>
      </w:r>
      <w:proofErr w:type="spellEnd"/>
      <w:r>
        <w:t xml:space="preserve"> </w:t>
      </w:r>
      <w:proofErr w:type="spellStart"/>
      <w:r>
        <w:t>със</w:t>
      </w:r>
      <w:proofErr w:type="spellEnd"/>
      <w:r>
        <w:t xml:space="preserve"> </w:t>
      </w:r>
      <w:proofErr w:type="spellStart"/>
      <w:r>
        <w:t>злонамерени</w:t>
      </w:r>
      <w:proofErr w:type="spellEnd"/>
      <w:r>
        <w:t xml:space="preserve"> </w:t>
      </w:r>
      <w:proofErr w:type="spellStart"/>
      <w:r>
        <w:t>или</w:t>
      </w:r>
      <w:proofErr w:type="spellEnd"/>
      <w:r>
        <w:t xml:space="preserve"> </w:t>
      </w:r>
      <w:proofErr w:type="spellStart"/>
      <w:r>
        <w:t>измамнически</w:t>
      </w:r>
      <w:proofErr w:type="spellEnd"/>
      <w:r>
        <w:t xml:space="preserve"> </w:t>
      </w:r>
      <w:proofErr w:type="spellStart"/>
      <w:r>
        <w:t>програми</w:t>
      </w:r>
      <w:proofErr w:type="spellEnd"/>
      <w:r>
        <w:t xml:space="preserve"> </w:t>
      </w:r>
      <w:proofErr w:type="spellStart"/>
      <w:r>
        <w:t>или</w:t>
      </w:r>
      <w:proofErr w:type="spellEnd"/>
      <w:r>
        <w:t xml:space="preserve"> </w:t>
      </w:r>
      <w:proofErr w:type="spellStart"/>
      <w:r>
        <w:t>по</w:t>
      </w:r>
      <w:proofErr w:type="spellEnd"/>
      <w:r>
        <w:t xml:space="preserve"> </w:t>
      </w:r>
      <w:proofErr w:type="spellStart"/>
      <w:r>
        <w:t>какъвто</w:t>
      </w:r>
      <w:proofErr w:type="spellEnd"/>
      <w:r>
        <w:t xml:space="preserve"> и </w:t>
      </w:r>
      <w:proofErr w:type="spellStart"/>
      <w:r>
        <w:t>да</w:t>
      </w:r>
      <w:proofErr w:type="spellEnd"/>
      <w:r>
        <w:t xml:space="preserve"> е </w:t>
      </w:r>
      <w:proofErr w:type="spellStart"/>
      <w:r>
        <w:t>незаконен</w:t>
      </w:r>
      <w:proofErr w:type="spellEnd"/>
      <w:r>
        <w:t xml:space="preserve"> </w:t>
      </w:r>
      <w:proofErr w:type="spellStart"/>
      <w:r>
        <w:t>начин</w:t>
      </w:r>
      <w:proofErr w:type="spellEnd"/>
      <w:r>
        <w:t xml:space="preserve"> </w:t>
      </w:r>
      <w:proofErr w:type="spellStart"/>
      <w:r>
        <w:t>или</w:t>
      </w:r>
      <w:proofErr w:type="spellEnd"/>
    </w:p>
    <w:p w:rsidR="00333BF0" w:rsidRDefault="009769E7" w:rsidP="009769E7">
      <w:pPr>
        <w:pStyle w:val="ProductList-Bullet"/>
        <w:numPr>
          <w:ilvl w:val="1"/>
          <w:numId w:val="6"/>
        </w:numPr>
      </w:pPr>
      <w:proofErr w:type="spellStart"/>
      <w:r>
        <w:t>да</w:t>
      </w:r>
      <w:proofErr w:type="spellEnd"/>
      <w:r>
        <w:t xml:space="preserve"> </w:t>
      </w:r>
      <w:proofErr w:type="spellStart"/>
      <w:r>
        <w:t>променя</w:t>
      </w:r>
      <w:proofErr w:type="spellEnd"/>
      <w:r>
        <w:t xml:space="preserve"> </w:t>
      </w:r>
      <w:proofErr w:type="spellStart"/>
      <w:r>
        <w:t>или</w:t>
      </w:r>
      <w:proofErr w:type="spellEnd"/>
      <w:r>
        <w:t xml:space="preserve"> </w:t>
      </w:r>
      <w:proofErr w:type="spellStart"/>
      <w:r>
        <w:t>да</w:t>
      </w:r>
      <w:proofErr w:type="spellEnd"/>
      <w:r>
        <w:t xml:space="preserve"> </w:t>
      </w:r>
      <w:proofErr w:type="spellStart"/>
      <w:r>
        <w:t>разпространява</w:t>
      </w:r>
      <w:proofErr w:type="spellEnd"/>
      <w:r>
        <w:t xml:space="preserve"> </w:t>
      </w:r>
      <w:proofErr w:type="spellStart"/>
      <w:r>
        <w:t>първичния</w:t>
      </w:r>
      <w:proofErr w:type="spellEnd"/>
      <w:r>
        <w:t xml:space="preserve"> </w:t>
      </w:r>
      <w:proofErr w:type="spellStart"/>
      <w:r>
        <w:t>код</w:t>
      </w:r>
      <w:proofErr w:type="spellEnd"/>
      <w:r>
        <w:t xml:space="preserve"> </w:t>
      </w:r>
      <w:proofErr w:type="spellStart"/>
      <w:r>
        <w:t>на</w:t>
      </w:r>
      <w:proofErr w:type="spellEnd"/>
      <w:r>
        <w:t xml:space="preserve"> </w:t>
      </w:r>
      <w:proofErr w:type="spellStart"/>
      <w:r>
        <w:t>разпространим</w:t>
      </w:r>
      <w:proofErr w:type="spellEnd"/>
      <w:r>
        <w:t xml:space="preserve"> </w:t>
      </w:r>
      <w:proofErr w:type="spellStart"/>
      <w:r>
        <w:t>код</w:t>
      </w:r>
      <w:proofErr w:type="spellEnd"/>
      <w:r>
        <w:t xml:space="preserve"> </w:t>
      </w:r>
      <w:proofErr w:type="spellStart"/>
      <w:r>
        <w:t>по</w:t>
      </w:r>
      <w:proofErr w:type="spellEnd"/>
      <w:r>
        <w:t xml:space="preserve"> </w:t>
      </w:r>
      <w:proofErr w:type="spellStart"/>
      <w:r>
        <w:t>начин</w:t>
      </w:r>
      <w:proofErr w:type="spellEnd"/>
      <w:r>
        <w:t xml:space="preserve">, </w:t>
      </w:r>
      <w:proofErr w:type="spellStart"/>
      <w:r>
        <w:t>който</w:t>
      </w:r>
      <w:proofErr w:type="spellEnd"/>
      <w:r>
        <w:t xml:space="preserve"> </w:t>
      </w:r>
      <w:proofErr w:type="spellStart"/>
      <w:r>
        <w:t>би</w:t>
      </w:r>
      <w:proofErr w:type="spellEnd"/>
      <w:r>
        <w:t xml:space="preserve"> </w:t>
      </w:r>
      <w:proofErr w:type="spellStart"/>
      <w:r>
        <w:t>подложил</w:t>
      </w:r>
      <w:proofErr w:type="spellEnd"/>
      <w:r>
        <w:t xml:space="preserve"> </w:t>
      </w:r>
      <w:proofErr w:type="spellStart"/>
      <w:r>
        <w:t>част</w:t>
      </w:r>
      <w:proofErr w:type="spellEnd"/>
      <w:r>
        <w:t xml:space="preserve"> </w:t>
      </w:r>
      <w:proofErr w:type="spellStart"/>
      <w:r>
        <w:t>от</w:t>
      </w:r>
      <w:proofErr w:type="spellEnd"/>
      <w:r>
        <w:t xml:space="preserve"> </w:t>
      </w:r>
      <w:proofErr w:type="spellStart"/>
      <w:r>
        <w:t>него</w:t>
      </w:r>
      <w:proofErr w:type="spellEnd"/>
      <w:r>
        <w:t xml:space="preserve"> </w:t>
      </w:r>
      <w:proofErr w:type="spellStart"/>
      <w:r>
        <w:t>на</w:t>
      </w:r>
      <w:proofErr w:type="spellEnd"/>
      <w:r>
        <w:t xml:space="preserve"> </w:t>
      </w:r>
      <w:proofErr w:type="spellStart"/>
      <w:r>
        <w:t>действието</w:t>
      </w:r>
      <w:proofErr w:type="spellEnd"/>
      <w:r>
        <w:t xml:space="preserve"> </w:t>
      </w:r>
      <w:proofErr w:type="spellStart"/>
      <w:r>
        <w:t>на</w:t>
      </w:r>
      <w:proofErr w:type="spellEnd"/>
      <w:r>
        <w:t xml:space="preserve"> </w:t>
      </w:r>
      <w:proofErr w:type="spellStart"/>
      <w:r>
        <w:t>изключен</w:t>
      </w:r>
      <w:proofErr w:type="spellEnd"/>
      <w:r>
        <w:t xml:space="preserve"> </w:t>
      </w:r>
      <w:proofErr w:type="spellStart"/>
      <w:r>
        <w:t>лиценз</w:t>
      </w:r>
      <w:proofErr w:type="spellEnd"/>
      <w:r>
        <w:t xml:space="preserve">. </w:t>
      </w:r>
      <w:proofErr w:type="spellStart"/>
      <w:r>
        <w:t>Изключен</w:t>
      </w:r>
      <w:proofErr w:type="spellEnd"/>
      <w:r>
        <w:t xml:space="preserve"> </w:t>
      </w:r>
      <w:proofErr w:type="spellStart"/>
      <w:r>
        <w:t>лиценз</w:t>
      </w:r>
      <w:proofErr w:type="spellEnd"/>
      <w:r>
        <w:t xml:space="preserve"> е </w:t>
      </w:r>
      <w:proofErr w:type="spellStart"/>
      <w:r>
        <w:t>този</w:t>
      </w:r>
      <w:proofErr w:type="spellEnd"/>
      <w:r>
        <w:t xml:space="preserve">, </w:t>
      </w:r>
      <w:proofErr w:type="spellStart"/>
      <w:r>
        <w:t>който</w:t>
      </w:r>
      <w:proofErr w:type="spellEnd"/>
      <w:r>
        <w:t xml:space="preserve"> </w:t>
      </w:r>
      <w:proofErr w:type="spellStart"/>
      <w:r>
        <w:t>изисква</w:t>
      </w:r>
      <w:proofErr w:type="spellEnd"/>
      <w:r>
        <w:t xml:space="preserve"> (</w:t>
      </w:r>
      <w:proofErr w:type="spellStart"/>
      <w:r>
        <w:t>като</w:t>
      </w:r>
      <w:proofErr w:type="spellEnd"/>
      <w:r>
        <w:t xml:space="preserve"> </w:t>
      </w:r>
      <w:proofErr w:type="spellStart"/>
      <w:r>
        <w:t>условие</w:t>
      </w:r>
      <w:proofErr w:type="spellEnd"/>
      <w:r>
        <w:t xml:space="preserve"> </w:t>
      </w:r>
      <w:proofErr w:type="spellStart"/>
      <w:r>
        <w:t>за</w:t>
      </w:r>
      <w:proofErr w:type="spellEnd"/>
      <w:r>
        <w:t xml:space="preserve"> </w:t>
      </w:r>
      <w:proofErr w:type="spellStart"/>
      <w:r>
        <w:t>употребата</w:t>
      </w:r>
      <w:proofErr w:type="spellEnd"/>
      <w:r>
        <w:t xml:space="preserve">, </w:t>
      </w:r>
      <w:proofErr w:type="spellStart"/>
      <w:r>
        <w:t>промяната</w:t>
      </w:r>
      <w:proofErr w:type="spellEnd"/>
      <w:r>
        <w:t xml:space="preserve"> </w:t>
      </w:r>
      <w:proofErr w:type="spellStart"/>
      <w:r>
        <w:t>или</w:t>
      </w:r>
      <w:proofErr w:type="spellEnd"/>
      <w:r>
        <w:t xml:space="preserve"> </w:t>
      </w:r>
      <w:proofErr w:type="spellStart"/>
      <w:r>
        <w:t>разпространението</w:t>
      </w:r>
      <w:proofErr w:type="spellEnd"/>
      <w:r>
        <w:t xml:space="preserve">) </w:t>
      </w:r>
      <w:proofErr w:type="spellStart"/>
      <w:r>
        <w:t>кодът</w:t>
      </w:r>
      <w:proofErr w:type="spellEnd"/>
      <w:r>
        <w:t xml:space="preserve"> </w:t>
      </w:r>
      <w:proofErr w:type="spellStart"/>
      <w:r>
        <w:t>да</w:t>
      </w:r>
      <w:proofErr w:type="spellEnd"/>
      <w:r>
        <w:t xml:space="preserve"> е </w:t>
      </w:r>
      <w:proofErr w:type="spellStart"/>
      <w:r>
        <w:t>разкрит</w:t>
      </w:r>
      <w:proofErr w:type="spellEnd"/>
      <w:r>
        <w:t xml:space="preserve"> </w:t>
      </w:r>
      <w:proofErr w:type="spellStart"/>
      <w:r>
        <w:t>или</w:t>
      </w:r>
      <w:proofErr w:type="spellEnd"/>
      <w:r>
        <w:t xml:space="preserve"> </w:t>
      </w:r>
      <w:proofErr w:type="spellStart"/>
      <w:r>
        <w:t>разпространен</w:t>
      </w:r>
      <w:proofErr w:type="spellEnd"/>
      <w:r>
        <w:t xml:space="preserve"> </w:t>
      </w:r>
      <w:proofErr w:type="spellStart"/>
      <w:r>
        <w:t>под</w:t>
      </w:r>
      <w:proofErr w:type="spellEnd"/>
      <w:r>
        <w:t xml:space="preserve"> </w:t>
      </w:r>
      <w:proofErr w:type="spellStart"/>
      <w:r>
        <w:t>формата</w:t>
      </w:r>
      <w:proofErr w:type="spellEnd"/>
      <w:r>
        <w:t xml:space="preserve"> </w:t>
      </w:r>
      <w:proofErr w:type="spellStart"/>
      <w:r>
        <w:t>на</w:t>
      </w:r>
      <w:proofErr w:type="spellEnd"/>
      <w:r>
        <w:t xml:space="preserve"> </w:t>
      </w:r>
      <w:proofErr w:type="spellStart"/>
      <w:r>
        <w:t>първичен</w:t>
      </w:r>
      <w:proofErr w:type="spellEnd"/>
      <w:r>
        <w:t xml:space="preserve"> </w:t>
      </w:r>
      <w:proofErr w:type="spellStart"/>
      <w:r>
        <w:t>код</w:t>
      </w:r>
      <w:proofErr w:type="spellEnd"/>
      <w:r>
        <w:t xml:space="preserve"> </w:t>
      </w:r>
      <w:proofErr w:type="spellStart"/>
      <w:r>
        <w:t>или</w:t>
      </w:r>
      <w:proofErr w:type="spellEnd"/>
      <w:r>
        <w:t xml:space="preserve"> </w:t>
      </w:r>
      <w:proofErr w:type="spellStart"/>
      <w:r>
        <w:t>други</w:t>
      </w:r>
      <w:proofErr w:type="spellEnd"/>
      <w:r>
        <w:t xml:space="preserve"> </w:t>
      </w:r>
      <w:proofErr w:type="spellStart"/>
      <w:r>
        <w:t>лица</w:t>
      </w:r>
      <w:proofErr w:type="spellEnd"/>
      <w:r>
        <w:t xml:space="preserve"> </w:t>
      </w:r>
      <w:proofErr w:type="spellStart"/>
      <w:r>
        <w:t>да</w:t>
      </w:r>
      <w:proofErr w:type="spellEnd"/>
      <w:r>
        <w:t xml:space="preserve"> </w:t>
      </w:r>
      <w:proofErr w:type="spellStart"/>
      <w:r>
        <w:t>имат</w:t>
      </w:r>
      <w:proofErr w:type="spellEnd"/>
      <w:r>
        <w:t xml:space="preserve"> </w:t>
      </w:r>
      <w:proofErr w:type="spellStart"/>
      <w:r>
        <w:t>право</w:t>
      </w:r>
      <w:proofErr w:type="spellEnd"/>
      <w:r>
        <w:t xml:space="preserve"> </w:t>
      </w:r>
      <w:proofErr w:type="spellStart"/>
      <w:r>
        <w:t>да</w:t>
      </w:r>
      <w:proofErr w:type="spellEnd"/>
      <w:r>
        <w:t xml:space="preserve"> </w:t>
      </w:r>
      <w:proofErr w:type="spellStart"/>
      <w:r>
        <w:t>го</w:t>
      </w:r>
      <w:proofErr w:type="spellEnd"/>
      <w:r>
        <w:t xml:space="preserve"> </w:t>
      </w:r>
      <w:proofErr w:type="spellStart"/>
      <w:r>
        <w:t>модифицират</w:t>
      </w:r>
      <w:proofErr w:type="spellEnd"/>
      <w:r>
        <w:t xml:space="preserve">. </w:t>
      </w:r>
    </w:p>
    <w:p w:rsidR="00333BF0" w:rsidRDefault="00333BF0">
      <w:pPr>
        <w:pStyle w:val="ProductList-BodyIndented"/>
      </w:pPr>
    </w:p>
    <w:p w:rsidR="00333BF0" w:rsidRDefault="009769E7">
      <w:pPr>
        <w:pStyle w:val="ProductList-ClauseHeading"/>
        <w:outlineLvl w:val="2"/>
      </w:pPr>
      <w:r>
        <w:t>18. Software Plus Services</w:t>
      </w:r>
    </w:p>
    <w:p w:rsidR="00333BF0" w:rsidRDefault="009769E7">
      <w:pPr>
        <w:pStyle w:val="ProductList-Body"/>
      </w:pPr>
      <w:r>
        <w:t xml:space="preserve">Microsoft </w:t>
      </w:r>
      <w:proofErr w:type="spellStart"/>
      <w:r>
        <w:t>може</w:t>
      </w:r>
      <w:proofErr w:type="spellEnd"/>
      <w:r>
        <w:t xml:space="preserve"> </w:t>
      </w:r>
      <w:proofErr w:type="spellStart"/>
      <w:r>
        <w:t>да</w:t>
      </w:r>
      <w:proofErr w:type="spellEnd"/>
      <w:r>
        <w:t xml:space="preserve"> </w:t>
      </w:r>
      <w:proofErr w:type="spellStart"/>
      <w:r>
        <w:t>предоставя</w:t>
      </w:r>
      <w:proofErr w:type="spellEnd"/>
      <w:r>
        <w:t xml:space="preserve"> </w:t>
      </w:r>
      <w:proofErr w:type="spellStart"/>
      <w:r>
        <w:t>услуги</w:t>
      </w:r>
      <w:proofErr w:type="spellEnd"/>
      <w:r>
        <w:t xml:space="preserve"> с </w:t>
      </w:r>
      <w:proofErr w:type="spellStart"/>
      <w:r>
        <w:t>Продукти</w:t>
      </w:r>
      <w:proofErr w:type="spellEnd"/>
      <w:r>
        <w:t xml:space="preserve"> </w:t>
      </w:r>
      <w:proofErr w:type="spellStart"/>
      <w:r>
        <w:t>чрез</w:t>
      </w:r>
      <w:proofErr w:type="spellEnd"/>
      <w:r>
        <w:t xml:space="preserve"> </w:t>
      </w:r>
      <w:proofErr w:type="spellStart"/>
      <w:r>
        <w:t>софтуерни</w:t>
      </w:r>
      <w:proofErr w:type="spellEnd"/>
      <w:r>
        <w:t xml:space="preserve"> </w:t>
      </w:r>
      <w:proofErr w:type="spellStart"/>
      <w:r>
        <w:t>функции</w:t>
      </w:r>
      <w:proofErr w:type="spellEnd"/>
      <w:r>
        <w:t xml:space="preserve">, </w:t>
      </w:r>
      <w:proofErr w:type="spellStart"/>
      <w:r>
        <w:t>които</w:t>
      </w:r>
      <w:proofErr w:type="spellEnd"/>
      <w:r>
        <w:t xml:space="preserve"> </w:t>
      </w:r>
      <w:proofErr w:type="spellStart"/>
      <w:r>
        <w:t>се</w:t>
      </w:r>
      <w:proofErr w:type="spellEnd"/>
      <w:r>
        <w:t xml:space="preserve"> </w:t>
      </w:r>
      <w:proofErr w:type="spellStart"/>
      <w:r>
        <w:t>свързват</w:t>
      </w:r>
      <w:proofErr w:type="spellEnd"/>
      <w:r>
        <w:t xml:space="preserve"> с </w:t>
      </w:r>
      <w:proofErr w:type="spellStart"/>
      <w:r>
        <w:t>компютърни</w:t>
      </w:r>
      <w:proofErr w:type="spellEnd"/>
      <w:r>
        <w:t xml:space="preserve"> </w:t>
      </w:r>
      <w:proofErr w:type="spellStart"/>
      <w:r>
        <w:t>системи</w:t>
      </w:r>
      <w:proofErr w:type="spellEnd"/>
      <w:r>
        <w:t xml:space="preserve"> </w:t>
      </w:r>
      <w:proofErr w:type="spellStart"/>
      <w:r>
        <w:t>на</w:t>
      </w:r>
      <w:proofErr w:type="spellEnd"/>
      <w:r>
        <w:t xml:space="preserve"> Microsoft </w:t>
      </w:r>
      <w:proofErr w:type="spellStart"/>
      <w:r>
        <w:t>или</w:t>
      </w:r>
      <w:proofErr w:type="spellEnd"/>
      <w:r>
        <w:t xml:space="preserve"> </w:t>
      </w:r>
      <w:proofErr w:type="spellStart"/>
      <w:r>
        <w:t>доставчик</w:t>
      </w:r>
      <w:proofErr w:type="spellEnd"/>
      <w:r>
        <w:t xml:space="preserve"> </w:t>
      </w:r>
      <w:proofErr w:type="spellStart"/>
      <w:r>
        <w:t>на</w:t>
      </w:r>
      <w:proofErr w:type="spellEnd"/>
      <w:r>
        <w:t xml:space="preserve"> </w:t>
      </w:r>
      <w:proofErr w:type="spellStart"/>
      <w:r>
        <w:t>услуга</w:t>
      </w:r>
      <w:proofErr w:type="spellEnd"/>
      <w:r>
        <w:t xml:space="preserve"> </w:t>
      </w:r>
      <w:proofErr w:type="spellStart"/>
      <w:r>
        <w:t>по</w:t>
      </w:r>
      <w:proofErr w:type="spellEnd"/>
      <w:r>
        <w:t xml:space="preserve"> </w:t>
      </w:r>
      <w:proofErr w:type="spellStart"/>
      <w:r>
        <w:t>интернет</w:t>
      </w:r>
      <w:proofErr w:type="spellEnd"/>
      <w:r>
        <w:t xml:space="preserve">. </w:t>
      </w:r>
      <w:proofErr w:type="spellStart"/>
      <w:r>
        <w:t>Тези</w:t>
      </w:r>
      <w:proofErr w:type="spellEnd"/>
      <w:r>
        <w:t xml:space="preserve"> </w:t>
      </w:r>
      <w:proofErr w:type="spellStart"/>
      <w:r>
        <w:t>услуги</w:t>
      </w:r>
      <w:proofErr w:type="spellEnd"/>
      <w:r>
        <w:t xml:space="preserve"> </w:t>
      </w:r>
      <w:proofErr w:type="spellStart"/>
      <w:r>
        <w:t>могат</w:t>
      </w:r>
      <w:proofErr w:type="spellEnd"/>
      <w:r>
        <w:t xml:space="preserve"> </w:t>
      </w:r>
      <w:proofErr w:type="spellStart"/>
      <w:r>
        <w:t>да</w:t>
      </w:r>
      <w:proofErr w:type="spellEnd"/>
      <w:r>
        <w:t xml:space="preserve"> </w:t>
      </w:r>
      <w:proofErr w:type="spellStart"/>
      <w:r>
        <w:t>се</w:t>
      </w:r>
      <w:proofErr w:type="spellEnd"/>
      <w:r>
        <w:t xml:space="preserve"> </w:t>
      </w:r>
      <w:proofErr w:type="spellStart"/>
      <w:r>
        <w:t>променят</w:t>
      </w:r>
      <w:proofErr w:type="spellEnd"/>
      <w:r>
        <w:t xml:space="preserve"> </w:t>
      </w:r>
      <w:proofErr w:type="spellStart"/>
      <w:r>
        <w:t>или</w:t>
      </w:r>
      <w:proofErr w:type="spellEnd"/>
      <w:r>
        <w:t xml:space="preserve"> </w:t>
      </w:r>
      <w:proofErr w:type="spellStart"/>
      <w:r>
        <w:t>прекратят</w:t>
      </w:r>
      <w:proofErr w:type="spellEnd"/>
      <w:r>
        <w:t xml:space="preserve"> </w:t>
      </w:r>
      <w:proofErr w:type="spellStart"/>
      <w:r>
        <w:t>по</w:t>
      </w:r>
      <w:proofErr w:type="spellEnd"/>
      <w:r>
        <w:t xml:space="preserve"> </w:t>
      </w:r>
      <w:proofErr w:type="spellStart"/>
      <w:r>
        <w:t>всяко</w:t>
      </w:r>
      <w:proofErr w:type="spellEnd"/>
      <w:r>
        <w:t xml:space="preserve"> </w:t>
      </w:r>
      <w:proofErr w:type="spellStart"/>
      <w:r>
        <w:t>време</w:t>
      </w:r>
      <w:proofErr w:type="spellEnd"/>
      <w:r>
        <w:t xml:space="preserve">. </w:t>
      </w:r>
      <w:proofErr w:type="spellStart"/>
      <w:r>
        <w:t>Клиентът</w:t>
      </w:r>
      <w:proofErr w:type="spellEnd"/>
      <w:r>
        <w:t xml:space="preserve"> </w:t>
      </w:r>
      <w:proofErr w:type="spellStart"/>
      <w:r>
        <w:t>няма</w:t>
      </w:r>
      <w:proofErr w:type="spellEnd"/>
      <w:r>
        <w:t xml:space="preserve"> </w:t>
      </w:r>
      <w:proofErr w:type="spellStart"/>
      <w:r>
        <w:t>право</w:t>
      </w:r>
      <w:proofErr w:type="spellEnd"/>
      <w:r>
        <w:t xml:space="preserve"> </w:t>
      </w:r>
      <w:proofErr w:type="spellStart"/>
      <w:r>
        <w:t>да</w:t>
      </w:r>
      <w:proofErr w:type="spellEnd"/>
      <w:r>
        <w:t xml:space="preserve"> </w:t>
      </w:r>
      <w:proofErr w:type="spellStart"/>
      <w:r>
        <w:t>използва</w:t>
      </w:r>
      <w:proofErr w:type="spellEnd"/>
      <w:r>
        <w:t xml:space="preserve"> </w:t>
      </w:r>
      <w:proofErr w:type="spellStart"/>
      <w:r>
        <w:t>услугите</w:t>
      </w:r>
      <w:proofErr w:type="spellEnd"/>
      <w:r>
        <w:t xml:space="preserve"> </w:t>
      </w:r>
      <w:proofErr w:type="spellStart"/>
      <w:r>
        <w:t>по</w:t>
      </w:r>
      <w:proofErr w:type="spellEnd"/>
      <w:r>
        <w:t xml:space="preserve"> </w:t>
      </w:r>
      <w:proofErr w:type="spellStart"/>
      <w:r>
        <w:t>начин</w:t>
      </w:r>
      <w:proofErr w:type="spellEnd"/>
      <w:r>
        <w:t xml:space="preserve">, </w:t>
      </w:r>
      <w:proofErr w:type="spellStart"/>
      <w:r>
        <w:t>който</w:t>
      </w:r>
      <w:proofErr w:type="spellEnd"/>
      <w:r>
        <w:t xml:space="preserve"> </w:t>
      </w:r>
      <w:proofErr w:type="spellStart"/>
      <w:r>
        <w:t>може</w:t>
      </w:r>
      <w:proofErr w:type="spellEnd"/>
      <w:r>
        <w:t xml:space="preserve"> </w:t>
      </w:r>
      <w:proofErr w:type="spellStart"/>
      <w:r>
        <w:t>да</w:t>
      </w:r>
      <w:proofErr w:type="spellEnd"/>
      <w:r>
        <w:t xml:space="preserve"> </w:t>
      </w:r>
      <w:proofErr w:type="spellStart"/>
      <w:r>
        <w:t>им</w:t>
      </w:r>
      <w:proofErr w:type="spellEnd"/>
      <w:r>
        <w:t xml:space="preserve"> </w:t>
      </w:r>
      <w:proofErr w:type="spellStart"/>
      <w:r>
        <w:t>навреди</w:t>
      </w:r>
      <w:proofErr w:type="spellEnd"/>
      <w:r>
        <w:t xml:space="preserve"> </w:t>
      </w:r>
      <w:proofErr w:type="spellStart"/>
      <w:r>
        <w:t>или</w:t>
      </w:r>
      <w:proofErr w:type="spellEnd"/>
      <w:r>
        <w:t xml:space="preserve"> </w:t>
      </w:r>
      <w:proofErr w:type="spellStart"/>
      <w:r>
        <w:t>да</w:t>
      </w:r>
      <w:proofErr w:type="spellEnd"/>
      <w:r>
        <w:t xml:space="preserve"> </w:t>
      </w:r>
      <w:proofErr w:type="spellStart"/>
      <w:r>
        <w:t>наруши</w:t>
      </w:r>
      <w:proofErr w:type="spellEnd"/>
      <w:r>
        <w:t xml:space="preserve"> </w:t>
      </w:r>
      <w:proofErr w:type="spellStart"/>
      <w:r>
        <w:t>използването</w:t>
      </w:r>
      <w:proofErr w:type="spellEnd"/>
      <w:r>
        <w:t xml:space="preserve"> </w:t>
      </w:r>
      <w:proofErr w:type="spellStart"/>
      <w:r>
        <w:t>им</w:t>
      </w:r>
      <w:proofErr w:type="spellEnd"/>
      <w:r>
        <w:t xml:space="preserve"> </w:t>
      </w:r>
      <w:proofErr w:type="spellStart"/>
      <w:r>
        <w:t>от</w:t>
      </w:r>
      <w:proofErr w:type="spellEnd"/>
      <w:r>
        <w:t xml:space="preserve"> </w:t>
      </w:r>
      <w:proofErr w:type="spellStart"/>
      <w:r>
        <w:t>трети</w:t>
      </w:r>
      <w:proofErr w:type="spellEnd"/>
      <w:r>
        <w:t xml:space="preserve"> </w:t>
      </w:r>
      <w:proofErr w:type="spellStart"/>
      <w:r>
        <w:t>лица</w:t>
      </w:r>
      <w:proofErr w:type="spellEnd"/>
      <w:r>
        <w:t xml:space="preserve">. </w:t>
      </w:r>
      <w:proofErr w:type="spellStart"/>
      <w:r>
        <w:t>Клиентът</w:t>
      </w:r>
      <w:proofErr w:type="spellEnd"/>
      <w:r>
        <w:t xml:space="preserve"> </w:t>
      </w:r>
      <w:proofErr w:type="spellStart"/>
      <w:r>
        <w:t>няма</w:t>
      </w:r>
      <w:proofErr w:type="spellEnd"/>
      <w:r>
        <w:t xml:space="preserve"> </w:t>
      </w:r>
      <w:proofErr w:type="spellStart"/>
      <w:r>
        <w:t>право</w:t>
      </w:r>
      <w:proofErr w:type="spellEnd"/>
      <w:r>
        <w:t xml:space="preserve"> </w:t>
      </w:r>
      <w:proofErr w:type="spellStart"/>
      <w:r>
        <w:t>да</w:t>
      </w:r>
      <w:proofErr w:type="spellEnd"/>
      <w:r>
        <w:t xml:space="preserve"> </w:t>
      </w:r>
      <w:proofErr w:type="spellStart"/>
      <w:r>
        <w:t>използва</w:t>
      </w:r>
      <w:proofErr w:type="spellEnd"/>
      <w:r>
        <w:t xml:space="preserve"> </w:t>
      </w:r>
      <w:proofErr w:type="spellStart"/>
      <w:r>
        <w:t>услугите</w:t>
      </w:r>
      <w:proofErr w:type="spellEnd"/>
      <w:r>
        <w:t xml:space="preserve">, </w:t>
      </w:r>
      <w:proofErr w:type="spellStart"/>
      <w:r>
        <w:t>за</w:t>
      </w:r>
      <w:proofErr w:type="spellEnd"/>
      <w:r>
        <w:t xml:space="preserve"> </w:t>
      </w:r>
      <w:proofErr w:type="spellStart"/>
      <w:r>
        <w:t>да</w:t>
      </w:r>
      <w:proofErr w:type="spellEnd"/>
      <w:r>
        <w:t xml:space="preserve"> </w:t>
      </w:r>
      <w:proofErr w:type="spellStart"/>
      <w:r>
        <w:t>се</w:t>
      </w:r>
      <w:proofErr w:type="spellEnd"/>
      <w:r>
        <w:t xml:space="preserve"> </w:t>
      </w:r>
      <w:proofErr w:type="spellStart"/>
      <w:r>
        <w:t>опита</w:t>
      </w:r>
      <w:proofErr w:type="spellEnd"/>
      <w:r>
        <w:t xml:space="preserve"> </w:t>
      </w:r>
      <w:proofErr w:type="spellStart"/>
      <w:r>
        <w:t>да</w:t>
      </w:r>
      <w:proofErr w:type="spellEnd"/>
      <w:r>
        <w:t xml:space="preserve"> </w:t>
      </w:r>
      <w:proofErr w:type="spellStart"/>
      <w:r>
        <w:t>получи</w:t>
      </w:r>
      <w:proofErr w:type="spellEnd"/>
      <w:r>
        <w:t xml:space="preserve"> </w:t>
      </w:r>
      <w:proofErr w:type="spellStart"/>
      <w:r>
        <w:t>неупълномощен</w:t>
      </w:r>
      <w:proofErr w:type="spellEnd"/>
      <w:r>
        <w:t xml:space="preserve"> </w:t>
      </w:r>
      <w:proofErr w:type="spellStart"/>
      <w:r>
        <w:t>достъп</w:t>
      </w:r>
      <w:proofErr w:type="spellEnd"/>
      <w:r>
        <w:t xml:space="preserve"> </w:t>
      </w:r>
      <w:proofErr w:type="spellStart"/>
      <w:r>
        <w:t>до</w:t>
      </w:r>
      <w:proofErr w:type="spellEnd"/>
      <w:r>
        <w:t xml:space="preserve"> </w:t>
      </w:r>
      <w:proofErr w:type="spellStart"/>
      <w:r>
        <w:t>каквито</w:t>
      </w:r>
      <w:proofErr w:type="spellEnd"/>
      <w:r>
        <w:t xml:space="preserve"> и </w:t>
      </w:r>
      <w:proofErr w:type="spellStart"/>
      <w:r>
        <w:t>да</w:t>
      </w:r>
      <w:proofErr w:type="spellEnd"/>
      <w:r>
        <w:t xml:space="preserve"> е </w:t>
      </w:r>
      <w:proofErr w:type="spellStart"/>
      <w:r>
        <w:t>услуги</w:t>
      </w:r>
      <w:proofErr w:type="spellEnd"/>
      <w:r>
        <w:t xml:space="preserve">, </w:t>
      </w:r>
      <w:proofErr w:type="spellStart"/>
      <w:r>
        <w:t>данни</w:t>
      </w:r>
      <w:proofErr w:type="spellEnd"/>
      <w:r>
        <w:t xml:space="preserve">, </w:t>
      </w:r>
      <w:proofErr w:type="spellStart"/>
      <w:r>
        <w:t>акаунти</w:t>
      </w:r>
      <w:proofErr w:type="spellEnd"/>
      <w:r>
        <w:t xml:space="preserve"> </w:t>
      </w:r>
      <w:proofErr w:type="spellStart"/>
      <w:r>
        <w:t>или</w:t>
      </w:r>
      <w:proofErr w:type="spellEnd"/>
      <w:r>
        <w:t xml:space="preserve"> </w:t>
      </w:r>
      <w:proofErr w:type="spellStart"/>
      <w:r>
        <w:t>мрежи</w:t>
      </w:r>
      <w:proofErr w:type="spellEnd"/>
      <w:r>
        <w:t xml:space="preserve"> </w:t>
      </w:r>
      <w:proofErr w:type="spellStart"/>
      <w:r>
        <w:t>по</w:t>
      </w:r>
      <w:proofErr w:type="spellEnd"/>
      <w:r>
        <w:t xml:space="preserve"> </w:t>
      </w:r>
      <w:proofErr w:type="spellStart"/>
      <w:r>
        <w:t>какъвто</w:t>
      </w:r>
      <w:proofErr w:type="spellEnd"/>
      <w:r>
        <w:t xml:space="preserve"> и </w:t>
      </w:r>
      <w:proofErr w:type="spellStart"/>
      <w:r>
        <w:t>да</w:t>
      </w:r>
      <w:proofErr w:type="spellEnd"/>
      <w:r>
        <w:t xml:space="preserve"> е </w:t>
      </w:r>
      <w:proofErr w:type="spellStart"/>
      <w:r>
        <w:t>начин</w:t>
      </w:r>
      <w:proofErr w:type="spellEnd"/>
      <w:r>
        <w:t>.</w:t>
      </w:r>
    </w:p>
    <w:p w:rsidR="00333BF0" w:rsidRDefault="00333BF0">
      <w:pPr>
        <w:pStyle w:val="ProductList-Body"/>
      </w:pPr>
    </w:p>
    <w:p w:rsidR="00333BF0" w:rsidRDefault="009769E7">
      <w:pPr>
        <w:pStyle w:val="ProductList-ClauseHeading"/>
        <w:outlineLvl w:val="2"/>
      </w:pPr>
      <w:r>
        <w:t xml:space="preserve">19. </w:t>
      </w:r>
      <w:proofErr w:type="spellStart"/>
      <w:r>
        <w:t>Обработване</w:t>
      </w:r>
      <w:proofErr w:type="spellEnd"/>
      <w:r>
        <w:t xml:space="preserve"> </w:t>
      </w:r>
      <w:proofErr w:type="spellStart"/>
      <w:r>
        <w:t>на</w:t>
      </w:r>
      <w:proofErr w:type="spellEnd"/>
      <w:r>
        <w:t xml:space="preserve"> </w:t>
      </w:r>
      <w:proofErr w:type="spellStart"/>
      <w:r>
        <w:t>Лични</w:t>
      </w:r>
      <w:proofErr w:type="spellEnd"/>
      <w:r>
        <w:t xml:space="preserve"> </w:t>
      </w:r>
      <w:proofErr w:type="spellStart"/>
      <w:r>
        <w:t>данни</w:t>
      </w:r>
      <w:proofErr w:type="spellEnd"/>
      <w:r>
        <w:t>; ОРЗД</w:t>
      </w:r>
    </w:p>
    <w:p w:rsidR="00333BF0" w:rsidRDefault="009769E7">
      <w:pPr>
        <w:pStyle w:val="ProductList-Body"/>
      </w:pPr>
      <w:proofErr w:type="spellStart"/>
      <w:r>
        <w:t>До</w:t>
      </w:r>
      <w:proofErr w:type="spellEnd"/>
      <w:r>
        <w:t xml:space="preserve"> </w:t>
      </w:r>
      <w:proofErr w:type="spellStart"/>
      <w:r>
        <w:t>степента</w:t>
      </w:r>
      <w:proofErr w:type="spellEnd"/>
      <w:r>
        <w:t xml:space="preserve">, в </w:t>
      </w:r>
      <w:proofErr w:type="spellStart"/>
      <w:r>
        <w:t>която</w:t>
      </w:r>
      <w:proofErr w:type="spellEnd"/>
      <w:r>
        <w:t xml:space="preserve"> Microsoft е </w:t>
      </w:r>
      <w:proofErr w:type="spellStart"/>
      <w:r>
        <w:t>лице</w:t>
      </w:r>
      <w:proofErr w:type="spellEnd"/>
      <w:r>
        <w:t xml:space="preserve"> </w:t>
      </w:r>
      <w:proofErr w:type="spellStart"/>
      <w:r>
        <w:t>или</w:t>
      </w:r>
      <w:proofErr w:type="spellEnd"/>
      <w:r>
        <w:t xml:space="preserve"> </w:t>
      </w:r>
      <w:proofErr w:type="spellStart"/>
      <w:r>
        <w:t>подизпълнител</w:t>
      </w:r>
      <w:proofErr w:type="spellEnd"/>
      <w:r>
        <w:t xml:space="preserve">, </w:t>
      </w:r>
      <w:proofErr w:type="spellStart"/>
      <w:r>
        <w:t>обработващ</w:t>
      </w:r>
      <w:proofErr w:type="spellEnd"/>
      <w:r>
        <w:t xml:space="preserve"> </w:t>
      </w:r>
      <w:proofErr w:type="spellStart"/>
      <w:r>
        <w:t>лични</w:t>
      </w:r>
      <w:proofErr w:type="spellEnd"/>
      <w:r>
        <w:t xml:space="preserve"> </w:t>
      </w:r>
      <w:proofErr w:type="spellStart"/>
      <w:r>
        <w:t>данни</w:t>
      </w:r>
      <w:proofErr w:type="spellEnd"/>
      <w:r>
        <w:t xml:space="preserve">, </w:t>
      </w:r>
      <w:proofErr w:type="spellStart"/>
      <w:r>
        <w:t>във</w:t>
      </w:r>
      <w:proofErr w:type="spellEnd"/>
      <w:r>
        <w:t xml:space="preserve"> </w:t>
      </w:r>
      <w:proofErr w:type="spellStart"/>
      <w:r>
        <w:t>връзка</w:t>
      </w:r>
      <w:proofErr w:type="spellEnd"/>
      <w:r>
        <w:t xml:space="preserve"> </w:t>
      </w:r>
      <w:proofErr w:type="spellStart"/>
      <w:r>
        <w:t>със</w:t>
      </w:r>
      <w:proofErr w:type="spellEnd"/>
      <w:r>
        <w:t xml:space="preserve"> </w:t>
      </w:r>
      <w:proofErr w:type="spellStart"/>
      <w:r>
        <w:t>софтуерен</w:t>
      </w:r>
      <w:proofErr w:type="spellEnd"/>
      <w:r>
        <w:t xml:space="preserve"> </w:t>
      </w:r>
      <w:proofErr w:type="spellStart"/>
      <w:r>
        <w:t>Продукт</w:t>
      </w:r>
      <w:proofErr w:type="spellEnd"/>
      <w:r>
        <w:t xml:space="preserve">, </w:t>
      </w:r>
      <w:proofErr w:type="spellStart"/>
      <w:r>
        <w:t>считано</w:t>
      </w:r>
      <w:proofErr w:type="spellEnd"/>
      <w:r>
        <w:t xml:space="preserve"> </w:t>
      </w:r>
      <w:proofErr w:type="spellStart"/>
      <w:r>
        <w:t>от</w:t>
      </w:r>
      <w:proofErr w:type="spellEnd"/>
      <w:r>
        <w:t xml:space="preserve"> 25 </w:t>
      </w:r>
      <w:proofErr w:type="spellStart"/>
      <w:r>
        <w:t>май</w:t>
      </w:r>
      <w:proofErr w:type="spellEnd"/>
      <w:r>
        <w:t xml:space="preserve"> 2018 г. Microsoft </w:t>
      </w:r>
      <w:proofErr w:type="spellStart"/>
      <w:r>
        <w:t>поема</w:t>
      </w:r>
      <w:proofErr w:type="spellEnd"/>
      <w:r>
        <w:t xml:space="preserve"> </w:t>
      </w:r>
      <w:proofErr w:type="spellStart"/>
      <w:r>
        <w:t>спрямо</w:t>
      </w:r>
      <w:proofErr w:type="spellEnd"/>
      <w:r>
        <w:t xml:space="preserve"> </w:t>
      </w:r>
      <w:proofErr w:type="spellStart"/>
      <w:r>
        <w:t>всички</w:t>
      </w:r>
      <w:proofErr w:type="spellEnd"/>
      <w:r>
        <w:t xml:space="preserve"> </w:t>
      </w:r>
      <w:proofErr w:type="spellStart"/>
      <w:r>
        <w:t>клиенти</w:t>
      </w:r>
      <w:proofErr w:type="spellEnd"/>
      <w:r>
        <w:t xml:space="preserve"> </w:t>
      </w:r>
      <w:proofErr w:type="spellStart"/>
      <w:r>
        <w:t>ангажиментите</w:t>
      </w:r>
      <w:proofErr w:type="spellEnd"/>
      <w:r>
        <w:t xml:space="preserve">, </w:t>
      </w:r>
      <w:proofErr w:type="spellStart"/>
      <w:r>
        <w:t>предвидени</w:t>
      </w:r>
      <w:proofErr w:type="spellEnd"/>
      <w:r>
        <w:t xml:space="preserve"> в а) </w:t>
      </w:r>
      <w:proofErr w:type="spellStart"/>
      <w:r>
        <w:t>клаузата</w:t>
      </w:r>
      <w:proofErr w:type="spellEnd"/>
      <w:r>
        <w:t xml:space="preserve"> „</w:t>
      </w:r>
      <w:proofErr w:type="spellStart"/>
      <w:r>
        <w:t>Обработване</w:t>
      </w:r>
      <w:proofErr w:type="spellEnd"/>
      <w:r>
        <w:t xml:space="preserve"> </w:t>
      </w:r>
      <w:proofErr w:type="spellStart"/>
      <w:r>
        <w:t>на</w:t>
      </w:r>
      <w:proofErr w:type="spellEnd"/>
      <w:r>
        <w:t xml:space="preserve"> </w:t>
      </w:r>
      <w:proofErr w:type="spellStart"/>
      <w:r>
        <w:t>Лични</w:t>
      </w:r>
      <w:proofErr w:type="spellEnd"/>
      <w:r>
        <w:t xml:space="preserve"> </w:t>
      </w:r>
      <w:proofErr w:type="spellStart"/>
      <w:r>
        <w:t>данни</w:t>
      </w:r>
      <w:proofErr w:type="spellEnd"/>
      <w:r>
        <w:t xml:space="preserve">; ОРЗД“ </w:t>
      </w:r>
      <w:proofErr w:type="spellStart"/>
      <w:r>
        <w:t>на</w:t>
      </w:r>
      <w:proofErr w:type="spellEnd"/>
      <w:r>
        <w:t xml:space="preserve"> </w:t>
      </w:r>
      <w:proofErr w:type="spellStart"/>
      <w:r>
        <w:t>раздела</w:t>
      </w:r>
      <w:proofErr w:type="spellEnd"/>
      <w:r>
        <w:t xml:space="preserve"> „</w:t>
      </w:r>
      <w:proofErr w:type="spellStart"/>
      <w:r>
        <w:t>Условия</w:t>
      </w:r>
      <w:proofErr w:type="spellEnd"/>
      <w:r>
        <w:t xml:space="preserve"> </w:t>
      </w:r>
      <w:proofErr w:type="spellStart"/>
      <w:r>
        <w:t>за</w:t>
      </w:r>
      <w:proofErr w:type="spellEnd"/>
      <w:r>
        <w:t xml:space="preserve"> </w:t>
      </w:r>
      <w:proofErr w:type="spellStart"/>
      <w:r>
        <w:t>защита</w:t>
      </w:r>
      <w:proofErr w:type="spellEnd"/>
      <w:r>
        <w:t xml:space="preserve"> </w:t>
      </w:r>
      <w:proofErr w:type="spellStart"/>
      <w:r>
        <w:t>на</w:t>
      </w:r>
      <w:proofErr w:type="spellEnd"/>
      <w:r>
        <w:t xml:space="preserve"> </w:t>
      </w:r>
      <w:proofErr w:type="spellStart"/>
      <w:r>
        <w:t>данните</w:t>
      </w:r>
      <w:proofErr w:type="spellEnd"/>
      <w:r>
        <w:t xml:space="preserve">“ </w:t>
      </w:r>
      <w:proofErr w:type="spellStart"/>
      <w:r>
        <w:t>от</w:t>
      </w:r>
      <w:proofErr w:type="spellEnd"/>
      <w:r>
        <w:t xml:space="preserve"> </w:t>
      </w:r>
      <w:hyperlink r:id="rId30">
        <w:proofErr w:type="spellStart"/>
        <w:r>
          <w:rPr>
            <w:color w:val="00467F"/>
            <w:u w:val="single"/>
          </w:rPr>
          <w:t>Условията</w:t>
        </w:r>
        <w:proofErr w:type="spellEnd"/>
        <w:r>
          <w:rPr>
            <w:color w:val="00467F"/>
            <w:u w:val="single"/>
          </w:rPr>
          <w:t xml:space="preserve"> </w:t>
        </w:r>
        <w:proofErr w:type="spellStart"/>
        <w:r>
          <w:rPr>
            <w:color w:val="00467F"/>
            <w:u w:val="single"/>
          </w:rPr>
          <w:t>за</w:t>
        </w:r>
        <w:proofErr w:type="spellEnd"/>
        <w:r>
          <w:rPr>
            <w:color w:val="00467F"/>
            <w:u w:val="single"/>
          </w:rPr>
          <w:t xml:space="preserve"> </w:t>
        </w:r>
        <w:proofErr w:type="spellStart"/>
        <w:r>
          <w:rPr>
            <w:color w:val="00467F"/>
            <w:u w:val="single"/>
          </w:rPr>
          <w:t>Онлайн</w:t>
        </w:r>
        <w:proofErr w:type="spellEnd"/>
        <w:r>
          <w:rPr>
            <w:color w:val="00467F"/>
            <w:u w:val="single"/>
          </w:rPr>
          <w:t xml:space="preserve"> </w:t>
        </w:r>
        <w:proofErr w:type="spellStart"/>
        <w:r>
          <w:rPr>
            <w:color w:val="00467F"/>
            <w:u w:val="single"/>
          </w:rPr>
          <w:t>услуги</w:t>
        </w:r>
        <w:proofErr w:type="spellEnd"/>
      </w:hyperlink>
      <w:r>
        <w:t xml:space="preserve"> и б) </w:t>
      </w:r>
      <w:proofErr w:type="spellStart"/>
      <w:r>
        <w:t>условията</w:t>
      </w:r>
      <w:proofErr w:type="spellEnd"/>
      <w:r>
        <w:t xml:space="preserve"> </w:t>
      </w:r>
      <w:proofErr w:type="spellStart"/>
      <w:r>
        <w:t>на</w:t>
      </w:r>
      <w:proofErr w:type="spellEnd"/>
      <w:r>
        <w:t xml:space="preserve"> </w:t>
      </w:r>
      <w:proofErr w:type="spellStart"/>
      <w:r>
        <w:t>Общия</w:t>
      </w:r>
      <w:proofErr w:type="spellEnd"/>
      <w:r>
        <w:t xml:space="preserve"> </w:t>
      </w:r>
      <w:proofErr w:type="spellStart"/>
      <w:r>
        <w:t>регламент</w:t>
      </w:r>
      <w:proofErr w:type="spellEnd"/>
      <w:r>
        <w:t xml:space="preserve"> </w:t>
      </w:r>
      <w:proofErr w:type="spellStart"/>
      <w:r>
        <w:t>на</w:t>
      </w:r>
      <w:proofErr w:type="spellEnd"/>
      <w:r>
        <w:t xml:space="preserve"> </w:t>
      </w:r>
      <w:proofErr w:type="spellStart"/>
      <w:r>
        <w:t>Европейския</w:t>
      </w:r>
      <w:proofErr w:type="spellEnd"/>
      <w:r>
        <w:t xml:space="preserve"> </w:t>
      </w:r>
      <w:proofErr w:type="spellStart"/>
      <w:r>
        <w:t>съюз</w:t>
      </w:r>
      <w:proofErr w:type="spellEnd"/>
      <w:r>
        <w:t xml:space="preserve"> </w:t>
      </w:r>
      <w:proofErr w:type="spellStart"/>
      <w:r>
        <w:t>относно</w:t>
      </w:r>
      <w:proofErr w:type="spellEnd"/>
      <w:r>
        <w:t xml:space="preserve"> </w:t>
      </w:r>
      <w:proofErr w:type="spellStart"/>
      <w:r>
        <w:t>защитата</w:t>
      </w:r>
      <w:proofErr w:type="spellEnd"/>
      <w:r>
        <w:t xml:space="preserve"> </w:t>
      </w:r>
      <w:proofErr w:type="spellStart"/>
      <w:r>
        <w:t>на</w:t>
      </w:r>
      <w:proofErr w:type="spellEnd"/>
      <w:r>
        <w:t xml:space="preserve"> </w:t>
      </w:r>
      <w:proofErr w:type="spellStart"/>
      <w:r>
        <w:t>данните</w:t>
      </w:r>
      <w:proofErr w:type="spellEnd"/>
      <w:r>
        <w:t xml:space="preserve"> в </w:t>
      </w:r>
      <w:proofErr w:type="spellStart"/>
      <w:r>
        <w:t>Приложение</w:t>
      </w:r>
      <w:proofErr w:type="spellEnd"/>
      <w:r>
        <w:t xml:space="preserve"> 4 </w:t>
      </w:r>
      <w:proofErr w:type="spellStart"/>
      <w:r>
        <w:t>към</w:t>
      </w:r>
      <w:proofErr w:type="spellEnd"/>
      <w:r>
        <w:t xml:space="preserve"> </w:t>
      </w:r>
      <w:hyperlink r:id="rId31">
        <w:proofErr w:type="spellStart"/>
        <w:r>
          <w:rPr>
            <w:color w:val="00467F"/>
            <w:u w:val="single"/>
          </w:rPr>
          <w:t>Условията</w:t>
        </w:r>
        <w:proofErr w:type="spellEnd"/>
        <w:r>
          <w:rPr>
            <w:color w:val="00467F"/>
            <w:u w:val="single"/>
          </w:rPr>
          <w:t xml:space="preserve"> </w:t>
        </w:r>
        <w:proofErr w:type="spellStart"/>
        <w:r>
          <w:rPr>
            <w:color w:val="00467F"/>
            <w:u w:val="single"/>
          </w:rPr>
          <w:t>за</w:t>
        </w:r>
        <w:proofErr w:type="spellEnd"/>
        <w:r>
          <w:rPr>
            <w:color w:val="00467F"/>
            <w:u w:val="single"/>
          </w:rPr>
          <w:t xml:space="preserve"> </w:t>
        </w:r>
        <w:proofErr w:type="spellStart"/>
        <w:r>
          <w:rPr>
            <w:color w:val="00467F"/>
            <w:u w:val="single"/>
          </w:rPr>
          <w:t>Онлайн</w:t>
        </w:r>
        <w:proofErr w:type="spellEnd"/>
        <w:r>
          <w:rPr>
            <w:color w:val="00467F"/>
            <w:u w:val="single"/>
          </w:rPr>
          <w:t xml:space="preserve"> </w:t>
        </w:r>
        <w:proofErr w:type="spellStart"/>
        <w:r>
          <w:rPr>
            <w:color w:val="00467F"/>
            <w:u w:val="single"/>
          </w:rPr>
          <w:t>услуги</w:t>
        </w:r>
        <w:proofErr w:type="spellEnd"/>
      </w:hyperlink>
      <w:r>
        <w:t xml:space="preserve">. </w:t>
      </w:r>
    </w:p>
    <w:p w:rsidR="00333BF0" w:rsidRDefault="00333BF0">
      <w:pPr>
        <w:pStyle w:val="ProductList-Body"/>
        <w:jc w:val="right"/>
      </w:pPr>
    </w:p>
    <w:tbl>
      <w:tblPr>
        <w:tblStyle w:val="PURTable"/>
        <w:tblW w:w="0" w:type="dxa"/>
        <w:tblLook w:val="04A0" w:firstRow="1" w:lastRow="0" w:firstColumn="1" w:lastColumn="0" w:noHBand="0" w:noVBand="1"/>
      </w:tblPr>
      <w:tblGrid>
        <w:gridCol w:w="10916"/>
      </w:tblGrid>
      <w:tr w:rsidR="00333B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3BF0" w:rsidRDefault="00A43FE1">
            <w:pPr>
              <w:pStyle w:val="ProductList-TableBody"/>
              <w:jc w:val="right"/>
            </w:pPr>
            <w:hyperlink w:anchor="_Sec842">
              <w:proofErr w:type="spellStart"/>
              <w:r w:rsidR="009769E7">
                <w:rPr>
                  <w:color w:val="00467F"/>
                  <w:sz w:val="14"/>
                  <w:u w:val="single"/>
                </w:rPr>
                <w:t>Съдържание</w:t>
              </w:r>
              <w:proofErr w:type="spellEnd"/>
            </w:hyperlink>
            <w:r w:rsidR="009769E7">
              <w:rPr>
                <w:sz w:val="14"/>
              </w:rPr>
              <w:t>/</w:t>
            </w:r>
            <w:proofErr w:type="spellStart"/>
            <w:r>
              <w:fldChar w:fldCharType="begin"/>
            </w:r>
            <w:r>
              <w:instrText xml:space="preserve"> HYPERLINK \l "_Sec549" \h </w:instrText>
            </w:r>
            <w:r>
              <w:fldChar w:fldCharType="separate"/>
            </w:r>
            <w:r w:rsidR="009769E7">
              <w:rPr>
                <w:color w:val="00467F"/>
                <w:sz w:val="14"/>
                <w:u w:val="single"/>
              </w:rPr>
              <w:t>Речник</w:t>
            </w:r>
            <w:proofErr w:type="spellEnd"/>
            <w:r>
              <w:rPr>
                <w:color w:val="00467F"/>
                <w:sz w:val="14"/>
                <w:u w:val="single"/>
              </w:rPr>
              <w:fldChar w:fldCharType="end"/>
            </w:r>
            <w:r w:rsidR="009769E7">
              <w:rPr>
                <w:sz w:val="14"/>
              </w:rPr>
              <w:t>/</w:t>
            </w:r>
            <w:proofErr w:type="spellStart"/>
            <w:r>
              <w:fldChar w:fldCharType="begin"/>
            </w:r>
            <w:r>
              <w:instrText xml:space="preserve"> HYPERLINK \l "_Sec844" \h </w:instrText>
            </w:r>
            <w:r>
              <w:fldChar w:fldCharType="separate"/>
            </w:r>
            <w:r w:rsidR="009769E7">
              <w:rPr>
                <w:color w:val="00467F"/>
                <w:sz w:val="14"/>
                <w:u w:val="single"/>
              </w:rPr>
              <w:t>Индекс</w:t>
            </w:r>
            <w:proofErr w:type="spellEnd"/>
            <w:r>
              <w:rPr>
                <w:color w:val="00467F"/>
                <w:sz w:val="14"/>
                <w:u w:val="single"/>
              </w:rPr>
              <w:fldChar w:fldCharType="end"/>
            </w:r>
          </w:p>
        </w:tc>
      </w:tr>
    </w:tbl>
    <w:p w:rsidR="00333BF0" w:rsidRDefault="00333BF0">
      <w:pPr>
        <w:pStyle w:val="ProductList-Body"/>
      </w:pPr>
    </w:p>
    <w:p w:rsidR="00333BF0" w:rsidRDefault="009769E7">
      <w:pPr>
        <w:pStyle w:val="ProductList-OfferingGroupHeading"/>
        <w:outlineLvl w:val="1"/>
      </w:pPr>
      <w:bookmarkStart w:id="16" w:name="_Sec538"/>
      <w:proofErr w:type="spellStart"/>
      <w:r>
        <w:t>Условия</w:t>
      </w:r>
      <w:proofErr w:type="spellEnd"/>
      <w:r>
        <w:t xml:space="preserve"> </w:t>
      </w:r>
      <w:proofErr w:type="spellStart"/>
      <w:r>
        <w:t>на</w:t>
      </w:r>
      <w:proofErr w:type="spellEnd"/>
      <w:r>
        <w:t xml:space="preserve"> </w:t>
      </w:r>
      <w:proofErr w:type="spellStart"/>
      <w:r>
        <w:t>Лицензионен</w:t>
      </w:r>
      <w:proofErr w:type="spellEnd"/>
      <w:r>
        <w:t xml:space="preserve"> </w:t>
      </w:r>
      <w:proofErr w:type="spellStart"/>
      <w:r>
        <w:t>модел</w:t>
      </w:r>
      <w:bookmarkEnd w:id="16"/>
      <w:proofErr w:type="spellEnd"/>
      <w:r>
        <w:fldChar w:fldCharType="begin"/>
      </w:r>
      <w:r>
        <w:instrText xml:space="preserve"> TC "</w:instrText>
      </w:r>
      <w:bookmarkStart w:id="17" w:name="_Toc7275476"/>
      <w:r>
        <w:instrText>Условия на Лицензионен модел</w:instrText>
      </w:r>
      <w:bookmarkEnd w:id="17"/>
      <w:r>
        <w:instrText>" \l 2</w:instrText>
      </w:r>
      <w:r>
        <w:fldChar w:fldCharType="end"/>
      </w:r>
    </w:p>
    <w:p w:rsidR="00333BF0" w:rsidRDefault="009769E7">
      <w:pPr>
        <w:pStyle w:val="ProductList-Body"/>
      </w:pPr>
      <w:proofErr w:type="spellStart"/>
      <w:r>
        <w:t>Лицензионният</w:t>
      </w:r>
      <w:proofErr w:type="spellEnd"/>
      <w:r>
        <w:t xml:space="preserve"> </w:t>
      </w:r>
      <w:proofErr w:type="spellStart"/>
      <w:r>
        <w:t>модел</w:t>
      </w:r>
      <w:proofErr w:type="spellEnd"/>
      <w:r>
        <w:t xml:space="preserve"> </w:t>
      </w:r>
      <w:proofErr w:type="spellStart"/>
      <w:r>
        <w:t>за</w:t>
      </w:r>
      <w:proofErr w:type="spellEnd"/>
      <w:r>
        <w:t xml:space="preserve"> </w:t>
      </w:r>
      <w:proofErr w:type="spellStart"/>
      <w:r>
        <w:t>всеки</w:t>
      </w:r>
      <w:proofErr w:type="spellEnd"/>
      <w:r>
        <w:t xml:space="preserve"> </w:t>
      </w:r>
      <w:proofErr w:type="spellStart"/>
      <w:r>
        <w:t>Продукт</w:t>
      </w:r>
      <w:proofErr w:type="spellEnd"/>
      <w:r>
        <w:t xml:space="preserve"> </w:t>
      </w:r>
      <w:proofErr w:type="spellStart"/>
      <w:r>
        <w:t>се</w:t>
      </w:r>
      <w:proofErr w:type="spellEnd"/>
      <w:r>
        <w:t xml:space="preserve"> </w:t>
      </w:r>
      <w:proofErr w:type="spellStart"/>
      <w:r>
        <w:t>указва</w:t>
      </w:r>
      <w:proofErr w:type="spellEnd"/>
      <w:r>
        <w:t xml:space="preserve"> в </w:t>
      </w:r>
      <w:proofErr w:type="spellStart"/>
      <w:r>
        <w:t>раздела</w:t>
      </w:r>
      <w:proofErr w:type="spellEnd"/>
      <w:r>
        <w:t xml:space="preserve"> „</w:t>
      </w:r>
      <w:proofErr w:type="spellStart"/>
      <w:r>
        <w:t>Права</w:t>
      </w:r>
      <w:proofErr w:type="spellEnd"/>
      <w:r>
        <w:t xml:space="preserve"> </w:t>
      </w:r>
      <w:proofErr w:type="spellStart"/>
      <w:r>
        <w:t>за</w:t>
      </w:r>
      <w:proofErr w:type="spellEnd"/>
      <w:r>
        <w:t xml:space="preserve"> </w:t>
      </w:r>
      <w:proofErr w:type="spellStart"/>
      <w:proofErr w:type="gramStart"/>
      <w:r>
        <w:t>използване</w:t>
      </w:r>
      <w:proofErr w:type="spellEnd"/>
      <w:r>
        <w:t xml:space="preserve">“ </w:t>
      </w:r>
      <w:proofErr w:type="spellStart"/>
      <w:r>
        <w:t>на</w:t>
      </w:r>
      <w:proofErr w:type="spellEnd"/>
      <w:proofErr w:type="gramEnd"/>
      <w:r>
        <w:t xml:space="preserve"> </w:t>
      </w:r>
      <w:proofErr w:type="spellStart"/>
      <w:r>
        <w:t>Записа</w:t>
      </w:r>
      <w:proofErr w:type="spellEnd"/>
      <w:r>
        <w:t xml:space="preserve"> </w:t>
      </w:r>
      <w:proofErr w:type="spellStart"/>
      <w:r>
        <w:t>на</w:t>
      </w:r>
      <w:proofErr w:type="spellEnd"/>
      <w:r>
        <w:t xml:space="preserve"> </w:t>
      </w:r>
      <w:proofErr w:type="spellStart"/>
      <w:r>
        <w:t>продукта</w:t>
      </w:r>
      <w:proofErr w:type="spellEnd"/>
      <w:r>
        <w:t xml:space="preserve">. </w:t>
      </w:r>
      <w:proofErr w:type="spellStart"/>
      <w:r>
        <w:t>Условията</w:t>
      </w:r>
      <w:proofErr w:type="spellEnd"/>
      <w:r>
        <w:t xml:space="preserve"> </w:t>
      </w:r>
      <w:proofErr w:type="spellStart"/>
      <w:r>
        <w:t>на</w:t>
      </w:r>
      <w:proofErr w:type="spellEnd"/>
      <w:r>
        <w:t xml:space="preserve"> </w:t>
      </w:r>
      <w:proofErr w:type="spellStart"/>
      <w:r>
        <w:t>Лицензионния</w:t>
      </w:r>
      <w:proofErr w:type="spellEnd"/>
      <w:r>
        <w:t xml:space="preserve"> </w:t>
      </w:r>
      <w:proofErr w:type="spellStart"/>
      <w:r>
        <w:t>модел</w:t>
      </w:r>
      <w:proofErr w:type="spellEnd"/>
      <w:r>
        <w:t xml:space="preserve"> </w:t>
      </w:r>
      <w:proofErr w:type="spellStart"/>
      <w:r>
        <w:t>се</w:t>
      </w:r>
      <w:proofErr w:type="spellEnd"/>
      <w:r>
        <w:t xml:space="preserve"> </w:t>
      </w:r>
      <w:proofErr w:type="spellStart"/>
      <w:r>
        <w:t>прилагат</w:t>
      </w:r>
      <w:proofErr w:type="spellEnd"/>
      <w:r>
        <w:t xml:space="preserve"> </w:t>
      </w:r>
      <w:proofErr w:type="spellStart"/>
      <w:r>
        <w:t>за</w:t>
      </w:r>
      <w:proofErr w:type="spellEnd"/>
      <w:r>
        <w:t xml:space="preserve"> </w:t>
      </w:r>
      <w:proofErr w:type="spellStart"/>
      <w:r>
        <w:t>всички</w:t>
      </w:r>
      <w:proofErr w:type="spellEnd"/>
      <w:r>
        <w:t xml:space="preserve"> </w:t>
      </w:r>
      <w:proofErr w:type="spellStart"/>
      <w:r>
        <w:t>софтуерни</w:t>
      </w:r>
      <w:proofErr w:type="spellEnd"/>
      <w:r>
        <w:t xml:space="preserve"> </w:t>
      </w:r>
      <w:proofErr w:type="spellStart"/>
      <w:r>
        <w:t>Продукти</w:t>
      </w:r>
      <w:proofErr w:type="spellEnd"/>
      <w:r>
        <w:t xml:space="preserve">, </w:t>
      </w:r>
      <w:proofErr w:type="spellStart"/>
      <w:r>
        <w:t>лицензирани</w:t>
      </w:r>
      <w:proofErr w:type="spellEnd"/>
      <w:r>
        <w:t xml:space="preserve"> </w:t>
      </w:r>
      <w:proofErr w:type="spellStart"/>
      <w:r>
        <w:t>съгласно</w:t>
      </w:r>
      <w:proofErr w:type="spellEnd"/>
      <w:r>
        <w:t xml:space="preserve"> </w:t>
      </w:r>
      <w:proofErr w:type="spellStart"/>
      <w:r>
        <w:t>този</w:t>
      </w:r>
      <w:proofErr w:type="spellEnd"/>
      <w:r>
        <w:t xml:space="preserve"> </w:t>
      </w:r>
      <w:proofErr w:type="spellStart"/>
      <w:r>
        <w:t>Лицензионен</w:t>
      </w:r>
      <w:proofErr w:type="spellEnd"/>
      <w:r>
        <w:t xml:space="preserve"> </w:t>
      </w:r>
      <w:proofErr w:type="spellStart"/>
      <w:r>
        <w:t>модел</w:t>
      </w:r>
      <w:proofErr w:type="spellEnd"/>
      <w:r>
        <w:t xml:space="preserve">, </w:t>
      </w:r>
      <w:proofErr w:type="spellStart"/>
      <w:r>
        <w:t>както</w:t>
      </w:r>
      <w:proofErr w:type="spellEnd"/>
      <w:r>
        <w:t xml:space="preserve"> е </w:t>
      </w:r>
      <w:proofErr w:type="spellStart"/>
      <w:r>
        <w:t>указано</w:t>
      </w:r>
      <w:proofErr w:type="spellEnd"/>
      <w:r>
        <w:t xml:space="preserve"> в </w:t>
      </w:r>
      <w:proofErr w:type="spellStart"/>
      <w:r>
        <w:t>Записа</w:t>
      </w:r>
      <w:proofErr w:type="spellEnd"/>
      <w:r>
        <w:t xml:space="preserve"> </w:t>
      </w:r>
      <w:proofErr w:type="spellStart"/>
      <w:r>
        <w:t>на</w:t>
      </w:r>
      <w:proofErr w:type="spellEnd"/>
      <w:r>
        <w:t xml:space="preserve"> </w:t>
      </w:r>
      <w:proofErr w:type="spellStart"/>
      <w:r>
        <w:t>продукта</w:t>
      </w:r>
      <w:proofErr w:type="spellEnd"/>
      <w:r>
        <w:t xml:space="preserve"> и </w:t>
      </w:r>
      <w:proofErr w:type="spellStart"/>
      <w:r>
        <w:t>при</w:t>
      </w:r>
      <w:proofErr w:type="spellEnd"/>
      <w:r>
        <w:t xml:space="preserve"> </w:t>
      </w:r>
      <w:proofErr w:type="spellStart"/>
      <w:r>
        <w:t>спазване</w:t>
      </w:r>
      <w:proofErr w:type="spellEnd"/>
      <w:r>
        <w:t xml:space="preserve"> </w:t>
      </w:r>
      <w:proofErr w:type="spellStart"/>
      <w:r>
        <w:t>на</w:t>
      </w:r>
      <w:proofErr w:type="spellEnd"/>
      <w:r>
        <w:t xml:space="preserve"> </w:t>
      </w:r>
      <w:proofErr w:type="spellStart"/>
      <w:r>
        <w:t>всички</w:t>
      </w:r>
      <w:proofErr w:type="spellEnd"/>
      <w:r>
        <w:t xml:space="preserve"> </w:t>
      </w:r>
      <w:proofErr w:type="spellStart"/>
      <w:r>
        <w:t>изключения</w:t>
      </w:r>
      <w:proofErr w:type="spellEnd"/>
      <w:r>
        <w:t xml:space="preserve"> и </w:t>
      </w:r>
      <w:proofErr w:type="spellStart"/>
      <w:r>
        <w:t>други</w:t>
      </w:r>
      <w:proofErr w:type="spellEnd"/>
      <w:r>
        <w:t xml:space="preserve"> </w:t>
      </w:r>
      <w:proofErr w:type="spellStart"/>
      <w:r>
        <w:t>условия</w:t>
      </w:r>
      <w:proofErr w:type="spellEnd"/>
      <w:r>
        <w:t xml:space="preserve">, </w:t>
      </w:r>
      <w:proofErr w:type="spellStart"/>
      <w:r>
        <w:t>включени</w:t>
      </w:r>
      <w:proofErr w:type="spellEnd"/>
      <w:r>
        <w:t xml:space="preserve"> в </w:t>
      </w:r>
      <w:proofErr w:type="spellStart"/>
      <w:r>
        <w:t>Специфичните</w:t>
      </w:r>
      <w:proofErr w:type="spellEnd"/>
      <w:r>
        <w:t xml:space="preserve"> </w:t>
      </w:r>
      <w:proofErr w:type="spellStart"/>
      <w:r>
        <w:t>за</w:t>
      </w:r>
      <w:proofErr w:type="spellEnd"/>
      <w:r>
        <w:t xml:space="preserve"> </w:t>
      </w:r>
      <w:proofErr w:type="spellStart"/>
      <w:r>
        <w:t>продукта</w:t>
      </w:r>
      <w:proofErr w:type="spellEnd"/>
      <w:r>
        <w:t xml:space="preserve"> </w:t>
      </w:r>
      <w:proofErr w:type="spellStart"/>
      <w:r>
        <w:t>лицензионни</w:t>
      </w:r>
      <w:proofErr w:type="spellEnd"/>
      <w:r>
        <w:t xml:space="preserve"> </w:t>
      </w:r>
      <w:proofErr w:type="spellStart"/>
      <w:r>
        <w:t>условия</w:t>
      </w:r>
      <w:proofErr w:type="spellEnd"/>
      <w:r>
        <w:t>.</w:t>
      </w:r>
    </w:p>
    <w:p w:rsidR="00333BF0" w:rsidRDefault="009769E7">
      <w:pPr>
        <w:pStyle w:val="ProductList-Offering2Heading"/>
        <w:outlineLvl w:val="2"/>
      </w:pPr>
      <w:bookmarkStart w:id="18" w:name="_Sec539"/>
      <w:proofErr w:type="spellStart"/>
      <w:r>
        <w:t>Настолни</w:t>
      </w:r>
      <w:proofErr w:type="spellEnd"/>
      <w:r>
        <w:t xml:space="preserve"> </w:t>
      </w:r>
      <w:proofErr w:type="spellStart"/>
      <w:r>
        <w:t>приложения</w:t>
      </w:r>
      <w:bookmarkEnd w:id="18"/>
      <w:proofErr w:type="spellEnd"/>
      <w:r>
        <w:fldChar w:fldCharType="begin"/>
      </w:r>
      <w:r>
        <w:instrText xml:space="preserve"> TC "</w:instrText>
      </w:r>
      <w:bookmarkStart w:id="19" w:name="_Toc7275477"/>
      <w:r>
        <w:instrText>Настолни приложения</w:instrText>
      </w:r>
      <w:bookmarkEnd w:id="19"/>
      <w:r>
        <w:instrText>" \l 3</w:instrText>
      </w:r>
      <w:r>
        <w:fldChar w:fldCharType="end"/>
      </w:r>
    </w:p>
    <w:p w:rsidR="00333BF0" w:rsidRDefault="009769E7">
      <w:pPr>
        <w:pStyle w:val="ProductList-ClauseHeading"/>
        <w:outlineLvl w:val="3"/>
      </w:pPr>
      <w:proofErr w:type="spellStart"/>
      <w:r>
        <w:t>Лиценз</w:t>
      </w:r>
      <w:proofErr w:type="spellEnd"/>
      <w:r>
        <w:t xml:space="preserve"> </w:t>
      </w:r>
      <w:proofErr w:type="spellStart"/>
      <w:r>
        <w:t>за</w:t>
      </w:r>
      <w:proofErr w:type="spellEnd"/>
      <w:r>
        <w:t xml:space="preserve"> </w:t>
      </w:r>
      <w:proofErr w:type="spellStart"/>
      <w:r>
        <w:t>устройство</w:t>
      </w:r>
      <w:proofErr w:type="spellEnd"/>
    </w:p>
    <w:p w:rsidR="00333BF0" w:rsidRDefault="009769E7" w:rsidP="009769E7">
      <w:pPr>
        <w:pStyle w:val="ProductList-Bullet"/>
        <w:numPr>
          <w:ilvl w:val="0"/>
          <w:numId w:val="7"/>
        </w:numPr>
      </w:pPr>
      <w:proofErr w:type="spellStart"/>
      <w:r>
        <w:t>Клиентът</w:t>
      </w:r>
      <w:proofErr w:type="spellEnd"/>
      <w:r>
        <w:t xml:space="preserve"> </w:t>
      </w:r>
      <w:proofErr w:type="spellStart"/>
      <w:r>
        <w:t>има</w:t>
      </w:r>
      <w:proofErr w:type="spellEnd"/>
      <w:r>
        <w:t xml:space="preserve"> </w:t>
      </w:r>
      <w:proofErr w:type="spellStart"/>
      <w:r>
        <w:t>право</w:t>
      </w:r>
      <w:proofErr w:type="spellEnd"/>
      <w:r>
        <w:t xml:space="preserve"> </w:t>
      </w:r>
      <w:proofErr w:type="spellStart"/>
      <w:r>
        <w:t>да</w:t>
      </w:r>
      <w:proofErr w:type="spellEnd"/>
      <w:r>
        <w:t xml:space="preserve"> </w:t>
      </w:r>
      <w:proofErr w:type="spellStart"/>
      <w:r>
        <w:t>инсталира</w:t>
      </w:r>
      <w:proofErr w:type="spellEnd"/>
      <w:r>
        <w:t xml:space="preserve"> </w:t>
      </w:r>
      <w:proofErr w:type="spellStart"/>
      <w:r>
        <w:t>произволен</w:t>
      </w:r>
      <w:proofErr w:type="spellEnd"/>
      <w:r>
        <w:t xml:space="preserve"> </w:t>
      </w:r>
      <w:proofErr w:type="spellStart"/>
      <w:r>
        <w:t>брой</w:t>
      </w:r>
      <w:proofErr w:type="spellEnd"/>
      <w:r>
        <w:t xml:space="preserve"> </w:t>
      </w:r>
      <w:proofErr w:type="spellStart"/>
      <w:r>
        <w:t>копия</w:t>
      </w:r>
      <w:proofErr w:type="spellEnd"/>
      <w:r>
        <w:t xml:space="preserve"> </w:t>
      </w:r>
      <w:proofErr w:type="spellStart"/>
      <w:r>
        <w:t>на</w:t>
      </w:r>
      <w:proofErr w:type="spellEnd"/>
      <w:r>
        <w:t xml:space="preserve"> </w:t>
      </w:r>
      <w:proofErr w:type="spellStart"/>
      <w:r>
        <w:t>софтуера</w:t>
      </w:r>
      <w:proofErr w:type="spellEnd"/>
      <w:r>
        <w:t xml:space="preserve"> </w:t>
      </w:r>
      <w:proofErr w:type="spellStart"/>
      <w:r>
        <w:t>на</w:t>
      </w:r>
      <w:proofErr w:type="spellEnd"/>
      <w:r>
        <w:t xml:space="preserve">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proofErr w:type="spellStart"/>
      <w:r>
        <w:rPr>
          <w:color w:val="0563C1"/>
        </w:rPr>
        <w:t>Лицензирано</w:t>
      </w:r>
      <w:proofErr w:type="spellEnd"/>
      <w:r>
        <w:rPr>
          <w:color w:val="0563C1"/>
        </w:rPr>
        <w:t xml:space="preserve"> </w:t>
      </w:r>
      <w:proofErr w:type="spellStart"/>
      <w:r>
        <w:rPr>
          <w:color w:val="0563C1"/>
        </w:rPr>
        <w:t>устройство</w:t>
      </w:r>
      <w:proofErr w:type="spellEnd"/>
      <w:r>
        <w:fldChar w:fldCharType="end"/>
      </w:r>
      <w:r>
        <w:t xml:space="preserve"> и </w:t>
      </w:r>
      <w:proofErr w:type="spellStart"/>
      <w:r>
        <w:t>на</w:t>
      </w:r>
      <w:proofErr w:type="spellEnd"/>
      <w:r>
        <w:t xml:space="preserve"> </w:t>
      </w:r>
      <w:proofErr w:type="spellStart"/>
      <w:r>
        <w:t>който</w:t>
      </w:r>
      <w:proofErr w:type="spellEnd"/>
      <w:r>
        <w:t xml:space="preserve"> и </w:t>
      </w:r>
      <w:proofErr w:type="spellStart"/>
      <w:r>
        <w:t>да</w:t>
      </w:r>
      <w:proofErr w:type="spellEnd"/>
      <w:r>
        <w:t xml:space="preserve"> 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proofErr w:type="spellStart"/>
      <w:r>
        <w:rPr>
          <w:color w:val="0563C1"/>
        </w:rPr>
        <w:t>Сървър</w:t>
      </w:r>
      <w:proofErr w:type="spellEnd"/>
      <w:r>
        <w:fldChar w:fldCharType="end"/>
      </w:r>
      <w:r>
        <w:t xml:space="preserve">, </w:t>
      </w:r>
      <w:proofErr w:type="spellStart"/>
      <w:r>
        <w:t>отреден</w:t>
      </w:r>
      <w:proofErr w:type="spellEnd"/>
      <w:r>
        <w:t xml:space="preserve"> </w:t>
      </w:r>
      <w:proofErr w:type="spellStart"/>
      <w:r>
        <w:t>за</w:t>
      </w:r>
      <w:proofErr w:type="spellEnd"/>
      <w:r>
        <w:t xml:space="preserve"> </w:t>
      </w:r>
      <w:proofErr w:type="spellStart"/>
      <w:r>
        <w:t>използване</w:t>
      </w:r>
      <w:proofErr w:type="spellEnd"/>
      <w:r>
        <w:t xml:space="preserve"> </w:t>
      </w:r>
      <w:proofErr w:type="spellStart"/>
      <w:r>
        <w:t>от</w:t>
      </w:r>
      <w:proofErr w:type="spellEnd"/>
      <w:r>
        <w:t xml:space="preserve"> </w:t>
      </w:r>
      <w:proofErr w:type="spellStart"/>
      <w:r>
        <w:t>Клиента</w:t>
      </w:r>
      <w:proofErr w:type="spellEnd"/>
      <w:r>
        <w:t xml:space="preserve">, </w:t>
      </w:r>
      <w:proofErr w:type="spellStart"/>
      <w:r>
        <w:t>за</w:t>
      </w:r>
      <w:proofErr w:type="spellEnd"/>
      <w:r>
        <w:t xml:space="preserve"> </w:t>
      </w:r>
      <w:proofErr w:type="spellStart"/>
      <w:r>
        <w:t>всеки</w:t>
      </w:r>
      <w:proofErr w:type="spellEnd"/>
      <w:r>
        <w:t xml:space="preserve">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proofErr w:type="spellStart"/>
      <w:r>
        <w:rPr>
          <w:color w:val="0563C1"/>
        </w:rPr>
        <w:t>Лиценз</w:t>
      </w:r>
      <w:proofErr w:type="spellEnd"/>
      <w:r>
        <w:fldChar w:fldCharType="end"/>
      </w:r>
      <w:r>
        <w:t xml:space="preserve">, </w:t>
      </w:r>
      <w:proofErr w:type="spellStart"/>
      <w:r>
        <w:t>който</w:t>
      </w:r>
      <w:proofErr w:type="spellEnd"/>
      <w:r>
        <w:t xml:space="preserve"> </w:t>
      </w:r>
      <w:proofErr w:type="spellStart"/>
      <w:r>
        <w:t>придобива</w:t>
      </w:r>
      <w:proofErr w:type="spellEnd"/>
      <w:r>
        <w:t xml:space="preserve">. </w:t>
      </w:r>
    </w:p>
    <w:p w:rsidR="00333BF0" w:rsidRDefault="009769E7" w:rsidP="009769E7">
      <w:pPr>
        <w:pStyle w:val="ProductList-Bullet"/>
        <w:numPr>
          <w:ilvl w:val="0"/>
          <w:numId w:val="7"/>
        </w:numPr>
      </w:pPr>
      <w:proofErr w:type="spellStart"/>
      <w:r>
        <w:t>Освен</w:t>
      </w:r>
      <w:proofErr w:type="spellEnd"/>
      <w:r>
        <w:t xml:space="preserve"> </w:t>
      </w:r>
      <w:proofErr w:type="spellStart"/>
      <w:r>
        <w:t>ако</w:t>
      </w:r>
      <w:proofErr w:type="spellEnd"/>
      <w:r>
        <w:t xml:space="preserve"> </w:t>
      </w:r>
      <w:proofErr w:type="spellStart"/>
      <w:r>
        <w:t>не</w:t>
      </w:r>
      <w:proofErr w:type="spellEnd"/>
      <w:r>
        <w:t xml:space="preserve"> </w:t>
      </w:r>
      <w:proofErr w:type="spellStart"/>
      <w:r>
        <w:t>лицензира</w:t>
      </w:r>
      <w:proofErr w:type="spellEnd"/>
      <w:r>
        <w:t xml:space="preserve"> </w:t>
      </w:r>
      <w:proofErr w:type="spellStart"/>
      <w:r>
        <w:t>софтуера</w:t>
      </w:r>
      <w:proofErr w:type="spellEnd"/>
      <w:r>
        <w:t xml:space="preserve"> </w:t>
      </w:r>
      <w:proofErr w:type="spellStart"/>
      <w:r>
        <w:t>като</w:t>
      </w:r>
      <w:proofErr w:type="spellEnd"/>
      <w:r>
        <w:t xml:space="preserve"> </w:t>
      </w:r>
      <w:proofErr w:type="spellStart"/>
      <w:r>
        <w:t>Корпоративен</w:t>
      </w:r>
      <w:proofErr w:type="spellEnd"/>
      <w:r>
        <w:t xml:space="preserve"> </w:t>
      </w:r>
      <w:proofErr w:type="spellStart"/>
      <w:r>
        <w:t>продукт</w:t>
      </w:r>
      <w:proofErr w:type="spellEnd"/>
      <w:r>
        <w:t xml:space="preserve"> </w:t>
      </w:r>
      <w:proofErr w:type="spellStart"/>
      <w:r>
        <w:t>или</w:t>
      </w:r>
      <w:proofErr w:type="spellEnd"/>
      <w:r>
        <w:t xml:space="preserve"> </w:t>
      </w:r>
      <w:proofErr w:type="spellStart"/>
      <w:r>
        <w:t>на</w:t>
      </w:r>
      <w:proofErr w:type="spellEnd"/>
      <w:r>
        <w:t xml:space="preserve"> </w:t>
      </w:r>
      <w:proofErr w:type="spellStart"/>
      <w:r>
        <w:t>база</w:t>
      </w:r>
      <w:proofErr w:type="spellEnd"/>
      <w:r>
        <w:t xml:space="preserve"> „</w:t>
      </w:r>
      <w:proofErr w:type="spellStart"/>
      <w:r>
        <w:t>валидност</w:t>
      </w:r>
      <w:proofErr w:type="spellEnd"/>
      <w:r>
        <w:t xml:space="preserve"> </w:t>
      </w:r>
      <w:proofErr w:type="spellStart"/>
      <w:r>
        <w:t>за</w:t>
      </w:r>
      <w:proofErr w:type="spellEnd"/>
      <w:r>
        <w:t xml:space="preserve"> </w:t>
      </w:r>
      <w:proofErr w:type="spellStart"/>
      <w:r>
        <w:t>цялата</w:t>
      </w:r>
      <w:proofErr w:type="spellEnd"/>
      <w:r>
        <w:t xml:space="preserve"> </w:t>
      </w:r>
      <w:proofErr w:type="spellStart"/>
      <w:r>
        <w:t>фирма</w:t>
      </w:r>
      <w:proofErr w:type="spellEnd"/>
      <w:r>
        <w:t xml:space="preserve">“, </w:t>
      </w:r>
      <w:proofErr w:type="spellStart"/>
      <w:r>
        <w:t>Клиентът</w:t>
      </w:r>
      <w:proofErr w:type="spellEnd"/>
      <w:r>
        <w:t xml:space="preserve"> </w:t>
      </w:r>
      <w:proofErr w:type="spellStart"/>
      <w:r>
        <w:t>също</w:t>
      </w:r>
      <w:proofErr w:type="spellEnd"/>
      <w:r>
        <w:t xml:space="preserve"> </w:t>
      </w:r>
      <w:proofErr w:type="spellStart"/>
      <w:r>
        <w:t>така</w:t>
      </w:r>
      <w:proofErr w:type="spellEnd"/>
      <w:r>
        <w:t xml:space="preserve"> </w:t>
      </w:r>
      <w:proofErr w:type="spellStart"/>
      <w:r>
        <w:t>има</w:t>
      </w:r>
      <w:proofErr w:type="spellEnd"/>
      <w:r>
        <w:t xml:space="preserve"> </w:t>
      </w:r>
      <w:proofErr w:type="spellStart"/>
      <w:r>
        <w:t>право</w:t>
      </w:r>
      <w:proofErr w:type="spellEnd"/>
      <w:r>
        <w:t xml:space="preserve"> </w:t>
      </w:r>
      <w:proofErr w:type="spellStart"/>
      <w:r>
        <w:t>да</w:t>
      </w:r>
      <w:proofErr w:type="spellEnd"/>
      <w:r>
        <w:t xml:space="preserve"> </w:t>
      </w:r>
      <w:proofErr w:type="spellStart"/>
      <w:r>
        <w:t>инсталира</w:t>
      </w:r>
      <w:proofErr w:type="spellEnd"/>
      <w:r>
        <w:t xml:space="preserve"> </w:t>
      </w:r>
      <w:proofErr w:type="spellStart"/>
      <w:r>
        <w:t>софтуера</w:t>
      </w:r>
      <w:proofErr w:type="spellEnd"/>
      <w:r>
        <w:t xml:space="preserve"> </w:t>
      </w:r>
      <w:proofErr w:type="spellStart"/>
      <w:r>
        <w:t>на</w:t>
      </w:r>
      <w:proofErr w:type="spellEnd"/>
      <w:r>
        <w:t xml:space="preserve"> </w:t>
      </w:r>
      <w:proofErr w:type="spellStart"/>
      <w:r>
        <w:t>едно</w:t>
      </w:r>
      <w:proofErr w:type="spellEnd"/>
      <w:r>
        <w:t xml:space="preserve"> </w:t>
      </w:r>
      <w:proofErr w:type="spellStart"/>
      <w:r>
        <w:t>преносимо</w:t>
      </w:r>
      <w:proofErr w:type="spellEnd"/>
      <w:r>
        <w:t xml:space="preserve"> </w:t>
      </w:r>
      <w:proofErr w:type="spellStart"/>
      <w:r>
        <w:t>устройство</w:t>
      </w:r>
      <w:proofErr w:type="spellEnd"/>
      <w:r>
        <w:t xml:space="preserve"> </w:t>
      </w:r>
      <w:proofErr w:type="spellStart"/>
      <w:r>
        <w:t>за</w:t>
      </w:r>
      <w:proofErr w:type="spellEnd"/>
      <w:r>
        <w:t xml:space="preserve"> </w:t>
      </w:r>
      <w:proofErr w:type="spellStart"/>
      <w:r>
        <w:t>използване</w:t>
      </w:r>
      <w:proofErr w:type="spellEnd"/>
      <w:r>
        <w:t xml:space="preserve"> </w:t>
      </w:r>
      <w:proofErr w:type="spellStart"/>
      <w:r>
        <w:t>от</w:t>
      </w:r>
      <w:proofErr w:type="spellEnd"/>
      <w:r>
        <w:t xml:space="preserve">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proofErr w:type="spellStart"/>
      <w:r>
        <w:rPr>
          <w:color w:val="0563C1"/>
        </w:rPr>
        <w:t>Основния</w:t>
      </w:r>
      <w:proofErr w:type="spellEnd"/>
      <w:r>
        <w:rPr>
          <w:color w:val="0563C1"/>
        </w:rPr>
        <w:t xml:space="preserve"> </w:t>
      </w:r>
      <w:proofErr w:type="spellStart"/>
      <w:r>
        <w:rPr>
          <w:color w:val="0563C1"/>
        </w:rPr>
        <w:t>потребител</w:t>
      </w:r>
      <w:proofErr w:type="spellEnd"/>
      <w:r>
        <w:fldChar w:fldCharType="end"/>
      </w:r>
      <w:r>
        <w:t xml:space="preserve"> </w:t>
      </w:r>
      <w:proofErr w:type="spellStart"/>
      <w:r>
        <w:t>на</w:t>
      </w:r>
      <w:proofErr w:type="spellEnd"/>
      <w:r>
        <w:t xml:space="preserve">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proofErr w:type="spellStart"/>
      <w:r>
        <w:rPr>
          <w:color w:val="0563C1"/>
        </w:rPr>
        <w:t>Лицензираното</w:t>
      </w:r>
      <w:proofErr w:type="spellEnd"/>
      <w:r>
        <w:rPr>
          <w:color w:val="0563C1"/>
        </w:rPr>
        <w:t xml:space="preserve"> </w:t>
      </w:r>
      <w:proofErr w:type="spellStart"/>
      <w:r>
        <w:rPr>
          <w:color w:val="0563C1"/>
        </w:rPr>
        <w:t>устройство</w:t>
      </w:r>
      <w:proofErr w:type="spellEnd"/>
      <w:r>
        <w:fldChar w:fldCharType="end"/>
      </w:r>
      <w:r>
        <w:t xml:space="preserve">. </w:t>
      </w:r>
    </w:p>
    <w:p w:rsidR="00333BF0" w:rsidRDefault="009769E7" w:rsidP="009769E7">
      <w:pPr>
        <w:pStyle w:val="ProductList-Bullet"/>
        <w:numPr>
          <w:ilvl w:val="0"/>
          <w:numId w:val="7"/>
        </w:numPr>
      </w:pPr>
      <w:proofErr w:type="spellStart"/>
      <w:r>
        <w:t>Софтуерът</w:t>
      </w:r>
      <w:proofErr w:type="spellEnd"/>
      <w:r>
        <w:t xml:space="preserve">, </w:t>
      </w:r>
      <w:proofErr w:type="spellStart"/>
      <w:r>
        <w:t>изпълняващ</w:t>
      </w:r>
      <w:proofErr w:type="spellEnd"/>
      <w:r>
        <w:t xml:space="preserve"> </w:t>
      </w:r>
      <w:proofErr w:type="spellStart"/>
      <w:r>
        <w:t>се</w:t>
      </w:r>
      <w:proofErr w:type="spellEnd"/>
      <w:r>
        <w:t xml:space="preserve"> </w:t>
      </w:r>
      <w:proofErr w:type="spellStart"/>
      <w:r>
        <w:t>на</w:t>
      </w:r>
      <w:proofErr w:type="spellEnd"/>
      <w:r>
        <w:t xml:space="preserve">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proofErr w:type="spellStart"/>
      <w:r>
        <w:rPr>
          <w:color w:val="0563C1"/>
        </w:rPr>
        <w:t>Лицензирано</w:t>
      </w:r>
      <w:proofErr w:type="spellEnd"/>
      <w:r>
        <w:rPr>
          <w:color w:val="0563C1"/>
        </w:rPr>
        <w:t xml:space="preserve"> </w:t>
      </w:r>
      <w:proofErr w:type="spellStart"/>
      <w:r>
        <w:rPr>
          <w:color w:val="0563C1"/>
        </w:rPr>
        <w:t>устройство</w:t>
      </w:r>
      <w:proofErr w:type="spellEnd"/>
      <w:r>
        <w:fldChar w:fldCharType="end"/>
      </w:r>
      <w:r>
        <w:t xml:space="preserve">, </w:t>
      </w:r>
      <w:proofErr w:type="spellStart"/>
      <w:r>
        <w:t>може</w:t>
      </w:r>
      <w:proofErr w:type="spellEnd"/>
      <w:r>
        <w:t xml:space="preserve"> </w:t>
      </w:r>
      <w:proofErr w:type="spellStart"/>
      <w:r>
        <w:t>да</w:t>
      </w:r>
      <w:proofErr w:type="spellEnd"/>
      <w:r>
        <w:t xml:space="preserve"> </w:t>
      </w:r>
      <w:proofErr w:type="spellStart"/>
      <w:r>
        <w:t>се</w:t>
      </w:r>
      <w:proofErr w:type="spellEnd"/>
      <w:r>
        <w:t xml:space="preserve"> </w:t>
      </w:r>
      <w:proofErr w:type="spellStart"/>
      <w:r>
        <w:t>използва</w:t>
      </w:r>
      <w:proofErr w:type="spellEnd"/>
      <w:r>
        <w:t xml:space="preserve"> </w:t>
      </w:r>
      <w:proofErr w:type="spellStart"/>
      <w:r>
        <w:t>от</w:t>
      </w:r>
      <w:proofErr w:type="spellEnd"/>
      <w:r>
        <w:t xml:space="preserve"> </w:t>
      </w:r>
      <w:proofErr w:type="spellStart"/>
      <w:r>
        <w:t>произволен</w:t>
      </w:r>
      <w:proofErr w:type="spellEnd"/>
      <w:r>
        <w:t xml:space="preserve"> </w:t>
      </w:r>
      <w:proofErr w:type="spellStart"/>
      <w:r>
        <w:t>брой</w:t>
      </w:r>
      <w:proofErr w:type="spellEnd"/>
      <w:r>
        <w:t xml:space="preserve"> </w:t>
      </w:r>
      <w:proofErr w:type="spellStart"/>
      <w:r>
        <w:t>потребители</w:t>
      </w:r>
      <w:proofErr w:type="spellEnd"/>
      <w:r>
        <w:t xml:space="preserve">, </w:t>
      </w:r>
      <w:proofErr w:type="spellStart"/>
      <w:r>
        <w:t>но</w:t>
      </w:r>
      <w:proofErr w:type="spellEnd"/>
      <w:r>
        <w:t xml:space="preserve"> </w:t>
      </w:r>
      <w:proofErr w:type="spellStart"/>
      <w:r>
        <w:t>само</w:t>
      </w:r>
      <w:proofErr w:type="spellEnd"/>
      <w:r>
        <w:t xml:space="preserve"> </w:t>
      </w:r>
      <w:proofErr w:type="spellStart"/>
      <w:r>
        <w:t>един</w:t>
      </w:r>
      <w:proofErr w:type="spellEnd"/>
      <w:r>
        <w:t xml:space="preserve"> </w:t>
      </w:r>
      <w:proofErr w:type="spellStart"/>
      <w:r>
        <w:t>потребител</w:t>
      </w:r>
      <w:proofErr w:type="spellEnd"/>
      <w:r>
        <w:t xml:space="preserve"> </w:t>
      </w:r>
      <w:proofErr w:type="spellStart"/>
      <w:r>
        <w:t>има</w:t>
      </w:r>
      <w:proofErr w:type="spellEnd"/>
      <w:r>
        <w:t xml:space="preserve"> </w:t>
      </w:r>
      <w:proofErr w:type="spellStart"/>
      <w:r>
        <w:t>право</w:t>
      </w:r>
      <w:proofErr w:type="spellEnd"/>
      <w:r>
        <w:t xml:space="preserve"> </w:t>
      </w:r>
      <w:proofErr w:type="spellStart"/>
      <w:r>
        <w:t>да</w:t>
      </w:r>
      <w:proofErr w:type="spellEnd"/>
      <w:r>
        <w:t xml:space="preserve"> </w:t>
      </w:r>
      <w:proofErr w:type="spellStart"/>
      <w:r>
        <w:t>осъществява</w:t>
      </w:r>
      <w:proofErr w:type="spellEnd"/>
      <w:r>
        <w:t xml:space="preserve"> </w:t>
      </w:r>
      <w:proofErr w:type="spellStart"/>
      <w:r>
        <w:t>достъп</w:t>
      </w:r>
      <w:proofErr w:type="spellEnd"/>
      <w:r>
        <w:t xml:space="preserve"> </w:t>
      </w:r>
      <w:proofErr w:type="spellStart"/>
      <w:r>
        <w:t>до</w:t>
      </w:r>
      <w:proofErr w:type="spellEnd"/>
      <w:r>
        <w:t xml:space="preserve"> и </w:t>
      </w:r>
      <w:proofErr w:type="spellStart"/>
      <w:r>
        <w:t>използва</w:t>
      </w:r>
      <w:proofErr w:type="spellEnd"/>
      <w:r>
        <w:t xml:space="preserve"> </w:t>
      </w:r>
      <w:proofErr w:type="spellStart"/>
      <w:r>
        <w:t>софтуера</w:t>
      </w:r>
      <w:proofErr w:type="spellEnd"/>
      <w:r>
        <w:t xml:space="preserve"> в </w:t>
      </w:r>
      <w:proofErr w:type="spellStart"/>
      <w:r>
        <w:t>даден</w:t>
      </w:r>
      <w:proofErr w:type="spellEnd"/>
      <w:r>
        <w:t xml:space="preserve"> </w:t>
      </w:r>
      <w:proofErr w:type="spellStart"/>
      <w:r>
        <w:t>момент</w:t>
      </w:r>
      <w:proofErr w:type="spellEnd"/>
      <w:r>
        <w:t xml:space="preserve">. </w:t>
      </w:r>
    </w:p>
    <w:p w:rsidR="00333BF0" w:rsidRDefault="009769E7" w:rsidP="009769E7">
      <w:pPr>
        <w:pStyle w:val="ProductList-Bullet"/>
        <w:numPr>
          <w:ilvl w:val="0"/>
          <w:numId w:val="7"/>
        </w:numPr>
      </w:pPr>
      <w:proofErr w:type="spellStart"/>
      <w:r>
        <w:t>Отдалеченото</w:t>
      </w:r>
      <w:proofErr w:type="spellEnd"/>
      <w:r>
        <w:t xml:space="preserve"> </w:t>
      </w:r>
      <w:proofErr w:type="spellStart"/>
      <w:r>
        <w:t>използване</w:t>
      </w:r>
      <w:proofErr w:type="spellEnd"/>
      <w:r>
        <w:t xml:space="preserve"> </w:t>
      </w:r>
      <w:proofErr w:type="spellStart"/>
      <w:r>
        <w:t>на</w:t>
      </w:r>
      <w:proofErr w:type="spellEnd"/>
      <w:r>
        <w:t xml:space="preserve"> </w:t>
      </w:r>
      <w:proofErr w:type="spellStart"/>
      <w:r>
        <w:t>софтуера</w:t>
      </w:r>
      <w:proofErr w:type="spellEnd"/>
      <w:r>
        <w:t xml:space="preserve">, </w:t>
      </w:r>
      <w:proofErr w:type="spellStart"/>
      <w:r>
        <w:t>изпълняващ</w:t>
      </w:r>
      <w:proofErr w:type="spellEnd"/>
      <w:r>
        <w:t xml:space="preserve"> </w:t>
      </w:r>
      <w:proofErr w:type="spellStart"/>
      <w:r>
        <w:t>се</w:t>
      </w:r>
      <w:proofErr w:type="spellEnd"/>
      <w:r>
        <w:t xml:space="preserve"> </w:t>
      </w:r>
      <w:proofErr w:type="spellStart"/>
      <w:r>
        <w:t>на</w:t>
      </w:r>
      <w:proofErr w:type="spellEnd"/>
      <w:r>
        <w:t xml:space="preserve">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proofErr w:type="spellStart"/>
      <w:r>
        <w:rPr>
          <w:color w:val="0563C1"/>
        </w:rPr>
        <w:t>Лицензирано</w:t>
      </w:r>
      <w:proofErr w:type="spellEnd"/>
      <w:r>
        <w:rPr>
          <w:color w:val="0563C1"/>
        </w:rPr>
        <w:t xml:space="preserve"> </w:t>
      </w:r>
      <w:proofErr w:type="spellStart"/>
      <w:r>
        <w:rPr>
          <w:color w:val="0563C1"/>
        </w:rPr>
        <w:t>устройство</w:t>
      </w:r>
      <w:proofErr w:type="spellEnd"/>
      <w:r>
        <w:fldChar w:fldCharType="end"/>
      </w:r>
      <w:r>
        <w:t xml:space="preserve">, е </w:t>
      </w:r>
      <w:proofErr w:type="spellStart"/>
      <w:r>
        <w:t>разрешено</w:t>
      </w:r>
      <w:proofErr w:type="spellEnd"/>
      <w:r>
        <w:t xml:space="preserve"> </w:t>
      </w:r>
      <w:proofErr w:type="spellStart"/>
      <w:r>
        <w:t>на</w:t>
      </w:r>
      <w:proofErr w:type="spellEnd"/>
      <w:r>
        <w:t xml:space="preserve">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proofErr w:type="spellStart"/>
      <w:r>
        <w:rPr>
          <w:color w:val="0563C1"/>
        </w:rPr>
        <w:t>Основния</w:t>
      </w:r>
      <w:proofErr w:type="spellEnd"/>
      <w:r>
        <w:rPr>
          <w:color w:val="0563C1"/>
        </w:rPr>
        <w:t xml:space="preserve"> </w:t>
      </w:r>
      <w:proofErr w:type="spellStart"/>
      <w:r>
        <w:rPr>
          <w:color w:val="0563C1"/>
        </w:rPr>
        <w:t>потребител</w:t>
      </w:r>
      <w:proofErr w:type="spellEnd"/>
      <w:r>
        <w:fldChar w:fldCharType="end"/>
      </w:r>
      <w:r>
        <w:t xml:space="preserve"> </w:t>
      </w:r>
      <w:proofErr w:type="spellStart"/>
      <w:r>
        <w:t>от</w:t>
      </w:r>
      <w:proofErr w:type="spellEnd"/>
      <w:r>
        <w:t xml:space="preserve"> </w:t>
      </w:r>
      <w:proofErr w:type="spellStart"/>
      <w:r>
        <w:t>което</w:t>
      </w:r>
      <w:proofErr w:type="spellEnd"/>
      <w:r>
        <w:t xml:space="preserve"> и </w:t>
      </w:r>
      <w:proofErr w:type="spellStart"/>
      <w:r>
        <w:t>да</w:t>
      </w:r>
      <w:proofErr w:type="spellEnd"/>
      <w:r>
        <w:t xml:space="preserve"> е </w:t>
      </w:r>
      <w:proofErr w:type="spellStart"/>
      <w:r>
        <w:t>устройство</w:t>
      </w:r>
      <w:proofErr w:type="spellEnd"/>
      <w:r>
        <w:t xml:space="preserve"> </w:t>
      </w:r>
      <w:proofErr w:type="spellStart"/>
      <w:r>
        <w:t>или</w:t>
      </w:r>
      <w:proofErr w:type="spellEnd"/>
      <w:r>
        <w:t xml:space="preserve"> </w:t>
      </w:r>
      <w:proofErr w:type="spellStart"/>
      <w:r>
        <w:t>на</w:t>
      </w:r>
      <w:proofErr w:type="spellEnd"/>
      <w:r>
        <w:t xml:space="preserve"> </w:t>
      </w:r>
      <w:proofErr w:type="spellStart"/>
      <w:r>
        <w:t>който</w:t>
      </w:r>
      <w:proofErr w:type="spellEnd"/>
      <w:r>
        <w:t xml:space="preserve"> и </w:t>
      </w:r>
      <w:proofErr w:type="spellStart"/>
      <w:r>
        <w:t>да</w:t>
      </w:r>
      <w:proofErr w:type="spellEnd"/>
      <w:r>
        <w:t xml:space="preserve"> е </w:t>
      </w:r>
      <w:proofErr w:type="spellStart"/>
      <w:r>
        <w:t>друг</w:t>
      </w:r>
      <w:proofErr w:type="spellEnd"/>
      <w:r>
        <w:t xml:space="preserve"> </w:t>
      </w:r>
      <w:proofErr w:type="spellStart"/>
      <w:r>
        <w:t>потребител</w:t>
      </w:r>
      <w:proofErr w:type="spellEnd"/>
      <w:r>
        <w:t xml:space="preserve"> </w:t>
      </w:r>
      <w:proofErr w:type="spellStart"/>
      <w:r>
        <w:t>от</w:t>
      </w:r>
      <w:proofErr w:type="spellEnd"/>
      <w:r>
        <w:t xml:space="preserve"> </w:t>
      </w:r>
      <w:proofErr w:type="spellStart"/>
      <w:r>
        <w:t>друго</w:t>
      </w:r>
      <w:proofErr w:type="spellEnd"/>
      <w:r>
        <w:t xml:space="preserve">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proofErr w:type="spellStart"/>
      <w:r>
        <w:rPr>
          <w:color w:val="0563C1"/>
        </w:rPr>
        <w:t>Лицензирано</w:t>
      </w:r>
      <w:proofErr w:type="spellEnd"/>
      <w:r>
        <w:rPr>
          <w:color w:val="0563C1"/>
        </w:rPr>
        <w:t xml:space="preserve"> </w:t>
      </w:r>
      <w:proofErr w:type="spellStart"/>
      <w:r>
        <w:rPr>
          <w:color w:val="0563C1"/>
        </w:rPr>
        <w:t>устройство</w:t>
      </w:r>
      <w:proofErr w:type="spellEnd"/>
      <w:r>
        <w:fldChar w:fldCharType="end"/>
      </w:r>
      <w:r>
        <w:t xml:space="preserve">. </w:t>
      </w:r>
    </w:p>
    <w:p w:rsidR="00333BF0" w:rsidRDefault="009769E7" w:rsidP="009769E7">
      <w:pPr>
        <w:pStyle w:val="ProductList-Bullet"/>
        <w:numPr>
          <w:ilvl w:val="0"/>
          <w:numId w:val="7"/>
        </w:numPr>
      </w:pPr>
      <w:proofErr w:type="spellStart"/>
      <w:r>
        <w:t>Отдалеченото</w:t>
      </w:r>
      <w:proofErr w:type="spellEnd"/>
      <w:r>
        <w:t xml:space="preserve"> </w:t>
      </w:r>
      <w:proofErr w:type="spellStart"/>
      <w:r>
        <w:t>използване</w:t>
      </w:r>
      <w:proofErr w:type="spellEnd"/>
      <w:r>
        <w:t xml:space="preserve"> </w:t>
      </w:r>
      <w:proofErr w:type="spellStart"/>
      <w:r>
        <w:t>на</w:t>
      </w:r>
      <w:proofErr w:type="spellEnd"/>
      <w:r>
        <w:t xml:space="preserve"> </w:t>
      </w:r>
      <w:proofErr w:type="spellStart"/>
      <w:r>
        <w:t>софтуера</w:t>
      </w:r>
      <w:proofErr w:type="spellEnd"/>
      <w:r>
        <w:t xml:space="preserve">, </w:t>
      </w:r>
      <w:proofErr w:type="spellStart"/>
      <w:r>
        <w:t>изпълняващ</w:t>
      </w:r>
      <w:proofErr w:type="spellEnd"/>
      <w:r>
        <w:t xml:space="preserve"> </w:t>
      </w:r>
      <w:proofErr w:type="spellStart"/>
      <w:r>
        <w:t>се</w:t>
      </w:r>
      <w:proofErr w:type="spellEnd"/>
      <w:r>
        <w:t xml:space="preserve"> </w:t>
      </w:r>
      <w:proofErr w:type="spellStart"/>
      <w:r>
        <w:t>на</w:t>
      </w:r>
      <w:proofErr w:type="spellEnd"/>
      <w:r>
        <w:t xml:space="preserve">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proofErr w:type="spellStart"/>
      <w:r>
        <w:rPr>
          <w:color w:val="0563C1"/>
        </w:rPr>
        <w:t>Сървър</w:t>
      </w:r>
      <w:proofErr w:type="spellEnd"/>
      <w:r>
        <w:fldChar w:fldCharType="end"/>
      </w:r>
      <w:r>
        <w:t xml:space="preserve">, </w:t>
      </w:r>
      <w:proofErr w:type="spellStart"/>
      <w:r>
        <w:t>отреден</w:t>
      </w:r>
      <w:proofErr w:type="spellEnd"/>
      <w:r>
        <w:t xml:space="preserve"> </w:t>
      </w:r>
      <w:proofErr w:type="spellStart"/>
      <w:r>
        <w:t>за</w:t>
      </w:r>
      <w:proofErr w:type="spellEnd"/>
      <w:r>
        <w:t xml:space="preserve"> </w:t>
      </w:r>
      <w:proofErr w:type="spellStart"/>
      <w:r>
        <w:t>използване</w:t>
      </w:r>
      <w:proofErr w:type="spellEnd"/>
      <w:r>
        <w:t xml:space="preserve"> </w:t>
      </w:r>
      <w:proofErr w:type="spellStart"/>
      <w:r>
        <w:t>от</w:t>
      </w:r>
      <w:proofErr w:type="spellEnd"/>
      <w:r>
        <w:t xml:space="preserve"> </w:t>
      </w:r>
      <w:proofErr w:type="spellStart"/>
      <w:r>
        <w:t>Клиента</w:t>
      </w:r>
      <w:proofErr w:type="spellEnd"/>
      <w:r>
        <w:t xml:space="preserve">, е </w:t>
      </w:r>
      <w:proofErr w:type="spellStart"/>
      <w:r>
        <w:t>разрешено</w:t>
      </w:r>
      <w:proofErr w:type="spellEnd"/>
      <w:r>
        <w:t xml:space="preserve"> </w:t>
      </w:r>
      <w:proofErr w:type="spellStart"/>
      <w:r>
        <w:t>за</w:t>
      </w:r>
      <w:proofErr w:type="spellEnd"/>
      <w:r>
        <w:t xml:space="preserve"> </w:t>
      </w:r>
      <w:proofErr w:type="spellStart"/>
      <w:r>
        <w:t>който</w:t>
      </w:r>
      <w:proofErr w:type="spellEnd"/>
      <w:r>
        <w:t xml:space="preserve"> и </w:t>
      </w:r>
      <w:proofErr w:type="spellStart"/>
      <w:r>
        <w:t>да</w:t>
      </w:r>
      <w:proofErr w:type="spellEnd"/>
      <w:r>
        <w:t xml:space="preserve"> е </w:t>
      </w:r>
      <w:proofErr w:type="spellStart"/>
      <w:r>
        <w:t>потребител</w:t>
      </w:r>
      <w:proofErr w:type="spellEnd"/>
      <w:r>
        <w:t xml:space="preserve"> </w:t>
      </w:r>
      <w:proofErr w:type="spellStart"/>
      <w:r>
        <w:t>от</w:t>
      </w:r>
      <w:proofErr w:type="spellEnd"/>
      <w:r>
        <w:t xml:space="preserve">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proofErr w:type="spellStart"/>
      <w:r>
        <w:rPr>
          <w:color w:val="0563C1"/>
        </w:rPr>
        <w:t>Лицензирано</w:t>
      </w:r>
      <w:proofErr w:type="spellEnd"/>
      <w:r>
        <w:rPr>
          <w:color w:val="0563C1"/>
        </w:rPr>
        <w:t xml:space="preserve"> </w:t>
      </w:r>
      <w:proofErr w:type="spellStart"/>
      <w:r>
        <w:rPr>
          <w:color w:val="0563C1"/>
        </w:rPr>
        <w:t>устройство</w:t>
      </w:r>
      <w:proofErr w:type="spellEnd"/>
      <w:r>
        <w:fldChar w:fldCharType="end"/>
      </w:r>
      <w:r>
        <w:t>.</w:t>
      </w:r>
    </w:p>
    <w:p w:rsidR="00333BF0" w:rsidRDefault="00333BF0">
      <w:pPr>
        <w:pStyle w:val="ProductList-Body"/>
      </w:pPr>
    </w:p>
    <w:p w:rsidR="00333BF0" w:rsidRDefault="009769E7">
      <w:pPr>
        <w:pStyle w:val="ProductList-ClauseHeading"/>
        <w:outlineLvl w:val="3"/>
      </w:pPr>
      <w:proofErr w:type="spellStart"/>
      <w:r>
        <w:t>Медийни</w:t>
      </w:r>
      <w:proofErr w:type="spellEnd"/>
      <w:r>
        <w:t xml:space="preserve"> </w:t>
      </w:r>
      <w:proofErr w:type="spellStart"/>
      <w:r>
        <w:t>елементи</w:t>
      </w:r>
      <w:proofErr w:type="spellEnd"/>
      <w:r>
        <w:t xml:space="preserve"> и </w:t>
      </w:r>
      <w:proofErr w:type="spellStart"/>
      <w:r>
        <w:t>шаблони</w:t>
      </w:r>
      <w:proofErr w:type="spellEnd"/>
    </w:p>
    <w:p w:rsidR="00333BF0" w:rsidRDefault="009769E7">
      <w:pPr>
        <w:pStyle w:val="ProductList-Body"/>
      </w:pPr>
      <w:r>
        <w:t xml:space="preserve">Microsoft </w:t>
      </w:r>
      <w:proofErr w:type="spellStart"/>
      <w:r>
        <w:t>предоставя</w:t>
      </w:r>
      <w:proofErr w:type="spellEnd"/>
      <w:r>
        <w:t xml:space="preserve"> </w:t>
      </w:r>
      <w:proofErr w:type="spellStart"/>
      <w:r>
        <w:t>на</w:t>
      </w:r>
      <w:proofErr w:type="spellEnd"/>
      <w:r>
        <w:t xml:space="preserve"> </w:t>
      </w:r>
      <w:proofErr w:type="spellStart"/>
      <w:r>
        <w:t>Клиента</w:t>
      </w:r>
      <w:proofErr w:type="spellEnd"/>
      <w:r>
        <w:t xml:space="preserve"> </w:t>
      </w:r>
      <w:proofErr w:type="spellStart"/>
      <w:r>
        <w:t>лиценз</w:t>
      </w:r>
      <w:proofErr w:type="spellEnd"/>
      <w:r>
        <w:t xml:space="preserve"> </w:t>
      </w:r>
      <w:proofErr w:type="spellStart"/>
      <w:r>
        <w:t>да</w:t>
      </w:r>
      <w:proofErr w:type="spellEnd"/>
      <w:r>
        <w:t xml:space="preserve"> </w:t>
      </w:r>
      <w:proofErr w:type="spellStart"/>
      <w:r>
        <w:t>копира</w:t>
      </w:r>
      <w:proofErr w:type="spellEnd"/>
      <w:r>
        <w:t xml:space="preserve">, </w:t>
      </w:r>
      <w:proofErr w:type="spellStart"/>
      <w:r>
        <w:t>разпространява</w:t>
      </w:r>
      <w:proofErr w:type="spellEnd"/>
      <w:r>
        <w:t xml:space="preserve">, </w:t>
      </w:r>
      <w:proofErr w:type="spellStart"/>
      <w:r>
        <w:t>изпълнява</w:t>
      </w:r>
      <w:proofErr w:type="spellEnd"/>
      <w:r>
        <w:t xml:space="preserve"> и </w:t>
      </w:r>
      <w:proofErr w:type="spellStart"/>
      <w:r>
        <w:t>показва</w:t>
      </w:r>
      <w:proofErr w:type="spellEnd"/>
      <w:r>
        <w:t xml:space="preserve"> </w:t>
      </w:r>
      <w:proofErr w:type="spellStart"/>
      <w:r>
        <w:t>медийни</w:t>
      </w:r>
      <w:proofErr w:type="spellEnd"/>
      <w:r>
        <w:t xml:space="preserve"> </w:t>
      </w:r>
      <w:proofErr w:type="spellStart"/>
      <w:r>
        <w:t>елементи</w:t>
      </w:r>
      <w:proofErr w:type="spellEnd"/>
      <w:r>
        <w:t xml:space="preserve"> (</w:t>
      </w:r>
      <w:proofErr w:type="spellStart"/>
      <w:r>
        <w:t>изображения</w:t>
      </w:r>
      <w:proofErr w:type="spellEnd"/>
      <w:r>
        <w:t xml:space="preserve">, </w:t>
      </w:r>
      <w:proofErr w:type="spellStart"/>
      <w:r>
        <w:t>графични</w:t>
      </w:r>
      <w:proofErr w:type="spellEnd"/>
      <w:r>
        <w:t xml:space="preserve"> </w:t>
      </w:r>
      <w:proofErr w:type="spellStart"/>
      <w:r>
        <w:t>колекции</w:t>
      </w:r>
      <w:proofErr w:type="spellEnd"/>
      <w:r>
        <w:t xml:space="preserve">, </w:t>
      </w:r>
      <w:proofErr w:type="spellStart"/>
      <w:r>
        <w:t>анимации</w:t>
      </w:r>
      <w:proofErr w:type="spellEnd"/>
      <w:r>
        <w:t xml:space="preserve">, </w:t>
      </w:r>
      <w:proofErr w:type="spellStart"/>
      <w:r>
        <w:t>звуци</w:t>
      </w:r>
      <w:proofErr w:type="spellEnd"/>
      <w:r>
        <w:t xml:space="preserve">, </w:t>
      </w:r>
      <w:proofErr w:type="spellStart"/>
      <w:r>
        <w:t>музика</w:t>
      </w:r>
      <w:proofErr w:type="spellEnd"/>
      <w:r>
        <w:t xml:space="preserve">, </w:t>
      </w:r>
      <w:proofErr w:type="spellStart"/>
      <w:r>
        <w:t>видеоклипове</w:t>
      </w:r>
      <w:proofErr w:type="spellEnd"/>
      <w:r>
        <w:t xml:space="preserve">, </w:t>
      </w:r>
      <w:proofErr w:type="spellStart"/>
      <w:r>
        <w:t>шаблони</w:t>
      </w:r>
      <w:proofErr w:type="spellEnd"/>
      <w:r>
        <w:t xml:space="preserve"> и </w:t>
      </w:r>
      <w:proofErr w:type="spellStart"/>
      <w:r>
        <w:t>други</w:t>
      </w:r>
      <w:proofErr w:type="spellEnd"/>
      <w:r>
        <w:t xml:space="preserve"> </w:t>
      </w:r>
      <w:proofErr w:type="spellStart"/>
      <w:r>
        <w:t>форми</w:t>
      </w:r>
      <w:proofErr w:type="spellEnd"/>
      <w:r>
        <w:t xml:space="preserve"> </w:t>
      </w:r>
      <w:proofErr w:type="spellStart"/>
      <w:r>
        <w:t>на</w:t>
      </w:r>
      <w:proofErr w:type="spellEnd"/>
      <w:r>
        <w:t xml:space="preserve"> </w:t>
      </w:r>
      <w:proofErr w:type="spellStart"/>
      <w:r>
        <w:t>съдържание</w:t>
      </w:r>
      <w:proofErr w:type="spellEnd"/>
      <w:r>
        <w:t xml:space="preserve">), </w:t>
      </w:r>
      <w:proofErr w:type="spellStart"/>
      <w:r>
        <w:t>включени</w:t>
      </w:r>
      <w:proofErr w:type="spellEnd"/>
      <w:r>
        <w:t xml:space="preserve"> </w:t>
      </w:r>
      <w:proofErr w:type="spellStart"/>
      <w:r>
        <w:t>със</w:t>
      </w:r>
      <w:proofErr w:type="spellEnd"/>
      <w:r>
        <w:t xml:space="preserve"> </w:t>
      </w:r>
      <w:proofErr w:type="spellStart"/>
      <w:r>
        <w:t>софтуера</w:t>
      </w:r>
      <w:proofErr w:type="spellEnd"/>
      <w:r>
        <w:t xml:space="preserve"> и Office Web Apps в </w:t>
      </w:r>
      <w:proofErr w:type="spellStart"/>
      <w:r>
        <w:t>проекти</w:t>
      </w:r>
      <w:proofErr w:type="spellEnd"/>
      <w:r>
        <w:t xml:space="preserve"> и </w:t>
      </w:r>
      <w:proofErr w:type="spellStart"/>
      <w:r>
        <w:t>документи</w:t>
      </w:r>
      <w:proofErr w:type="spellEnd"/>
      <w:r>
        <w:t xml:space="preserve">, </w:t>
      </w:r>
      <w:proofErr w:type="spellStart"/>
      <w:r>
        <w:t>но</w:t>
      </w:r>
      <w:proofErr w:type="spellEnd"/>
      <w:r>
        <w:t xml:space="preserve"> </w:t>
      </w:r>
      <w:proofErr w:type="spellStart"/>
      <w:r>
        <w:t>Клиентът</w:t>
      </w:r>
      <w:proofErr w:type="spellEnd"/>
      <w:r>
        <w:t xml:space="preserve"> </w:t>
      </w:r>
      <w:proofErr w:type="spellStart"/>
      <w:r>
        <w:t>няма</w:t>
      </w:r>
      <w:proofErr w:type="spellEnd"/>
      <w:r>
        <w:t xml:space="preserve"> </w:t>
      </w:r>
      <w:proofErr w:type="spellStart"/>
      <w:r>
        <w:t>право</w:t>
      </w:r>
      <w:proofErr w:type="spellEnd"/>
      <w:r>
        <w:t xml:space="preserve"> </w:t>
      </w:r>
      <w:proofErr w:type="spellStart"/>
      <w:r>
        <w:t>да</w:t>
      </w:r>
      <w:proofErr w:type="spellEnd"/>
      <w:r>
        <w:t xml:space="preserve"> </w:t>
      </w:r>
      <w:proofErr w:type="spellStart"/>
      <w:r>
        <w:t>продава</w:t>
      </w:r>
      <w:proofErr w:type="spellEnd"/>
      <w:r>
        <w:t xml:space="preserve">, </w:t>
      </w:r>
      <w:proofErr w:type="spellStart"/>
      <w:r>
        <w:t>лицензира</w:t>
      </w:r>
      <w:proofErr w:type="spellEnd"/>
      <w:r>
        <w:t xml:space="preserve"> </w:t>
      </w:r>
      <w:proofErr w:type="spellStart"/>
      <w:r>
        <w:t>или</w:t>
      </w:r>
      <w:proofErr w:type="spellEnd"/>
      <w:r>
        <w:t xml:space="preserve"> </w:t>
      </w:r>
      <w:proofErr w:type="spellStart"/>
      <w:r>
        <w:t>разпространява</w:t>
      </w:r>
      <w:proofErr w:type="spellEnd"/>
      <w:r>
        <w:t xml:space="preserve"> </w:t>
      </w:r>
      <w:proofErr w:type="spellStart"/>
      <w:r>
        <w:t>копия</w:t>
      </w:r>
      <w:proofErr w:type="spellEnd"/>
      <w:r>
        <w:t xml:space="preserve"> </w:t>
      </w:r>
      <w:proofErr w:type="spellStart"/>
      <w:r>
        <w:t>на</w:t>
      </w:r>
      <w:proofErr w:type="spellEnd"/>
      <w:r>
        <w:t xml:space="preserve"> </w:t>
      </w:r>
      <w:proofErr w:type="spellStart"/>
      <w:r>
        <w:t>които</w:t>
      </w:r>
      <w:proofErr w:type="spellEnd"/>
      <w:r>
        <w:t xml:space="preserve"> и </w:t>
      </w:r>
      <w:proofErr w:type="spellStart"/>
      <w:r>
        <w:t>да</w:t>
      </w:r>
      <w:proofErr w:type="spellEnd"/>
      <w:r>
        <w:t xml:space="preserve"> е </w:t>
      </w:r>
      <w:proofErr w:type="spellStart"/>
      <w:r>
        <w:t>медийни</w:t>
      </w:r>
      <w:proofErr w:type="spellEnd"/>
      <w:r>
        <w:t xml:space="preserve"> </w:t>
      </w:r>
      <w:proofErr w:type="spellStart"/>
      <w:r>
        <w:t>елементи</w:t>
      </w:r>
      <w:proofErr w:type="spellEnd"/>
      <w:r>
        <w:t xml:space="preserve"> </w:t>
      </w:r>
      <w:proofErr w:type="spellStart"/>
      <w:r>
        <w:t>поотделно</w:t>
      </w:r>
      <w:proofErr w:type="spellEnd"/>
      <w:r>
        <w:t xml:space="preserve"> </w:t>
      </w:r>
      <w:proofErr w:type="spellStart"/>
      <w:r>
        <w:t>или</w:t>
      </w:r>
      <w:proofErr w:type="spellEnd"/>
      <w:r>
        <w:t xml:space="preserve"> </w:t>
      </w:r>
      <w:proofErr w:type="spellStart"/>
      <w:r>
        <w:t>като</w:t>
      </w:r>
      <w:proofErr w:type="spellEnd"/>
      <w:r>
        <w:t xml:space="preserve"> </w:t>
      </w:r>
      <w:proofErr w:type="spellStart"/>
      <w:r>
        <w:t>част</w:t>
      </w:r>
      <w:proofErr w:type="spellEnd"/>
      <w:r>
        <w:t xml:space="preserve"> </w:t>
      </w:r>
      <w:proofErr w:type="spellStart"/>
      <w:r>
        <w:t>от</w:t>
      </w:r>
      <w:proofErr w:type="spellEnd"/>
      <w:r>
        <w:t xml:space="preserve"> </w:t>
      </w:r>
      <w:proofErr w:type="spellStart"/>
      <w:r>
        <w:t>продукт</w:t>
      </w:r>
      <w:proofErr w:type="spellEnd"/>
      <w:r>
        <w:t xml:space="preserve">, </w:t>
      </w:r>
      <w:proofErr w:type="spellStart"/>
      <w:r>
        <w:t>ако</w:t>
      </w:r>
      <w:proofErr w:type="spellEnd"/>
      <w:r>
        <w:t xml:space="preserve"> </w:t>
      </w:r>
      <w:proofErr w:type="spellStart"/>
      <w:r>
        <w:t>основната</w:t>
      </w:r>
      <w:proofErr w:type="spellEnd"/>
      <w:r>
        <w:t xml:space="preserve"> </w:t>
      </w:r>
      <w:proofErr w:type="spellStart"/>
      <w:r>
        <w:t>стойност</w:t>
      </w:r>
      <w:proofErr w:type="spellEnd"/>
      <w:r>
        <w:t xml:space="preserve"> </w:t>
      </w:r>
      <w:proofErr w:type="spellStart"/>
      <w:r>
        <w:t>на</w:t>
      </w:r>
      <w:proofErr w:type="spellEnd"/>
      <w:r>
        <w:t xml:space="preserve"> </w:t>
      </w:r>
      <w:proofErr w:type="spellStart"/>
      <w:r>
        <w:t>продукта</w:t>
      </w:r>
      <w:proofErr w:type="spellEnd"/>
      <w:r>
        <w:t xml:space="preserve"> </w:t>
      </w:r>
      <w:proofErr w:type="spellStart"/>
      <w:r>
        <w:t>се</w:t>
      </w:r>
      <w:proofErr w:type="spellEnd"/>
      <w:r>
        <w:t xml:space="preserve"> </w:t>
      </w:r>
      <w:proofErr w:type="spellStart"/>
      <w:r>
        <w:t>състои</w:t>
      </w:r>
      <w:proofErr w:type="spellEnd"/>
      <w:r>
        <w:t xml:space="preserve"> </w:t>
      </w:r>
      <w:proofErr w:type="spellStart"/>
      <w:r>
        <w:t>от</w:t>
      </w:r>
      <w:proofErr w:type="spellEnd"/>
      <w:r>
        <w:t xml:space="preserve"> </w:t>
      </w:r>
      <w:proofErr w:type="spellStart"/>
      <w:r>
        <w:t>медийните</w:t>
      </w:r>
      <w:proofErr w:type="spellEnd"/>
      <w:r>
        <w:t xml:space="preserve"> </w:t>
      </w:r>
      <w:proofErr w:type="spellStart"/>
      <w:r>
        <w:t>елементи</w:t>
      </w:r>
      <w:proofErr w:type="spellEnd"/>
      <w:r>
        <w:t>.</w:t>
      </w:r>
    </w:p>
    <w:p w:rsidR="00333BF0" w:rsidRDefault="009769E7">
      <w:pPr>
        <w:pStyle w:val="ProductList-Offering2Heading"/>
        <w:outlineLvl w:val="2"/>
      </w:pPr>
      <w:bookmarkStart w:id="20" w:name="_Sec540"/>
      <w:proofErr w:type="spellStart"/>
      <w:r>
        <w:t>Настолни</w:t>
      </w:r>
      <w:proofErr w:type="spellEnd"/>
      <w:r>
        <w:t xml:space="preserve"> </w:t>
      </w:r>
      <w:proofErr w:type="spellStart"/>
      <w:r>
        <w:t>операционни</w:t>
      </w:r>
      <w:proofErr w:type="spellEnd"/>
      <w:r>
        <w:t xml:space="preserve"> </w:t>
      </w:r>
      <w:proofErr w:type="spellStart"/>
      <w:r>
        <w:t>системи</w:t>
      </w:r>
      <w:bookmarkEnd w:id="20"/>
      <w:proofErr w:type="spellEnd"/>
      <w:r>
        <w:fldChar w:fldCharType="begin"/>
      </w:r>
      <w:r>
        <w:instrText xml:space="preserve"> TC "</w:instrText>
      </w:r>
      <w:bookmarkStart w:id="21" w:name="_Toc7275478"/>
      <w:r>
        <w:instrText>Настолни операционни системи</w:instrText>
      </w:r>
      <w:bookmarkEnd w:id="21"/>
      <w:r>
        <w:instrText>" \l 3</w:instrText>
      </w:r>
      <w:r>
        <w:fldChar w:fldCharType="end"/>
      </w:r>
    </w:p>
    <w:p w:rsidR="00333BF0" w:rsidRDefault="009769E7">
      <w:pPr>
        <w:pStyle w:val="ProductList-ClauseHeading"/>
        <w:outlineLvl w:val="3"/>
      </w:pPr>
      <w:proofErr w:type="spellStart"/>
      <w:r>
        <w:t>Лиценз</w:t>
      </w:r>
      <w:proofErr w:type="spellEnd"/>
      <w:r>
        <w:t xml:space="preserve"> </w:t>
      </w:r>
      <w:proofErr w:type="spellStart"/>
      <w:r>
        <w:t>за</w:t>
      </w:r>
      <w:proofErr w:type="spellEnd"/>
      <w:r>
        <w:t xml:space="preserve"> </w:t>
      </w:r>
      <w:proofErr w:type="spellStart"/>
      <w:r>
        <w:t>устройство</w:t>
      </w:r>
      <w:proofErr w:type="spellEnd"/>
    </w:p>
    <w:p w:rsidR="00333BF0" w:rsidRDefault="009769E7" w:rsidP="009769E7">
      <w:pPr>
        <w:pStyle w:val="ProductList-Bullet"/>
        <w:numPr>
          <w:ilvl w:val="0"/>
          <w:numId w:val="8"/>
        </w:numPr>
      </w:pPr>
      <w:proofErr w:type="spellStart"/>
      <w:r>
        <w:t>Клиентът</w:t>
      </w:r>
      <w:proofErr w:type="spellEnd"/>
      <w:r>
        <w:t xml:space="preserve"> </w:t>
      </w:r>
      <w:proofErr w:type="spellStart"/>
      <w:r>
        <w:t>има</w:t>
      </w:r>
      <w:proofErr w:type="spellEnd"/>
      <w:r>
        <w:t xml:space="preserve"> </w:t>
      </w:r>
      <w:proofErr w:type="spellStart"/>
      <w:r>
        <w:t>право</w:t>
      </w:r>
      <w:proofErr w:type="spellEnd"/>
      <w:r>
        <w:t xml:space="preserve"> </w:t>
      </w:r>
      <w:proofErr w:type="spellStart"/>
      <w:r>
        <w:t>да</w:t>
      </w:r>
      <w:proofErr w:type="spellEnd"/>
      <w:r>
        <w:t xml:space="preserve"> </w:t>
      </w:r>
      <w:proofErr w:type="spellStart"/>
      <w:r>
        <w:t>инсталира</w:t>
      </w:r>
      <w:proofErr w:type="spellEnd"/>
      <w:r>
        <w:t xml:space="preserve"> </w:t>
      </w:r>
      <w:proofErr w:type="spellStart"/>
      <w:r>
        <w:t>едно</w:t>
      </w:r>
      <w:proofErr w:type="spellEnd"/>
      <w:r>
        <w:t xml:space="preserve"> </w:t>
      </w:r>
      <w:proofErr w:type="spellStart"/>
      <w:r>
        <w:t>копие</w:t>
      </w:r>
      <w:proofErr w:type="spellEnd"/>
      <w:r>
        <w:t xml:space="preserve"> </w:t>
      </w:r>
      <w:proofErr w:type="spellStart"/>
      <w:r>
        <w:t>на</w:t>
      </w:r>
      <w:proofErr w:type="spellEnd"/>
      <w:r>
        <w:t xml:space="preserve"> </w:t>
      </w:r>
      <w:proofErr w:type="spellStart"/>
      <w:r>
        <w:t>софтуера</w:t>
      </w:r>
      <w:proofErr w:type="spellEnd"/>
      <w:r>
        <w:t xml:space="preserve"> </w:t>
      </w:r>
      <w:proofErr w:type="spellStart"/>
      <w:r>
        <w:t>на</w:t>
      </w:r>
      <w:proofErr w:type="spellEnd"/>
      <w:r>
        <w:t xml:space="preserve">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proofErr w:type="spellStart"/>
      <w:r>
        <w:rPr>
          <w:color w:val="0563C1"/>
        </w:rPr>
        <w:t>Лицензирано</w:t>
      </w:r>
      <w:proofErr w:type="spellEnd"/>
      <w:r>
        <w:rPr>
          <w:color w:val="0563C1"/>
        </w:rPr>
        <w:t xml:space="preserve"> </w:t>
      </w:r>
      <w:proofErr w:type="spellStart"/>
      <w:r>
        <w:rPr>
          <w:color w:val="0563C1"/>
        </w:rPr>
        <w:t>устройство</w:t>
      </w:r>
      <w:proofErr w:type="spellEnd"/>
      <w:r>
        <w:fldChar w:fldCharType="end"/>
      </w:r>
      <w:r>
        <w:t xml:space="preserve"> </w:t>
      </w:r>
      <w:proofErr w:type="spellStart"/>
      <w:r>
        <w:t>или</w:t>
      </w:r>
      <w:proofErr w:type="spellEnd"/>
      <w:r>
        <w:t xml:space="preserve"> в </w:t>
      </w:r>
      <w:proofErr w:type="spellStart"/>
      <w:r>
        <w:t>рамките</w:t>
      </w:r>
      <w:proofErr w:type="spellEnd"/>
      <w:r>
        <w:t xml:space="preserve"> </w:t>
      </w:r>
      <w:proofErr w:type="spellStart"/>
      <w:r>
        <w:t>на</w:t>
      </w:r>
      <w:proofErr w:type="spellEnd"/>
      <w:r>
        <w:t xml:space="preserve"> </w:t>
      </w:r>
      <w:proofErr w:type="spellStart"/>
      <w:r>
        <w:t>локална</w:t>
      </w:r>
      <w:proofErr w:type="spellEnd"/>
      <w:r>
        <w:t xml:space="preserve"> </w:t>
      </w:r>
      <w:proofErr w:type="spellStart"/>
      <w:r>
        <w:t>виртуална</w:t>
      </w:r>
      <w:proofErr w:type="spellEnd"/>
      <w:r>
        <w:t xml:space="preserve"> </w:t>
      </w:r>
      <w:proofErr w:type="spellStart"/>
      <w:r>
        <w:t>хардуерна</w:t>
      </w:r>
      <w:proofErr w:type="spellEnd"/>
      <w:r>
        <w:t xml:space="preserve"> </w:t>
      </w:r>
      <w:proofErr w:type="spellStart"/>
      <w:r>
        <w:t>система</w:t>
      </w:r>
      <w:proofErr w:type="spellEnd"/>
      <w:r>
        <w:t xml:space="preserve"> </w:t>
      </w:r>
      <w:proofErr w:type="spellStart"/>
      <w:r>
        <w:t>на</w:t>
      </w:r>
      <w:proofErr w:type="spellEnd"/>
      <w:r>
        <w:t xml:space="preserve">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proofErr w:type="spellStart"/>
      <w:r>
        <w:rPr>
          <w:color w:val="0563C1"/>
        </w:rPr>
        <w:t>Лицензирано</w:t>
      </w:r>
      <w:proofErr w:type="spellEnd"/>
      <w:r>
        <w:rPr>
          <w:color w:val="0563C1"/>
        </w:rPr>
        <w:t xml:space="preserve"> </w:t>
      </w:r>
      <w:proofErr w:type="spellStart"/>
      <w:r>
        <w:rPr>
          <w:color w:val="0563C1"/>
        </w:rPr>
        <w:t>устройство</w:t>
      </w:r>
      <w:proofErr w:type="spellEnd"/>
      <w:r>
        <w:fldChar w:fldCharType="end"/>
      </w:r>
      <w:r>
        <w:t xml:space="preserve"> </w:t>
      </w:r>
      <w:proofErr w:type="spellStart"/>
      <w:r>
        <w:t>за</w:t>
      </w:r>
      <w:proofErr w:type="spellEnd"/>
      <w:r>
        <w:t xml:space="preserve"> </w:t>
      </w:r>
      <w:proofErr w:type="spellStart"/>
      <w:r>
        <w:t>всеки</w:t>
      </w:r>
      <w:proofErr w:type="spellEnd"/>
      <w:r>
        <w:t xml:space="preserve">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proofErr w:type="spellStart"/>
      <w:r>
        <w:rPr>
          <w:color w:val="0563C1"/>
        </w:rPr>
        <w:t>Лиценз</w:t>
      </w:r>
      <w:proofErr w:type="spellEnd"/>
      <w:r>
        <w:fldChar w:fldCharType="end"/>
      </w:r>
      <w:r>
        <w:t xml:space="preserve">, </w:t>
      </w:r>
      <w:proofErr w:type="spellStart"/>
      <w:r>
        <w:t>който</w:t>
      </w:r>
      <w:proofErr w:type="spellEnd"/>
      <w:r>
        <w:t xml:space="preserve"> </w:t>
      </w:r>
      <w:proofErr w:type="spellStart"/>
      <w:r>
        <w:t>придобива</w:t>
      </w:r>
      <w:proofErr w:type="spellEnd"/>
      <w:r>
        <w:t>.</w:t>
      </w:r>
    </w:p>
    <w:p w:rsidR="00333BF0" w:rsidRDefault="009769E7" w:rsidP="009769E7">
      <w:pPr>
        <w:pStyle w:val="ProductList-Bullet"/>
        <w:numPr>
          <w:ilvl w:val="0"/>
          <w:numId w:val="8"/>
        </w:numPr>
      </w:pPr>
      <w:proofErr w:type="spellStart"/>
      <w:r>
        <w:t>Клиентът</w:t>
      </w:r>
      <w:proofErr w:type="spellEnd"/>
      <w:r>
        <w:t xml:space="preserve"> </w:t>
      </w:r>
      <w:proofErr w:type="spellStart"/>
      <w:r>
        <w:t>има</w:t>
      </w:r>
      <w:proofErr w:type="spellEnd"/>
      <w:r>
        <w:t xml:space="preserve"> </w:t>
      </w:r>
      <w:proofErr w:type="spellStart"/>
      <w:r>
        <w:t>право</w:t>
      </w:r>
      <w:proofErr w:type="spellEnd"/>
      <w:r>
        <w:t xml:space="preserve"> </w:t>
      </w:r>
      <w:proofErr w:type="spellStart"/>
      <w:r>
        <w:t>да</w:t>
      </w:r>
      <w:proofErr w:type="spellEnd"/>
      <w:r>
        <w:t xml:space="preserve"> </w:t>
      </w:r>
      <w:proofErr w:type="spellStart"/>
      <w:r>
        <w:t>използва</w:t>
      </w:r>
      <w:proofErr w:type="spellEnd"/>
      <w:r>
        <w:t xml:space="preserve"> </w:t>
      </w:r>
      <w:proofErr w:type="spellStart"/>
      <w:r>
        <w:t>софтуера</w:t>
      </w:r>
      <w:proofErr w:type="spellEnd"/>
      <w:r>
        <w:t xml:space="preserve"> </w:t>
      </w:r>
      <w:proofErr w:type="spellStart"/>
      <w:r>
        <w:t>на</w:t>
      </w:r>
      <w:proofErr w:type="spellEnd"/>
      <w:r>
        <w:t xml:space="preserve"> </w:t>
      </w:r>
      <w:proofErr w:type="spellStart"/>
      <w:r>
        <w:t>до</w:t>
      </w:r>
      <w:proofErr w:type="spellEnd"/>
      <w:r>
        <w:t xml:space="preserve"> </w:t>
      </w:r>
      <w:proofErr w:type="spellStart"/>
      <w:r>
        <w:t>два</w:t>
      </w:r>
      <w:proofErr w:type="spellEnd"/>
      <w:r>
        <w:t xml:space="preserve"> </w:t>
      </w:r>
      <w:proofErr w:type="spellStart"/>
      <w:r>
        <w:t>процесора</w:t>
      </w:r>
      <w:proofErr w:type="spellEnd"/>
      <w:r>
        <w:t>.</w:t>
      </w:r>
    </w:p>
    <w:p w:rsidR="00333BF0" w:rsidRDefault="009769E7" w:rsidP="009769E7">
      <w:pPr>
        <w:pStyle w:val="ProductList-Bullet"/>
        <w:numPr>
          <w:ilvl w:val="0"/>
          <w:numId w:val="8"/>
        </w:numPr>
      </w:pPr>
      <w:proofErr w:type="spellStart"/>
      <w:r>
        <w:t>Локалното</w:t>
      </w:r>
      <w:proofErr w:type="spellEnd"/>
      <w:r>
        <w:t xml:space="preserve"> </w:t>
      </w:r>
      <w:proofErr w:type="spellStart"/>
      <w:r>
        <w:t>използване</w:t>
      </w:r>
      <w:proofErr w:type="spellEnd"/>
      <w:r>
        <w:t xml:space="preserve"> е </w:t>
      </w:r>
      <w:proofErr w:type="spellStart"/>
      <w:r>
        <w:t>позволено</w:t>
      </w:r>
      <w:proofErr w:type="spellEnd"/>
      <w:r>
        <w:t xml:space="preserve"> </w:t>
      </w:r>
      <w:proofErr w:type="spellStart"/>
      <w:r>
        <w:t>на</w:t>
      </w:r>
      <w:proofErr w:type="spellEnd"/>
      <w:r>
        <w:t xml:space="preserve"> </w:t>
      </w:r>
      <w:proofErr w:type="spellStart"/>
      <w:r>
        <w:t>всички</w:t>
      </w:r>
      <w:proofErr w:type="spellEnd"/>
      <w:r>
        <w:t xml:space="preserve"> </w:t>
      </w:r>
      <w:proofErr w:type="spellStart"/>
      <w:r>
        <w:t>потребители</w:t>
      </w:r>
      <w:proofErr w:type="spellEnd"/>
      <w:r>
        <w:t>.</w:t>
      </w:r>
    </w:p>
    <w:p w:rsidR="00333BF0" w:rsidRDefault="009769E7" w:rsidP="009769E7">
      <w:pPr>
        <w:pStyle w:val="ProductList-Bullet"/>
        <w:numPr>
          <w:ilvl w:val="0"/>
          <w:numId w:val="8"/>
        </w:numPr>
      </w:pPr>
      <w:proofErr w:type="spellStart"/>
      <w:r>
        <w:t>Отдалеченото</w:t>
      </w:r>
      <w:proofErr w:type="spellEnd"/>
      <w:r>
        <w:t xml:space="preserve"> </w:t>
      </w:r>
      <w:proofErr w:type="spellStart"/>
      <w:r>
        <w:t>използване</w:t>
      </w:r>
      <w:proofErr w:type="spellEnd"/>
      <w:r>
        <w:t xml:space="preserve"> е </w:t>
      </w:r>
      <w:proofErr w:type="spellStart"/>
      <w:r>
        <w:t>разрешено</w:t>
      </w:r>
      <w:proofErr w:type="spellEnd"/>
      <w:r>
        <w:t xml:space="preserve"> </w:t>
      </w:r>
      <w:proofErr w:type="spellStart"/>
      <w:r>
        <w:t>на</w:t>
      </w:r>
      <w:proofErr w:type="spellEnd"/>
      <w:r>
        <w:t xml:space="preserve">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proofErr w:type="spellStart"/>
      <w:r>
        <w:rPr>
          <w:color w:val="0563C1"/>
        </w:rPr>
        <w:t>Основния</w:t>
      </w:r>
      <w:proofErr w:type="spellEnd"/>
      <w:r>
        <w:rPr>
          <w:color w:val="0563C1"/>
        </w:rPr>
        <w:t xml:space="preserve"> </w:t>
      </w:r>
      <w:proofErr w:type="spellStart"/>
      <w:r>
        <w:rPr>
          <w:color w:val="0563C1"/>
        </w:rPr>
        <w:t>потребител</w:t>
      </w:r>
      <w:proofErr w:type="spellEnd"/>
      <w:r>
        <w:fldChar w:fldCharType="end"/>
      </w:r>
      <w:r>
        <w:t xml:space="preserve"> </w:t>
      </w:r>
      <w:proofErr w:type="spellStart"/>
      <w:r>
        <w:t>на</w:t>
      </w:r>
      <w:proofErr w:type="spellEnd"/>
      <w:r>
        <w:t xml:space="preserve">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proofErr w:type="spellStart"/>
      <w:r>
        <w:rPr>
          <w:color w:val="0563C1"/>
        </w:rPr>
        <w:t>Лицензираното</w:t>
      </w:r>
      <w:proofErr w:type="spellEnd"/>
      <w:r>
        <w:rPr>
          <w:color w:val="0563C1"/>
        </w:rPr>
        <w:t xml:space="preserve"> </w:t>
      </w:r>
      <w:proofErr w:type="spellStart"/>
      <w:r>
        <w:rPr>
          <w:color w:val="0563C1"/>
        </w:rPr>
        <w:t>устройство</w:t>
      </w:r>
      <w:proofErr w:type="spellEnd"/>
      <w:r>
        <w:fldChar w:fldCharType="end"/>
      </w:r>
      <w:r>
        <w:t xml:space="preserve"> и </w:t>
      </w:r>
      <w:proofErr w:type="spellStart"/>
      <w:r>
        <w:t>на</w:t>
      </w:r>
      <w:proofErr w:type="spellEnd"/>
      <w:r>
        <w:t xml:space="preserve"> </w:t>
      </w:r>
      <w:proofErr w:type="spellStart"/>
      <w:r>
        <w:t>който</w:t>
      </w:r>
      <w:proofErr w:type="spellEnd"/>
      <w:r>
        <w:t xml:space="preserve"> и </w:t>
      </w:r>
      <w:proofErr w:type="spellStart"/>
      <w:r>
        <w:t>да</w:t>
      </w:r>
      <w:proofErr w:type="spellEnd"/>
      <w:r>
        <w:t xml:space="preserve"> е </w:t>
      </w:r>
      <w:proofErr w:type="spellStart"/>
      <w:r>
        <w:t>друг</w:t>
      </w:r>
      <w:proofErr w:type="spellEnd"/>
      <w:r>
        <w:t xml:space="preserve"> </w:t>
      </w:r>
      <w:proofErr w:type="spellStart"/>
      <w:r>
        <w:t>потребител</w:t>
      </w:r>
      <w:proofErr w:type="spellEnd"/>
      <w:r>
        <w:t xml:space="preserve"> </w:t>
      </w:r>
      <w:proofErr w:type="spellStart"/>
      <w:r>
        <w:t>от</w:t>
      </w:r>
      <w:proofErr w:type="spellEnd"/>
      <w:r>
        <w:t xml:space="preserve"> </w:t>
      </w:r>
      <w:proofErr w:type="spellStart"/>
      <w:r>
        <w:t>друго</w:t>
      </w:r>
      <w:proofErr w:type="spellEnd"/>
      <w:r>
        <w:t xml:space="preserve">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proofErr w:type="spellStart"/>
      <w:r>
        <w:rPr>
          <w:color w:val="0563C1"/>
        </w:rPr>
        <w:t>Лицензирано</w:t>
      </w:r>
      <w:proofErr w:type="spellEnd"/>
      <w:r>
        <w:rPr>
          <w:color w:val="0563C1"/>
        </w:rPr>
        <w:t xml:space="preserve"> </w:t>
      </w:r>
      <w:proofErr w:type="spellStart"/>
      <w:r>
        <w:rPr>
          <w:color w:val="0563C1"/>
        </w:rPr>
        <w:t>устройство</w:t>
      </w:r>
      <w:proofErr w:type="spellEnd"/>
      <w:r>
        <w:fldChar w:fldCharType="end"/>
      </w:r>
      <w:r>
        <w:t xml:space="preserve"> </w:t>
      </w:r>
      <w:proofErr w:type="spellStart"/>
      <w:r>
        <w:t>или</w:t>
      </w:r>
      <w:proofErr w:type="spellEnd"/>
      <w:r>
        <w:t xml:space="preserve"> </w:t>
      </w:r>
      <w:proofErr w:type="spellStart"/>
      <w:r>
        <w:t>от</w:t>
      </w:r>
      <w:proofErr w:type="spellEnd"/>
      <w:r>
        <w:t xml:space="preserve">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proofErr w:type="spellStart"/>
      <w:r>
        <w:rPr>
          <w:color w:val="0563C1"/>
        </w:rPr>
        <w:t>Лицензирано</w:t>
      </w:r>
      <w:proofErr w:type="spellEnd"/>
      <w:r>
        <w:rPr>
          <w:color w:val="0563C1"/>
        </w:rPr>
        <w:t xml:space="preserve"> </w:t>
      </w:r>
      <w:proofErr w:type="spellStart"/>
      <w:r>
        <w:rPr>
          <w:color w:val="0563C1"/>
        </w:rPr>
        <w:t>устройство</w:t>
      </w:r>
      <w:proofErr w:type="spellEnd"/>
      <w:r>
        <w:fldChar w:fldCharType="end"/>
      </w:r>
      <w:r>
        <w:t xml:space="preserve"> с </w:t>
      </w:r>
      <w:proofErr w:type="spellStart"/>
      <w:r>
        <w:t>назначен</w:t>
      </w:r>
      <w:proofErr w:type="spellEnd"/>
      <w:r>
        <w:t xml:space="preserve"> </w:t>
      </w:r>
      <w:proofErr w:type="spellStart"/>
      <w:r>
        <w:t>лиценз</w:t>
      </w:r>
      <w:proofErr w:type="spellEnd"/>
      <w:r>
        <w:t xml:space="preserve"> </w:t>
      </w:r>
      <w:proofErr w:type="spellStart"/>
      <w:r>
        <w:t>за</w:t>
      </w:r>
      <w:proofErr w:type="spellEnd"/>
      <w:r>
        <w:t xml:space="preserve"> Windows VDA.</w:t>
      </w:r>
    </w:p>
    <w:p w:rsidR="00333BF0" w:rsidRDefault="009769E7" w:rsidP="009769E7">
      <w:pPr>
        <w:pStyle w:val="ProductList-Bullet"/>
        <w:numPr>
          <w:ilvl w:val="0"/>
          <w:numId w:val="8"/>
        </w:numPr>
      </w:pPr>
      <w:proofErr w:type="spellStart"/>
      <w:r>
        <w:t>Само</w:t>
      </w:r>
      <w:proofErr w:type="spellEnd"/>
      <w:r>
        <w:t xml:space="preserve"> </w:t>
      </w:r>
      <w:proofErr w:type="spellStart"/>
      <w:r>
        <w:t>един</w:t>
      </w:r>
      <w:proofErr w:type="spellEnd"/>
      <w:r>
        <w:t xml:space="preserve"> </w:t>
      </w:r>
      <w:proofErr w:type="spellStart"/>
      <w:r>
        <w:t>потребител</w:t>
      </w:r>
      <w:proofErr w:type="spellEnd"/>
      <w:r>
        <w:t xml:space="preserve"> </w:t>
      </w:r>
      <w:proofErr w:type="spellStart"/>
      <w:r>
        <w:t>има</w:t>
      </w:r>
      <w:proofErr w:type="spellEnd"/>
      <w:r>
        <w:t xml:space="preserve"> </w:t>
      </w:r>
      <w:proofErr w:type="spellStart"/>
      <w:r>
        <w:t>право</w:t>
      </w:r>
      <w:proofErr w:type="spellEnd"/>
      <w:r>
        <w:t xml:space="preserve"> </w:t>
      </w:r>
      <w:proofErr w:type="spellStart"/>
      <w:r>
        <w:t>на</w:t>
      </w:r>
      <w:proofErr w:type="spellEnd"/>
      <w:r>
        <w:t xml:space="preserve"> </w:t>
      </w:r>
      <w:proofErr w:type="spellStart"/>
      <w:r>
        <w:t>достъп</w:t>
      </w:r>
      <w:proofErr w:type="spellEnd"/>
      <w:r>
        <w:t xml:space="preserve"> </w:t>
      </w:r>
      <w:proofErr w:type="spellStart"/>
      <w:r>
        <w:t>до</w:t>
      </w:r>
      <w:proofErr w:type="spellEnd"/>
      <w:r>
        <w:t xml:space="preserve"> </w:t>
      </w:r>
      <w:proofErr w:type="spellStart"/>
      <w:r>
        <w:t>софтуера</w:t>
      </w:r>
      <w:proofErr w:type="spellEnd"/>
      <w:r>
        <w:t xml:space="preserve"> </w:t>
      </w:r>
      <w:proofErr w:type="spellStart"/>
      <w:r>
        <w:t>от</w:t>
      </w:r>
      <w:proofErr w:type="spellEnd"/>
      <w:r>
        <w:t xml:space="preserve"> </w:t>
      </w:r>
      <w:proofErr w:type="spellStart"/>
      <w:r>
        <w:t>лицензираното</w:t>
      </w:r>
      <w:proofErr w:type="spellEnd"/>
      <w:r>
        <w:t xml:space="preserve"> </w:t>
      </w:r>
      <w:proofErr w:type="spellStart"/>
      <w:r>
        <w:t>устройство</w:t>
      </w:r>
      <w:proofErr w:type="spellEnd"/>
      <w:r>
        <w:t xml:space="preserve"> </w:t>
      </w:r>
      <w:proofErr w:type="spellStart"/>
      <w:r>
        <w:t>по</w:t>
      </w:r>
      <w:proofErr w:type="spellEnd"/>
      <w:r>
        <w:t xml:space="preserve"> </w:t>
      </w:r>
      <w:proofErr w:type="spellStart"/>
      <w:r>
        <w:t>всяко</w:t>
      </w:r>
      <w:proofErr w:type="spellEnd"/>
      <w:r>
        <w:t xml:space="preserve"> </w:t>
      </w:r>
      <w:proofErr w:type="spellStart"/>
      <w:r>
        <w:t>време</w:t>
      </w:r>
      <w:proofErr w:type="spellEnd"/>
      <w:r>
        <w:t>.</w:t>
      </w:r>
    </w:p>
    <w:p w:rsidR="00333BF0" w:rsidRDefault="009769E7" w:rsidP="009769E7">
      <w:pPr>
        <w:pStyle w:val="ProductList-Bullet"/>
        <w:numPr>
          <w:ilvl w:val="0"/>
          <w:numId w:val="8"/>
        </w:numPr>
      </w:pPr>
      <w:proofErr w:type="spellStart"/>
      <w:r>
        <w:t>Клиентът</w:t>
      </w:r>
      <w:proofErr w:type="spellEnd"/>
      <w:r>
        <w:t xml:space="preserve"> </w:t>
      </w:r>
      <w:proofErr w:type="spellStart"/>
      <w:r>
        <w:t>също</w:t>
      </w:r>
      <w:proofErr w:type="spellEnd"/>
      <w:r>
        <w:t xml:space="preserve"> </w:t>
      </w:r>
      <w:proofErr w:type="spellStart"/>
      <w:r>
        <w:t>така</w:t>
      </w:r>
      <w:proofErr w:type="spellEnd"/>
      <w:r>
        <w:t xml:space="preserve"> </w:t>
      </w:r>
      <w:proofErr w:type="spellStart"/>
      <w:r>
        <w:t>има</w:t>
      </w:r>
      <w:proofErr w:type="spellEnd"/>
      <w:r>
        <w:t xml:space="preserve"> </w:t>
      </w:r>
      <w:proofErr w:type="spellStart"/>
      <w:r>
        <w:t>право</w:t>
      </w:r>
      <w:proofErr w:type="spellEnd"/>
      <w:r>
        <w:t xml:space="preserve"> </w:t>
      </w:r>
      <w:proofErr w:type="spellStart"/>
      <w:r>
        <w:t>да</w:t>
      </w:r>
      <w:proofErr w:type="spellEnd"/>
      <w:r>
        <w:t xml:space="preserve"> </w:t>
      </w:r>
      <w:proofErr w:type="spellStart"/>
      <w:r>
        <w:t>свърже</w:t>
      </w:r>
      <w:proofErr w:type="spellEnd"/>
      <w:r>
        <w:t xml:space="preserve"> </w:t>
      </w:r>
      <w:proofErr w:type="spellStart"/>
      <w:r>
        <w:t>до</w:t>
      </w:r>
      <w:proofErr w:type="spellEnd"/>
      <w:r>
        <w:t xml:space="preserve"> 20 </w:t>
      </w:r>
      <w:proofErr w:type="spellStart"/>
      <w:r>
        <w:t>устройства</w:t>
      </w:r>
      <w:proofErr w:type="spellEnd"/>
      <w:r>
        <w:t xml:space="preserve"> </w:t>
      </w:r>
      <w:proofErr w:type="spellStart"/>
      <w:r>
        <w:t>към</w:t>
      </w:r>
      <w:proofErr w:type="spellEnd"/>
      <w:r>
        <w:t xml:space="preserve">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proofErr w:type="spellStart"/>
      <w:r>
        <w:rPr>
          <w:color w:val="0563C1"/>
        </w:rPr>
        <w:t>Лицензираното</w:t>
      </w:r>
      <w:proofErr w:type="spellEnd"/>
      <w:r>
        <w:rPr>
          <w:color w:val="0563C1"/>
        </w:rPr>
        <w:t xml:space="preserve"> </w:t>
      </w:r>
      <w:proofErr w:type="spellStart"/>
      <w:r>
        <w:rPr>
          <w:color w:val="0563C1"/>
        </w:rPr>
        <w:t>устройство</w:t>
      </w:r>
      <w:proofErr w:type="spellEnd"/>
      <w:r>
        <w:fldChar w:fldCharType="end"/>
      </w:r>
      <w:r>
        <w:t xml:space="preserve"> </w:t>
      </w:r>
      <w:proofErr w:type="spellStart"/>
      <w:r>
        <w:t>за</w:t>
      </w:r>
      <w:proofErr w:type="spellEnd"/>
      <w:r>
        <w:t xml:space="preserve"> </w:t>
      </w:r>
      <w:proofErr w:type="spellStart"/>
      <w:r>
        <w:t>споделяне</w:t>
      </w:r>
      <w:proofErr w:type="spellEnd"/>
      <w:r>
        <w:t xml:space="preserve"> </w:t>
      </w:r>
      <w:proofErr w:type="spellStart"/>
      <w:r>
        <w:t>на</w:t>
      </w:r>
      <w:proofErr w:type="spellEnd"/>
      <w:r>
        <w:t xml:space="preserve"> </w:t>
      </w:r>
      <w:proofErr w:type="spellStart"/>
      <w:r>
        <w:t>файлове</w:t>
      </w:r>
      <w:proofErr w:type="spellEnd"/>
      <w:r>
        <w:t xml:space="preserve">, </w:t>
      </w:r>
      <w:proofErr w:type="spellStart"/>
      <w:r>
        <w:t>печат</w:t>
      </w:r>
      <w:proofErr w:type="spellEnd"/>
      <w:r>
        <w:t xml:space="preserve">, </w:t>
      </w:r>
      <w:proofErr w:type="spellStart"/>
      <w:r>
        <w:t>Интернет</w:t>
      </w:r>
      <w:proofErr w:type="spellEnd"/>
      <w:r>
        <w:t xml:space="preserve"> </w:t>
      </w:r>
      <w:proofErr w:type="spellStart"/>
      <w:r>
        <w:t>информационни</w:t>
      </w:r>
      <w:proofErr w:type="spellEnd"/>
      <w:r>
        <w:t xml:space="preserve"> </w:t>
      </w:r>
      <w:proofErr w:type="spellStart"/>
      <w:r>
        <w:t>услуги</w:t>
      </w:r>
      <w:proofErr w:type="spellEnd"/>
      <w:r>
        <w:t xml:space="preserve">, </w:t>
      </w:r>
      <w:proofErr w:type="spellStart"/>
      <w:r>
        <w:t>Споделяне</w:t>
      </w:r>
      <w:proofErr w:type="spellEnd"/>
      <w:r>
        <w:t xml:space="preserve"> </w:t>
      </w:r>
      <w:proofErr w:type="spellStart"/>
      <w:r>
        <w:t>на</w:t>
      </w:r>
      <w:proofErr w:type="spellEnd"/>
      <w:r>
        <w:t xml:space="preserve"> </w:t>
      </w:r>
      <w:proofErr w:type="spellStart"/>
      <w:r>
        <w:t>интернет</w:t>
      </w:r>
      <w:proofErr w:type="spellEnd"/>
      <w:r>
        <w:t xml:space="preserve"> </w:t>
      </w:r>
      <w:proofErr w:type="spellStart"/>
      <w:r>
        <w:t>връзка</w:t>
      </w:r>
      <w:proofErr w:type="spellEnd"/>
      <w:r>
        <w:t xml:space="preserve"> </w:t>
      </w:r>
      <w:proofErr w:type="spellStart"/>
      <w:r>
        <w:t>или</w:t>
      </w:r>
      <w:proofErr w:type="spellEnd"/>
      <w:r>
        <w:t xml:space="preserve"> </w:t>
      </w:r>
      <w:proofErr w:type="spellStart"/>
      <w:r>
        <w:t>телефонни</w:t>
      </w:r>
      <w:proofErr w:type="spellEnd"/>
      <w:r>
        <w:t xml:space="preserve"> </w:t>
      </w:r>
      <w:proofErr w:type="spellStart"/>
      <w:r>
        <w:t>услуги</w:t>
      </w:r>
      <w:proofErr w:type="spellEnd"/>
      <w:r>
        <w:t>.</w:t>
      </w:r>
    </w:p>
    <w:p w:rsidR="00333BF0" w:rsidRDefault="009769E7" w:rsidP="009769E7">
      <w:pPr>
        <w:pStyle w:val="ProductList-Bullet"/>
        <w:numPr>
          <w:ilvl w:val="0"/>
          <w:numId w:val="8"/>
        </w:numPr>
      </w:pPr>
      <w:proofErr w:type="spellStart"/>
      <w:r>
        <w:lastRenderedPageBreak/>
        <w:t>Разрешени</w:t>
      </w:r>
      <w:proofErr w:type="spellEnd"/>
      <w:r>
        <w:t xml:space="preserve"> </w:t>
      </w:r>
      <w:proofErr w:type="spellStart"/>
      <w:r>
        <w:t>са</w:t>
      </w:r>
      <w:proofErr w:type="spellEnd"/>
      <w:r>
        <w:t xml:space="preserve"> </w:t>
      </w:r>
      <w:proofErr w:type="spellStart"/>
      <w:r>
        <w:t>неограничен</w:t>
      </w:r>
      <w:proofErr w:type="spellEnd"/>
      <w:r>
        <w:t xml:space="preserve"> </w:t>
      </w:r>
      <w:proofErr w:type="spellStart"/>
      <w:r>
        <w:t>брой</w:t>
      </w:r>
      <w:proofErr w:type="spellEnd"/>
      <w:r>
        <w:t xml:space="preserve"> </w:t>
      </w:r>
      <w:proofErr w:type="spellStart"/>
      <w:r>
        <w:t>връзки</w:t>
      </w:r>
      <w:proofErr w:type="spellEnd"/>
      <w:r>
        <w:t xml:space="preserve"> </w:t>
      </w:r>
      <w:proofErr w:type="spellStart"/>
      <w:r>
        <w:t>за</w:t>
      </w:r>
      <w:proofErr w:type="spellEnd"/>
      <w:r>
        <w:t xml:space="preserve"> </w:t>
      </w:r>
      <w:proofErr w:type="spellStart"/>
      <w:r>
        <w:t>използване</w:t>
      </w:r>
      <w:proofErr w:type="spellEnd"/>
      <w:r>
        <w:t xml:space="preserve"> </w:t>
      </w:r>
      <w:proofErr w:type="spellStart"/>
      <w:r>
        <w:t>на</w:t>
      </w:r>
      <w:proofErr w:type="spellEnd"/>
      <w:r>
        <w:t xml:space="preserve"> KMS </w:t>
      </w:r>
      <w:proofErr w:type="spellStart"/>
      <w:r>
        <w:t>активиране</w:t>
      </w:r>
      <w:proofErr w:type="spellEnd"/>
      <w:r>
        <w:t xml:space="preserve"> </w:t>
      </w:r>
      <w:proofErr w:type="spellStart"/>
      <w:r>
        <w:t>или</w:t>
      </w:r>
      <w:proofErr w:type="spellEnd"/>
      <w:r>
        <w:t xml:space="preserve"> </w:t>
      </w:r>
      <w:proofErr w:type="spellStart"/>
      <w:r>
        <w:t>друга</w:t>
      </w:r>
      <w:proofErr w:type="spellEnd"/>
      <w:r>
        <w:t xml:space="preserve"> </w:t>
      </w:r>
      <w:proofErr w:type="spellStart"/>
      <w:r>
        <w:t>подобна</w:t>
      </w:r>
      <w:proofErr w:type="spellEnd"/>
      <w:r>
        <w:t xml:space="preserve"> </w:t>
      </w:r>
      <w:proofErr w:type="spellStart"/>
      <w:r>
        <w:t>технология</w:t>
      </w:r>
      <w:proofErr w:type="spellEnd"/>
      <w:r>
        <w:t>.</w:t>
      </w:r>
    </w:p>
    <w:p w:rsidR="00333BF0" w:rsidRDefault="00333BF0">
      <w:pPr>
        <w:pStyle w:val="ProductList-Body"/>
      </w:pPr>
    </w:p>
    <w:p w:rsidR="00333BF0" w:rsidRDefault="009769E7">
      <w:pPr>
        <w:pStyle w:val="ProductList-ClauseHeading"/>
        <w:outlineLvl w:val="3"/>
      </w:pPr>
      <w:r>
        <w:t>Adobe Flash Player</w:t>
      </w:r>
    </w:p>
    <w:p w:rsidR="00333BF0" w:rsidRDefault="009769E7">
      <w:pPr>
        <w:pStyle w:val="ProductList-Body"/>
      </w:pPr>
      <w:proofErr w:type="spellStart"/>
      <w:r>
        <w:t>Софтуерът</w:t>
      </w:r>
      <w:proofErr w:type="spellEnd"/>
      <w:r>
        <w:t xml:space="preserve"> </w:t>
      </w:r>
      <w:proofErr w:type="spellStart"/>
      <w:r>
        <w:t>може</w:t>
      </w:r>
      <w:proofErr w:type="spellEnd"/>
      <w:r>
        <w:t xml:space="preserve"> </w:t>
      </w:r>
      <w:proofErr w:type="spellStart"/>
      <w:r>
        <w:t>да</w:t>
      </w:r>
      <w:proofErr w:type="spellEnd"/>
      <w:r>
        <w:t xml:space="preserve"> </w:t>
      </w:r>
      <w:proofErr w:type="spellStart"/>
      <w:r>
        <w:t>включва</w:t>
      </w:r>
      <w:proofErr w:type="spellEnd"/>
      <w:r>
        <w:t xml:space="preserve"> </w:t>
      </w:r>
      <w:proofErr w:type="spellStart"/>
      <w:r>
        <w:t>версия</w:t>
      </w:r>
      <w:proofErr w:type="spellEnd"/>
      <w:r>
        <w:t xml:space="preserve"> </w:t>
      </w:r>
      <w:proofErr w:type="spellStart"/>
      <w:r>
        <w:t>на</w:t>
      </w:r>
      <w:proofErr w:type="spellEnd"/>
      <w:r>
        <w:t xml:space="preserve"> Adobe Flash Player. </w:t>
      </w:r>
      <w:proofErr w:type="spellStart"/>
      <w:r>
        <w:t>Клиентът</w:t>
      </w:r>
      <w:proofErr w:type="spellEnd"/>
      <w:r>
        <w:t xml:space="preserve"> </w:t>
      </w:r>
      <w:proofErr w:type="spellStart"/>
      <w:r>
        <w:t>се</w:t>
      </w:r>
      <w:proofErr w:type="spellEnd"/>
      <w:r>
        <w:t xml:space="preserve"> </w:t>
      </w:r>
      <w:proofErr w:type="spellStart"/>
      <w:r>
        <w:t>съгласява</w:t>
      </w:r>
      <w:proofErr w:type="spellEnd"/>
      <w:r>
        <w:t xml:space="preserve">, </w:t>
      </w:r>
      <w:proofErr w:type="spellStart"/>
      <w:r>
        <w:t>че</w:t>
      </w:r>
      <w:proofErr w:type="spellEnd"/>
      <w:r>
        <w:t xml:space="preserve"> </w:t>
      </w:r>
      <w:proofErr w:type="spellStart"/>
      <w:r>
        <w:t>използването</w:t>
      </w:r>
      <w:proofErr w:type="spellEnd"/>
      <w:r>
        <w:t xml:space="preserve"> </w:t>
      </w:r>
      <w:proofErr w:type="spellStart"/>
      <w:r>
        <w:t>от</w:t>
      </w:r>
      <w:proofErr w:type="spellEnd"/>
      <w:r>
        <w:t xml:space="preserve"> </w:t>
      </w:r>
      <w:proofErr w:type="spellStart"/>
      <w:r>
        <w:t>негова</w:t>
      </w:r>
      <w:proofErr w:type="spellEnd"/>
      <w:r>
        <w:t xml:space="preserve"> </w:t>
      </w:r>
      <w:proofErr w:type="spellStart"/>
      <w:r>
        <w:t>страна</w:t>
      </w:r>
      <w:proofErr w:type="spellEnd"/>
      <w:r>
        <w:t xml:space="preserve"> </w:t>
      </w:r>
      <w:proofErr w:type="spellStart"/>
      <w:r>
        <w:t>на</w:t>
      </w:r>
      <w:proofErr w:type="spellEnd"/>
      <w:r>
        <w:t xml:space="preserve"> Adobe Flash Player </w:t>
      </w:r>
      <w:proofErr w:type="spellStart"/>
      <w:r>
        <w:t>се</w:t>
      </w:r>
      <w:proofErr w:type="spellEnd"/>
      <w:r>
        <w:t xml:space="preserve"> </w:t>
      </w:r>
      <w:proofErr w:type="spellStart"/>
      <w:r>
        <w:t>регулира</w:t>
      </w:r>
      <w:proofErr w:type="spellEnd"/>
      <w:r>
        <w:t xml:space="preserve"> </w:t>
      </w:r>
      <w:proofErr w:type="spellStart"/>
      <w:r>
        <w:t>от</w:t>
      </w:r>
      <w:proofErr w:type="spellEnd"/>
      <w:r>
        <w:t xml:space="preserve"> </w:t>
      </w:r>
      <w:proofErr w:type="spellStart"/>
      <w:r>
        <w:t>лицензионните</w:t>
      </w:r>
      <w:proofErr w:type="spellEnd"/>
      <w:r>
        <w:t xml:space="preserve"> </w:t>
      </w:r>
      <w:proofErr w:type="spellStart"/>
      <w:r>
        <w:t>условия</w:t>
      </w:r>
      <w:proofErr w:type="spellEnd"/>
      <w:r>
        <w:t xml:space="preserve"> </w:t>
      </w:r>
      <w:proofErr w:type="spellStart"/>
      <w:r>
        <w:t>на</w:t>
      </w:r>
      <w:proofErr w:type="spellEnd"/>
      <w:r>
        <w:t xml:space="preserve"> Adobe Systems Incorporated, </w:t>
      </w:r>
      <w:proofErr w:type="spellStart"/>
      <w:r>
        <w:t>намиращи</w:t>
      </w:r>
      <w:proofErr w:type="spellEnd"/>
      <w:r>
        <w:t xml:space="preserve"> </w:t>
      </w:r>
      <w:proofErr w:type="spellStart"/>
      <w:r>
        <w:t>се</w:t>
      </w:r>
      <w:proofErr w:type="spellEnd"/>
      <w:r>
        <w:t xml:space="preserve"> </w:t>
      </w:r>
      <w:proofErr w:type="spellStart"/>
      <w:r>
        <w:t>на</w:t>
      </w:r>
      <w:proofErr w:type="spellEnd"/>
      <w:r>
        <w:t xml:space="preserve"> </w:t>
      </w:r>
      <w:proofErr w:type="spellStart"/>
      <w:r>
        <w:t>адрес</w:t>
      </w:r>
      <w:proofErr w:type="spellEnd"/>
      <w:r>
        <w:t xml:space="preserve"> </w:t>
      </w:r>
      <w:hyperlink r:id="rId32">
        <w:r>
          <w:rPr>
            <w:color w:val="00467F"/>
            <w:u w:val="single"/>
          </w:rPr>
          <w:t>http://go.microsoft.com/fwlink/?linkid=248532</w:t>
        </w:r>
      </w:hyperlink>
      <w:r>
        <w:t xml:space="preserve">. Adobe и Flash </w:t>
      </w:r>
      <w:proofErr w:type="spellStart"/>
      <w:r>
        <w:t>са</w:t>
      </w:r>
      <w:proofErr w:type="spellEnd"/>
      <w:r>
        <w:t xml:space="preserve"> </w:t>
      </w:r>
      <w:proofErr w:type="spellStart"/>
      <w:r>
        <w:t>или</w:t>
      </w:r>
      <w:proofErr w:type="spellEnd"/>
      <w:r>
        <w:t xml:space="preserve"> </w:t>
      </w:r>
      <w:proofErr w:type="spellStart"/>
      <w:r>
        <w:t>регистрирани</w:t>
      </w:r>
      <w:proofErr w:type="spellEnd"/>
      <w:r>
        <w:t xml:space="preserve"> </w:t>
      </w:r>
      <w:proofErr w:type="spellStart"/>
      <w:r>
        <w:t>търговски</w:t>
      </w:r>
      <w:proofErr w:type="spellEnd"/>
      <w:r>
        <w:t xml:space="preserve"> </w:t>
      </w:r>
      <w:proofErr w:type="spellStart"/>
      <w:r>
        <w:t>марки</w:t>
      </w:r>
      <w:proofErr w:type="spellEnd"/>
      <w:r>
        <w:t xml:space="preserve">, </w:t>
      </w:r>
      <w:proofErr w:type="spellStart"/>
      <w:r>
        <w:t>или</w:t>
      </w:r>
      <w:proofErr w:type="spellEnd"/>
      <w:r>
        <w:t xml:space="preserve"> </w:t>
      </w:r>
      <w:proofErr w:type="spellStart"/>
      <w:r>
        <w:t>търговски</w:t>
      </w:r>
      <w:proofErr w:type="spellEnd"/>
      <w:r>
        <w:t xml:space="preserve"> </w:t>
      </w:r>
      <w:proofErr w:type="spellStart"/>
      <w:r>
        <w:t>марки</w:t>
      </w:r>
      <w:proofErr w:type="spellEnd"/>
      <w:r>
        <w:t xml:space="preserve"> </w:t>
      </w:r>
      <w:proofErr w:type="spellStart"/>
      <w:r>
        <w:t>на</w:t>
      </w:r>
      <w:proofErr w:type="spellEnd"/>
      <w:r>
        <w:t xml:space="preserve"> Adobe Systems Incorporated в САЩ и/</w:t>
      </w:r>
      <w:proofErr w:type="spellStart"/>
      <w:r>
        <w:t>или</w:t>
      </w:r>
      <w:proofErr w:type="spellEnd"/>
      <w:r>
        <w:t xml:space="preserve"> </w:t>
      </w:r>
      <w:proofErr w:type="spellStart"/>
      <w:r>
        <w:t>други</w:t>
      </w:r>
      <w:proofErr w:type="spellEnd"/>
      <w:r>
        <w:t xml:space="preserve"> </w:t>
      </w:r>
      <w:proofErr w:type="spellStart"/>
      <w:r>
        <w:t>страни</w:t>
      </w:r>
      <w:proofErr w:type="spellEnd"/>
      <w:r>
        <w:t>.</w:t>
      </w:r>
    </w:p>
    <w:p w:rsidR="00333BF0" w:rsidRDefault="009769E7">
      <w:pPr>
        <w:pStyle w:val="ProductList-Offering2Heading"/>
        <w:outlineLvl w:val="2"/>
      </w:pPr>
      <w:bookmarkStart w:id="22" w:name="_Sec541"/>
      <w:proofErr w:type="spellStart"/>
      <w:r>
        <w:t>За</w:t>
      </w:r>
      <w:proofErr w:type="spellEnd"/>
      <w:r>
        <w:t xml:space="preserve"> </w:t>
      </w:r>
      <w:proofErr w:type="spellStart"/>
      <w:r>
        <w:t>ядро</w:t>
      </w:r>
      <w:proofErr w:type="spellEnd"/>
      <w:r>
        <w:t>/ЛКД</w:t>
      </w:r>
      <w:bookmarkEnd w:id="22"/>
      <w:r>
        <w:fldChar w:fldCharType="begin"/>
      </w:r>
      <w:r>
        <w:instrText xml:space="preserve"> TC "</w:instrText>
      </w:r>
      <w:bookmarkStart w:id="23" w:name="_Toc7275479"/>
      <w:r>
        <w:instrText>За ядро/ЛКД</w:instrText>
      </w:r>
      <w:bookmarkEnd w:id="23"/>
      <w:r>
        <w:instrText>" \l 3</w:instrText>
      </w:r>
      <w:r>
        <w:fldChar w:fldCharType="end"/>
      </w:r>
    </w:p>
    <w:p w:rsidR="00333BF0" w:rsidRDefault="009769E7">
      <w:pPr>
        <w:pStyle w:val="ProductList-ClauseHeading"/>
        <w:outlineLvl w:val="3"/>
      </w:pPr>
      <w:proofErr w:type="spellStart"/>
      <w:r>
        <w:t>Сървърни</w:t>
      </w:r>
      <w:proofErr w:type="spellEnd"/>
      <w:r>
        <w:t xml:space="preserve"> </w:t>
      </w:r>
      <w:proofErr w:type="spellStart"/>
      <w:r>
        <w:t>лицензи</w:t>
      </w:r>
      <w:proofErr w:type="spellEnd"/>
      <w:r>
        <w:t xml:space="preserve"> (</w:t>
      </w:r>
      <w:proofErr w:type="spellStart"/>
      <w:r>
        <w:t>за</w:t>
      </w:r>
      <w:proofErr w:type="spellEnd"/>
      <w:r>
        <w:t xml:space="preserve"> </w:t>
      </w:r>
      <w:proofErr w:type="spellStart"/>
      <w:r>
        <w:t>ядро</w:t>
      </w:r>
      <w:proofErr w:type="spellEnd"/>
      <w:r>
        <w:t>)</w:t>
      </w:r>
    </w:p>
    <w:p w:rsidR="00333BF0" w:rsidRDefault="009769E7" w:rsidP="009769E7">
      <w:pPr>
        <w:pStyle w:val="ProductList-Bullet"/>
        <w:numPr>
          <w:ilvl w:val="0"/>
          <w:numId w:val="9"/>
        </w:numPr>
      </w:pPr>
      <w:proofErr w:type="spellStart"/>
      <w:r>
        <w:t>Клиентът</w:t>
      </w:r>
      <w:proofErr w:type="spellEnd"/>
      <w:r>
        <w:t xml:space="preserve"> </w:t>
      </w:r>
      <w:proofErr w:type="spellStart"/>
      <w:r>
        <w:t>има</w:t>
      </w:r>
      <w:proofErr w:type="spellEnd"/>
      <w:r>
        <w:t xml:space="preserve"> </w:t>
      </w:r>
      <w:proofErr w:type="spellStart"/>
      <w:r>
        <w:t>право</w:t>
      </w:r>
      <w:proofErr w:type="spellEnd"/>
      <w:r>
        <w:t xml:space="preserve"> </w:t>
      </w:r>
      <w:proofErr w:type="spellStart"/>
      <w:r>
        <w:t>да</w:t>
      </w:r>
      <w:proofErr w:type="spellEnd"/>
      <w:r>
        <w:t xml:space="preserve"> </w:t>
      </w:r>
      <w:proofErr w:type="spellStart"/>
      <w:r>
        <w:t>използва</w:t>
      </w:r>
      <w:proofErr w:type="spellEnd"/>
      <w:r>
        <w:t xml:space="preserve"> </w:t>
      </w:r>
      <w:proofErr w:type="spellStart"/>
      <w:r>
        <w:t>сървърния</w:t>
      </w:r>
      <w:proofErr w:type="spellEnd"/>
      <w:r>
        <w:t xml:space="preserve"> </w:t>
      </w:r>
      <w:proofErr w:type="spellStart"/>
      <w:r>
        <w:t>софтуер</w:t>
      </w:r>
      <w:proofErr w:type="spellEnd"/>
      <w:r>
        <w:t xml:space="preserve"> </w:t>
      </w:r>
      <w:proofErr w:type="spellStart"/>
      <w:r>
        <w:t>на</w:t>
      </w:r>
      <w:proofErr w:type="spellEnd"/>
      <w:r>
        <w:t xml:space="preserve">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proofErr w:type="spellStart"/>
      <w:r>
        <w:rPr>
          <w:color w:val="0563C1"/>
        </w:rPr>
        <w:t>Лицензиран</w:t>
      </w:r>
      <w:proofErr w:type="spellEnd"/>
      <w:r>
        <w:rPr>
          <w:color w:val="0563C1"/>
        </w:rPr>
        <w:t xml:space="preserve"> </w:t>
      </w:r>
      <w:proofErr w:type="spellStart"/>
      <w:r>
        <w:rPr>
          <w:color w:val="0563C1"/>
        </w:rPr>
        <w:t>сървър</w:t>
      </w:r>
      <w:proofErr w:type="spellEnd"/>
      <w:r>
        <w:fldChar w:fldCharType="end"/>
      </w:r>
      <w:r>
        <w:t xml:space="preserve">, </w:t>
      </w:r>
      <w:proofErr w:type="spellStart"/>
      <w:r>
        <w:t>при</w:t>
      </w:r>
      <w:proofErr w:type="spellEnd"/>
      <w:r>
        <w:t xml:space="preserve"> </w:t>
      </w:r>
      <w:proofErr w:type="spellStart"/>
      <w:r>
        <w:t>условие</w:t>
      </w:r>
      <w:proofErr w:type="spellEnd"/>
      <w:r>
        <w:t xml:space="preserve"> </w:t>
      </w:r>
      <w:proofErr w:type="spellStart"/>
      <w:r>
        <w:t>че</w:t>
      </w:r>
      <w:proofErr w:type="spellEnd"/>
      <w:r>
        <w:t xml:space="preserve"> </w:t>
      </w:r>
      <w:proofErr w:type="spellStart"/>
      <w:r>
        <w:t>придобие</w:t>
      </w:r>
      <w:proofErr w:type="spellEnd"/>
      <w:r>
        <w:t xml:space="preserve"> </w:t>
      </w:r>
      <w:proofErr w:type="spellStart"/>
      <w:r>
        <w:t>достатъчен</w:t>
      </w:r>
      <w:proofErr w:type="spellEnd"/>
      <w:r>
        <w:t xml:space="preserve"> </w:t>
      </w:r>
      <w:proofErr w:type="spellStart"/>
      <w:r>
        <w:t>брой</w:t>
      </w:r>
      <w:proofErr w:type="spellEnd"/>
      <w:r>
        <w:t xml:space="preserve">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proofErr w:type="spellStart"/>
      <w:r>
        <w:rPr>
          <w:color w:val="0563C1"/>
        </w:rPr>
        <w:t>Сървърни</w:t>
      </w:r>
      <w:proofErr w:type="spellEnd"/>
      <w:r>
        <w:fldChar w:fldCharType="end"/>
      </w:r>
      <w:r>
        <w:t xml:space="preserve"> </w:t>
      </w:r>
      <w:proofErr w:type="spellStart"/>
      <w:r>
        <w:t>лицензи</w:t>
      </w:r>
      <w:proofErr w:type="spellEnd"/>
      <w:r>
        <w:t xml:space="preserve">, </w:t>
      </w:r>
      <w:proofErr w:type="spellStart"/>
      <w:r>
        <w:t>както</w:t>
      </w:r>
      <w:proofErr w:type="spellEnd"/>
      <w:r>
        <w:t xml:space="preserve"> е </w:t>
      </w:r>
      <w:proofErr w:type="spellStart"/>
      <w:r>
        <w:t>описано</w:t>
      </w:r>
      <w:proofErr w:type="spellEnd"/>
      <w:r>
        <w:t xml:space="preserve"> </w:t>
      </w:r>
      <w:proofErr w:type="spellStart"/>
      <w:r>
        <w:t>по-долу</w:t>
      </w:r>
      <w:proofErr w:type="spellEnd"/>
      <w:r>
        <w:t xml:space="preserve">. </w:t>
      </w:r>
    </w:p>
    <w:p w:rsidR="00333BF0" w:rsidRDefault="009769E7" w:rsidP="009769E7">
      <w:pPr>
        <w:pStyle w:val="ProductList-Bullet"/>
        <w:numPr>
          <w:ilvl w:val="0"/>
          <w:numId w:val="9"/>
        </w:numPr>
      </w:pPr>
      <w:proofErr w:type="spellStart"/>
      <w:r>
        <w:t>Броят</w:t>
      </w:r>
      <w:proofErr w:type="spellEnd"/>
      <w:r>
        <w:t xml:space="preserve"> </w:t>
      </w:r>
      <w:proofErr w:type="spellStart"/>
      <w:r>
        <w:t>на</w:t>
      </w:r>
      <w:proofErr w:type="spellEnd"/>
      <w:r>
        <w:t xml:space="preserve"> </w:t>
      </w:r>
      <w:proofErr w:type="spellStart"/>
      <w:r>
        <w:t>необходимите</w:t>
      </w:r>
      <w:proofErr w:type="spellEnd"/>
      <w:r>
        <w:t xml:space="preserve">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proofErr w:type="spellStart"/>
      <w:r>
        <w:rPr>
          <w:color w:val="0563C1"/>
        </w:rPr>
        <w:t>Лицензи</w:t>
      </w:r>
      <w:proofErr w:type="spellEnd"/>
      <w:r>
        <w:fldChar w:fldCharType="end"/>
      </w:r>
      <w:r>
        <w:t xml:space="preserve"> е </w:t>
      </w:r>
      <w:proofErr w:type="spellStart"/>
      <w:r>
        <w:t>равен</w:t>
      </w:r>
      <w:proofErr w:type="spellEnd"/>
      <w:r>
        <w:t xml:space="preserve"> </w:t>
      </w:r>
      <w:proofErr w:type="spellStart"/>
      <w:r>
        <w:t>на</w:t>
      </w:r>
      <w:proofErr w:type="spellEnd"/>
      <w:r>
        <w:t xml:space="preserve"> </w:t>
      </w:r>
      <w:proofErr w:type="spellStart"/>
      <w:r>
        <w:t>броя</w:t>
      </w:r>
      <w:proofErr w:type="spellEnd"/>
      <w:r>
        <w:t xml:space="preserve"> </w:t>
      </w:r>
      <w:proofErr w:type="spellStart"/>
      <w:r>
        <w:t>на</w:t>
      </w:r>
      <w:proofErr w:type="spellEnd"/>
      <w:r>
        <w:t xml:space="preserve"> </w:t>
      </w:r>
      <w:r>
        <w:fldChar w:fldCharType="begin"/>
      </w:r>
      <w:r>
        <w:instrText xml:space="preserve"> AutoTextList   \s NoStyle \t "Физическо ядро означава ядро във Физически процесор." </w:instrText>
      </w:r>
      <w:r>
        <w:fldChar w:fldCharType="separate"/>
      </w:r>
      <w:proofErr w:type="spellStart"/>
      <w:r>
        <w:rPr>
          <w:color w:val="0563C1"/>
        </w:rPr>
        <w:t>Физическите</w:t>
      </w:r>
      <w:proofErr w:type="spellEnd"/>
      <w:r>
        <w:rPr>
          <w:color w:val="0563C1"/>
        </w:rPr>
        <w:t xml:space="preserve"> </w:t>
      </w:r>
      <w:proofErr w:type="spellStart"/>
      <w:r>
        <w:rPr>
          <w:color w:val="0563C1"/>
        </w:rPr>
        <w:t>ядра</w:t>
      </w:r>
      <w:proofErr w:type="spellEnd"/>
      <w:r>
        <w:fldChar w:fldCharType="end"/>
      </w:r>
      <w:r>
        <w:t xml:space="preserve"> </w:t>
      </w:r>
      <w:proofErr w:type="spellStart"/>
      <w:r>
        <w:t>на</w:t>
      </w:r>
      <w:proofErr w:type="spellEnd"/>
      <w:r>
        <w:t xml:space="preserve">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proofErr w:type="spellStart"/>
      <w:r>
        <w:rPr>
          <w:color w:val="0563C1"/>
        </w:rPr>
        <w:t>Лицензирания</w:t>
      </w:r>
      <w:proofErr w:type="spellEnd"/>
      <w:r>
        <w:rPr>
          <w:color w:val="0563C1"/>
        </w:rPr>
        <w:t xml:space="preserve"> </w:t>
      </w:r>
      <w:proofErr w:type="spellStart"/>
      <w:r>
        <w:rPr>
          <w:color w:val="0563C1"/>
        </w:rPr>
        <w:t>сървър</w:t>
      </w:r>
      <w:proofErr w:type="spellEnd"/>
      <w:r>
        <w:fldChar w:fldCharType="end"/>
      </w:r>
      <w:r>
        <w:t xml:space="preserve"> </w:t>
      </w:r>
      <w:proofErr w:type="spellStart"/>
      <w:r>
        <w:t>при</w:t>
      </w:r>
      <w:proofErr w:type="spellEnd"/>
      <w:r>
        <w:t xml:space="preserve"> </w:t>
      </w:r>
      <w:proofErr w:type="spellStart"/>
      <w:r>
        <w:t>спазване</w:t>
      </w:r>
      <w:proofErr w:type="spellEnd"/>
      <w:r>
        <w:t xml:space="preserve"> </w:t>
      </w:r>
      <w:proofErr w:type="spellStart"/>
      <w:r>
        <w:t>на</w:t>
      </w:r>
      <w:proofErr w:type="spellEnd"/>
      <w:r>
        <w:t xml:space="preserve"> </w:t>
      </w:r>
      <w:proofErr w:type="spellStart"/>
      <w:r>
        <w:t>минималното</w:t>
      </w:r>
      <w:proofErr w:type="spellEnd"/>
      <w:r>
        <w:t xml:space="preserve"> </w:t>
      </w:r>
      <w:proofErr w:type="spellStart"/>
      <w:r>
        <w:t>изискване</w:t>
      </w:r>
      <w:proofErr w:type="spellEnd"/>
      <w:r>
        <w:t xml:space="preserve"> </w:t>
      </w:r>
      <w:proofErr w:type="spellStart"/>
      <w:r>
        <w:t>от</w:t>
      </w:r>
      <w:proofErr w:type="spellEnd"/>
      <w:r>
        <w:t xml:space="preserve"> 8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proofErr w:type="spellStart"/>
      <w:r>
        <w:rPr>
          <w:color w:val="0563C1"/>
        </w:rPr>
        <w:t>Лиценза</w:t>
      </w:r>
      <w:proofErr w:type="spellEnd"/>
      <w:r>
        <w:fldChar w:fldCharType="end"/>
      </w:r>
      <w:r>
        <w:t xml:space="preserve"> </w:t>
      </w:r>
      <w:proofErr w:type="spellStart"/>
      <w:r>
        <w:t>на</w:t>
      </w:r>
      <w:proofErr w:type="spellEnd"/>
      <w:r>
        <w:t xml:space="preserve"> </w:t>
      </w:r>
      <w:r>
        <w:fldChar w:fldCharType="begin"/>
      </w:r>
      <w:r>
        <w:instrText xml:space="preserve"> AutoTextList   \s NoStyle \t "Физически процесор означава процесор във физическа хардуерна система." </w:instrText>
      </w:r>
      <w:r>
        <w:fldChar w:fldCharType="separate"/>
      </w:r>
      <w:proofErr w:type="spellStart"/>
      <w:r>
        <w:rPr>
          <w:color w:val="0563C1"/>
        </w:rPr>
        <w:t>Физически</w:t>
      </w:r>
      <w:proofErr w:type="spellEnd"/>
      <w:r>
        <w:rPr>
          <w:color w:val="0563C1"/>
        </w:rPr>
        <w:t xml:space="preserve"> </w:t>
      </w:r>
      <w:proofErr w:type="spellStart"/>
      <w:r>
        <w:rPr>
          <w:color w:val="0563C1"/>
        </w:rPr>
        <w:t>процесор</w:t>
      </w:r>
      <w:proofErr w:type="spellEnd"/>
      <w:r>
        <w:fldChar w:fldCharType="end"/>
      </w:r>
      <w:r>
        <w:t xml:space="preserve"> и </w:t>
      </w:r>
      <w:proofErr w:type="spellStart"/>
      <w:r>
        <w:t>минималното</w:t>
      </w:r>
      <w:proofErr w:type="spellEnd"/>
      <w:r>
        <w:t xml:space="preserve"> </w:t>
      </w:r>
      <w:proofErr w:type="spellStart"/>
      <w:r>
        <w:t>изискване</w:t>
      </w:r>
      <w:proofErr w:type="spellEnd"/>
      <w:r>
        <w:t xml:space="preserve"> </w:t>
      </w:r>
      <w:proofErr w:type="spellStart"/>
      <w:r>
        <w:t>от</w:t>
      </w:r>
      <w:proofErr w:type="spellEnd"/>
      <w:r>
        <w:t xml:space="preserve">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proofErr w:type="spellStart"/>
      <w:r>
        <w:rPr>
          <w:color w:val="0563C1"/>
        </w:rPr>
        <w:t>Лиценза</w:t>
      </w:r>
      <w:proofErr w:type="spellEnd"/>
      <w:r>
        <w:fldChar w:fldCharType="end"/>
      </w:r>
      <w:r>
        <w:t xml:space="preserve"> </w:t>
      </w:r>
      <w:proofErr w:type="spellStart"/>
      <w:r>
        <w:t>на</w:t>
      </w:r>
      <w:proofErr w:type="spellEnd"/>
      <w:r>
        <w:t xml:space="preserve">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proofErr w:type="spellStart"/>
      <w:r>
        <w:rPr>
          <w:color w:val="0563C1"/>
        </w:rPr>
        <w:t>Сървър</w:t>
      </w:r>
      <w:proofErr w:type="spellEnd"/>
      <w:r>
        <w:fldChar w:fldCharType="end"/>
      </w:r>
      <w:r>
        <w:t>.</w:t>
      </w:r>
    </w:p>
    <w:p w:rsidR="00333BF0" w:rsidRDefault="009769E7" w:rsidP="009769E7">
      <w:pPr>
        <w:pStyle w:val="ProductList-Bullet"/>
        <w:numPr>
          <w:ilvl w:val="0"/>
          <w:numId w:val="9"/>
        </w:numPr>
      </w:pPr>
      <w:proofErr w:type="spellStart"/>
      <w:r>
        <w:t>Издание</w:t>
      </w:r>
      <w:proofErr w:type="spellEnd"/>
      <w:r>
        <w:t xml:space="preserve"> Datacenter </w:t>
      </w:r>
      <w:proofErr w:type="spellStart"/>
      <w:r>
        <w:t>разрешава</w:t>
      </w:r>
      <w:proofErr w:type="spellEnd"/>
      <w:r>
        <w:t xml:space="preserve"> </w:t>
      </w:r>
      <w:proofErr w:type="spellStart"/>
      <w:r>
        <w:t>използването</w:t>
      </w:r>
      <w:proofErr w:type="spellEnd"/>
      <w:r>
        <w:t xml:space="preserve"> </w:t>
      </w:r>
      <w:proofErr w:type="spellStart"/>
      <w:r>
        <w:t>на</w:t>
      </w:r>
      <w:proofErr w:type="spellEnd"/>
      <w:r>
        <w:t xml:space="preserve"> </w:t>
      </w:r>
      <w:proofErr w:type="spellStart"/>
      <w:r>
        <w:t>сървърния</w:t>
      </w:r>
      <w:proofErr w:type="spellEnd"/>
      <w:r>
        <w:t xml:space="preserve"> </w:t>
      </w:r>
      <w:proofErr w:type="spellStart"/>
      <w:r>
        <w:t>софтуер</w:t>
      </w:r>
      <w:proofErr w:type="spellEnd"/>
      <w:r>
        <w:t xml:space="preserve"> </w:t>
      </w:r>
      <w:proofErr w:type="spellStart"/>
      <w:r>
        <w:t>за</w:t>
      </w:r>
      <w:proofErr w:type="spellEnd"/>
      <w:r>
        <w:t xml:space="preserve"> </w:t>
      </w:r>
      <w:proofErr w:type="spellStart"/>
      <w:r>
        <w:t>произволен</w:t>
      </w:r>
      <w:proofErr w:type="spellEnd"/>
      <w:r>
        <w:t xml:space="preserve"> </w:t>
      </w:r>
      <w:proofErr w:type="spellStart"/>
      <w:r>
        <w:t>брой</w:t>
      </w:r>
      <w:proofErr w:type="spellEnd"/>
      <w:r>
        <w:t xml:space="preserve">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w:t>
      </w:r>
      <w:proofErr w:type="spellStart"/>
      <w:r>
        <w:t>на</w:t>
      </w:r>
      <w:proofErr w:type="spellEnd"/>
      <w:r>
        <w:t xml:space="preserve">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proofErr w:type="spellStart"/>
      <w:r>
        <w:rPr>
          <w:color w:val="0563C1"/>
        </w:rPr>
        <w:t>Лицензирания</w:t>
      </w:r>
      <w:proofErr w:type="spellEnd"/>
      <w:r>
        <w:rPr>
          <w:color w:val="0563C1"/>
        </w:rPr>
        <w:t xml:space="preserve"> </w:t>
      </w:r>
      <w:proofErr w:type="spellStart"/>
      <w:r>
        <w:rPr>
          <w:color w:val="0563C1"/>
        </w:rPr>
        <w:t>сървър</w:t>
      </w:r>
      <w:proofErr w:type="spellEnd"/>
      <w:r>
        <w:fldChar w:fldCharType="end"/>
      </w:r>
      <w:r>
        <w:t>.</w:t>
      </w:r>
    </w:p>
    <w:p w:rsidR="00333BF0" w:rsidRDefault="009769E7" w:rsidP="009769E7">
      <w:pPr>
        <w:pStyle w:val="ProductList-Bullet"/>
        <w:numPr>
          <w:ilvl w:val="0"/>
          <w:numId w:val="9"/>
        </w:numPr>
      </w:pPr>
      <w:proofErr w:type="spellStart"/>
      <w:r>
        <w:t>Издание</w:t>
      </w:r>
      <w:proofErr w:type="spellEnd"/>
      <w:r>
        <w:t xml:space="preserve"> Standard:</w:t>
      </w:r>
    </w:p>
    <w:p w:rsidR="00333BF0" w:rsidRDefault="009769E7" w:rsidP="009769E7">
      <w:pPr>
        <w:pStyle w:val="ProductList-Bullet"/>
        <w:numPr>
          <w:ilvl w:val="1"/>
          <w:numId w:val="9"/>
        </w:numPr>
      </w:pPr>
      <w:proofErr w:type="spellStart"/>
      <w:r>
        <w:t>Издание</w:t>
      </w:r>
      <w:proofErr w:type="spellEnd"/>
      <w:r>
        <w:t xml:space="preserve"> Standard </w:t>
      </w:r>
      <w:proofErr w:type="spellStart"/>
      <w:r>
        <w:t>разрешава</w:t>
      </w:r>
      <w:proofErr w:type="spellEnd"/>
      <w:r>
        <w:t xml:space="preserve"> </w:t>
      </w:r>
      <w:proofErr w:type="spellStart"/>
      <w:r>
        <w:t>използването</w:t>
      </w:r>
      <w:proofErr w:type="spellEnd"/>
      <w:r>
        <w:t xml:space="preserve"> </w:t>
      </w:r>
      <w:proofErr w:type="spellStart"/>
      <w:r>
        <w:t>на</w:t>
      </w:r>
      <w:proofErr w:type="spellEnd"/>
      <w:r>
        <w:t xml:space="preserve"> </w:t>
      </w:r>
      <w:proofErr w:type="spellStart"/>
      <w:r>
        <w:t>сървърния</w:t>
      </w:r>
      <w:proofErr w:type="spellEnd"/>
      <w:r>
        <w:t xml:space="preserve"> </w:t>
      </w:r>
      <w:proofErr w:type="spellStart"/>
      <w:r>
        <w:t>софтуер</w:t>
      </w:r>
      <w:proofErr w:type="spellEnd"/>
      <w:r>
        <w:t xml:space="preserve"> </w:t>
      </w:r>
      <w:proofErr w:type="spellStart"/>
      <w:r>
        <w:t>за</w:t>
      </w:r>
      <w:proofErr w:type="spellEnd"/>
      <w:r>
        <w:t xml:space="preserve"> </w:t>
      </w:r>
      <w:proofErr w:type="spellStart"/>
      <w:r>
        <w:t>две</w:t>
      </w:r>
      <w:proofErr w:type="spellEnd"/>
      <w:r>
        <w:t xml:space="preserve">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w:t>
      </w:r>
      <w:proofErr w:type="spellStart"/>
      <w:r>
        <w:t>на</w:t>
      </w:r>
      <w:proofErr w:type="spellEnd"/>
      <w:r>
        <w:t xml:space="preserve">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proofErr w:type="spellStart"/>
      <w:r>
        <w:rPr>
          <w:color w:val="0563C1"/>
        </w:rPr>
        <w:t>Лицензирания</w:t>
      </w:r>
      <w:proofErr w:type="spellEnd"/>
      <w:r>
        <w:rPr>
          <w:color w:val="0563C1"/>
        </w:rPr>
        <w:t xml:space="preserve"> </w:t>
      </w:r>
      <w:proofErr w:type="spellStart"/>
      <w:r>
        <w:rPr>
          <w:color w:val="0563C1"/>
        </w:rPr>
        <w:t>сървър</w:t>
      </w:r>
      <w:proofErr w:type="spellEnd"/>
      <w:r>
        <w:fldChar w:fldCharType="end"/>
      </w:r>
      <w:r>
        <w:t xml:space="preserve">. </w:t>
      </w:r>
    </w:p>
    <w:p w:rsidR="00333BF0" w:rsidRDefault="009769E7" w:rsidP="009769E7">
      <w:pPr>
        <w:pStyle w:val="ProductList-Bullet"/>
        <w:numPr>
          <w:ilvl w:val="1"/>
          <w:numId w:val="9"/>
        </w:numPr>
      </w:pPr>
      <w:proofErr w:type="spellStart"/>
      <w:r>
        <w:t>Издание</w:t>
      </w:r>
      <w:proofErr w:type="spellEnd"/>
      <w:r>
        <w:t xml:space="preserve"> Standard </w:t>
      </w:r>
      <w:proofErr w:type="spellStart"/>
      <w:r>
        <w:t>разрешава</w:t>
      </w:r>
      <w:proofErr w:type="spellEnd"/>
      <w:r>
        <w:t xml:space="preserve"> </w:t>
      </w:r>
      <w:proofErr w:type="spellStart"/>
      <w:r>
        <w:t>използването</w:t>
      </w:r>
      <w:proofErr w:type="spellEnd"/>
      <w:r>
        <w:t xml:space="preserve"> </w:t>
      </w:r>
      <w:proofErr w:type="spellStart"/>
      <w:r>
        <w:t>на</w:t>
      </w:r>
      <w:proofErr w:type="spellEnd"/>
      <w:r>
        <w:t xml:space="preserve"> </w:t>
      </w:r>
      <w:proofErr w:type="spellStart"/>
      <w:r>
        <w:t>един</w:t>
      </w:r>
      <w:proofErr w:type="spellEnd"/>
      <w:r>
        <w:t xml:space="preserve">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proofErr w:type="spellStart"/>
      <w:r>
        <w:rPr>
          <w:color w:val="0563C1"/>
        </w:rPr>
        <w:t>Изпълняван</w:t>
      </w:r>
      <w:proofErr w:type="spellEnd"/>
      <w:r>
        <w:rPr>
          <w:color w:val="0563C1"/>
        </w:rPr>
        <w:t xml:space="preserve"> </w:t>
      </w:r>
      <w:proofErr w:type="spellStart"/>
      <w:r>
        <w:rPr>
          <w:color w:val="0563C1"/>
        </w:rPr>
        <w:t>екземпляр</w:t>
      </w:r>
      <w:proofErr w:type="spellEnd"/>
      <w:r>
        <w:fldChar w:fldCharType="end"/>
      </w:r>
      <w:r>
        <w:t xml:space="preserve"> </w:t>
      </w:r>
      <w:proofErr w:type="spellStart"/>
      <w:r>
        <w:t>на</w:t>
      </w:r>
      <w:proofErr w:type="spellEnd"/>
      <w:r>
        <w:t xml:space="preserve"> </w:t>
      </w:r>
      <w:proofErr w:type="spellStart"/>
      <w:r>
        <w:t>сървърния</w:t>
      </w:r>
      <w:proofErr w:type="spellEnd"/>
      <w:r>
        <w:t xml:space="preserve"> </w:t>
      </w:r>
      <w:proofErr w:type="spellStart"/>
      <w:r>
        <w:t>софтуер</w:t>
      </w:r>
      <w:proofErr w:type="spellEnd"/>
      <w:r>
        <w:t xml:space="preserve"> </w:t>
      </w:r>
      <w:proofErr w:type="spellStart"/>
      <w:r>
        <w:t>във</w:t>
      </w:r>
      <w:proofErr w:type="spellEnd"/>
      <w:r>
        <w:t xml:space="preserve">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proofErr w:type="spellStart"/>
      <w:r>
        <w:rPr>
          <w:color w:val="0563C1"/>
        </w:rPr>
        <w:t>Физическата</w:t>
      </w:r>
      <w:proofErr w:type="spellEnd"/>
      <w:r>
        <w:rPr>
          <w:color w:val="0563C1"/>
        </w:rPr>
        <w:t xml:space="preserve"> OSE</w:t>
      </w:r>
      <w:r>
        <w:fldChar w:fldCharType="end"/>
      </w:r>
      <w:r>
        <w:t xml:space="preserve"> </w:t>
      </w:r>
      <w:proofErr w:type="spellStart"/>
      <w:r>
        <w:t>на</w:t>
      </w:r>
      <w:proofErr w:type="spellEnd"/>
      <w:r>
        <w:t xml:space="preserve">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proofErr w:type="spellStart"/>
      <w:r>
        <w:rPr>
          <w:color w:val="0563C1"/>
        </w:rPr>
        <w:t>Лицензирания</w:t>
      </w:r>
      <w:proofErr w:type="spellEnd"/>
      <w:r>
        <w:rPr>
          <w:color w:val="0563C1"/>
        </w:rPr>
        <w:t xml:space="preserve"> </w:t>
      </w:r>
      <w:proofErr w:type="spellStart"/>
      <w:r>
        <w:rPr>
          <w:color w:val="0563C1"/>
        </w:rPr>
        <w:t>сървър</w:t>
      </w:r>
      <w:proofErr w:type="spellEnd"/>
      <w:r>
        <w:fldChar w:fldCharType="end"/>
      </w:r>
      <w:r>
        <w:t xml:space="preserve"> (в </w:t>
      </w:r>
      <w:proofErr w:type="spellStart"/>
      <w:r>
        <w:t>допълнение</w:t>
      </w:r>
      <w:proofErr w:type="spellEnd"/>
      <w:r>
        <w:t xml:space="preserve"> </w:t>
      </w:r>
      <w:proofErr w:type="spellStart"/>
      <w:r>
        <w:t>към</w:t>
      </w:r>
      <w:proofErr w:type="spellEnd"/>
      <w:r>
        <w:t xml:space="preserve"> </w:t>
      </w:r>
      <w:proofErr w:type="spellStart"/>
      <w:r>
        <w:t>две</w:t>
      </w:r>
      <w:proofErr w:type="spellEnd"/>
      <w:r>
        <w:t xml:space="preserve">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proofErr w:type="spellStart"/>
      <w:r>
        <w:rPr>
          <w:color w:val="0563C1"/>
        </w:rPr>
        <w:t>Виртуални</w:t>
      </w:r>
      <w:proofErr w:type="spellEnd"/>
      <w:r>
        <w:rPr>
          <w:color w:val="0563C1"/>
        </w:rPr>
        <w:t xml:space="preserve"> OSE</w:t>
      </w:r>
      <w:r>
        <w:fldChar w:fldCharType="end"/>
      </w:r>
      <w:r>
        <w:t xml:space="preserve">), </w:t>
      </w:r>
      <w:proofErr w:type="spellStart"/>
      <w:r>
        <w:t>ако</w:t>
      </w:r>
      <w:proofErr w:type="spellEnd"/>
      <w:r>
        <w:t xml:space="preserve">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proofErr w:type="spellStart"/>
      <w:r>
        <w:rPr>
          <w:color w:val="0563C1"/>
        </w:rPr>
        <w:t>Физическата</w:t>
      </w:r>
      <w:proofErr w:type="spellEnd"/>
      <w:r>
        <w:rPr>
          <w:color w:val="0563C1"/>
        </w:rPr>
        <w:t xml:space="preserve"> OSE</w:t>
      </w:r>
      <w:r>
        <w:fldChar w:fldCharType="end"/>
      </w:r>
      <w:r>
        <w:t xml:space="preserve"> </w:t>
      </w:r>
      <w:proofErr w:type="spellStart"/>
      <w:r>
        <w:t>се</w:t>
      </w:r>
      <w:proofErr w:type="spellEnd"/>
      <w:r>
        <w:t xml:space="preserve"> </w:t>
      </w:r>
      <w:proofErr w:type="spellStart"/>
      <w:r>
        <w:t>използва</w:t>
      </w:r>
      <w:proofErr w:type="spellEnd"/>
      <w:r>
        <w:t xml:space="preserve"> </w:t>
      </w:r>
      <w:proofErr w:type="spellStart"/>
      <w:r>
        <w:t>единствено</w:t>
      </w:r>
      <w:proofErr w:type="spellEnd"/>
      <w:r>
        <w:t xml:space="preserve"> </w:t>
      </w:r>
      <w:proofErr w:type="spellStart"/>
      <w:r>
        <w:t>за</w:t>
      </w:r>
      <w:proofErr w:type="spellEnd"/>
      <w:r>
        <w:t xml:space="preserve"> </w:t>
      </w:r>
      <w:proofErr w:type="spellStart"/>
      <w:r>
        <w:t>хостване</w:t>
      </w:r>
      <w:proofErr w:type="spellEnd"/>
      <w:r>
        <w:t xml:space="preserve"> и </w:t>
      </w:r>
      <w:proofErr w:type="spellStart"/>
      <w:r>
        <w:t>управление</w:t>
      </w:r>
      <w:proofErr w:type="spellEnd"/>
      <w:r>
        <w:t xml:space="preserve"> </w:t>
      </w:r>
      <w:proofErr w:type="spellStart"/>
      <w:r>
        <w:t>на</w:t>
      </w:r>
      <w:proofErr w:type="spellEnd"/>
      <w:r>
        <w:t xml:space="preserve">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proofErr w:type="spellStart"/>
      <w:r>
        <w:rPr>
          <w:color w:val="0563C1"/>
        </w:rPr>
        <w:t>Виртуалните</w:t>
      </w:r>
      <w:proofErr w:type="spellEnd"/>
      <w:r>
        <w:rPr>
          <w:color w:val="0563C1"/>
        </w:rPr>
        <w:t xml:space="preserve"> OSE</w:t>
      </w:r>
      <w:r>
        <w:fldChar w:fldCharType="end"/>
      </w:r>
      <w:r>
        <w:t xml:space="preserve">. </w:t>
      </w:r>
    </w:p>
    <w:p w:rsidR="00333BF0" w:rsidRDefault="009769E7" w:rsidP="009769E7">
      <w:pPr>
        <w:pStyle w:val="ProductList-Bullet"/>
        <w:numPr>
          <w:ilvl w:val="1"/>
          <w:numId w:val="9"/>
        </w:numPr>
      </w:pPr>
      <w:proofErr w:type="spellStart"/>
      <w:r>
        <w:t>Клиентът</w:t>
      </w:r>
      <w:proofErr w:type="spellEnd"/>
      <w:r>
        <w:t xml:space="preserve"> </w:t>
      </w:r>
      <w:proofErr w:type="spellStart"/>
      <w:r>
        <w:t>може</w:t>
      </w:r>
      <w:proofErr w:type="spellEnd"/>
      <w:r>
        <w:t xml:space="preserve"> </w:t>
      </w:r>
      <w:proofErr w:type="spellStart"/>
      <w:r>
        <w:t>да</w:t>
      </w:r>
      <w:proofErr w:type="spellEnd"/>
      <w:r>
        <w:t xml:space="preserve"> </w:t>
      </w:r>
      <w:proofErr w:type="spellStart"/>
      <w:r>
        <w:t>назначи</w:t>
      </w:r>
      <w:proofErr w:type="spellEnd"/>
      <w:r>
        <w:t xml:space="preserve"> </w:t>
      </w:r>
      <w:proofErr w:type="spellStart"/>
      <w:r>
        <w:t>допълнителни</w:t>
      </w:r>
      <w:proofErr w:type="spellEnd"/>
      <w:r>
        <w:t xml:space="preserve">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proofErr w:type="spellStart"/>
      <w:r>
        <w:rPr>
          <w:color w:val="0563C1"/>
        </w:rPr>
        <w:t>Лицензи</w:t>
      </w:r>
      <w:proofErr w:type="spellEnd"/>
      <w:r>
        <w:fldChar w:fldCharType="end"/>
      </w:r>
      <w:r>
        <w:t xml:space="preserve"> </w:t>
      </w:r>
      <w:proofErr w:type="spellStart"/>
      <w:r>
        <w:t>за</w:t>
      </w:r>
      <w:proofErr w:type="spellEnd"/>
      <w:r>
        <w:t xml:space="preserve"> </w:t>
      </w:r>
      <w:proofErr w:type="spellStart"/>
      <w:r>
        <w:t>издание</w:t>
      </w:r>
      <w:proofErr w:type="spellEnd"/>
      <w:r>
        <w:t xml:space="preserve"> Standard </w:t>
      </w:r>
      <w:proofErr w:type="spellStart"/>
      <w:r>
        <w:t>на</w:t>
      </w:r>
      <w:proofErr w:type="spellEnd"/>
      <w:r>
        <w:t xml:space="preserve">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proofErr w:type="spellStart"/>
      <w:r>
        <w:rPr>
          <w:color w:val="0563C1"/>
        </w:rPr>
        <w:t>Лицензирания</w:t>
      </w:r>
      <w:proofErr w:type="spellEnd"/>
      <w:r>
        <w:rPr>
          <w:color w:val="0563C1"/>
        </w:rPr>
        <w:t xml:space="preserve"> </w:t>
      </w:r>
      <w:proofErr w:type="spellStart"/>
      <w:r>
        <w:rPr>
          <w:color w:val="0563C1"/>
        </w:rPr>
        <w:t>сървър</w:t>
      </w:r>
      <w:proofErr w:type="spellEnd"/>
      <w:r>
        <w:fldChar w:fldCharType="end"/>
      </w:r>
      <w:r>
        <w:t xml:space="preserve">, </w:t>
      </w:r>
      <w:proofErr w:type="spellStart"/>
      <w:r>
        <w:t>равни</w:t>
      </w:r>
      <w:proofErr w:type="spellEnd"/>
      <w:r>
        <w:t xml:space="preserve"> </w:t>
      </w:r>
      <w:proofErr w:type="spellStart"/>
      <w:r>
        <w:t>на</w:t>
      </w:r>
      <w:proofErr w:type="spellEnd"/>
      <w:r>
        <w:t xml:space="preserve"> </w:t>
      </w:r>
      <w:proofErr w:type="spellStart"/>
      <w:r>
        <w:t>броя</w:t>
      </w:r>
      <w:proofErr w:type="spellEnd"/>
      <w:r>
        <w:t xml:space="preserve">, </w:t>
      </w:r>
      <w:proofErr w:type="spellStart"/>
      <w:r>
        <w:t>посочен</w:t>
      </w:r>
      <w:proofErr w:type="spellEnd"/>
      <w:r>
        <w:t xml:space="preserve"> в </w:t>
      </w:r>
      <w:proofErr w:type="spellStart"/>
      <w:r>
        <w:t>точка</w:t>
      </w:r>
      <w:proofErr w:type="spellEnd"/>
      <w:r>
        <w:t xml:space="preserve"> 2 </w:t>
      </w:r>
      <w:proofErr w:type="spellStart"/>
      <w:r>
        <w:t>по-горе</w:t>
      </w:r>
      <w:proofErr w:type="spellEnd"/>
      <w:r>
        <w:t xml:space="preserve">, и </w:t>
      </w:r>
      <w:proofErr w:type="spellStart"/>
      <w:r>
        <w:t>да</w:t>
      </w:r>
      <w:proofErr w:type="spellEnd"/>
      <w:r>
        <w:t xml:space="preserve"> </w:t>
      </w:r>
      <w:proofErr w:type="spellStart"/>
      <w:r>
        <w:t>използва</w:t>
      </w:r>
      <w:proofErr w:type="spellEnd"/>
      <w:r>
        <w:t xml:space="preserve"> </w:t>
      </w:r>
      <w:proofErr w:type="spellStart"/>
      <w:r>
        <w:t>сървърния</w:t>
      </w:r>
      <w:proofErr w:type="spellEnd"/>
      <w:r>
        <w:t xml:space="preserve"> </w:t>
      </w:r>
      <w:proofErr w:type="spellStart"/>
      <w:r>
        <w:t>софтуер</w:t>
      </w:r>
      <w:proofErr w:type="spellEnd"/>
      <w:r>
        <w:t xml:space="preserve"> в </w:t>
      </w:r>
      <w:proofErr w:type="spellStart"/>
      <w:r>
        <w:t>две</w:t>
      </w:r>
      <w:proofErr w:type="spellEnd"/>
      <w:r>
        <w:t xml:space="preserve"> </w:t>
      </w:r>
      <w:proofErr w:type="spellStart"/>
      <w:r>
        <w:t>допълнителни</w:t>
      </w:r>
      <w:proofErr w:type="spellEnd"/>
      <w:r>
        <w:t xml:space="preserve">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w:t>
      </w:r>
      <w:proofErr w:type="spellStart"/>
      <w:r>
        <w:t>на</w:t>
      </w:r>
      <w:proofErr w:type="spellEnd"/>
      <w:r>
        <w:t xml:space="preserve">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proofErr w:type="spellStart"/>
      <w:r>
        <w:rPr>
          <w:color w:val="0563C1"/>
        </w:rPr>
        <w:t>Лицензирания</w:t>
      </w:r>
      <w:proofErr w:type="spellEnd"/>
      <w:r>
        <w:rPr>
          <w:color w:val="0563C1"/>
        </w:rPr>
        <w:t xml:space="preserve"> </w:t>
      </w:r>
      <w:proofErr w:type="spellStart"/>
      <w:r>
        <w:rPr>
          <w:color w:val="0563C1"/>
        </w:rPr>
        <w:t>сървър</w:t>
      </w:r>
      <w:proofErr w:type="spellEnd"/>
      <w:r>
        <w:fldChar w:fldCharType="end"/>
      </w:r>
      <w:r>
        <w:t>.</w:t>
      </w:r>
    </w:p>
    <w:p w:rsidR="00333BF0" w:rsidRDefault="009769E7" w:rsidP="009769E7">
      <w:pPr>
        <w:pStyle w:val="ProductList-Bullet"/>
        <w:numPr>
          <w:ilvl w:val="0"/>
          <w:numId w:val="9"/>
        </w:numPr>
      </w:pPr>
      <w:proofErr w:type="spellStart"/>
      <w:r>
        <w:t>При</w:t>
      </w:r>
      <w:proofErr w:type="spellEnd"/>
      <w:r>
        <w:t xml:space="preserve"> </w:t>
      </w:r>
      <w:proofErr w:type="spellStart"/>
      <w:r>
        <w:t>условие</w:t>
      </w:r>
      <w:proofErr w:type="spellEnd"/>
      <w:r>
        <w:t xml:space="preserve"> </w:t>
      </w:r>
      <w:proofErr w:type="spellStart"/>
      <w:r>
        <w:t>че</w:t>
      </w:r>
      <w:proofErr w:type="spellEnd"/>
      <w:r>
        <w:t xml:space="preserve"> </w:t>
      </w:r>
      <w:proofErr w:type="spellStart"/>
      <w:r>
        <w:t>общият</w:t>
      </w:r>
      <w:proofErr w:type="spellEnd"/>
      <w:r>
        <w:t xml:space="preserve"> </w:t>
      </w:r>
      <w:proofErr w:type="spellStart"/>
      <w:r>
        <w:t>брой</w:t>
      </w:r>
      <w:proofErr w:type="spellEnd"/>
      <w:r>
        <w:t xml:space="preserve">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proofErr w:type="spellStart"/>
      <w:r>
        <w:rPr>
          <w:color w:val="0563C1"/>
        </w:rPr>
        <w:t>Лицензи</w:t>
      </w:r>
      <w:proofErr w:type="spellEnd"/>
      <w:r>
        <w:fldChar w:fldCharType="end"/>
      </w:r>
      <w:r>
        <w:t xml:space="preserve"> и </w:t>
      </w:r>
      <w:r>
        <w:fldChar w:fldCharType="begin"/>
      </w:r>
      <w:r>
        <w:instrText xml:space="preserve"> AutoTextList   \s NoStyle \t "Физическо ядро означава ядро във Физически процесор." </w:instrText>
      </w:r>
      <w:r>
        <w:fldChar w:fldCharType="separate"/>
      </w:r>
      <w:proofErr w:type="spellStart"/>
      <w:r>
        <w:rPr>
          <w:color w:val="0563C1"/>
        </w:rPr>
        <w:t>Физически</w:t>
      </w:r>
      <w:proofErr w:type="spellEnd"/>
      <w:r>
        <w:rPr>
          <w:color w:val="0563C1"/>
        </w:rPr>
        <w:t xml:space="preserve"> </w:t>
      </w:r>
      <w:proofErr w:type="spellStart"/>
      <w:r>
        <w:rPr>
          <w:color w:val="0563C1"/>
        </w:rPr>
        <w:t>ядра</w:t>
      </w:r>
      <w:proofErr w:type="spellEnd"/>
      <w:r>
        <w:fldChar w:fldCharType="end"/>
      </w:r>
      <w:r>
        <w:t xml:space="preserve"> </w:t>
      </w:r>
      <w:proofErr w:type="spellStart"/>
      <w:r>
        <w:t>остане</w:t>
      </w:r>
      <w:proofErr w:type="spellEnd"/>
      <w:r>
        <w:t xml:space="preserve"> </w:t>
      </w:r>
      <w:proofErr w:type="spellStart"/>
      <w:r>
        <w:t>същият</w:t>
      </w:r>
      <w:proofErr w:type="spellEnd"/>
      <w:r>
        <w:t xml:space="preserve">, </w:t>
      </w:r>
      <w:proofErr w:type="spellStart"/>
      <w:r>
        <w:t>се</w:t>
      </w:r>
      <w:proofErr w:type="spellEnd"/>
      <w:r>
        <w:t xml:space="preserve"> </w:t>
      </w:r>
      <w:proofErr w:type="spellStart"/>
      <w:r>
        <w:t>разрешава</w:t>
      </w:r>
      <w:proofErr w:type="spellEnd"/>
      <w:r>
        <w:t xml:space="preserve"> </w:t>
      </w:r>
      <w:proofErr w:type="spellStart"/>
      <w:r>
        <w:t>прехвърлянето</w:t>
      </w:r>
      <w:proofErr w:type="spellEnd"/>
      <w:r>
        <w:t xml:space="preserve"> </w:t>
      </w:r>
      <w:proofErr w:type="spellStart"/>
      <w:r>
        <w:t>на</w:t>
      </w:r>
      <w:proofErr w:type="spellEnd"/>
      <w:r>
        <w:t xml:space="preserve">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proofErr w:type="spellStart"/>
      <w:r>
        <w:rPr>
          <w:color w:val="0563C1"/>
        </w:rPr>
        <w:t>Лиценз</w:t>
      </w:r>
      <w:proofErr w:type="spellEnd"/>
      <w:r>
        <w:fldChar w:fldCharType="end"/>
      </w:r>
      <w:r>
        <w:t xml:space="preserve"> </w:t>
      </w:r>
      <w:proofErr w:type="spellStart"/>
      <w:r>
        <w:t>при</w:t>
      </w:r>
      <w:proofErr w:type="spellEnd"/>
      <w:r>
        <w:t xml:space="preserve"> </w:t>
      </w:r>
      <w:proofErr w:type="spellStart"/>
      <w:r>
        <w:t>всяко</w:t>
      </w:r>
      <w:proofErr w:type="spellEnd"/>
      <w:r>
        <w:t xml:space="preserve"> </w:t>
      </w:r>
      <w:proofErr w:type="spellStart"/>
      <w:r>
        <w:t>разделяне</w:t>
      </w:r>
      <w:proofErr w:type="spellEnd"/>
      <w:r>
        <w:t xml:space="preserve"> </w:t>
      </w:r>
      <w:proofErr w:type="spellStart"/>
      <w:r>
        <w:t>на</w:t>
      </w:r>
      <w:proofErr w:type="spellEnd"/>
      <w:r>
        <w:t xml:space="preserve"> </w:t>
      </w:r>
      <w:proofErr w:type="spellStart"/>
      <w:r>
        <w:t>дялове</w:t>
      </w:r>
      <w:proofErr w:type="spellEnd"/>
      <w:r>
        <w:t xml:space="preserve"> </w:t>
      </w:r>
      <w:proofErr w:type="spellStart"/>
      <w:r>
        <w:t>на</w:t>
      </w:r>
      <w:proofErr w:type="spellEnd"/>
      <w:r>
        <w:t xml:space="preserve"> </w:t>
      </w:r>
      <w:proofErr w:type="spellStart"/>
      <w:r>
        <w:t>отделна</w:t>
      </w:r>
      <w:proofErr w:type="spellEnd"/>
      <w:r>
        <w:t xml:space="preserve"> </w:t>
      </w:r>
      <w:proofErr w:type="spellStart"/>
      <w:r>
        <w:t>единица</w:t>
      </w:r>
      <w:proofErr w:type="spellEnd"/>
      <w:r>
        <w:t xml:space="preserve"> </w:t>
      </w:r>
      <w:proofErr w:type="spellStart"/>
      <w:r>
        <w:t>хардуер</w:t>
      </w:r>
      <w:proofErr w:type="spellEnd"/>
      <w:r>
        <w:t xml:space="preserve"> </w:t>
      </w:r>
      <w:proofErr w:type="spellStart"/>
      <w:r>
        <w:t>от</w:t>
      </w:r>
      <w:proofErr w:type="spellEnd"/>
      <w:r>
        <w:t xml:space="preserve"> </w:t>
      </w:r>
      <w:proofErr w:type="spellStart"/>
      <w:r>
        <w:t>страна</w:t>
      </w:r>
      <w:proofErr w:type="spellEnd"/>
      <w:r>
        <w:t xml:space="preserve"> </w:t>
      </w:r>
      <w:proofErr w:type="spellStart"/>
      <w:r>
        <w:t>на</w:t>
      </w:r>
      <w:proofErr w:type="spellEnd"/>
      <w:r>
        <w:t xml:space="preserve"> </w:t>
      </w:r>
      <w:proofErr w:type="spellStart"/>
      <w:r>
        <w:t>Клиента</w:t>
      </w:r>
      <w:proofErr w:type="spellEnd"/>
      <w:r>
        <w:t xml:space="preserve">. </w:t>
      </w:r>
    </w:p>
    <w:p w:rsidR="00333BF0" w:rsidRDefault="009769E7" w:rsidP="009769E7">
      <w:pPr>
        <w:pStyle w:val="ProductList-Bullet"/>
        <w:numPr>
          <w:ilvl w:val="0"/>
          <w:numId w:val="9"/>
        </w:numPr>
      </w:pPr>
      <w:proofErr w:type="spellStart"/>
      <w:r>
        <w:t>Като</w:t>
      </w:r>
      <w:proofErr w:type="spellEnd"/>
      <w:r>
        <w:t xml:space="preserve"> </w:t>
      </w:r>
      <w:proofErr w:type="spellStart"/>
      <w:r>
        <w:t>еднократна</w:t>
      </w:r>
      <w:proofErr w:type="spellEnd"/>
      <w:r>
        <w:t xml:space="preserve"> </w:t>
      </w:r>
      <w:proofErr w:type="spellStart"/>
      <w:r>
        <w:t>алтернатива</w:t>
      </w:r>
      <w:proofErr w:type="spellEnd"/>
      <w:r>
        <w:t xml:space="preserve"> </w:t>
      </w:r>
      <w:proofErr w:type="spellStart"/>
      <w:r>
        <w:t>на</w:t>
      </w:r>
      <w:proofErr w:type="spellEnd"/>
      <w:r>
        <w:t xml:space="preserve"> </w:t>
      </w:r>
      <w:proofErr w:type="spellStart"/>
      <w:r>
        <w:t>назначаването</w:t>
      </w:r>
      <w:proofErr w:type="spellEnd"/>
      <w:r>
        <w:t xml:space="preserve"> </w:t>
      </w:r>
      <w:proofErr w:type="spellStart"/>
      <w:r>
        <w:t>на</w:t>
      </w:r>
      <w:proofErr w:type="spellEnd"/>
      <w:r>
        <w:t xml:space="preserve"> </w:t>
      </w:r>
      <w:proofErr w:type="spellStart"/>
      <w:r>
        <w:t>основни</w:t>
      </w:r>
      <w:proofErr w:type="spellEnd"/>
      <w:r>
        <w:t xml:space="preserve">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w:t>
      </w:r>
      <w:proofErr w:type="spellStart"/>
      <w:r>
        <w:t>за</w:t>
      </w:r>
      <w:proofErr w:type="spellEnd"/>
      <w:r>
        <w:t xml:space="preserve"> </w:t>
      </w:r>
      <w:proofErr w:type="spellStart"/>
      <w:r>
        <w:t>потребител</w:t>
      </w:r>
      <w:proofErr w:type="spellEnd"/>
      <w:r>
        <w:t xml:space="preserve"> </w:t>
      </w:r>
      <w:proofErr w:type="spellStart"/>
      <w:r>
        <w:t>или</w:t>
      </w:r>
      <w:proofErr w:type="spellEnd"/>
      <w:r>
        <w:t xml:space="preserve"> </w:t>
      </w:r>
      <w:proofErr w:type="spellStart"/>
      <w:r>
        <w:t>за</w:t>
      </w:r>
      <w:proofErr w:type="spellEnd"/>
      <w:r>
        <w:t xml:space="preserve"> </w:t>
      </w:r>
      <w:proofErr w:type="spellStart"/>
      <w:r>
        <w:t>устройство</w:t>
      </w:r>
      <w:proofErr w:type="spellEnd"/>
      <w:r>
        <w:t xml:space="preserve"> </w:t>
      </w:r>
      <w:proofErr w:type="spellStart"/>
      <w:r>
        <w:t>определен</w:t>
      </w:r>
      <w:proofErr w:type="spellEnd"/>
      <w:r>
        <w:t xml:space="preserve"> </w:t>
      </w:r>
      <w:proofErr w:type="spellStart"/>
      <w:r>
        <w:t>брой</w:t>
      </w:r>
      <w:proofErr w:type="spellEnd"/>
      <w:r>
        <w:t xml:space="preserve"> </w:t>
      </w:r>
      <w:proofErr w:type="spellStart"/>
      <w:r>
        <w:t>основни</w:t>
      </w:r>
      <w:proofErr w:type="spellEnd"/>
      <w:r>
        <w:t xml:space="preserve">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w:t>
      </w:r>
      <w:proofErr w:type="spellStart"/>
      <w:r>
        <w:t>може</w:t>
      </w:r>
      <w:proofErr w:type="spellEnd"/>
      <w:r>
        <w:t xml:space="preserve"> </w:t>
      </w:r>
      <w:proofErr w:type="spellStart"/>
      <w:r>
        <w:t>да</w:t>
      </w:r>
      <w:proofErr w:type="spellEnd"/>
      <w:r>
        <w:t xml:space="preserve"> </w:t>
      </w:r>
      <w:proofErr w:type="spellStart"/>
      <w:r>
        <w:t>са</w:t>
      </w:r>
      <w:proofErr w:type="spellEnd"/>
      <w:r>
        <w:t xml:space="preserve"> </w:t>
      </w:r>
      <w:proofErr w:type="spellStart"/>
      <w:r>
        <w:t>предназначени</w:t>
      </w:r>
      <w:proofErr w:type="spellEnd"/>
      <w:r>
        <w:t xml:space="preserve"> </w:t>
      </w:r>
      <w:proofErr w:type="spellStart"/>
      <w:r>
        <w:t>за</w:t>
      </w:r>
      <w:proofErr w:type="spellEnd"/>
      <w:r>
        <w:t xml:space="preserve"> </w:t>
      </w:r>
      <w:proofErr w:type="spellStart"/>
      <w:r>
        <w:t>даден</w:t>
      </w:r>
      <w:proofErr w:type="spellEnd"/>
      <w:r>
        <w:t xml:space="preserve">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proofErr w:type="spellStart"/>
      <w:r>
        <w:rPr>
          <w:color w:val="0563C1"/>
        </w:rPr>
        <w:t>Екземпляр</w:t>
      </w:r>
      <w:proofErr w:type="spellEnd"/>
      <w:r>
        <w:fldChar w:fldCharType="end"/>
      </w:r>
      <w:r>
        <w:t xml:space="preserve"> </w:t>
      </w:r>
      <w:proofErr w:type="spellStart"/>
      <w:r>
        <w:t>на</w:t>
      </w:r>
      <w:proofErr w:type="spellEnd"/>
      <w:r>
        <w:t xml:space="preserve"> </w:t>
      </w:r>
      <w:proofErr w:type="spellStart"/>
      <w:r>
        <w:t>сървърния</w:t>
      </w:r>
      <w:proofErr w:type="spellEnd"/>
      <w:r>
        <w:t xml:space="preserve"> </w:t>
      </w:r>
      <w:proofErr w:type="spellStart"/>
      <w:r>
        <w:t>софтуер</w:t>
      </w:r>
      <w:proofErr w:type="spellEnd"/>
      <w:r>
        <w:t xml:space="preserve"> </w:t>
      </w:r>
      <w:proofErr w:type="spellStart"/>
      <w:r>
        <w:t>на</w:t>
      </w:r>
      <w:proofErr w:type="spellEnd"/>
      <w:r>
        <w:t xml:space="preserve"> </w:t>
      </w:r>
      <w:proofErr w:type="spellStart"/>
      <w:r>
        <w:t>единичен</w:t>
      </w:r>
      <w:proofErr w:type="spellEnd"/>
      <w:r>
        <w:t xml:space="preserve">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proofErr w:type="spellStart"/>
      <w:r>
        <w:rPr>
          <w:color w:val="0563C1"/>
        </w:rPr>
        <w:t>Сървър</w:t>
      </w:r>
      <w:proofErr w:type="spellEnd"/>
      <w:r>
        <w:fldChar w:fldCharType="end"/>
      </w:r>
      <w:r>
        <w:t xml:space="preserve"> (</w:t>
      </w:r>
      <w:proofErr w:type="spellStart"/>
      <w:r>
        <w:t>за</w:t>
      </w:r>
      <w:proofErr w:type="spellEnd"/>
      <w:r>
        <w:t xml:space="preserve"> </w:t>
      </w:r>
      <w:proofErr w:type="spellStart"/>
      <w:r>
        <w:t>сървърен</w:t>
      </w:r>
      <w:proofErr w:type="spellEnd"/>
      <w:r>
        <w:t xml:space="preserve"> </w:t>
      </w:r>
      <w:proofErr w:type="spellStart"/>
      <w:r>
        <w:t>режим</w:t>
      </w:r>
      <w:proofErr w:type="spellEnd"/>
      <w:r>
        <w:t xml:space="preserve">), </w:t>
      </w:r>
      <w:proofErr w:type="spellStart"/>
      <w:r>
        <w:t>за</w:t>
      </w:r>
      <w:proofErr w:type="spellEnd"/>
      <w:r>
        <w:t xml:space="preserve"> </w:t>
      </w:r>
      <w:proofErr w:type="spellStart"/>
      <w:r>
        <w:t>да</w:t>
      </w:r>
      <w:proofErr w:type="spellEnd"/>
      <w:r>
        <w:t xml:space="preserve"> </w:t>
      </w:r>
      <w:proofErr w:type="spellStart"/>
      <w:r>
        <w:t>се</w:t>
      </w:r>
      <w:proofErr w:type="spellEnd"/>
      <w:r>
        <w:t xml:space="preserve"> </w:t>
      </w:r>
      <w:proofErr w:type="spellStart"/>
      <w:r>
        <w:t>разреши</w:t>
      </w:r>
      <w:proofErr w:type="spellEnd"/>
      <w:r>
        <w:t xml:space="preserve"> </w:t>
      </w:r>
      <w:proofErr w:type="spellStart"/>
      <w:r>
        <w:t>на</w:t>
      </w:r>
      <w:proofErr w:type="spellEnd"/>
      <w:r>
        <w:t xml:space="preserve"> </w:t>
      </w:r>
      <w:proofErr w:type="spellStart"/>
      <w:r>
        <w:t>максимум</w:t>
      </w:r>
      <w:proofErr w:type="spellEnd"/>
      <w:r>
        <w:t xml:space="preserve"> </w:t>
      </w:r>
      <w:proofErr w:type="spellStart"/>
      <w:r>
        <w:t>същия</w:t>
      </w:r>
      <w:proofErr w:type="spellEnd"/>
      <w:r>
        <w:t xml:space="preserve"> </w:t>
      </w:r>
      <w:proofErr w:type="spellStart"/>
      <w:r>
        <w:t>брой</w:t>
      </w:r>
      <w:proofErr w:type="spellEnd"/>
      <w:r>
        <w:t xml:space="preserve"> </w:t>
      </w:r>
      <w:proofErr w:type="spellStart"/>
      <w:r>
        <w:t>потребители</w:t>
      </w:r>
      <w:proofErr w:type="spellEnd"/>
      <w:r>
        <w:t xml:space="preserve"> </w:t>
      </w:r>
      <w:proofErr w:type="spellStart"/>
      <w:r>
        <w:t>или</w:t>
      </w:r>
      <w:proofErr w:type="spellEnd"/>
      <w:r>
        <w:t xml:space="preserve"> </w:t>
      </w:r>
      <w:proofErr w:type="spellStart"/>
      <w:r>
        <w:t>устройства</w:t>
      </w:r>
      <w:proofErr w:type="spellEnd"/>
      <w:r>
        <w:t xml:space="preserve"> </w:t>
      </w:r>
      <w:proofErr w:type="spellStart"/>
      <w:r>
        <w:t>да</w:t>
      </w:r>
      <w:proofErr w:type="spellEnd"/>
      <w:r>
        <w:t xml:space="preserve"> </w:t>
      </w:r>
      <w:proofErr w:type="spellStart"/>
      <w:r>
        <w:t>осъществяват</w:t>
      </w:r>
      <w:proofErr w:type="spellEnd"/>
      <w:r>
        <w:t xml:space="preserve"> </w:t>
      </w:r>
      <w:proofErr w:type="spellStart"/>
      <w:r>
        <w:t>едновременно</w:t>
      </w:r>
      <w:proofErr w:type="spellEnd"/>
      <w:r>
        <w:t xml:space="preserve"> </w:t>
      </w:r>
      <w:proofErr w:type="spellStart"/>
      <w:r>
        <w:t>достъп</w:t>
      </w:r>
      <w:proofErr w:type="spellEnd"/>
      <w:r>
        <w:t xml:space="preserve"> </w:t>
      </w:r>
      <w:proofErr w:type="spellStart"/>
      <w:r>
        <w:t>до</w:t>
      </w:r>
      <w:proofErr w:type="spellEnd"/>
      <w:r>
        <w:t xml:space="preserve"> </w:t>
      </w:r>
      <w:proofErr w:type="spellStart"/>
      <w:r>
        <w:t>този</w:t>
      </w:r>
      <w:proofErr w:type="spellEnd"/>
      <w:r>
        <w:t xml:space="preserve">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proofErr w:type="spellStart"/>
      <w:r>
        <w:rPr>
          <w:color w:val="0563C1"/>
        </w:rPr>
        <w:t>Екземпляр</w:t>
      </w:r>
      <w:proofErr w:type="spellEnd"/>
      <w:r>
        <w:fldChar w:fldCharType="end"/>
      </w:r>
      <w:r>
        <w:t>.</w:t>
      </w:r>
    </w:p>
    <w:p w:rsidR="00333BF0" w:rsidRDefault="00333BF0">
      <w:pPr>
        <w:pStyle w:val="ProductList-Body"/>
      </w:pPr>
    </w:p>
    <w:p w:rsidR="00333BF0" w:rsidRDefault="009769E7">
      <w:pPr>
        <w:pStyle w:val="ProductList-ClauseHeading"/>
        <w:outlineLvl w:val="3"/>
      </w:pPr>
      <w:proofErr w:type="spellStart"/>
      <w:r>
        <w:t>Лицензи</w:t>
      </w:r>
      <w:proofErr w:type="spellEnd"/>
      <w:r>
        <w:t xml:space="preserve"> </w:t>
      </w:r>
      <w:proofErr w:type="spellStart"/>
      <w:r>
        <w:t>за</w:t>
      </w:r>
      <w:proofErr w:type="spellEnd"/>
      <w:r>
        <w:t xml:space="preserve"> </w:t>
      </w:r>
      <w:proofErr w:type="spellStart"/>
      <w:r>
        <w:t>достъп</w:t>
      </w:r>
      <w:proofErr w:type="spellEnd"/>
    </w:p>
    <w:p w:rsidR="00333BF0" w:rsidRDefault="009769E7" w:rsidP="009769E7">
      <w:pPr>
        <w:pStyle w:val="ProductList-Bullet"/>
        <w:numPr>
          <w:ilvl w:val="0"/>
          <w:numId w:val="10"/>
        </w:numPr>
      </w:pPr>
      <w:proofErr w:type="spellStart"/>
      <w:r>
        <w:t>Освен</w:t>
      </w:r>
      <w:proofErr w:type="spellEnd"/>
      <w:r>
        <w:t xml:space="preserve"> </w:t>
      </w:r>
      <w:proofErr w:type="spellStart"/>
      <w:r>
        <w:t>както</w:t>
      </w:r>
      <w:proofErr w:type="spellEnd"/>
      <w:r>
        <w:t xml:space="preserve"> е </w:t>
      </w:r>
      <w:proofErr w:type="spellStart"/>
      <w:r>
        <w:t>описано</w:t>
      </w:r>
      <w:proofErr w:type="spellEnd"/>
      <w:r>
        <w:t xml:space="preserve"> в </w:t>
      </w:r>
      <w:proofErr w:type="spellStart"/>
      <w:r>
        <w:t>настоящия</w:t>
      </w:r>
      <w:proofErr w:type="spellEnd"/>
      <w:r>
        <w:t xml:space="preserve"> </w:t>
      </w:r>
      <w:proofErr w:type="spellStart"/>
      <w:r>
        <w:t>документ</w:t>
      </w:r>
      <w:proofErr w:type="spellEnd"/>
      <w:r>
        <w:t xml:space="preserve"> и </w:t>
      </w:r>
      <w:proofErr w:type="spellStart"/>
      <w:r>
        <w:t>отбелязано</w:t>
      </w:r>
      <w:proofErr w:type="spellEnd"/>
      <w:r>
        <w:t xml:space="preserve"> в </w:t>
      </w: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proofErr w:type="spellStart"/>
      <w:r>
        <w:rPr>
          <w:color w:val="0563C1"/>
        </w:rPr>
        <w:t>Специфичните</w:t>
      </w:r>
      <w:proofErr w:type="spellEnd"/>
      <w:r>
        <w:rPr>
          <w:color w:val="0563C1"/>
        </w:rPr>
        <w:t xml:space="preserve"> </w:t>
      </w:r>
      <w:proofErr w:type="spellStart"/>
      <w:r>
        <w:rPr>
          <w:color w:val="0563C1"/>
        </w:rPr>
        <w:t>за</w:t>
      </w:r>
      <w:proofErr w:type="spellEnd"/>
      <w:r>
        <w:rPr>
          <w:color w:val="0563C1"/>
        </w:rPr>
        <w:t xml:space="preserve"> </w:t>
      </w:r>
      <w:proofErr w:type="spellStart"/>
      <w:r>
        <w:rPr>
          <w:color w:val="0563C1"/>
        </w:rPr>
        <w:t>продукта</w:t>
      </w:r>
      <w:proofErr w:type="spellEnd"/>
      <w:r>
        <w:rPr>
          <w:color w:val="0563C1"/>
        </w:rPr>
        <w:t xml:space="preserve"> </w:t>
      </w:r>
      <w:proofErr w:type="spellStart"/>
      <w:r>
        <w:rPr>
          <w:color w:val="0563C1"/>
        </w:rPr>
        <w:t>лицензионни</w:t>
      </w:r>
      <w:proofErr w:type="spellEnd"/>
      <w:r>
        <w:rPr>
          <w:color w:val="0563C1"/>
        </w:rPr>
        <w:t xml:space="preserve"> </w:t>
      </w:r>
      <w:proofErr w:type="spellStart"/>
      <w:r>
        <w:rPr>
          <w:color w:val="0563C1"/>
        </w:rPr>
        <w:t>условия</w:t>
      </w:r>
      <w:proofErr w:type="spellEnd"/>
      <w:r>
        <w:fldChar w:fldCharType="end"/>
      </w:r>
      <w:r>
        <w:t xml:space="preserve">, </w:t>
      </w:r>
      <w:proofErr w:type="spellStart"/>
      <w:r>
        <w:t>всеки</w:t>
      </w:r>
      <w:proofErr w:type="spellEnd"/>
      <w:r>
        <w:t xml:space="preserve"> </w:t>
      </w:r>
      <w:proofErr w:type="spellStart"/>
      <w:r>
        <w:t>достъп</w:t>
      </w:r>
      <w:proofErr w:type="spellEnd"/>
      <w:r>
        <w:t xml:space="preserve"> </w:t>
      </w:r>
      <w:proofErr w:type="spellStart"/>
      <w:r>
        <w:t>до</w:t>
      </w:r>
      <w:proofErr w:type="spellEnd"/>
      <w:r>
        <w:t xml:space="preserve"> </w:t>
      </w:r>
      <w:proofErr w:type="spellStart"/>
      <w:r>
        <w:t>сървърен</w:t>
      </w:r>
      <w:proofErr w:type="spellEnd"/>
      <w:r>
        <w:t xml:space="preserve"> </w:t>
      </w:r>
      <w:proofErr w:type="spellStart"/>
      <w:r>
        <w:t>софтуер</w:t>
      </w:r>
      <w:proofErr w:type="spellEnd"/>
      <w:r>
        <w:t xml:space="preserve"> </w:t>
      </w:r>
      <w:proofErr w:type="spellStart"/>
      <w:r>
        <w:t>изисква</w:t>
      </w:r>
      <w:proofErr w:type="spellEnd"/>
      <w:r>
        <w:t xml:space="preserve">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w:t>
      </w:r>
      <w:proofErr w:type="spellStart"/>
      <w:r>
        <w:t>или</w:t>
      </w:r>
      <w:proofErr w:type="spellEnd"/>
      <w:r>
        <w:t xml:space="preserve"> </w:t>
      </w:r>
      <w:r>
        <w:fldChar w:fldCharType="begin"/>
      </w:r>
      <w:r>
        <w:instrText xml:space="preserve"> AutoTextList   \s NoStyle \t "Лиценз, еквивалентен на ЛКД, означава ЛА за Потребител или Лиценз за външен конектор, указан в таблица „Достъп до сървърен софтуер“ на Продукт, или ЛКД пакет или ЛА, както е указано в таблицата „Еквивалентни лицензи“. (Вижте Речника за пълно определение)" </w:instrText>
      </w:r>
      <w:r>
        <w:fldChar w:fldCharType="separate"/>
      </w:r>
      <w:proofErr w:type="spellStart"/>
      <w:r>
        <w:rPr>
          <w:color w:val="0563C1"/>
        </w:rPr>
        <w:t>Лицензи</w:t>
      </w:r>
      <w:proofErr w:type="spellEnd"/>
      <w:r>
        <w:rPr>
          <w:color w:val="0563C1"/>
        </w:rPr>
        <w:t xml:space="preserve">, </w:t>
      </w:r>
      <w:proofErr w:type="spellStart"/>
      <w:r>
        <w:rPr>
          <w:color w:val="0563C1"/>
        </w:rPr>
        <w:t>еквивалентни</w:t>
      </w:r>
      <w:proofErr w:type="spellEnd"/>
      <w:r>
        <w:rPr>
          <w:color w:val="0563C1"/>
        </w:rPr>
        <w:t xml:space="preserve"> </w:t>
      </w:r>
      <w:proofErr w:type="spellStart"/>
      <w:r>
        <w:rPr>
          <w:color w:val="0563C1"/>
        </w:rPr>
        <w:t>на</w:t>
      </w:r>
      <w:proofErr w:type="spellEnd"/>
      <w:r>
        <w:rPr>
          <w:color w:val="0563C1"/>
        </w:rPr>
        <w:t xml:space="preserve"> ЛКД</w:t>
      </w:r>
      <w:r>
        <w:fldChar w:fldCharType="end"/>
      </w:r>
      <w:r>
        <w:t>.</w:t>
      </w:r>
    </w:p>
    <w:p w:rsidR="00333BF0" w:rsidRDefault="009769E7" w:rsidP="009769E7">
      <w:pPr>
        <w:pStyle w:val="ProductList-Bullet"/>
        <w:numPr>
          <w:ilvl w:val="0"/>
          <w:numId w:val="10"/>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w:t>
      </w:r>
      <w:proofErr w:type="spellStart"/>
      <w:r>
        <w:t>не</w:t>
      </w:r>
      <w:proofErr w:type="spellEnd"/>
      <w:r>
        <w:t xml:space="preserve"> </w:t>
      </w:r>
      <w:proofErr w:type="spellStart"/>
      <w:r>
        <w:t>се</w:t>
      </w:r>
      <w:proofErr w:type="spellEnd"/>
      <w:r>
        <w:t xml:space="preserve"> </w:t>
      </w:r>
      <w:proofErr w:type="spellStart"/>
      <w:r>
        <w:t>изискват</w:t>
      </w:r>
      <w:proofErr w:type="spellEnd"/>
      <w:r>
        <w:t xml:space="preserve"> </w:t>
      </w:r>
      <w:proofErr w:type="spellStart"/>
      <w:r>
        <w:t>за</w:t>
      </w:r>
      <w:proofErr w:type="spellEnd"/>
      <w:r>
        <w:t xml:space="preserve"> </w:t>
      </w:r>
      <w:proofErr w:type="spellStart"/>
      <w:r>
        <w:t>достъп</w:t>
      </w:r>
      <w:proofErr w:type="spellEnd"/>
      <w:r>
        <w:t xml:space="preserve"> </w:t>
      </w:r>
      <w:proofErr w:type="spellStart"/>
      <w:r>
        <w:t>от</w:t>
      </w:r>
      <w:proofErr w:type="spellEnd"/>
      <w:r>
        <w:t xml:space="preserve"> </w:t>
      </w:r>
      <w:proofErr w:type="spellStart"/>
      <w:r>
        <w:t>друг</w:t>
      </w:r>
      <w:proofErr w:type="spellEnd"/>
      <w:r>
        <w:t xml:space="preserve">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proofErr w:type="spellStart"/>
      <w:r>
        <w:rPr>
          <w:color w:val="0563C1"/>
        </w:rPr>
        <w:t>Лицензиран</w:t>
      </w:r>
      <w:proofErr w:type="spellEnd"/>
      <w:r>
        <w:rPr>
          <w:color w:val="0563C1"/>
        </w:rPr>
        <w:t xml:space="preserve"> </w:t>
      </w:r>
      <w:proofErr w:type="spellStart"/>
      <w:r>
        <w:rPr>
          <w:color w:val="0563C1"/>
        </w:rPr>
        <w:t>сървър</w:t>
      </w:r>
      <w:proofErr w:type="spellEnd"/>
      <w:r>
        <w:fldChar w:fldCharType="end"/>
      </w:r>
      <w:r>
        <w:t>.</w:t>
      </w:r>
    </w:p>
    <w:p w:rsidR="00333BF0" w:rsidRDefault="009769E7" w:rsidP="009769E7">
      <w:pPr>
        <w:pStyle w:val="ProductList-Bullet"/>
        <w:numPr>
          <w:ilvl w:val="0"/>
          <w:numId w:val="10"/>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w:t>
      </w:r>
      <w:proofErr w:type="spellStart"/>
      <w:r>
        <w:t>не</w:t>
      </w:r>
      <w:proofErr w:type="spellEnd"/>
      <w:r>
        <w:t xml:space="preserve"> </w:t>
      </w:r>
      <w:proofErr w:type="spellStart"/>
      <w:r>
        <w:t>се</w:t>
      </w:r>
      <w:proofErr w:type="spellEnd"/>
      <w:r>
        <w:t xml:space="preserve"> </w:t>
      </w:r>
      <w:proofErr w:type="spellStart"/>
      <w:r>
        <w:t>изискват</w:t>
      </w:r>
      <w:proofErr w:type="spellEnd"/>
      <w:r>
        <w:t xml:space="preserve"> </w:t>
      </w:r>
      <w:proofErr w:type="spellStart"/>
      <w:r>
        <w:t>за</w:t>
      </w:r>
      <w:proofErr w:type="spellEnd"/>
      <w:r>
        <w:t xml:space="preserve"> </w:t>
      </w:r>
      <w:proofErr w:type="spellStart"/>
      <w:r>
        <w:t>достъп</w:t>
      </w:r>
      <w:proofErr w:type="spellEnd"/>
      <w:r>
        <w:t xml:space="preserve"> </w:t>
      </w:r>
      <w:proofErr w:type="spellStart"/>
      <w:r>
        <w:t>до</w:t>
      </w:r>
      <w:proofErr w:type="spellEnd"/>
      <w:r>
        <w:t xml:space="preserve"> </w:t>
      </w:r>
      <w:proofErr w:type="spellStart"/>
      <w:r>
        <w:t>сървърния</w:t>
      </w:r>
      <w:proofErr w:type="spellEnd"/>
      <w:r>
        <w:t xml:space="preserve"> </w:t>
      </w:r>
      <w:proofErr w:type="spellStart"/>
      <w:r>
        <w:t>софтуер</w:t>
      </w:r>
      <w:proofErr w:type="spellEnd"/>
      <w:r>
        <w:t xml:space="preserve">, </w:t>
      </w:r>
      <w:proofErr w:type="spellStart"/>
      <w:r>
        <w:t>изпълняващ</w:t>
      </w:r>
      <w:proofErr w:type="spellEnd"/>
      <w:r>
        <w:t xml:space="preserve"> </w:t>
      </w:r>
      <w:r>
        <w:fldChar w:fldCharType="begin"/>
      </w:r>
      <w:r>
        <w:instrText xml:space="preserve"> AutoTextList   \s NoStyle \t "Уеб работни натоварвания (наричани още „Интернет уеб решения“) са публично достъпни уеб страници, уеб сайтове, уеб приложения, уеб услуги и/или обслужване на POP3 поща. (Вижте Речника за пълно определение)" </w:instrText>
      </w:r>
      <w:r>
        <w:fldChar w:fldCharType="separate"/>
      </w:r>
      <w:proofErr w:type="spellStart"/>
      <w:r>
        <w:rPr>
          <w:color w:val="0563C1"/>
        </w:rPr>
        <w:t>Уеб</w:t>
      </w:r>
      <w:proofErr w:type="spellEnd"/>
      <w:r>
        <w:rPr>
          <w:color w:val="0563C1"/>
        </w:rPr>
        <w:t xml:space="preserve"> </w:t>
      </w:r>
      <w:proofErr w:type="spellStart"/>
      <w:r>
        <w:rPr>
          <w:color w:val="0563C1"/>
        </w:rPr>
        <w:t>работно</w:t>
      </w:r>
      <w:proofErr w:type="spellEnd"/>
      <w:r>
        <w:rPr>
          <w:color w:val="0563C1"/>
        </w:rPr>
        <w:t xml:space="preserve"> </w:t>
      </w:r>
      <w:proofErr w:type="spellStart"/>
      <w:r>
        <w:rPr>
          <w:color w:val="0563C1"/>
        </w:rPr>
        <w:t>натоварване</w:t>
      </w:r>
      <w:proofErr w:type="spellEnd"/>
      <w:r>
        <w:fldChar w:fldCharType="end"/>
      </w:r>
      <w:r>
        <w:t xml:space="preserve"> </w:t>
      </w:r>
      <w:proofErr w:type="spellStart"/>
      <w:r>
        <w:t>или</w:t>
      </w:r>
      <w:proofErr w:type="spellEnd"/>
      <w:r>
        <w:t xml:space="preserve"> </w:t>
      </w:r>
      <w:r>
        <w:fldChar w:fldCharType="begin"/>
      </w:r>
      <w:r>
        <w:instrText xml:space="preserve"> AutoTextList   \s NoStyle \t "Работно натоварване на висока изчислителна производителност (HPC) означава работно натоварване, при което сървърният софтуер се използва за изпълнение на Възел на клъстера...(Вижте Речника за пълно определение)" </w:instrText>
      </w:r>
      <w:r>
        <w:fldChar w:fldCharType="separate"/>
      </w:r>
      <w:proofErr w:type="spellStart"/>
      <w:r>
        <w:rPr>
          <w:color w:val="0563C1"/>
        </w:rPr>
        <w:t>Работно</w:t>
      </w:r>
      <w:proofErr w:type="spellEnd"/>
      <w:r>
        <w:rPr>
          <w:color w:val="0563C1"/>
        </w:rPr>
        <w:t xml:space="preserve"> </w:t>
      </w:r>
      <w:proofErr w:type="spellStart"/>
      <w:r>
        <w:rPr>
          <w:color w:val="0563C1"/>
        </w:rPr>
        <w:t>натоварване</w:t>
      </w:r>
      <w:proofErr w:type="spellEnd"/>
      <w:r>
        <w:rPr>
          <w:color w:val="0563C1"/>
        </w:rPr>
        <w:t xml:space="preserve"> с HPC</w:t>
      </w:r>
      <w:r>
        <w:fldChar w:fldCharType="end"/>
      </w:r>
      <w:r>
        <w:t>.</w:t>
      </w:r>
    </w:p>
    <w:p w:rsidR="00333BF0" w:rsidRDefault="009769E7" w:rsidP="009769E7">
      <w:pPr>
        <w:pStyle w:val="ProductList-Bullet"/>
        <w:numPr>
          <w:ilvl w:val="0"/>
          <w:numId w:val="10"/>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w:t>
      </w:r>
      <w:proofErr w:type="spellStart"/>
      <w:r>
        <w:t>не</w:t>
      </w:r>
      <w:proofErr w:type="spellEnd"/>
      <w:r>
        <w:t xml:space="preserve"> </w:t>
      </w:r>
      <w:proofErr w:type="spellStart"/>
      <w:r>
        <w:t>се</w:t>
      </w:r>
      <w:proofErr w:type="spellEnd"/>
      <w:r>
        <w:t xml:space="preserve"> </w:t>
      </w:r>
      <w:proofErr w:type="spellStart"/>
      <w:r>
        <w:t>изискват</w:t>
      </w:r>
      <w:proofErr w:type="spellEnd"/>
      <w:r>
        <w:t xml:space="preserve"> </w:t>
      </w:r>
      <w:proofErr w:type="spellStart"/>
      <w:r>
        <w:t>за</w:t>
      </w:r>
      <w:proofErr w:type="spellEnd"/>
      <w:r>
        <w:t xml:space="preserve"> </w:t>
      </w:r>
      <w:proofErr w:type="spellStart"/>
      <w:r>
        <w:t>достъп</w:t>
      </w:r>
      <w:proofErr w:type="spellEnd"/>
      <w:r>
        <w:t xml:space="preserve"> </w:t>
      </w:r>
      <w:proofErr w:type="spellStart"/>
      <w:r>
        <w:t>във</w:t>
      </w:r>
      <w:proofErr w:type="spellEnd"/>
      <w:r>
        <w:t xml:space="preserve">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proofErr w:type="spellStart"/>
      <w:r>
        <w:rPr>
          <w:color w:val="0563C1"/>
        </w:rPr>
        <w:t>Физическа</w:t>
      </w:r>
      <w:proofErr w:type="spellEnd"/>
      <w:r>
        <w:rPr>
          <w:color w:val="0563C1"/>
        </w:rPr>
        <w:t xml:space="preserve"> OSE</w:t>
      </w:r>
      <w:r>
        <w:fldChar w:fldCharType="end"/>
      </w:r>
      <w:r>
        <w:t xml:space="preserve">, </w:t>
      </w:r>
      <w:proofErr w:type="spellStart"/>
      <w:r>
        <w:t>използвана</w:t>
      </w:r>
      <w:proofErr w:type="spellEnd"/>
      <w:r>
        <w:t xml:space="preserve"> </w:t>
      </w:r>
      <w:proofErr w:type="spellStart"/>
      <w:r>
        <w:t>само</w:t>
      </w:r>
      <w:proofErr w:type="spellEnd"/>
      <w:r>
        <w:t xml:space="preserve"> </w:t>
      </w:r>
      <w:proofErr w:type="spellStart"/>
      <w:r>
        <w:t>за</w:t>
      </w:r>
      <w:proofErr w:type="spellEnd"/>
      <w:r>
        <w:t xml:space="preserve"> </w:t>
      </w:r>
      <w:proofErr w:type="spellStart"/>
      <w:r>
        <w:t>хостване</w:t>
      </w:r>
      <w:proofErr w:type="spellEnd"/>
      <w:r>
        <w:t xml:space="preserve"> и </w:t>
      </w:r>
      <w:proofErr w:type="spellStart"/>
      <w:r>
        <w:t>управление</w:t>
      </w:r>
      <w:proofErr w:type="spellEnd"/>
      <w:r>
        <w:t xml:space="preserve"> </w:t>
      </w:r>
      <w:proofErr w:type="spellStart"/>
      <w:r>
        <w:t>на</w:t>
      </w:r>
      <w:proofErr w:type="spellEnd"/>
      <w:r>
        <w:t xml:space="preserve">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proofErr w:type="spellStart"/>
      <w:r>
        <w:rPr>
          <w:color w:val="0563C1"/>
        </w:rPr>
        <w:t>Виртуални</w:t>
      </w:r>
      <w:proofErr w:type="spellEnd"/>
      <w:r>
        <w:rPr>
          <w:color w:val="0563C1"/>
        </w:rPr>
        <w:t xml:space="preserve"> OSE</w:t>
      </w:r>
      <w:r>
        <w:fldChar w:fldCharType="end"/>
      </w:r>
      <w:r>
        <w:t>.</w:t>
      </w:r>
    </w:p>
    <w:p w:rsidR="00333BF0" w:rsidRDefault="009769E7">
      <w:pPr>
        <w:pStyle w:val="ProductList-Offering2Heading"/>
        <w:outlineLvl w:val="2"/>
      </w:pPr>
      <w:bookmarkStart w:id="24" w:name="_Sec542"/>
      <w:proofErr w:type="spellStart"/>
      <w:r>
        <w:t>Сървър</w:t>
      </w:r>
      <w:proofErr w:type="spellEnd"/>
      <w:r>
        <w:t>/ЛКД</w:t>
      </w:r>
      <w:bookmarkEnd w:id="24"/>
      <w:r>
        <w:fldChar w:fldCharType="begin"/>
      </w:r>
      <w:r>
        <w:instrText xml:space="preserve"> TC "</w:instrText>
      </w:r>
      <w:bookmarkStart w:id="25" w:name="_Toc7275480"/>
      <w:r>
        <w:instrText>Сървър/ЛКД</w:instrText>
      </w:r>
      <w:bookmarkEnd w:id="25"/>
      <w:r>
        <w:instrText>" \l 3</w:instrText>
      </w:r>
      <w:r>
        <w:fldChar w:fldCharType="end"/>
      </w:r>
    </w:p>
    <w:p w:rsidR="00333BF0" w:rsidRDefault="009769E7">
      <w:pPr>
        <w:pStyle w:val="ProductList-ClauseHeading"/>
        <w:outlineLvl w:val="3"/>
      </w:pPr>
      <w:proofErr w:type="spellStart"/>
      <w:r>
        <w:t>Сървърни</w:t>
      </w:r>
      <w:proofErr w:type="spellEnd"/>
      <w:r>
        <w:t xml:space="preserve"> </w:t>
      </w:r>
      <w:proofErr w:type="spellStart"/>
      <w:r>
        <w:t>лицензи</w:t>
      </w:r>
      <w:proofErr w:type="spellEnd"/>
      <w:r>
        <w:t xml:space="preserve"> (</w:t>
      </w:r>
      <w:proofErr w:type="spellStart"/>
      <w:r>
        <w:t>на</w:t>
      </w:r>
      <w:proofErr w:type="spellEnd"/>
      <w:r>
        <w:t xml:space="preserve"> </w:t>
      </w:r>
      <w:proofErr w:type="spellStart"/>
      <w:r>
        <w:t>Екземпляр</w:t>
      </w:r>
      <w:proofErr w:type="spellEnd"/>
      <w:r>
        <w:t>)</w:t>
      </w:r>
    </w:p>
    <w:p w:rsidR="00333BF0" w:rsidRDefault="009769E7">
      <w:pPr>
        <w:pStyle w:val="ProductList-Body"/>
      </w:pPr>
      <w:proofErr w:type="spellStart"/>
      <w:r>
        <w:t>Клиентът</w:t>
      </w:r>
      <w:proofErr w:type="spellEnd"/>
      <w:r>
        <w:t xml:space="preserve"> </w:t>
      </w:r>
      <w:proofErr w:type="spellStart"/>
      <w:r>
        <w:t>има</w:t>
      </w:r>
      <w:proofErr w:type="spellEnd"/>
      <w:r>
        <w:t xml:space="preserve"> </w:t>
      </w:r>
      <w:proofErr w:type="spellStart"/>
      <w:r>
        <w:t>право</w:t>
      </w:r>
      <w:proofErr w:type="spellEnd"/>
      <w:r>
        <w:t xml:space="preserve"> </w:t>
      </w:r>
      <w:proofErr w:type="spellStart"/>
      <w:r>
        <w:t>да</w:t>
      </w:r>
      <w:proofErr w:type="spellEnd"/>
      <w:r>
        <w:t xml:space="preserve"> </w:t>
      </w:r>
      <w:proofErr w:type="spellStart"/>
      <w:r>
        <w:t>използва</w:t>
      </w:r>
      <w:proofErr w:type="spellEnd"/>
      <w:r>
        <w:t xml:space="preserve"> </w:t>
      </w:r>
      <w:proofErr w:type="spellStart"/>
      <w:r>
        <w:t>един</w:t>
      </w:r>
      <w:proofErr w:type="spellEnd"/>
      <w:r>
        <w:t xml:space="preserve">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proofErr w:type="spellStart"/>
      <w:r>
        <w:rPr>
          <w:color w:val="0563C1"/>
        </w:rPr>
        <w:t>Изпълняван</w:t>
      </w:r>
      <w:proofErr w:type="spellEnd"/>
      <w:r>
        <w:rPr>
          <w:color w:val="0563C1"/>
        </w:rPr>
        <w:t xml:space="preserve"> </w:t>
      </w:r>
      <w:proofErr w:type="spellStart"/>
      <w:r>
        <w:rPr>
          <w:color w:val="0563C1"/>
        </w:rPr>
        <w:t>екземпляр</w:t>
      </w:r>
      <w:proofErr w:type="spellEnd"/>
      <w:r>
        <w:fldChar w:fldCharType="end"/>
      </w:r>
      <w:r>
        <w:t xml:space="preserve"> </w:t>
      </w:r>
      <w:proofErr w:type="spellStart"/>
      <w:r>
        <w:t>на</w:t>
      </w:r>
      <w:proofErr w:type="spellEnd"/>
      <w:r>
        <w:t xml:space="preserve"> </w:t>
      </w:r>
      <w:proofErr w:type="spellStart"/>
      <w:r>
        <w:t>сървърен</w:t>
      </w:r>
      <w:proofErr w:type="spellEnd"/>
      <w:r>
        <w:t xml:space="preserve"> </w:t>
      </w:r>
      <w:proofErr w:type="spellStart"/>
      <w:r>
        <w:t>софтуер</w:t>
      </w:r>
      <w:proofErr w:type="spellEnd"/>
      <w:r>
        <w:t xml:space="preserve"> </w:t>
      </w:r>
      <w:proofErr w:type="spellStart"/>
      <w:r>
        <w:t>или</w:t>
      </w:r>
      <w:proofErr w:type="spellEnd"/>
      <w:r>
        <w:t xml:space="preserve"> </w:t>
      </w:r>
      <w:proofErr w:type="spellStart"/>
      <w:r>
        <w:t>във</w:t>
      </w:r>
      <w:proofErr w:type="spellEnd"/>
      <w:r>
        <w:t xml:space="preserve">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proofErr w:type="spellStart"/>
      <w:r>
        <w:rPr>
          <w:color w:val="0563C1"/>
        </w:rPr>
        <w:t>Физическа</w:t>
      </w:r>
      <w:proofErr w:type="spellEnd"/>
      <w:r>
        <w:rPr>
          <w:color w:val="0563C1"/>
        </w:rPr>
        <w:t xml:space="preserve"> OSE</w:t>
      </w:r>
      <w:r>
        <w:fldChar w:fldCharType="end"/>
      </w:r>
      <w:r>
        <w:t xml:space="preserve">, </w:t>
      </w:r>
      <w:proofErr w:type="spellStart"/>
      <w:r>
        <w:t>или</w:t>
      </w:r>
      <w:proofErr w:type="spellEnd"/>
      <w:r>
        <w:t xml:space="preserve"> </w:t>
      </w:r>
      <w:proofErr w:type="spellStart"/>
      <w:r>
        <w:t>във</w:t>
      </w:r>
      <w:proofErr w:type="spellEnd"/>
      <w:r>
        <w:t xml:space="preserve">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proofErr w:type="spellStart"/>
      <w:r>
        <w:rPr>
          <w:color w:val="0563C1"/>
        </w:rPr>
        <w:t>Виртуална</w:t>
      </w:r>
      <w:proofErr w:type="spellEnd"/>
      <w:r>
        <w:rPr>
          <w:color w:val="0563C1"/>
        </w:rPr>
        <w:t xml:space="preserve"> OSE</w:t>
      </w:r>
      <w:r>
        <w:fldChar w:fldCharType="end"/>
      </w:r>
      <w:r>
        <w:t xml:space="preserve"> </w:t>
      </w:r>
      <w:proofErr w:type="spellStart"/>
      <w:r>
        <w:t>на</w:t>
      </w:r>
      <w:proofErr w:type="spellEnd"/>
      <w:r>
        <w:t xml:space="preserve">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proofErr w:type="spellStart"/>
      <w:r>
        <w:rPr>
          <w:color w:val="0563C1"/>
        </w:rPr>
        <w:t>Лицензиран</w:t>
      </w:r>
      <w:proofErr w:type="spellEnd"/>
      <w:r>
        <w:rPr>
          <w:color w:val="0563C1"/>
        </w:rPr>
        <w:t xml:space="preserve"> </w:t>
      </w:r>
      <w:proofErr w:type="spellStart"/>
      <w:r>
        <w:rPr>
          <w:color w:val="0563C1"/>
        </w:rPr>
        <w:t>сървър</w:t>
      </w:r>
      <w:proofErr w:type="spellEnd"/>
      <w:r>
        <w:fldChar w:fldCharType="end"/>
      </w:r>
      <w:r>
        <w:t xml:space="preserve"> </w:t>
      </w:r>
      <w:proofErr w:type="spellStart"/>
      <w:r>
        <w:t>за</w:t>
      </w:r>
      <w:proofErr w:type="spellEnd"/>
      <w:r>
        <w:t xml:space="preserve"> </w:t>
      </w:r>
      <w:proofErr w:type="spellStart"/>
      <w:r>
        <w:t>всеки</w:t>
      </w:r>
      <w:proofErr w:type="spellEnd"/>
      <w:r>
        <w:t xml:space="preserve">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proofErr w:type="spellStart"/>
      <w:r>
        <w:rPr>
          <w:color w:val="0563C1"/>
        </w:rPr>
        <w:t>Лиценз</w:t>
      </w:r>
      <w:proofErr w:type="spellEnd"/>
      <w:r>
        <w:fldChar w:fldCharType="end"/>
      </w:r>
      <w:r>
        <w:t xml:space="preserve">, </w:t>
      </w:r>
      <w:proofErr w:type="spellStart"/>
      <w:r>
        <w:t>който</w:t>
      </w:r>
      <w:proofErr w:type="spellEnd"/>
      <w:r>
        <w:t xml:space="preserve"> </w:t>
      </w:r>
      <w:proofErr w:type="spellStart"/>
      <w:r>
        <w:t>придобива</w:t>
      </w:r>
      <w:proofErr w:type="spellEnd"/>
      <w:r>
        <w:t>.</w:t>
      </w:r>
    </w:p>
    <w:p w:rsidR="00333BF0" w:rsidRDefault="00333BF0">
      <w:pPr>
        <w:pStyle w:val="ProductList-Body"/>
      </w:pPr>
    </w:p>
    <w:p w:rsidR="00333BF0" w:rsidRDefault="009769E7">
      <w:pPr>
        <w:pStyle w:val="ProductList-ClauseHeading"/>
        <w:outlineLvl w:val="3"/>
      </w:pPr>
      <w:proofErr w:type="spellStart"/>
      <w:r>
        <w:t>Лицензи</w:t>
      </w:r>
      <w:proofErr w:type="spellEnd"/>
      <w:r>
        <w:t xml:space="preserve"> </w:t>
      </w:r>
      <w:proofErr w:type="spellStart"/>
      <w:r>
        <w:t>за</w:t>
      </w:r>
      <w:proofErr w:type="spellEnd"/>
      <w:r>
        <w:t xml:space="preserve"> </w:t>
      </w:r>
      <w:proofErr w:type="spellStart"/>
      <w:r>
        <w:t>достъп</w:t>
      </w:r>
      <w:proofErr w:type="spellEnd"/>
    </w:p>
    <w:p w:rsidR="00333BF0" w:rsidRDefault="009769E7" w:rsidP="009769E7">
      <w:pPr>
        <w:pStyle w:val="ProductList-Bullet"/>
        <w:numPr>
          <w:ilvl w:val="0"/>
          <w:numId w:val="11"/>
        </w:numPr>
      </w:pPr>
      <w:proofErr w:type="spellStart"/>
      <w:r>
        <w:t>Освен</w:t>
      </w:r>
      <w:proofErr w:type="spellEnd"/>
      <w:r>
        <w:t xml:space="preserve"> </w:t>
      </w:r>
      <w:proofErr w:type="spellStart"/>
      <w:r>
        <w:t>както</w:t>
      </w:r>
      <w:proofErr w:type="spellEnd"/>
      <w:r>
        <w:t xml:space="preserve"> е </w:t>
      </w:r>
      <w:proofErr w:type="spellStart"/>
      <w:r>
        <w:t>описано</w:t>
      </w:r>
      <w:proofErr w:type="spellEnd"/>
      <w:r>
        <w:t xml:space="preserve"> в </w:t>
      </w:r>
      <w:proofErr w:type="spellStart"/>
      <w:r>
        <w:t>настоящия</w:t>
      </w:r>
      <w:proofErr w:type="spellEnd"/>
      <w:r>
        <w:t xml:space="preserve"> </w:t>
      </w:r>
      <w:proofErr w:type="spellStart"/>
      <w:r>
        <w:t>документ</w:t>
      </w:r>
      <w:proofErr w:type="spellEnd"/>
      <w:r>
        <w:t xml:space="preserve"> и </w:t>
      </w:r>
      <w:proofErr w:type="spellStart"/>
      <w:r>
        <w:t>отбелязано</w:t>
      </w:r>
      <w:proofErr w:type="spellEnd"/>
      <w:r>
        <w:t xml:space="preserve"> в </w:t>
      </w: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proofErr w:type="spellStart"/>
      <w:r>
        <w:rPr>
          <w:color w:val="0563C1"/>
        </w:rPr>
        <w:t>Специфичните</w:t>
      </w:r>
      <w:proofErr w:type="spellEnd"/>
      <w:r>
        <w:rPr>
          <w:color w:val="0563C1"/>
        </w:rPr>
        <w:t xml:space="preserve"> </w:t>
      </w:r>
      <w:proofErr w:type="spellStart"/>
      <w:r>
        <w:rPr>
          <w:color w:val="0563C1"/>
        </w:rPr>
        <w:t>за</w:t>
      </w:r>
      <w:proofErr w:type="spellEnd"/>
      <w:r>
        <w:rPr>
          <w:color w:val="0563C1"/>
        </w:rPr>
        <w:t xml:space="preserve"> </w:t>
      </w:r>
      <w:proofErr w:type="spellStart"/>
      <w:r>
        <w:rPr>
          <w:color w:val="0563C1"/>
        </w:rPr>
        <w:t>продукта</w:t>
      </w:r>
      <w:proofErr w:type="spellEnd"/>
      <w:r>
        <w:rPr>
          <w:color w:val="0563C1"/>
        </w:rPr>
        <w:t xml:space="preserve"> </w:t>
      </w:r>
      <w:proofErr w:type="spellStart"/>
      <w:r>
        <w:rPr>
          <w:color w:val="0563C1"/>
        </w:rPr>
        <w:t>лицензионни</w:t>
      </w:r>
      <w:proofErr w:type="spellEnd"/>
      <w:r>
        <w:rPr>
          <w:color w:val="0563C1"/>
        </w:rPr>
        <w:t xml:space="preserve"> </w:t>
      </w:r>
      <w:proofErr w:type="spellStart"/>
      <w:r>
        <w:rPr>
          <w:color w:val="0563C1"/>
        </w:rPr>
        <w:t>условия</w:t>
      </w:r>
      <w:proofErr w:type="spellEnd"/>
      <w:r>
        <w:fldChar w:fldCharType="end"/>
      </w:r>
      <w:r>
        <w:t xml:space="preserve">, </w:t>
      </w:r>
      <w:proofErr w:type="spellStart"/>
      <w:r>
        <w:t>всеки</w:t>
      </w:r>
      <w:proofErr w:type="spellEnd"/>
      <w:r>
        <w:t xml:space="preserve"> </w:t>
      </w:r>
      <w:proofErr w:type="spellStart"/>
      <w:r>
        <w:t>достъп</w:t>
      </w:r>
      <w:proofErr w:type="spellEnd"/>
      <w:r>
        <w:t xml:space="preserve"> </w:t>
      </w:r>
      <w:proofErr w:type="spellStart"/>
      <w:r>
        <w:t>до</w:t>
      </w:r>
      <w:proofErr w:type="spellEnd"/>
      <w:r>
        <w:t xml:space="preserve"> </w:t>
      </w:r>
      <w:proofErr w:type="spellStart"/>
      <w:r>
        <w:t>сървърен</w:t>
      </w:r>
      <w:proofErr w:type="spellEnd"/>
      <w:r>
        <w:t xml:space="preserve"> </w:t>
      </w:r>
      <w:proofErr w:type="spellStart"/>
      <w:r>
        <w:t>софтуер</w:t>
      </w:r>
      <w:proofErr w:type="spellEnd"/>
      <w:r>
        <w:t xml:space="preserve"> </w:t>
      </w:r>
      <w:proofErr w:type="spellStart"/>
      <w:r>
        <w:t>изисква</w:t>
      </w:r>
      <w:proofErr w:type="spellEnd"/>
      <w:r>
        <w:t xml:space="preserve">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w:t>
      </w:r>
      <w:proofErr w:type="spellStart"/>
      <w:r>
        <w:t>или</w:t>
      </w:r>
      <w:proofErr w:type="spellEnd"/>
      <w:r>
        <w:t xml:space="preserve"> </w:t>
      </w:r>
      <w:r>
        <w:fldChar w:fldCharType="begin"/>
      </w:r>
      <w:r>
        <w:instrText xml:space="preserve"> AutoTextList   \s NoStyle \t "Лиценз, еквивалентен на ЛКД, означава ЛА за Потребител или Лиценз за външен конектор, указан в таблица „Достъп до сървърен софтуер“ на Продукт, или ЛКД пакет или ЛА, както е указано в таблицата „Еквивалентни лицензи“. (Вижте Речника за пълно определение)" </w:instrText>
      </w:r>
      <w:r>
        <w:fldChar w:fldCharType="separate"/>
      </w:r>
      <w:proofErr w:type="spellStart"/>
      <w:r>
        <w:rPr>
          <w:color w:val="0563C1"/>
        </w:rPr>
        <w:t>Лицензи</w:t>
      </w:r>
      <w:proofErr w:type="spellEnd"/>
      <w:r>
        <w:rPr>
          <w:color w:val="0563C1"/>
        </w:rPr>
        <w:t xml:space="preserve">, </w:t>
      </w:r>
      <w:proofErr w:type="spellStart"/>
      <w:r>
        <w:rPr>
          <w:color w:val="0563C1"/>
        </w:rPr>
        <w:t>еквивалентни</w:t>
      </w:r>
      <w:proofErr w:type="spellEnd"/>
      <w:r>
        <w:rPr>
          <w:color w:val="0563C1"/>
        </w:rPr>
        <w:t xml:space="preserve"> </w:t>
      </w:r>
      <w:proofErr w:type="spellStart"/>
      <w:r>
        <w:rPr>
          <w:color w:val="0563C1"/>
        </w:rPr>
        <w:t>на</w:t>
      </w:r>
      <w:proofErr w:type="spellEnd"/>
      <w:r>
        <w:rPr>
          <w:color w:val="0563C1"/>
        </w:rPr>
        <w:t xml:space="preserve"> ЛКД</w:t>
      </w:r>
      <w:r>
        <w:fldChar w:fldCharType="end"/>
      </w:r>
      <w:r>
        <w:t>.</w:t>
      </w:r>
    </w:p>
    <w:p w:rsidR="00333BF0" w:rsidRDefault="009769E7" w:rsidP="009769E7">
      <w:pPr>
        <w:pStyle w:val="ProductList-Bullet"/>
        <w:numPr>
          <w:ilvl w:val="0"/>
          <w:numId w:val="11"/>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w:t>
      </w:r>
      <w:proofErr w:type="spellStart"/>
      <w:r>
        <w:t>не</w:t>
      </w:r>
      <w:proofErr w:type="spellEnd"/>
      <w:r>
        <w:t xml:space="preserve"> </w:t>
      </w:r>
      <w:proofErr w:type="spellStart"/>
      <w:r>
        <w:t>се</w:t>
      </w:r>
      <w:proofErr w:type="spellEnd"/>
      <w:r>
        <w:t xml:space="preserve"> </w:t>
      </w:r>
      <w:proofErr w:type="spellStart"/>
      <w:r>
        <w:t>изискват</w:t>
      </w:r>
      <w:proofErr w:type="spellEnd"/>
      <w:r>
        <w:t xml:space="preserve"> </w:t>
      </w:r>
      <w:proofErr w:type="spellStart"/>
      <w:r>
        <w:t>за</w:t>
      </w:r>
      <w:proofErr w:type="spellEnd"/>
      <w:r>
        <w:t xml:space="preserve"> </w:t>
      </w:r>
      <w:proofErr w:type="spellStart"/>
      <w:r>
        <w:t>достъп</w:t>
      </w:r>
      <w:proofErr w:type="spellEnd"/>
      <w:r>
        <w:t xml:space="preserve"> </w:t>
      </w:r>
      <w:proofErr w:type="spellStart"/>
      <w:r>
        <w:t>от</w:t>
      </w:r>
      <w:proofErr w:type="spellEnd"/>
      <w:r>
        <w:t xml:space="preserve"> </w:t>
      </w:r>
      <w:proofErr w:type="spellStart"/>
      <w:r>
        <w:t>друг</w:t>
      </w:r>
      <w:proofErr w:type="spellEnd"/>
      <w:r>
        <w:t xml:space="preserve">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proofErr w:type="spellStart"/>
      <w:r>
        <w:rPr>
          <w:color w:val="0563C1"/>
        </w:rPr>
        <w:t>Лицензиран</w:t>
      </w:r>
      <w:proofErr w:type="spellEnd"/>
      <w:r>
        <w:rPr>
          <w:color w:val="0563C1"/>
        </w:rPr>
        <w:t xml:space="preserve"> </w:t>
      </w:r>
      <w:proofErr w:type="spellStart"/>
      <w:r>
        <w:rPr>
          <w:color w:val="0563C1"/>
        </w:rPr>
        <w:t>сървър</w:t>
      </w:r>
      <w:proofErr w:type="spellEnd"/>
      <w:r>
        <w:fldChar w:fldCharType="end"/>
      </w:r>
      <w:r>
        <w:t xml:space="preserve">. </w:t>
      </w:r>
    </w:p>
    <w:p w:rsidR="00333BF0" w:rsidRDefault="009769E7">
      <w:pPr>
        <w:pStyle w:val="ProductList-Offering2Heading"/>
        <w:outlineLvl w:val="2"/>
      </w:pPr>
      <w:bookmarkStart w:id="26" w:name="_Sec543"/>
      <w:proofErr w:type="spellStart"/>
      <w:r>
        <w:t>По</w:t>
      </w:r>
      <w:proofErr w:type="spellEnd"/>
      <w:r>
        <w:t xml:space="preserve"> </w:t>
      </w:r>
      <w:proofErr w:type="spellStart"/>
      <w:r>
        <w:t>ядро</w:t>
      </w:r>
      <w:bookmarkEnd w:id="26"/>
      <w:proofErr w:type="spellEnd"/>
      <w:r>
        <w:fldChar w:fldCharType="begin"/>
      </w:r>
      <w:r>
        <w:instrText xml:space="preserve"> TC "</w:instrText>
      </w:r>
      <w:bookmarkStart w:id="27" w:name="_Toc7275481"/>
      <w:r>
        <w:instrText>По ядро</w:instrText>
      </w:r>
      <w:bookmarkEnd w:id="27"/>
      <w:r>
        <w:instrText>" \l 3</w:instrText>
      </w:r>
      <w:r>
        <w:fldChar w:fldCharType="end"/>
      </w:r>
    </w:p>
    <w:p w:rsidR="00333BF0" w:rsidRDefault="009769E7">
      <w:pPr>
        <w:pStyle w:val="ProductList-Body"/>
      </w:pPr>
      <w:proofErr w:type="spellStart"/>
      <w:r>
        <w:t>За</w:t>
      </w:r>
      <w:proofErr w:type="spellEnd"/>
      <w:r>
        <w:t xml:space="preserve"> </w:t>
      </w:r>
      <w:proofErr w:type="spellStart"/>
      <w:r>
        <w:t>Продукти</w:t>
      </w:r>
      <w:proofErr w:type="spellEnd"/>
      <w:r>
        <w:t xml:space="preserve"> </w:t>
      </w:r>
      <w:proofErr w:type="spellStart"/>
      <w:r>
        <w:t>по</w:t>
      </w:r>
      <w:proofErr w:type="spellEnd"/>
      <w:r>
        <w:t xml:space="preserve"> </w:t>
      </w:r>
      <w:proofErr w:type="spellStart"/>
      <w:r>
        <w:t>Лицензионен</w:t>
      </w:r>
      <w:proofErr w:type="spellEnd"/>
      <w:r>
        <w:t xml:space="preserve"> </w:t>
      </w:r>
      <w:proofErr w:type="spellStart"/>
      <w:r>
        <w:t>модел</w:t>
      </w:r>
      <w:proofErr w:type="spellEnd"/>
      <w:r>
        <w:t xml:space="preserve"> „</w:t>
      </w:r>
      <w:proofErr w:type="spellStart"/>
      <w:r>
        <w:t>за</w:t>
      </w:r>
      <w:proofErr w:type="spellEnd"/>
      <w:r>
        <w:t xml:space="preserve"> </w:t>
      </w:r>
      <w:proofErr w:type="spellStart"/>
      <w:r>
        <w:t>ядро</w:t>
      </w:r>
      <w:proofErr w:type="spellEnd"/>
      <w:r>
        <w:t xml:space="preserve">“ </w:t>
      </w:r>
      <w:proofErr w:type="spellStart"/>
      <w:r>
        <w:t>Клиентът</w:t>
      </w:r>
      <w:proofErr w:type="spellEnd"/>
      <w:r>
        <w:t xml:space="preserve"> </w:t>
      </w:r>
      <w:proofErr w:type="spellStart"/>
      <w:r>
        <w:t>трябва</w:t>
      </w:r>
      <w:proofErr w:type="spellEnd"/>
      <w:r>
        <w:t xml:space="preserve"> </w:t>
      </w:r>
      <w:proofErr w:type="spellStart"/>
      <w:r>
        <w:t>да</w:t>
      </w:r>
      <w:proofErr w:type="spellEnd"/>
      <w:r>
        <w:t xml:space="preserve"> </w:t>
      </w:r>
      <w:proofErr w:type="spellStart"/>
      <w:r>
        <w:t>избере</w:t>
      </w:r>
      <w:proofErr w:type="spellEnd"/>
      <w:r>
        <w:t xml:space="preserve"> </w:t>
      </w:r>
      <w:proofErr w:type="spellStart"/>
      <w:r>
        <w:t>Лицензиране</w:t>
      </w:r>
      <w:proofErr w:type="spellEnd"/>
      <w:r>
        <w:t xml:space="preserve"> </w:t>
      </w:r>
      <w:proofErr w:type="spellStart"/>
      <w:r>
        <w:t>по</w:t>
      </w:r>
      <w:proofErr w:type="spellEnd"/>
      <w:r>
        <w:t xml:space="preserve"> </w:t>
      </w:r>
      <w:r>
        <w:fldChar w:fldCharType="begin"/>
      </w:r>
      <w:r>
        <w:instrText xml:space="preserve"> AutoTextList   \s NoStyle \t "Физическо ядро означава ядро във Физически процесор." </w:instrText>
      </w:r>
      <w:r>
        <w:fldChar w:fldCharType="separate"/>
      </w:r>
      <w:proofErr w:type="spellStart"/>
      <w:r>
        <w:rPr>
          <w:color w:val="0563C1"/>
        </w:rPr>
        <w:t>Физическо</w:t>
      </w:r>
      <w:proofErr w:type="spellEnd"/>
      <w:r>
        <w:rPr>
          <w:color w:val="0563C1"/>
        </w:rPr>
        <w:t xml:space="preserve"> </w:t>
      </w:r>
      <w:proofErr w:type="spellStart"/>
      <w:r>
        <w:rPr>
          <w:color w:val="0563C1"/>
        </w:rPr>
        <w:t>ядро</w:t>
      </w:r>
      <w:proofErr w:type="spellEnd"/>
      <w:r>
        <w:fldChar w:fldCharType="end"/>
      </w:r>
      <w:r>
        <w:t xml:space="preserve"> </w:t>
      </w:r>
      <w:proofErr w:type="spellStart"/>
      <w:r>
        <w:t>на</w:t>
      </w:r>
      <w:proofErr w:type="spellEnd"/>
      <w:r>
        <w:t xml:space="preserve">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proofErr w:type="spellStart"/>
      <w:r>
        <w:rPr>
          <w:color w:val="0563C1"/>
        </w:rPr>
        <w:t>Сървър</w:t>
      </w:r>
      <w:proofErr w:type="spellEnd"/>
      <w:r>
        <w:fldChar w:fldCharType="end"/>
      </w:r>
      <w:r>
        <w:t xml:space="preserve"> </w:t>
      </w:r>
      <w:proofErr w:type="spellStart"/>
      <w:r>
        <w:t>или</w:t>
      </w:r>
      <w:proofErr w:type="spellEnd"/>
      <w:r>
        <w:t xml:space="preserve"> </w:t>
      </w:r>
      <w:proofErr w:type="spellStart"/>
      <w:r>
        <w:t>Лицензиране</w:t>
      </w:r>
      <w:proofErr w:type="spellEnd"/>
      <w:r>
        <w:t xml:space="preserve"> </w:t>
      </w:r>
      <w:proofErr w:type="spellStart"/>
      <w:r>
        <w:t>по</w:t>
      </w:r>
      <w:proofErr w:type="spellEnd"/>
      <w:r>
        <w:t xml:space="preserve"> </w:t>
      </w:r>
      <w:proofErr w:type="spellStart"/>
      <w:r>
        <w:t>Отделна</w:t>
      </w:r>
      <w:proofErr w:type="spellEnd"/>
      <w:r>
        <w:t xml:space="preserve">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proofErr w:type="spellStart"/>
      <w:r>
        <w:rPr>
          <w:color w:val="0563C1"/>
        </w:rPr>
        <w:t>виртуална</w:t>
      </w:r>
      <w:proofErr w:type="spellEnd"/>
      <w:r>
        <w:rPr>
          <w:color w:val="0563C1"/>
        </w:rPr>
        <w:t xml:space="preserve"> OSE</w:t>
      </w:r>
      <w:r>
        <w:fldChar w:fldCharType="end"/>
      </w:r>
      <w:r>
        <w:t xml:space="preserve">. </w:t>
      </w:r>
      <w:proofErr w:type="spellStart"/>
      <w:r>
        <w:t>Условията</w:t>
      </w:r>
      <w:proofErr w:type="spellEnd"/>
      <w:r>
        <w:t xml:space="preserve"> </w:t>
      </w:r>
      <w:proofErr w:type="spellStart"/>
      <w:r>
        <w:t>за</w:t>
      </w:r>
      <w:proofErr w:type="spellEnd"/>
      <w:r>
        <w:t xml:space="preserve"> </w:t>
      </w:r>
      <w:proofErr w:type="spellStart"/>
      <w:r>
        <w:t>всеки</w:t>
      </w:r>
      <w:proofErr w:type="spellEnd"/>
      <w:r>
        <w:t xml:space="preserve"> </w:t>
      </w:r>
      <w:proofErr w:type="spellStart"/>
      <w:r>
        <w:t>от</w:t>
      </w:r>
      <w:proofErr w:type="spellEnd"/>
      <w:r>
        <w:t xml:space="preserve"> </w:t>
      </w:r>
      <w:proofErr w:type="spellStart"/>
      <w:r>
        <w:t>тези</w:t>
      </w:r>
      <w:proofErr w:type="spellEnd"/>
      <w:r>
        <w:t xml:space="preserve"> </w:t>
      </w:r>
      <w:proofErr w:type="spellStart"/>
      <w:r>
        <w:t>лицензи</w:t>
      </w:r>
      <w:proofErr w:type="spellEnd"/>
      <w:r>
        <w:t xml:space="preserve"> </w:t>
      </w:r>
      <w:proofErr w:type="spellStart"/>
      <w:r>
        <w:t>са</w:t>
      </w:r>
      <w:proofErr w:type="spellEnd"/>
      <w:r>
        <w:t xml:space="preserve"> </w:t>
      </w:r>
      <w:proofErr w:type="spellStart"/>
      <w:r>
        <w:t>посочени</w:t>
      </w:r>
      <w:proofErr w:type="spellEnd"/>
      <w:r>
        <w:t xml:space="preserve"> </w:t>
      </w:r>
      <w:proofErr w:type="spellStart"/>
      <w:r>
        <w:t>по-долу</w:t>
      </w:r>
      <w:proofErr w:type="spellEnd"/>
      <w:r>
        <w:t>.</w:t>
      </w:r>
    </w:p>
    <w:p w:rsidR="00333BF0" w:rsidRDefault="00333BF0">
      <w:pPr>
        <w:pStyle w:val="ProductList-Body"/>
      </w:pPr>
    </w:p>
    <w:p w:rsidR="00333BF0" w:rsidRDefault="009769E7">
      <w:pPr>
        <w:pStyle w:val="ProductList-ClauseHeading"/>
        <w:outlineLvl w:val="3"/>
      </w:pPr>
      <w:proofErr w:type="spellStart"/>
      <w:r>
        <w:t>Сървърни</w:t>
      </w:r>
      <w:proofErr w:type="spellEnd"/>
      <w:r>
        <w:t xml:space="preserve"> </w:t>
      </w:r>
      <w:proofErr w:type="spellStart"/>
      <w:r>
        <w:t>лицензи</w:t>
      </w:r>
      <w:proofErr w:type="spellEnd"/>
      <w:r>
        <w:t xml:space="preserve"> (</w:t>
      </w:r>
      <w:proofErr w:type="spellStart"/>
      <w:r>
        <w:t>за</w:t>
      </w:r>
      <w:proofErr w:type="spellEnd"/>
      <w:r>
        <w:t xml:space="preserve"> </w:t>
      </w:r>
      <w:proofErr w:type="spellStart"/>
      <w:r>
        <w:t>ядро</w:t>
      </w:r>
      <w:proofErr w:type="spellEnd"/>
      <w:r>
        <w:t xml:space="preserve">) – </w:t>
      </w:r>
      <w:proofErr w:type="spellStart"/>
      <w:r>
        <w:t>лицензиране</w:t>
      </w:r>
      <w:proofErr w:type="spellEnd"/>
      <w:r>
        <w:t xml:space="preserve"> </w:t>
      </w:r>
      <w:proofErr w:type="spellStart"/>
      <w:r>
        <w:t>на</w:t>
      </w:r>
      <w:proofErr w:type="spellEnd"/>
      <w:r>
        <w:t xml:space="preserve"> </w:t>
      </w:r>
      <w:proofErr w:type="spellStart"/>
      <w:r>
        <w:t>Физическо</w:t>
      </w:r>
      <w:proofErr w:type="spellEnd"/>
      <w:r>
        <w:t xml:space="preserve"> </w:t>
      </w:r>
      <w:proofErr w:type="spellStart"/>
      <w:r>
        <w:t>ядро</w:t>
      </w:r>
      <w:proofErr w:type="spellEnd"/>
      <w:r>
        <w:t xml:space="preserve"> </w:t>
      </w:r>
      <w:proofErr w:type="spellStart"/>
      <w:r>
        <w:t>на</w:t>
      </w:r>
      <w:proofErr w:type="spellEnd"/>
      <w:r>
        <w:t xml:space="preserve"> </w:t>
      </w:r>
      <w:proofErr w:type="spellStart"/>
      <w:r>
        <w:t>Сървър</w:t>
      </w:r>
      <w:proofErr w:type="spellEnd"/>
    </w:p>
    <w:p w:rsidR="00333BF0" w:rsidRDefault="009769E7" w:rsidP="009769E7">
      <w:pPr>
        <w:pStyle w:val="ProductList-Bullet"/>
        <w:numPr>
          <w:ilvl w:val="0"/>
          <w:numId w:val="12"/>
        </w:numPr>
      </w:pPr>
      <w:proofErr w:type="spellStart"/>
      <w:r>
        <w:t>Клиентът</w:t>
      </w:r>
      <w:proofErr w:type="spellEnd"/>
      <w:r>
        <w:t xml:space="preserve"> </w:t>
      </w:r>
      <w:proofErr w:type="spellStart"/>
      <w:r>
        <w:t>има</w:t>
      </w:r>
      <w:proofErr w:type="spellEnd"/>
      <w:r>
        <w:t xml:space="preserve"> </w:t>
      </w:r>
      <w:proofErr w:type="spellStart"/>
      <w:r>
        <w:t>право</w:t>
      </w:r>
      <w:proofErr w:type="spellEnd"/>
      <w:r>
        <w:t xml:space="preserve"> </w:t>
      </w:r>
      <w:proofErr w:type="spellStart"/>
      <w:r>
        <w:t>да</w:t>
      </w:r>
      <w:proofErr w:type="spellEnd"/>
      <w:r>
        <w:t xml:space="preserve"> </w:t>
      </w:r>
      <w:proofErr w:type="spellStart"/>
      <w:r>
        <w:t>използва</w:t>
      </w:r>
      <w:proofErr w:type="spellEnd"/>
      <w:r>
        <w:t xml:space="preserve"> </w:t>
      </w:r>
      <w:proofErr w:type="spellStart"/>
      <w:r>
        <w:t>сървърния</w:t>
      </w:r>
      <w:proofErr w:type="spellEnd"/>
      <w:r>
        <w:t xml:space="preserve"> </w:t>
      </w:r>
      <w:proofErr w:type="spellStart"/>
      <w:r>
        <w:t>софтуер</w:t>
      </w:r>
      <w:proofErr w:type="spellEnd"/>
      <w:r>
        <w:t xml:space="preserve"> </w:t>
      </w:r>
      <w:proofErr w:type="spellStart"/>
      <w:r>
        <w:t>на</w:t>
      </w:r>
      <w:proofErr w:type="spellEnd"/>
      <w:r>
        <w:t xml:space="preserve">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proofErr w:type="spellStart"/>
      <w:r>
        <w:rPr>
          <w:color w:val="0563C1"/>
        </w:rPr>
        <w:t>Лицензиран</w:t>
      </w:r>
      <w:proofErr w:type="spellEnd"/>
      <w:r>
        <w:rPr>
          <w:color w:val="0563C1"/>
        </w:rPr>
        <w:t xml:space="preserve"> </w:t>
      </w:r>
      <w:proofErr w:type="spellStart"/>
      <w:r>
        <w:rPr>
          <w:color w:val="0563C1"/>
        </w:rPr>
        <w:t>сървър</w:t>
      </w:r>
      <w:proofErr w:type="spellEnd"/>
      <w:r>
        <w:fldChar w:fldCharType="end"/>
      </w:r>
      <w:r>
        <w:t xml:space="preserve">, </w:t>
      </w:r>
      <w:proofErr w:type="spellStart"/>
      <w:r>
        <w:t>при</w:t>
      </w:r>
      <w:proofErr w:type="spellEnd"/>
      <w:r>
        <w:t xml:space="preserve"> </w:t>
      </w:r>
      <w:proofErr w:type="spellStart"/>
      <w:r>
        <w:t>условие</w:t>
      </w:r>
      <w:proofErr w:type="spellEnd"/>
      <w:r>
        <w:t xml:space="preserve"> </w:t>
      </w:r>
      <w:proofErr w:type="spellStart"/>
      <w:r>
        <w:t>че</w:t>
      </w:r>
      <w:proofErr w:type="spellEnd"/>
      <w:r>
        <w:t xml:space="preserve"> </w:t>
      </w:r>
      <w:proofErr w:type="spellStart"/>
      <w:r>
        <w:t>придобие</w:t>
      </w:r>
      <w:proofErr w:type="spellEnd"/>
      <w:r>
        <w:t xml:space="preserve"> </w:t>
      </w:r>
      <w:proofErr w:type="spellStart"/>
      <w:r>
        <w:t>достатъчен</w:t>
      </w:r>
      <w:proofErr w:type="spellEnd"/>
      <w:r>
        <w:t xml:space="preserve"> </w:t>
      </w:r>
      <w:proofErr w:type="spellStart"/>
      <w:r>
        <w:t>брой</w:t>
      </w:r>
      <w:proofErr w:type="spellEnd"/>
      <w:r>
        <w:t xml:space="preserve">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proofErr w:type="spellStart"/>
      <w:r>
        <w:rPr>
          <w:color w:val="0563C1"/>
        </w:rPr>
        <w:t>Сървърни</w:t>
      </w:r>
      <w:proofErr w:type="spellEnd"/>
      <w:r>
        <w:fldChar w:fldCharType="end"/>
      </w:r>
      <w:r>
        <w:t xml:space="preserve"> </w:t>
      </w:r>
      <w:proofErr w:type="spellStart"/>
      <w:r>
        <w:t>лицензи</w:t>
      </w:r>
      <w:proofErr w:type="spellEnd"/>
      <w:r>
        <w:t xml:space="preserve">, </w:t>
      </w:r>
      <w:proofErr w:type="spellStart"/>
      <w:r>
        <w:t>както</w:t>
      </w:r>
      <w:proofErr w:type="spellEnd"/>
      <w:r>
        <w:t xml:space="preserve"> е </w:t>
      </w:r>
      <w:proofErr w:type="spellStart"/>
      <w:r>
        <w:t>описано</w:t>
      </w:r>
      <w:proofErr w:type="spellEnd"/>
      <w:r>
        <w:t xml:space="preserve"> </w:t>
      </w:r>
      <w:proofErr w:type="spellStart"/>
      <w:r>
        <w:t>по-долу</w:t>
      </w:r>
      <w:proofErr w:type="spellEnd"/>
      <w:r>
        <w:t>.</w:t>
      </w:r>
    </w:p>
    <w:p w:rsidR="00333BF0" w:rsidRDefault="009769E7" w:rsidP="009769E7">
      <w:pPr>
        <w:pStyle w:val="ProductList-Bullet"/>
        <w:numPr>
          <w:ilvl w:val="0"/>
          <w:numId w:val="12"/>
        </w:numPr>
      </w:pPr>
      <w:proofErr w:type="spellStart"/>
      <w:r>
        <w:t>Броят</w:t>
      </w:r>
      <w:proofErr w:type="spellEnd"/>
      <w:r>
        <w:t xml:space="preserve"> </w:t>
      </w:r>
      <w:proofErr w:type="spellStart"/>
      <w:r>
        <w:t>на</w:t>
      </w:r>
      <w:proofErr w:type="spellEnd"/>
      <w:r>
        <w:t xml:space="preserve"> </w:t>
      </w:r>
      <w:proofErr w:type="spellStart"/>
      <w:r>
        <w:t>необходимите</w:t>
      </w:r>
      <w:proofErr w:type="spellEnd"/>
      <w:r>
        <w:t xml:space="preserve">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proofErr w:type="spellStart"/>
      <w:r>
        <w:rPr>
          <w:color w:val="0563C1"/>
        </w:rPr>
        <w:t>Лицензи</w:t>
      </w:r>
      <w:proofErr w:type="spellEnd"/>
      <w:r>
        <w:fldChar w:fldCharType="end"/>
      </w:r>
      <w:r>
        <w:t xml:space="preserve"> е </w:t>
      </w:r>
      <w:proofErr w:type="spellStart"/>
      <w:r>
        <w:t>равен</w:t>
      </w:r>
      <w:proofErr w:type="spellEnd"/>
      <w:r>
        <w:t xml:space="preserve"> </w:t>
      </w:r>
      <w:proofErr w:type="spellStart"/>
      <w:r>
        <w:t>на</w:t>
      </w:r>
      <w:proofErr w:type="spellEnd"/>
      <w:r>
        <w:t xml:space="preserve"> </w:t>
      </w:r>
      <w:proofErr w:type="spellStart"/>
      <w:r>
        <w:t>броя</w:t>
      </w:r>
      <w:proofErr w:type="spellEnd"/>
      <w:r>
        <w:t xml:space="preserve"> </w:t>
      </w:r>
      <w:proofErr w:type="spellStart"/>
      <w:r>
        <w:t>на</w:t>
      </w:r>
      <w:proofErr w:type="spellEnd"/>
      <w:r>
        <w:t xml:space="preserve"> </w:t>
      </w:r>
      <w:r>
        <w:fldChar w:fldCharType="begin"/>
      </w:r>
      <w:r>
        <w:instrText xml:space="preserve"> AutoTextList   \s NoStyle \t "Физическо ядро означава ядро във Физически процесор." </w:instrText>
      </w:r>
      <w:r>
        <w:fldChar w:fldCharType="separate"/>
      </w:r>
      <w:proofErr w:type="spellStart"/>
      <w:r>
        <w:rPr>
          <w:color w:val="0563C1"/>
        </w:rPr>
        <w:t>Физическите</w:t>
      </w:r>
      <w:proofErr w:type="spellEnd"/>
      <w:r>
        <w:rPr>
          <w:color w:val="0563C1"/>
        </w:rPr>
        <w:t xml:space="preserve"> </w:t>
      </w:r>
      <w:proofErr w:type="spellStart"/>
      <w:r>
        <w:rPr>
          <w:color w:val="0563C1"/>
        </w:rPr>
        <w:t>ядра</w:t>
      </w:r>
      <w:proofErr w:type="spellEnd"/>
      <w:r>
        <w:fldChar w:fldCharType="end"/>
      </w:r>
      <w:r>
        <w:t xml:space="preserve"> </w:t>
      </w:r>
      <w:proofErr w:type="spellStart"/>
      <w:r>
        <w:t>на</w:t>
      </w:r>
      <w:proofErr w:type="spellEnd"/>
      <w:r>
        <w:t xml:space="preserve">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proofErr w:type="spellStart"/>
      <w:r>
        <w:rPr>
          <w:color w:val="0563C1"/>
        </w:rPr>
        <w:t>Лицензирания</w:t>
      </w:r>
      <w:proofErr w:type="spellEnd"/>
      <w:r>
        <w:rPr>
          <w:color w:val="0563C1"/>
        </w:rPr>
        <w:t xml:space="preserve"> </w:t>
      </w:r>
      <w:proofErr w:type="spellStart"/>
      <w:r>
        <w:rPr>
          <w:color w:val="0563C1"/>
        </w:rPr>
        <w:t>сървър</w:t>
      </w:r>
      <w:proofErr w:type="spellEnd"/>
      <w:r>
        <w:fldChar w:fldCharType="end"/>
      </w:r>
      <w:r>
        <w:t xml:space="preserve"> </w:t>
      </w:r>
      <w:proofErr w:type="spellStart"/>
      <w:r>
        <w:t>при</w:t>
      </w:r>
      <w:proofErr w:type="spellEnd"/>
      <w:r>
        <w:t xml:space="preserve"> </w:t>
      </w:r>
      <w:proofErr w:type="spellStart"/>
      <w:r>
        <w:t>спазване</w:t>
      </w:r>
      <w:proofErr w:type="spellEnd"/>
      <w:r>
        <w:t xml:space="preserve"> </w:t>
      </w:r>
      <w:proofErr w:type="spellStart"/>
      <w:r>
        <w:t>на</w:t>
      </w:r>
      <w:proofErr w:type="spellEnd"/>
      <w:r>
        <w:t xml:space="preserve"> </w:t>
      </w:r>
      <w:proofErr w:type="spellStart"/>
      <w:r>
        <w:t>минималното</w:t>
      </w:r>
      <w:proofErr w:type="spellEnd"/>
      <w:r>
        <w:t xml:space="preserve"> </w:t>
      </w:r>
      <w:proofErr w:type="spellStart"/>
      <w:r>
        <w:t>изискване</w:t>
      </w:r>
      <w:proofErr w:type="spellEnd"/>
      <w:r>
        <w:t xml:space="preserve"> </w:t>
      </w:r>
      <w:proofErr w:type="spellStart"/>
      <w:r>
        <w:t>от</w:t>
      </w:r>
      <w:proofErr w:type="spellEnd"/>
      <w:r>
        <w:t xml:space="preserve"> </w:t>
      </w:r>
      <w:proofErr w:type="spellStart"/>
      <w:r>
        <w:t>четири</w:t>
      </w:r>
      <w:proofErr w:type="spellEnd"/>
      <w:r>
        <w:t xml:space="preserve">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proofErr w:type="spellStart"/>
      <w:r>
        <w:rPr>
          <w:color w:val="0563C1"/>
        </w:rPr>
        <w:t>Лиценза</w:t>
      </w:r>
      <w:proofErr w:type="spellEnd"/>
      <w:r>
        <w:fldChar w:fldCharType="end"/>
      </w:r>
      <w:r>
        <w:t xml:space="preserve"> </w:t>
      </w:r>
      <w:proofErr w:type="spellStart"/>
      <w:r>
        <w:t>на</w:t>
      </w:r>
      <w:proofErr w:type="spellEnd"/>
      <w:r>
        <w:t xml:space="preserve"> </w:t>
      </w:r>
      <w:proofErr w:type="spellStart"/>
      <w:r>
        <w:t>Физически</w:t>
      </w:r>
      <w:proofErr w:type="spellEnd"/>
      <w:r>
        <w:t xml:space="preserve"> </w:t>
      </w:r>
      <w:proofErr w:type="spellStart"/>
      <w:r>
        <w:t>процесор</w:t>
      </w:r>
      <w:proofErr w:type="spellEnd"/>
      <w:r>
        <w:t>.</w:t>
      </w:r>
    </w:p>
    <w:p w:rsidR="00333BF0" w:rsidRDefault="009769E7" w:rsidP="009769E7">
      <w:pPr>
        <w:pStyle w:val="ProductList-Bullet"/>
        <w:numPr>
          <w:ilvl w:val="0"/>
          <w:numId w:val="12"/>
        </w:numPr>
      </w:pPr>
      <w:proofErr w:type="spellStart"/>
      <w:r>
        <w:t>За</w:t>
      </w:r>
      <w:proofErr w:type="spellEnd"/>
      <w:r>
        <w:t xml:space="preserve"> </w:t>
      </w:r>
      <w:proofErr w:type="spellStart"/>
      <w:r>
        <w:t>издание</w:t>
      </w:r>
      <w:proofErr w:type="spellEnd"/>
      <w:r>
        <w:t xml:space="preserve"> Enterprise </w:t>
      </w:r>
      <w:proofErr w:type="spellStart"/>
      <w:r>
        <w:t>Клиентът</w:t>
      </w:r>
      <w:proofErr w:type="spellEnd"/>
      <w:r>
        <w:t xml:space="preserve"> </w:t>
      </w:r>
      <w:proofErr w:type="spellStart"/>
      <w:r>
        <w:t>може</w:t>
      </w:r>
      <w:proofErr w:type="spellEnd"/>
      <w:r>
        <w:t xml:space="preserve"> </w:t>
      </w:r>
      <w:proofErr w:type="spellStart"/>
      <w:r>
        <w:t>да</w:t>
      </w:r>
      <w:proofErr w:type="spellEnd"/>
      <w:r>
        <w:t xml:space="preserve"> </w:t>
      </w:r>
      <w:proofErr w:type="spellStart"/>
      <w:r>
        <w:t>използва</w:t>
      </w:r>
      <w:proofErr w:type="spellEnd"/>
      <w:r>
        <w:t xml:space="preserve"> </w:t>
      </w:r>
      <w:proofErr w:type="spellStart"/>
      <w:r>
        <w:t>произволен</w:t>
      </w:r>
      <w:proofErr w:type="spellEnd"/>
      <w:r>
        <w:t xml:space="preserve"> </w:t>
      </w:r>
      <w:proofErr w:type="spellStart"/>
      <w:r>
        <w:t>брой</w:t>
      </w:r>
      <w:proofErr w:type="spellEnd"/>
      <w:r>
        <w:t xml:space="preserve">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proofErr w:type="spellStart"/>
      <w:r>
        <w:rPr>
          <w:color w:val="0563C1"/>
        </w:rPr>
        <w:t>Изпълнявани</w:t>
      </w:r>
      <w:proofErr w:type="spellEnd"/>
      <w:r>
        <w:rPr>
          <w:color w:val="0563C1"/>
        </w:rPr>
        <w:t xml:space="preserve"> </w:t>
      </w:r>
      <w:proofErr w:type="spellStart"/>
      <w:r>
        <w:rPr>
          <w:color w:val="0563C1"/>
        </w:rPr>
        <w:t>екземпляри</w:t>
      </w:r>
      <w:proofErr w:type="spellEnd"/>
      <w:r>
        <w:fldChar w:fldCharType="end"/>
      </w:r>
      <w:r>
        <w:t xml:space="preserve"> </w:t>
      </w:r>
      <w:proofErr w:type="spellStart"/>
      <w:r>
        <w:t>на</w:t>
      </w:r>
      <w:proofErr w:type="spellEnd"/>
      <w:r>
        <w:t xml:space="preserve"> </w:t>
      </w:r>
      <w:proofErr w:type="spellStart"/>
      <w:r>
        <w:t>сървърния</w:t>
      </w:r>
      <w:proofErr w:type="spellEnd"/>
      <w:r>
        <w:t xml:space="preserve"> </w:t>
      </w:r>
      <w:proofErr w:type="spellStart"/>
      <w:r>
        <w:t>софтуер</w:t>
      </w:r>
      <w:proofErr w:type="spellEnd"/>
      <w:r>
        <w:t xml:space="preserve"> </w:t>
      </w:r>
      <w:proofErr w:type="spellStart"/>
      <w:r>
        <w:t>на</w:t>
      </w:r>
      <w:proofErr w:type="spellEnd"/>
      <w:r>
        <w:t xml:space="preserve">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proofErr w:type="spellStart"/>
      <w:r>
        <w:rPr>
          <w:color w:val="0563C1"/>
        </w:rPr>
        <w:t>Лицензирания</w:t>
      </w:r>
      <w:proofErr w:type="spellEnd"/>
      <w:r>
        <w:rPr>
          <w:color w:val="0563C1"/>
        </w:rPr>
        <w:t xml:space="preserve"> </w:t>
      </w:r>
      <w:proofErr w:type="spellStart"/>
      <w:r>
        <w:rPr>
          <w:color w:val="0563C1"/>
        </w:rPr>
        <w:t>сървър</w:t>
      </w:r>
      <w:proofErr w:type="spellEnd"/>
      <w:r>
        <w:fldChar w:fldCharType="end"/>
      </w:r>
      <w:r>
        <w:t xml:space="preserve"> в </w:t>
      </w:r>
      <w:proofErr w:type="spellStart"/>
      <w:r>
        <w:t>определен</w:t>
      </w:r>
      <w:proofErr w:type="spellEnd"/>
      <w:r>
        <w:t xml:space="preserve"> </w:t>
      </w:r>
      <w:proofErr w:type="spellStart"/>
      <w:r>
        <w:t>брой</w:t>
      </w:r>
      <w:proofErr w:type="spellEnd"/>
      <w:r>
        <w:t xml:space="preserve">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proofErr w:type="spellStart"/>
      <w:r>
        <w:rPr>
          <w:color w:val="0563C1"/>
        </w:rPr>
        <w:t>Физически</w:t>
      </w:r>
      <w:proofErr w:type="spellEnd"/>
      <w:r>
        <w:rPr>
          <w:color w:val="0563C1"/>
        </w:rPr>
        <w:t xml:space="preserve"> OSE</w:t>
      </w:r>
      <w:r>
        <w:fldChar w:fldCharType="end"/>
      </w:r>
      <w:r>
        <w:t xml:space="preserve"> и/</w:t>
      </w:r>
      <w:proofErr w:type="spellStart"/>
      <w:r>
        <w:t>или</w:t>
      </w:r>
      <w:proofErr w:type="spellEnd"/>
      <w:r>
        <w:t xml:space="preserve">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proofErr w:type="spellStart"/>
      <w:r>
        <w:rPr>
          <w:color w:val="0563C1"/>
        </w:rPr>
        <w:t>Виртуални</w:t>
      </w:r>
      <w:proofErr w:type="spellEnd"/>
      <w:r>
        <w:rPr>
          <w:color w:val="0563C1"/>
        </w:rPr>
        <w:t xml:space="preserve"> OSE</w:t>
      </w:r>
      <w:r>
        <w:fldChar w:fldCharType="end"/>
      </w:r>
      <w:r>
        <w:t xml:space="preserve">, </w:t>
      </w:r>
      <w:proofErr w:type="spellStart"/>
      <w:r>
        <w:t>равен</w:t>
      </w:r>
      <w:proofErr w:type="spellEnd"/>
      <w:r>
        <w:t xml:space="preserve"> </w:t>
      </w:r>
      <w:proofErr w:type="spellStart"/>
      <w:r>
        <w:t>на</w:t>
      </w:r>
      <w:proofErr w:type="spellEnd"/>
      <w:r>
        <w:t xml:space="preserve"> </w:t>
      </w:r>
      <w:proofErr w:type="spellStart"/>
      <w:r>
        <w:t>броя</w:t>
      </w:r>
      <w:proofErr w:type="spellEnd"/>
      <w:r>
        <w:t xml:space="preserve"> </w:t>
      </w:r>
      <w:proofErr w:type="spellStart"/>
      <w:r>
        <w:t>на</w:t>
      </w:r>
      <w:proofErr w:type="spellEnd"/>
      <w:r>
        <w:t xml:space="preserve"> </w:t>
      </w:r>
      <w:proofErr w:type="spellStart"/>
      <w:r>
        <w:t>лицензите</w:t>
      </w:r>
      <w:proofErr w:type="spellEnd"/>
      <w:r>
        <w:t xml:space="preserve">, </w:t>
      </w:r>
      <w:proofErr w:type="spellStart"/>
      <w:r>
        <w:t>който</w:t>
      </w:r>
      <w:proofErr w:type="spellEnd"/>
      <w:r>
        <w:t xml:space="preserve"> </w:t>
      </w:r>
      <w:proofErr w:type="spellStart"/>
      <w:r>
        <w:t>са</w:t>
      </w:r>
      <w:proofErr w:type="spellEnd"/>
      <w:r>
        <w:t xml:space="preserve"> </w:t>
      </w:r>
      <w:proofErr w:type="spellStart"/>
      <w:r>
        <w:t>назначени</w:t>
      </w:r>
      <w:proofErr w:type="spellEnd"/>
      <w:r>
        <w:t xml:space="preserve"> </w:t>
      </w:r>
      <w:proofErr w:type="spellStart"/>
      <w:r>
        <w:t>на</w:t>
      </w:r>
      <w:proofErr w:type="spellEnd"/>
      <w:r>
        <w:t xml:space="preserve"> </w:t>
      </w:r>
      <w:proofErr w:type="spellStart"/>
      <w:r>
        <w:t>сървъра</w:t>
      </w:r>
      <w:proofErr w:type="spellEnd"/>
      <w:r>
        <w:t>.</w:t>
      </w:r>
    </w:p>
    <w:p w:rsidR="00333BF0" w:rsidRDefault="009769E7" w:rsidP="009769E7">
      <w:pPr>
        <w:pStyle w:val="ProductList-Bullet"/>
        <w:numPr>
          <w:ilvl w:val="0"/>
          <w:numId w:val="12"/>
        </w:numPr>
      </w:pPr>
      <w:proofErr w:type="spellStart"/>
      <w:r>
        <w:t>За</w:t>
      </w:r>
      <w:proofErr w:type="spellEnd"/>
      <w:r>
        <w:t xml:space="preserve"> </w:t>
      </w:r>
      <w:proofErr w:type="spellStart"/>
      <w:r>
        <w:t>всеки</w:t>
      </w:r>
      <w:proofErr w:type="spellEnd"/>
      <w:r>
        <w:t xml:space="preserve"> </w:t>
      </w:r>
      <w:proofErr w:type="spellStart"/>
      <w:r>
        <w:t>допълнителен</w:t>
      </w:r>
      <w:proofErr w:type="spellEnd"/>
      <w:r>
        <w:t xml:space="preserve">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proofErr w:type="spellStart"/>
      <w:r>
        <w:rPr>
          <w:color w:val="0563C1"/>
        </w:rPr>
        <w:t>Лиценз</w:t>
      </w:r>
      <w:proofErr w:type="spellEnd"/>
      <w:r>
        <w:fldChar w:fldCharType="end"/>
      </w:r>
      <w:r>
        <w:t xml:space="preserve"> </w:t>
      </w:r>
      <w:proofErr w:type="spellStart"/>
      <w:r>
        <w:t>за</w:t>
      </w:r>
      <w:proofErr w:type="spellEnd"/>
      <w:r>
        <w:t xml:space="preserve"> </w:t>
      </w:r>
      <w:proofErr w:type="spellStart"/>
      <w:r>
        <w:t>издание</w:t>
      </w:r>
      <w:proofErr w:type="spellEnd"/>
      <w:r>
        <w:t xml:space="preserve"> Enterprise, </w:t>
      </w:r>
      <w:proofErr w:type="spellStart"/>
      <w:r>
        <w:t>който</w:t>
      </w:r>
      <w:proofErr w:type="spellEnd"/>
      <w:r>
        <w:t xml:space="preserve"> </w:t>
      </w:r>
      <w:proofErr w:type="spellStart"/>
      <w:r>
        <w:t>Клиентът</w:t>
      </w:r>
      <w:proofErr w:type="spellEnd"/>
      <w:r>
        <w:t xml:space="preserve"> </w:t>
      </w:r>
      <w:proofErr w:type="spellStart"/>
      <w:r>
        <w:t>назначава</w:t>
      </w:r>
      <w:proofErr w:type="spellEnd"/>
      <w:r>
        <w:t xml:space="preserve"> </w:t>
      </w:r>
      <w:proofErr w:type="spellStart"/>
      <w:r>
        <w:t>отвъд</w:t>
      </w:r>
      <w:proofErr w:type="spellEnd"/>
      <w:r>
        <w:t xml:space="preserve"> </w:t>
      </w:r>
      <w:proofErr w:type="spellStart"/>
      <w:r>
        <w:t>броя</w:t>
      </w:r>
      <w:proofErr w:type="spellEnd"/>
      <w:r>
        <w:t xml:space="preserve"> </w:t>
      </w:r>
      <w:proofErr w:type="spellStart"/>
      <w:r>
        <w:t>на</w:t>
      </w:r>
      <w:proofErr w:type="spellEnd"/>
      <w:r>
        <w:t xml:space="preserve">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proofErr w:type="spellStart"/>
      <w:r>
        <w:rPr>
          <w:color w:val="0563C1"/>
        </w:rPr>
        <w:t>Лицензите</w:t>
      </w:r>
      <w:proofErr w:type="spellEnd"/>
      <w:r>
        <w:fldChar w:fldCharType="end"/>
      </w:r>
      <w:r>
        <w:t xml:space="preserve">, </w:t>
      </w:r>
      <w:proofErr w:type="spellStart"/>
      <w:r>
        <w:t>изискван</w:t>
      </w:r>
      <w:proofErr w:type="spellEnd"/>
      <w:r>
        <w:t xml:space="preserve"> </w:t>
      </w:r>
      <w:proofErr w:type="spellStart"/>
      <w:r>
        <w:t>съгласно</w:t>
      </w:r>
      <w:proofErr w:type="spellEnd"/>
      <w:r>
        <w:t xml:space="preserve"> </w:t>
      </w:r>
      <w:proofErr w:type="spellStart"/>
      <w:r>
        <w:t>параграф</w:t>
      </w:r>
      <w:proofErr w:type="spellEnd"/>
      <w:r>
        <w:t xml:space="preserve"> 2 </w:t>
      </w:r>
      <w:proofErr w:type="spellStart"/>
      <w:r>
        <w:t>по-горе</w:t>
      </w:r>
      <w:proofErr w:type="spellEnd"/>
      <w:r>
        <w:t xml:space="preserve">, </w:t>
      </w:r>
      <w:proofErr w:type="spellStart"/>
      <w:r>
        <w:t>Клиентът</w:t>
      </w:r>
      <w:proofErr w:type="spellEnd"/>
      <w:r>
        <w:t xml:space="preserve"> </w:t>
      </w:r>
      <w:proofErr w:type="spellStart"/>
      <w:r>
        <w:t>има</w:t>
      </w:r>
      <w:proofErr w:type="spellEnd"/>
      <w:r>
        <w:t xml:space="preserve"> </w:t>
      </w:r>
      <w:proofErr w:type="spellStart"/>
      <w:r>
        <w:t>право</w:t>
      </w:r>
      <w:proofErr w:type="spellEnd"/>
      <w:r>
        <w:t xml:space="preserve"> </w:t>
      </w:r>
      <w:proofErr w:type="spellStart"/>
      <w:r>
        <w:t>да</w:t>
      </w:r>
      <w:proofErr w:type="spellEnd"/>
      <w:r>
        <w:t xml:space="preserve"> </w:t>
      </w:r>
      <w:proofErr w:type="spellStart"/>
      <w:r>
        <w:t>използва</w:t>
      </w:r>
      <w:proofErr w:type="spellEnd"/>
      <w:r>
        <w:t xml:space="preserve"> </w:t>
      </w:r>
      <w:proofErr w:type="spellStart"/>
      <w:r>
        <w:t>сървърния</w:t>
      </w:r>
      <w:proofErr w:type="spellEnd"/>
      <w:r>
        <w:t xml:space="preserve"> </w:t>
      </w:r>
      <w:proofErr w:type="spellStart"/>
      <w:r>
        <w:t>софтуер</w:t>
      </w:r>
      <w:proofErr w:type="spellEnd"/>
      <w:r>
        <w:t xml:space="preserve"> в </w:t>
      </w:r>
      <w:proofErr w:type="spellStart"/>
      <w:r>
        <w:t>една</w:t>
      </w:r>
      <w:proofErr w:type="spellEnd"/>
      <w:r>
        <w:t xml:space="preserve"> </w:t>
      </w:r>
      <w:proofErr w:type="spellStart"/>
      <w:r>
        <w:t>допълнителна</w:t>
      </w:r>
      <w:proofErr w:type="spellEnd"/>
      <w:r>
        <w:t xml:space="preserve">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w:t>
      </w:r>
      <w:proofErr w:type="spellStart"/>
      <w:r>
        <w:t>на</w:t>
      </w:r>
      <w:proofErr w:type="spellEnd"/>
      <w:r>
        <w:t xml:space="preserve">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proofErr w:type="spellStart"/>
      <w:r>
        <w:rPr>
          <w:color w:val="0563C1"/>
        </w:rPr>
        <w:t>Лицензирания</w:t>
      </w:r>
      <w:proofErr w:type="spellEnd"/>
      <w:r>
        <w:rPr>
          <w:color w:val="0563C1"/>
        </w:rPr>
        <w:t xml:space="preserve"> </w:t>
      </w:r>
      <w:proofErr w:type="spellStart"/>
      <w:r>
        <w:rPr>
          <w:color w:val="0563C1"/>
        </w:rPr>
        <w:t>сървър</w:t>
      </w:r>
      <w:proofErr w:type="spellEnd"/>
      <w:r>
        <w:fldChar w:fldCharType="end"/>
      </w:r>
      <w:r>
        <w:t>.</w:t>
      </w:r>
    </w:p>
    <w:p w:rsidR="00333BF0" w:rsidRDefault="009769E7" w:rsidP="009769E7">
      <w:pPr>
        <w:pStyle w:val="ProductList-Bullet"/>
        <w:numPr>
          <w:ilvl w:val="0"/>
          <w:numId w:val="12"/>
        </w:numPr>
      </w:pPr>
      <w:proofErr w:type="spellStart"/>
      <w:r>
        <w:t>За</w:t>
      </w:r>
      <w:proofErr w:type="spellEnd"/>
      <w:r>
        <w:t xml:space="preserve"> </w:t>
      </w:r>
      <w:proofErr w:type="spellStart"/>
      <w:r>
        <w:t>други</w:t>
      </w:r>
      <w:proofErr w:type="spellEnd"/>
      <w:r>
        <w:t xml:space="preserve"> </w:t>
      </w:r>
      <w:proofErr w:type="spellStart"/>
      <w:r>
        <w:t>издания</w:t>
      </w:r>
      <w:proofErr w:type="spellEnd"/>
      <w:r>
        <w:t xml:space="preserve"> </w:t>
      </w:r>
      <w:proofErr w:type="spellStart"/>
      <w:r>
        <w:t>Клиентът</w:t>
      </w:r>
      <w:proofErr w:type="spellEnd"/>
      <w:r>
        <w:t xml:space="preserve"> </w:t>
      </w:r>
      <w:proofErr w:type="spellStart"/>
      <w:r>
        <w:t>има</w:t>
      </w:r>
      <w:proofErr w:type="spellEnd"/>
      <w:r>
        <w:t xml:space="preserve"> </w:t>
      </w:r>
      <w:proofErr w:type="spellStart"/>
      <w:r>
        <w:t>право</w:t>
      </w:r>
      <w:proofErr w:type="spellEnd"/>
      <w:r>
        <w:t xml:space="preserve"> </w:t>
      </w:r>
      <w:proofErr w:type="spellStart"/>
      <w:r>
        <w:t>да</w:t>
      </w:r>
      <w:proofErr w:type="spellEnd"/>
      <w:r>
        <w:t xml:space="preserve"> </w:t>
      </w:r>
      <w:proofErr w:type="spellStart"/>
      <w:r>
        <w:t>използва</w:t>
      </w:r>
      <w:proofErr w:type="spellEnd"/>
      <w:r>
        <w:t xml:space="preserve"> </w:t>
      </w:r>
      <w:proofErr w:type="spellStart"/>
      <w:r>
        <w:t>произволен</w:t>
      </w:r>
      <w:proofErr w:type="spellEnd"/>
      <w:r>
        <w:t xml:space="preserve"> </w:t>
      </w:r>
      <w:proofErr w:type="spellStart"/>
      <w:r>
        <w:t>брой</w:t>
      </w:r>
      <w:proofErr w:type="spellEnd"/>
      <w:r>
        <w:t xml:space="preserve">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proofErr w:type="spellStart"/>
      <w:r>
        <w:rPr>
          <w:color w:val="0563C1"/>
        </w:rPr>
        <w:t>Изпълнявани</w:t>
      </w:r>
      <w:proofErr w:type="spellEnd"/>
      <w:r>
        <w:rPr>
          <w:color w:val="0563C1"/>
        </w:rPr>
        <w:t xml:space="preserve"> </w:t>
      </w:r>
      <w:proofErr w:type="spellStart"/>
      <w:r>
        <w:rPr>
          <w:color w:val="0563C1"/>
        </w:rPr>
        <w:t>екземпляри</w:t>
      </w:r>
      <w:proofErr w:type="spellEnd"/>
      <w:r>
        <w:fldChar w:fldCharType="end"/>
      </w:r>
      <w:r>
        <w:t xml:space="preserve"> </w:t>
      </w:r>
      <w:proofErr w:type="spellStart"/>
      <w:r>
        <w:t>на</w:t>
      </w:r>
      <w:proofErr w:type="spellEnd"/>
      <w:r>
        <w:t xml:space="preserve"> </w:t>
      </w:r>
      <w:proofErr w:type="spellStart"/>
      <w:r>
        <w:t>сървърния</w:t>
      </w:r>
      <w:proofErr w:type="spellEnd"/>
      <w:r>
        <w:t xml:space="preserve"> </w:t>
      </w:r>
      <w:proofErr w:type="spellStart"/>
      <w:r>
        <w:t>софтуер</w:t>
      </w:r>
      <w:proofErr w:type="spellEnd"/>
      <w:r>
        <w:t xml:space="preserve"> </w:t>
      </w:r>
      <w:proofErr w:type="spellStart"/>
      <w:r>
        <w:t>само</w:t>
      </w:r>
      <w:proofErr w:type="spellEnd"/>
      <w:r>
        <w:t xml:space="preserve"> </w:t>
      </w:r>
      <w:proofErr w:type="spellStart"/>
      <w:r>
        <w:t>във</w:t>
      </w:r>
      <w:proofErr w:type="spellEnd"/>
      <w:r>
        <w:t xml:space="preserve">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proofErr w:type="spellStart"/>
      <w:r>
        <w:rPr>
          <w:color w:val="0563C1"/>
        </w:rPr>
        <w:t>Физическата</w:t>
      </w:r>
      <w:proofErr w:type="spellEnd"/>
      <w:r>
        <w:rPr>
          <w:color w:val="0563C1"/>
        </w:rPr>
        <w:t xml:space="preserve"> OSE</w:t>
      </w:r>
      <w:r>
        <w:fldChar w:fldCharType="end"/>
      </w:r>
      <w:r>
        <w:t xml:space="preserve"> </w:t>
      </w:r>
      <w:proofErr w:type="spellStart"/>
      <w:r>
        <w:t>на</w:t>
      </w:r>
      <w:proofErr w:type="spellEnd"/>
      <w:r>
        <w:t xml:space="preserve">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proofErr w:type="spellStart"/>
      <w:r>
        <w:rPr>
          <w:color w:val="0563C1"/>
        </w:rPr>
        <w:t>Лицензирания</w:t>
      </w:r>
      <w:proofErr w:type="spellEnd"/>
      <w:r>
        <w:rPr>
          <w:color w:val="0563C1"/>
        </w:rPr>
        <w:t xml:space="preserve"> </w:t>
      </w:r>
      <w:proofErr w:type="spellStart"/>
      <w:r>
        <w:rPr>
          <w:color w:val="0563C1"/>
        </w:rPr>
        <w:t>сървър</w:t>
      </w:r>
      <w:proofErr w:type="spellEnd"/>
      <w:r>
        <w:fldChar w:fldCharType="end"/>
      </w:r>
      <w:r>
        <w:t>.</w:t>
      </w:r>
    </w:p>
    <w:p w:rsidR="00333BF0" w:rsidRDefault="00333BF0">
      <w:pPr>
        <w:pStyle w:val="ProductList-Body"/>
      </w:pPr>
    </w:p>
    <w:p w:rsidR="00333BF0" w:rsidRDefault="009769E7">
      <w:pPr>
        <w:pStyle w:val="ProductList-ClauseHeading"/>
        <w:outlineLvl w:val="3"/>
      </w:pPr>
      <w:proofErr w:type="spellStart"/>
      <w:r>
        <w:lastRenderedPageBreak/>
        <w:t>Сървърни</w:t>
      </w:r>
      <w:proofErr w:type="spellEnd"/>
      <w:r>
        <w:t xml:space="preserve"> </w:t>
      </w:r>
      <w:proofErr w:type="spellStart"/>
      <w:r>
        <w:t>лицензи</w:t>
      </w:r>
      <w:proofErr w:type="spellEnd"/>
      <w:r>
        <w:t xml:space="preserve"> (</w:t>
      </w:r>
      <w:proofErr w:type="spellStart"/>
      <w:r>
        <w:t>за</w:t>
      </w:r>
      <w:proofErr w:type="spellEnd"/>
      <w:r>
        <w:t xml:space="preserve"> </w:t>
      </w:r>
      <w:proofErr w:type="spellStart"/>
      <w:r>
        <w:t>ядро</w:t>
      </w:r>
      <w:proofErr w:type="spellEnd"/>
      <w:r>
        <w:t xml:space="preserve">) – </w:t>
      </w:r>
      <w:proofErr w:type="spellStart"/>
      <w:r>
        <w:t>Лицензиране</w:t>
      </w:r>
      <w:proofErr w:type="spellEnd"/>
      <w:r>
        <w:t xml:space="preserve"> </w:t>
      </w:r>
      <w:proofErr w:type="spellStart"/>
      <w:r>
        <w:t>на</w:t>
      </w:r>
      <w:proofErr w:type="spellEnd"/>
      <w:r>
        <w:t xml:space="preserve"> </w:t>
      </w:r>
      <w:proofErr w:type="spellStart"/>
      <w:r>
        <w:t>Отделна</w:t>
      </w:r>
      <w:proofErr w:type="spellEnd"/>
      <w:r>
        <w:t xml:space="preserve"> </w:t>
      </w:r>
      <w:proofErr w:type="spellStart"/>
      <w:r>
        <w:t>Виртуална</w:t>
      </w:r>
      <w:proofErr w:type="spellEnd"/>
      <w:r>
        <w:t xml:space="preserve"> OSE</w:t>
      </w:r>
    </w:p>
    <w:p w:rsidR="00333BF0" w:rsidRDefault="009769E7" w:rsidP="009769E7">
      <w:pPr>
        <w:pStyle w:val="ProductList-Bullet"/>
        <w:numPr>
          <w:ilvl w:val="0"/>
          <w:numId w:val="13"/>
        </w:numPr>
      </w:pPr>
      <w:proofErr w:type="spellStart"/>
      <w:r>
        <w:t>Клиентът</w:t>
      </w:r>
      <w:proofErr w:type="spellEnd"/>
      <w:r>
        <w:t xml:space="preserve"> </w:t>
      </w:r>
      <w:proofErr w:type="spellStart"/>
      <w:r>
        <w:t>има</w:t>
      </w:r>
      <w:proofErr w:type="spellEnd"/>
      <w:r>
        <w:t xml:space="preserve"> </w:t>
      </w:r>
      <w:proofErr w:type="spellStart"/>
      <w:r>
        <w:t>право</w:t>
      </w:r>
      <w:proofErr w:type="spellEnd"/>
      <w:r>
        <w:t xml:space="preserve"> </w:t>
      </w:r>
      <w:proofErr w:type="spellStart"/>
      <w:r>
        <w:t>да</w:t>
      </w:r>
      <w:proofErr w:type="spellEnd"/>
      <w:r>
        <w:t xml:space="preserve"> </w:t>
      </w:r>
      <w:proofErr w:type="spellStart"/>
      <w:r>
        <w:t>използва</w:t>
      </w:r>
      <w:proofErr w:type="spellEnd"/>
      <w:r>
        <w:t xml:space="preserve"> </w:t>
      </w:r>
      <w:proofErr w:type="spellStart"/>
      <w:r>
        <w:t>произволен</w:t>
      </w:r>
      <w:proofErr w:type="spellEnd"/>
      <w:r>
        <w:t xml:space="preserve"> </w:t>
      </w:r>
      <w:proofErr w:type="spellStart"/>
      <w:r>
        <w:t>брой</w:t>
      </w:r>
      <w:proofErr w:type="spellEnd"/>
      <w:r>
        <w:t xml:space="preserve">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proofErr w:type="spellStart"/>
      <w:r>
        <w:rPr>
          <w:color w:val="0563C1"/>
        </w:rPr>
        <w:t>Изпълнявани</w:t>
      </w:r>
      <w:proofErr w:type="spellEnd"/>
      <w:r>
        <w:rPr>
          <w:color w:val="0563C1"/>
        </w:rPr>
        <w:t xml:space="preserve"> </w:t>
      </w:r>
      <w:proofErr w:type="spellStart"/>
      <w:r>
        <w:rPr>
          <w:color w:val="0563C1"/>
        </w:rPr>
        <w:t>екземпляри</w:t>
      </w:r>
      <w:proofErr w:type="spellEnd"/>
      <w:r>
        <w:fldChar w:fldCharType="end"/>
      </w:r>
      <w:r>
        <w:t xml:space="preserve"> </w:t>
      </w:r>
      <w:proofErr w:type="spellStart"/>
      <w:r>
        <w:t>на</w:t>
      </w:r>
      <w:proofErr w:type="spellEnd"/>
      <w:r>
        <w:t xml:space="preserve"> </w:t>
      </w:r>
      <w:proofErr w:type="spellStart"/>
      <w:r>
        <w:t>сървърния</w:t>
      </w:r>
      <w:proofErr w:type="spellEnd"/>
      <w:r>
        <w:t xml:space="preserve"> </w:t>
      </w:r>
      <w:proofErr w:type="spellStart"/>
      <w:r>
        <w:t>софтуер</w:t>
      </w:r>
      <w:proofErr w:type="spellEnd"/>
      <w:r>
        <w:t xml:space="preserve"> в </w:t>
      </w:r>
      <w:proofErr w:type="spellStart"/>
      <w:r>
        <w:t>която</w:t>
      </w:r>
      <w:proofErr w:type="spellEnd"/>
      <w:r>
        <w:t xml:space="preserve"> и </w:t>
      </w:r>
      <w:proofErr w:type="spellStart"/>
      <w:r>
        <w:t>да</w:t>
      </w:r>
      <w:proofErr w:type="spellEnd"/>
      <w:r>
        <w:t xml:space="preserve"> 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proofErr w:type="spellStart"/>
      <w:r>
        <w:rPr>
          <w:color w:val="0563C1"/>
        </w:rPr>
        <w:t>Виртуална</w:t>
      </w:r>
      <w:proofErr w:type="spellEnd"/>
      <w:r>
        <w:rPr>
          <w:color w:val="0563C1"/>
        </w:rPr>
        <w:t xml:space="preserve"> OSE</w:t>
      </w:r>
      <w:r>
        <w:fldChar w:fldCharType="end"/>
      </w:r>
      <w:r>
        <w:t xml:space="preserve"> </w:t>
      </w:r>
      <w:proofErr w:type="spellStart"/>
      <w:r>
        <w:t>на</w:t>
      </w:r>
      <w:proofErr w:type="spellEnd"/>
      <w:r>
        <w:t xml:space="preserve">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proofErr w:type="spellStart"/>
      <w:r>
        <w:rPr>
          <w:color w:val="0563C1"/>
        </w:rPr>
        <w:t>Лицензиран</w:t>
      </w:r>
      <w:proofErr w:type="spellEnd"/>
      <w:r>
        <w:rPr>
          <w:color w:val="0563C1"/>
        </w:rPr>
        <w:t xml:space="preserve"> </w:t>
      </w:r>
      <w:proofErr w:type="spellStart"/>
      <w:r>
        <w:rPr>
          <w:color w:val="0563C1"/>
        </w:rPr>
        <w:t>сървър</w:t>
      </w:r>
      <w:proofErr w:type="spellEnd"/>
      <w:r>
        <w:fldChar w:fldCharType="end"/>
      </w:r>
      <w:r>
        <w:t xml:space="preserve">, </w:t>
      </w:r>
      <w:proofErr w:type="spellStart"/>
      <w:r>
        <w:t>при</w:t>
      </w:r>
      <w:proofErr w:type="spellEnd"/>
      <w:r>
        <w:t xml:space="preserve"> </w:t>
      </w:r>
      <w:proofErr w:type="spellStart"/>
      <w:r>
        <w:t>условие</w:t>
      </w:r>
      <w:proofErr w:type="spellEnd"/>
      <w:r>
        <w:t xml:space="preserve"> </w:t>
      </w:r>
      <w:proofErr w:type="spellStart"/>
      <w:r>
        <w:t>че</w:t>
      </w:r>
      <w:proofErr w:type="spellEnd"/>
      <w:r>
        <w:t xml:space="preserve"> </w:t>
      </w:r>
      <w:proofErr w:type="spellStart"/>
      <w:r>
        <w:t>придобие</w:t>
      </w:r>
      <w:proofErr w:type="spellEnd"/>
      <w:r>
        <w:t xml:space="preserve"> </w:t>
      </w:r>
      <w:proofErr w:type="spellStart"/>
      <w:r>
        <w:t>достатъчен</w:t>
      </w:r>
      <w:proofErr w:type="spellEnd"/>
      <w:r>
        <w:t xml:space="preserve"> </w:t>
      </w:r>
      <w:proofErr w:type="spellStart"/>
      <w:r>
        <w:t>брой</w:t>
      </w:r>
      <w:proofErr w:type="spellEnd"/>
      <w:r>
        <w:t xml:space="preserve">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proofErr w:type="spellStart"/>
      <w:r>
        <w:rPr>
          <w:color w:val="0563C1"/>
        </w:rPr>
        <w:t>Лицензи</w:t>
      </w:r>
      <w:proofErr w:type="spellEnd"/>
      <w:r>
        <w:fldChar w:fldCharType="end"/>
      </w:r>
      <w:r>
        <w:t xml:space="preserve">, </w:t>
      </w:r>
      <w:proofErr w:type="spellStart"/>
      <w:r>
        <w:t>както</w:t>
      </w:r>
      <w:proofErr w:type="spellEnd"/>
      <w:r>
        <w:t xml:space="preserve"> е </w:t>
      </w:r>
      <w:proofErr w:type="spellStart"/>
      <w:r>
        <w:t>описано</w:t>
      </w:r>
      <w:proofErr w:type="spellEnd"/>
      <w:r>
        <w:t xml:space="preserve"> </w:t>
      </w:r>
      <w:proofErr w:type="spellStart"/>
      <w:r>
        <w:t>по-долу</w:t>
      </w:r>
      <w:proofErr w:type="spellEnd"/>
      <w:r>
        <w:t>.</w:t>
      </w:r>
    </w:p>
    <w:p w:rsidR="00333BF0" w:rsidRDefault="009769E7" w:rsidP="009769E7">
      <w:pPr>
        <w:pStyle w:val="ProductList-Bullet"/>
        <w:numPr>
          <w:ilvl w:val="0"/>
          <w:numId w:val="13"/>
        </w:numPr>
      </w:pPr>
      <w:proofErr w:type="spellStart"/>
      <w:r>
        <w:t>Броят</w:t>
      </w:r>
      <w:proofErr w:type="spellEnd"/>
      <w:r>
        <w:t xml:space="preserve"> </w:t>
      </w:r>
      <w:proofErr w:type="spellStart"/>
      <w:r>
        <w:t>на</w:t>
      </w:r>
      <w:proofErr w:type="spellEnd"/>
      <w:r>
        <w:t xml:space="preserve"> </w:t>
      </w:r>
      <w:proofErr w:type="spellStart"/>
      <w:r>
        <w:t>необходимите</w:t>
      </w:r>
      <w:proofErr w:type="spellEnd"/>
      <w:r>
        <w:t xml:space="preserve">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proofErr w:type="spellStart"/>
      <w:r>
        <w:rPr>
          <w:color w:val="0563C1"/>
        </w:rPr>
        <w:t>Лицензи</w:t>
      </w:r>
      <w:proofErr w:type="spellEnd"/>
      <w:r>
        <w:fldChar w:fldCharType="end"/>
      </w:r>
      <w:r>
        <w:t xml:space="preserve"> е </w:t>
      </w:r>
      <w:proofErr w:type="spellStart"/>
      <w:r>
        <w:t>равен</w:t>
      </w:r>
      <w:proofErr w:type="spellEnd"/>
      <w:r>
        <w:t xml:space="preserve"> </w:t>
      </w:r>
      <w:proofErr w:type="spellStart"/>
      <w:r>
        <w:t>на</w:t>
      </w:r>
      <w:proofErr w:type="spellEnd"/>
      <w:r>
        <w:t xml:space="preserve"> </w:t>
      </w:r>
      <w:proofErr w:type="spellStart"/>
      <w:r>
        <w:t>броя</w:t>
      </w:r>
      <w:proofErr w:type="spellEnd"/>
      <w:r>
        <w:t xml:space="preserve"> </w:t>
      </w:r>
      <w:proofErr w:type="spellStart"/>
      <w:r>
        <w:t>на</w:t>
      </w:r>
      <w:proofErr w:type="spellEnd"/>
      <w:r>
        <w:t xml:space="preserve">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proofErr w:type="spellStart"/>
      <w:r>
        <w:rPr>
          <w:color w:val="0563C1"/>
        </w:rPr>
        <w:t>Виртуалните</w:t>
      </w:r>
      <w:proofErr w:type="spellEnd"/>
      <w:r>
        <w:rPr>
          <w:color w:val="0563C1"/>
        </w:rPr>
        <w:t xml:space="preserve"> </w:t>
      </w:r>
      <w:proofErr w:type="spellStart"/>
      <w:r>
        <w:rPr>
          <w:color w:val="0563C1"/>
        </w:rPr>
        <w:t>ядра</w:t>
      </w:r>
      <w:proofErr w:type="spellEnd"/>
      <w:r>
        <w:fldChar w:fldCharType="end"/>
      </w:r>
      <w:r>
        <w:t xml:space="preserve"> </w:t>
      </w:r>
      <w:proofErr w:type="spellStart"/>
      <w:r>
        <w:t>във</w:t>
      </w:r>
      <w:proofErr w:type="spellEnd"/>
      <w:r>
        <w:t xml:space="preserve">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proofErr w:type="spellStart"/>
      <w:r>
        <w:rPr>
          <w:color w:val="0563C1"/>
        </w:rPr>
        <w:t>Виртуалната</w:t>
      </w:r>
      <w:proofErr w:type="spellEnd"/>
      <w:r>
        <w:rPr>
          <w:color w:val="0563C1"/>
        </w:rPr>
        <w:t xml:space="preserve"> OSE</w:t>
      </w:r>
      <w:r>
        <w:fldChar w:fldCharType="end"/>
      </w:r>
      <w:r>
        <w:t xml:space="preserve"> </w:t>
      </w:r>
      <w:proofErr w:type="spellStart"/>
      <w:r>
        <w:t>при</w:t>
      </w:r>
      <w:proofErr w:type="spellEnd"/>
      <w:r>
        <w:t xml:space="preserve"> </w:t>
      </w:r>
      <w:proofErr w:type="spellStart"/>
      <w:r>
        <w:t>спазване</w:t>
      </w:r>
      <w:proofErr w:type="spellEnd"/>
      <w:r>
        <w:t xml:space="preserve"> </w:t>
      </w:r>
      <w:proofErr w:type="spellStart"/>
      <w:r>
        <w:t>на</w:t>
      </w:r>
      <w:proofErr w:type="spellEnd"/>
      <w:r>
        <w:t xml:space="preserve"> </w:t>
      </w:r>
      <w:proofErr w:type="spellStart"/>
      <w:r>
        <w:t>минималното</w:t>
      </w:r>
      <w:proofErr w:type="spellEnd"/>
      <w:r>
        <w:t xml:space="preserve"> </w:t>
      </w:r>
      <w:proofErr w:type="spellStart"/>
      <w:r>
        <w:t>изискване</w:t>
      </w:r>
      <w:proofErr w:type="spellEnd"/>
      <w:r>
        <w:t xml:space="preserve"> </w:t>
      </w:r>
      <w:proofErr w:type="spellStart"/>
      <w:r>
        <w:t>от</w:t>
      </w:r>
      <w:proofErr w:type="spellEnd"/>
      <w:r>
        <w:t xml:space="preserve"> </w:t>
      </w:r>
      <w:proofErr w:type="spellStart"/>
      <w:r>
        <w:t>четири</w:t>
      </w:r>
      <w:proofErr w:type="spellEnd"/>
      <w:r>
        <w:t xml:space="preserve">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proofErr w:type="spellStart"/>
      <w:r>
        <w:rPr>
          <w:color w:val="0563C1"/>
        </w:rPr>
        <w:t>Лиценза</w:t>
      </w:r>
      <w:proofErr w:type="spellEnd"/>
      <w:r>
        <w:fldChar w:fldCharType="end"/>
      </w:r>
      <w:r>
        <w:t xml:space="preserve"> </w:t>
      </w:r>
      <w:proofErr w:type="spellStart"/>
      <w:r>
        <w:t>за</w:t>
      </w:r>
      <w:proofErr w:type="spellEnd"/>
      <w:r>
        <w:t xml:space="preserve"> </w:t>
      </w:r>
      <w:proofErr w:type="spellStart"/>
      <w:r>
        <w:t>всяка</w:t>
      </w:r>
      <w:proofErr w:type="spellEnd"/>
      <w:r>
        <w:t xml:space="preserve">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proofErr w:type="spellStart"/>
      <w:r>
        <w:rPr>
          <w:color w:val="0563C1"/>
        </w:rPr>
        <w:t>Виртуална</w:t>
      </w:r>
      <w:proofErr w:type="spellEnd"/>
      <w:r>
        <w:rPr>
          <w:color w:val="0563C1"/>
        </w:rPr>
        <w:t xml:space="preserve"> OSE</w:t>
      </w:r>
      <w:r>
        <w:fldChar w:fldCharType="end"/>
      </w:r>
      <w:r>
        <w:t>.</w:t>
      </w:r>
    </w:p>
    <w:p w:rsidR="00333BF0" w:rsidRDefault="009769E7" w:rsidP="009769E7">
      <w:pPr>
        <w:pStyle w:val="ProductList-Bullet"/>
        <w:numPr>
          <w:ilvl w:val="0"/>
          <w:numId w:val="13"/>
        </w:numPr>
      </w:pPr>
      <w:proofErr w:type="spellStart"/>
      <w:r>
        <w:t>Ако</w:t>
      </w:r>
      <w:proofErr w:type="spellEnd"/>
      <w:r>
        <w:t xml:space="preserve"> </w:t>
      </w:r>
      <w:proofErr w:type="spellStart"/>
      <w:r>
        <w:t>което</w:t>
      </w:r>
      <w:proofErr w:type="spellEnd"/>
      <w:r>
        <w:t xml:space="preserve"> и </w:t>
      </w:r>
      <w:proofErr w:type="spellStart"/>
      <w:r>
        <w:t>да</w:t>
      </w:r>
      <w:proofErr w:type="spellEnd"/>
      <w:r>
        <w:t xml:space="preserve"> е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proofErr w:type="spellStart"/>
      <w:r>
        <w:rPr>
          <w:color w:val="0563C1"/>
        </w:rPr>
        <w:t>Виртуално</w:t>
      </w:r>
      <w:proofErr w:type="spellEnd"/>
      <w:r>
        <w:rPr>
          <w:color w:val="0563C1"/>
        </w:rPr>
        <w:t xml:space="preserve"> </w:t>
      </w:r>
      <w:proofErr w:type="spellStart"/>
      <w:r>
        <w:rPr>
          <w:color w:val="0563C1"/>
        </w:rPr>
        <w:t>ядро</w:t>
      </w:r>
      <w:proofErr w:type="spellEnd"/>
      <w:r>
        <w:fldChar w:fldCharType="end"/>
      </w:r>
      <w:r>
        <w:t xml:space="preserve"> </w:t>
      </w:r>
      <w:proofErr w:type="spellStart"/>
      <w:r>
        <w:t>към</w:t>
      </w:r>
      <w:proofErr w:type="spellEnd"/>
      <w:r>
        <w:t xml:space="preserve"> </w:t>
      </w:r>
      <w:proofErr w:type="spellStart"/>
      <w:r>
        <w:t>определен</w:t>
      </w:r>
      <w:proofErr w:type="spellEnd"/>
      <w:r>
        <w:t xml:space="preserve"> </w:t>
      </w:r>
      <w:proofErr w:type="spellStart"/>
      <w:r>
        <w:t>момент</w:t>
      </w:r>
      <w:proofErr w:type="spellEnd"/>
      <w:r>
        <w:t xml:space="preserve"> е </w:t>
      </w:r>
      <w:proofErr w:type="spellStart"/>
      <w:r>
        <w:t>нанесено</w:t>
      </w:r>
      <w:proofErr w:type="spellEnd"/>
      <w:r>
        <w:t xml:space="preserve"> </w:t>
      </w:r>
      <w:proofErr w:type="spellStart"/>
      <w:r>
        <w:t>към</w:t>
      </w:r>
      <w:proofErr w:type="spellEnd"/>
      <w:r>
        <w:t xml:space="preserve"> </w:t>
      </w:r>
      <w:proofErr w:type="spellStart"/>
      <w:r>
        <w:t>две</w:t>
      </w:r>
      <w:proofErr w:type="spellEnd"/>
      <w:r>
        <w:t xml:space="preserve"> </w:t>
      </w:r>
      <w:proofErr w:type="spellStart"/>
      <w:r>
        <w:t>или</w:t>
      </w:r>
      <w:proofErr w:type="spellEnd"/>
      <w:r>
        <w:t xml:space="preserve"> </w:t>
      </w:r>
      <w:proofErr w:type="spellStart"/>
      <w:r>
        <w:t>повече</w:t>
      </w:r>
      <w:proofErr w:type="spellEnd"/>
      <w:r>
        <w:t xml:space="preserve">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proofErr w:type="spellStart"/>
      <w:r>
        <w:rPr>
          <w:color w:val="0563C1"/>
        </w:rPr>
        <w:t>Хардуерни</w:t>
      </w:r>
      <w:proofErr w:type="spellEnd"/>
      <w:r>
        <w:rPr>
          <w:color w:val="0563C1"/>
        </w:rPr>
        <w:t xml:space="preserve"> </w:t>
      </w:r>
      <w:proofErr w:type="spellStart"/>
      <w:r>
        <w:rPr>
          <w:color w:val="0563C1"/>
        </w:rPr>
        <w:t>нишки</w:t>
      </w:r>
      <w:proofErr w:type="spellEnd"/>
      <w:r>
        <w:fldChar w:fldCharType="end"/>
      </w:r>
      <w:r>
        <w:t xml:space="preserve">, </w:t>
      </w:r>
      <w:proofErr w:type="spellStart"/>
      <w:r>
        <w:t>Клиентът</w:t>
      </w:r>
      <w:proofErr w:type="spellEnd"/>
      <w:r>
        <w:t xml:space="preserve"> </w:t>
      </w:r>
      <w:proofErr w:type="spellStart"/>
      <w:r>
        <w:t>се</w:t>
      </w:r>
      <w:proofErr w:type="spellEnd"/>
      <w:r>
        <w:t xml:space="preserve"> </w:t>
      </w:r>
      <w:proofErr w:type="spellStart"/>
      <w:r>
        <w:t>нуждае</w:t>
      </w:r>
      <w:proofErr w:type="spellEnd"/>
      <w:r>
        <w:t xml:space="preserve"> </w:t>
      </w:r>
      <w:proofErr w:type="spellStart"/>
      <w:r>
        <w:t>от</w:t>
      </w:r>
      <w:proofErr w:type="spellEnd"/>
      <w:r>
        <w:t xml:space="preserve"> </w:t>
      </w:r>
      <w:proofErr w:type="spellStart"/>
      <w:r>
        <w:t>Лиценз</w:t>
      </w:r>
      <w:proofErr w:type="spellEnd"/>
      <w:r>
        <w:t xml:space="preserve"> </w:t>
      </w:r>
      <w:proofErr w:type="spellStart"/>
      <w:r>
        <w:t>за</w:t>
      </w:r>
      <w:proofErr w:type="spellEnd"/>
      <w:r>
        <w:t xml:space="preserve"> </w:t>
      </w:r>
      <w:proofErr w:type="spellStart"/>
      <w:r>
        <w:t>всяка</w:t>
      </w:r>
      <w:proofErr w:type="spellEnd"/>
      <w:r>
        <w:t xml:space="preserve">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proofErr w:type="spellStart"/>
      <w:r>
        <w:rPr>
          <w:color w:val="0563C1"/>
        </w:rPr>
        <w:t>Хардуерна</w:t>
      </w:r>
      <w:proofErr w:type="spellEnd"/>
      <w:r>
        <w:rPr>
          <w:color w:val="0563C1"/>
        </w:rPr>
        <w:t xml:space="preserve"> </w:t>
      </w:r>
      <w:proofErr w:type="spellStart"/>
      <w:r>
        <w:rPr>
          <w:color w:val="0563C1"/>
        </w:rPr>
        <w:t>нишка</w:t>
      </w:r>
      <w:proofErr w:type="spellEnd"/>
      <w:r>
        <w:fldChar w:fldCharType="end"/>
      </w:r>
      <w:r>
        <w:t xml:space="preserve">, </w:t>
      </w:r>
      <w:proofErr w:type="spellStart"/>
      <w:r>
        <w:t>към</w:t>
      </w:r>
      <w:proofErr w:type="spellEnd"/>
      <w:r>
        <w:t xml:space="preserve"> </w:t>
      </w:r>
      <w:proofErr w:type="spellStart"/>
      <w:r>
        <w:t>която</w:t>
      </w:r>
      <w:proofErr w:type="spellEnd"/>
      <w:r>
        <w:t xml:space="preserve"> е </w:t>
      </w:r>
      <w:proofErr w:type="spellStart"/>
      <w:r>
        <w:t>нанесено</w:t>
      </w:r>
      <w:proofErr w:type="spellEnd"/>
      <w:r>
        <w:t xml:space="preserve">. </w:t>
      </w:r>
    </w:p>
    <w:p w:rsidR="00333BF0" w:rsidRDefault="009769E7">
      <w:pPr>
        <w:pStyle w:val="ProductList-Offering2Heading"/>
        <w:outlineLvl w:val="2"/>
      </w:pPr>
      <w:bookmarkStart w:id="28" w:name="_Sec544"/>
      <w:proofErr w:type="spellStart"/>
      <w:r>
        <w:t>Сървъри</w:t>
      </w:r>
      <w:proofErr w:type="spellEnd"/>
      <w:r>
        <w:t xml:space="preserve"> </w:t>
      </w:r>
      <w:proofErr w:type="spellStart"/>
      <w:r>
        <w:t>за</w:t>
      </w:r>
      <w:proofErr w:type="spellEnd"/>
      <w:r>
        <w:t xml:space="preserve"> </w:t>
      </w:r>
      <w:proofErr w:type="spellStart"/>
      <w:r>
        <w:t>управление</w:t>
      </w:r>
      <w:bookmarkEnd w:id="28"/>
      <w:proofErr w:type="spellEnd"/>
      <w:r>
        <w:fldChar w:fldCharType="begin"/>
      </w:r>
      <w:r>
        <w:instrText xml:space="preserve"> TC "</w:instrText>
      </w:r>
      <w:bookmarkStart w:id="29" w:name="_Toc7275482"/>
      <w:r>
        <w:instrText>Сървъри за управление</w:instrText>
      </w:r>
      <w:bookmarkEnd w:id="29"/>
      <w:r>
        <w:instrText>" \l 3</w:instrText>
      </w:r>
      <w:r>
        <w:fldChar w:fldCharType="end"/>
      </w:r>
    </w:p>
    <w:p w:rsidR="00333BF0" w:rsidRDefault="009769E7">
      <w:pPr>
        <w:pStyle w:val="ProductList-ClauseHeading"/>
        <w:outlineLvl w:val="3"/>
      </w:pPr>
      <w:proofErr w:type="spellStart"/>
      <w:r>
        <w:t>Лицензи</w:t>
      </w:r>
      <w:proofErr w:type="spellEnd"/>
      <w:r>
        <w:t xml:space="preserve"> </w:t>
      </w:r>
      <w:proofErr w:type="spellStart"/>
      <w:r>
        <w:t>за</w:t>
      </w:r>
      <w:proofErr w:type="spellEnd"/>
      <w:r>
        <w:t xml:space="preserve"> </w:t>
      </w:r>
      <w:proofErr w:type="spellStart"/>
      <w:r>
        <w:t>управление</w:t>
      </w:r>
      <w:proofErr w:type="spellEnd"/>
    </w:p>
    <w:p w:rsidR="00333BF0" w:rsidRDefault="009769E7">
      <w:pPr>
        <w:pStyle w:val="ProductList-Body"/>
      </w:pPr>
      <w:proofErr w:type="spellStart"/>
      <w:r>
        <w:t>Версията</w:t>
      </w:r>
      <w:proofErr w:type="spellEnd"/>
      <w:r>
        <w:t xml:space="preserve"> </w:t>
      </w:r>
      <w:proofErr w:type="spellStart"/>
      <w:r>
        <w:t>на</w:t>
      </w:r>
      <w:proofErr w:type="spellEnd"/>
      <w:r>
        <w:t xml:space="preserve"> </w:t>
      </w:r>
      <w:proofErr w:type="spellStart"/>
      <w:r>
        <w:t>Лиценза</w:t>
      </w:r>
      <w:proofErr w:type="spellEnd"/>
      <w:r>
        <w:t xml:space="preserve"> </w:t>
      </w:r>
      <w:proofErr w:type="spellStart"/>
      <w:r>
        <w:t>за</w:t>
      </w:r>
      <w:proofErr w:type="spellEnd"/>
      <w:r>
        <w:t xml:space="preserve"> </w:t>
      </w:r>
      <w:proofErr w:type="spellStart"/>
      <w:r>
        <w:t>управление</w:t>
      </w:r>
      <w:proofErr w:type="spellEnd"/>
      <w:r>
        <w:t xml:space="preserve">, а </w:t>
      </w:r>
      <w:proofErr w:type="spellStart"/>
      <w:r>
        <w:t>не</w:t>
      </w:r>
      <w:proofErr w:type="spellEnd"/>
      <w:r>
        <w:t xml:space="preserve"> </w:t>
      </w:r>
      <w:proofErr w:type="spellStart"/>
      <w:r>
        <w:t>версията</w:t>
      </w:r>
      <w:proofErr w:type="spellEnd"/>
      <w:r>
        <w:t xml:space="preserve"> </w:t>
      </w:r>
      <w:proofErr w:type="spellStart"/>
      <w:r>
        <w:t>на</w:t>
      </w:r>
      <w:proofErr w:type="spellEnd"/>
      <w:r>
        <w:t xml:space="preserve"> </w:t>
      </w:r>
      <w:proofErr w:type="spellStart"/>
      <w:r>
        <w:t>използвания</w:t>
      </w:r>
      <w:proofErr w:type="spellEnd"/>
      <w:r>
        <w:t xml:space="preserve"> </w:t>
      </w:r>
      <w:proofErr w:type="spellStart"/>
      <w:r>
        <w:t>софтуер</w:t>
      </w:r>
      <w:proofErr w:type="spellEnd"/>
      <w:r>
        <w:t xml:space="preserve">, </w:t>
      </w:r>
      <w:proofErr w:type="spellStart"/>
      <w:r>
        <w:t>определя</w:t>
      </w:r>
      <w:proofErr w:type="spellEnd"/>
      <w:r>
        <w:t xml:space="preserve"> </w:t>
      </w:r>
      <w:proofErr w:type="spellStart"/>
      <w:r>
        <w:t>версията</w:t>
      </w:r>
      <w:proofErr w:type="spellEnd"/>
      <w:r>
        <w:t xml:space="preserve"> </w:t>
      </w:r>
      <w:proofErr w:type="spellStart"/>
      <w:r>
        <w:t>на</w:t>
      </w:r>
      <w:proofErr w:type="spellEnd"/>
      <w:r>
        <w:t xml:space="preserve"> </w:t>
      </w:r>
      <w:proofErr w:type="spellStart"/>
      <w:r>
        <w:t>приложимите</w:t>
      </w:r>
      <w:proofErr w:type="spellEnd"/>
      <w:r>
        <w:t xml:space="preserve"> </w:t>
      </w:r>
      <w:proofErr w:type="spellStart"/>
      <w:r>
        <w:t>Лицензионни</w:t>
      </w:r>
      <w:proofErr w:type="spellEnd"/>
      <w:r>
        <w:t xml:space="preserve"> </w:t>
      </w:r>
      <w:proofErr w:type="spellStart"/>
      <w:r>
        <w:t>условия</w:t>
      </w:r>
      <w:proofErr w:type="spellEnd"/>
      <w:r>
        <w:t xml:space="preserve"> (</w:t>
      </w:r>
      <w:proofErr w:type="spellStart"/>
      <w:r>
        <w:t>включително</w:t>
      </w:r>
      <w:proofErr w:type="spellEnd"/>
      <w:r>
        <w:t xml:space="preserve"> </w:t>
      </w:r>
      <w:proofErr w:type="spellStart"/>
      <w:r>
        <w:t>използването</w:t>
      </w:r>
      <w:proofErr w:type="spellEnd"/>
      <w:r>
        <w:t xml:space="preserve"> </w:t>
      </w:r>
      <w:proofErr w:type="spellStart"/>
      <w:r>
        <w:t>съгласно</w:t>
      </w:r>
      <w:proofErr w:type="spellEnd"/>
      <w:r>
        <w:t xml:space="preserve"> </w:t>
      </w:r>
      <w:proofErr w:type="spellStart"/>
      <w:r>
        <w:t>права</w:t>
      </w:r>
      <w:proofErr w:type="spellEnd"/>
      <w:r>
        <w:t xml:space="preserve"> </w:t>
      </w:r>
      <w:proofErr w:type="spellStart"/>
      <w:r>
        <w:t>за</w:t>
      </w:r>
      <w:proofErr w:type="spellEnd"/>
      <w:r>
        <w:t xml:space="preserve"> </w:t>
      </w:r>
      <w:proofErr w:type="spellStart"/>
      <w:r>
        <w:t>преминаване</w:t>
      </w:r>
      <w:proofErr w:type="spellEnd"/>
      <w:r>
        <w:t xml:space="preserve"> </w:t>
      </w:r>
      <w:proofErr w:type="spellStart"/>
      <w:r>
        <w:t>към</w:t>
      </w:r>
      <w:proofErr w:type="spellEnd"/>
      <w:r>
        <w:t xml:space="preserve"> </w:t>
      </w:r>
      <w:proofErr w:type="spellStart"/>
      <w:r>
        <w:t>по-стара</w:t>
      </w:r>
      <w:proofErr w:type="spellEnd"/>
      <w:r>
        <w:t xml:space="preserve"> </w:t>
      </w:r>
      <w:proofErr w:type="spellStart"/>
      <w:r>
        <w:t>версия</w:t>
      </w:r>
      <w:proofErr w:type="spellEnd"/>
      <w:r>
        <w:t xml:space="preserve">, </w:t>
      </w:r>
      <w:proofErr w:type="spellStart"/>
      <w:r>
        <w:t>независимо</w:t>
      </w:r>
      <w:proofErr w:type="spellEnd"/>
      <w:r>
        <w:t xml:space="preserve"> </w:t>
      </w:r>
      <w:proofErr w:type="spellStart"/>
      <w:r>
        <w:t>от</w:t>
      </w:r>
      <w:proofErr w:type="spellEnd"/>
      <w:r>
        <w:t xml:space="preserve"> </w:t>
      </w:r>
      <w:proofErr w:type="spellStart"/>
      <w:r>
        <w:t>които</w:t>
      </w:r>
      <w:proofErr w:type="spellEnd"/>
      <w:r>
        <w:t xml:space="preserve"> и </w:t>
      </w:r>
      <w:proofErr w:type="spellStart"/>
      <w:r>
        <w:t>да</w:t>
      </w:r>
      <w:proofErr w:type="spellEnd"/>
      <w:r>
        <w:t xml:space="preserve"> е </w:t>
      </w:r>
      <w:proofErr w:type="spellStart"/>
      <w:r>
        <w:t>противоречащи</w:t>
      </w:r>
      <w:proofErr w:type="spellEnd"/>
      <w:r>
        <w:t xml:space="preserve"> </w:t>
      </w:r>
      <w:proofErr w:type="spellStart"/>
      <w:r>
        <w:t>клаузи</w:t>
      </w:r>
      <w:proofErr w:type="spellEnd"/>
      <w:r>
        <w:t xml:space="preserve">). </w:t>
      </w:r>
    </w:p>
    <w:p w:rsidR="00333BF0" w:rsidRDefault="00333BF0">
      <w:pPr>
        <w:pStyle w:val="ProductList-Body"/>
      </w:pPr>
    </w:p>
    <w:p w:rsidR="00333BF0" w:rsidRDefault="009769E7">
      <w:pPr>
        <w:pStyle w:val="ProductList-ClauseHeading"/>
        <w:outlineLvl w:val="3"/>
      </w:pPr>
      <w:proofErr w:type="spellStart"/>
      <w:r>
        <w:t>Сървърни</w:t>
      </w:r>
      <w:proofErr w:type="spellEnd"/>
      <w:r>
        <w:t xml:space="preserve"> </w:t>
      </w:r>
      <w:proofErr w:type="spellStart"/>
      <w:r>
        <w:t>лицензи</w:t>
      </w:r>
      <w:proofErr w:type="spellEnd"/>
      <w:r>
        <w:t xml:space="preserve"> </w:t>
      </w:r>
      <w:proofErr w:type="spellStart"/>
      <w:r>
        <w:t>за</w:t>
      </w:r>
      <w:proofErr w:type="spellEnd"/>
      <w:r>
        <w:t xml:space="preserve"> </w:t>
      </w:r>
      <w:proofErr w:type="spellStart"/>
      <w:r>
        <w:t>управление</w:t>
      </w:r>
      <w:proofErr w:type="spellEnd"/>
      <w:r>
        <w:t xml:space="preserve"> (</w:t>
      </w:r>
      <w:proofErr w:type="spellStart"/>
      <w:r>
        <w:t>за</w:t>
      </w:r>
      <w:proofErr w:type="spellEnd"/>
      <w:r>
        <w:t xml:space="preserve"> </w:t>
      </w:r>
      <w:proofErr w:type="spellStart"/>
      <w:r>
        <w:t>ядро</w:t>
      </w:r>
      <w:proofErr w:type="spellEnd"/>
      <w:r>
        <w:t>)</w:t>
      </w:r>
    </w:p>
    <w:p w:rsidR="00333BF0" w:rsidRDefault="009769E7" w:rsidP="009769E7">
      <w:pPr>
        <w:pStyle w:val="ProductList-Bullet"/>
        <w:numPr>
          <w:ilvl w:val="0"/>
          <w:numId w:val="14"/>
        </w:numPr>
      </w:pPr>
      <w:proofErr w:type="spellStart"/>
      <w:r>
        <w:t>Клиентът</w:t>
      </w:r>
      <w:proofErr w:type="spellEnd"/>
      <w:r>
        <w:t xml:space="preserve"> </w:t>
      </w:r>
      <w:proofErr w:type="spellStart"/>
      <w:r>
        <w:t>има</w:t>
      </w:r>
      <w:proofErr w:type="spellEnd"/>
      <w:r>
        <w:t xml:space="preserve"> </w:t>
      </w:r>
      <w:proofErr w:type="spellStart"/>
      <w:r>
        <w:t>право</w:t>
      </w:r>
      <w:proofErr w:type="spellEnd"/>
      <w:r>
        <w:t xml:space="preserve"> </w:t>
      </w:r>
      <w:proofErr w:type="spellStart"/>
      <w:r>
        <w:t>да</w:t>
      </w:r>
      <w:proofErr w:type="spellEnd"/>
      <w:r>
        <w:t xml:space="preserve"> </w:t>
      </w:r>
      <w:proofErr w:type="spellStart"/>
      <w:r>
        <w:t>използва</w:t>
      </w:r>
      <w:proofErr w:type="spellEnd"/>
      <w:r>
        <w:t xml:space="preserve"> </w:t>
      </w:r>
      <w:proofErr w:type="spellStart"/>
      <w:r>
        <w:t>софтуера</w:t>
      </w:r>
      <w:proofErr w:type="spellEnd"/>
      <w:r>
        <w:t xml:space="preserve"> </w:t>
      </w:r>
      <w:proofErr w:type="spellStart"/>
      <w:r>
        <w:t>на</w:t>
      </w:r>
      <w:proofErr w:type="spellEnd"/>
      <w:r>
        <w:t xml:space="preserve"> </w:t>
      </w:r>
      <w:proofErr w:type="spellStart"/>
      <w:r>
        <w:t>който</w:t>
      </w:r>
      <w:proofErr w:type="spellEnd"/>
      <w:r>
        <w:t xml:space="preserve"> и </w:t>
      </w:r>
      <w:proofErr w:type="spellStart"/>
      <w:r>
        <w:t>да</w:t>
      </w:r>
      <w:proofErr w:type="spellEnd"/>
      <w:r>
        <w:t xml:space="preserve"> 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proofErr w:type="spellStart"/>
      <w:r>
        <w:rPr>
          <w:color w:val="0563C1"/>
        </w:rPr>
        <w:t>Сървър</w:t>
      </w:r>
      <w:proofErr w:type="spellEnd"/>
      <w:r>
        <w:fldChar w:fldCharType="end"/>
      </w:r>
      <w:r>
        <w:t xml:space="preserve">, </w:t>
      </w:r>
      <w:proofErr w:type="spellStart"/>
      <w:r>
        <w:t>отреден</w:t>
      </w:r>
      <w:proofErr w:type="spellEnd"/>
      <w:r>
        <w:t xml:space="preserve"> </w:t>
      </w:r>
      <w:proofErr w:type="spellStart"/>
      <w:r>
        <w:t>за</w:t>
      </w:r>
      <w:proofErr w:type="spellEnd"/>
      <w:r>
        <w:t xml:space="preserve"> </w:t>
      </w:r>
      <w:proofErr w:type="spellStart"/>
      <w:r>
        <w:t>използване</w:t>
      </w:r>
      <w:proofErr w:type="spellEnd"/>
      <w:r>
        <w:t xml:space="preserve"> </w:t>
      </w:r>
      <w:proofErr w:type="spellStart"/>
      <w:r>
        <w:t>от</w:t>
      </w:r>
      <w:proofErr w:type="spellEnd"/>
      <w:r>
        <w:t xml:space="preserve"> </w:t>
      </w:r>
      <w:proofErr w:type="spellStart"/>
      <w:r>
        <w:t>негова</w:t>
      </w:r>
      <w:proofErr w:type="spellEnd"/>
      <w:r>
        <w:t xml:space="preserve"> </w:t>
      </w:r>
      <w:proofErr w:type="spellStart"/>
      <w:r>
        <w:t>страна</w:t>
      </w:r>
      <w:proofErr w:type="spellEnd"/>
      <w:r>
        <w:t xml:space="preserve">, </w:t>
      </w:r>
      <w:proofErr w:type="spellStart"/>
      <w:r>
        <w:t>за</w:t>
      </w:r>
      <w:proofErr w:type="spellEnd"/>
      <w:r>
        <w:t xml:space="preserve"> </w:t>
      </w:r>
      <w:r>
        <w:fldChar w:fldCharType="begin"/>
      </w:r>
      <w:r>
        <w:instrText xml:space="preserve"> AutoTextList   \s NoStyle \t "Управление на OSE означава изискване или получаване на данни, конфигуриране или задаване на инструкции на хардуера или софтуера, които са директно или косвено свързани с OSE. Това не включва откриване на присъствието на устройство или OSE." </w:instrText>
      </w:r>
      <w:r>
        <w:fldChar w:fldCharType="separate"/>
      </w:r>
      <w:proofErr w:type="spellStart"/>
      <w:r>
        <w:rPr>
          <w:color w:val="0563C1"/>
        </w:rPr>
        <w:t>Управление</w:t>
      </w:r>
      <w:proofErr w:type="spellEnd"/>
      <w:r>
        <w:rPr>
          <w:color w:val="0563C1"/>
        </w:rPr>
        <w:t xml:space="preserve"> </w:t>
      </w:r>
      <w:proofErr w:type="spellStart"/>
      <w:r>
        <w:rPr>
          <w:color w:val="0563C1"/>
        </w:rPr>
        <w:t>на</w:t>
      </w:r>
      <w:proofErr w:type="spellEnd"/>
      <w:r>
        <w:rPr>
          <w:color w:val="0563C1"/>
        </w:rPr>
        <w:t xml:space="preserve"> OSE</w:t>
      </w:r>
      <w:r>
        <w:fldChar w:fldCharType="end"/>
      </w:r>
      <w:r>
        <w:t xml:space="preserve"> </w:t>
      </w:r>
      <w:proofErr w:type="spellStart"/>
      <w:r>
        <w:t>на</w:t>
      </w:r>
      <w:proofErr w:type="spellEnd"/>
      <w:r>
        <w:t xml:space="preserve">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proofErr w:type="spellStart"/>
      <w:r>
        <w:rPr>
          <w:color w:val="0563C1"/>
        </w:rPr>
        <w:t>Лицензиран</w:t>
      </w:r>
      <w:proofErr w:type="spellEnd"/>
      <w:r>
        <w:rPr>
          <w:color w:val="0563C1"/>
        </w:rPr>
        <w:t xml:space="preserve"> </w:t>
      </w:r>
      <w:proofErr w:type="spellStart"/>
      <w:r>
        <w:rPr>
          <w:color w:val="0563C1"/>
        </w:rPr>
        <w:t>сървър</w:t>
      </w:r>
      <w:proofErr w:type="spellEnd"/>
      <w:r>
        <w:fldChar w:fldCharType="end"/>
      </w:r>
      <w:r>
        <w:t xml:space="preserve">, </w:t>
      </w:r>
      <w:proofErr w:type="spellStart"/>
      <w:r>
        <w:t>при</w:t>
      </w:r>
      <w:proofErr w:type="spellEnd"/>
      <w:r>
        <w:t xml:space="preserve"> </w:t>
      </w:r>
      <w:proofErr w:type="spellStart"/>
      <w:r>
        <w:t>условие</w:t>
      </w:r>
      <w:proofErr w:type="spellEnd"/>
      <w:r>
        <w:t xml:space="preserve"> </w:t>
      </w:r>
      <w:proofErr w:type="spellStart"/>
      <w:r>
        <w:t>че</w:t>
      </w:r>
      <w:proofErr w:type="spellEnd"/>
      <w:r>
        <w:t xml:space="preserve"> </w:t>
      </w:r>
      <w:proofErr w:type="spellStart"/>
      <w:r>
        <w:t>придобие</w:t>
      </w:r>
      <w:proofErr w:type="spellEnd"/>
      <w:r>
        <w:t xml:space="preserve"> </w:t>
      </w:r>
      <w:proofErr w:type="spellStart"/>
      <w:r>
        <w:t>достатъчен</w:t>
      </w:r>
      <w:proofErr w:type="spellEnd"/>
      <w:r>
        <w:t xml:space="preserve"> </w:t>
      </w:r>
      <w:proofErr w:type="spellStart"/>
      <w:r>
        <w:t>брой</w:t>
      </w:r>
      <w:proofErr w:type="spellEnd"/>
      <w:r>
        <w:t xml:space="preserve">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proofErr w:type="spellStart"/>
      <w:r>
        <w:rPr>
          <w:color w:val="0563C1"/>
        </w:rPr>
        <w:t>Сървърни</w:t>
      </w:r>
      <w:proofErr w:type="spellEnd"/>
      <w:r>
        <w:fldChar w:fldCharType="end"/>
      </w:r>
      <w:r>
        <w:t xml:space="preserve"> </w:t>
      </w:r>
      <w:proofErr w:type="spellStart"/>
      <w:r>
        <w:t>лицензи</w:t>
      </w:r>
      <w:proofErr w:type="spellEnd"/>
      <w:r>
        <w:t xml:space="preserve">, </w:t>
      </w:r>
      <w:proofErr w:type="spellStart"/>
      <w:r>
        <w:t>както</w:t>
      </w:r>
      <w:proofErr w:type="spellEnd"/>
      <w:r>
        <w:t xml:space="preserve"> е </w:t>
      </w:r>
      <w:proofErr w:type="spellStart"/>
      <w:r>
        <w:t>описано</w:t>
      </w:r>
      <w:proofErr w:type="spellEnd"/>
      <w:r>
        <w:t xml:space="preserve"> </w:t>
      </w:r>
      <w:proofErr w:type="spellStart"/>
      <w:r>
        <w:t>по-долу</w:t>
      </w:r>
      <w:proofErr w:type="spellEnd"/>
      <w:r>
        <w:t>.</w:t>
      </w:r>
    </w:p>
    <w:p w:rsidR="00333BF0" w:rsidRDefault="009769E7" w:rsidP="009769E7">
      <w:pPr>
        <w:pStyle w:val="ProductList-Bullet"/>
        <w:numPr>
          <w:ilvl w:val="0"/>
          <w:numId w:val="14"/>
        </w:numPr>
      </w:pPr>
      <w:proofErr w:type="spellStart"/>
      <w:r>
        <w:t>Броят</w:t>
      </w:r>
      <w:proofErr w:type="spellEnd"/>
      <w:r>
        <w:t xml:space="preserve"> </w:t>
      </w:r>
      <w:proofErr w:type="spellStart"/>
      <w:r>
        <w:t>на</w:t>
      </w:r>
      <w:proofErr w:type="spellEnd"/>
      <w:r>
        <w:t xml:space="preserve"> </w:t>
      </w:r>
      <w:proofErr w:type="spellStart"/>
      <w:r>
        <w:t>необходимите</w:t>
      </w:r>
      <w:proofErr w:type="spellEnd"/>
      <w:r>
        <w:t xml:space="preserve">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proofErr w:type="spellStart"/>
      <w:r>
        <w:rPr>
          <w:color w:val="0563C1"/>
        </w:rPr>
        <w:t>Лицензи</w:t>
      </w:r>
      <w:proofErr w:type="spellEnd"/>
      <w:r>
        <w:fldChar w:fldCharType="end"/>
      </w:r>
      <w:r>
        <w:t xml:space="preserve"> е </w:t>
      </w:r>
      <w:proofErr w:type="spellStart"/>
      <w:r>
        <w:t>равен</w:t>
      </w:r>
      <w:proofErr w:type="spellEnd"/>
      <w:r>
        <w:t xml:space="preserve"> </w:t>
      </w:r>
      <w:proofErr w:type="spellStart"/>
      <w:r>
        <w:t>на</w:t>
      </w:r>
      <w:proofErr w:type="spellEnd"/>
      <w:r>
        <w:t xml:space="preserve"> </w:t>
      </w:r>
      <w:proofErr w:type="spellStart"/>
      <w:r>
        <w:t>броя</w:t>
      </w:r>
      <w:proofErr w:type="spellEnd"/>
      <w:r>
        <w:t xml:space="preserve"> </w:t>
      </w:r>
      <w:proofErr w:type="spellStart"/>
      <w:r>
        <w:t>на</w:t>
      </w:r>
      <w:proofErr w:type="spellEnd"/>
      <w:r>
        <w:t xml:space="preserve"> </w:t>
      </w:r>
      <w:r>
        <w:fldChar w:fldCharType="begin"/>
      </w:r>
      <w:r>
        <w:instrText xml:space="preserve"> AutoTextList   \s NoStyle \t "Физическо ядро означава ядро във Физически процесор." </w:instrText>
      </w:r>
      <w:r>
        <w:fldChar w:fldCharType="separate"/>
      </w:r>
      <w:proofErr w:type="spellStart"/>
      <w:r>
        <w:rPr>
          <w:color w:val="0563C1"/>
        </w:rPr>
        <w:t>Физическите</w:t>
      </w:r>
      <w:proofErr w:type="spellEnd"/>
      <w:r>
        <w:rPr>
          <w:color w:val="0563C1"/>
        </w:rPr>
        <w:t xml:space="preserve"> </w:t>
      </w:r>
      <w:proofErr w:type="spellStart"/>
      <w:r>
        <w:rPr>
          <w:color w:val="0563C1"/>
        </w:rPr>
        <w:t>ядра</w:t>
      </w:r>
      <w:proofErr w:type="spellEnd"/>
      <w:r>
        <w:fldChar w:fldCharType="end"/>
      </w:r>
      <w:r>
        <w:t xml:space="preserve"> </w:t>
      </w:r>
      <w:proofErr w:type="spellStart"/>
      <w:r>
        <w:t>на</w:t>
      </w:r>
      <w:proofErr w:type="spellEnd"/>
      <w:r>
        <w:t xml:space="preserve">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proofErr w:type="spellStart"/>
      <w:r>
        <w:rPr>
          <w:color w:val="0563C1"/>
        </w:rPr>
        <w:t>Лицензирания</w:t>
      </w:r>
      <w:proofErr w:type="spellEnd"/>
      <w:r>
        <w:rPr>
          <w:color w:val="0563C1"/>
        </w:rPr>
        <w:t xml:space="preserve"> </w:t>
      </w:r>
      <w:proofErr w:type="spellStart"/>
      <w:r>
        <w:rPr>
          <w:color w:val="0563C1"/>
        </w:rPr>
        <w:t>сървър</w:t>
      </w:r>
      <w:proofErr w:type="spellEnd"/>
      <w:r>
        <w:fldChar w:fldCharType="end"/>
      </w:r>
      <w:r>
        <w:t xml:space="preserve"> </w:t>
      </w:r>
      <w:proofErr w:type="spellStart"/>
      <w:r>
        <w:t>при</w:t>
      </w:r>
      <w:proofErr w:type="spellEnd"/>
      <w:r>
        <w:t xml:space="preserve"> </w:t>
      </w:r>
      <w:proofErr w:type="spellStart"/>
      <w:r>
        <w:t>спазване</w:t>
      </w:r>
      <w:proofErr w:type="spellEnd"/>
      <w:r>
        <w:t xml:space="preserve"> </w:t>
      </w:r>
      <w:proofErr w:type="spellStart"/>
      <w:r>
        <w:t>на</w:t>
      </w:r>
      <w:proofErr w:type="spellEnd"/>
      <w:r>
        <w:t xml:space="preserve"> </w:t>
      </w:r>
      <w:proofErr w:type="spellStart"/>
      <w:r>
        <w:t>минималното</w:t>
      </w:r>
      <w:proofErr w:type="spellEnd"/>
      <w:r>
        <w:t xml:space="preserve"> </w:t>
      </w:r>
      <w:proofErr w:type="spellStart"/>
      <w:r>
        <w:t>изискване</w:t>
      </w:r>
      <w:proofErr w:type="spellEnd"/>
      <w:r>
        <w:t xml:space="preserve"> </w:t>
      </w:r>
      <w:proofErr w:type="spellStart"/>
      <w:r>
        <w:t>от</w:t>
      </w:r>
      <w:proofErr w:type="spellEnd"/>
      <w:r>
        <w:t xml:space="preserve"> 8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proofErr w:type="spellStart"/>
      <w:r>
        <w:rPr>
          <w:color w:val="0563C1"/>
        </w:rPr>
        <w:t>Лиценза</w:t>
      </w:r>
      <w:proofErr w:type="spellEnd"/>
      <w:r>
        <w:fldChar w:fldCharType="end"/>
      </w:r>
      <w:r>
        <w:t xml:space="preserve"> </w:t>
      </w:r>
      <w:proofErr w:type="spellStart"/>
      <w:r>
        <w:t>на</w:t>
      </w:r>
      <w:proofErr w:type="spellEnd"/>
      <w:r>
        <w:t xml:space="preserve"> </w:t>
      </w:r>
      <w:r>
        <w:fldChar w:fldCharType="begin"/>
      </w:r>
      <w:r>
        <w:instrText xml:space="preserve"> AutoTextList   \s NoStyle \t "Физически процесор означава процесор във физическа хардуерна система." </w:instrText>
      </w:r>
      <w:r>
        <w:fldChar w:fldCharType="separate"/>
      </w:r>
      <w:proofErr w:type="spellStart"/>
      <w:r>
        <w:rPr>
          <w:color w:val="0563C1"/>
        </w:rPr>
        <w:t>Физически</w:t>
      </w:r>
      <w:proofErr w:type="spellEnd"/>
      <w:r>
        <w:rPr>
          <w:color w:val="0563C1"/>
        </w:rPr>
        <w:t xml:space="preserve"> </w:t>
      </w:r>
      <w:proofErr w:type="spellStart"/>
      <w:r>
        <w:rPr>
          <w:color w:val="0563C1"/>
        </w:rPr>
        <w:t>процесор</w:t>
      </w:r>
      <w:proofErr w:type="spellEnd"/>
      <w:r>
        <w:fldChar w:fldCharType="end"/>
      </w:r>
      <w:r>
        <w:t xml:space="preserve"> и </w:t>
      </w:r>
      <w:proofErr w:type="spellStart"/>
      <w:r>
        <w:t>минималното</w:t>
      </w:r>
      <w:proofErr w:type="spellEnd"/>
      <w:r>
        <w:t xml:space="preserve"> </w:t>
      </w:r>
      <w:proofErr w:type="spellStart"/>
      <w:r>
        <w:t>изискване</w:t>
      </w:r>
      <w:proofErr w:type="spellEnd"/>
      <w:r>
        <w:t xml:space="preserve"> </w:t>
      </w:r>
      <w:proofErr w:type="spellStart"/>
      <w:r>
        <w:t>от</w:t>
      </w:r>
      <w:proofErr w:type="spellEnd"/>
      <w:r>
        <w:t xml:space="preserve">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proofErr w:type="spellStart"/>
      <w:r>
        <w:rPr>
          <w:color w:val="0563C1"/>
        </w:rPr>
        <w:t>Лиценза</w:t>
      </w:r>
      <w:proofErr w:type="spellEnd"/>
      <w:r>
        <w:fldChar w:fldCharType="end"/>
      </w:r>
      <w:r>
        <w:t xml:space="preserve"> </w:t>
      </w:r>
      <w:proofErr w:type="spellStart"/>
      <w:r>
        <w:t>на</w:t>
      </w:r>
      <w:proofErr w:type="spellEnd"/>
      <w:r>
        <w:t xml:space="preserve">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proofErr w:type="spellStart"/>
      <w:r>
        <w:rPr>
          <w:color w:val="0563C1"/>
        </w:rPr>
        <w:t>Сървър</w:t>
      </w:r>
      <w:proofErr w:type="spellEnd"/>
      <w:r>
        <w:fldChar w:fldCharType="end"/>
      </w:r>
      <w:r>
        <w:t>.</w:t>
      </w:r>
    </w:p>
    <w:p w:rsidR="00333BF0" w:rsidRDefault="009769E7" w:rsidP="009769E7">
      <w:pPr>
        <w:pStyle w:val="ProductList-Bullet"/>
        <w:numPr>
          <w:ilvl w:val="0"/>
          <w:numId w:val="14"/>
        </w:numPr>
      </w:pPr>
      <w:proofErr w:type="spellStart"/>
      <w:r>
        <w:t>Издание</w:t>
      </w:r>
      <w:proofErr w:type="spellEnd"/>
      <w:r>
        <w:t xml:space="preserve"> Datacenter </w:t>
      </w:r>
      <w:proofErr w:type="spellStart"/>
      <w:r>
        <w:t>разрешава</w:t>
      </w:r>
      <w:proofErr w:type="spellEnd"/>
      <w:r>
        <w:t xml:space="preserve"> </w:t>
      </w:r>
      <w:proofErr w:type="spellStart"/>
      <w:r>
        <w:t>използването</w:t>
      </w:r>
      <w:proofErr w:type="spellEnd"/>
      <w:r>
        <w:t xml:space="preserve"> </w:t>
      </w:r>
      <w:proofErr w:type="spellStart"/>
      <w:r>
        <w:t>на</w:t>
      </w:r>
      <w:proofErr w:type="spellEnd"/>
      <w:r>
        <w:t xml:space="preserve"> </w:t>
      </w:r>
      <w:proofErr w:type="spellStart"/>
      <w:r>
        <w:t>сървърния</w:t>
      </w:r>
      <w:proofErr w:type="spellEnd"/>
      <w:r>
        <w:t xml:space="preserve"> </w:t>
      </w:r>
      <w:proofErr w:type="spellStart"/>
      <w:r>
        <w:t>софтуер</w:t>
      </w:r>
      <w:proofErr w:type="spellEnd"/>
      <w:r>
        <w:t xml:space="preserve"> </w:t>
      </w:r>
      <w:proofErr w:type="spellStart"/>
      <w:r>
        <w:t>за</w:t>
      </w:r>
      <w:proofErr w:type="spellEnd"/>
      <w:r>
        <w:t xml:space="preserve"> </w:t>
      </w:r>
      <w:proofErr w:type="spellStart"/>
      <w:r>
        <w:t>Управление</w:t>
      </w:r>
      <w:proofErr w:type="spellEnd"/>
      <w:r>
        <w:t xml:space="preserve"> </w:t>
      </w:r>
      <w:proofErr w:type="spellStart"/>
      <w:r>
        <w:t>на</w:t>
      </w:r>
      <w:proofErr w:type="spellEnd"/>
      <w:r>
        <w:t xml:space="preserve"> </w:t>
      </w:r>
      <w:proofErr w:type="spellStart"/>
      <w:r>
        <w:t>произволен</w:t>
      </w:r>
      <w:proofErr w:type="spellEnd"/>
      <w:r>
        <w:t xml:space="preserve"> </w:t>
      </w:r>
      <w:proofErr w:type="spellStart"/>
      <w:r>
        <w:t>брой</w:t>
      </w:r>
      <w:proofErr w:type="spellEnd"/>
      <w:r>
        <w:t xml:space="preserve">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w:t>
      </w:r>
      <w:proofErr w:type="spellStart"/>
      <w:r>
        <w:t>на</w:t>
      </w:r>
      <w:proofErr w:type="spellEnd"/>
      <w:r>
        <w:t xml:space="preserve">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proofErr w:type="spellStart"/>
      <w:r>
        <w:rPr>
          <w:color w:val="0563C1"/>
        </w:rPr>
        <w:t>Лицензирания</w:t>
      </w:r>
      <w:proofErr w:type="spellEnd"/>
      <w:r>
        <w:rPr>
          <w:color w:val="0563C1"/>
        </w:rPr>
        <w:t xml:space="preserve"> </w:t>
      </w:r>
      <w:proofErr w:type="spellStart"/>
      <w:r>
        <w:rPr>
          <w:color w:val="0563C1"/>
        </w:rPr>
        <w:t>сървър</w:t>
      </w:r>
      <w:proofErr w:type="spellEnd"/>
      <w:r>
        <w:fldChar w:fldCharType="end"/>
      </w:r>
      <w:r>
        <w:t>.</w:t>
      </w:r>
    </w:p>
    <w:p w:rsidR="00333BF0" w:rsidRDefault="009769E7" w:rsidP="009769E7">
      <w:pPr>
        <w:pStyle w:val="ProductList-Bullet"/>
        <w:numPr>
          <w:ilvl w:val="0"/>
          <w:numId w:val="14"/>
        </w:numPr>
      </w:pPr>
      <w:proofErr w:type="spellStart"/>
      <w:r>
        <w:t>Издание</w:t>
      </w:r>
      <w:proofErr w:type="spellEnd"/>
      <w:r>
        <w:t xml:space="preserve"> Standard:</w:t>
      </w:r>
    </w:p>
    <w:p w:rsidR="00333BF0" w:rsidRDefault="009769E7" w:rsidP="009769E7">
      <w:pPr>
        <w:pStyle w:val="ProductList-Bullet"/>
        <w:numPr>
          <w:ilvl w:val="1"/>
          <w:numId w:val="14"/>
        </w:numPr>
      </w:pPr>
      <w:proofErr w:type="spellStart"/>
      <w:r>
        <w:t>Издание</w:t>
      </w:r>
      <w:proofErr w:type="spellEnd"/>
      <w:r>
        <w:t xml:space="preserve"> Standard </w:t>
      </w:r>
      <w:proofErr w:type="spellStart"/>
      <w:r>
        <w:t>разрешава</w:t>
      </w:r>
      <w:proofErr w:type="spellEnd"/>
      <w:r>
        <w:t xml:space="preserve"> </w:t>
      </w:r>
      <w:proofErr w:type="spellStart"/>
      <w:r>
        <w:t>използването</w:t>
      </w:r>
      <w:proofErr w:type="spellEnd"/>
      <w:r>
        <w:t xml:space="preserve"> </w:t>
      </w:r>
      <w:proofErr w:type="spellStart"/>
      <w:r>
        <w:t>на</w:t>
      </w:r>
      <w:proofErr w:type="spellEnd"/>
      <w:r>
        <w:t xml:space="preserve"> </w:t>
      </w:r>
      <w:proofErr w:type="spellStart"/>
      <w:r>
        <w:t>софтуера</w:t>
      </w:r>
      <w:proofErr w:type="spellEnd"/>
      <w:r>
        <w:t xml:space="preserve"> </w:t>
      </w:r>
      <w:proofErr w:type="spellStart"/>
      <w:r>
        <w:t>за</w:t>
      </w:r>
      <w:proofErr w:type="spellEnd"/>
      <w:r>
        <w:t xml:space="preserve"> </w:t>
      </w:r>
      <w:proofErr w:type="spellStart"/>
      <w:r>
        <w:t>Управление</w:t>
      </w:r>
      <w:proofErr w:type="spellEnd"/>
      <w:r>
        <w:t xml:space="preserve"> </w:t>
      </w:r>
      <w:proofErr w:type="spellStart"/>
      <w:r>
        <w:t>на</w:t>
      </w:r>
      <w:proofErr w:type="spellEnd"/>
      <w:r>
        <w:t xml:space="preserve"> </w:t>
      </w:r>
      <w:proofErr w:type="spellStart"/>
      <w:r>
        <w:t>до</w:t>
      </w:r>
      <w:proofErr w:type="spellEnd"/>
      <w:r>
        <w:t xml:space="preserve"> </w:t>
      </w:r>
      <w:proofErr w:type="spellStart"/>
      <w:r>
        <w:t>две</w:t>
      </w:r>
      <w:proofErr w:type="spellEnd"/>
      <w:r>
        <w:t xml:space="preserve">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w:t>
      </w:r>
      <w:proofErr w:type="spellStart"/>
      <w:r>
        <w:t>на</w:t>
      </w:r>
      <w:proofErr w:type="spellEnd"/>
      <w:r>
        <w:t xml:space="preserve">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proofErr w:type="spellStart"/>
      <w:r>
        <w:rPr>
          <w:color w:val="0563C1"/>
        </w:rPr>
        <w:t>Лицензирания</w:t>
      </w:r>
      <w:proofErr w:type="spellEnd"/>
      <w:r>
        <w:rPr>
          <w:color w:val="0563C1"/>
        </w:rPr>
        <w:t xml:space="preserve"> </w:t>
      </w:r>
      <w:proofErr w:type="spellStart"/>
      <w:r>
        <w:rPr>
          <w:color w:val="0563C1"/>
        </w:rPr>
        <w:t>сървър</w:t>
      </w:r>
      <w:proofErr w:type="spellEnd"/>
      <w:r>
        <w:fldChar w:fldCharType="end"/>
      </w:r>
      <w:r>
        <w:t>.</w:t>
      </w:r>
    </w:p>
    <w:p w:rsidR="00333BF0" w:rsidRDefault="009769E7" w:rsidP="009769E7">
      <w:pPr>
        <w:pStyle w:val="ProductList-Bullet"/>
        <w:numPr>
          <w:ilvl w:val="1"/>
          <w:numId w:val="14"/>
        </w:numPr>
      </w:pPr>
      <w:proofErr w:type="spellStart"/>
      <w:r>
        <w:t>Издание</w:t>
      </w:r>
      <w:proofErr w:type="spellEnd"/>
      <w:r>
        <w:t xml:space="preserve"> Standard </w:t>
      </w:r>
      <w:proofErr w:type="spellStart"/>
      <w:r>
        <w:t>разрешава</w:t>
      </w:r>
      <w:proofErr w:type="spellEnd"/>
      <w:r>
        <w:t xml:space="preserve"> </w:t>
      </w:r>
      <w:proofErr w:type="spellStart"/>
      <w:r>
        <w:t>Управлението</w:t>
      </w:r>
      <w:proofErr w:type="spellEnd"/>
      <w:r>
        <w:t xml:space="preserve"> </w:t>
      </w:r>
      <w:proofErr w:type="spellStart"/>
      <w:r>
        <w:t>на</w:t>
      </w:r>
      <w:proofErr w:type="spellEnd"/>
      <w:r>
        <w:t xml:space="preserve">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proofErr w:type="spellStart"/>
      <w:r>
        <w:rPr>
          <w:color w:val="0563C1"/>
        </w:rPr>
        <w:t>Физическата</w:t>
      </w:r>
      <w:proofErr w:type="spellEnd"/>
      <w:r>
        <w:rPr>
          <w:color w:val="0563C1"/>
        </w:rPr>
        <w:t xml:space="preserve"> OSE</w:t>
      </w:r>
      <w:r>
        <w:fldChar w:fldCharType="end"/>
      </w:r>
      <w:r>
        <w:t xml:space="preserve"> </w:t>
      </w:r>
      <w:proofErr w:type="spellStart"/>
      <w:r>
        <w:t>на</w:t>
      </w:r>
      <w:proofErr w:type="spellEnd"/>
      <w:r>
        <w:t xml:space="preserve">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proofErr w:type="spellStart"/>
      <w:r>
        <w:rPr>
          <w:color w:val="0563C1"/>
        </w:rPr>
        <w:t>Лицензирания</w:t>
      </w:r>
      <w:proofErr w:type="spellEnd"/>
      <w:r>
        <w:rPr>
          <w:color w:val="0563C1"/>
        </w:rPr>
        <w:t xml:space="preserve"> </w:t>
      </w:r>
      <w:proofErr w:type="spellStart"/>
      <w:r>
        <w:rPr>
          <w:color w:val="0563C1"/>
        </w:rPr>
        <w:t>сървър</w:t>
      </w:r>
      <w:proofErr w:type="spellEnd"/>
      <w:r>
        <w:fldChar w:fldCharType="end"/>
      </w:r>
      <w:r>
        <w:t xml:space="preserve"> (в </w:t>
      </w:r>
      <w:proofErr w:type="spellStart"/>
      <w:r>
        <w:t>допълнение</w:t>
      </w:r>
      <w:proofErr w:type="spellEnd"/>
      <w:r>
        <w:t xml:space="preserve"> </w:t>
      </w:r>
      <w:proofErr w:type="spellStart"/>
      <w:r>
        <w:t>към</w:t>
      </w:r>
      <w:proofErr w:type="spellEnd"/>
      <w:r>
        <w:t xml:space="preserve"> </w:t>
      </w:r>
      <w:proofErr w:type="spellStart"/>
      <w:r>
        <w:t>две</w:t>
      </w:r>
      <w:proofErr w:type="spellEnd"/>
      <w:r>
        <w:t xml:space="preserve"> </w:t>
      </w:r>
      <w:proofErr w:type="spellStart"/>
      <w:r>
        <w:t>други</w:t>
      </w:r>
      <w:proofErr w:type="spellEnd"/>
      <w:r>
        <w:t xml:space="preserve"> </w:t>
      </w:r>
      <w:proofErr w:type="spellStart"/>
      <w:r>
        <w:t>Виртуални</w:t>
      </w:r>
      <w:proofErr w:type="spellEnd"/>
      <w:r>
        <w:t xml:space="preserve">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w:t>
      </w:r>
      <w:proofErr w:type="spellStart"/>
      <w:r>
        <w:t>ако</w:t>
      </w:r>
      <w:proofErr w:type="spellEnd"/>
      <w:r>
        <w:t xml:space="preserve">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proofErr w:type="spellStart"/>
      <w:r>
        <w:rPr>
          <w:color w:val="0563C1"/>
        </w:rPr>
        <w:t>Физическата</w:t>
      </w:r>
      <w:proofErr w:type="spellEnd"/>
      <w:r>
        <w:rPr>
          <w:color w:val="0563C1"/>
        </w:rPr>
        <w:t xml:space="preserve"> OSE</w:t>
      </w:r>
      <w:r>
        <w:fldChar w:fldCharType="end"/>
      </w:r>
      <w:r>
        <w:t xml:space="preserve"> </w:t>
      </w:r>
      <w:proofErr w:type="spellStart"/>
      <w:r>
        <w:t>се</w:t>
      </w:r>
      <w:proofErr w:type="spellEnd"/>
      <w:r>
        <w:t xml:space="preserve"> </w:t>
      </w:r>
      <w:proofErr w:type="spellStart"/>
      <w:r>
        <w:t>използва</w:t>
      </w:r>
      <w:proofErr w:type="spellEnd"/>
      <w:r>
        <w:t xml:space="preserve"> </w:t>
      </w:r>
      <w:proofErr w:type="spellStart"/>
      <w:r>
        <w:t>единствено</w:t>
      </w:r>
      <w:proofErr w:type="spellEnd"/>
      <w:r>
        <w:t xml:space="preserve"> </w:t>
      </w:r>
      <w:proofErr w:type="spellStart"/>
      <w:r>
        <w:t>за</w:t>
      </w:r>
      <w:proofErr w:type="spellEnd"/>
      <w:r>
        <w:t xml:space="preserve"> </w:t>
      </w:r>
      <w:proofErr w:type="spellStart"/>
      <w:r>
        <w:t>хостване</w:t>
      </w:r>
      <w:proofErr w:type="spellEnd"/>
      <w:r>
        <w:t xml:space="preserve"> и </w:t>
      </w:r>
      <w:proofErr w:type="spellStart"/>
      <w:r>
        <w:t>Управление</w:t>
      </w:r>
      <w:proofErr w:type="spellEnd"/>
      <w:r>
        <w:t xml:space="preserve"> </w:t>
      </w:r>
      <w:proofErr w:type="spellStart"/>
      <w:r>
        <w:t>на</w:t>
      </w:r>
      <w:proofErr w:type="spellEnd"/>
      <w:r>
        <w:t xml:space="preserve">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proofErr w:type="spellStart"/>
      <w:r>
        <w:rPr>
          <w:color w:val="0563C1"/>
        </w:rPr>
        <w:t>Виртуални</w:t>
      </w:r>
      <w:proofErr w:type="spellEnd"/>
      <w:r>
        <w:rPr>
          <w:color w:val="0563C1"/>
        </w:rPr>
        <w:t xml:space="preserve"> OSE</w:t>
      </w:r>
      <w:r>
        <w:fldChar w:fldCharType="end"/>
      </w:r>
      <w:r>
        <w:t>.</w:t>
      </w:r>
    </w:p>
    <w:p w:rsidR="00333BF0" w:rsidRDefault="009769E7" w:rsidP="009769E7">
      <w:pPr>
        <w:pStyle w:val="ProductList-Bullet"/>
        <w:numPr>
          <w:ilvl w:val="1"/>
          <w:numId w:val="14"/>
        </w:numPr>
      </w:pPr>
      <w:proofErr w:type="spellStart"/>
      <w:r>
        <w:t>Клиентът</w:t>
      </w:r>
      <w:proofErr w:type="spellEnd"/>
      <w:r>
        <w:t xml:space="preserve"> </w:t>
      </w:r>
      <w:proofErr w:type="spellStart"/>
      <w:r>
        <w:t>може</w:t>
      </w:r>
      <w:proofErr w:type="spellEnd"/>
      <w:r>
        <w:t xml:space="preserve"> </w:t>
      </w:r>
      <w:proofErr w:type="spellStart"/>
      <w:r>
        <w:t>да</w:t>
      </w:r>
      <w:proofErr w:type="spellEnd"/>
      <w:r>
        <w:t xml:space="preserve"> </w:t>
      </w:r>
      <w:proofErr w:type="spellStart"/>
      <w:r>
        <w:t>назначи</w:t>
      </w:r>
      <w:proofErr w:type="spellEnd"/>
      <w:r>
        <w:t xml:space="preserve"> </w:t>
      </w:r>
      <w:proofErr w:type="spellStart"/>
      <w:r>
        <w:t>допълнителни</w:t>
      </w:r>
      <w:proofErr w:type="spellEnd"/>
      <w:r>
        <w:t xml:space="preserve">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proofErr w:type="spellStart"/>
      <w:r>
        <w:rPr>
          <w:color w:val="0563C1"/>
        </w:rPr>
        <w:t>Лицензи</w:t>
      </w:r>
      <w:proofErr w:type="spellEnd"/>
      <w:r>
        <w:fldChar w:fldCharType="end"/>
      </w:r>
      <w:r>
        <w:t xml:space="preserve"> </w:t>
      </w:r>
      <w:proofErr w:type="spellStart"/>
      <w:r>
        <w:t>за</w:t>
      </w:r>
      <w:proofErr w:type="spellEnd"/>
      <w:r>
        <w:t xml:space="preserve"> </w:t>
      </w:r>
      <w:proofErr w:type="spellStart"/>
      <w:r>
        <w:t>издание</w:t>
      </w:r>
      <w:proofErr w:type="spellEnd"/>
      <w:r>
        <w:t xml:space="preserve"> Standard </w:t>
      </w:r>
      <w:proofErr w:type="spellStart"/>
      <w:r>
        <w:t>на</w:t>
      </w:r>
      <w:proofErr w:type="spellEnd"/>
      <w:r>
        <w:t xml:space="preserve">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proofErr w:type="spellStart"/>
      <w:r>
        <w:rPr>
          <w:color w:val="0563C1"/>
        </w:rPr>
        <w:t>Лицензирания</w:t>
      </w:r>
      <w:proofErr w:type="spellEnd"/>
      <w:r>
        <w:rPr>
          <w:color w:val="0563C1"/>
        </w:rPr>
        <w:t xml:space="preserve"> </w:t>
      </w:r>
      <w:proofErr w:type="spellStart"/>
      <w:r>
        <w:rPr>
          <w:color w:val="0563C1"/>
        </w:rPr>
        <w:t>сървър</w:t>
      </w:r>
      <w:proofErr w:type="spellEnd"/>
      <w:r>
        <w:fldChar w:fldCharType="end"/>
      </w:r>
      <w:r>
        <w:t xml:space="preserve">, </w:t>
      </w:r>
      <w:proofErr w:type="spellStart"/>
      <w:r>
        <w:t>равни</w:t>
      </w:r>
      <w:proofErr w:type="spellEnd"/>
      <w:r>
        <w:t xml:space="preserve"> </w:t>
      </w:r>
      <w:proofErr w:type="spellStart"/>
      <w:r>
        <w:t>на</w:t>
      </w:r>
      <w:proofErr w:type="spellEnd"/>
      <w:r>
        <w:t xml:space="preserve"> </w:t>
      </w:r>
      <w:proofErr w:type="spellStart"/>
      <w:r>
        <w:t>броя</w:t>
      </w:r>
      <w:proofErr w:type="spellEnd"/>
      <w:r>
        <w:t xml:space="preserve">, </w:t>
      </w:r>
      <w:proofErr w:type="spellStart"/>
      <w:r>
        <w:t>посочен</w:t>
      </w:r>
      <w:proofErr w:type="spellEnd"/>
      <w:r>
        <w:t xml:space="preserve"> в </w:t>
      </w:r>
      <w:proofErr w:type="spellStart"/>
      <w:r>
        <w:t>точка</w:t>
      </w:r>
      <w:proofErr w:type="spellEnd"/>
      <w:r>
        <w:t xml:space="preserve"> 2 </w:t>
      </w:r>
      <w:proofErr w:type="spellStart"/>
      <w:r>
        <w:t>по-горе</w:t>
      </w:r>
      <w:proofErr w:type="spellEnd"/>
      <w:r>
        <w:t xml:space="preserve">, и </w:t>
      </w:r>
      <w:proofErr w:type="spellStart"/>
      <w:r>
        <w:t>да</w:t>
      </w:r>
      <w:proofErr w:type="spellEnd"/>
      <w:r>
        <w:t xml:space="preserve"> </w:t>
      </w:r>
      <w:proofErr w:type="spellStart"/>
      <w:r>
        <w:t>Управлява</w:t>
      </w:r>
      <w:proofErr w:type="spellEnd"/>
      <w:r>
        <w:t xml:space="preserve"> </w:t>
      </w:r>
      <w:proofErr w:type="spellStart"/>
      <w:r>
        <w:t>две</w:t>
      </w:r>
      <w:proofErr w:type="spellEnd"/>
      <w:r>
        <w:t xml:space="preserve"> </w:t>
      </w:r>
      <w:proofErr w:type="spellStart"/>
      <w:r>
        <w:t>допълнителни</w:t>
      </w:r>
      <w:proofErr w:type="spellEnd"/>
      <w:r>
        <w:t xml:space="preserve">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w:t>
      </w:r>
    </w:p>
    <w:p w:rsidR="00333BF0" w:rsidRDefault="009769E7" w:rsidP="009769E7">
      <w:pPr>
        <w:pStyle w:val="ProductList-Bullet"/>
        <w:numPr>
          <w:ilvl w:val="0"/>
          <w:numId w:val="14"/>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w:t>
      </w:r>
      <w:proofErr w:type="spellStart"/>
      <w:r>
        <w:t>изпълняващи</w:t>
      </w:r>
      <w:proofErr w:type="spellEnd"/>
      <w:r>
        <w:t xml:space="preserve">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proofErr w:type="spellStart"/>
      <w:r>
        <w:rPr>
          <w:color w:val="0563C1"/>
        </w:rPr>
        <w:t>Сървърни</w:t>
      </w:r>
      <w:proofErr w:type="spellEnd"/>
      <w:r>
        <w:fldChar w:fldCharType="end"/>
      </w:r>
      <w:r>
        <w:t xml:space="preserve"> </w:t>
      </w:r>
      <w:proofErr w:type="spellStart"/>
      <w:r>
        <w:t>операционни</w:t>
      </w:r>
      <w:proofErr w:type="spellEnd"/>
      <w:r>
        <w:t xml:space="preserve"> </w:t>
      </w:r>
      <w:proofErr w:type="spellStart"/>
      <w:r>
        <w:t>системи</w:t>
      </w:r>
      <w:proofErr w:type="spellEnd"/>
      <w:r>
        <w:t xml:space="preserve">, </w:t>
      </w:r>
      <w:proofErr w:type="spellStart"/>
      <w:r>
        <w:t>изискват</w:t>
      </w:r>
      <w:proofErr w:type="spellEnd"/>
      <w:r>
        <w:t xml:space="preserve"> </w:t>
      </w:r>
      <w:proofErr w:type="spellStart"/>
      <w:r>
        <w:t>Сървърни</w:t>
      </w:r>
      <w:proofErr w:type="spellEnd"/>
      <w:r>
        <w:t xml:space="preserve">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proofErr w:type="spellStart"/>
      <w:r>
        <w:rPr>
          <w:color w:val="0563C1"/>
        </w:rPr>
        <w:t>Лицензи</w:t>
      </w:r>
      <w:proofErr w:type="spellEnd"/>
      <w:r>
        <w:rPr>
          <w:color w:val="0563C1"/>
        </w:rPr>
        <w:t xml:space="preserve"> </w:t>
      </w:r>
      <w:proofErr w:type="spellStart"/>
      <w:r>
        <w:rPr>
          <w:color w:val="0563C1"/>
        </w:rPr>
        <w:t>за</w:t>
      </w:r>
      <w:proofErr w:type="spellEnd"/>
      <w:r>
        <w:rPr>
          <w:color w:val="0563C1"/>
        </w:rPr>
        <w:t xml:space="preserve"> </w:t>
      </w:r>
      <w:proofErr w:type="spellStart"/>
      <w:r>
        <w:rPr>
          <w:color w:val="0563C1"/>
        </w:rPr>
        <w:t>управление</w:t>
      </w:r>
      <w:proofErr w:type="spellEnd"/>
      <w:r>
        <w:fldChar w:fldCharType="end"/>
      </w:r>
      <w:r>
        <w:t xml:space="preserve">. </w:t>
      </w:r>
    </w:p>
    <w:p w:rsidR="00333BF0" w:rsidRDefault="00333BF0">
      <w:pPr>
        <w:pStyle w:val="ProductList-Body"/>
      </w:pPr>
    </w:p>
    <w:p w:rsidR="00333BF0" w:rsidRDefault="009769E7">
      <w:pPr>
        <w:pStyle w:val="ProductList-ClauseHeading"/>
        <w:outlineLvl w:val="3"/>
      </w:pPr>
      <w:proofErr w:type="spellStart"/>
      <w:r>
        <w:t>Клиентски</w:t>
      </w:r>
      <w:proofErr w:type="spellEnd"/>
      <w:r>
        <w:t xml:space="preserve"> </w:t>
      </w:r>
      <w:proofErr w:type="spellStart"/>
      <w:r>
        <w:t>лицензи</w:t>
      </w:r>
      <w:proofErr w:type="spellEnd"/>
      <w:r>
        <w:t xml:space="preserve"> </w:t>
      </w:r>
      <w:proofErr w:type="spellStart"/>
      <w:r>
        <w:t>за</w:t>
      </w:r>
      <w:proofErr w:type="spellEnd"/>
      <w:r>
        <w:t xml:space="preserve"> </w:t>
      </w:r>
      <w:proofErr w:type="spellStart"/>
      <w:r>
        <w:t>управление</w:t>
      </w:r>
      <w:proofErr w:type="spellEnd"/>
      <w:r>
        <w:t xml:space="preserve"> (</w:t>
      </w:r>
      <w:proofErr w:type="spellStart"/>
      <w:r>
        <w:t>на</w:t>
      </w:r>
      <w:proofErr w:type="spellEnd"/>
      <w:r>
        <w:t xml:space="preserve"> OSE </w:t>
      </w:r>
      <w:proofErr w:type="spellStart"/>
      <w:r>
        <w:t>или</w:t>
      </w:r>
      <w:proofErr w:type="spellEnd"/>
      <w:r>
        <w:t xml:space="preserve"> </w:t>
      </w:r>
      <w:proofErr w:type="spellStart"/>
      <w:r>
        <w:t>потребител</w:t>
      </w:r>
      <w:proofErr w:type="spellEnd"/>
      <w:r>
        <w:t>)</w:t>
      </w:r>
    </w:p>
    <w:p w:rsidR="00333BF0" w:rsidRDefault="009769E7" w:rsidP="009769E7">
      <w:pPr>
        <w:pStyle w:val="ProductList-Bullet"/>
        <w:numPr>
          <w:ilvl w:val="0"/>
          <w:numId w:val="15"/>
        </w:numPr>
      </w:pPr>
      <w:proofErr w:type="spellStart"/>
      <w:r>
        <w:t>Клиентът</w:t>
      </w:r>
      <w:proofErr w:type="spellEnd"/>
      <w:r>
        <w:t xml:space="preserve"> </w:t>
      </w:r>
      <w:proofErr w:type="spellStart"/>
      <w:r>
        <w:t>има</w:t>
      </w:r>
      <w:proofErr w:type="spellEnd"/>
      <w:r>
        <w:t xml:space="preserve"> </w:t>
      </w:r>
      <w:proofErr w:type="spellStart"/>
      <w:r>
        <w:t>право</w:t>
      </w:r>
      <w:proofErr w:type="spellEnd"/>
      <w:r>
        <w:t xml:space="preserve"> </w:t>
      </w:r>
      <w:proofErr w:type="spellStart"/>
      <w:r>
        <w:t>да</w:t>
      </w:r>
      <w:proofErr w:type="spellEnd"/>
      <w:r>
        <w:t xml:space="preserve"> </w:t>
      </w:r>
      <w:proofErr w:type="spellStart"/>
      <w:r>
        <w:t>използва</w:t>
      </w:r>
      <w:proofErr w:type="spellEnd"/>
      <w:r>
        <w:t xml:space="preserve"> </w:t>
      </w:r>
      <w:proofErr w:type="spellStart"/>
      <w:r>
        <w:t>софтуера</w:t>
      </w:r>
      <w:proofErr w:type="spellEnd"/>
      <w:r>
        <w:t xml:space="preserve"> </w:t>
      </w:r>
      <w:proofErr w:type="spellStart"/>
      <w:r>
        <w:t>за</w:t>
      </w:r>
      <w:proofErr w:type="spellEnd"/>
      <w:r>
        <w:t xml:space="preserve"> </w:t>
      </w:r>
      <w:proofErr w:type="spellStart"/>
      <w:r>
        <w:t>Управление</w:t>
      </w:r>
      <w:proofErr w:type="spellEnd"/>
      <w:r>
        <w:t xml:space="preserve"> </w:t>
      </w:r>
      <w:proofErr w:type="spellStart"/>
      <w:r>
        <w:t>на</w:t>
      </w:r>
      <w:proofErr w:type="spellEnd"/>
      <w:r>
        <w:t xml:space="preserve">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w:t>
      </w:r>
      <w:proofErr w:type="spellStart"/>
      <w:r>
        <w:t>на</w:t>
      </w:r>
      <w:proofErr w:type="spellEnd"/>
      <w:r>
        <w:t xml:space="preserve">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proofErr w:type="spellStart"/>
      <w:r>
        <w:rPr>
          <w:color w:val="0563C1"/>
        </w:rPr>
        <w:t>Лицензирано</w:t>
      </w:r>
      <w:proofErr w:type="spellEnd"/>
      <w:r>
        <w:rPr>
          <w:color w:val="0563C1"/>
        </w:rPr>
        <w:t xml:space="preserve"> </w:t>
      </w:r>
      <w:proofErr w:type="spellStart"/>
      <w:r>
        <w:rPr>
          <w:color w:val="0563C1"/>
        </w:rPr>
        <w:t>устройство</w:t>
      </w:r>
      <w:proofErr w:type="spellEnd"/>
      <w:r>
        <w:fldChar w:fldCharType="end"/>
      </w:r>
      <w:r>
        <w:t xml:space="preserve"> </w:t>
      </w:r>
      <w:proofErr w:type="spellStart"/>
      <w:r>
        <w:t>или</w:t>
      </w:r>
      <w:proofErr w:type="spellEnd"/>
      <w:r>
        <w:t xml:space="preserve">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w:t>
      </w:r>
      <w:proofErr w:type="spellStart"/>
      <w:r>
        <w:t>на</w:t>
      </w:r>
      <w:proofErr w:type="spellEnd"/>
      <w:r>
        <w:t xml:space="preserve"> </w:t>
      </w:r>
      <w:proofErr w:type="spellStart"/>
      <w:r>
        <w:t>устройства</w:t>
      </w:r>
      <w:proofErr w:type="spellEnd"/>
      <w:r>
        <w:t xml:space="preserve">, </w:t>
      </w:r>
      <w:proofErr w:type="spellStart"/>
      <w:r>
        <w:t>използвани</w:t>
      </w:r>
      <w:proofErr w:type="spellEnd"/>
      <w:r>
        <w:t xml:space="preserve"> </w:t>
      </w:r>
      <w:proofErr w:type="spellStart"/>
      <w:r>
        <w:t>от</w:t>
      </w:r>
      <w:proofErr w:type="spellEnd"/>
      <w:r>
        <w:t xml:space="preserve"> </w:t>
      </w:r>
      <w:r>
        <w:fldChar w:fldCharType="begin"/>
      </w:r>
      <w:r>
        <w:instrText xml:space="preserve"> AutoTextList   \s NoStyle \t "Лицензиран потребител означава лицето, на което е назначен даден Лиценз." </w:instrText>
      </w:r>
      <w:r>
        <w:fldChar w:fldCharType="separate"/>
      </w:r>
      <w:proofErr w:type="spellStart"/>
      <w:r>
        <w:rPr>
          <w:color w:val="0563C1"/>
        </w:rPr>
        <w:t>Лицензиран</w:t>
      </w:r>
      <w:proofErr w:type="spellEnd"/>
      <w:r>
        <w:rPr>
          <w:color w:val="0563C1"/>
        </w:rPr>
        <w:t xml:space="preserve"> </w:t>
      </w:r>
      <w:proofErr w:type="spellStart"/>
      <w:r>
        <w:rPr>
          <w:color w:val="0563C1"/>
        </w:rPr>
        <w:t>потребител</w:t>
      </w:r>
      <w:proofErr w:type="spellEnd"/>
      <w:r>
        <w:fldChar w:fldCharType="end"/>
      </w:r>
      <w:r>
        <w:t xml:space="preserve">, </w:t>
      </w:r>
      <w:proofErr w:type="spellStart"/>
      <w:r>
        <w:t>за</w:t>
      </w:r>
      <w:proofErr w:type="spellEnd"/>
      <w:r>
        <w:t xml:space="preserve"> </w:t>
      </w:r>
      <w:proofErr w:type="spellStart"/>
      <w:r>
        <w:t>всеки</w:t>
      </w:r>
      <w:proofErr w:type="spellEnd"/>
      <w:r>
        <w:t xml:space="preserve"> </w:t>
      </w:r>
      <w:proofErr w:type="spellStart"/>
      <w:r>
        <w:t>Клиентски</w:t>
      </w:r>
      <w:proofErr w:type="spellEnd"/>
      <w:r>
        <w:t xml:space="preserve"> </w:t>
      </w:r>
      <w:proofErr w:type="spellStart"/>
      <w:r>
        <w:t>лиценз</w:t>
      </w:r>
      <w:proofErr w:type="spellEnd"/>
      <w:r>
        <w:t xml:space="preserve"> </w:t>
      </w:r>
      <w:proofErr w:type="spellStart"/>
      <w:r>
        <w:t>за</w:t>
      </w:r>
      <w:proofErr w:type="spellEnd"/>
      <w:r>
        <w:t xml:space="preserve"> </w:t>
      </w:r>
      <w:proofErr w:type="spellStart"/>
      <w:r>
        <w:t>управление</w:t>
      </w:r>
      <w:proofErr w:type="spellEnd"/>
      <w:r>
        <w:t xml:space="preserve">, </w:t>
      </w:r>
      <w:proofErr w:type="spellStart"/>
      <w:r>
        <w:t>който</w:t>
      </w:r>
      <w:proofErr w:type="spellEnd"/>
      <w:r>
        <w:t xml:space="preserve"> </w:t>
      </w:r>
      <w:proofErr w:type="spellStart"/>
      <w:r>
        <w:t>придобива</w:t>
      </w:r>
      <w:proofErr w:type="spellEnd"/>
      <w:r>
        <w:t>.</w:t>
      </w:r>
    </w:p>
    <w:p w:rsidR="00333BF0" w:rsidRDefault="009769E7" w:rsidP="009769E7">
      <w:pPr>
        <w:pStyle w:val="ProductList-Bullet"/>
        <w:numPr>
          <w:ilvl w:val="0"/>
          <w:numId w:val="15"/>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w:t>
      </w:r>
      <w:proofErr w:type="spellStart"/>
      <w:r>
        <w:t>изпълняващи</w:t>
      </w:r>
      <w:proofErr w:type="spellEnd"/>
      <w:r>
        <w:t xml:space="preserve"> </w:t>
      </w:r>
      <w:proofErr w:type="spellStart"/>
      <w:r>
        <w:t>операционни</w:t>
      </w:r>
      <w:proofErr w:type="spellEnd"/>
      <w:r>
        <w:t xml:space="preserve"> </w:t>
      </w:r>
      <w:proofErr w:type="spellStart"/>
      <w:r>
        <w:t>системи</w:t>
      </w:r>
      <w:proofErr w:type="spellEnd"/>
      <w:r>
        <w:t xml:space="preserve">, </w:t>
      </w:r>
      <w:proofErr w:type="spellStart"/>
      <w:r>
        <w:t>различни</w:t>
      </w:r>
      <w:proofErr w:type="spellEnd"/>
      <w:r>
        <w:t xml:space="preserve"> </w:t>
      </w:r>
      <w:proofErr w:type="spellStart"/>
      <w:r>
        <w:t>от</w:t>
      </w:r>
      <w:proofErr w:type="spellEnd"/>
      <w:r>
        <w:t xml:space="preserve">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proofErr w:type="spellStart"/>
      <w:r>
        <w:rPr>
          <w:color w:val="0563C1"/>
        </w:rPr>
        <w:t>Сървърни</w:t>
      </w:r>
      <w:proofErr w:type="spellEnd"/>
      <w:r>
        <w:fldChar w:fldCharType="end"/>
      </w:r>
      <w:r>
        <w:t xml:space="preserve"> </w:t>
      </w:r>
      <w:proofErr w:type="spellStart"/>
      <w:r>
        <w:t>операционни</w:t>
      </w:r>
      <w:proofErr w:type="spellEnd"/>
      <w:r>
        <w:t xml:space="preserve"> </w:t>
      </w:r>
      <w:proofErr w:type="spellStart"/>
      <w:r>
        <w:t>системи</w:t>
      </w:r>
      <w:proofErr w:type="spellEnd"/>
      <w:r>
        <w:t xml:space="preserve">, </w:t>
      </w:r>
      <w:proofErr w:type="spellStart"/>
      <w:r>
        <w:t>изискват</w:t>
      </w:r>
      <w:proofErr w:type="spellEnd"/>
      <w:r>
        <w:t xml:space="preserve"> </w:t>
      </w:r>
      <w:proofErr w:type="spellStart"/>
      <w:r>
        <w:t>Клиентски</w:t>
      </w:r>
      <w:proofErr w:type="spellEnd"/>
      <w:r>
        <w:t xml:space="preserve"> </w:t>
      </w:r>
      <w:proofErr w:type="spellStart"/>
      <w:r>
        <w:t>лицензи</w:t>
      </w:r>
      <w:proofErr w:type="spellEnd"/>
      <w:r>
        <w:t xml:space="preserve"> </w:t>
      </w:r>
      <w:proofErr w:type="spellStart"/>
      <w:r>
        <w:t>за</w:t>
      </w:r>
      <w:proofErr w:type="spellEnd"/>
      <w:r>
        <w:t xml:space="preserve"> </w:t>
      </w:r>
      <w:proofErr w:type="spellStart"/>
      <w:r>
        <w:t>управление</w:t>
      </w:r>
      <w:proofErr w:type="spellEnd"/>
      <w:r>
        <w:t xml:space="preserve"> </w:t>
      </w:r>
      <w:proofErr w:type="spellStart"/>
      <w:r>
        <w:t>или</w:t>
      </w:r>
      <w:proofErr w:type="spellEnd"/>
      <w:r>
        <w:t xml:space="preserve"> </w:t>
      </w:r>
      <w:r>
        <w:fldChar w:fldCharType="begin"/>
      </w:r>
      <w:r>
        <w:instrText xml:space="preserve"> AutoTextList   \s NoStyle \t "Лиценз, еквивалентен на Лиценз за управление, означава ЛА за Потребител, указан в таблица „Лиценз за управление“ на Продукт, или ЛКД пакет или ЛА, както е указано в таблицата „Лицензи, еквивалентни на Лицензи за управление“. (Вижте Речника за пълно определение)" </w:instrText>
      </w:r>
      <w:r>
        <w:fldChar w:fldCharType="separate"/>
      </w:r>
      <w:proofErr w:type="spellStart"/>
      <w:r>
        <w:rPr>
          <w:color w:val="0563C1"/>
        </w:rPr>
        <w:t>Лицензи</w:t>
      </w:r>
      <w:proofErr w:type="spellEnd"/>
      <w:r>
        <w:rPr>
          <w:color w:val="0563C1"/>
        </w:rPr>
        <w:t xml:space="preserve">, </w:t>
      </w:r>
      <w:proofErr w:type="spellStart"/>
      <w:r>
        <w:rPr>
          <w:color w:val="0563C1"/>
        </w:rPr>
        <w:t>еквивалентни</w:t>
      </w:r>
      <w:proofErr w:type="spellEnd"/>
      <w:r>
        <w:rPr>
          <w:color w:val="0563C1"/>
        </w:rPr>
        <w:t xml:space="preserve"> </w:t>
      </w:r>
      <w:proofErr w:type="spellStart"/>
      <w:r>
        <w:rPr>
          <w:color w:val="0563C1"/>
        </w:rPr>
        <w:t>на</w:t>
      </w:r>
      <w:proofErr w:type="spellEnd"/>
      <w:r>
        <w:rPr>
          <w:color w:val="0563C1"/>
        </w:rPr>
        <w:t xml:space="preserve"> </w:t>
      </w:r>
      <w:proofErr w:type="spellStart"/>
      <w:r>
        <w:rPr>
          <w:color w:val="0563C1"/>
        </w:rPr>
        <w:t>Лицензи</w:t>
      </w:r>
      <w:proofErr w:type="spellEnd"/>
      <w:r>
        <w:rPr>
          <w:color w:val="0563C1"/>
        </w:rPr>
        <w:t xml:space="preserve"> </w:t>
      </w:r>
      <w:proofErr w:type="spellStart"/>
      <w:r>
        <w:rPr>
          <w:color w:val="0563C1"/>
        </w:rPr>
        <w:t>за</w:t>
      </w:r>
      <w:proofErr w:type="spellEnd"/>
      <w:r>
        <w:rPr>
          <w:color w:val="0563C1"/>
        </w:rPr>
        <w:t xml:space="preserve"> </w:t>
      </w:r>
      <w:proofErr w:type="spellStart"/>
      <w:r>
        <w:rPr>
          <w:color w:val="0563C1"/>
        </w:rPr>
        <w:t>управление</w:t>
      </w:r>
      <w:proofErr w:type="spellEnd"/>
      <w:r>
        <w:fldChar w:fldCharType="end"/>
      </w:r>
      <w:r>
        <w:t>.</w:t>
      </w:r>
    </w:p>
    <w:p w:rsidR="00333BF0" w:rsidRDefault="009769E7" w:rsidP="009769E7">
      <w:pPr>
        <w:pStyle w:val="ProductList-Bullet"/>
        <w:numPr>
          <w:ilvl w:val="0"/>
          <w:numId w:val="15"/>
        </w:numPr>
      </w:pPr>
      <w:proofErr w:type="spellStart"/>
      <w:r>
        <w:t>Броят</w:t>
      </w:r>
      <w:proofErr w:type="spellEnd"/>
      <w:r>
        <w:t xml:space="preserve"> </w:t>
      </w:r>
      <w:proofErr w:type="spellStart"/>
      <w:r>
        <w:t>на</w:t>
      </w:r>
      <w:proofErr w:type="spellEnd"/>
      <w:r>
        <w:t xml:space="preserve"> </w:t>
      </w:r>
      <w:proofErr w:type="spellStart"/>
      <w:r>
        <w:t>необходимите</w:t>
      </w:r>
      <w:proofErr w:type="spellEnd"/>
      <w:r>
        <w:t xml:space="preserve"> </w:t>
      </w:r>
      <w:proofErr w:type="spellStart"/>
      <w:r>
        <w:t>Клиентски</w:t>
      </w:r>
      <w:proofErr w:type="spellEnd"/>
      <w:r>
        <w:t xml:space="preserve"> </w:t>
      </w:r>
      <w:proofErr w:type="spellStart"/>
      <w:r>
        <w:t>лицензи</w:t>
      </w:r>
      <w:proofErr w:type="spellEnd"/>
      <w:r>
        <w:t xml:space="preserve"> </w:t>
      </w:r>
      <w:proofErr w:type="spellStart"/>
      <w:r>
        <w:t>за</w:t>
      </w:r>
      <w:proofErr w:type="spellEnd"/>
      <w:r>
        <w:t xml:space="preserve"> </w:t>
      </w:r>
      <w:proofErr w:type="spellStart"/>
      <w:r>
        <w:t>управление</w:t>
      </w:r>
      <w:proofErr w:type="spellEnd"/>
      <w:r>
        <w:t xml:space="preserve"> </w:t>
      </w:r>
      <w:proofErr w:type="spellStart"/>
      <w:r>
        <w:t>зависи</w:t>
      </w:r>
      <w:proofErr w:type="spellEnd"/>
      <w:r>
        <w:t xml:space="preserve"> </w:t>
      </w:r>
      <w:proofErr w:type="spellStart"/>
      <w:r>
        <w:t>от</w:t>
      </w:r>
      <w:proofErr w:type="spellEnd"/>
      <w:r>
        <w:t xml:space="preserve"> </w:t>
      </w:r>
      <w:proofErr w:type="spellStart"/>
      <w:r>
        <w:t>типа</w:t>
      </w:r>
      <w:proofErr w:type="spellEnd"/>
      <w:r>
        <w:t xml:space="preserve"> </w:t>
      </w:r>
      <w:proofErr w:type="spellStart"/>
      <w:r>
        <w:t>на</w:t>
      </w:r>
      <w:proofErr w:type="spellEnd"/>
      <w:r>
        <w:t xml:space="preserve"> </w:t>
      </w:r>
      <w:proofErr w:type="spellStart"/>
      <w:r>
        <w:t>назначения</w:t>
      </w:r>
      <w:proofErr w:type="spellEnd"/>
      <w:r>
        <w:t xml:space="preserve">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proofErr w:type="spellStart"/>
      <w:r>
        <w:rPr>
          <w:color w:val="0563C1"/>
        </w:rPr>
        <w:t>Лиценз</w:t>
      </w:r>
      <w:proofErr w:type="spellEnd"/>
      <w:r>
        <w:fldChar w:fldCharType="end"/>
      </w:r>
      <w:r>
        <w:t xml:space="preserve"> (</w:t>
      </w:r>
      <w:proofErr w:type="spellStart"/>
      <w:r>
        <w:t>за</w:t>
      </w:r>
      <w:proofErr w:type="spellEnd"/>
      <w:r>
        <w:t xml:space="preserve">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w:t>
      </w:r>
      <w:proofErr w:type="spellStart"/>
      <w:r>
        <w:t>или</w:t>
      </w:r>
      <w:proofErr w:type="spellEnd"/>
      <w:r>
        <w:t xml:space="preserve"> </w:t>
      </w:r>
      <w:proofErr w:type="spellStart"/>
      <w:r>
        <w:t>потребител</w:t>
      </w:r>
      <w:proofErr w:type="spellEnd"/>
      <w:r>
        <w:t>).</w:t>
      </w:r>
    </w:p>
    <w:p w:rsidR="00333BF0" w:rsidRDefault="009769E7" w:rsidP="009769E7">
      <w:pPr>
        <w:pStyle w:val="ProductList-Bullet"/>
        <w:numPr>
          <w:ilvl w:val="0"/>
          <w:numId w:val="15"/>
        </w:numPr>
      </w:pPr>
      <w:proofErr w:type="spellStart"/>
      <w:r>
        <w:t>Управлението</w:t>
      </w:r>
      <w:proofErr w:type="spellEnd"/>
      <w:r>
        <w:t xml:space="preserve"> </w:t>
      </w:r>
      <w:proofErr w:type="spellStart"/>
      <w:r>
        <w:t>на</w:t>
      </w:r>
      <w:proofErr w:type="spellEnd"/>
      <w:r>
        <w:t xml:space="preserve">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w:t>
      </w:r>
      <w:proofErr w:type="spellStart"/>
      <w:r>
        <w:t>до</w:t>
      </w:r>
      <w:proofErr w:type="spellEnd"/>
      <w:r>
        <w:t xml:space="preserve"> </w:t>
      </w:r>
      <w:proofErr w:type="spellStart"/>
      <w:r>
        <w:t>която</w:t>
      </w:r>
      <w:proofErr w:type="spellEnd"/>
      <w:r>
        <w:t xml:space="preserve"> </w:t>
      </w:r>
      <w:proofErr w:type="spellStart"/>
      <w:r>
        <w:t>се</w:t>
      </w:r>
      <w:proofErr w:type="spellEnd"/>
      <w:r>
        <w:t xml:space="preserve"> </w:t>
      </w:r>
      <w:proofErr w:type="spellStart"/>
      <w:r>
        <w:t>осъществява</w:t>
      </w:r>
      <w:proofErr w:type="spellEnd"/>
      <w:r>
        <w:t xml:space="preserve"> </w:t>
      </w:r>
      <w:proofErr w:type="spellStart"/>
      <w:r>
        <w:t>достъп</w:t>
      </w:r>
      <w:proofErr w:type="spellEnd"/>
      <w:r>
        <w:t xml:space="preserve"> </w:t>
      </w:r>
      <w:proofErr w:type="spellStart"/>
      <w:r>
        <w:t>от</w:t>
      </w:r>
      <w:proofErr w:type="spellEnd"/>
      <w:r>
        <w:t xml:space="preserve"> </w:t>
      </w:r>
      <w:proofErr w:type="spellStart"/>
      <w:r>
        <w:t>двама</w:t>
      </w:r>
      <w:proofErr w:type="spellEnd"/>
      <w:r>
        <w:t xml:space="preserve"> </w:t>
      </w:r>
      <w:proofErr w:type="spellStart"/>
      <w:r>
        <w:t>или</w:t>
      </w:r>
      <w:proofErr w:type="spellEnd"/>
      <w:r>
        <w:t xml:space="preserve"> </w:t>
      </w:r>
      <w:proofErr w:type="spellStart"/>
      <w:r>
        <w:t>повече</w:t>
      </w:r>
      <w:proofErr w:type="spellEnd"/>
      <w:r>
        <w:t xml:space="preserve"> </w:t>
      </w:r>
      <w:proofErr w:type="spellStart"/>
      <w:r>
        <w:t>потребители</w:t>
      </w:r>
      <w:proofErr w:type="spellEnd"/>
      <w:r>
        <w:t xml:space="preserve">, </w:t>
      </w:r>
      <w:proofErr w:type="spellStart"/>
      <w:r>
        <w:t>изисква</w:t>
      </w:r>
      <w:proofErr w:type="spellEnd"/>
      <w:r>
        <w:t xml:space="preserve"> </w:t>
      </w:r>
      <w:proofErr w:type="spellStart"/>
      <w:r>
        <w:t>Клиентски</w:t>
      </w:r>
      <w:proofErr w:type="spellEnd"/>
      <w:r>
        <w:t xml:space="preserve"> </w:t>
      </w:r>
      <w:proofErr w:type="spellStart"/>
      <w:r>
        <w:t>лиценз</w:t>
      </w:r>
      <w:proofErr w:type="spellEnd"/>
      <w:r>
        <w:t xml:space="preserve"> </w:t>
      </w:r>
      <w:proofErr w:type="spellStart"/>
      <w:r>
        <w:t>за</w:t>
      </w:r>
      <w:proofErr w:type="spellEnd"/>
      <w:r>
        <w:t xml:space="preserve"> </w:t>
      </w:r>
      <w:proofErr w:type="spellStart"/>
      <w:r>
        <w:t>управление</w:t>
      </w:r>
      <w:proofErr w:type="spellEnd"/>
      <w:r>
        <w:t xml:space="preserve"> </w:t>
      </w:r>
      <w:proofErr w:type="spellStart"/>
      <w:r>
        <w:t>на</w:t>
      </w:r>
      <w:proofErr w:type="spellEnd"/>
      <w:r>
        <w:t xml:space="preserve">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w:t>
      </w:r>
      <w:proofErr w:type="spellStart"/>
      <w:r>
        <w:t>или</w:t>
      </w:r>
      <w:proofErr w:type="spellEnd"/>
      <w:r>
        <w:t xml:space="preserve"> </w:t>
      </w:r>
      <w:proofErr w:type="spellStart"/>
      <w:r>
        <w:t>Клиентски</w:t>
      </w:r>
      <w:proofErr w:type="spellEnd"/>
      <w:r>
        <w:t xml:space="preserve"> </w:t>
      </w:r>
      <w:proofErr w:type="spellStart"/>
      <w:r>
        <w:t>лицензи</w:t>
      </w:r>
      <w:proofErr w:type="spellEnd"/>
      <w:r>
        <w:t xml:space="preserve"> </w:t>
      </w:r>
      <w:proofErr w:type="spellStart"/>
      <w:r>
        <w:t>за</w:t>
      </w:r>
      <w:proofErr w:type="spellEnd"/>
      <w:r>
        <w:t xml:space="preserve"> </w:t>
      </w:r>
      <w:proofErr w:type="spellStart"/>
      <w:r>
        <w:t>управление</w:t>
      </w:r>
      <w:proofErr w:type="spellEnd"/>
      <w:r>
        <w:t xml:space="preserve"> </w:t>
      </w:r>
      <w:proofErr w:type="spellStart"/>
      <w:r>
        <w:t>на</w:t>
      </w:r>
      <w:proofErr w:type="spellEnd"/>
      <w:r>
        <w:t xml:space="preserve"> </w:t>
      </w:r>
      <w:proofErr w:type="spellStart"/>
      <w:r>
        <w:t>потребител</w:t>
      </w:r>
      <w:proofErr w:type="spellEnd"/>
      <w:r>
        <w:t xml:space="preserve"> </w:t>
      </w:r>
      <w:proofErr w:type="spellStart"/>
      <w:r>
        <w:t>за</w:t>
      </w:r>
      <w:proofErr w:type="spellEnd"/>
      <w:r>
        <w:t xml:space="preserve"> </w:t>
      </w:r>
      <w:proofErr w:type="spellStart"/>
      <w:r>
        <w:t>всеки</w:t>
      </w:r>
      <w:proofErr w:type="spellEnd"/>
      <w:r>
        <w:t xml:space="preserve"> </w:t>
      </w:r>
      <w:proofErr w:type="spellStart"/>
      <w:r>
        <w:t>потребител</w:t>
      </w:r>
      <w:proofErr w:type="spellEnd"/>
      <w:r>
        <w:t>.</w:t>
      </w:r>
    </w:p>
    <w:p w:rsidR="00333BF0" w:rsidRDefault="00333BF0">
      <w:pPr>
        <w:pStyle w:val="ProductList-Body"/>
      </w:pPr>
    </w:p>
    <w:p w:rsidR="00333BF0" w:rsidRDefault="009769E7">
      <w:pPr>
        <w:pStyle w:val="ProductList-ClauseHeading"/>
        <w:outlineLvl w:val="3"/>
      </w:pPr>
      <w:proofErr w:type="spellStart"/>
      <w:r>
        <w:t>Лицензи</w:t>
      </w:r>
      <w:proofErr w:type="spellEnd"/>
      <w:r>
        <w:t xml:space="preserve"> </w:t>
      </w:r>
      <w:proofErr w:type="spellStart"/>
      <w:r>
        <w:t>за</w:t>
      </w:r>
      <w:proofErr w:type="spellEnd"/>
      <w:r>
        <w:t xml:space="preserve"> </w:t>
      </w:r>
      <w:proofErr w:type="spellStart"/>
      <w:r>
        <w:t>управление</w:t>
      </w:r>
      <w:proofErr w:type="spellEnd"/>
      <w:r>
        <w:t xml:space="preserve"> </w:t>
      </w:r>
      <w:proofErr w:type="spellStart"/>
      <w:r>
        <w:t>не</w:t>
      </w:r>
      <w:proofErr w:type="spellEnd"/>
      <w:r>
        <w:t xml:space="preserve"> </w:t>
      </w:r>
      <w:proofErr w:type="spellStart"/>
      <w:r>
        <w:t>са</w:t>
      </w:r>
      <w:proofErr w:type="spellEnd"/>
      <w:r>
        <w:t xml:space="preserve"> </w:t>
      </w:r>
      <w:proofErr w:type="spellStart"/>
      <w:r>
        <w:t>необходими</w:t>
      </w:r>
      <w:proofErr w:type="spellEnd"/>
      <w:r>
        <w:t xml:space="preserve"> </w:t>
      </w:r>
      <w:proofErr w:type="spellStart"/>
      <w:r>
        <w:t>за</w:t>
      </w:r>
      <w:proofErr w:type="spellEnd"/>
      <w:r>
        <w:t>:</w:t>
      </w:r>
    </w:p>
    <w:p w:rsidR="00333BF0" w:rsidRDefault="009769E7" w:rsidP="009769E7">
      <w:pPr>
        <w:pStyle w:val="ProductList-Bullet"/>
        <w:numPr>
          <w:ilvl w:val="0"/>
          <w:numId w:val="16"/>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в </w:t>
      </w:r>
      <w:proofErr w:type="spellStart"/>
      <w:r>
        <w:t>които</w:t>
      </w:r>
      <w:proofErr w:type="spellEnd"/>
      <w:r>
        <w:t xml:space="preserve"> </w:t>
      </w:r>
      <w:proofErr w:type="spellStart"/>
      <w:r>
        <w:t>няма</w:t>
      </w:r>
      <w:proofErr w:type="spellEnd"/>
      <w:r>
        <w:t xml:space="preserve">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proofErr w:type="spellStart"/>
      <w:r>
        <w:rPr>
          <w:color w:val="0563C1"/>
        </w:rPr>
        <w:t>Изпълнявани</w:t>
      </w:r>
      <w:proofErr w:type="spellEnd"/>
      <w:r>
        <w:rPr>
          <w:color w:val="0563C1"/>
        </w:rPr>
        <w:t xml:space="preserve"> </w:t>
      </w:r>
      <w:proofErr w:type="spellStart"/>
      <w:r>
        <w:rPr>
          <w:color w:val="0563C1"/>
        </w:rPr>
        <w:t>екземпляри</w:t>
      </w:r>
      <w:proofErr w:type="spellEnd"/>
      <w:r>
        <w:fldChar w:fldCharType="end"/>
      </w:r>
      <w:r>
        <w:t xml:space="preserve"> </w:t>
      </w:r>
      <w:proofErr w:type="spellStart"/>
      <w:r>
        <w:t>на</w:t>
      </w:r>
      <w:proofErr w:type="spellEnd"/>
      <w:r>
        <w:t xml:space="preserve"> </w:t>
      </w:r>
      <w:proofErr w:type="spellStart"/>
      <w:r>
        <w:t>софтуера</w:t>
      </w:r>
      <w:proofErr w:type="spellEnd"/>
      <w:r>
        <w:t>;</w:t>
      </w:r>
    </w:p>
    <w:p w:rsidR="00333BF0" w:rsidRDefault="009769E7" w:rsidP="009769E7">
      <w:pPr>
        <w:pStyle w:val="ProductList-Bullet"/>
        <w:numPr>
          <w:ilvl w:val="0"/>
          <w:numId w:val="16"/>
        </w:numPr>
      </w:pPr>
      <w:proofErr w:type="spellStart"/>
      <w:r>
        <w:t>всяко</w:t>
      </w:r>
      <w:proofErr w:type="spellEnd"/>
      <w:r>
        <w:t xml:space="preserve"> </w:t>
      </w:r>
      <w:proofErr w:type="spellStart"/>
      <w:r>
        <w:t>от</w:t>
      </w:r>
      <w:proofErr w:type="spellEnd"/>
      <w:r>
        <w:t xml:space="preserve"> </w:t>
      </w:r>
      <w:proofErr w:type="spellStart"/>
      <w:r>
        <w:t>устройствата</w:t>
      </w:r>
      <w:proofErr w:type="spellEnd"/>
      <w:r>
        <w:t xml:space="preserve"> </w:t>
      </w:r>
      <w:proofErr w:type="spellStart"/>
      <w:r>
        <w:t>на</w:t>
      </w:r>
      <w:proofErr w:type="spellEnd"/>
      <w:r>
        <w:t xml:space="preserve"> </w:t>
      </w:r>
      <w:proofErr w:type="spellStart"/>
      <w:r>
        <w:t>мрежовата</w:t>
      </w:r>
      <w:proofErr w:type="spellEnd"/>
      <w:r>
        <w:t xml:space="preserve"> </w:t>
      </w:r>
      <w:proofErr w:type="spellStart"/>
      <w:r>
        <w:t>инфраструктура</w:t>
      </w:r>
      <w:proofErr w:type="spellEnd"/>
      <w:r>
        <w:t xml:space="preserve"> </w:t>
      </w:r>
      <w:proofErr w:type="spellStart"/>
      <w:r>
        <w:t>на</w:t>
      </w:r>
      <w:proofErr w:type="spellEnd"/>
      <w:r>
        <w:t xml:space="preserve"> </w:t>
      </w:r>
      <w:proofErr w:type="spellStart"/>
      <w:r>
        <w:t>Клиента</w:t>
      </w:r>
      <w:proofErr w:type="spellEnd"/>
      <w:r>
        <w:t xml:space="preserve">, </w:t>
      </w:r>
      <w:proofErr w:type="spellStart"/>
      <w:r>
        <w:t>което</w:t>
      </w:r>
      <w:proofErr w:type="spellEnd"/>
      <w:r>
        <w:t xml:space="preserve"> </w:t>
      </w:r>
      <w:proofErr w:type="spellStart"/>
      <w:r>
        <w:t>функционира</w:t>
      </w:r>
      <w:proofErr w:type="spellEnd"/>
      <w:r>
        <w:t xml:space="preserve"> </w:t>
      </w:r>
      <w:proofErr w:type="spellStart"/>
      <w:r>
        <w:t>единствено</w:t>
      </w:r>
      <w:proofErr w:type="spellEnd"/>
      <w:r>
        <w:t xml:space="preserve"> с </w:t>
      </w:r>
      <w:proofErr w:type="spellStart"/>
      <w:r>
        <w:t>цел</w:t>
      </w:r>
      <w:proofErr w:type="spellEnd"/>
      <w:r>
        <w:t xml:space="preserve"> </w:t>
      </w:r>
      <w:proofErr w:type="spellStart"/>
      <w:r>
        <w:t>предаване</w:t>
      </w:r>
      <w:proofErr w:type="spellEnd"/>
      <w:r>
        <w:t xml:space="preserve"> </w:t>
      </w:r>
      <w:proofErr w:type="spellStart"/>
      <w:r>
        <w:t>на</w:t>
      </w:r>
      <w:proofErr w:type="spellEnd"/>
      <w:r>
        <w:t xml:space="preserve"> </w:t>
      </w:r>
      <w:proofErr w:type="spellStart"/>
      <w:r>
        <w:t>мрежови</w:t>
      </w:r>
      <w:proofErr w:type="spellEnd"/>
      <w:r>
        <w:t xml:space="preserve"> </w:t>
      </w:r>
      <w:proofErr w:type="spellStart"/>
      <w:r>
        <w:t>данни</w:t>
      </w:r>
      <w:proofErr w:type="spellEnd"/>
      <w:r>
        <w:t xml:space="preserve"> и </w:t>
      </w:r>
      <w:proofErr w:type="spellStart"/>
      <w:r>
        <w:t>не</w:t>
      </w:r>
      <w:proofErr w:type="spellEnd"/>
      <w:r>
        <w:t xml:space="preserve"> </w:t>
      </w:r>
      <w:proofErr w:type="spellStart"/>
      <w:r>
        <w:t>изпълнява</w:t>
      </w:r>
      <w:proofErr w:type="spellEnd"/>
      <w:r>
        <w:t xml:space="preserve"> </w:t>
      </w:r>
      <w:proofErr w:type="spellStart"/>
      <w:r>
        <w:t>софтуер</w:t>
      </w:r>
      <w:proofErr w:type="spellEnd"/>
      <w:r>
        <w:t xml:space="preserve"> Windows Server.</w:t>
      </w:r>
    </w:p>
    <w:p w:rsidR="00333BF0" w:rsidRDefault="009769E7" w:rsidP="009769E7">
      <w:pPr>
        <w:pStyle w:val="ProductList-Bullet"/>
        <w:numPr>
          <w:ilvl w:val="0"/>
          <w:numId w:val="16"/>
        </w:numPr>
      </w:pPr>
      <w:proofErr w:type="spellStart"/>
      <w:r>
        <w:t>конвертиране</w:t>
      </w:r>
      <w:proofErr w:type="spellEnd"/>
      <w:r>
        <w:t xml:space="preserve"> </w:t>
      </w:r>
      <w:proofErr w:type="spellStart"/>
      <w:r>
        <w:t>на</w:t>
      </w:r>
      <w:proofErr w:type="spellEnd"/>
      <w:r>
        <w:t xml:space="preserve">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w:t>
      </w:r>
      <w:proofErr w:type="spellStart"/>
      <w:r>
        <w:t>от</w:t>
      </w:r>
      <w:proofErr w:type="spellEnd"/>
      <w:r>
        <w:t xml:space="preserve"> </w:t>
      </w:r>
      <w:proofErr w:type="spellStart"/>
      <w:r>
        <w:t>Физически</w:t>
      </w:r>
      <w:proofErr w:type="spellEnd"/>
      <w:r>
        <w:t xml:space="preserve"> </w:t>
      </w:r>
      <w:proofErr w:type="spellStart"/>
      <w:r>
        <w:t>във</w:t>
      </w:r>
      <w:proofErr w:type="spellEnd"/>
      <w:r>
        <w:t xml:space="preserve"> </w:t>
      </w:r>
      <w:proofErr w:type="spellStart"/>
      <w:r>
        <w:t>Виртуални</w:t>
      </w:r>
      <w:proofErr w:type="spellEnd"/>
      <w:r>
        <w:t xml:space="preserve"> </w:t>
      </w:r>
      <w:proofErr w:type="spellStart"/>
      <w:r>
        <w:t>или</w:t>
      </w:r>
      <w:proofErr w:type="spellEnd"/>
    </w:p>
    <w:p w:rsidR="00333BF0" w:rsidRDefault="009769E7" w:rsidP="009769E7">
      <w:pPr>
        <w:pStyle w:val="ProductList-Bullet"/>
        <w:numPr>
          <w:ilvl w:val="0"/>
          <w:numId w:val="16"/>
        </w:numPr>
      </w:pPr>
      <w:proofErr w:type="spellStart"/>
      <w:r>
        <w:t>всяко</w:t>
      </w:r>
      <w:proofErr w:type="spellEnd"/>
      <w:r>
        <w:t xml:space="preserve"> </w:t>
      </w:r>
      <w:proofErr w:type="spellStart"/>
      <w:r>
        <w:t>устройство</w:t>
      </w:r>
      <w:proofErr w:type="spellEnd"/>
      <w:r>
        <w:t xml:space="preserve">, </w:t>
      </w:r>
      <w:proofErr w:type="spellStart"/>
      <w:r>
        <w:t>наблюдавано</w:t>
      </w:r>
      <w:proofErr w:type="spellEnd"/>
      <w:r>
        <w:t xml:space="preserve"> </w:t>
      </w:r>
      <w:proofErr w:type="spellStart"/>
      <w:r>
        <w:t>или</w:t>
      </w:r>
      <w:proofErr w:type="spellEnd"/>
      <w:r>
        <w:t xml:space="preserve"> </w:t>
      </w:r>
      <w:proofErr w:type="spellStart"/>
      <w:r>
        <w:t>управлявано</w:t>
      </w:r>
      <w:proofErr w:type="spellEnd"/>
      <w:r>
        <w:t xml:space="preserve"> </w:t>
      </w:r>
      <w:proofErr w:type="spellStart"/>
      <w:r>
        <w:t>самостоятелно</w:t>
      </w:r>
      <w:proofErr w:type="spellEnd"/>
      <w:r>
        <w:t xml:space="preserve"> </w:t>
      </w:r>
      <w:proofErr w:type="spellStart"/>
      <w:r>
        <w:t>за</w:t>
      </w:r>
      <w:proofErr w:type="spellEnd"/>
      <w:r>
        <w:t xml:space="preserve"> </w:t>
      </w:r>
      <w:proofErr w:type="spellStart"/>
      <w:r>
        <w:t>състоянието</w:t>
      </w:r>
      <w:proofErr w:type="spellEnd"/>
      <w:r>
        <w:t xml:space="preserve"> </w:t>
      </w:r>
      <w:proofErr w:type="spellStart"/>
      <w:r>
        <w:t>на</w:t>
      </w:r>
      <w:proofErr w:type="spellEnd"/>
      <w:r>
        <w:t xml:space="preserve"> </w:t>
      </w:r>
      <w:proofErr w:type="spellStart"/>
      <w:r>
        <w:t>хардуерните</w:t>
      </w:r>
      <w:proofErr w:type="spellEnd"/>
      <w:r>
        <w:t xml:space="preserve"> </w:t>
      </w:r>
      <w:proofErr w:type="spellStart"/>
      <w:r>
        <w:t>компоненти</w:t>
      </w:r>
      <w:proofErr w:type="spellEnd"/>
      <w:r>
        <w:t xml:space="preserve"> с </w:t>
      </w:r>
      <w:proofErr w:type="spellStart"/>
      <w:r>
        <w:t>оглед</w:t>
      </w:r>
      <w:proofErr w:type="spellEnd"/>
      <w:r>
        <w:t xml:space="preserve"> </w:t>
      </w:r>
      <w:proofErr w:type="spellStart"/>
      <w:r>
        <w:t>на</w:t>
      </w:r>
      <w:proofErr w:type="spellEnd"/>
      <w:r>
        <w:t xml:space="preserve"> </w:t>
      </w:r>
      <w:proofErr w:type="spellStart"/>
      <w:r>
        <w:t>температурата</w:t>
      </w:r>
      <w:proofErr w:type="spellEnd"/>
      <w:r>
        <w:t xml:space="preserve"> </w:t>
      </w:r>
      <w:proofErr w:type="spellStart"/>
      <w:r>
        <w:t>на</w:t>
      </w:r>
      <w:proofErr w:type="spellEnd"/>
      <w:r>
        <w:t xml:space="preserve"> </w:t>
      </w:r>
      <w:proofErr w:type="spellStart"/>
      <w:r>
        <w:t>системата</w:t>
      </w:r>
      <w:proofErr w:type="spellEnd"/>
      <w:r>
        <w:t xml:space="preserve">, </w:t>
      </w:r>
      <w:proofErr w:type="spellStart"/>
      <w:r>
        <w:t>скоростта</w:t>
      </w:r>
      <w:proofErr w:type="spellEnd"/>
      <w:r>
        <w:t xml:space="preserve"> </w:t>
      </w:r>
      <w:proofErr w:type="spellStart"/>
      <w:r>
        <w:t>на</w:t>
      </w:r>
      <w:proofErr w:type="spellEnd"/>
      <w:r>
        <w:t xml:space="preserve"> </w:t>
      </w:r>
      <w:proofErr w:type="spellStart"/>
      <w:r>
        <w:t>вентилатора</w:t>
      </w:r>
      <w:proofErr w:type="spellEnd"/>
      <w:r>
        <w:t xml:space="preserve">, </w:t>
      </w:r>
      <w:proofErr w:type="spellStart"/>
      <w:r>
        <w:t>включване</w:t>
      </w:r>
      <w:proofErr w:type="spellEnd"/>
      <w:r>
        <w:t>/</w:t>
      </w:r>
      <w:proofErr w:type="spellStart"/>
      <w:r>
        <w:t>изключване</w:t>
      </w:r>
      <w:proofErr w:type="spellEnd"/>
      <w:r>
        <w:t xml:space="preserve"> </w:t>
      </w:r>
      <w:proofErr w:type="spellStart"/>
      <w:r>
        <w:t>на</w:t>
      </w:r>
      <w:proofErr w:type="spellEnd"/>
      <w:r>
        <w:t xml:space="preserve"> </w:t>
      </w:r>
      <w:proofErr w:type="spellStart"/>
      <w:r>
        <w:t>захранването</w:t>
      </w:r>
      <w:proofErr w:type="spellEnd"/>
      <w:r>
        <w:t xml:space="preserve">, </w:t>
      </w:r>
      <w:proofErr w:type="spellStart"/>
      <w:r>
        <w:t>нулиране</w:t>
      </w:r>
      <w:proofErr w:type="spellEnd"/>
      <w:r>
        <w:t xml:space="preserve"> </w:t>
      </w:r>
      <w:proofErr w:type="spellStart"/>
      <w:r>
        <w:t>на</w:t>
      </w:r>
      <w:proofErr w:type="spellEnd"/>
      <w:r>
        <w:t xml:space="preserve"> </w:t>
      </w:r>
      <w:proofErr w:type="spellStart"/>
      <w:r>
        <w:t>системата</w:t>
      </w:r>
      <w:proofErr w:type="spellEnd"/>
      <w:r>
        <w:t xml:space="preserve"> </w:t>
      </w:r>
      <w:proofErr w:type="spellStart"/>
      <w:r>
        <w:t>или</w:t>
      </w:r>
      <w:proofErr w:type="spellEnd"/>
      <w:r>
        <w:t xml:space="preserve"> </w:t>
      </w:r>
      <w:proofErr w:type="spellStart"/>
      <w:r>
        <w:t>наличността</w:t>
      </w:r>
      <w:proofErr w:type="spellEnd"/>
      <w:r>
        <w:t xml:space="preserve"> </w:t>
      </w:r>
      <w:proofErr w:type="spellStart"/>
      <w:r>
        <w:t>на</w:t>
      </w:r>
      <w:proofErr w:type="spellEnd"/>
      <w:r>
        <w:t xml:space="preserve"> </w:t>
      </w:r>
      <w:proofErr w:type="spellStart"/>
      <w:r>
        <w:t>централния</w:t>
      </w:r>
      <w:proofErr w:type="spellEnd"/>
      <w:r>
        <w:t xml:space="preserve"> </w:t>
      </w:r>
      <w:proofErr w:type="spellStart"/>
      <w:r>
        <w:t>процесор</w:t>
      </w:r>
      <w:proofErr w:type="spellEnd"/>
      <w:r>
        <w:t xml:space="preserve"> (CPU).</w:t>
      </w:r>
    </w:p>
    <w:p w:rsidR="00333BF0" w:rsidRDefault="00333BF0">
      <w:pPr>
        <w:pStyle w:val="ProductList-Body"/>
      </w:pPr>
    </w:p>
    <w:p w:rsidR="00333BF0" w:rsidRDefault="009769E7">
      <w:pPr>
        <w:pStyle w:val="ProductList-ClauseHeading"/>
        <w:outlineLvl w:val="3"/>
      </w:pPr>
      <w:proofErr w:type="spellStart"/>
      <w:r>
        <w:t>Набори</w:t>
      </w:r>
      <w:proofErr w:type="spellEnd"/>
      <w:r>
        <w:t xml:space="preserve"> </w:t>
      </w:r>
      <w:proofErr w:type="spellStart"/>
      <w:r>
        <w:t>от</w:t>
      </w:r>
      <w:proofErr w:type="spellEnd"/>
      <w:r>
        <w:t xml:space="preserve"> </w:t>
      </w:r>
      <w:proofErr w:type="spellStart"/>
      <w:r>
        <w:t>данни</w:t>
      </w:r>
      <w:proofErr w:type="spellEnd"/>
    </w:p>
    <w:p w:rsidR="00333BF0" w:rsidRDefault="009769E7">
      <w:pPr>
        <w:pStyle w:val="ProductList-Body"/>
      </w:pPr>
      <w:proofErr w:type="spellStart"/>
      <w:r>
        <w:t>Клиентът</w:t>
      </w:r>
      <w:proofErr w:type="spellEnd"/>
      <w:r>
        <w:t xml:space="preserve"> </w:t>
      </w:r>
      <w:proofErr w:type="spellStart"/>
      <w:r>
        <w:t>няма</w:t>
      </w:r>
      <w:proofErr w:type="spellEnd"/>
      <w:r>
        <w:t xml:space="preserve"> </w:t>
      </w:r>
      <w:proofErr w:type="spellStart"/>
      <w:r>
        <w:t>право</w:t>
      </w:r>
      <w:proofErr w:type="spellEnd"/>
      <w:r>
        <w:t xml:space="preserve"> </w:t>
      </w:r>
      <w:proofErr w:type="spellStart"/>
      <w:r>
        <w:t>да</w:t>
      </w:r>
      <w:proofErr w:type="spellEnd"/>
      <w:r>
        <w:t xml:space="preserve"> </w:t>
      </w:r>
      <w:proofErr w:type="spellStart"/>
      <w:r>
        <w:t>копира</w:t>
      </w:r>
      <w:proofErr w:type="spellEnd"/>
      <w:r>
        <w:t xml:space="preserve"> </w:t>
      </w:r>
      <w:proofErr w:type="spellStart"/>
      <w:r>
        <w:t>или</w:t>
      </w:r>
      <w:proofErr w:type="spellEnd"/>
      <w:r>
        <w:t xml:space="preserve"> </w:t>
      </w:r>
      <w:proofErr w:type="spellStart"/>
      <w:r>
        <w:t>разпространява</w:t>
      </w:r>
      <w:proofErr w:type="spellEnd"/>
      <w:r>
        <w:t xml:space="preserve"> </w:t>
      </w:r>
      <w:proofErr w:type="spellStart"/>
      <w:r>
        <w:t>който</w:t>
      </w:r>
      <w:proofErr w:type="spellEnd"/>
      <w:r>
        <w:t xml:space="preserve"> и </w:t>
      </w:r>
      <w:proofErr w:type="spellStart"/>
      <w:r>
        <w:t>да</w:t>
      </w:r>
      <w:proofErr w:type="spellEnd"/>
      <w:r>
        <w:t xml:space="preserve"> е </w:t>
      </w:r>
      <w:proofErr w:type="spellStart"/>
      <w:r>
        <w:t>набор</w:t>
      </w:r>
      <w:proofErr w:type="spellEnd"/>
      <w:r>
        <w:t xml:space="preserve"> </w:t>
      </w:r>
      <w:proofErr w:type="spellStart"/>
      <w:r>
        <w:t>от</w:t>
      </w:r>
      <w:proofErr w:type="spellEnd"/>
      <w:r>
        <w:t xml:space="preserve"> </w:t>
      </w:r>
      <w:proofErr w:type="spellStart"/>
      <w:r>
        <w:t>данни</w:t>
      </w:r>
      <w:proofErr w:type="spellEnd"/>
      <w:r>
        <w:t xml:space="preserve"> (</w:t>
      </w:r>
      <w:proofErr w:type="spellStart"/>
      <w:r>
        <w:t>или</w:t>
      </w:r>
      <w:proofErr w:type="spellEnd"/>
      <w:r>
        <w:t xml:space="preserve"> </w:t>
      </w:r>
      <w:proofErr w:type="spellStart"/>
      <w:r>
        <w:t>която</w:t>
      </w:r>
      <w:proofErr w:type="spellEnd"/>
      <w:r>
        <w:t xml:space="preserve"> и </w:t>
      </w:r>
      <w:proofErr w:type="spellStart"/>
      <w:r>
        <w:t>да</w:t>
      </w:r>
      <w:proofErr w:type="spellEnd"/>
      <w:r>
        <w:t xml:space="preserve"> е </w:t>
      </w:r>
      <w:proofErr w:type="spellStart"/>
      <w:r>
        <w:t>част</w:t>
      </w:r>
      <w:proofErr w:type="spellEnd"/>
      <w:r>
        <w:t xml:space="preserve"> </w:t>
      </w:r>
      <w:proofErr w:type="spellStart"/>
      <w:r>
        <w:t>от</w:t>
      </w:r>
      <w:proofErr w:type="spellEnd"/>
      <w:r>
        <w:t xml:space="preserve"> </w:t>
      </w:r>
      <w:proofErr w:type="spellStart"/>
      <w:r>
        <w:t>набор</w:t>
      </w:r>
      <w:proofErr w:type="spellEnd"/>
      <w:r>
        <w:t xml:space="preserve"> </w:t>
      </w:r>
      <w:proofErr w:type="spellStart"/>
      <w:r>
        <w:t>от</w:t>
      </w:r>
      <w:proofErr w:type="spellEnd"/>
      <w:r>
        <w:t xml:space="preserve"> </w:t>
      </w:r>
      <w:proofErr w:type="spellStart"/>
      <w:r>
        <w:t>данни</w:t>
      </w:r>
      <w:proofErr w:type="spellEnd"/>
      <w:r>
        <w:t xml:space="preserve">), </w:t>
      </w:r>
      <w:proofErr w:type="spellStart"/>
      <w:r>
        <w:t>включен</w:t>
      </w:r>
      <w:proofErr w:type="spellEnd"/>
      <w:r>
        <w:t xml:space="preserve"> в </w:t>
      </w:r>
      <w:proofErr w:type="spellStart"/>
      <w:r>
        <w:t>софтуера</w:t>
      </w:r>
      <w:proofErr w:type="spellEnd"/>
      <w:r>
        <w:t>.</w:t>
      </w:r>
    </w:p>
    <w:p w:rsidR="00333BF0" w:rsidRDefault="009769E7">
      <w:pPr>
        <w:pStyle w:val="ProductList-Offering2Heading"/>
        <w:outlineLvl w:val="2"/>
      </w:pPr>
      <w:bookmarkStart w:id="30" w:name="_Sec545"/>
      <w:proofErr w:type="spellStart"/>
      <w:r>
        <w:t>Специализирани</w:t>
      </w:r>
      <w:proofErr w:type="spellEnd"/>
      <w:r>
        <w:t xml:space="preserve"> </w:t>
      </w:r>
      <w:proofErr w:type="spellStart"/>
      <w:r>
        <w:t>сървъри</w:t>
      </w:r>
      <w:bookmarkEnd w:id="30"/>
      <w:proofErr w:type="spellEnd"/>
      <w:r>
        <w:fldChar w:fldCharType="begin"/>
      </w:r>
      <w:r>
        <w:instrText xml:space="preserve"> TC "</w:instrText>
      </w:r>
      <w:bookmarkStart w:id="31" w:name="_Toc7275483"/>
      <w:r>
        <w:instrText>Специализирани сървъри</w:instrText>
      </w:r>
      <w:bookmarkEnd w:id="31"/>
      <w:r>
        <w:instrText>" \l 3</w:instrText>
      </w:r>
      <w:r>
        <w:fldChar w:fldCharType="end"/>
      </w:r>
    </w:p>
    <w:p w:rsidR="00333BF0" w:rsidRDefault="009769E7">
      <w:pPr>
        <w:pStyle w:val="ProductList-ClauseHeading"/>
        <w:outlineLvl w:val="3"/>
      </w:pPr>
      <w:proofErr w:type="spellStart"/>
      <w:r>
        <w:t>Сървърни</w:t>
      </w:r>
      <w:proofErr w:type="spellEnd"/>
      <w:r>
        <w:t xml:space="preserve"> </w:t>
      </w:r>
      <w:proofErr w:type="spellStart"/>
      <w:r>
        <w:t>лицензи</w:t>
      </w:r>
      <w:proofErr w:type="spellEnd"/>
      <w:r>
        <w:t xml:space="preserve"> (</w:t>
      </w:r>
      <w:proofErr w:type="spellStart"/>
      <w:r>
        <w:t>на</w:t>
      </w:r>
      <w:proofErr w:type="spellEnd"/>
      <w:r>
        <w:t xml:space="preserve"> </w:t>
      </w:r>
      <w:proofErr w:type="spellStart"/>
      <w:r>
        <w:t>Екземпляр</w:t>
      </w:r>
      <w:proofErr w:type="spellEnd"/>
      <w:r>
        <w:t>)</w:t>
      </w:r>
    </w:p>
    <w:p w:rsidR="00333BF0" w:rsidRDefault="009769E7">
      <w:pPr>
        <w:pStyle w:val="ProductList-Body"/>
      </w:pPr>
      <w:proofErr w:type="spellStart"/>
      <w:r>
        <w:t>Клиентът</w:t>
      </w:r>
      <w:proofErr w:type="spellEnd"/>
      <w:r>
        <w:t xml:space="preserve"> </w:t>
      </w:r>
      <w:proofErr w:type="spellStart"/>
      <w:r>
        <w:t>може</w:t>
      </w:r>
      <w:proofErr w:type="spellEnd"/>
      <w:r>
        <w:t xml:space="preserve"> </w:t>
      </w:r>
      <w:proofErr w:type="spellStart"/>
      <w:r>
        <w:t>да</w:t>
      </w:r>
      <w:proofErr w:type="spellEnd"/>
      <w:r>
        <w:t xml:space="preserve"> </w:t>
      </w:r>
      <w:proofErr w:type="spellStart"/>
      <w:r>
        <w:t>използва</w:t>
      </w:r>
      <w:proofErr w:type="spellEnd"/>
      <w:r>
        <w:t xml:space="preserve"> </w:t>
      </w:r>
      <w:proofErr w:type="spellStart"/>
      <w:r>
        <w:t>един</w:t>
      </w:r>
      <w:proofErr w:type="spellEnd"/>
      <w:r>
        <w:t xml:space="preserve">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proofErr w:type="spellStart"/>
      <w:r>
        <w:rPr>
          <w:color w:val="0563C1"/>
        </w:rPr>
        <w:t>Изпълняван</w:t>
      </w:r>
      <w:proofErr w:type="spellEnd"/>
      <w:r>
        <w:rPr>
          <w:color w:val="0563C1"/>
        </w:rPr>
        <w:t xml:space="preserve"> </w:t>
      </w:r>
      <w:proofErr w:type="spellStart"/>
      <w:r>
        <w:rPr>
          <w:color w:val="0563C1"/>
        </w:rPr>
        <w:t>екземпляр</w:t>
      </w:r>
      <w:proofErr w:type="spellEnd"/>
      <w:r>
        <w:fldChar w:fldCharType="end"/>
      </w:r>
      <w:r>
        <w:t xml:space="preserve"> </w:t>
      </w:r>
      <w:proofErr w:type="spellStart"/>
      <w:r>
        <w:t>на</w:t>
      </w:r>
      <w:proofErr w:type="spellEnd"/>
      <w:r>
        <w:t xml:space="preserve"> </w:t>
      </w:r>
      <w:proofErr w:type="spellStart"/>
      <w:r>
        <w:t>сървърен</w:t>
      </w:r>
      <w:proofErr w:type="spellEnd"/>
      <w:r>
        <w:t xml:space="preserve"> </w:t>
      </w:r>
      <w:proofErr w:type="spellStart"/>
      <w:r>
        <w:t>софтуер</w:t>
      </w:r>
      <w:proofErr w:type="spellEnd"/>
      <w:r>
        <w:t xml:space="preserve"> </w:t>
      </w:r>
      <w:proofErr w:type="spellStart"/>
      <w:r>
        <w:t>или</w:t>
      </w:r>
      <w:proofErr w:type="spellEnd"/>
      <w:r>
        <w:t xml:space="preserve"> </w:t>
      </w:r>
      <w:proofErr w:type="spellStart"/>
      <w:r>
        <w:t>във</w:t>
      </w:r>
      <w:proofErr w:type="spellEnd"/>
      <w:r>
        <w:t xml:space="preserve">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proofErr w:type="spellStart"/>
      <w:r>
        <w:rPr>
          <w:color w:val="0563C1"/>
        </w:rPr>
        <w:t>Физическа</w:t>
      </w:r>
      <w:proofErr w:type="spellEnd"/>
      <w:r>
        <w:rPr>
          <w:color w:val="0563C1"/>
        </w:rPr>
        <w:t xml:space="preserve"> OSE</w:t>
      </w:r>
      <w:r>
        <w:fldChar w:fldCharType="end"/>
      </w:r>
      <w:r>
        <w:t xml:space="preserve">, </w:t>
      </w:r>
      <w:proofErr w:type="spellStart"/>
      <w:r>
        <w:t>или</w:t>
      </w:r>
      <w:proofErr w:type="spellEnd"/>
      <w:r>
        <w:t xml:space="preserve"> </w:t>
      </w:r>
      <w:proofErr w:type="spellStart"/>
      <w:r>
        <w:t>във</w:t>
      </w:r>
      <w:proofErr w:type="spellEnd"/>
      <w:r>
        <w:t xml:space="preserve">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proofErr w:type="spellStart"/>
      <w:r>
        <w:rPr>
          <w:color w:val="0563C1"/>
        </w:rPr>
        <w:t>Виртуална</w:t>
      </w:r>
      <w:proofErr w:type="spellEnd"/>
      <w:r>
        <w:rPr>
          <w:color w:val="0563C1"/>
        </w:rPr>
        <w:t xml:space="preserve"> OSE</w:t>
      </w:r>
      <w:r>
        <w:fldChar w:fldCharType="end"/>
      </w:r>
      <w:r>
        <w:t xml:space="preserve"> </w:t>
      </w:r>
      <w:proofErr w:type="spellStart"/>
      <w:r>
        <w:t>на</w:t>
      </w:r>
      <w:proofErr w:type="spellEnd"/>
      <w:r>
        <w:t xml:space="preserve">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proofErr w:type="spellStart"/>
      <w:r>
        <w:rPr>
          <w:color w:val="0563C1"/>
        </w:rPr>
        <w:t>Лицензиран</w:t>
      </w:r>
      <w:proofErr w:type="spellEnd"/>
      <w:r>
        <w:rPr>
          <w:color w:val="0563C1"/>
        </w:rPr>
        <w:t xml:space="preserve"> </w:t>
      </w:r>
      <w:proofErr w:type="spellStart"/>
      <w:r>
        <w:rPr>
          <w:color w:val="0563C1"/>
        </w:rPr>
        <w:t>сървър</w:t>
      </w:r>
      <w:proofErr w:type="spellEnd"/>
      <w:r>
        <w:fldChar w:fldCharType="end"/>
      </w:r>
      <w:r>
        <w:t xml:space="preserve"> </w:t>
      </w:r>
      <w:proofErr w:type="spellStart"/>
      <w:r>
        <w:t>за</w:t>
      </w:r>
      <w:proofErr w:type="spellEnd"/>
      <w:r>
        <w:t xml:space="preserve"> </w:t>
      </w:r>
      <w:proofErr w:type="spellStart"/>
      <w:r>
        <w:t>всеки</w:t>
      </w:r>
      <w:proofErr w:type="spellEnd"/>
      <w:r>
        <w:t xml:space="preserve">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proofErr w:type="spellStart"/>
      <w:r>
        <w:rPr>
          <w:color w:val="0563C1"/>
        </w:rPr>
        <w:t>Сървърен</w:t>
      </w:r>
      <w:proofErr w:type="spellEnd"/>
      <w:r>
        <w:fldChar w:fldCharType="end"/>
      </w:r>
      <w:r>
        <w:t xml:space="preserve"> </w:t>
      </w:r>
      <w:proofErr w:type="spellStart"/>
      <w:r>
        <w:t>лиценз</w:t>
      </w:r>
      <w:proofErr w:type="spellEnd"/>
      <w:r>
        <w:t xml:space="preserve">, </w:t>
      </w:r>
      <w:proofErr w:type="spellStart"/>
      <w:r>
        <w:t>който</w:t>
      </w:r>
      <w:proofErr w:type="spellEnd"/>
      <w:r>
        <w:t xml:space="preserve"> </w:t>
      </w:r>
      <w:proofErr w:type="spellStart"/>
      <w:r>
        <w:t>придобива</w:t>
      </w:r>
      <w:proofErr w:type="spellEnd"/>
      <w:r>
        <w:t>.</w:t>
      </w:r>
    </w:p>
    <w:p w:rsidR="00333BF0" w:rsidRDefault="009769E7">
      <w:pPr>
        <w:pStyle w:val="ProductList-Offering2Heading"/>
        <w:outlineLvl w:val="2"/>
      </w:pPr>
      <w:bookmarkStart w:id="32" w:name="_Sec546"/>
      <w:proofErr w:type="spellStart"/>
      <w:r>
        <w:t>Инструменти</w:t>
      </w:r>
      <w:proofErr w:type="spellEnd"/>
      <w:r>
        <w:t xml:space="preserve"> </w:t>
      </w:r>
      <w:proofErr w:type="spellStart"/>
      <w:r>
        <w:t>за</w:t>
      </w:r>
      <w:proofErr w:type="spellEnd"/>
      <w:r>
        <w:t xml:space="preserve"> </w:t>
      </w:r>
      <w:proofErr w:type="spellStart"/>
      <w:r>
        <w:t>разработчици</w:t>
      </w:r>
      <w:bookmarkEnd w:id="32"/>
      <w:proofErr w:type="spellEnd"/>
      <w:r>
        <w:fldChar w:fldCharType="begin"/>
      </w:r>
      <w:r>
        <w:instrText xml:space="preserve"> TC "</w:instrText>
      </w:r>
      <w:bookmarkStart w:id="33" w:name="_Toc7275484"/>
      <w:r>
        <w:instrText>Инструменти за разработчици</w:instrText>
      </w:r>
      <w:bookmarkEnd w:id="33"/>
      <w:r>
        <w:instrText>" \l 3</w:instrText>
      </w:r>
      <w:r>
        <w:fldChar w:fldCharType="end"/>
      </w:r>
    </w:p>
    <w:p w:rsidR="00333BF0" w:rsidRDefault="009769E7">
      <w:pPr>
        <w:pStyle w:val="ProductList-ClauseHeading"/>
        <w:outlineLvl w:val="3"/>
      </w:pPr>
      <w:proofErr w:type="spellStart"/>
      <w:r>
        <w:t>Потребителски</w:t>
      </w:r>
      <w:proofErr w:type="spellEnd"/>
      <w:r>
        <w:t xml:space="preserve"> </w:t>
      </w:r>
      <w:proofErr w:type="spellStart"/>
      <w:r>
        <w:t>лицензи</w:t>
      </w:r>
      <w:proofErr w:type="spellEnd"/>
    </w:p>
    <w:p w:rsidR="00333BF0" w:rsidRDefault="009769E7" w:rsidP="009769E7">
      <w:pPr>
        <w:pStyle w:val="ProductList-Bullet"/>
        <w:numPr>
          <w:ilvl w:val="0"/>
          <w:numId w:val="17"/>
        </w:numPr>
      </w:pPr>
      <w:proofErr w:type="spellStart"/>
      <w:r>
        <w:t>Един</w:t>
      </w:r>
      <w:proofErr w:type="spellEnd"/>
      <w:r>
        <w:t xml:space="preserve"> </w:t>
      </w:r>
      <w:r>
        <w:fldChar w:fldCharType="begin"/>
      </w:r>
      <w:r>
        <w:instrText xml:space="preserve"> AutoTextList   \s NoStyle \t "Лицензиран потребител означава лицето, на което е назначен даден Лиценз." </w:instrText>
      </w:r>
      <w:r>
        <w:fldChar w:fldCharType="separate"/>
      </w:r>
      <w:proofErr w:type="spellStart"/>
      <w:r>
        <w:rPr>
          <w:color w:val="0563C1"/>
        </w:rPr>
        <w:t>Лицензиран</w:t>
      </w:r>
      <w:proofErr w:type="spellEnd"/>
      <w:r>
        <w:rPr>
          <w:color w:val="0563C1"/>
        </w:rPr>
        <w:t xml:space="preserve"> </w:t>
      </w:r>
      <w:proofErr w:type="spellStart"/>
      <w:r>
        <w:rPr>
          <w:color w:val="0563C1"/>
        </w:rPr>
        <w:t>потребител</w:t>
      </w:r>
      <w:proofErr w:type="spellEnd"/>
      <w:r>
        <w:fldChar w:fldCharType="end"/>
      </w:r>
      <w:r>
        <w:t xml:space="preserve"> </w:t>
      </w:r>
      <w:proofErr w:type="spellStart"/>
      <w:r>
        <w:t>има</w:t>
      </w:r>
      <w:proofErr w:type="spellEnd"/>
      <w:r>
        <w:t xml:space="preserve"> </w:t>
      </w:r>
      <w:proofErr w:type="spellStart"/>
      <w:r>
        <w:t>право</w:t>
      </w:r>
      <w:proofErr w:type="spellEnd"/>
      <w:r>
        <w:t xml:space="preserve"> </w:t>
      </w:r>
      <w:proofErr w:type="spellStart"/>
      <w:r>
        <w:t>да</w:t>
      </w:r>
      <w:proofErr w:type="spellEnd"/>
      <w:r>
        <w:t xml:space="preserve"> </w:t>
      </w:r>
      <w:proofErr w:type="spellStart"/>
      <w:r>
        <w:t>използва</w:t>
      </w:r>
      <w:proofErr w:type="spellEnd"/>
      <w:r>
        <w:t xml:space="preserve"> </w:t>
      </w:r>
      <w:proofErr w:type="spellStart"/>
      <w:r>
        <w:t>произволен</w:t>
      </w:r>
      <w:proofErr w:type="spellEnd"/>
      <w:r>
        <w:t xml:space="preserve"> </w:t>
      </w:r>
      <w:proofErr w:type="spellStart"/>
      <w:r>
        <w:t>брой</w:t>
      </w:r>
      <w:proofErr w:type="spellEnd"/>
      <w:r>
        <w:t xml:space="preserve"> </w:t>
      </w:r>
      <w:proofErr w:type="spellStart"/>
      <w:r>
        <w:t>копия</w:t>
      </w:r>
      <w:proofErr w:type="spellEnd"/>
      <w:r>
        <w:t xml:space="preserve"> </w:t>
      </w:r>
      <w:proofErr w:type="spellStart"/>
      <w:r>
        <w:t>на</w:t>
      </w:r>
      <w:proofErr w:type="spellEnd"/>
      <w:r>
        <w:t xml:space="preserve"> </w:t>
      </w:r>
      <w:proofErr w:type="spellStart"/>
      <w:r>
        <w:t>софтуера</w:t>
      </w:r>
      <w:proofErr w:type="spellEnd"/>
      <w:r>
        <w:t xml:space="preserve"> и </w:t>
      </w:r>
      <w:proofErr w:type="spellStart"/>
      <w:r>
        <w:t>която</w:t>
      </w:r>
      <w:proofErr w:type="spellEnd"/>
      <w:r>
        <w:t xml:space="preserve"> и </w:t>
      </w:r>
      <w:proofErr w:type="spellStart"/>
      <w:r>
        <w:t>да</w:t>
      </w:r>
      <w:proofErr w:type="spellEnd"/>
      <w:r>
        <w:t xml:space="preserve"> е </w:t>
      </w:r>
      <w:proofErr w:type="spellStart"/>
      <w:r>
        <w:t>по-стара</w:t>
      </w:r>
      <w:proofErr w:type="spellEnd"/>
      <w:r>
        <w:t xml:space="preserve"> </w:t>
      </w:r>
      <w:proofErr w:type="spellStart"/>
      <w:r>
        <w:t>версия</w:t>
      </w:r>
      <w:proofErr w:type="spellEnd"/>
      <w:r>
        <w:t xml:space="preserve"> </w:t>
      </w:r>
      <w:proofErr w:type="spellStart"/>
      <w:r>
        <w:t>на</w:t>
      </w:r>
      <w:proofErr w:type="spellEnd"/>
      <w:r>
        <w:t xml:space="preserve"> </w:t>
      </w:r>
      <w:proofErr w:type="spellStart"/>
      <w:r>
        <w:t>всяко</w:t>
      </w:r>
      <w:proofErr w:type="spellEnd"/>
      <w:r>
        <w:t xml:space="preserve"> </w:t>
      </w:r>
      <w:proofErr w:type="spellStart"/>
      <w:r>
        <w:t>устройство</w:t>
      </w:r>
      <w:proofErr w:type="spellEnd"/>
      <w:r>
        <w:t xml:space="preserve">, </w:t>
      </w:r>
      <w:proofErr w:type="spellStart"/>
      <w:r>
        <w:t>отредено</w:t>
      </w:r>
      <w:proofErr w:type="spellEnd"/>
      <w:r>
        <w:t xml:space="preserve"> </w:t>
      </w:r>
      <w:proofErr w:type="spellStart"/>
      <w:r>
        <w:t>за</w:t>
      </w:r>
      <w:proofErr w:type="spellEnd"/>
      <w:r>
        <w:t xml:space="preserve"> </w:t>
      </w:r>
      <w:proofErr w:type="spellStart"/>
      <w:r>
        <w:t>използване</w:t>
      </w:r>
      <w:proofErr w:type="spellEnd"/>
      <w:r>
        <w:t xml:space="preserve"> </w:t>
      </w:r>
      <w:proofErr w:type="spellStart"/>
      <w:r>
        <w:t>от</w:t>
      </w:r>
      <w:proofErr w:type="spellEnd"/>
      <w:r>
        <w:t xml:space="preserve"> </w:t>
      </w:r>
      <w:proofErr w:type="spellStart"/>
      <w:r>
        <w:t>Клиента</w:t>
      </w:r>
      <w:proofErr w:type="spellEnd"/>
      <w:r>
        <w:t xml:space="preserve">, </w:t>
      </w:r>
      <w:proofErr w:type="spellStart"/>
      <w:r>
        <w:t>за</w:t>
      </w:r>
      <w:proofErr w:type="spellEnd"/>
      <w:r>
        <w:t xml:space="preserve"> </w:t>
      </w:r>
      <w:proofErr w:type="spellStart"/>
      <w:r>
        <w:t>всеки</w:t>
      </w:r>
      <w:proofErr w:type="spellEnd"/>
      <w:r>
        <w:t xml:space="preserve"> </w:t>
      </w:r>
      <w:proofErr w:type="spellStart"/>
      <w:r>
        <w:t>Потребителски</w:t>
      </w:r>
      <w:proofErr w:type="spellEnd"/>
      <w:r>
        <w:t xml:space="preserve"> </w:t>
      </w:r>
      <w:proofErr w:type="spellStart"/>
      <w:r>
        <w:t>лиценз</w:t>
      </w:r>
      <w:proofErr w:type="spellEnd"/>
      <w:r>
        <w:t xml:space="preserve">, </w:t>
      </w:r>
      <w:proofErr w:type="spellStart"/>
      <w:r>
        <w:t>който</w:t>
      </w:r>
      <w:proofErr w:type="spellEnd"/>
      <w:r>
        <w:t xml:space="preserve"> </w:t>
      </w:r>
      <w:proofErr w:type="spellStart"/>
      <w:r>
        <w:t>се</w:t>
      </w:r>
      <w:proofErr w:type="spellEnd"/>
      <w:r>
        <w:t xml:space="preserve"> </w:t>
      </w:r>
      <w:proofErr w:type="spellStart"/>
      <w:r>
        <w:t>придобива</w:t>
      </w:r>
      <w:proofErr w:type="spellEnd"/>
      <w:r>
        <w:t>.</w:t>
      </w:r>
    </w:p>
    <w:p w:rsidR="00333BF0" w:rsidRDefault="009769E7" w:rsidP="009769E7">
      <w:pPr>
        <w:pStyle w:val="ProductList-Bullet"/>
        <w:numPr>
          <w:ilvl w:val="0"/>
          <w:numId w:val="17"/>
        </w:numPr>
      </w:pPr>
      <w:r>
        <w:lastRenderedPageBreak/>
        <w:fldChar w:fldCharType="begin"/>
      </w:r>
      <w:r>
        <w:instrText xml:space="preserve"> AutoTextList   \s NoStyle \t "Лицензиран потребител означава лицето, на което е назначен даден Лиценз." </w:instrText>
      </w:r>
      <w:r>
        <w:fldChar w:fldCharType="separate"/>
      </w:r>
      <w:proofErr w:type="spellStart"/>
      <w:r>
        <w:rPr>
          <w:color w:val="0563C1"/>
        </w:rPr>
        <w:t>Лицензираните</w:t>
      </w:r>
      <w:proofErr w:type="spellEnd"/>
      <w:r>
        <w:rPr>
          <w:color w:val="0563C1"/>
        </w:rPr>
        <w:t xml:space="preserve"> </w:t>
      </w:r>
      <w:proofErr w:type="spellStart"/>
      <w:r>
        <w:rPr>
          <w:color w:val="0563C1"/>
        </w:rPr>
        <w:t>потребители</w:t>
      </w:r>
      <w:proofErr w:type="spellEnd"/>
      <w:r>
        <w:fldChar w:fldCharType="end"/>
      </w:r>
      <w:r>
        <w:t xml:space="preserve"> </w:t>
      </w:r>
      <w:proofErr w:type="spellStart"/>
      <w:r>
        <w:t>имат</w:t>
      </w:r>
      <w:proofErr w:type="spellEnd"/>
      <w:r>
        <w:t xml:space="preserve"> </w:t>
      </w:r>
      <w:proofErr w:type="spellStart"/>
      <w:r>
        <w:t>право</w:t>
      </w:r>
      <w:proofErr w:type="spellEnd"/>
      <w:r>
        <w:t xml:space="preserve"> </w:t>
      </w:r>
      <w:proofErr w:type="spellStart"/>
      <w:r>
        <w:t>да</w:t>
      </w:r>
      <w:proofErr w:type="spellEnd"/>
      <w:r>
        <w:t xml:space="preserve"> </w:t>
      </w:r>
      <w:proofErr w:type="spellStart"/>
      <w:r>
        <w:t>използват</w:t>
      </w:r>
      <w:proofErr w:type="spellEnd"/>
      <w:r>
        <w:t xml:space="preserve"> </w:t>
      </w:r>
      <w:proofErr w:type="spellStart"/>
      <w:r>
        <w:t>софтуера</w:t>
      </w:r>
      <w:proofErr w:type="spellEnd"/>
      <w:r>
        <w:t xml:space="preserve"> </w:t>
      </w:r>
      <w:proofErr w:type="spellStart"/>
      <w:r>
        <w:t>за</w:t>
      </w:r>
      <w:proofErr w:type="spellEnd"/>
      <w:r>
        <w:t xml:space="preserve"> </w:t>
      </w:r>
      <w:proofErr w:type="spellStart"/>
      <w:r>
        <w:t>анализ</w:t>
      </w:r>
      <w:proofErr w:type="spellEnd"/>
      <w:r>
        <w:t xml:space="preserve"> и </w:t>
      </w:r>
      <w:proofErr w:type="spellStart"/>
      <w:r>
        <w:t>за</w:t>
      </w:r>
      <w:proofErr w:type="spellEnd"/>
      <w:r>
        <w:t xml:space="preserve"> </w:t>
      </w:r>
      <w:proofErr w:type="spellStart"/>
      <w:r>
        <w:t>разработване</w:t>
      </w:r>
      <w:proofErr w:type="spellEnd"/>
      <w:r>
        <w:t xml:space="preserve">, </w:t>
      </w:r>
      <w:proofErr w:type="spellStart"/>
      <w:r>
        <w:t>тестване</w:t>
      </w:r>
      <w:proofErr w:type="spellEnd"/>
      <w:r>
        <w:t xml:space="preserve"> и </w:t>
      </w:r>
      <w:proofErr w:type="spellStart"/>
      <w:r>
        <w:t>демонстрация</w:t>
      </w:r>
      <w:proofErr w:type="spellEnd"/>
      <w:r>
        <w:t xml:space="preserve"> </w:t>
      </w:r>
      <w:proofErr w:type="spellStart"/>
      <w:r>
        <w:t>на</w:t>
      </w:r>
      <w:proofErr w:type="spellEnd"/>
      <w:r>
        <w:t xml:space="preserve"> </w:t>
      </w:r>
      <w:proofErr w:type="spellStart"/>
      <w:r>
        <w:t>програмите</w:t>
      </w:r>
      <w:proofErr w:type="spellEnd"/>
      <w:r>
        <w:t xml:space="preserve"> </w:t>
      </w:r>
      <w:proofErr w:type="spellStart"/>
      <w:r>
        <w:t>на</w:t>
      </w:r>
      <w:proofErr w:type="spellEnd"/>
      <w:r>
        <w:t xml:space="preserve"> </w:t>
      </w:r>
      <w:proofErr w:type="spellStart"/>
      <w:r>
        <w:t>Клиента</w:t>
      </w:r>
      <w:proofErr w:type="spellEnd"/>
      <w:r>
        <w:t xml:space="preserve">. </w:t>
      </w:r>
      <w:proofErr w:type="spellStart"/>
      <w:r>
        <w:t>Тези</w:t>
      </w:r>
      <w:proofErr w:type="spellEnd"/>
      <w:r>
        <w:t xml:space="preserve"> </w:t>
      </w:r>
      <w:proofErr w:type="spellStart"/>
      <w:r>
        <w:t>права</w:t>
      </w:r>
      <w:proofErr w:type="spellEnd"/>
      <w:r>
        <w:t xml:space="preserve"> </w:t>
      </w:r>
      <w:proofErr w:type="spellStart"/>
      <w:r>
        <w:t>включват</w:t>
      </w:r>
      <w:proofErr w:type="spellEnd"/>
      <w:r>
        <w:t xml:space="preserve"> </w:t>
      </w:r>
      <w:proofErr w:type="spellStart"/>
      <w:r>
        <w:t>използването</w:t>
      </w:r>
      <w:proofErr w:type="spellEnd"/>
      <w:r>
        <w:t xml:space="preserve"> </w:t>
      </w:r>
      <w:proofErr w:type="spellStart"/>
      <w:r>
        <w:t>на</w:t>
      </w:r>
      <w:proofErr w:type="spellEnd"/>
      <w:r>
        <w:t xml:space="preserve"> </w:t>
      </w:r>
      <w:proofErr w:type="spellStart"/>
      <w:r>
        <w:t>софтуера</w:t>
      </w:r>
      <w:proofErr w:type="spellEnd"/>
      <w:r>
        <w:t xml:space="preserve"> </w:t>
      </w:r>
      <w:proofErr w:type="spellStart"/>
      <w:r>
        <w:t>за</w:t>
      </w:r>
      <w:proofErr w:type="spellEnd"/>
      <w:r>
        <w:t xml:space="preserve"> </w:t>
      </w:r>
      <w:proofErr w:type="spellStart"/>
      <w:r>
        <w:t>симулиране</w:t>
      </w:r>
      <w:proofErr w:type="spellEnd"/>
      <w:r>
        <w:t xml:space="preserve"> </w:t>
      </w:r>
      <w:proofErr w:type="spellStart"/>
      <w:r>
        <w:t>на</w:t>
      </w:r>
      <w:proofErr w:type="spellEnd"/>
      <w:r>
        <w:t xml:space="preserve"> </w:t>
      </w:r>
      <w:proofErr w:type="spellStart"/>
      <w:r>
        <w:t>среда</w:t>
      </w:r>
      <w:proofErr w:type="spellEnd"/>
      <w:r>
        <w:t xml:space="preserve"> </w:t>
      </w:r>
      <w:proofErr w:type="spellStart"/>
      <w:r>
        <w:t>на</w:t>
      </w:r>
      <w:proofErr w:type="spellEnd"/>
      <w:r>
        <w:t xml:space="preserve"> </w:t>
      </w:r>
      <w:proofErr w:type="spellStart"/>
      <w:r>
        <w:t>краен</w:t>
      </w:r>
      <w:proofErr w:type="spellEnd"/>
      <w:r>
        <w:t xml:space="preserve"> </w:t>
      </w:r>
      <w:proofErr w:type="spellStart"/>
      <w:r>
        <w:t>потребител</w:t>
      </w:r>
      <w:proofErr w:type="spellEnd"/>
      <w:r>
        <w:t xml:space="preserve">, </w:t>
      </w:r>
      <w:proofErr w:type="spellStart"/>
      <w:r>
        <w:t>за</w:t>
      </w:r>
      <w:proofErr w:type="spellEnd"/>
      <w:r>
        <w:t xml:space="preserve"> </w:t>
      </w:r>
      <w:proofErr w:type="spellStart"/>
      <w:r>
        <w:t>да</w:t>
      </w:r>
      <w:proofErr w:type="spellEnd"/>
      <w:r>
        <w:t xml:space="preserve"> </w:t>
      </w:r>
      <w:proofErr w:type="spellStart"/>
      <w:r>
        <w:t>се</w:t>
      </w:r>
      <w:proofErr w:type="spellEnd"/>
      <w:r>
        <w:t xml:space="preserve"> </w:t>
      </w:r>
      <w:proofErr w:type="spellStart"/>
      <w:r>
        <w:t>диагностицират</w:t>
      </w:r>
      <w:proofErr w:type="spellEnd"/>
      <w:r>
        <w:t xml:space="preserve"> </w:t>
      </w:r>
      <w:proofErr w:type="spellStart"/>
      <w:r>
        <w:t>проблеми</w:t>
      </w:r>
      <w:proofErr w:type="spellEnd"/>
      <w:r>
        <w:t xml:space="preserve">, </w:t>
      </w:r>
      <w:proofErr w:type="spellStart"/>
      <w:r>
        <w:t>свързани</w:t>
      </w:r>
      <w:proofErr w:type="spellEnd"/>
      <w:r>
        <w:t xml:space="preserve"> с </w:t>
      </w:r>
      <w:proofErr w:type="spellStart"/>
      <w:r>
        <w:t>неговите</w:t>
      </w:r>
      <w:proofErr w:type="spellEnd"/>
      <w:r>
        <w:t xml:space="preserve"> </w:t>
      </w:r>
      <w:proofErr w:type="spellStart"/>
      <w:r>
        <w:t>програми</w:t>
      </w:r>
      <w:proofErr w:type="spellEnd"/>
      <w:r>
        <w:t xml:space="preserve">. </w:t>
      </w:r>
    </w:p>
    <w:p w:rsidR="00333BF0" w:rsidRDefault="009769E7" w:rsidP="009769E7">
      <w:pPr>
        <w:pStyle w:val="ProductList-Bullet"/>
        <w:numPr>
          <w:ilvl w:val="0"/>
          <w:numId w:val="17"/>
        </w:numPr>
      </w:pPr>
      <w:proofErr w:type="spellStart"/>
      <w:r>
        <w:t>Софтуерът</w:t>
      </w:r>
      <w:proofErr w:type="spellEnd"/>
      <w:r>
        <w:t xml:space="preserve"> </w:t>
      </w:r>
      <w:proofErr w:type="spellStart"/>
      <w:r>
        <w:t>не</w:t>
      </w:r>
      <w:proofErr w:type="spellEnd"/>
      <w:r>
        <w:t xml:space="preserve"> е </w:t>
      </w:r>
      <w:proofErr w:type="spellStart"/>
      <w:r>
        <w:t>лицензиран</w:t>
      </w:r>
      <w:proofErr w:type="spellEnd"/>
      <w:r>
        <w:t xml:space="preserve"> </w:t>
      </w:r>
      <w:proofErr w:type="spellStart"/>
      <w:r>
        <w:t>за</w:t>
      </w:r>
      <w:proofErr w:type="spellEnd"/>
      <w:r>
        <w:t xml:space="preserve"> </w:t>
      </w:r>
      <w:proofErr w:type="spellStart"/>
      <w:r>
        <w:t>използване</w:t>
      </w:r>
      <w:proofErr w:type="spellEnd"/>
      <w:r>
        <w:t xml:space="preserve"> в </w:t>
      </w:r>
      <w:r>
        <w:fldChar w:fldCharType="begin"/>
      </w:r>
      <w:r>
        <w:instrText xml:space="preserve"> AutoTextList   \s NoStyle \t "Производствена среда означава всяка Физическа или Виртуална OSE, изпълняваща производствен процес или осъществяваща достъп до производствени данни, или Физическа OSE, хостваща една или повече Виртуални OSE, изпълняващи производствени процеси или осъществяващи достъп до производствени данни." </w:instrText>
      </w:r>
      <w:r>
        <w:fldChar w:fldCharType="separate"/>
      </w:r>
      <w:proofErr w:type="spellStart"/>
      <w:r>
        <w:rPr>
          <w:color w:val="0563C1"/>
        </w:rPr>
        <w:t>Производствена</w:t>
      </w:r>
      <w:proofErr w:type="spellEnd"/>
      <w:r>
        <w:rPr>
          <w:color w:val="0563C1"/>
        </w:rPr>
        <w:t xml:space="preserve"> </w:t>
      </w:r>
      <w:proofErr w:type="spellStart"/>
      <w:r>
        <w:rPr>
          <w:color w:val="0563C1"/>
        </w:rPr>
        <w:t>среда</w:t>
      </w:r>
      <w:proofErr w:type="spellEnd"/>
      <w:r>
        <w:fldChar w:fldCharType="end"/>
      </w:r>
      <w:r>
        <w:t xml:space="preserve">. </w:t>
      </w:r>
    </w:p>
    <w:p w:rsidR="00333BF0" w:rsidRDefault="00333BF0">
      <w:pPr>
        <w:pStyle w:val="ProductList-Body"/>
      </w:pPr>
    </w:p>
    <w:p w:rsidR="00333BF0" w:rsidRDefault="009769E7">
      <w:pPr>
        <w:pStyle w:val="ProductList-ClauseHeading"/>
        <w:outlineLvl w:val="3"/>
      </w:pPr>
      <w:proofErr w:type="spellStart"/>
      <w:r>
        <w:t>Допълнителни</w:t>
      </w:r>
      <w:proofErr w:type="spellEnd"/>
      <w:r>
        <w:t xml:space="preserve"> </w:t>
      </w:r>
      <w:proofErr w:type="spellStart"/>
      <w:r>
        <w:t>Лицензионни</w:t>
      </w:r>
      <w:proofErr w:type="spellEnd"/>
      <w:r>
        <w:t xml:space="preserve"> </w:t>
      </w:r>
      <w:proofErr w:type="spellStart"/>
      <w:r>
        <w:t>условия</w:t>
      </w:r>
      <w:proofErr w:type="spellEnd"/>
      <w:r>
        <w:t xml:space="preserve"> </w:t>
      </w:r>
      <w:proofErr w:type="spellStart"/>
      <w:r>
        <w:t>за</w:t>
      </w:r>
      <w:proofErr w:type="spellEnd"/>
      <w:r>
        <w:t xml:space="preserve"> </w:t>
      </w:r>
      <w:proofErr w:type="spellStart"/>
      <w:r>
        <w:t>абонаменти</w:t>
      </w:r>
      <w:proofErr w:type="spellEnd"/>
      <w:r>
        <w:t xml:space="preserve"> </w:t>
      </w:r>
      <w:proofErr w:type="spellStart"/>
      <w:r>
        <w:t>за</w:t>
      </w:r>
      <w:proofErr w:type="spellEnd"/>
      <w:r>
        <w:t xml:space="preserve"> Visual Studio</w:t>
      </w:r>
    </w:p>
    <w:p w:rsidR="00333BF0" w:rsidRDefault="009769E7">
      <w:pPr>
        <w:pStyle w:val="ProductList-Body"/>
      </w:pPr>
      <w:proofErr w:type="spellStart"/>
      <w:r>
        <w:t>Освен</w:t>
      </w:r>
      <w:proofErr w:type="spellEnd"/>
      <w:r>
        <w:t xml:space="preserve"> </w:t>
      </w:r>
      <w:proofErr w:type="spellStart"/>
      <w:r>
        <w:t>правата</w:t>
      </w:r>
      <w:proofErr w:type="spellEnd"/>
      <w:r>
        <w:t xml:space="preserve"> в </w:t>
      </w:r>
      <w:proofErr w:type="spellStart"/>
      <w:r>
        <w:t>Условията</w:t>
      </w:r>
      <w:proofErr w:type="spellEnd"/>
      <w:r>
        <w:t xml:space="preserve"> </w:t>
      </w:r>
      <w:proofErr w:type="spellStart"/>
      <w:r>
        <w:t>на</w:t>
      </w:r>
      <w:proofErr w:type="spellEnd"/>
      <w:r>
        <w:t xml:space="preserve"> </w:t>
      </w:r>
      <w:proofErr w:type="spellStart"/>
      <w:r>
        <w:t>Лицензионния</w:t>
      </w:r>
      <w:proofErr w:type="spellEnd"/>
      <w:r>
        <w:t xml:space="preserve"> </w:t>
      </w:r>
      <w:proofErr w:type="spellStart"/>
      <w:r>
        <w:t>модел</w:t>
      </w:r>
      <w:proofErr w:type="spellEnd"/>
      <w:r>
        <w:t xml:space="preserve">, </w:t>
      </w:r>
      <w:proofErr w:type="spellStart"/>
      <w:r>
        <w:t>Клиентът</w:t>
      </w:r>
      <w:proofErr w:type="spellEnd"/>
      <w:r>
        <w:t xml:space="preserve"> </w:t>
      </w:r>
      <w:proofErr w:type="spellStart"/>
      <w:r>
        <w:t>има</w:t>
      </w:r>
      <w:proofErr w:type="spellEnd"/>
      <w:r>
        <w:t xml:space="preserve"> </w:t>
      </w:r>
      <w:proofErr w:type="spellStart"/>
      <w:r>
        <w:t>право</w:t>
      </w:r>
      <w:proofErr w:type="spellEnd"/>
      <w:r>
        <w:t xml:space="preserve"> </w:t>
      </w:r>
      <w:proofErr w:type="spellStart"/>
      <w:r>
        <w:t>да</w:t>
      </w:r>
      <w:proofErr w:type="spellEnd"/>
      <w:r>
        <w:t xml:space="preserve"> </w:t>
      </w:r>
      <w:proofErr w:type="spellStart"/>
      <w:r>
        <w:t>разпредели</w:t>
      </w:r>
      <w:proofErr w:type="spellEnd"/>
      <w:r>
        <w:t xml:space="preserve"> </w:t>
      </w:r>
      <w:proofErr w:type="spellStart"/>
      <w:r>
        <w:t>абонамент</w:t>
      </w:r>
      <w:proofErr w:type="spellEnd"/>
      <w:r>
        <w:t xml:space="preserve"> </w:t>
      </w:r>
      <w:proofErr w:type="spellStart"/>
      <w:r>
        <w:t>за</w:t>
      </w:r>
      <w:proofErr w:type="spellEnd"/>
      <w:r>
        <w:t xml:space="preserve"> Visual Studio </w:t>
      </w:r>
      <w:proofErr w:type="spellStart"/>
      <w:r>
        <w:t>за</w:t>
      </w:r>
      <w:proofErr w:type="spellEnd"/>
      <w:r>
        <w:t xml:space="preserve"> </w:t>
      </w:r>
      <w:proofErr w:type="spellStart"/>
      <w:r>
        <w:t>всеки</w:t>
      </w:r>
      <w:proofErr w:type="spellEnd"/>
      <w:r>
        <w:t xml:space="preserve">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proofErr w:type="spellStart"/>
      <w:r>
        <w:rPr>
          <w:color w:val="0563C1"/>
        </w:rPr>
        <w:t>Лиценз</w:t>
      </w:r>
      <w:proofErr w:type="spellEnd"/>
      <w:r>
        <w:fldChar w:fldCharType="end"/>
      </w:r>
      <w:r>
        <w:t xml:space="preserve">, </w:t>
      </w:r>
      <w:proofErr w:type="spellStart"/>
      <w:r>
        <w:t>който</w:t>
      </w:r>
      <w:proofErr w:type="spellEnd"/>
      <w:r>
        <w:t xml:space="preserve"> </w:t>
      </w:r>
      <w:proofErr w:type="spellStart"/>
      <w:r>
        <w:t>придобие</w:t>
      </w:r>
      <w:proofErr w:type="spellEnd"/>
      <w:r>
        <w:t xml:space="preserve">. </w:t>
      </w:r>
      <w:proofErr w:type="spellStart"/>
      <w:r>
        <w:t>За</w:t>
      </w:r>
      <w:proofErr w:type="spellEnd"/>
      <w:r>
        <w:t xml:space="preserve"> </w:t>
      </w:r>
      <w:proofErr w:type="spellStart"/>
      <w:r>
        <w:t>абонаменти</w:t>
      </w:r>
      <w:proofErr w:type="spellEnd"/>
      <w:r>
        <w:t xml:space="preserve"> </w:t>
      </w:r>
      <w:proofErr w:type="spellStart"/>
      <w:r>
        <w:t>за</w:t>
      </w:r>
      <w:proofErr w:type="spellEnd"/>
      <w:r>
        <w:t xml:space="preserve"> Visual Studio „</w:t>
      </w:r>
      <w:proofErr w:type="spellStart"/>
      <w:proofErr w:type="gramStart"/>
      <w:r>
        <w:t>Софтуер</w:t>
      </w:r>
      <w:proofErr w:type="spellEnd"/>
      <w:r>
        <w:t xml:space="preserve">“ </w:t>
      </w:r>
      <w:proofErr w:type="spellStart"/>
      <w:r>
        <w:t>означава</w:t>
      </w:r>
      <w:proofErr w:type="spellEnd"/>
      <w:proofErr w:type="gramEnd"/>
      <w:r>
        <w:t xml:space="preserve"> </w:t>
      </w:r>
      <w:proofErr w:type="spellStart"/>
      <w:r>
        <w:t>софтуерът</w:t>
      </w:r>
      <w:proofErr w:type="spellEnd"/>
      <w:r>
        <w:t xml:space="preserve">, </w:t>
      </w:r>
      <w:proofErr w:type="spellStart"/>
      <w:r>
        <w:t>който</w:t>
      </w:r>
      <w:proofErr w:type="spellEnd"/>
      <w:r>
        <w:t xml:space="preserve"> е </w:t>
      </w:r>
      <w:proofErr w:type="spellStart"/>
      <w:r>
        <w:t>наличен</w:t>
      </w:r>
      <w:proofErr w:type="spellEnd"/>
      <w:r>
        <w:t xml:space="preserve"> </w:t>
      </w:r>
      <w:proofErr w:type="spellStart"/>
      <w:r>
        <w:t>за</w:t>
      </w:r>
      <w:proofErr w:type="spellEnd"/>
      <w:r>
        <w:t xml:space="preserve"> </w:t>
      </w:r>
      <w:proofErr w:type="spellStart"/>
      <w:r>
        <w:t>абонаментно</w:t>
      </w:r>
      <w:proofErr w:type="spellEnd"/>
      <w:r>
        <w:t xml:space="preserve"> </w:t>
      </w:r>
      <w:proofErr w:type="spellStart"/>
      <w:r>
        <w:t>ниво</w:t>
      </w:r>
      <w:proofErr w:type="spellEnd"/>
      <w:r>
        <w:t xml:space="preserve"> </w:t>
      </w:r>
      <w:proofErr w:type="spellStart"/>
      <w:r>
        <w:t>на</w:t>
      </w:r>
      <w:proofErr w:type="spellEnd"/>
      <w:r>
        <w:t xml:space="preserve"> </w:t>
      </w:r>
      <w:proofErr w:type="spellStart"/>
      <w:r>
        <w:t>Клиента</w:t>
      </w:r>
      <w:proofErr w:type="spellEnd"/>
      <w:r>
        <w:t xml:space="preserve"> </w:t>
      </w:r>
      <w:proofErr w:type="spellStart"/>
      <w:r>
        <w:t>чрез</w:t>
      </w:r>
      <w:proofErr w:type="spellEnd"/>
      <w:r>
        <w:t xml:space="preserve"> </w:t>
      </w:r>
      <w:proofErr w:type="spellStart"/>
      <w:r>
        <w:t>Изтегляния</w:t>
      </w:r>
      <w:proofErr w:type="spellEnd"/>
      <w:r>
        <w:t xml:space="preserve"> </w:t>
      </w:r>
      <w:proofErr w:type="spellStart"/>
      <w:r>
        <w:t>за</w:t>
      </w:r>
      <w:proofErr w:type="spellEnd"/>
      <w:r>
        <w:t xml:space="preserve"> </w:t>
      </w:r>
      <w:proofErr w:type="spellStart"/>
      <w:r>
        <w:t>Абонати</w:t>
      </w:r>
      <w:proofErr w:type="spellEnd"/>
      <w:r>
        <w:t xml:space="preserve"> </w:t>
      </w:r>
      <w:proofErr w:type="spellStart"/>
      <w:r>
        <w:t>на</w:t>
      </w:r>
      <w:proofErr w:type="spellEnd"/>
      <w:r>
        <w:t xml:space="preserve"> Visual Studio. </w:t>
      </w:r>
      <w:proofErr w:type="spellStart"/>
      <w:r>
        <w:t>Онлайн</w:t>
      </w:r>
      <w:proofErr w:type="spellEnd"/>
      <w:r>
        <w:t xml:space="preserve"> </w:t>
      </w:r>
      <w:proofErr w:type="spellStart"/>
      <w:r>
        <w:t>услуги</w:t>
      </w:r>
      <w:proofErr w:type="spellEnd"/>
      <w:r>
        <w:t xml:space="preserve">, </w:t>
      </w:r>
      <w:proofErr w:type="spellStart"/>
      <w:r>
        <w:t>предоставени</w:t>
      </w:r>
      <w:proofErr w:type="spellEnd"/>
      <w:r>
        <w:t xml:space="preserve"> </w:t>
      </w:r>
      <w:proofErr w:type="spellStart"/>
      <w:r>
        <w:t>на</w:t>
      </w:r>
      <w:proofErr w:type="spellEnd"/>
      <w:r>
        <w:t xml:space="preserve"> </w:t>
      </w:r>
      <w:proofErr w:type="spellStart"/>
      <w:r>
        <w:t>Клиента</w:t>
      </w:r>
      <w:proofErr w:type="spellEnd"/>
      <w:r>
        <w:t xml:space="preserve"> с </w:t>
      </w:r>
      <w:proofErr w:type="spellStart"/>
      <w:r>
        <w:t>абонамент</w:t>
      </w:r>
      <w:proofErr w:type="spellEnd"/>
      <w:r>
        <w:t xml:space="preserve"> </w:t>
      </w:r>
      <w:proofErr w:type="spellStart"/>
      <w:r>
        <w:t>за</w:t>
      </w:r>
      <w:proofErr w:type="spellEnd"/>
      <w:r>
        <w:t xml:space="preserve"> Visual Studio, </w:t>
      </w:r>
      <w:proofErr w:type="spellStart"/>
      <w:r>
        <w:t>не</w:t>
      </w:r>
      <w:proofErr w:type="spellEnd"/>
      <w:r>
        <w:t xml:space="preserve"> </w:t>
      </w:r>
      <w:proofErr w:type="spellStart"/>
      <w:r>
        <w:t>могат</w:t>
      </w:r>
      <w:proofErr w:type="spellEnd"/>
      <w:r>
        <w:t xml:space="preserve"> </w:t>
      </w:r>
      <w:proofErr w:type="spellStart"/>
      <w:r>
        <w:t>да</w:t>
      </w:r>
      <w:proofErr w:type="spellEnd"/>
      <w:r>
        <w:t xml:space="preserve"> </w:t>
      </w:r>
      <w:proofErr w:type="spellStart"/>
      <w:r>
        <w:t>се</w:t>
      </w:r>
      <w:proofErr w:type="spellEnd"/>
      <w:r>
        <w:t xml:space="preserve"> </w:t>
      </w:r>
      <w:proofErr w:type="spellStart"/>
      <w:r>
        <w:t>използват</w:t>
      </w:r>
      <w:proofErr w:type="spellEnd"/>
      <w:r>
        <w:t xml:space="preserve"> в </w:t>
      </w:r>
      <w:r>
        <w:fldChar w:fldCharType="begin"/>
      </w:r>
      <w:r>
        <w:instrText xml:space="preserve"> AutoTextList   \s NoStyle \t "Производствена среда означава всяка Физическа или Виртуална OSE, изпълняваща производствен процес или осъществяваща достъп до производствени данни, или Физическа OSE, хостваща една или повече Виртуални OSE, изпълняващи производствени процеси или осъществяващи достъп до производствени данни." </w:instrText>
      </w:r>
      <w:r>
        <w:fldChar w:fldCharType="separate"/>
      </w:r>
      <w:proofErr w:type="spellStart"/>
      <w:r>
        <w:rPr>
          <w:color w:val="0563C1"/>
        </w:rPr>
        <w:t>Производствена</w:t>
      </w:r>
      <w:proofErr w:type="spellEnd"/>
      <w:r>
        <w:rPr>
          <w:color w:val="0563C1"/>
        </w:rPr>
        <w:t xml:space="preserve"> </w:t>
      </w:r>
      <w:proofErr w:type="spellStart"/>
      <w:r>
        <w:rPr>
          <w:color w:val="0563C1"/>
        </w:rPr>
        <w:t>среда</w:t>
      </w:r>
      <w:proofErr w:type="spellEnd"/>
      <w:r>
        <w:fldChar w:fldCharType="end"/>
      </w:r>
      <w:r>
        <w:t xml:space="preserve">. </w:t>
      </w:r>
    </w:p>
    <w:p w:rsidR="00333BF0" w:rsidRDefault="00333BF0">
      <w:pPr>
        <w:pStyle w:val="ProductList-Body"/>
      </w:pPr>
    </w:p>
    <w:p w:rsidR="00333BF0" w:rsidRDefault="009769E7">
      <w:pPr>
        <w:pStyle w:val="ProductList-SubClauseHeading"/>
        <w:outlineLvl w:val="4"/>
      </w:pPr>
      <w:proofErr w:type="spellStart"/>
      <w:r>
        <w:t>Изпълнение</w:t>
      </w:r>
      <w:proofErr w:type="spellEnd"/>
      <w:r>
        <w:t xml:space="preserve"> </w:t>
      </w:r>
      <w:proofErr w:type="spellStart"/>
      <w:r>
        <w:t>на</w:t>
      </w:r>
      <w:proofErr w:type="spellEnd"/>
      <w:r>
        <w:t xml:space="preserve"> </w:t>
      </w:r>
      <w:proofErr w:type="spellStart"/>
      <w:r>
        <w:t>Софтуера</w:t>
      </w:r>
      <w:proofErr w:type="spellEnd"/>
      <w:r>
        <w:t xml:space="preserve"> </w:t>
      </w:r>
      <w:proofErr w:type="spellStart"/>
      <w:r>
        <w:t>на</w:t>
      </w:r>
      <w:proofErr w:type="spellEnd"/>
      <w:r>
        <w:t xml:space="preserve"> Microsoft Azure Services</w:t>
      </w:r>
    </w:p>
    <w:p w:rsidR="00333BF0" w:rsidRDefault="009769E7" w:rsidP="009769E7">
      <w:pPr>
        <w:pStyle w:val="ProductList-Bullet"/>
        <w:numPr>
          <w:ilvl w:val="1"/>
          <w:numId w:val="18"/>
        </w:numPr>
      </w:pPr>
      <w:r>
        <w:fldChar w:fldCharType="begin"/>
      </w:r>
      <w:r>
        <w:instrText xml:space="preserve"> AutoTextList   \s NoStyle \t "Лицензиран потребител означава лицето, на което е назначен даден Лиценз." </w:instrText>
      </w:r>
      <w:r>
        <w:fldChar w:fldCharType="separate"/>
      </w:r>
      <w:proofErr w:type="spellStart"/>
      <w:r>
        <w:rPr>
          <w:color w:val="0563C1"/>
        </w:rPr>
        <w:t>Лицензираният</w:t>
      </w:r>
      <w:proofErr w:type="spellEnd"/>
      <w:r>
        <w:rPr>
          <w:color w:val="0563C1"/>
        </w:rPr>
        <w:t xml:space="preserve"> </w:t>
      </w:r>
      <w:proofErr w:type="spellStart"/>
      <w:r>
        <w:rPr>
          <w:color w:val="0563C1"/>
        </w:rPr>
        <w:t>потребител</w:t>
      </w:r>
      <w:proofErr w:type="spellEnd"/>
      <w:r>
        <w:fldChar w:fldCharType="end"/>
      </w:r>
      <w:r>
        <w:t xml:space="preserve"> </w:t>
      </w:r>
      <w:proofErr w:type="spellStart"/>
      <w:r>
        <w:t>има</w:t>
      </w:r>
      <w:proofErr w:type="spellEnd"/>
      <w:r>
        <w:t xml:space="preserve"> </w:t>
      </w:r>
      <w:proofErr w:type="spellStart"/>
      <w:r>
        <w:t>право</w:t>
      </w:r>
      <w:proofErr w:type="spellEnd"/>
      <w:r>
        <w:t xml:space="preserve"> </w:t>
      </w:r>
      <w:proofErr w:type="spellStart"/>
      <w:r>
        <w:t>да</w:t>
      </w:r>
      <w:proofErr w:type="spellEnd"/>
      <w:r>
        <w:t xml:space="preserve"> </w:t>
      </w:r>
      <w:proofErr w:type="spellStart"/>
      <w:r>
        <w:t>изпълнява</w:t>
      </w:r>
      <w:proofErr w:type="spellEnd"/>
      <w:r>
        <w:t xml:space="preserve"> </w:t>
      </w:r>
      <w:proofErr w:type="spellStart"/>
      <w:r>
        <w:t>Софтуера</w:t>
      </w:r>
      <w:proofErr w:type="spellEnd"/>
      <w:r>
        <w:t xml:space="preserve"> </w:t>
      </w:r>
      <w:proofErr w:type="spellStart"/>
      <w:r>
        <w:t>на</w:t>
      </w:r>
      <w:proofErr w:type="spellEnd"/>
      <w:r>
        <w:t xml:space="preserve"> Microsoft Azure Services </w:t>
      </w:r>
      <w:proofErr w:type="spellStart"/>
      <w:r>
        <w:t>за</w:t>
      </w:r>
      <w:proofErr w:type="spellEnd"/>
      <w:r>
        <w:t xml:space="preserve"> </w:t>
      </w:r>
      <w:proofErr w:type="spellStart"/>
      <w:r>
        <w:t>срока</w:t>
      </w:r>
      <w:proofErr w:type="spellEnd"/>
      <w:r>
        <w:t xml:space="preserve"> </w:t>
      </w:r>
      <w:proofErr w:type="spellStart"/>
      <w:r>
        <w:t>на</w:t>
      </w:r>
      <w:proofErr w:type="spellEnd"/>
      <w:r>
        <w:t xml:space="preserve"> </w:t>
      </w:r>
      <w:proofErr w:type="spellStart"/>
      <w:r>
        <w:t>абонамента</w:t>
      </w:r>
      <w:proofErr w:type="spellEnd"/>
      <w:r>
        <w:t xml:space="preserve"> </w:t>
      </w:r>
      <w:proofErr w:type="spellStart"/>
      <w:r>
        <w:t>си</w:t>
      </w:r>
      <w:proofErr w:type="spellEnd"/>
      <w:r>
        <w:t xml:space="preserve"> </w:t>
      </w:r>
      <w:proofErr w:type="spellStart"/>
      <w:r>
        <w:t>за</w:t>
      </w:r>
      <w:proofErr w:type="spellEnd"/>
      <w:r>
        <w:t xml:space="preserve"> Visual Studio.</w:t>
      </w:r>
    </w:p>
    <w:p w:rsidR="00333BF0" w:rsidRDefault="009769E7" w:rsidP="009769E7">
      <w:pPr>
        <w:pStyle w:val="ProductList-Bullet"/>
        <w:numPr>
          <w:ilvl w:val="1"/>
          <w:numId w:val="18"/>
        </w:numPr>
      </w:pPr>
      <w:proofErr w:type="spellStart"/>
      <w:r>
        <w:t>Използването</w:t>
      </w:r>
      <w:proofErr w:type="spellEnd"/>
      <w:r>
        <w:t xml:space="preserve"> </w:t>
      </w:r>
      <w:proofErr w:type="spellStart"/>
      <w:r>
        <w:t>на</w:t>
      </w:r>
      <w:proofErr w:type="spellEnd"/>
      <w:r>
        <w:t xml:space="preserve"> </w:t>
      </w:r>
      <w:proofErr w:type="spellStart"/>
      <w:r>
        <w:t>Софтуера</w:t>
      </w:r>
      <w:proofErr w:type="spellEnd"/>
      <w:r>
        <w:t xml:space="preserve"> </w:t>
      </w:r>
      <w:proofErr w:type="spellStart"/>
      <w:r>
        <w:t>продължава</w:t>
      </w:r>
      <w:proofErr w:type="spellEnd"/>
      <w:r>
        <w:t xml:space="preserve"> </w:t>
      </w:r>
      <w:proofErr w:type="spellStart"/>
      <w:r>
        <w:t>да</w:t>
      </w:r>
      <w:proofErr w:type="spellEnd"/>
      <w:r>
        <w:t xml:space="preserve"> </w:t>
      </w:r>
      <w:proofErr w:type="spellStart"/>
      <w:r>
        <w:t>се</w:t>
      </w:r>
      <w:proofErr w:type="spellEnd"/>
      <w:r>
        <w:t xml:space="preserve"> </w:t>
      </w:r>
      <w:proofErr w:type="spellStart"/>
      <w:r>
        <w:t>регулира</w:t>
      </w:r>
      <w:proofErr w:type="spellEnd"/>
      <w:r>
        <w:t xml:space="preserve"> </w:t>
      </w:r>
      <w:proofErr w:type="spellStart"/>
      <w:r>
        <w:t>от</w:t>
      </w:r>
      <w:proofErr w:type="spellEnd"/>
      <w:r>
        <w:t xml:space="preserve"> </w:t>
      </w:r>
      <w:proofErr w:type="spellStart"/>
      <w:r>
        <w:t>правилата</w:t>
      </w:r>
      <w:proofErr w:type="spellEnd"/>
      <w:r>
        <w:t xml:space="preserve"> и </w:t>
      </w:r>
      <w:proofErr w:type="spellStart"/>
      <w:r>
        <w:t>условията</w:t>
      </w:r>
      <w:proofErr w:type="spellEnd"/>
      <w:r>
        <w:t xml:space="preserve"> </w:t>
      </w:r>
      <w:proofErr w:type="spellStart"/>
      <w:r>
        <w:t>на</w:t>
      </w:r>
      <w:proofErr w:type="spellEnd"/>
      <w:r>
        <w:t xml:space="preserve"> </w:t>
      </w:r>
      <w:proofErr w:type="spellStart"/>
      <w:r>
        <w:t>споразумението</w:t>
      </w:r>
      <w:proofErr w:type="spellEnd"/>
      <w:r>
        <w:t xml:space="preserve"> </w:t>
      </w:r>
      <w:proofErr w:type="spellStart"/>
      <w:r>
        <w:t>за</w:t>
      </w:r>
      <w:proofErr w:type="spellEnd"/>
      <w:r>
        <w:t xml:space="preserve"> </w:t>
      </w:r>
      <w:proofErr w:type="spellStart"/>
      <w:r>
        <w:t>корпоративно</w:t>
      </w:r>
      <w:proofErr w:type="spellEnd"/>
      <w:r>
        <w:t xml:space="preserve"> </w:t>
      </w:r>
      <w:proofErr w:type="spellStart"/>
      <w:r>
        <w:t>лицензиране</w:t>
      </w:r>
      <w:proofErr w:type="spellEnd"/>
      <w:r>
        <w:t xml:space="preserve"> </w:t>
      </w:r>
      <w:proofErr w:type="spellStart"/>
      <w:r>
        <w:t>на</w:t>
      </w:r>
      <w:proofErr w:type="spellEnd"/>
      <w:r>
        <w:t xml:space="preserve"> </w:t>
      </w:r>
      <w:proofErr w:type="spellStart"/>
      <w:r>
        <w:t>Клиента</w:t>
      </w:r>
      <w:proofErr w:type="spellEnd"/>
      <w:r>
        <w:t xml:space="preserve"> и </w:t>
      </w:r>
      <w:proofErr w:type="spellStart"/>
      <w:r>
        <w:t>всички</w:t>
      </w:r>
      <w:proofErr w:type="spellEnd"/>
      <w:r>
        <w:t xml:space="preserve"> </w:t>
      </w:r>
      <w:proofErr w:type="spellStart"/>
      <w:r>
        <w:t>условия</w:t>
      </w:r>
      <w:proofErr w:type="spellEnd"/>
      <w:r>
        <w:t xml:space="preserve">, </w:t>
      </w:r>
      <w:proofErr w:type="spellStart"/>
      <w:r>
        <w:t>които</w:t>
      </w:r>
      <w:proofErr w:type="spellEnd"/>
      <w:r>
        <w:t xml:space="preserve"> </w:t>
      </w:r>
      <w:proofErr w:type="spellStart"/>
      <w:r>
        <w:t>придружават</w:t>
      </w:r>
      <w:proofErr w:type="spellEnd"/>
      <w:r>
        <w:t xml:space="preserve"> </w:t>
      </w:r>
      <w:proofErr w:type="spellStart"/>
      <w:r>
        <w:t>Софтуера</w:t>
      </w:r>
      <w:proofErr w:type="spellEnd"/>
      <w:r>
        <w:t xml:space="preserve">. </w:t>
      </w:r>
    </w:p>
    <w:p w:rsidR="00333BF0" w:rsidRDefault="009769E7" w:rsidP="009769E7">
      <w:pPr>
        <w:pStyle w:val="ProductList-Bullet"/>
        <w:numPr>
          <w:ilvl w:val="1"/>
          <w:numId w:val="18"/>
        </w:numPr>
      </w:pPr>
      <w:proofErr w:type="spellStart"/>
      <w:r>
        <w:t>Условията</w:t>
      </w:r>
      <w:proofErr w:type="spellEnd"/>
      <w:r>
        <w:t xml:space="preserve"> </w:t>
      </w:r>
      <w:proofErr w:type="spellStart"/>
      <w:r>
        <w:t>на</w:t>
      </w:r>
      <w:proofErr w:type="spellEnd"/>
      <w:r>
        <w:t xml:space="preserve"> </w:t>
      </w:r>
      <w:proofErr w:type="spellStart"/>
      <w:r>
        <w:t>Лицензионния</w:t>
      </w:r>
      <w:proofErr w:type="spellEnd"/>
      <w:r>
        <w:t xml:space="preserve"> </w:t>
      </w:r>
      <w:proofErr w:type="spellStart"/>
      <w:r>
        <w:t>модел</w:t>
      </w:r>
      <w:proofErr w:type="spellEnd"/>
      <w:r>
        <w:t xml:space="preserve"> </w:t>
      </w:r>
      <w:proofErr w:type="spellStart"/>
      <w:r>
        <w:t>за</w:t>
      </w:r>
      <w:proofErr w:type="spellEnd"/>
      <w:r>
        <w:t xml:space="preserve"> </w:t>
      </w:r>
      <w:proofErr w:type="spellStart"/>
      <w:r>
        <w:t>инструменти</w:t>
      </w:r>
      <w:proofErr w:type="spellEnd"/>
      <w:r>
        <w:t xml:space="preserve"> </w:t>
      </w:r>
      <w:proofErr w:type="spellStart"/>
      <w:r>
        <w:t>за</w:t>
      </w:r>
      <w:proofErr w:type="spellEnd"/>
      <w:r>
        <w:t xml:space="preserve"> </w:t>
      </w:r>
      <w:proofErr w:type="spellStart"/>
      <w:r>
        <w:t>разработчици</w:t>
      </w:r>
      <w:proofErr w:type="spellEnd"/>
      <w:r>
        <w:t xml:space="preserve"> </w:t>
      </w:r>
      <w:proofErr w:type="spellStart"/>
      <w:r>
        <w:t>се</w:t>
      </w:r>
      <w:proofErr w:type="spellEnd"/>
      <w:r>
        <w:t xml:space="preserve"> </w:t>
      </w:r>
      <w:proofErr w:type="spellStart"/>
      <w:r>
        <w:t>прилагат</w:t>
      </w:r>
      <w:proofErr w:type="spellEnd"/>
      <w:r>
        <w:t xml:space="preserve"> </w:t>
      </w:r>
      <w:proofErr w:type="spellStart"/>
      <w:r>
        <w:t>при</w:t>
      </w:r>
      <w:proofErr w:type="spellEnd"/>
      <w:r>
        <w:t xml:space="preserve"> </w:t>
      </w:r>
      <w:proofErr w:type="spellStart"/>
      <w:r>
        <w:t>използването</w:t>
      </w:r>
      <w:proofErr w:type="spellEnd"/>
      <w:r>
        <w:t xml:space="preserve"> </w:t>
      </w:r>
      <w:proofErr w:type="spellStart"/>
      <w:r>
        <w:t>на</w:t>
      </w:r>
      <w:proofErr w:type="spellEnd"/>
      <w:r>
        <w:t xml:space="preserve"> </w:t>
      </w:r>
      <w:proofErr w:type="spellStart"/>
      <w:r>
        <w:t>Софтуера</w:t>
      </w:r>
      <w:proofErr w:type="spellEnd"/>
      <w:r>
        <w:t xml:space="preserve"> и </w:t>
      </w:r>
      <w:proofErr w:type="spellStart"/>
      <w:r>
        <w:t>предложенията</w:t>
      </w:r>
      <w:proofErr w:type="spellEnd"/>
      <w:r>
        <w:t xml:space="preserve"> </w:t>
      </w:r>
      <w:proofErr w:type="spellStart"/>
      <w:r>
        <w:t>за</w:t>
      </w:r>
      <w:proofErr w:type="spellEnd"/>
      <w:r>
        <w:t xml:space="preserve"> </w:t>
      </w:r>
      <w:proofErr w:type="spellStart"/>
      <w:r>
        <w:t>разработване</w:t>
      </w:r>
      <w:proofErr w:type="spellEnd"/>
      <w:r>
        <w:t>/</w:t>
      </w:r>
      <w:proofErr w:type="spellStart"/>
      <w:r>
        <w:t>тестване</w:t>
      </w:r>
      <w:proofErr w:type="spellEnd"/>
      <w:r>
        <w:t xml:space="preserve"> </w:t>
      </w:r>
      <w:proofErr w:type="spellStart"/>
      <w:r>
        <w:t>за</w:t>
      </w:r>
      <w:proofErr w:type="spellEnd"/>
      <w:r>
        <w:t xml:space="preserve"> Azure, с </w:t>
      </w:r>
      <w:proofErr w:type="spellStart"/>
      <w:r>
        <w:t>изключение</w:t>
      </w:r>
      <w:proofErr w:type="spellEnd"/>
      <w:r>
        <w:t xml:space="preserve"> </w:t>
      </w:r>
      <w:proofErr w:type="spellStart"/>
      <w:r>
        <w:t>на</w:t>
      </w:r>
      <w:proofErr w:type="spellEnd"/>
      <w:r>
        <w:t xml:space="preserve"> </w:t>
      </w:r>
      <w:proofErr w:type="spellStart"/>
      <w:r>
        <w:t>това</w:t>
      </w:r>
      <w:proofErr w:type="spellEnd"/>
      <w:r>
        <w:t xml:space="preserve">, </w:t>
      </w:r>
      <w:proofErr w:type="spellStart"/>
      <w:r>
        <w:t>че</w:t>
      </w:r>
      <w:proofErr w:type="spellEnd"/>
      <w:r>
        <w:t xml:space="preserve"> </w:t>
      </w:r>
      <w:r>
        <w:fldChar w:fldCharType="begin"/>
      </w:r>
      <w:r>
        <w:instrText xml:space="preserve"> AutoTextList   \s NoStyle \t "Лицензиран потребител означава лицето, на което е назначен даден Лиценз." </w:instrText>
      </w:r>
      <w:r>
        <w:fldChar w:fldCharType="separate"/>
      </w:r>
      <w:proofErr w:type="spellStart"/>
      <w:r>
        <w:rPr>
          <w:color w:val="0563C1"/>
        </w:rPr>
        <w:t>Лицензираният</w:t>
      </w:r>
      <w:proofErr w:type="spellEnd"/>
      <w:r>
        <w:rPr>
          <w:color w:val="0563C1"/>
        </w:rPr>
        <w:t xml:space="preserve"> </w:t>
      </w:r>
      <w:proofErr w:type="spellStart"/>
      <w:r>
        <w:rPr>
          <w:color w:val="0563C1"/>
        </w:rPr>
        <w:t>потребител</w:t>
      </w:r>
      <w:proofErr w:type="spellEnd"/>
      <w:r>
        <w:fldChar w:fldCharType="end"/>
      </w:r>
      <w:r>
        <w:t xml:space="preserve"> </w:t>
      </w:r>
      <w:proofErr w:type="spellStart"/>
      <w:r>
        <w:t>няма</w:t>
      </w:r>
      <w:proofErr w:type="spellEnd"/>
      <w:r>
        <w:t xml:space="preserve"> </w:t>
      </w:r>
      <w:proofErr w:type="spellStart"/>
      <w:r>
        <w:t>право</w:t>
      </w:r>
      <w:proofErr w:type="spellEnd"/>
      <w:r>
        <w:t xml:space="preserve"> </w:t>
      </w:r>
      <w:proofErr w:type="spellStart"/>
      <w:r>
        <w:t>да</w:t>
      </w:r>
      <w:proofErr w:type="spellEnd"/>
      <w:r>
        <w:t xml:space="preserve"> </w:t>
      </w:r>
      <w:proofErr w:type="spellStart"/>
      <w:r>
        <w:t>изпълнява</w:t>
      </w:r>
      <w:proofErr w:type="spellEnd"/>
      <w:r>
        <w:t xml:space="preserve"> Office Professional Plus </w:t>
      </w:r>
      <w:proofErr w:type="spellStart"/>
      <w:r>
        <w:t>или</w:t>
      </w:r>
      <w:proofErr w:type="spellEnd"/>
      <w:r>
        <w:t xml:space="preserve"> System Center Virtual Machine Manager </w:t>
      </w:r>
      <w:proofErr w:type="spellStart"/>
      <w:r>
        <w:t>за</w:t>
      </w:r>
      <w:proofErr w:type="spellEnd"/>
      <w:r>
        <w:t xml:space="preserve"> </w:t>
      </w:r>
      <w:proofErr w:type="spellStart"/>
      <w:r>
        <w:t>производствена</w:t>
      </w:r>
      <w:proofErr w:type="spellEnd"/>
      <w:r>
        <w:t xml:space="preserve"> </w:t>
      </w:r>
      <w:proofErr w:type="spellStart"/>
      <w:r>
        <w:t>употреба</w:t>
      </w:r>
      <w:proofErr w:type="spellEnd"/>
      <w:r>
        <w:t xml:space="preserve"> </w:t>
      </w:r>
      <w:proofErr w:type="spellStart"/>
      <w:r>
        <w:t>на</w:t>
      </w:r>
      <w:proofErr w:type="spellEnd"/>
      <w:r>
        <w:t xml:space="preserve"> Microsoft Azure Services.</w:t>
      </w:r>
    </w:p>
    <w:p w:rsidR="00333BF0" w:rsidRDefault="00333BF0">
      <w:pPr>
        <w:pStyle w:val="ProductList-BodyIndented"/>
      </w:pPr>
    </w:p>
    <w:p w:rsidR="00333BF0" w:rsidRDefault="009769E7">
      <w:pPr>
        <w:pStyle w:val="ProductList-SubClauseHeading"/>
        <w:outlineLvl w:val="4"/>
      </w:pPr>
      <w:proofErr w:type="spellStart"/>
      <w:r>
        <w:t>Допълнителни</w:t>
      </w:r>
      <w:proofErr w:type="spellEnd"/>
      <w:r>
        <w:t xml:space="preserve"> </w:t>
      </w:r>
      <w:proofErr w:type="spellStart"/>
      <w:r>
        <w:t>изисквания</w:t>
      </w:r>
      <w:proofErr w:type="spellEnd"/>
    </w:p>
    <w:p w:rsidR="00333BF0" w:rsidRDefault="009769E7">
      <w:pPr>
        <w:pStyle w:val="ProductList-BodyIndented"/>
      </w:pPr>
      <w:proofErr w:type="spellStart"/>
      <w:r>
        <w:t>За</w:t>
      </w:r>
      <w:proofErr w:type="spellEnd"/>
      <w:r>
        <w:t xml:space="preserve"> </w:t>
      </w:r>
      <w:proofErr w:type="spellStart"/>
      <w:r>
        <w:t>изпълнение</w:t>
      </w:r>
      <w:proofErr w:type="spellEnd"/>
      <w:r>
        <w:t xml:space="preserve"> </w:t>
      </w:r>
      <w:proofErr w:type="spellStart"/>
      <w:r>
        <w:t>на</w:t>
      </w:r>
      <w:proofErr w:type="spellEnd"/>
      <w:r>
        <w:t xml:space="preserve"> </w:t>
      </w:r>
      <w:proofErr w:type="spellStart"/>
      <w:r>
        <w:t>Софтуера</w:t>
      </w:r>
      <w:proofErr w:type="spellEnd"/>
      <w:r>
        <w:t xml:space="preserve"> </w:t>
      </w:r>
      <w:proofErr w:type="spellStart"/>
      <w:r>
        <w:t>на</w:t>
      </w:r>
      <w:proofErr w:type="spellEnd"/>
      <w:r>
        <w:t xml:space="preserve"> Microsoft Azure Services </w:t>
      </w:r>
      <w:proofErr w:type="spellStart"/>
      <w:r>
        <w:t>Клиентът</w:t>
      </w:r>
      <w:proofErr w:type="spellEnd"/>
      <w:r>
        <w:t xml:space="preserve"> </w:t>
      </w:r>
      <w:proofErr w:type="spellStart"/>
      <w:r>
        <w:t>трябва</w:t>
      </w:r>
      <w:proofErr w:type="spellEnd"/>
      <w:r>
        <w:t xml:space="preserve"> </w:t>
      </w:r>
      <w:proofErr w:type="spellStart"/>
      <w:r>
        <w:t>да</w:t>
      </w:r>
      <w:proofErr w:type="spellEnd"/>
      <w:r>
        <w:t xml:space="preserve"> </w:t>
      </w:r>
      <w:proofErr w:type="spellStart"/>
      <w:r>
        <w:t>активира</w:t>
      </w:r>
      <w:proofErr w:type="spellEnd"/>
      <w:r>
        <w:t xml:space="preserve"> </w:t>
      </w:r>
      <w:proofErr w:type="spellStart"/>
      <w:r>
        <w:t>абонамента</w:t>
      </w:r>
      <w:proofErr w:type="spellEnd"/>
      <w:r>
        <w:t xml:space="preserve"> </w:t>
      </w:r>
      <w:proofErr w:type="spellStart"/>
      <w:r>
        <w:t>си</w:t>
      </w:r>
      <w:proofErr w:type="spellEnd"/>
      <w:r>
        <w:t xml:space="preserve"> </w:t>
      </w:r>
      <w:proofErr w:type="spellStart"/>
      <w:r>
        <w:t>за</w:t>
      </w:r>
      <w:proofErr w:type="spellEnd"/>
      <w:r>
        <w:t xml:space="preserve"> Visual Studio, </w:t>
      </w:r>
      <w:proofErr w:type="spellStart"/>
      <w:r>
        <w:t>като</w:t>
      </w:r>
      <w:proofErr w:type="spellEnd"/>
      <w:r>
        <w:t xml:space="preserve"> </w:t>
      </w:r>
      <w:proofErr w:type="spellStart"/>
      <w:r>
        <w:t>свърже</w:t>
      </w:r>
      <w:proofErr w:type="spellEnd"/>
      <w:r>
        <w:t xml:space="preserve"> </w:t>
      </w:r>
      <w:proofErr w:type="spellStart"/>
      <w:r>
        <w:t>акаунта</w:t>
      </w:r>
      <w:proofErr w:type="spellEnd"/>
      <w:r>
        <w:t xml:space="preserve"> </w:t>
      </w:r>
      <w:proofErr w:type="spellStart"/>
      <w:r>
        <w:t>си</w:t>
      </w:r>
      <w:proofErr w:type="spellEnd"/>
      <w:r>
        <w:t xml:space="preserve"> в Microsoft </w:t>
      </w:r>
      <w:proofErr w:type="spellStart"/>
      <w:r>
        <w:t>към</w:t>
      </w:r>
      <w:proofErr w:type="spellEnd"/>
      <w:r>
        <w:t xml:space="preserve"> </w:t>
      </w:r>
      <w:proofErr w:type="spellStart"/>
      <w:r>
        <w:t>Абонамента</w:t>
      </w:r>
      <w:proofErr w:type="spellEnd"/>
      <w:r>
        <w:t xml:space="preserve"> </w:t>
      </w:r>
      <w:proofErr w:type="spellStart"/>
      <w:r>
        <w:t>за</w:t>
      </w:r>
      <w:proofErr w:type="spellEnd"/>
      <w:r>
        <w:t xml:space="preserve"> Visual Studio.</w:t>
      </w:r>
    </w:p>
    <w:p w:rsidR="00333BF0" w:rsidRDefault="00333BF0">
      <w:pPr>
        <w:pStyle w:val="ProductList-BodyIndented"/>
      </w:pPr>
    </w:p>
    <w:p w:rsidR="00333BF0" w:rsidRDefault="009769E7">
      <w:pPr>
        <w:pStyle w:val="ProductList-SubClauseHeading"/>
        <w:outlineLvl w:val="4"/>
      </w:pPr>
      <w:proofErr w:type="spellStart"/>
      <w:r>
        <w:t>Тестване</w:t>
      </w:r>
      <w:proofErr w:type="spellEnd"/>
      <w:r>
        <w:t xml:space="preserve"> </w:t>
      </w:r>
      <w:proofErr w:type="spellStart"/>
      <w:r>
        <w:t>за</w:t>
      </w:r>
      <w:proofErr w:type="spellEnd"/>
      <w:r>
        <w:t xml:space="preserve"> </w:t>
      </w:r>
      <w:proofErr w:type="spellStart"/>
      <w:r>
        <w:t>приемането</w:t>
      </w:r>
      <w:proofErr w:type="spellEnd"/>
      <w:r>
        <w:t xml:space="preserve"> и </w:t>
      </w:r>
      <w:proofErr w:type="spellStart"/>
      <w:r>
        <w:t>обратна</w:t>
      </w:r>
      <w:proofErr w:type="spellEnd"/>
      <w:r>
        <w:t xml:space="preserve"> </w:t>
      </w:r>
      <w:proofErr w:type="spellStart"/>
      <w:r>
        <w:t>връзка</w:t>
      </w:r>
      <w:proofErr w:type="spellEnd"/>
    </w:p>
    <w:p w:rsidR="00333BF0" w:rsidRDefault="009769E7">
      <w:pPr>
        <w:pStyle w:val="ProductList-BodyIndented"/>
      </w:pPr>
      <w:proofErr w:type="spellStart"/>
      <w:r>
        <w:t>Крайните</w:t>
      </w:r>
      <w:proofErr w:type="spellEnd"/>
      <w:r>
        <w:t xml:space="preserve"> </w:t>
      </w:r>
      <w:proofErr w:type="spellStart"/>
      <w:r>
        <w:t>потребители</w:t>
      </w:r>
      <w:proofErr w:type="spellEnd"/>
      <w:r>
        <w:t xml:space="preserve"> </w:t>
      </w:r>
      <w:proofErr w:type="spellStart"/>
      <w:r>
        <w:t>на</w:t>
      </w:r>
      <w:proofErr w:type="spellEnd"/>
      <w:r>
        <w:t xml:space="preserve"> </w:t>
      </w:r>
      <w:proofErr w:type="spellStart"/>
      <w:r>
        <w:t>Клиента</w:t>
      </w:r>
      <w:proofErr w:type="spellEnd"/>
      <w:r>
        <w:t xml:space="preserve"> </w:t>
      </w:r>
      <w:proofErr w:type="spellStart"/>
      <w:r>
        <w:t>имат</w:t>
      </w:r>
      <w:proofErr w:type="spellEnd"/>
      <w:r>
        <w:t xml:space="preserve"> </w:t>
      </w:r>
      <w:proofErr w:type="spellStart"/>
      <w:r>
        <w:t>право</w:t>
      </w:r>
      <w:proofErr w:type="spellEnd"/>
      <w:r>
        <w:t xml:space="preserve"> </w:t>
      </w:r>
      <w:proofErr w:type="spellStart"/>
      <w:r>
        <w:t>да</w:t>
      </w:r>
      <w:proofErr w:type="spellEnd"/>
      <w:r>
        <w:t xml:space="preserve"> </w:t>
      </w:r>
      <w:proofErr w:type="spellStart"/>
      <w:r>
        <w:t>осъществяват</w:t>
      </w:r>
      <w:proofErr w:type="spellEnd"/>
      <w:r>
        <w:t xml:space="preserve"> </w:t>
      </w:r>
      <w:proofErr w:type="spellStart"/>
      <w:r>
        <w:t>достъп</w:t>
      </w:r>
      <w:proofErr w:type="spellEnd"/>
      <w:r>
        <w:t xml:space="preserve"> </w:t>
      </w:r>
      <w:proofErr w:type="spellStart"/>
      <w:r>
        <w:t>до</w:t>
      </w:r>
      <w:proofErr w:type="spellEnd"/>
      <w:r>
        <w:t xml:space="preserve"> </w:t>
      </w:r>
      <w:proofErr w:type="spellStart"/>
      <w:r>
        <w:t>Софтуера</w:t>
      </w:r>
      <w:proofErr w:type="spellEnd"/>
      <w:r>
        <w:t xml:space="preserve"> и </w:t>
      </w:r>
      <w:proofErr w:type="spellStart"/>
      <w:r>
        <w:t>онлайн</w:t>
      </w:r>
      <w:proofErr w:type="spellEnd"/>
      <w:r>
        <w:t xml:space="preserve"> </w:t>
      </w:r>
      <w:proofErr w:type="spellStart"/>
      <w:r>
        <w:t>услугите</w:t>
      </w:r>
      <w:proofErr w:type="spellEnd"/>
      <w:r>
        <w:t xml:space="preserve">, </w:t>
      </w:r>
      <w:proofErr w:type="spellStart"/>
      <w:r>
        <w:t>предоставени</w:t>
      </w:r>
      <w:proofErr w:type="spellEnd"/>
      <w:r>
        <w:t xml:space="preserve"> в </w:t>
      </w:r>
      <w:proofErr w:type="spellStart"/>
      <w:r>
        <w:t>наличност</w:t>
      </w:r>
      <w:proofErr w:type="spellEnd"/>
      <w:r>
        <w:t xml:space="preserve"> с </w:t>
      </w:r>
      <w:proofErr w:type="spellStart"/>
      <w:r>
        <w:t>абонамент</w:t>
      </w:r>
      <w:proofErr w:type="spellEnd"/>
      <w:r>
        <w:t xml:space="preserve"> </w:t>
      </w:r>
      <w:proofErr w:type="spellStart"/>
      <w:r>
        <w:t>за</w:t>
      </w:r>
      <w:proofErr w:type="spellEnd"/>
      <w:r>
        <w:t xml:space="preserve"> Visual Studio </w:t>
      </w:r>
      <w:proofErr w:type="spellStart"/>
      <w:r>
        <w:t>на</w:t>
      </w:r>
      <w:proofErr w:type="spellEnd"/>
      <w:r>
        <w:t xml:space="preserve"> </w:t>
      </w:r>
      <w:proofErr w:type="spellStart"/>
      <w:r>
        <w:t>Клиента</w:t>
      </w:r>
      <w:proofErr w:type="spellEnd"/>
      <w:r>
        <w:t xml:space="preserve">, с </w:t>
      </w:r>
      <w:proofErr w:type="spellStart"/>
      <w:r>
        <w:t>цел</w:t>
      </w:r>
      <w:proofErr w:type="spellEnd"/>
      <w:r>
        <w:t xml:space="preserve"> </w:t>
      </w:r>
      <w:proofErr w:type="spellStart"/>
      <w:r>
        <w:t>извършване</w:t>
      </w:r>
      <w:proofErr w:type="spellEnd"/>
      <w:r>
        <w:t xml:space="preserve"> </w:t>
      </w:r>
      <w:proofErr w:type="spellStart"/>
      <w:r>
        <w:t>на</w:t>
      </w:r>
      <w:proofErr w:type="spellEnd"/>
      <w:r>
        <w:t xml:space="preserve"> </w:t>
      </w:r>
      <w:proofErr w:type="spellStart"/>
      <w:r>
        <w:t>тестове</w:t>
      </w:r>
      <w:proofErr w:type="spellEnd"/>
      <w:r>
        <w:t xml:space="preserve"> </w:t>
      </w:r>
      <w:proofErr w:type="spellStart"/>
      <w:r>
        <w:t>при</w:t>
      </w:r>
      <w:proofErr w:type="spellEnd"/>
      <w:r>
        <w:t xml:space="preserve"> </w:t>
      </w:r>
      <w:proofErr w:type="spellStart"/>
      <w:r>
        <w:t>приемане</w:t>
      </w:r>
      <w:proofErr w:type="spellEnd"/>
      <w:r>
        <w:t xml:space="preserve"> </w:t>
      </w:r>
      <w:proofErr w:type="spellStart"/>
      <w:r>
        <w:t>или</w:t>
      </w:r>
      <w:proofErr w:type="spellEnd"/>
      <w:r>
        <w:t xml:space="preserve"> </w:t>
      </w:r>
      <w:proofErr w:type="spellStart"/>
      <w:r>
        <w:t>предоставяне</w:t>
      </w:r>
      <w:proofErr w:type="spellEnd"/>
      <w:r>
        <w:t xml:space="preserve"> </w:t>
      </w:r>
      <w:proofErr w:type="spellStart"/>
      <w:r>
        <w:t>на</w:t>
      </w:r>
      <w:proofErr w:type="spellEnd"/>
      <w:r>
        <w:t xml:space="preserve"> </w:t>
      </w:r>
      <w:proofErr w:type="spellStart"/>
      <w:r>
        <w:t>обратна</w:t>
      </w:r>
      <w:proofErr w:type="spellEnd"/>
      <w:r>
        <w:t xml:space="preserve"> </w:t>
      </w:r>
      <w:proofErr w:type="spellStart"/>
      <w:r>
        <w:t>връзка</w:t>
      </w:r>
      <w:proofErr w:type="spellEnd"/>
      <w:r>
        <w:t xml:space="preserve"> </w:t>
      </w:r>
      <w:proofErr w:type="spellStart"/>
      <w:r>
        <w:t>относно</w:t>
      </w:r>
      <w:proofErr w:type="spellEnd"/>
      <w:r>
        <w:t xml:space="preserve"> </w:t>
      </w:r>
      <w:proofErr w:type="spellStart"/>
      <w:r>
        <w:t>неговите</w:t>
      </w:r>
      <w:proofErr w:type="spellEnd"/>
      <w:r>
        <w:t xml:space="preserve"> </w:t>
      </w:r>
      <w:proofErr w:type="spellStart"/>
      <w:r>
        <w:t>програми</w:t>
      </w:r>
      <w:proofErr w:type="spellEnd"/>
      <w:r>
        <w:t>.</w:t>
      </w:r>
    </w:p>
    <w:p w:rsidR="00333BF0" w:rsidRDefault="00333BF0">
      <w:pPr>
        <w:pStyle w:val="ProductList-BodyIndented"/>
      </w:pPr>
    </w:p>
    <w:p w:rsidR="00333BF0" w:rsidRDefault="009769E7">
      <w:pPr>
        <w:pStyle w:val="ProductList-SubClauseHeading"/>
        <w:outlineLvl w:val="4"/>
      </w:pPr>
      <w:proofErr w:type="spellStart"/>
      <w:r>
        <w:t>Услуги</w:t>
      </w:r>
      <w:proofErr w:type="spellEnd"/>
      <w:r>
        <w:t xml:space="preserve"> </w:t>
      </w:r>
      <w:proofErr w:type="spellStart"/>
      <w:r>
        <w:t>за</w:t>
      </w:r>
      <w:proofErr w:type="spellEnd"/>
      <w:r>
        <w:t xml:space="preserve"> </w:t>
      </w:r>
      <w:proofErr w:type="spellStart"/>
      <w:r>
        <w:t>отдалечен</w:t>
      </w:r>
      <w:proofErr w:type="spellEnd"/>
      <w:r>
        <w:t xml:space="preserve"> </w:t>
      </w:r>
      <w:proofErr w:type="spellStart"/>
      <w:r>
        <w:t>работен</w:t>
      </w:r>
      <w:proofErr w:type="spellEnd"/>
      <w:r>
        <w:t xml:space="preserve"> </w:t>
      </w:r>
      <w:proofErr w:type="spellStart"/>
      <w:r>
        <w:t>плот</w:t>
      </w:r>
      <w:proofErr w:type="spellEnd"/>
      <w:r>
        <w:t xml:space="preserve"> </w:t>
      </w:r>
      <w:proofErr w:type="spellStart"/>
      <w:r>
        <w:t>за</w:t>
      </w:r>
      <w:proofErr w:type="spellEnd"/>
      <w:r>
        <w:t xml:space="preserve"> Windows Server 2016</w:t>
      </w:r>
    </w:p>
    <w:p w:rsidR="00333BF0" w:rsidRDefault="009769E7">
      <w:pPr>
        <w:pStyle w:val="ProductList-BodyIndented"/>
      </w:pPr>
      <w:proofErr w:type="spellStart"/>
      <w:r>
        <w:t>До</w:t>
      </w:r>
      <w:proofErr w:type="spellEnd"/>
      <w:r>
        <w:t xml:space="preserve"> 200 </w:t>
      </w:r>
      <w:proofErr w:type="spellStart"/>
      <w:r>
        <w:t>анонимни</w:t>
      </w:r>
      <w:proofErr w:type="spellEnd"/>
      <w:r>
        <w:t xml:space="preserve"> </w:t>
      </w:r>
      <w:proofErr w:type="spellStart"/>
      <w:r>
        <w:t>потребители</w:t>
      </w:r>
      <w:proofErr w:type="spellEnd"/>
      <w:r>
        <w:t xml:space="preserve"> </w:t>
      </w:r>
      <w:proofErr w:type="spellStart"/>
      <w:r>
        <w:t>имат</w:t>
      </w:r>
      <w:proofErr w:type="spellEnd"/>
      <w:r>
        <w:t xml:space="preserve"> </w:t>
      </w:r>
      <w:proofErr w:type="spellStart"/>
      <w:r>
        <w:t>право</w:t>
      </w:r>
      <w:proofErr w:type="spellEnd"/>
      <w:r>
        <w:t xml:space="preserve"> </w:t>
      </w:r>
      <w:proofErr w:type="spellStart"/>
      <w:r>
        <w:t>да</w:t>
      </w:r>
      <w:proofErr w:type="spellEnd"/>
      <w:r>
        <w:t xml:space="preserve"> </w:t>
      </w:r>
      <w:proofErr w:type="spellStart"/>
      <w:r>
        <w:t>използват</w:t>
      </w:r>
      <w:proofErr w:type="spellEnd"/>
      <w:r>
        <w:t xml:space="preserve"> </w:t>
      </w:r>
      <w:proofErr w:type="spellStart"/>
      <w:r>
        <w:t>едновременно</w:t>
      </w:r>
      <w:proofErr w:type="spellEnd"/>
      <w:r>
        <w:t xml:space="preserve"> </w:t>
      </w:r>
      <w:proofErr w:type="spellStart"/>
      <w:r>
        <w:t>функцията</w:t>
      </w:r>
      <w:proofErr w:type="spellEnd"/>
      <w:r>
        <w:t xml:space="preserve"> „</w:t>
      </w:r>
      <w:proofErr w:type="spellStart"/>
      <w:r>
        <w:t>Услуги</w:t>
      </w:r>
      <w:proofErr w:type="spellEnd"/>
      <w:r>
        <w:t xml:space="preserve"> </w:t>
      </w:r>
      <w:proofErr w:type="spellStart"/>
      <w:r>
        <w:t>за</w:t>
      </w:r>
      <w:proofErr w:type="spellEnd"/>
      <w:r>
        <w:t xml:space="preserve"> </w:t>
      </w:r>
      <w:proofErr w:type="spellStart"/>
      <w:r>
        <w:t>отдалечен</w:t>
      </w:r>
      <w:proofErr w:type="spellEnd"/>
      <w:r>
        <w:t xml:space="preserve"> </w:t>
      </w:r>
      <w:proofErr w:type="spellStart"/>
      <w:r>
        <w:t>работен</w:t>
      </w:r>
      <w:proofErr w:type="spellEnd"/>
      <w:r>
        <w:t xml:space="preserve"> </w:t>
      </w:r>
      <w:proofErr w:type="spellStart"/>
      <w:proofErr w:type="gramStart"/>
      <w:r>
        <w:t>плот</w:t>
      </w:r>
      <w:proofErr w:type="spellEnd"/>
      <w:r>
        <w:t xml:space="preserve">“ </w:t>
      </w:r>
      <w:proofErr w:type="spellStart"/>
      <w:r>
        <w:t>на</w:t>
      </w:r>
      <w:proofErr w:type="spellEnd"/>
      <w:proofErr w:type="gramEnd"/>
      <w:r>
        <w:t xml:space="preserve"> </w:t>
      </w:r>
      <w:proofErr w:type="spellStart"/>
      <w:r>
        <w:t>софтуерната</w:t>
      </w:r>
      <w:proofErr w:type="spellEnd"/>
      <w:r>
        <w:t xml:space="preserve"> </w:t>
      </w:r>
      <w:proofErr w:type="spellStart"/>
      <w:r>
        <w:t>операционна</w:t>
      </w:r>
      <w:proofErr w:type="spellEnd"/>
      <w:r>
        <w:t xml:space="preserve"> </w:t>
      </w:r>
      <w:proofErr w:type="spellStart"/>
      <w:r>
        <w:t>система</w:t>
      </w:r>
      <w:proofErr w:type="spellEnd"/>
      <w:r>
        <w:t xml:space="preserve"> Windows Server, </w:t>
      </w:r>
      <w:proofErr w:type="spellStart"/>
      <w:r>
        <w:t>за</w:t>
      </w:r>
      <w:proofErr w:type="spellEnd"/>
      <w:r>
        <w:t xml:space="preserve"> </w:t>
      </w:r>
      <w:proofErr w:type="spellStart"/>
      <w:r>
        <w:t>да</w:t>
      </w:r>
      <w:proofErr w:type="spellEnd"/>
      <w:r>
        <w:t xml:space="preserve"> </w:t>
      </w:r>
      <w:proofErr w:type="spellStart"/>
      <w:r>
        <w:t>осъществяват</w:t>
      </w:r>
      <w:proofErr w:type="spellEnd"/>
      <w:r>
        <w:t xml:space="preserve"> </w:t>
      </w:r>
      <w:proofErr w:type="spellStart"/>
      <w:r>
        <w:t>достъп</w:t>
      </w:r>
      <w:proofErr w:type="spellEnd"/>
      <w:r>
        <w:t xml:space="preserve"> </w:t>
      </w:r>
      <w:proofErr w:type="spellStart"/>
      <w:r>
        <w:t>до</w:t>
      </w:r>
      <w:proofErr w:type="spellEnd"/>
      <w:r>
        <w:t xml:space="preserve"> </w:t>
      </w:r>
      <w:proofErr w:type="spellStart"/>
      <w:r>
        <w:t>онлайн</w:t>
      </w:r>
      <w:proofErr w:type="spellEnd"/>
      <w:r>
        <w:t xml:space="preserve"> </w:t>
      </w:r>
      <w:proofErr w:type="spellStart"/>
      <w:r>
        <w:t>демонстрации</w:t>
      </w:r>
      <w:proofErr w:type="spellEnd"/>
      <w:r>
        <w:t xml:space="preserve"> </w:t>
      </w:r>
      <w:proofErr w:type="spellStart"/>
      <w:r>
        <w:t>на</w:t>
      </w:r>
      <w:proofErr w:type="spellEnd"/>
      <w:r>
        <w:t xml:space="preserve"> </w:t>
      </w:r>
      <w:proofErr w:type="spellStart"/>
      <w:r>
        <w:t>програмите</w:t>
      </w:r>
      <w:proofErr w:type="spellEnd"/>
      <w:r>
        <w:t xml:space="preserve"> </w:t>
      </w:r>
      <w:proofErr w:type="spellStart"/>
      <w:r>
        <w:t>на</w:t>
      </w:r>
      <w:proofErr w:type="spellEnd"/>
      <w:r>
        <w:t xml:space="preserve"> </w:t>
      </w:r>
      <w:proofErr w:type="spellStart"/>
      <w:r>
        <w:t>Клиента</w:t>
      </w:r>
      <w:proofErr w:type="spellEnd"/>
      <w:r>
        <w:t>.</w:t>
      </w:r>
    </w:p>
    <w:p w:rsidR="00333BF0" w:rsidRDefault="00333BF0">
      <w:pPr>
        <w:pStyle w:val="ProductList-BodyIndented"/>
      </w:pPr>
    </w:p>
    <w:p w:rsidR="00333BF0" w:rsidRDefault="009769E7">
      <w:pPr>
        <w:pStyle w:val="ProductList-SubClauseHeading"/>
        <w:outlineLvl w:val="4"/>
      </w:pPr>
      <w:proofErr w:type="spellStart"/>
      <w:r>
        <w:t>Продукт</w:t>
      </w:r>
      <w:proofErr w:type="spellEnd"/>
      <w:r>
        <w:t xml:space="preserve"> Windows Embedded</w:t>
      </w:r>
    </w:p>
    <w:p w:rsidR="00333BF0" w:rsidRDefault="009769E7">
      <w:pPr>
        <w:pStyle w:val="ProductList-BodyIndented"/>
      </w:pPr>
      <w:proofErr w:type="spellStart"/>
      <w:r>
        <w:t>Всеки</w:t>
      </w:r>
      <w:proofErr w:type="spellEnd"/>
      <w:r>
        <w:t xml:space="preserve"> </w:t>
      </w:r>
      <w:proofErr w:type="spellStart"/>
      <w:r>
        <w:t>Продукт</w:t>
      </w:r>
      <w:proofErr w:type="spellEnd"/>
      <w:r>
        <w:t xml:space="preserve"> Windows Embedded </w:t>
      </w:r>
      <w:proofErr w:type="spellStart"/>
      <w:r>
        <w:t>се</w:t>
      </w:r>
      <w:proofErr w:type="spellEnd"/>
      <w:r>
        <w:t xml:space="preserve"> </w:t>
      </w:r>
      <w:proofErr w:type="spellStart"/>
      <w:r>
        <w:t>лицензира</w:t>
      </w:r>
      <w:proofErr w:type="spellEnd"/>
      <w:r>
        <w:t xml:space="preserve"> </w:t>
      </w:r>
      <w:proofErr w:type="spellStart"/>
      <w:r>
        <w:t>съгласно</w:t>
      </w:r>
      <w:proofErr w:type="spellEnd"/>
      <w:r>
        <w:t xml:space="preserve"> </w:t>
      </w:r>
      <w:proofErr w:type="spellStart"/>
      <w:r>
        <w:t>условията</w:t>
      </w:r>
      <w:proofErr w:type="spellEnd"/>
      <w:r>
        <w:t xml:space="preserve">, </w:t>
      </w:r>
      <w:proofErr w:type="spellStart"/>
      <w:r>
        <w:t>които</w:t>
      </w:r>
      <w:proofErr w:type="spellEnd"/>
      <w:r>
        <w:t xml:space="preserve"> </w:t>
      </w:r>
      <w:proofErr w:type="spellStart"/>
      <w:r>
        <w:t>го</w:t>
      </w:r>
      <w:proofErr w:type="spellEnd"/>
      <w:r>
        <w:t xml:space="preserve"> </w:t>
      </w:r>
      <w:proofErr w:type="spellStart"/>
      <w:r>
        <w:t>съпровождат</w:t>
      </w:r>
      <w:proofErr w:type="spellEnd"/>
      <w:r>
        <w:t xml:space="preserve">, </w:t>
      </w:r>
      <w:proofErr w:type="spellStart"/>
      <w:r>
        <w:t>включително</w:t>
      </w:r>
      <w:proofErr w:type="spellEnd"/>
      <w:r>
        <w:t xml:space="preserve"> </w:t>
      </w:r>
      <w:proofErr w:type="spellStart"/>
      <w:r>
        <w:t>всички</w:t>
      </w:r>
      <w:proofErr w:type="spellEnd"/>
      <w:r>
        <w:t xml:space="preserve"> </w:t>
      </w:r>
      <w:proofErr w:type="spellStart"/>
      <w:r>
        <w:t>задължения</w:t>
      </w:r>
      <w:proofErr w:type="spellEnd"/>
      <w:r>
        <w:t xml:space="preserve"> </w:t>
      </w:r>
      <w:proofErr w:type="spellStart"/>
      <w:r>
        <w:t>на</w:t>
      </w:r>
      <w:proofErr w:type="spellEnd"/>
      <w:r>
        <w:t xml:space="preserve"> Microsoft, </w:t>
      </w:r>
      <w:proofErr w:type="spellStart"/>
      <w:r>
        <w:t>свързани</w:t>
      </w:r>
      <w:proofErr w:type="spellEnd"/>
      <w:r>
        <w:t xml:space="preserve"> </w:t>
      </w:r>
      <w:proofErr w:type="spellStart"/>
      <w:r>
        <w:t>със</w:t>
      </w:r>
      <w:proofErr w:type="spellEnd"/>
      <w:r>
        <w:t xml:space="preserve"> </w:t>
      </w:r>
      <w:proofErr w:type="spellStart"/>
      <w:r>
        <w:t>защитата</w:t>
      </w:r>
      <w:proofErr w:type="spellEnd"/>
      <w:r>
        <w:t xml:space="preserve"> </w:t>
      </w:r>
      <w:proofErr w:type="spellStart"/>
      <w:r>
        <w:t>от</w:t>
      </w:r>
      <w:proofErr w:type="spellEnd"/>
      <w:r>
        <w:t xml:space="preserve"> </w:t>
      </w:r>
      <w:proofErr w:type="spellStart"/>
      <w:r>
        <w:t>искове</w:t>
      </w:r>
      <w:proofErr w:type="spellEnd"/>
      <w:r>
        <w:t xml:space="preserve"> </w:t>
      </w:r>
      <w:proofErr w:type="spellStart"/>
      <w:r>
        <w:t>за</w:t>
      </w:r>
      <w:proofErr w:type="spellEnd"/>
      <w:r>
        <w:t xml:space="preserve"> </w:t>
      </w:r>
      <w:proofErr w:type="spellStart"/>
      <w:r>
        <w:t>нарушение</w:t>
      </w:r>
      <w:proofErr w:type="spellEnd"/>
      <w:r>
        <w:t xml:space="preserve"> и </w:t>
      </w:r>
      <w:proofErr w:type="spellStart"/>
      <w:r>
        <w:t>неправилна</w:t>
      </w:r>
      <w:proofErr w:type="spellEnd"/>
      <w:r>
        <w:t xml:space="preserve"> </w:t>
      </w:r>
      <w:proofErr w:type="spellStart"/>
      <w:r>
        <w:t>употреба</w:t>
      </w:r>
      <w:proofErr w:type="spellEnd"/>
      <w:r>
        <w:t xml:space="preserve">. </w:t>
      </w:r>
      <w:proofErr w:type="spellStart"/>
      <w:r>
        <w:t>Тези</w:t>
      </w:r>
      <w:proofErr w:type="spellEnd"/>
      <w:r>
        <w:t xml:space="preserve"> </w:t>
      </w:r>
      <w:proofErr w:type="spellStart"/>
      <w:r>
        <w:t>условия</w:t>
      </w:r>
      <w:proofErr w:type="spellEnd"/>
      <w:r>
        <w:t xml:space="preserve"> </w:t>
      </w:r>
      <w:proofErr w:type="spellStart"/>
      <w:r>
        <w:t>заменят</w:t>
      </w:r>
      <w:proofErr w:type="spellEnd"/>
      <w:r>
        <w:t xml:space="preserve"> </w:t>
      </w:r>
      <w:proofErr w:type="spellStart"/>
      <w:r>
        <w:t>съответните</w:t>
      </w:r>
      <w:proofErr w:type="spellEnd"/>
      <w:r>
        <w:t xml:space="preserve"> </w:t>
      </w:r>
      <w:proofErr w:type="spellStart"/>
      <w:r>
        <w:t>условия</w:t>
      </w:r>
      <w:proofErr w:type="spellEnd"/>
      <w:r>
        <w:t xml:space="preserve"> в </w:t>
      </w:r>
      <w:proofErr w:type="spellStart"/>
      <w:r>
        <w:t>споразумението</w:t>
      </w:r>
      <w:proofErr w:type="spellEnd"/>
      <w:r>
        <w:t xml:space="preserve"> </w:t>
      </w:r>
      <w:proofErr w:type="spellStart"/>
      <w:r>
        <w:t>за</w:t>
      </w:r>
      <w:proofErr w:type="spellEnd"/>
      <w:r>
        <w:t xml:space="preserve"> </w:t>
      </w:r>
      <w:proofErr w:type="spellStart"/>
      <w:r>
        <w:t>корпоративно</w:t>
      </w:r>
      <w:proofErr w:type="spellEnd"/>
      <w:r>
        <w:t xml:space="preserve"> </w:t>
      </w:r>
      <w:proofErr w:type="spellStart"/>
      <w:r>
        <w:t>лицензиране</w:t>
      </w:r>
      <w:proofErr w:type="spellEnd"/>
      <w:r>
        <w:t xml:space="preserve"> </w:t>
      </w:r>
      <w:proofErr w:type="spellStart"/>
      <w:r>
        <w:t>на</w:t>
      </w:r>
      <w:proofErr w:type="spellEnd"/>
      <w:r>
        <w:t xml:space="preserve"> </w:t>
      </w:r>
      <w:proofErr w:type="spellStart"/>
      <w:r>
        <w:t>Клиента</w:t>
      </w:r>
      <w:proofErr w:type="spellEnd"/>
      <w:r>
        <w:t xml:space="preserve">. </w:t>
      </w:r>
      <w:proofErr w:type="spellStart"/>
      <w:r>
        <w:t>Всеки</w:t>
      </w:r>
      <w:proofErr w:type="spellEnd"/>
      <w:r>
        <w:t xml:space="preserve"> </w:t>
      </w:r>
      <w:r>
        <w:fldChar w:fldCharType="begin"/>
      </w:r>
      <w:r>
        <w:instrText xml:space="preserve"> AutoTextList   \s NoStyle \t "Лицензиран потребител означава лицето, на което е назначен даден Лиценз." </w:instrText>
      </w:r>
      <w:r>
        <w:fldChar w:fldCharType="separate"/>
      </w:r>
      <w:proofErr w:type="spellStart"/>
      <w:r>
        <w:rPr>
          <w:color w:val="0563C1"/>
        </w:rPr>
        <w:t>Лицензиран</w:t>
      </w:r>
      <w:proofErr w:type="spellEnd"/>
      <w:r>
        <w:rPr>
          <w:color w:val="0563C1"/>
        </w:rPr>
        <w:t xml:space="preserve"> </w:t>
      </w:r>
      <w:proofErr w:type="spellStart"/>
      <w:r>
        <w:rPr>
          <w:color w:val="0563C1"/>
        </w:rPr>
        <w:t>потребител</w:t>
      </w:r>
      <w:proofErr w:type="spellEnd"/>
      <w:r>
        <w:fldChar w:fldCharType="end"/>
      </w:r>
      <w:r>
        <w:t xml:space="preserve"> </w:t>
      </w:r>
      <w:proofErr w:type="spellStart"/>
      <w:r>
        <w:t>има</w:t>
      </w:r>
      <w:proofErr w:type="spellEnd"/>
      <w:r>
        <w:t xml:space="preserve"> </w:t>
      </w:r>
      <w:proofErr w:type="spellStart"/>
      <w:r>
        <w:t>право</w:t>
      </w:r>
      <w:proofErr w:type="spellEnd"/>
      <w:r>
        <w:t xml:space="preserve"> </w:t>
      </w:r>
      <w:proofErr w:type="spellStart"/>
      <w:r>
        <w:t>да</w:t>
      </w:r>
      <w:proofErr w:type="spellEnd"/>
      <w:r>
        <w:t xml:space="preserve"> </w:t>
      </w:r>
      <w:proofErr w:type="spellStart"/>
      <w:r>
        <w:t>инсталира</w:t>
      </w:r>
      <w:proofErr w:type="spellEnd"/>
      <w:r>
        <w:t xml:space="preserve"> и </w:t>
      </w:r>
      <w:proofErr w:type="spellStart"/>
      <w:r>
        <w:t>използва</w:t>
      </w:r>
      <w:proofErr w:type="spellEnd"/>
      <w:r>
        <w:t xml:space="preserve"> </w:t>
      </w:r>
      <w:proofErr w:type="spellStart"/>
      <w:r>
        <w:t>неограничен</w:t>
      </w:r>
      <w:proofErr w:type="spellEnd"/>
      <w:r>
        <w:t xml:space="preserve"> </w:t>
      </w:r>
      <w:proofErr w:type="spellStart"/>
      <w:r>
        <w:t>брой</w:t>
      </w:r>
      <w:proofErr w:type="spellEnd"/>
      <w:r>
        <w:t xml:space="preserve"> </w:t>
      </w:r>
      <w:proofErr w:type="spellStart"/>
      <w:r>
        <w:t>копия</w:t>
      </w:r>
      <w:proofErr w:type="spellEnd"/>
      <w:r>
        <w:t xml:space="preserve"> </w:t>
      </w:r>
      <w:proofErr w:type="spellStart"/>
      <w:r>
        <w:t>на</w:t>
      </w:r>
      <w:proofErr w:type="spellEnd"/>
      <w:r>
        <w:t xml:space="preserve"> </w:t>
      </w:r>
      <w:proofErr w:type="spellStart"/>
      <w:r>
        <w:t>лицензирания</w:t>
      </w:r>
      <w:proofErr w:type="spellEnd"/>
      <w:r>
        <w:t xml:space="preserve"> </w:t>
      </w:r>
      <w:proofErr w:type="spellStart"/>
      <w:r>
        <w:t>Продукт</w:t>
      </w:r>
      <w:proofErr w:type="spellEnd"/>
      <w:r>
        <w:t xml:space="preserve"> Windows Embedded.</w:t>
      </w:r>
    </w:p>
    <w:p w:rsidR="00333BF0" w:rsidRDefault="00333BF0">
      <w:pPr>
        <w:pStyle w:val="ProductList-BodyIndented"/>
        <w:jc w:val="right"/>
      </w:pPr>
    </w:p>
    <w:tbl>
      <w:tblPr>
        <w:tblStyle w:val="PURTable0"/>
        <w:tblW w:w="0" w:type="dxa"/>
        <w:tblLook w:val="04A0" w:firstRow="1" w:lastRow="0" w:firstColumn="1" w:lastColumn="0" w:noHBand="0" w:noVBand="1"/>
      </w:tblPr>
      <w:tblGrid>
        <w:gridCol w:w="10556"/>
      </w:tblGrid>
      <w:tr w:rsidR="00333B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3BF0" w:rsidRDefault="00A43FE1">
            <w:pPr>
              <w:pStyle w:val="ProductList-TableBody"/>
              <w:jc w:val="right"/>
            </w:pPr>
            <w:hyperlink w:anchor="_Sec842">
              <w:proofErr w:type="spellStart"/>
              <w:r w:rsidR="009769E7">
                <w:rPr>
                  <w:color w:val="00467F"/>
                  <w:sz w:val="14"/>
                  <w:u w:val="single"/>
                </w:rPr>
                <w:t>Съдържание</w:t>
              </w:r>
              <w:proofErr w:type="spellEnd"/>
            </w:hyperlink>
            <w:r w:rsidR="009769E7">
              <w:rPr>
                <w:sz w:val="14"/>
              </w:rPr>
              <w:t>/</w:t>
            </w:r>
            <w:proofErr w:type="spellStart"/>
            <w:r>
              <w:fldChar w:fldCharType="begin"/>
            </w:r>
            <w:r>
              <w:instrText xml:space="preserve"> HYPERLINK \l "_Sec</w:instrText>
            </w:r>
            <w:r>
              <w:instrText xml:space="preserve">549" \h </w:instrText>
            </w:r>
            <w:r>
              <w:fldChar w:fldCharType="separate"/>
            </w:r>
            <w:r w:rsidR="009769E7">
              <w:rPr>
                <w:color w:val="00467F"/>
                <w:sz w:val="14"/>
                <w:u w:val="single"/>
              </w:rPr>
              <w:t>Речник</w:t>
            </w:r>
            <w:proofErr w:type="spellEnd"/>
            <w:r>
              <w:rPr>
                <w:color w:val="00467F"/>
                <w:sz w:val="14"/>
                <w:u w:val="single"/>
              </w:rPr>
              <w:fldChar w:fldCharType="end"/>
            </w:r>
            <w:r w:rsidR="009769E7">
              <w:rPr>
                <w:sz w:val="14"/>
              </w:rPr>
              <w:t>/</w:t>
            </w:r>
            <w:proofErr w:type="spellStart"/>
            <w:r>
              <w:fldChar w:fldCharType="begin"/>
            </w:r>
            <w:r>
              <w:instrText xml:space="preserve"> HYPERLINK \l "_Sec844" \h </w:instrText>
            </w:r>
            <w:r>
              <w:fldChar w:fldCharType="separate"/>
            </w:r>
            <w:r w:rsidR="009769E7">
              <w:rPr>
                <w:color w:val="00467F"/>
                <w:sz w:val="14"/>
                <w:u w:val="single"/>
              </w:rPr>
              <w:t>Индекс</w:t>
            </w:r>
            <w:proofErr w:type="spellEnd"/>
            <w:r>
              <w:rPr>
                <w:color w:val="00467F"/>
                <w:sz w:val="14"/>
                <w:u w:val="single"/>
              </w:rPr>
              <w:fldChar w:fldCharType="end"/>
            </w:r>
          </w:p>
        </w:tc>
      </w:tr>
    </w:tbl>
    <w:p w:rsidR="00333BF0" w:rsidRDefault="00333BF0">
      <w:pPr>
        <w:pStyle w:val="ProductList-BodyIndented"/>
      </w:pPr>
    </w:p>
    <w:p w:rsidR="00333BF0" w:rsidRDefault="00333BF0">
      <w:pPr>
        <w:sectPr w:rsidR="00333BF0">
          <w:headerReference w:type="default" r:id="rId33"/>
          <w:footerReference w:type="default" r:id="rId34"/>
          <w:type w:val="continuous"/>
          <w:pgSz w:w="12240" w:h="15840" w:code="1"/>
          <w:pgMar w:top="1170" w:right="720" w:bottom="720" w:left="720" w:header="432" w:footer="288" w:gutter="0"/>
          <w:cols w:space="360"/>
        </w:sectPr>
      </w:pPr>
    </w:p>
    <w:p w:rsidR="00333BF0" w:rsidRDefault="009769E7">
      <w:pPr>
        <w:pStyle w:val="ProductList-SectionHeading"/>
        <w:pageBreakBefore/>
        <w:outlineLvl w:val="0"/>
      </w:pPr>
      <w:bookmarkStart w:id="34" w:name="_Sec547"/>
      <w:bookmarkEnd w:id="12"/>
      <w:proofErr w:type="spellStart"/>
      <w:r>
        <w:lastRenderedPageBreak/>
        <w:t>Софтуер</w:t>
      </w:r>
      <w:proofErr w:type="spellEnd"/>
      <w:r>
        <w:fldChar w:fldCharType="begin"/>
      </w:r>
      <w:r>
        <w:instrText xml:space="preserve"> TC "</w:instrText>
      </w:r>
      <w:bookmarkStart w:id="35" w:name="_Toc7275485"/>
      <w:r>
        <w:instrText>Софтуер</w:instrText>
      </w:r>
      <w:bookmarkEnd w:id="35"/>
      <w:r>
        <w:instrText>" \l 1</w:instrText>
      </w:r>
      <w:r>
        <w:fldChar w:fldCharType="end"/>
      </w:r>
    </w:p>
    <w:p w:rsidR="00333BF0" w:rsidRDefault="009769E7">
      <w:pPr>
        <w:pStyle w:val="ProductList-Offering1HeadingNoBorder"/>
        <w:outlineLvl w:val="1"/>
      </w:pPr>
      <w:bookmarkStart w:id="36" w:name="_Sec857"/>
      <w:r>
        <w:t>Advanced Threat Analytics</w:t>
      </w:r>
      <w:bookmarkEnd w:id="36"/>
      <w:r>
        <w:fldChar w:fldCharType="begin"/>
      </w:r>
      <w:r>
        <w:instrText xml:space="preserve"> TC "</w:instrText>
      </w:r>
      <w:bookmarkStart w:id="37" w:name="_Toc7275486"/>
      <w:r>
        <w:instrText>Advanced Threat Analytics</w:instrText>
      </w:r>
      <w:bookmarkEnd w:id="37"/>
      <w:r>
        <w:instrText>" \l 2</w:instrText>
      </w:r>
      <w:r>
        <w:fldChar w:fldCharType="end"/>
      </w:r>
    </w:p>
    <w:p w:rsidR="00333BF0" w:rsidRDefault="009769E7">
      <w:pPr>
        <w:pStyle w:val="ProductList-Offering1SubSection"/>
        <w:outlineLvl w:val="2"/>
      </w:pPr>
      <w:bookmarkStart w:id="38" w:name="_Sec858"/>
      <w:r>
        <w:t xml:space="preserve">1. </w:t>
      </w:r>
      <w:proofErr w:type="spellStart"/>
      <w:r>
        <w:t>Наличност</w:t>
      </w:r>
      <w:proofErr w:type="spellEnd"/>
      <w:r>
        <w:t xml:space="preserve"> </w:t>
      </w:r>
      <w:proofErr w:type="spellStart"/>
      <w:r>
        <w:t>чрез</w:t>
      </w:r>
      <w:proofErr w:type="spellEnd"/>
      <w:r>
        <w:t xml:space="preserve"> </w:t>
      </w:r>
      <w:proofErr w:type="spellStart"/>
      <w:r>
        <w:t>програма</w:t>
      </w:r>
      <w:bookmarkEnd w:id="38"/>
      <w:proofErr w:type="spellEnd"/>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333BF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pPr>
            <w:proofErr w:type="spellStart"/>
            <w:r>
              <w:rPr>
                <w:color w:val="FFFFFF"/>
              </w:rPr>
              <w:t>Продукти</w:t>
            </w:r>
            <w:proofErr w:type="spellEnd"/>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333BF0">
        <w:tc>
          <w:tcPr>
            <w:tcW w:w="4160" w:type="dxa"/>
            <w:tcBorders>
              <w:top w:val="single" w:sz="6" w:space="0" w:color="FFFFFF"/>
              <w:left w:val="none" w:sz="4" w:space="0" w:color="6E6E6E"/>
              <w:bottom w:val="dashed" w:sz="4" w:space="0" w:color="BFBFBF"/>
              <w:right w:val="none" w:sz="4" w:space="0" w:color="6E6E6E"/>
            </w:tcBorders>
          </w:tcPr>
          <w:p w:rsidR="00333BF0" w:rsidRDefault="009769E7">
            <w:pPr>
              <w:pStyle w:val="ProductList-TableBody"/>
            </w:pPr>
            <w:proofErr w:type="spellStart"/>
            <w:r>
              <w:rPr>
                <w:color w:val="000000"/>
              </w:rPr>
              <w:t>Клиентски</w:t>
            </w:r>
            <w:proofErr w:type="spellEnd"/>
            <w:r>
              <w:rPr>
                <w:color w:val="000000"/>
              </w:rPr>
              <w:t xml:space="preserve"> </w:t>
            </w:r>
            <w:proofErr w:type="spellStart"/>
            <w:r>
              <w:rPr>
                <w:color w:val="000000"/>
              </w:rPr>
              <w:t>лиценз</w:t>
            </w:r>
            <w:proofErr w:type="spellEnd"/>
            <w:r>
              <w:rPr>
                <w:color w:val="000000"/>
              </w:rPr>
              <w:t xml:space="preserve"> </w:t>
            </w:r>
            <w:proofErr w:type="spellStart"/>
            <w:r>
              <w:rPr>
                <w:color w:val="000000"/>
              </w:rPr>
              <w:t>за</w:t>
            </w:r>
            <w:proofErr w:type="spellEnd"/>
            <w:r>
              <w:rPr>
                <w:color w:val="000000"/>
              </w:rPr>
              <w:t xml:space="preserve"> </w:t>
            </w:r>
            <w:proofErr w:type="spellStart"/>
            <w:r>
              <w:rPr>
                <w:color w:val="000000"/>
              </w:rPr>
              <w:t>управление</w:t>
            </w:r>
            <w:proofErr w:type="spellEnd"/>
            <w:r>
              <w:rPr>
                <w:color w:val="000000"/>
              </w:rPr>
              <w:t xml:space="preserve"> </w:t>
            </w:r>
            <w:proofErr w:type="spellStart"/>
            <w:r>
              <w:rPr>
                <w:color w:val="000000"/>
              </w:rPr>
              <w:t>на</w:t>
            </w:r>
            <w:proofErr w:type="spellEnd"/>
            <w:r>
              <w:rPr>
                <w:color w:val="000000"/>
              </w:rPr>
              <w:t xml:space="preserve"> Advanced Threat Analytics 2016 </w:t>
            </w:r>
            <w:proofErr w:type="spellStart"/>
            <w:r>
              <w:rPr>
                <w:color w:val="000000"/>
              </w:rPr>
              <w:t>за</w:t>
            </w:r>
            <w:proofErr w:type="spellEnd"/>
            <w:r>
              <w:rPr>
                <w:color w:val="000000"/>
              </w:rPr>
              <w:t xml:space="preserve"> OSE</w:t>
            </w:r>
            <w:r>
              <w:fldChar w:fldCharType="begin"/>
            </w:r>
            <w:r>
              <w:instrText xml:space="preserve"> XE "Клиентски лиценз за управление на Advanced Threat Analytics 2016 за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33BF0" w:rsidRDefault="009769E7">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333BF0" w:rsidRDefault="00333BF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33BF0" w:rsidRDefault="009769E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33BF0" w:rsidRDefault="009769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333BF0">
        <w:tc>
          <w:tcPr>
            <w:tcW w:w="4160" w:type="dxa"/>
            <w:tcBorders>
              <w:top w:val="dashed" w:sz="4" w:space="0" w:color="BFBFBF"/>
              <w:left w:val="none" w:sz="4" w:space="0" w:color="6E6E6E"/>
              <w:bottom w:val="none" w:sz="4" w:space="0" w:color="FFFFFF"/>
              <w:right w:val="none" w:sz="4" w:space="0" w:color="6E6E6E"/>
            </w:tcBorders>
          </w:tcPr>
          <w:p w:rsidR="00333BF0" w:rsidRDefault="009769E7">
            <w:pPr>
              <w:pStyle w:val="ProductList-TableBody"/>
            </w:pPr>
            <w:proofErr w:type="spellStart"/>
            <w:r>
              <w:rPr>
                <w:color w:val="000000"/>
              </w:rPr>
              <w:t>Клиентски</w:t>
            </w:r>
            <w:proofErr w:type="spellEnd"/>
            <w:r>
              <w:rPr>
                <w:color w:val="000000"/>
              </w:rPr>
              <w:t xml:space="preserve"> </w:t>
            </w:r>
            <w:proofErr w:type="spellStart"/>
            <w:r>
              <w:rPr>
                <w:color w:val="000000"/>
              </w:rPr>
              <w:t>лиценз</w:t>
            </w:r>
            <w:proofErr w:type="spellEnd"/>
            <w:r>
              <w:rPr>
                <w:color w:val="000000"/>
              </w:rPr>
              <w:t xml:space="preserve"> </w:t>
            </w:r>
            <w:proofErr w:type="spellStart"/>
            <w:r>
              <w:rPr>
                <w:color w:val="000000"/>
              </w:rPr>
              <w:t>за</w:t>
            </w:r>
            <w:proofErr w:type="spellEnd"/>
            <w:r>
              <w:rPr>
                <w:color w:val="000000"/>
              </w:rPr>
              <w:t xml:space="preserve"> </w:t>
            </w:r>
            <w:proofErr w:type="spellStart"/>
            <w:r>
              <w:rPr>
                <w:color w:val="000000"/>
              </w:rPr>
              <w:t>управление</w:t>
            </w:r>
            <w:proofErr w:type="spellEnd"/>
            <w:r>
              <w:rPr>
                <w:color w:val="000000"/>
              </w:rPr>
              <w:t xml:space="preserve"> </w:t>
            </w:r>
            <w:proofErr w:type="spellStart"/>
            <w:r>
              <w:rPr>
                <w:color w:val="000000"/>
              </w:rPr>
              <w:t>на</w:t>
            </w:r>
            <w:proofErr w:type="spellEnd"/>
            <w:r>
              <w:rPr>
                <w:color w:val="000000"/>
              </w:rPr>
              <w:t xml:space="preserve"> Advanced Threat Analytics 2016 </w:t>
            </w:r>
            <w:proofErr w:type="spellStart"/>
            <w:r>
              <w:rPr>
                <w:color w:val="000000"/>
              </w:rPr>
              <w:t>за</w:t>
            </w:r>
            <w:proofErr w:type="spellEnd"/>
            <w:r>
              <w:rPr>
                <w:color w:val="000000"/>
              </w:rPr>
              <w:t xml:space="preserve"> </w:t>
            </w:r>
            <w:proofErr w:type="spellStart"/>
            <w:r>
              <w:rPr>
                <w:color w:val="000000"/>
              </w:rPr>
              <w:t>Потребител</w:t>
            </w:r>
            <w:proofErr w:type="spellEnd"/>
            <w:r>
              <w:fldChar w:fldCharType="begin"/>
            </w:r>
            <w:r>
              <w:instrText xml:space="preserve"> XE "Клиентски лиценз за управление на Advanced Threat Analytics 2016 за Потребител"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333BF0" w:rsidRDefault="009769E7">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333BF0" w:rsidRDefault="00333BF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333BF0" w:rsidRDefault="009769E7">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333BF0" w:rsidRDefault="009769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r>
    </w:tbl>
    <w:p w:rsidR="00333BF0" w:rsidRDefault="009769E7">
      <w:pPr>
        <w:pStyle w:val="ProductList-Offering1SubSection"/>
        <w:outlineLvl w:val="2"/>
      </w:pPr>
      <w:bookmarkStart w:id="39" w:name="_Sec859"/>
      <w:r>
        <w:t xml:space="preserve">2. </w:t>
      </w:r>
      <w:proofErr w:type="spellStart"/>
      <w:r>
        <w:t>Условия</w:t>
      </w:r>
      <w:proofErr w:type="spellEnd"/>
      <w:r>
        <w:t xml:space="preserve"> </w:t>
      </w:r>
      <w:proofErr w:type="spellStart"/>
      <w:r>
        <w:t>на</w:t>
      </w:r>
      <w:proofErr w:type="spellEnd"/>
      <w:r>
        <w:t xml:space="preserve"> </w:t>
      </w:r>
      <w:proofErr w:type="spellStart"/>
      <w:r>
        <w:t>Продукта</w:t>
      </w:r>
      <w:bookmarkEnd w:id="39"/>
      <w:proofErr w:type="spellEnd"/>
    </w:p>
    <w:tbl>
      <w:tblPr>
        <w:tblStyle w:val="PURTable"/>
        <w:tblW w:w="0" w:type="dxa"/>
        <w:tblLook w:val="04A0" w:firstRow="1" w:lastRow="0" w:firstColumn="1" w:lastColumn="0" w:noHBand="0" w:noVBand="1"/>
      </w:tblPr>
      <w:tblGrid>
        <w:gridCol w:w="3630"/>
        <w:gridCol w:w="3643"/>
        <w:gridCol w:w="3643"/>
      </w:tblGrid>
      <w:tr w:rsidR="00333B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3BF0" w:rsidRDefault="009769E7">
            <w:pPr>
              <w:pStyle w:val="ProductList-TableBody"/>
            </w:pPr>
            <w:proofErr w:type="spellStart"/>
            <w:r>
              <w:rPr>
                <w:color w:val="404040"/>
              </w:rPr>
              <w:t>По-стара</w:t>
            </w:r>
            <w:proofErr w:type="spellEnd"/>
            <w:r>
              <w:rPr>
                <w:color w:val="404040"/>
              </w:rPr>
              <w:t xml:space="preserve"> </w:t>
            </w:r>
            <w:proofErr w:type="spellStart"/>
            <w:r>
              <w:rPr>
                <w:color w:val="404040"/>
              </w:rPr>
              <w:t>версия</w:t>
            </w:r>
            <w:proofErr w:type="spellEnd"/>
            <w:r>
              <w:rPr>
                <w:color w:val="404040"/>
              </w:rPr>
              <w:t xml:space="preserve">: </w:t>
            </w:r>
            <w:proofErr w:type="spellStart"/>
            <w:r>
              <w:rPr>
                <w:color w:val="404040"/>
              </w:rPr>
              <w:t>Неприложимо</w:t>
            </w:r>
            <w:proofErr w:type="spellEnd"/>
          </w:p>
        </w:tc>
        <w:tc>
          <w:tcPr>
            <w:tcW w:w="4040" w:type="dxa"/>
            <w:tcBorders>
              <w:top w:val="single" w:sz="18" w:space="0" w:color="00188F"/>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proofErr w:type="spellStart"/>
            <w:r>
              <w:rPr>
                <w:color w:val="0563C1"/>
              </w:rPr>
              <w:t>Набор</w:t>
            </w:r>
            <w:proofErr w:type="spellEnd"/>
            <w:r>
              <w:rPr>
                <w:color w:val="0563C1"/>
              </w:rPr>
              <w:t xml:space="preserve"> </w:t>
            </w:r>
            <w:proofErr w:type="spellStart"/>
            <w:r>
              <w:rPr>
                <w:color w:val="0563C1"/>
              </w:rPr>
              <w:t>продукти</w:t>
            </w:r>
            <w:proofErr w:type="spellEnd"/>
            <w:r>
              <w:fldChar w:fldCharType="end"/>
            </w:r>
            <w:r>
              <w:t xml:space="preserve">: </w:t>
            </w:r>
            <w:proofErr w:type="spellStart"/>
            <w:r>
              <w:t>Сървър</w:t>
            </w:r>
            <w:proofErr w:type="spellEnd"/>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3BF0" w:rsidRDefault="009769E7">
            <w:pPr>
              <w:pStyle w:val="ProductList-TableBody"/>
            </w:pPr>
            <w:proofErr w:type="spellStart"/>
            <w:r>
              <w:rPr>
                <w:color w:val="404040"/>
              </w:rPr>
              <w:t>Издания</w:t>
            </w:r>
            <w:proofErr w:type="spellEnd"/>
            <w:r>
              <w:rPr>
                <w:color w:val="404040"/>
              </w:rPr>
              <w:t xml:space="preserve"> с </w:t>
            </w:r>
            <w:proofErr w:type="spellStart"/>
            <w:r>
              <w:rPr>
                <w:color w:val="404040"/>
              </w:rPr>
              <w:t>по-малко</w:t>
            </w:r>
            <w:proofErr w:type="spellEnd"/>
            <w:r>
              <w:rPr>
                <w:color w:val="404040"/>
              </w:rPr>
              <w:t xml:space="preserve"> </w:t>
            </w:r>
            <w:proofErr w:type="spellStart"/>
            <w:r>
              <w:rPr>
                <w:color w:val="404040"/>
              </w:rPr>
              <w:t>функции</w:t>
            </w:r>
            <w:proofErr w:type="spellEnd"/>
            <w:r>
              <w:rPr>
                <w:color w:val="404040"/>
              </w:rPr>
              <w:t xml:space="preserve">: </w:t>
            </w:r>
            <w:proofErr w:type="spellStart"/>
            <w:r>
              <w:rPr>
                <w:color w:val="404040"/>
              </w:rPr>
              <w:t>Неприложимо</w:t>
            </w:r>
            <w:proofErr w:type="spellEnd"/>
          </w:p>
        </w:tc>
      </w:tr>
      <w:tr w:rsidR="00333B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proofErr w:type="spellStart"/>
            <w:r>
              <w:rPr>
                <w:color w:val="404040"/>
              </w:rPr>
              <w:t>Отговаря</w:t>
            </w:r>
            <w:proofErr w:type="spellEnd"/>
            <w:r>
              <w:rPr>
                <w:color w:val="404040"/>
              </w:rPr>
              <w:t xml:space="preserve"> </w:t>
            </w:r>
            <w:proofErr w:type="spellStart"/>
            <w:r>
              <w:rPr>
                <w:color w:val="404040"/>
              </w:rPr>
              <w:t>на</w:t>
            </w:r>
            <w:proofErr w:type="spellEnd"/>
            <w:r>
              <w:rPr>
                <w:color w:val="404040"/>
              </w:rPr>
              <w:t xml:space="preserve"> </w:t>
            </w:r>
            <w:proofErr w:type="spellStart"/>
            <w:r>
              <w:rPr>
                <w:color w:val="404040"/>
              </w:rPr>
              <w:t>условията</w:t>
            </w:r>
            <w:proofErr w:type="spellEnd"/>
            <w:r>
              <w:rPr>
                <w:color w:val="404040"/>
              </w:rPr>
              <w:t xml:space="preserve"> </w:t>
            </w:r>
            <w:proofErr w:type="spellStart"/>
            <w:r>
              <w:rPr>
                <w:color w:val="404040"/>
              </w:rPr>
              <w:t>за</w:t>
            </w:r>
            <w:proofErr w:type="spellEnd"/>
            <w:r>
              <w:rPr>
                <w:color w:val="404040"/>
              </w:rPr>
              <w:t xml:space="preserve"> </w:t>
            </w:r>
            <w:proofErr w:type="spellStart"/>
            <w:r>
              <w:rPr>
                <w:color w:val="404040"/>
              </w:rPr>
              <w:t>удължен</w:t>
            </w:r>
            <w:proofErr w:type="spellEnd"/>
            <w:r>
              <w:rPr>
                <w:color w:val="404040"/>
              </w:rPr>
              <w:t xml:space="preserve"> </w:t>
            </w:r>
            <w:proofErr w:type="spellStart"/>
            <w:r>
              <w:rPr>
                <w:color w:val="404040"/>
              </w:rPr>
              <w:t>срок</w:t>
            </w:r>
            <w:proofErr w:type="spellEnd"/>
            <w:r>
              <w:rPr>
                <w:color w:val="404040"/>
              </w:rPr>
              <w:t xml:space="preserve">: </w:t>
            </w:r>
            <w:proofErr w:type="spellStart"/>
            <w:r>
              <w:rPr>
                <w:color w:val="404040"/>
              </w:rPr>
              <w:t>Неприложимо</w:t>
            </w:r>
            <w:proofErr w:type="spellEnd"/>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proofErr w:type="spellStart"/>
            <w:r>
              <w:rPr>
                <w:color w:val="404040"/>
              </w:rPr>
              <w:t>Предварително</w:t>
            </w:r>
            <w:proofErr w:type="spellEnd"/>
            <w:r>
              <w:rPr>
                <w:color w:val="404040"/>
              </w:rPr>
              <w:t xml:space="preserve"> </w:t>
            </w:r>
            <w:proofErr w:type="spellStart"/>
            <w:r>
              <w:rPr>
                <w:color w:val="404040"/>
              </w:rPr>
              <w:t>условие</w:t>
            </w:r>
            <w:proofErr w:type="spellEnd"/>
            <w:r>
              <w:rPr>
                <w:color w:val="404040"/>
              </w:rPr>
              <w:t xml:space="preserve">: </w:t>
            </w:r>
            <w:proofErr w:type="spellStart"/>
            <w:r>
              <w:rPr>
                <w:color w:val="404040"/>
              </w:rPr>
              <w:t>Неприложимо</w:t>
            </w:r>
            <w:proofErr w:type="spellEnd"/>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proofErr w:type="spellStart"/>
            <w:r>
              <w:rPr>
                <w:color w:val="0563C1"/>
              </w:rPr>
              <w:t>Предварително</w:t>
            </w:r>
            <w:proofErr w:type="spellEnd"/>
            <w:r>
              <w:rPr>
                <w:color w:val="0563C1"/>
              </w:rPr>
              <w:t xml:space="preserve"> </w:t>
            </w:r>
            <w:proofErr w:type="spellStart"/>
            <w:r>
              <w:rPr>
                <w:color w:val="0563C1"/>
              </w:rPr>
              <w:t>условие</w:t>
            </w:r>
            <w:proofErr w:type="spellEnd"/>
            <w:r>
              <w:rPr>
                <w:color w:val="0563C1"/>
              </w:rPr>
              <w:t xml:space="preserve"> (SA)</w:t>
            </w:r>
            <w:r>
              <w:fldChar w:fldCharType="end"/>
            </w:r>
            <w:r>
              <w:t xml:space="preserve">: </w:t>
            </w:r>
            <w:hyperlink r:id="rId35">
              <w:proofErr w:type="spellStart"/>
              <w:r>
                <w:rPr>
                  <w:color w:val="000000"/>
                </w:rPr>
                <w:t>Приложение</w:t>
              </w:r>
              <w:proofErr w:type="spellEnd"/>
              <w:r>
                <w:rPr>
                  <w:color w:val="000000"/>
                </w:rPr>
                <w:t xml:space="preserve"> B</w:t>
              </w:r>
            </w:hyperlink>
          </w:p>
        </w:tc>
      </w:tr>
      <w:tr w:rsidR="00333B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proofErr w:type="spellStart"/>
            <w:r>
              <w:rPr>
                <w:color w:val="404040"/>
              </w:rPr>
              <w:t>Промоции</w:t>
            </w:r>
            <w:proofErr w:type="spellEnd"/>
            <w:r>
              <w:rPr>
                <w:color w:val="404040"/>
              </w:rPr>
              <w:t xml:space="preserve">: </w:t>
            </w:r>
            <w:proofErr w:type="spellStart"/>
            <w:r>
              <w:rPr>
                <w:color w:val="404040"/>
              </w:rPr>
              <w:t>Неприложимо</w:t>
            </w:r>
            <w:proofErr w:type="spellEnd"/>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proofErr w:type="spellStart"/>
            <w:r>
              <w:rPr>
                <w:color w:val="404040"/>
              </w:rPr>
              <w:t>Изключение</w:t>
            </w:r>
            <w:proofErr w:type="spellEnd"/>
            <w:r>
              <w:rPr>
                <w:color w:val="404040"/>
              </w:rPr>
              <w:t xml:space="preserve"> </w:t>
            </w:r>
            <w:proofErr w:type="spellStart"/>
            <w:r>
              <w:rPr>
                <w:color w:val="404040"/>
              </w:rPr>
              <w:t>за</w:t>
            </w:r>
            <w:proofErr w:type="spellEnd"/>
            <w:r>
              <w:rPr>
                <w:color w:val="404040"/>
              </w:rPr>
              <w:t xml:space="preserve"> </w:t>
            </w:r>
            <w:proofErr w:type="spellStart"/>
            <w:r>
              <w:rPr>
                <w:color w:val="404040"/>
              </w:rPr>
              <w:t>Отговарящ</w:t>
            </w:r>
            <w:proofErr w:type="spellEnd"/>
            <w:r>
              <w:rPr>
                <w:color w:val="404040"/>
              </w:rPr>
              <w:t xml:space="preserve"> </w:t>
            </w:r>
            <w:proofErr w:type="spellStart"/>
            <w:r>
              <w:rPr>
                <w:color w:val="404040"/>
              </w:rPr>
              <w:t>на</w:t>
            </w:r>
            <w:proofErr w:type="spellEnd"/>
            <w:r>
              <w:rPr>
                <w:color w:val="404040"/>
              </w:rPr>
              <w:t xml:space="preserve"> </w:t>
            </w:r>
            <w:proofErr w:type="spellStart"/>
            <w:r>
              <w:rPr>
                <w:color w:val="404040"/>
              </w:rPr>
              <w:t>условията</w:t>
            </w:r>
            <w:proofErr w:type="spellEnd"/>
            <w:r>
              <w:rPr>
                <w:color w:val="404040"/>
              </w:rPr>
              <w:t xml:space="preserve"> </w:t>
            </w:r>
            <w:proofErr w:type="spellStart"/>
            <w:r>
              <w:rPr>
                <w:color w:val="404040"/>
              </w:rPr>
              <w:t>потребител</w:t>
            </w:r>
            <w:proofErr w:type="spellEnd"/>
            <w:r>
              <w:rPr>
                <w:color w:val="404040"/>
              </w:rPr>
              <w:t xml:space="preserve">: </w:t>
            </w:r>
            <w:proofErr w:type="spellStart"/>
            <w:r>
              <w:rPr>
                <w:color w:val="404040"/>
              </w:rPr>
              <w:t>Неприложимо</w:t>
            </w:r>
            <w:proofErr w:type="spellEnd"/>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proofErr w:type="spellStart"/>
            <w:r>
              <w:rPr>
                <w:color w:val="404040"/>
              </w:rPr>
              <w:t>Отговаря</w:t>
            </w:r>
            <w:proofErr w:type="spellEnd"/>
            <w:r>
              <w:rPr>
                <w:color w:val="404040"/>
              </w:rPr>
              <w:t xml:space="preserve"> </w:t>
            </w:r>
            <w:proofErr w:type="spellStart"/>
            <w:r>
              <w:rPr>
                <w:color w:val="404040"/>
              </w:rPr>
              <w:t>на</w:t>
            </w:r>
            <w:proofErr w:type="spellEnd"/>
            <w:r>
              <w:rPr>
                <w:color w:val="404040"/>
              </w:rPr>
              <w:t xml:space="preserve"> </w:t>
            </w:r>
            <w:proofErr w:type="spellStart"/>
            <w:r>
              <w:rPr>
                <w:color w:val="404040"/>
              </w:rPr>
              <w:t>условията</w:t>
            </w:r>
            <w:proofErr w:type="spellEnd"/>
            <w:r>
              <w:rPr>
                <w:color w:val="404040"/>
              </w:rPr>
              <w:t xml:space="preserve"> </w:t>
            </w:r>
            <w:proofErr w:type="spellStart"/>
            <w:r>
              <w:rPr>
                <w:color w:val="404040"/>
              </w:rPr>
              <w:t>за</w:t>
            </w:r>
            <w:proofErr w:type="spellEnd"/>
            <w:r>
              <w:rPr>
                <w:color w:val="404040"/>
              </w:rPr>
              <w:t xml:space="preserve"> </w:t>
            </w:r>
            <w:proofErr w:type="spellStart"/>
            <w:r>
              <w:rPr>
                <w:color w:val="404040"/>
              </w:rPr>
              <w:t>намаление</w:t>
            </w:r>
            <w:proofErr w:type="spellEnd"/>
            <w:r>
              <w:rPr>
                <w:color w:val="404040"/>
              </w:rPr>
              <w:t xml:space="preserve">: </w:t>
            </w:r>
            <w:proofErr w:type="spellStart"/>
            <w:r>
              <w:rPr>
                <w:color w:val="404040"/>
              </w:rPr>
              <w:t>Неприложимо</w:t>
            </w:r>
            <w:proofErr w:type="spellEnd"/>
          </w:p>
        </w:tc>
      </w:tr>
      <w:tr w:rsidR="00333B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proofErr w:type="spellStart"/>
            <w:r>
              <w:rPr>
                <w:color w:val="404040"/>
              </w:rPr>
              <w:t>Отговаря</w:t>
            </w:r>
            <w:proofErr w:type="spellEnd"/>
            <w:r>
              <w:rPr>
                <w:color w:val="404040"/>
              </w:rPr>
              <w:t xml:space="preserve"> </w:t>
            </w:r>
            <w:proofErr w:type="spellStart"/>
            <w:r>
              <w:rPr>
                <w:color w:val="404040"/>
              </w:rPr>
              <w:t>на</w:t>
            </w:r>
            <w:proofErr w:type="spellEnd"/>
            <w:r>
              <w:rPr>
                <w:color w:val="404040"/>
              </w:rPr>
              <w:t xml:space="preserve"> </w:t>
            </w:r>
            <w:proofErr w:type="spellStart"/>
            <w:r>
              <w:rPr>
                <w:color w:val="404040"/>
              </w:rPr>
              <w:t>условията</w:t>
            </w:r>
            <w:proofErr w:type="spellEnd"/>
            <w:r>
              <w:rPr>
                <w:color w:val="404040"/>
              </w:rPr>
              <w:t xml:space="preserve"> </w:t>
            </w:r>
            <w:proofErr w:type="spellStart"/>
            <w:r>
              <w:rPr>
                <w:color w:val="404040"/>
              </w:rPr>
              <w:t>за</w:t>
            </w:r>
            <w:proofErr w:type="spellEnd"/>
            <w:r>
              <w:rPr>
                <w:color w:val="404040"/>
              </w:rPr>
              <w:t xml:space="preserve"> </w:t>
            </w:r>
            <w:proofErr w:type="spellStart"/>
            <w:r>
              <w:rPr>
                <w:color w:val="404040"/>
              </w:rPr>
              <w:t>намаление</w:t>
            </w:r>
            <w:proofErr w:type="spellEnd"/>
            <w:r>
              <w:rPr>
                <w:color w:val="404040"/>
              </w:rPr>
              <w:t xml:space="preserve"> (SCE): </w:t>
            </w:r>
            <w:proofErr w:type="spellStart"/>
            <w:r>
              <w:rPr>
                <w:color w:val="404040"/>
              </w:rPr>
              <w:t>Неприложимо</w:t>
            </w:r>
            <w:proofErr w:type="spellEnd"/>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33BF0" w:rsidRDefault="009769E7">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proofErr w:type="spellStart"/>
            <w:r>
              <w:rPr>
                <w:color w:val="0563C1"/>
              </w:rPr>
              <w:t>Безвъзмездно</w:t>
            </w:r>
            <w:proofErr w:type="spellEnd"/>
            <w:r>
              <w:rPr>
                <w:color w:val="0563C1"/>
              </w:rPr>
              <w:t xml:space="preserve"> </w:t>
            </w:r>
            <w:proofErr w:type="spellStart"/>
            <w:r>
              <w:rPr>
                <w:color w:val="0563C1"/>
              </w:rPr>
              <w:t>ползване</w:t>
            </w:r>
            <w:proofErr w:type="spellEnd"/>
            <w:r>
              <w:rPr>
                <w:color w:val="0563C1"/>
              </w:rPr>
              <w:t xml:space="preserve"> </w:t>
            </w:r>
            <w:proofErr w:type="spellStart"/>
            <w:r>
              <w:rPr>
                <w:color w:val="0563C1"/>
              </w:rPr>
              <w:t>за</w:t>
            </w:r>
            <w:proofErr w:type="spellEnd"/>
            <w:r>
              <w:rPr>
                <w:color w:val="0563C1"/>
              </w:rPr>
              <w:t xml:space="preserve"> </w:t>
            </w:r>
            <w:proofErr w:type="spellStart"/>
            <w:r>
              <w:rPr>
                <w:color w:val="0563C1"/>
              </w:rPr>
              <w:t>Учащи</w:t>
            </w:r>
            <w:proofErr w:type="spellEnd"/>
            <w:r>
              <w:fldChar w:fldCharType="end"/>
            </w:r>
            <w:r>
              <w:t xml:space="preserve">: </w:t>
            </w:r>
            <w:proofErr w:type="spellStart"/>
            <w:r>
              <w:t>Вж</w:t>
            </w:r>
            <w:proofErr w:type="spellEnd"/>
            <w:r>
              <w:t xml:space="preserve">. </w:t>
            </w:r>
            <w:hyperlink w:anchor="_Sec1230">
              <w:proofErr w:type="spellStart"/>
              <w:r>
                <w:rPr>
                  <w:color w:val="00467F"/>
                  <w:u w:val="single"/>
                </w:rPr>
                <w:t>Приложение</w:t>
              </w:r>
              <w:proofErr w:type="spellEnd"/>
              <w:r>
                <w:rPr>
                  <w:color w:val="00467F"/>
                  <w:u w:val="single"/>
                </w:rPr>
                <w:t xml:space="preserve"> 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proofErr w:type="spellStart"/>
            <w:r>
              <w:rPr>
                <w:color w:val="404040"/>
              </w:rPr>
              <w:t>Отговаря</w:t>
            </w:r>
            <w:proofErr w:type="spellEnd"/>
            <w:r>
              <w:rPr>
                <w:color w:val="404040"/>
              </w:rPr>
              <w:t xml:space="preserve"> </w:t>
            </w:r>
            <w:proofErr w:type="spellStart"/>
            <w:r>
              <w:rPr>
                <w:color w:val="404040"/>
              </w:rPr>
              <w:t>на</w:t>
            </w:r>
            <w:proofErr w:type="spellEnd"/>
            <w:r>
              <w:rPr>
                <w:color w:val="404040"/>
              </w:rPr>
              <w:t xml:space="preserve"> </w:t>
            </w:r>
            <w:proofErr w:type="spellStart"/>
            <w:r>
              <w:rPr>
                <w:color w:val="404040"/>
              </w:rPr>
              <w:t>условията</w:t>
            </w:r>
            <w:proofErr w:type="spellEnd"/>
            <w:r>
              <w:rPr>
                <w:color w:val="404040"/>
              </w:rPr>
              <w:t xml:space="preserve"> </w:t>
            </w:r>
            <w:proofErr w:type="spellStart"/>
            <w:r>
              <w:rPr>
                <w:color w:val="404040"/>
              </w:rPr>
              <w:t>за</w:t>
            </w:r>
            <w:proofErr w:type="spellEnd"/>
            <w:r>
              <w:rPr>
                <w:color w:val="404040"/>
              </w:rPr>
              <w:t xml:space="preserve"> </w:t>
            </w:r>
            <w:proofErr w:type="spellStart"/>
            <w:r>
              <w:rPr>
                <w:color w:val="404040"/>
              </w:rPr>
              <w:t>актуализиране</w:t>
            </w:r>
            <w:proofErr w:type="spellEnd"/>
            <w:r>
              <w:rPr>
                <w:color w:val="404040"/>
              </w:rPr>
              <w:t xml:space="preserve">: </w:t>
            </w:r>
            <w:proofErr w:type="spellStart"/>
            <w:r>
              <w:rPr>
                <w:color w:val="404040"/>
              </w:rPr>
              <w:t>Неприложимо</w:t>
            </w:r>
            <w:proofErr w:type="spellEnd"/>
          </w:p>
        </w:tc>
      </w:tr>
      <w:tr w:rsidR="00333B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proofErr w:type="spellStart"/>
            <w:r>
              <w:rPr>
                <w:color w:val="404040"/>
              </w:rPr>
              <w:t>Актуална</w:t>
            </w:r>
            <w:proofErr w:type="spellEnd"/>
            <w:r>
              <w:rPr>
                <w:color w:val="404040"/>
              </w:rPr>
              <w:t xml:space="preserve"> </w:t>
            </w:r>
            <w:proofErr w:type="spellStart"/>
            <w:r>
              <w:rPr>
                <w:color w:val="404040"/>
              </w:rPr>
              <w:t>отстъпка</w:t>
            </w:r>
            <w:proofErr w:type="spellEnd"/>
            <w:r>
              <w:rPr>
                <w:color w:val="404040"/>
              </w:rPr>
              <w:t xml:space="preserve">: </w:t>
            </w:r>
            <w:proofErr w:type="spellStart"/>
            <w:r>
              <w:rPr>
                <w:color w:val="404040"/>
              </w:rPr>
              <w:t>Неприложимо</w:t>
            </w:r>
            <w:proofErr w:type="spellEnd"/>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333B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333BF0">
            <w:pPr>
              <w:pStyle w:val="ProductList-TableBody"/>
            </w:pPr>
          </w:p>
        </w:tc>
      </w:tr>
    </w:tbl>
    <w:p w:rsidR="00333BF0" w:rsidRDefault="00333BF0">
      <w:pPr>
        <w:pStyle w:val="ProductList-Body"/>
      </w:pPr>
    </w:p>
    <w:p w:rsidR="00333BF0" w:rsidRDefault="009769E7">
      <w:pPr>
        <w:pStyle w:val="ProductList-ClauseHeading"/>
        <w:outlineLvl w:val="3"/>
      </w:pPr>
      <w:r>
        <w:t xml:space="preserve">2.1 </w:t>
      </w:r>
      <w:proofErr w:type="spellStart"/>
      <w:r>
        <w:t>Ограничения</w:t>
      </w:r>
      <w:proofErr w:type="spellEnd"/>
      <w:r>
        <w:t xml:space="preserve"> </w:t>
      </w:r>
      <w:proofErr w:type="spellStart"/>
      <w:r>
        <w:t>за</w:t>
      </w:r>
      <w:proofErr w:type="spellEnd"/>
      <w:r>
        <w:t xml:space="preserve"> </w:t>
      </w:r>
      <w:proofErr w:type="spellStart"/>
      <w:r>
        <w:t>държава</w:t>
      </w:r>
      <w:proofErr w:type="spellEnd"/>
    </w:p>
    <w:p w:rsidR="00333BF0" w:rsidRDefault="009769E7">
      <w:pPr>
        <w:pStyle w:val="ProductList-Body"/>
      </w:pPr>
      <w:proofErr w:type="spellStart"/>
      <w:r>
        <w:t>Клиентът</w:t>
      </w:r>
      <w:proofErr w:type="spellEnd"/>
      <w:r>
        <w:t xml:space="preserve"> </w:t>
      </w:r>
      <w:proofErr w:type="spellStart"/>
      <w:r>
        <w:t>няма</w:t>
      </w:r>
      <w:proofErr w:type="spellEnd"/>
      <w:r>
        <w:t xml:space="preserve"> </w:t>
      </w:r>
      <w:proofErr w:type="spellStart"/>
      <w:r>
        <w:t>право</w:t>
      </w:r>
      <w:proofErr w:type="spellEnd"/>
      <w:r>
        <w:t xml:space="preserve"> </w:t>
      </w:r>
      <w:proofErr w:type="spellStart"/>
      <w:r>
        <w:t>да</w:t>
      </w:r>
      <w:proofErr w:type="spellEnd"/>
      <w:r>
        <w:t xml:space="preserve"> </w:t>
      </w:r>
      <w:proofErr w:type="spellStart"/>
      <w:r>
        <w:t>изтегля</w:t>
      </w:r>
      <w:proofErr w:type="spellEnd"/>
      <w:r>
        <w:t xml:space="preserve"> Advanced Threat Analytics 2016 </w:t>
      </w:r>
      <w:proofErr w:type="spellStart"/>
      <w:r>
        <w:t>за</w:t>
      </w:r>
      <w:proofErr w:type="spellEnd"/>
      <w:r>
        <w:t xml:space="preserve"> </w:t>
      </w:r>
      <w:proofErr w:type="spellStart"/>
      <w:r>
        <w:t>използване</w:t>
      </w:r>
      <w:proofErr w:type="spellEnd"/>
      <w:r>
        <w:t xml:space="preserve"> </w:t>
      </w:r>
      <w:proofErr w:type="spellStart"/>
      <w:r>
        <w:t>или</w:t>
      </w:r>
      <w:proofErr w:type="spellEnd"/>
      <w:r>
        <w:t xml:space="preserve"> </w:t>
      </w:r>
      <w:proofErr w:type="spellStart"/>
      <w:r>
        <w:t>разпространение</w:t>
      </w:r>
      <w:proofErr w:type="spellEnd"/>
      <w:r>
        <w:t xml:space="preserve"> в </w:t>
      </w:r>
      <w:proofErr w:type="spellStart"/>
      <w:r>
        <w:t>Китайската</w:t>
      </w:r>
      <w:proofErr w:type="spellEnd"/>
      <w:r>
        <w:t xml:space="preserve"> </w:t>
      </w:r>
      <w:proofErr w:type="spellStart"/>
      <w:r>
        <w:t>народна</w:t>
      </w:r>
      <w:proofErr w:type="spellEnd"/>
      <w:r>
        <w:t xml:space="preserve"> </w:t>
      </w:r>
      <w:proofErr w:type="spellStart"/>
      <w:r>
        <w:t>република</w:t>
      </w:r>
      <w:proofErr w:type="spellEnd"/>
      <w:r>
        <w:t>.</w:t>
      </w:r>
    </w:p>
    <w:p w:rsidR="00333BF0" w:rsidRDefault="00333BF0">
      <w:pPr>
        <w:pStyle w:val="ProductList-Body"/>
      </w:pPr>
    </w:p>
    <w:p w:rsidR="00333BF0" w:rsidRDefault="009769E7">
      <w:pPr>
        <w:pStyle w:val="ProductList-ClauseHeading"/>
        <w:outlineLvl w:val="3"/>
      </w:pPr>
      <w:r>
        <w:t xml:space="preserve">2.2 </w:t>
      </w:r>
      <w:proofErr w:type="spellStart"/>
      <w:r>
        <w:t>Клиенти</w:t>
      </w:r>
      <w:proofErr w:type="spellEnd"/>
      <w:r>
        <w:t xml:space="preserve"> </w:t>
      </w:r>
      <w:proofErr w:type="spellStart"/>
      <w:r>
        <w:t>от</w:t>
      </w:r>
      <w:proofErr w:type="spellEnd"/>
      <w:r>
        <w:t xml:space="preserve"> </w:t>
      </w:r>
      <w:proofErr w:type="spellStart"/>
      <w:r>
        <w:t>академични</w:t>
      </w:r>
      <w:proofErr w:type="spellEnd"/>
      <w:r>
        <w:t xml:space="preserve"> </w:t>
      </w:r>
      <w:proofErr w:type="spellStart"/>
      <w:r>
        <w:t>организации</w:t>
      </w:r>
      <w:proofErr w:type="spellEnd"/>
    </w:p>
    <w:p w:rsidR="00333BF0" w:rsidRDefault="009769E7">
      <w:pPr>
        <w:pStyle w:val="ProductList-Body"/>
      </w:pPr>
      <w:proofErr w:type="spellStart"/>
      <w:r>
        <w:t>Клиенти</w:t>
      </w:r>
      <w:proofErr w:type="spellEnd"/>
      <w:r>
        <w:t xml:space="preserve"> </w:t>
      </w:r>
      <w:proofErr w:type="spellStart"/>
      <w:r>
        <w:t>по</w:t>
      </w:r>
      <w:proofErr w:type="spellEnd"/>
      <w:r>
        <w:t xml:space="preserve"> </w:t>
      </w:r>
      <w:proofErr w:type="spellStart"/>
      <w:r>
        <w:t>Записване</w:t>
      </w:r>
      <w:proofErr w:type="spellEnd"/>
      <w:r>
        <w:t xml:space="preserve"> </w:t>
      </w:r>
      <w:proofErr w:type="spellStart"/>
      <w:r>
        <w:t>за</w:t>
      </w:r>
      <w:proofErr w:type="spellEnd"/>
      <w:r>
        <w:t xml:space="preserve"> </w:t>
      </w:r>
      <w:proofErr w:type="spellStart"/>
      <w:r>
        <w:t>Решения</w:t>
      </w:r>
      <w:proofErr w:type="spellEnd"/>
      <w:r>
        <w:t xml:space="preserve"> в </w:t>
      </w:r>
      <w:proofErr w:type="spellStart"/>
      <w:r>
        <w:t>сферата</w:t>
      </w:r>
      <w:proofErr w:type="spellEnd"/>
      <w:r>
        <w:t xml:space="preserve"> </w:t>
      </w:r>
      <w:proofErr w:type="spellStart"/>
      <w:r>
        <w:t>на</w:t>
      </w:r>
      <w:proofErr w:type="spellEnd"/>
      <w:r>
        <w:t xml:space="preserve"> </w:t>
      </w:r>
      <w:proofErr w:type="spellStart"/>
      <w:r>
        <w:t>образованието</w:t>
      </w:r>
      <w:proofErr w:type="spellEnd"/>
      <w:r>
        <w:t xml:space="preserve"> и </w:t>
      </w:r>
      <w:proofErr w:type="spellStart"/>
      <w:r>
        <w:t>Договор</w:t>
      </w:r>
      <w:proofErr w:type="spellEnd"/>
      <w:r>
        <w:t xml:space="preserve"> </w:t>
      </w:r>
      <w:proofErr w:type="spellStart"/>
      <w:r>
        <w:t>за</w:t>
      </w:r>
      <w:proofErr w:type="spellEnd"/>
      <w:r>
        <w:t xml:space="preserve"> </w:t>
      </w:r>
      <w:proofErr w:type="spellStart"/>
      <w:r>
        <w:t>абонаментно</w:t>
      </w:r>
      <w:proofErr w:type="spellEnd"/>
      <w:r>
        <w:t xml:space="preserve"> </w:t>
      </w:r>
      <w:proofErr w:type="spellStart"/>
      <w:r>
        <w:t>записване</w:t>
      </w:r>
      <w:proofErr w:type="spellEnd"/>
      <w:r>
        <w:t xml:space="preserve"> School </w:t>
      </w:r>
      <w:proofErr w:type="spellStart"/>
      <w:r>
        <w:t>може</w:t>
      </w:r>
      <w:proofErr w:type="spellEnd"/>
      <w:r>
        <w:t xml:space="preserve"> </w:t>
      </w:r>
      <w:proofErr w:type="spellStart"/>
      <w:r>
        <w:t>да</w:t>
      </w:r>
      <w:proofErr w:type="spellEnd"/>
      <w:r>
        <w:t xml:space="preserve"> </w:t>
      </w:r>
      <w:proofErr w:type="spellStart"/>
      <w:r>
        <w:t>закупят</w:t>
      </w:r>
      <w:proofErr w:type="spellEnd"/>
      <w:r>
        <w:t xml:space="preserve"> </w:t>
      </w:r>
      <w:proofErr w:type="spellStart"/>
      <w:r>
        <w:t>Клиентски</w:t>
      </w:r>
      <w:proofErr w:type="spellEnd"/>
      <w:r>
        <w:t xml:space="preserve"> </w:t>
      </w:r>
      <w:proofErr w:type="spellStart"/>
      <w:r>
        <w:t>лиценз</w:t>
      </w:r>
      <w:proofErr w:type="spellEnd"/>
      <w:r>
        <w:t xml:space="preserve"> </w:t>
      </w:r>
      <w:proofErr w:type="spellStart"/>
      <w:r>
        <w:t>за</w:t>
      </w:r>
      <w:proofErr w:type="spellEnd"/>
      <w:r>
        <w:t xml:space="preserve"> </w:t>
      </w:r>
      <w:proofErr w:type="spellStart"/>
      <w:r>
        <w:t>управление</w:t>
      </w:r>
      <w:proofErr w:type="spellEnd"/>
      <w:r>
        <w:t xml:space="preserve"> </w:t>
      </w:r>
      <w:proofErr w:type="spellStart"/>
      <w:r>
        <w:t>на</w:t>
      </w:r>
      <w:proofErr w:type="spellEnd"/>
      <w:r>
        <w:t xml:space="preserve"> Advanced Threat Analytics 2016 </w:t>
      </w:r>
      <w:proofErr w:type="spellStart"/>
      <w:r>
        <w:t>за</w:t>
      </w:r>
      <w:proofErr w:type="spellEnd"/>
      <w:r>
        <w:t xml:space="preserve"> OSE и </w:t>
      </w:r>
      <w:proofErr w:type="spellStart"/>
      <w:r>
        <w:t>да</w:t>
      </w:r>
      <w:proofErr w:type="spellEnd"/>
      <w:r>
        <w:t xml:space="preserve"> </w:t>
      </w:r>
      <w:proofErr w:type="spellStart"/>
      <w:r>
        <w:t>внедрят</w:t>
      </w:r>
      <w:proofErr w:type="spellEnd"/>
      <w:r>
        <w:t xml:space="preserve"> </w:t>
      </w:r>
      <w:proofErr w:type="spellStart"/>
      <w:r>
        <w:t>като</w:t>
      </w:r>
      <w:proofErr w:type="spellEnd"/>
      <w:r>
        <w:t xml:space="preserve"> </w:t>
      </w:r>
      <w:proofErr w:type="spellStart"/>
      <w:r>
        <w:t>на</w:t>
      </w:r>
      <w:proofErr w:type="spellEnd"/>
      <w:r>
        <w:t xml:space="preserve"> </w:t>
      </w:r>
      <w:proofErr w:type="spellStart"/>
      <w:r>
        <w:t>Потребител</w:t>
      </w:r>
      <w:proofErr w:type="spellEnd"/>
      <w:r>
        <w:t xml:space="preserve"> </w:t>
      </w:r>
      <w:proofErr w:type="spellStart"/>
      <w:r>
        <w:t>или</w:t>
      </w:r>
      <w:proofErr w:type="spellEnd"/>
      <w:r>
        <w:t xml:space="preserve"> </w:t>
      </w:r>
      <w:proofErr w:type="spellStart"/>
      <w:r>
        <w:t>на</w:t>
      </w:r>
      <w:proofErr w:type="spellEnd"/>
      <w:r>
        <w:t xml:space="preserve"> OSE </w:t>
      </w:r>
      <w:proofErr w:type="spellStart"/>
      <w:r>
        <w:t>съгласно</w:t>
      </w:r>
      <w:proofErr w:type="spellEnd"/>
      <w:r>
        <w:t xml:space="preserve"> </w:t>
      </w:r>
      <w:proofErr w:type="spellStart"/>
      <w:r>
        <w:t>лицензионния</w:t>
      </w:r>
      <w:proofErr w:type="spellEnd"/>
      <w:r>
        <w:t xml:space="preserve"> </w:t>
      </w:r>
      <w:proofErr w:type="spellStart"/>
      <w:r>
        <w:t>модел</w:t>
      </w:r>
      <w:proofErr w:type="spellEnd"/>
      <w:r>
        <w:t xml:space="preserve"> </w:t>
      </w:r>
      <w:hyperlink w:anchor="_Sec544">
        <w:proofErr w:type="spellStart"/>
        <w:r>
          <w:rPr>
            <w:color w:val="00467F"/>
            <w:u w:val="single"/>
          </w:rPr>
          <w:t>Сървъри</w:t>
        </w:r>
        <w:proofErr w:type="spellEnd"/>
        <w:r>
          <w:rPr>
            <w:color w:val="00467F"/>
            <w:u w:val="single"/>
          </w:rPr>
          <w:t xml:space="preserve"> </w:t>
        </w:r>
        <w:proofErr w:type="spellStart"/>
        <w:r>
          <w:rPr>
            <w:color w:val="00467F"/>
            <w:u w:val="single"/>
          </w:rPr>
          <w:t>за</w:t>
        </w:r>
        <w:proofErr w:type="spellEnd"/>
        <w:r>
          <w:rPr>
            <w:color w:val="00467F"/>
            <w:u w:val="single"/>
          </w:rPr>
          <w:t xml:space="preserve"> </w:t>
        </w:r>
        <w:proofErr w:type="spellStart"/>
        <w:r>
          <w:rPr>
            <w:color w:val="00467F"/>
            <w:u w:val="single"/>
          </w:rPr>
          <w:t>управление</w:t>
        </w:r>
        <w:proofErr w:type="spellEnd"/>
      </w:hyperlink>
      <w:r>
        <w:t xml:space="preserve">. </w:t>
      </w:r>
    </w:p>
    <w:p w:rsidR="00333BF0" w:rsidRDefault="009769E7">
      <w:pPr>
        <w:pStyle w:val="ProductList-Offering1SubSection"/>
        <w:outlineLvl w:val="2"/>
      </w:pPr>
      <w:bookmarkStart w:id="40" w:name="_Sec860"/>
      <w:r>
        <w:t xml:space="preserve">3. </w:t>
      </w:r>
      <w:proofErr w:type="spellStart"/>
      <w:r>
        <w:t>Права</w:t>
      </w:r>
      <w:proofErr w:type="spellEnd"/>
      <w:r>
        <w:t xml:space="preserve"> </w:t>
      </w:r>
      <w:proofErr w:type="spellStart"/>
      <w:r>
        <w:t>за</w:t>
      </w:r>
      <w:proofErr w:type="spellEnd"/>
      <w:r>
        <w:t xml:space="preserve"> </w:t>
      </w:r>
      <w:proofErr w:type="spellStart"/>
      <w:r>
        <w:t>използване</w:t>
      </w:r>
      <w:bookmarkEnd w:id="40"/>
      <w:proofErr w:type="spellEnd"/>
    </w:p>
    <w:tbl>
      <w:tblPr>
        <w:tblStyle w:val="PURTable"/>
        <w:tblW w:w="0" w:type="dxa"/>
        <w:tblLook w:val="04A0" w:firstRow="1" w:lastRow="0" w:firstColumn="1" w:lastColumn="0" w:noHBand="0" w:noVBand="1"/>
      </w:tblPr>
      <w:tblGrid>
        <w:gridCol w:w="3641"/>
        <w:gridCol w:w="3632"/>
        <w:gridCol w:w="3643"/>
      </w:tblGrid>
      <w:tr w:rsidR="00333B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proofErr w:type="spellStart"/>
            <w:r>
              <w:rPr>
                <w:color w:val="0563C1"/>
              </w:rPr>
              <w:t>Лицензионни</w:t>
            </w:r>
            <w:proofErr w:type="spellEnd"/>
            <w:r>
              <w:rPr>
                <w:color w:val="0563C1"/>
              </w:rPr>
              <w:t xml:space="preserve"> </w:t>
            </w:r>
            <w:proofErr w:type="spellStart"/>
            <w:r>
              <w:rPr>
                <w:color w:val="0563C1"/>
              </w:rPr>
              <w:t>условия</w:t>
            </w:r>
            <w:proofErr w:type="spellEnd"/>
            <w:r>
              <w:fldChar w:fldCharType="end"/>
            </w:r>
            <w:r>
              <w:t xml:space="preserve">: </w:t>
            </w:r>
            <w:hyperlink w:anchor="_Sec537">
              <w:proofErr w:type="spellStart"/>
              <w:r>
                <w:rPr>
                  <w:color w:val="00467F"/>
                  <w:u w:val="single"/>
                </w:rPr>
                <w:t>Универсални</w:t>
              </w:r>
              <w:proofErr w:type="spellEnd"/>
            </w:hyperlink>
            <w:r>
              <w:t xml:space="preserve">; </w:t>
            </w:r>
            <w:hyperlink w:anchor="_Sec544">
              <w:proofErr w:type="spellStart"/>
              <w:r>
                <w:rPr>
                  <w:color w:val="00467F"/>
                  <w:u w:val="single"/>
                </w:rPr>
                <w:t>Сървъри</w:t>
              </w:r>
              <w:proofErr w:type="spellEnd"/>
              <w:r>
                <w:rPr>
                  <w:color w:val="00467F"/>
                  <w:u w:val="single"/>
                </w:rPr>
                <w:t xml:space="preserve"> </w:t>
              </w:r>
              <w:proofErr w:type="spellStart"/>
              <w:r>
                <w:rPr>
                  <w:color w:val="00467F"/>
                  <w:u w:val="single"/>
                </w:rPr>
                <w:t>за</w:t>
              </w:r>
              <w:proofErr w:type="spellEnd"/>
              <w:r>
                <w:rPr>
                  <w:color w:val="00467F"/>
                  <w:u w:val="single"/>
                </w:rPr>
                <w:t xml:space="preserve"> </w:t>
              </w:r>
              <w:proofErr w:type="spellStart"/>
              <w:r>
                <w:rPr>
                  <w:color w:val="00467F"/>
                  <w:u w:val="single"/>
                </w:rPr>
                <w:t>управление</w:t>
              </w:r>
              <w:proofErr w:type="spellEnd"/>
            </w:hyperlink>
          </w:p>
        </w:tc>
        <w:tc>
          <w:tcPr>
            <w:tcW w:w="4040" w:type="dxa"/>
            <w:tcBorders>
              <w:top w:val="single" w:sz="18" w:space="0" w:color="00188F"/>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proofErr w:type="spellStart"/>
            <w:r>
              <w:rPr>
                <w:color w:val="0563C1"/>
              </w:rPr>
              <w:t>Специфични</w:t>
            </w:r>
            <w:proofErr w:type="spellEnd"/>
            <w:r>
              <w:rPr>
                <w:color w:val="0563C1"/>
              </w:rPr>
              <w:t xml:space="preserve"> </w:t>
            </w:r>
            <w:proofErr w:type="spellStart"/>
            <w:r>
              <w:rPr>
                <w:color w:val="0563C1"/>
              </w:rPr>
              <w:t>за</w:t>
            </w:r>
            <w:proofErr w:type="spellEnd"/>
            <w:r>
              <w:rPr>
                <w:color w:val="0563C1"/>
              </w:rPr>
              <w:t xml:space="preserve"> </w:t>
            </w:r>
            <w:proofErr w:type="spellStart"/>
            <w:r>
              <w:rPr>
                <w:color w:val="0563C1"/>
              </w:rPr>
              <w:t>продукта</w:t>
            </w:r>
            <w:proofErr w:type="spellEnd"/>
            <w:r>
              <w:rPr>
                <w:color w:val="0563C1"/>
              </w:rPr>
              <w:t xml:space="preserve"> </w:t>
            </w:r>
            <w:proofErr w:type="spellStart"/>
            <w:r>
              <w:rPr>
                <w:color w:val="0563C1"/>
              </w:rPr>
              <w:t>лицензионни</w:t>
            </w:r>
            <w:proofErr w:type="spellEnd"/>
            <w:r>
              <w:rPr>
                <w:color w:val="0563C1"/>
              </w:rPr>
              <w:t xml:space="preserve"> </w:t>
            </w:r>
            <w:proofErr w:type="spellStart"/>
            <w:r>
              <w:rPr>
                <w:color w:val="0563C1"/>
              </w:rPr>
              <w:t>условия</w:t>
            </w:r>
            <w:proofErr w:type="spellEnd"/>
            <w:r>
              <w:fldChar w:fldCharType="end"/>
            </w:r>
            <w:r>
              <w:t xml:space="preserve">: </w:t>
            </w:r>
            <w:proofErr w:type="spellStart"/>
            <w:r>
              <w:t>Да</w:t>
            </w:r>
            <w:proofErr w:type="spellEnd"/>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3BF0" w:rsidRDefault="009769E7">
            <w:pPr>
              <w:pStyle w:val="ProductList-TableBody"/>
            </w:pPr>
            <w:proofErr w:type="spellStart"/>
            <w:r>
              <w:rPr>
                <w:color w:val="404040"/>
              </w:rPr>
              <w:t>Допълнителен</w:t>
            </w:r>
            <w:proofErr w:type="spellEnd"/>
            <w:r>
              <w:rPr>
                <w:color w:val="404040"/>
              </w:rPr>
              <w:t xml:space="preserve"> </w:t>
            </w:r>
            <w:proofErr w:type="spellStart"/>
            <w:r>
              <w:rPr>
                <w:color w:val="404040"/>
              </w:rPr>
              <w:t>софтуер</w:t>
            </w:r>
            <w:proofErr w:type="spellEnd"/>
            <w:r>
              <w:rPr>
                <w:color w:val="404040"/>
              </w:rPr>
              <w:t xml:space="preserve">: </w:t>
            </w:r>
            <w:proofErr w:type="spellStart"/>
            <w:r>
              <w:rPr>
                <w:color w:val="404040"/>
              </w:rPr>
              <w:t>Неприложимо</w:t>
            </w:r>
            <w:proofErr w:type="spellEnd"/>
          </w:p>
        </w:tc>
      </w:tr>
      <w:tr w:rsidR="00333B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proofErr w:type="spellStart"/>
            <w:r>
              <w:rPr>
                <w:color w:val="404040"/>
              </w:rPr>
              <w:t>Изисквания</w:t>
            </w:r>
            <w:proofErr w:type="spellEnd"/>
            <w:r>
              <w:rPr>
                <w:color w:val="404040"/>
              </w:rPr>
              <w:t xml:space="preserve"> </w:t>
            </w:r>
            <w:proofErr w:type="spellStart"/>
            <w:r>
              <w:rPr>
                <w:color w:val="404040"/>
              </w:rPr>
              <w:t>за</w:t>
            </w:r>
            <w:proofErr w:type="spellEnd"/>
            <w:r>
              <w:rPr>
                <w:color w:val="404040"/>
              </w:rPr>
              <w:t xml:space="preserve"> </w:t>
            </w:r>
            <w:proofErr w:type="spellStart"/>
            <w:r>
              <w:rPr>
                <w:color w:val="404040"/>
              </w:rPr>
              <w:t>клиентски</w:t>
            </w:r>
            <w:proofErr w:type="spellEnd"/>
            <w:r>
              <w:rPr>
                <w:color w:val="404040"/>
              </w:rPr>
              <w:t xml:space="preserve"> </w:t>
            </w:r>
            <w:proofErr w:type="spellStart"/>
            <w:r>
              <w:rPr>
                <w:color w:val="404040"/>
              </w:rPr>
              <w:t>достъп</w:t>
            </w:r>
            <w:proofErr w:type="spellEnd"/>
            <w:r>
              <w:rPr>
                <w:color w:val="404040"/>
              </w:rPr>
              <w:t xml:space="preserve">: </w:t>
            </w:r>
            <w:proofErr w:type="spellStart"/>
            <w:r>
              <w:rPr>
                <w:color w:val="404040"/>
              </w:rPr>
              <w:t>Неприложимо</w:t>
            </w:r>
            <w:proofErr w:type="spellEnd"/>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proofErr w:type="spellStart"/>
            <w:r>
              <w:rPr>
                <w:color w:val="0563C1"/>
              </w:rPr>
              <w:t>Изисквания</w:t>
            </w:r>
            <w:proofErr w:type="spellEnd"/>
            <w:r>
              <w:rPr>
                <w:color w:val="0563C1"/>
              </w:rPr>
              <w:t xml:space="preserve"> </w:t>
            </w:r>
            <w:proofErr w:type="spellStart"/>
            <w:r>
              <w:rPr>
                <w:color w:val="0563C1"/>
              </w:rPr>
              <w:t>за</w:t>
            </w:r>
            <w:proofErr w:type="spellEnd"/>
            <w:r>
              <w:rPr>
                <w:color w:val="0563C1"/>
              </w:rPr>
              <w:t xml:space="preserve"> </w:t>
            </w:r>
            <w:proofErr w:type="spellStart"/>
            <w:r>
              <w:rPr>
                <w:color w:val="0563C1"/>
              </w:rPr>
              <w:t>достъп</w:t>
            </w:r>
            <w:proofErr w:type="spellEnd"/>
            <w:r>
              <w:rPr>
                <w:color w:val="0563C1"/>
              </w:rPr>
              <w:t xml:space="preserve"> </w:t>
            </w:r>
            <w:proofErr w:type="spellStart"/>
            <w:r>
              <w:rPr>
                <w:color w:val="0563C1"/>
              </w:rPr>
              <w:t>на</w:t>
            </w:r>
            <w:proofErr w:type="spellEnd"/>
            <w:r>
              <w:rPr>
                <w:color w:val="0563C1"/>
              </w:rPr>
              <w:t xml:space="preserve"> </w:t>
            </w:r>
            <w:proofErr w:type="spellStart"/>
            <w:r>
              <w:rPr>
                <w:color w:val="0563C1"/>
              </w:rPr>
              <w:t>Външни</w:t>
            </w:r>
            <w:proofErr w:type="spellEnd"/>
            <w:r>
              <w:rPr>
                <w:color w:val="0563C1"/>
              </w:rPr>
              <w:t xml:space="preserve"> </w:t>
            </w:r>
            <w:proofErr w:type="spellStart"/>
            <w:r>
              <w:rPr>
                <w:color w:val="0563C1"/>
              </w:rPr>
              <w:t>потребители</w:t>
            </w:r>
            <w:proofErr w:type="spellEnd"/>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33BF0" w:rsidRDefault="009769E7">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proofErr w:type="spellStart"/>
            <w:r>
              <w:rPr>
                <w:color w:val="0563C1"/>
              </w:rPr>
              <w:t>Включени</w:t>
            </w:r>
            <w:proofErr w:type="spellEnd"/>
            <w:r>
              <w:rPr>
                <w:color w:val="0563C1"/>
              </w:rPr>
              <w:t xml:space="preserve"> </w:t>
            </w:r>
            <w:proofErr w:type="spellStart"/>
            <w:r>
              <w:rPr>
                <w:color w:val="0563C1"/>
              </w:rPr>
              <w:t>технологии</w:t>
            </w:r>
            <w:proofErr w:type="spellEnd"/>
            <w:r>
              <w:fldChar w:fldCharType="end"/>
            </w:r>
            <w:r>
              <w:t xml:space="preserve">: </w:t>
            </w:r>
            <w:proofErr w:type="spellStart"/>
            <w:r>
              <w:t>Софтуерни</w:t>
            </w:r>
            <w:proofErr w:type="spellEnd"/>
            <w:r>
              <w:t xml:space="preserve"> </w:t>
            </w:r>
            <w:proofErr w:type="spellStart"/>
            <w:r>
              <w:t>компоненти</w:t>
            </w:r>
            <w:proofErr w:type="spellEnd"/>
            <w:r>
              <w:t xml:space="preserve"> </w:t>
            </w:r>
            <w:proofErr w:type="spellStart"/>
            <w:r>
              <w:t>на</w:t>
            </w:r>
            <w:proofErr w:type="spellEnd"/>
            <w:r>
              <w:t xml:space="preserve"> Windows</w:t>
            </w:r>
          </w:p>
        </w:tc>
      </w:tr>
      <w:tr w:rsidR="00333BF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33BF0" w:rsidRDefault="009769E7">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proofErr w:type="spellStart"/>
            <w:r>
              <w:rPr>
                <w:color w:val="0563C1"/>
              </w:rPr>
              <w:t>Бележки</w:t>
            </w:r>
            <w:proofErr w:type="spellEnd"/>
            <w:r>
              <w:fldChar w:fldCharType="end"/>
            </w:r>
            <w:r>
              <w:t xml:space="preserve">: </w:t>
            </w:r>
            <w:hyperlink w:anchor="_Sec537">
              <w:proofErr w:type="spellStart"/>
              <w:r>
                <w:rPr>
                  <w:color w:val="00467F"/>
                  <w:u w:val="single"/>
                </w:rPr>
                <w:t>Интернет-базирани</w:t>
              </w:r>
              <w:proofErr w:type="spellEnd"/>
              <w:r>
                <w:rPr>
                  <w:color w:val="00467F"/>
                  <w:u w:val="single"/>
                </w:rPr>
                <w:t xml:space="preserve"> </w:t>
              </w:r>
              <w:proofErr w:type="spellStart"/>
              <w:r>
                <w:rPr>
                  <w:color w:val="00467F"/>
                  <w:u w:val="single"/>
                </w:rPr>
                <w:t>функции</w:t>
              </w:r>
              <w:proofErr w:type="spellEnd"/>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333B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333BF0">
            <w:pPr>
              <w:pStyle w:val="ProductList-TableBody"/>
            </w:pPr>
          </w:p>
        </w:tc>
      </w:tr>
    </w:tbl>
    <w:p w:rsidR="00333BF0" w:rsidRDefault="00333BF0">
      <w:pPr>
        <w:pStyle w:val="ProductList-Body"/>
      </w:pPr>
    </w:p>
    <w:p w:rsidR="00333BF0" w:rsidRDefault="009769E7">
      <w:pPr>
        <w:pStyle w:val="ProductList-ClauseHeading"/>
        <w:outlineLvl w:val="3"/>
      </w:pPr>
      <w:r>
        <w:t xml:space="preserve">3.1 </w:t>
      </w:r>
      <w:proofErr w:type="spellStart"/>
      <w:r>
        <w:t>Лиценз</w:t>
      </w:r>
      <w:proofErr w:type="spellEnd"/>
      <w:r>
        <w:t xml:space="preserve"> </w:t>
      </w:r>
      <w:proofErr w:type="spellStart"/>
      <w:r>
        <w:t>за</w:t>
      </w:r>
      <w:proofErr w:type="spellEnd"/>
      <w:r>
        <w:t xml:space="preserve"> </w:t>
      </w:r>
      <w:proofErr w:type="spellStart"/>
      <w:r>
        <w:t>управление</w:t>
      </w:r>
      <w:proofErr w:type="spellEnd"/>
    </w:p>
    <w:tbl>
      <w:tblPr>
        <w:tblStyle w:val="PURTable"/>
        <w:tblW w:w="0" w:type="dxa"/>
        <w:tblLook w:val="04A0" w:firstRow="1" w:lastRow="0" w:firstColumn="1" w:lastColumn="0" w:noHBand="0" w:noVBand="1"/>
      </w:tblPr>
      <w:tblGrid>
        <w:gridCol w:w="3631"/>
        <w:gridCol w:w="3637"/>
        <w:gridCol w:w="3648"/>
      </w:tblGrid>
      <w:tr w:rsidR="00333B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33BF0" w:rsidRDefault="009769E7">
            <w:pPr>
              <w:pStyle w:val="ProductList-TableBody"/>
            </w:pPr>
            <w:proofErr w:type="spellStart"/>
            <w:r>
              <w:t>Клиентски</w:t>
            </w:r>
            <w:proofErr w:type="spellEnd"/>
            <w:r>
              <w:t xml:space="preserve"> </w:t>
            </w:r>
            <w:proofErr w:type="spellStart"/>
            <w:r>
              <w:t>лиценз</w:t>
            </w:r>
            <w:proofErr w:type="spellEnd"/>
            <w:r>
              <w:t xml:space="preserve"> </w:t>
            </w:r>
            <w:proofErr w:type="spellStart"/>
            <w:r>
              <w:t>за</w:t>
            </w:r>
            <w:proofErr w:type="spellEnd"/>
            <w:r>
              <w:t xml:space="preserve"> </w:t>
            </w:r>
            <w:proofErr w:type="spellStart"/>
            <w:r>
              <w:t>управление</w:t>
            </w:r>
            <w:proofErr w:type="spellEnd"/>
          </w:p>
        </w:tc>
        <w:tc>
          <w:tcPr>
            <w:tcW w:w="4040" w:type="dxa"/>
            <w:tcBorders>
              <w:top w:val="single" w:sz="18" w:space="0" w:color="0072C6"/>
              <w:left w:val="single" w:sz="4" w:space="0" w:color="000000"/>
              <w:bottom w:val="single" w:sz="4" w:space="0" w:color="000000"/>
              <w:right w:val="none" w:sz="4" w:space="0" w:color="000000"/>
            </w:tcBorders>
          </w:tcPr>
          <w:p w:rsidR="00333BF0" w:rsidRDefault="009769E7">
            <w:pPr>
              <w:pStyle w:val="ProductList-TableBody"/>
            </w:pPr>
            <w:r>
              <w:t xml:space="preserve">Advanced Threat Analytics 2016 (ЛУ </w:t>
            </w:r>
            <w:proofErr w:type="spellStart"/>
            <w:r>
              <w:t>за</w:t>
            </w:r>
            <w:proofErr w:type="spellEnd"/>
            <w:r>
              <w:t xml:space="preserve"> </w:t>
            </w:r>
            <w:proofErr w:type="spellStart"/>
            <w:r>
              <w:t>Потребител</w:t>
            </w:r>
            <w:proofErr w:type="spellEnd"/>
            <w:r>
              <w:t xml:space="preserve"> </w:t>
            </w:r>
            <w:proofErr w:type="spellStart"/>
            <w:r>
              <w:t>или</w:t>
            </w:r>
            <w:proofErr w:type="spellEnd"/>
            <w:r>
              <w:t xml:space="preserve"> OSE)</w:t>
            </w:r>
          </w:p>
          <w:p w:rsidR="00333BF0" w:rsidRDefault="009769E7">
            <w:pPr>
              <w:pStyle w:val="ProductList-TableBody"/>
            </w:pPr>
            <w:r>
              <w:t xml:space="preserve">Microsoft 365 F1 (ЛА </w:t>
            </w:r>
            <w:proofErr w:type="spellStart"/>
            <w:r>
              <w:t>за</w:t>
            </w:r>
            <w:proofErr w:type="spellEnd"/>
            <w:r>
              <w:t xml:space="preserve"> </w:t>
            </w:r>
            <w:proofErr w:type="spellStart"/>
            <w:r>
              <w:t>Потребител</w:t>
            </w:r>
            <w:proofErr w:type="spellEnd"/>
            <w:r>
              <w:t>)</w:t>
            </w:r>
          </w:p>
        </w:tc>
        <w:tc>
          <w:tcPr>
            <w:tcW w:w="4040" w:type="dxa"/>
            <w:tcBorders>
              <w:top w:val="single" w:sz="18" w:space="0" w:color="0072C6"/>
              <w:left w:val="none" w:sz="4" w:space="0" w:color="000000"/>
              <w:bottom w:val="single" w:sz="4" w:space="0" w:color="000000"/>
              <w:right w:val="single" w:sz="4" w:space="0" w:color="000000"/>
            </w:tcBorders>
          </w:tcPr>
          <w:p w:rsidR="00333BF0" w:rsidRDefault="009769E7">
            <w:pPr>
              <w:pStyle w:val="ProductList-TableBody"/>
            </w:pPr>
            <w:r>
              <w:t xml:space="preserve">Azure Advanced Threat Protection </w:t>
            </w:r>
            <w:proofErr w:type="spellStart"/>
            <w:r>
              <w:t>за</w:t>
            </w:r>
            <w:proofErr w:type="spellEnd"/>
            <w:r>
              <w:t xml:space="preserve"> </w:t>
            </w:r>
            <w:proofErr w:type="spellStart"/>
            <w:r>
              <w:t>Потребители</w:t>
            </w:r>
            <w:proofErr w:type="spellEnd"/>
            <w:r>
              <w:t xml:space="preserve"> (ЛА </w:t>
            </w:r>
            <w:proofErr w:type="spellStart"/>
            <w:r>
              <w:t>за</w:t>
            </w:r>
            <w:proofErr w:type="spellEnd"/>
            <w:r>
              <w:t xml:space="preserve"> </w:t>
            </w:r>
            <w:proofErr w:type="spellStart"/>
            <w:r>
              <w:t>Потребител</w:t>
            </w:r>
            <w:proofErr w:type="spellEnd"/>
            <w:r>
              <w:t>)</w:t>
            </w:r>
          </w:p>
          <w:p w:rsidR="00333BF0" w:rsidRDefault="009769E7">
            <w:pPr>
              <w:pStyle w:val="ProductList-TableBody"/>
            </w:pPr>
            <w:proofErr w:type="spellStart"/>
            <w:r>
              <w:t>Лиценз</w:t>
            </w:r>
            <w:proofErr w:type="spellEnd"/>
            <w:r>
              <w:t xml:space="preserve">, </w:t>
            </w:r>
            <w:proofErr w:type="spellStart"/>
            <w:r>
              <w:t>еквивалентен</w:t>
            </w:r>
            <w:proofErr w:type="spellEnd"/>
            <w:r>
              <w:t xml:space="preserve"> </w:t>
            </w:r>
            <w:proofErr w:type="spellStart"/>
            <w:r>
              <w:t>на</w:t>
            </w:r>
            <w:proofErr w:type="spellEnd"/>
            <w:r>
              <w:t xml:space="preserve"> </w:t>
            </w:r>
            <w:proofErr w:type="spellStart"/>
            <w:r>
              <w:t>Лиценз</w:t>
            </w:r>
            <w:proofErr w:type="spellEnd"/>
            <w:r>
              <w:t xml:space="preserve"> </w:t>
            </w:r>
            <w:proofErr w:type="spellStart"/>
            <w:r>
              <w:t>за</w:t>
            </w:r>
            <w:proofErr w:type="spellEnd"/>
            <w:r>
              <w:t xml:space="preserve"> </w:t>
            </w:r>
            <w:proofErr w:type="spellStart"/>
            <w:r>
              <w:t>управление</w:t>
            </w:r>
            <w:proofErr w:type="spellEnd"/>
            <w:r>
              <w:t xml:space="preserve"> (</w:t>
            </w:r>
            <w:proofErr w:type="spellStart"/>
            <w:r>
              <w:t>вж</w:t>
            </w:r>
            <w:proofErr w:type="spellEnd"/>
            <w:r>
              <w:t xml:space="preserve">. </w:t>
            </w:r>
            <w:hyperlink w:anchor="_Sec591">
              <w:proofErr w:type="spellStart"/>
              <w:r>
                <w:rPr>
                  <w:color w:val="00467F"/>
                  <w:u w:val="single"/>
                </w:rPr>
                <w:t>Приложение</w:t>
              </w:r>
              <w:proofErr w:type="spellEnd"/>
              <w:r>
                <w:rPr>
                  <w:color w:val="00467F"/>
                  <w:u w:val="single"/>
                </w:rPr>
                <w:t xml:space="preserve"> A</w:t>
              </w:r>
            </w:hyperlink>
            <w:r>
              <w:t>)</w:t>
            </w:r>
          </w:p>
        </w:tc>
      </w:tr>
    </w:tbl>
    <w:p w:rsidR="00333BF0" w:rsidRDefault="00333BF0">
      <w:pPr>
        <w:pStyle w:val="ProductList-Body"/>
      </w:pPr>
    </w:p>
    <w:p w:rsidR="00333BF0" w:rsidRDefault="009769E7">
      <w:pPr>
        <w:pStyle w:val="ProductList-ClauseHeading"/>
        <w:outlineLvl w:val="3"/>
      </w:pPr>
      <w:r>
        <w:t xml:space="preserve">3.2 </w:t>
      </w:r>
      <w:proofErr w:type="spellStart"/>
      <w:r>
        <w:t>Употреба</w:t>
      </w:r>
      <w:proofErr w:type="spellEnd"/>
      <w:r>
        <w:t xml:space="preserve">, </w:t>
      </w:r>
      <w:proofErr w:type="spellStart"/>
      <w:r>
        <w:t>изискваща</w:t>
      </w:r>
      <w:proofErr w:type="spellEnd"/>
      <w:r>
        <w:t xml:space="preserve"> </w:t>
      </w:r>
      <w:proofErr w:type="spellStart"/>
      <w:r>
        <w:t>Лиценз</w:t>
      </w:r>
      <w:proofErr w:type="spellEnd"/>
      <w:r>
        <w:t xml:space="preserve"> </w:t>
      </w:r>
      <w:proofErr w:type="spellStart"/>
      <w:r>
        <w:t>за</w:t>
      </w:r>
      <w:proofErr w:type="spellEnd"/>
      <w:r>
        <w:t xml:space="preserve"> </w:t>
      </w:r>
      <w:proofErr w:type="spellStart"/>
      <w:r>
        <w:t>управление</w:t>
      </w:r>
      <w:proofErr w:type="spellEnd"/>
    </w:p>
    <w:p w:rsidR="00333BF0" w:rsidRDefault="009769E7">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proofErr w:type="spellStart"/>
      <w:r>
        <w:rPr>
          <w:color w:val="0563C1"/>
        </w:rPr>
        <w:t>Лицензи</w:t>
      </w:r>
      <w:proofErr w:type="spellEnd"/>
      <w:r>
        <w:fldChar w:fldCharType="end"/>
      </w:r>
      <w:r>
        <w:t xml:space="preserve"> </w:t>
      </w:r>
      <w:proofErr w:type="spellStart"/>
      <w:r>
        <w:t>се</w:t>
      </w:r>
      <w:proofErr w:type="spellEnd"/>
      <w:r>
        <w:t xml:space="preserve"> </w:t>
      </w:r>
      <w:proofErr w:type="spellStart"/>
      <w:r>
        <w:t>изискват</w:t>
      </w:r>
      <w:proofErr w:type="spellEnd"/>
      <w:r>
        <w:t xml:space="preserve"> </w:t>
      </w:r>
      <w:proofErr w:type="spellStart"/>
      <w:r>
        <w:t>само</w:t>
      </w:r>
      <w:proofErr w:type="spellEnd"/>
      <w:r>
        <w:t xml:space="preserve"> </w:t>
      </w:r>
      <w:proofErr w:type="spellStart"/>
      <w:r>
        <w:t>за</w:t>
      </w:r>
      <w:proofErr w:type="spellEnd"/>
      <w:r>
        <w:t xml:space="preserve"> </w:t>
      </w:r>
      <w:proofErr w:type="spellStart"/>
      <w:r>
        <w:t>клиентски</w:t>
      </w:r>
      <w:proofErr w:type="spellEnd"/>
      <w:r>
        <w:t xml:space="preserve">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w:t>
      </w:r>
      <w:proofErr w:type="spellStart"/>
      <w:r>
        <w:t>или</w:t>
      </w:r>
      <w:proofErr w:type="spellEnd"/>
      <w:r>
        <w:t xml:space="preserve"> </w:t>
      </w:r>
      <w:proofErr w:type="spellStart"/>
      <w:r>
        <w:t>сървърни</w:t>
      </w:r>
      <w:proofErr w:type="spellEnd"/>
      <w:r>
        <w:t xml:space="preserve">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w:t>
      </w:r>
      <w:proofErr w:type="spellStart"/>
      <w:r>
        <w:t>използвани</w:t>
      </w:r>
      <w:proofErr w:type="spellEnd"/>
      <w:r>
        <w:t xml:space="preserve"> </w:t>
      </w:r>
      <w:proofErr w:type="spellStart"/>
      <w:r>
        <w:t>като</w:t>
      </w:r>
      <w:proofErr w:type="spellEnd"/>
      <w:r>
        <w:t xml:space="preserve"> </w:t>
      </w:r>
      <w:proofErr w:type="spellStart"/>
      <w:r>
        <w:t>клиентски</w:t>
      </w:r>
      <w:proofErr w:type="spellEnd"/>
      <w:r>
        <w:t xml:space="preserve">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w:t>
      </w:r>
      <w:proofErr w:type="spellStart"/>
      <w:r>
        <w:t>които</w:t>
      </w:r>
      <w:proofErr w:type="spellEnd"/>
      <w:r>
        <w:t xml:space="preserve"> </w:t>
      </w:r>
      <w:proofErr w:type="spellStart"/>
      <w:r>
        <w:t>са</w:t>
      </w:r>
      <w:proofErr w:type="spellEnd"/>
      <w:r>
        <w:t xml:space="preserve"> </w:t>
      </w:r>
      <w:proofErr w:type="spellStart"/>
      <w:r>
        <w:t>на</w:t>
      </w:r>
      <w:proofErr w:type="spellEnd"/>
      <w:r>
        <w:t xml:space="preserve"> </w:t>
      </w:r>
      <w:proofErr w:type="spellStart"/>
      <w:r>
        <w:t>или</w:t>
      </w:r>
      <w:proofErr w:type="spellEnd"/>
      <w:r>
        <w:t xml:space="preserve"> </w:t>
      </w:r>
      <w:proofErr w:type="spellStart"/>
      <w:r>
        <w:t>до</w:t>
      </w:r>
      <w:proofErr w:type="spellEnd"/>
      <w:r>
        <w:t xml:space="preserve"> </w:t>
      </w:r>
      <w:proofErr w:type="spellStart"/>
      <w:r>
        <w:t>които</w:t>
      </w:r>
      <w:proofErr w:type="spellEnd"/>
      <w:r>
        <w:t xml:space="preserve"> </w:t>
      </w:r>
      <w:proofErr w:type="spellStart"/>
      <w:r>
        <w:t>се</w:t>
      </w:r>
      <w:proofErr w:type="spellEnd"/>
      <w:r>
        <w:t xml:space="preserve"> </w:t>
      </w:r>
      <w:proofErr w:type="spellStart"/>
      <w:r>
        <w:t>осъществява</w:t>
      </w:r>
      <w:proofErr w:type="spellEnd"/>
      <w:r>
        <w:t xml:space="preserve"> </w:t>
      </w:r>
      <w:proofErr w:type="spellStart"/>
      <w:r>
        <w:t>достъп</w:t>
      </w:r>
      <w:proofErr w:type="spellEnd"/>
      <w:r>
        <w:t xml:space="preserve"> </w:t>
      </w:r>
      <w:proofErr w:type="spellStart"/>
      <w:r>
        <w:t>от</w:t>
      </w:r>
      <w:proofErr w:type="spellEnd"/>
      <w:r>
        <w:t xml:space="preserve"> </w:t>
      </w:r>
      <w:proofErr w:type="spellStart"/>
      <w:r>
        <w:t>устройства</w:t>
      </w:r>
      <w:proofErr w:type="spellEnd"/>
      <w:r>
        <w:t xml:space="preserve"> </w:t>
      </w:r>
      <w:proofErr w:type="spellStart"/>
      <w:r>
        <w:t>на</w:t>
      </w:r>
      <w:proofErr w:type="spellEnd"/>
      <w:r>
        <w:t xml:space="preserve"> </w:t>
      </w:r>
      <w:proofErr w:type="spellStart"/>
      <w:r>
        <w:t>крайни</w:t>
      </w:r>
      <w:proofErr w:type="spellEnd"/>
      <w:r>
        <w:t xml:space="preserve"> </w:t>
      </w:r>
      <w:proofErr w:type="spellStart"/>
      <w:r>
        <w:t>потребители</w:t>
      </w:r>
      <w:proofErr w:type="spellEnd"/>
      <w:r>
        <w:t xml:space="preserve">, </w:t>
      </w:r>
      <w:proofErr w:type="spellStart"/>
      <w:r>
        <w:t>удостоверени</w:t>
      </w:r>
      <w:proofErr w:type="spellEnd"/>
      <w:r>
        <w:t xml:space="preserve"> </w:t>
      </w:r>
      <w:proofErr w:type="spellStart"/>
      <w:r>
        <w:t>чрез</w:t>
      </w:r>
      <w:proofErr w:type="spellEnd"/>
      <w:r>
        <w:t xml:space="preserve"> Active Directory, </w:t>
      </w:r>
      <w:proofErr w:type="spellStart"/>
      <w:r>
        <w:t>управлявана</w:t>
      </w:r>
      <w:proofErr w:type="spellEnd"/>
      <w:r>
        <w:t xml:space="preserve"> </w:t>
      </w:r>
      <w:proofErr w:type="spellStart"/>
      <w:r>
        <w:t>от</w:t>
      </w:r>
      <w:proofErr w:type="spellEnd"/>
      <w:r>
        <w:t xml:space="preserve"> Advanced Threat Analytics.</w:t>
      </w:r>
    </w:p>
    <w:p w:rsidR="00333BF0" w:rsidRDefault="00333BF0">
      <w:pPr>
        <w:pStyle w:val="ProductList-Body"/>
      </w:pPr>
    </w:p>
    <w:p w:rsidR="00333BF0" w:rsidRDefault="009769E7">
      <w:pPr>
        <w:pStyle w:val="ProductList-ClauseHeading"/>
        <w:outlineLvl w:val="3"/>
      </w:pPr>
      <w:r>
        <w:t xml:space="preserve">3.3 </w:t>
      </w:r>
      <w:proofErr w:type="spellStart"/>
      <w:r>
        <w:t>Лицензионни</w:t>
      </w:r>
      <w:proofErr w:type="spellEnd"/>
      <w:r>
        <w:t xml:space="preserve"> </w:t>
      </w:r>
      <w:proofErr w:type="spellStart"/>
      <w:r>
        <w:t>условия</w:t>
      </w:r>
      <w:proofErr w:type="spellEnd"/>
      <w:r>
        <w:t xml:space="preserve"> </w:t>
      </w:r>
      <w:proofErr w:type="spellStart"/>
      <w:r>
        <w:t>на</w:t>
      </w:r>
      <w:proofErr w:type="spellEnd"/>
      <w:r>
        <w:t xml:space="preserve"> </w:t>
      </w:r>
      <w:proofErr w:type="spellStart"/>
      <w:r>
        <w:t>трети</w:t>
      </w:r>
      <w:proofErr w:type="spellEnd"/>
      <w:r>
        <w:t xml:space="preserve"> </w:t>
      </w:r>
      <w:proofErr w:type="spellStart"/>
      <w:r>
        <w:t>лица</w:t>
      </w:r>
      <w:proofErr w:type="spellEnd"/>
      <w:r>
        <w:t xml:space="preserve"> </w:t>
      </w:r>
      <w:proofErr w:type="spellStart"/>
      <w:r>
        <w:t>за</w:t>
      </w:r>
      <w:proofErr w:type="spellEnd"/>
      <w:r>
        <w:t xml:space="preserve"> </w:t>
      </w:r>
      <w:proofErr w:type="spellStart"/>
      <w:r>
        <w:t>компоненти</w:t>
      </w:r>
      <w:proofErr w:type="spellEnd"/>
      <w:r>
        <w:t xml:space="preserve"> с </w:t>
      </w:r>
      <w:proofErr w:type="spellStart"/>
      <w:r>
        <w:t>отворен</w:t>
      </w:r>
      <w:proofErr w:type="spellEnd"/>
      <w:r>
        <w:t xml:space="preserve"> </w:t>
      </w:r>
      <w:proofErr w:type="spellStart"/>
      <w:r>
        <w:t>код</w:t>
      </w:r>
      <w:proofErr w:type="spellEnd"/>
    </w:p>
    <w:p w:rsidR="00333BF0" w:rsidRDefault="009769E7">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proofErr w:type="spellStart"/>
      <w:r>
        <w:rPr>
          <w:color w:val="0563C1"/>
        </w:rPr>
        <w:t>Лицензираният</w:t>
      </w:r>
      <w:proofErr w:type="spellEnd"/>
      <w:r>
        <w:rPr>
          <w:color w:val="0563C1"/>
        </w:rPr>
        <w:t xml:space="preserve"> </w:t>
      </w:r>
      <w:proofErr w:type="spellStart"/>
      <w:r>
        <w:rPr>
          <w:color w:val="0563C1"/>
        </w:rPr>
        <w:t>потребител</w:t>
      </w:r>
      <w:proofErr w:type="spellEnd"/>
      <w:r>
        <w:fldChar w:fldCharType="end"/>
      </w:r>
      <w:r>
        <w:t xml:space="preserve"> </w:t>
      </w:r>
      <w:proofErr w:type="spellStart"/>
      <w:r>
        <w:t>няма</w:t>
      </w:r>
      <w:proofErr w:type="spellEnd"/>
      <w:r>
        <w:t xml:space="preserve"> </w:t>
      </w:r>
      <w:proofErr w:type="spellStart"/>
      <w:r>
        <w:t>право</w:t>
      </w:r>
      <w:proofErr w:type="spellEnd"/>
      <w:r>
        <w:t xml:space="preserve"> </w:t>
      </w:r>
      <w:proofErr w:type="spellStart"/>
      <w:r>
        <w:t>да</w:t>
      </w:r>
      <w:proofErr w:type="spellEnd"/>
      <w:r>
        <w:t xml:space="preserve"> </w:t>
      </w:r>
      <w:proofErr w:type="spellStart"/>
      <w:r>
        <w:t>подлага</w:t>
      </w:r>
      <w:proofErr w:type="spellEnd"/>
      <w:r>
        <w:t xml:space="preserve"> </w:t>
      </w:r>
      <w:proofErr w:type="spellStart"/>
      <w:r>
        <w:t>на</w:t>
      </w:r>
      <w:proofErr w:type="spellEnd"/>
      <w:r>
        <w:t xml:space="preserve"> </w:t>
      </w:r>
      <w:proofErr w:type="spellStart"/>
      <w:r>
        <w:t>обратно</w:t>
      </w:r>
      <w:proofErr w:type="spellEnd"/>
      <w:r>
        <w:t xml:space="preserve"> </w:t>
      </w:r>
      <w:proofErr w:type="spellStart"/>
      <w:r>
        <w:t>конструиране</w:t>
      </w:r>
      <w:proofErr w:type="spellEnd"/>
      <w:r>
        <w:t xml:space="preserve">, </w:t>
      </w:r>
      <w:proofErr w:type="spellStart"/>
      <w:r>
        <w:t>да</w:t>
      </w:r>
      <w:proofErr w:type="spellEnd"/>
      <w:r>
        <w:t xml:space="preserve"> </w:t>
      </w:r>
      <w:proofErr w:type="spellStart"/>
      <w:r>
        <w:t>декомпилира</w:t>
      </w:r>
      <w:proofErr w:type="spellEnd"/>
      <w:r>
        <w:t xml:space="preserve"> </w:t>
      </w:r>
      <w:proofErr w:type="spellStart"/>
      <w:r>
        <w:t>или</w:t>
      </w:r>
      <w:proofErr w:type="spellEnd"/>
      <w:r>
        <w:t xml:space="preserve"> </w:t>
      </w:r>
      <w:proofErr w:type="spellStart"/>
      <w:r>
        <w:t>деасемблира</w:t>
      </w:r>
      <w:proofErr w:type="spellEnd"/>
      <w:r>
        <w:t xml:space="preserve"> </w:t>
      </w:r>
      <w:proofErr w:type="spellStart"/>
      <w:r>
        <w:t>софтуера</w:t>
      </w:r>
      <w:proofErr w:type="spellEnd"/>
      <w:r>
        <w:t xml:space="preserve">, </w:t>
      </w:r>
      <w:proofErr w:type="spellStart"/>
      <w:r>
        <w:t>или</w:t>
      </w:r>
      <w:proofErr w:type="spellEnd"/>
      <w:r>
        <w:t xml:space="preserve"> </w:t>
      </w:r>
      <w:proofErr w:type="spellStart"/>
      <w:r>
        <w:t>по</w:t>
      </w:r>
      <w:proofErr w:type="spellEnd"/>
      <w:r>
        <w:t xml:space="preserve"> </w:t>
      </w:r>
      <w:proofErr w:type="spellStart"/>
      <w:r>
        <w:t>друг</w:t>
      </w:r>
      <w:proofErr w:type="spellEnd"/>
      <w:r>
        <w:t xml:space="preserve"> </w:t>
      </w:r>
      <w:proofErr w:type="spellStart"/>
      <w:r>
        <w:t>начин</w:t>
      </w:r>
      <w:proofErr w:type="spellEnd"/>
      <w:r>
        <w:t xml:space="preserve"> </w:t>
      </w:r>
      <w:proofErr w:type="spellStart"/>
      <w:r>
        <w:t>да</w:t>
      </w:r>
      <w:proofErr w:type="spellEnd"/>
      <w:r>
        <w:t xml:space="preserve"> </w:t>
      </w:r>
      <w:proofErr w:type="spellStart"/>
      <w:r>
        <w:t>опитва</w:t>
      </w:r>
      <w:proofErr w:type="spellEnd"/>
      <w:r>
        <w:t xml:space="preserve"> </w:t>
      </w:r>
      <w:proofErr w:type="spellStart"/>
      <w:r>
        <w:t>да</w:t>
      </w:r>
      <w:proofErr w:type="spellEnd"/>
      <w:r>
        <w:t xml:space="preserve"> </w:t>
      </w:r>
      <w:proofErr w:type="spellStart"/>
      <w:r>
        <w:t>извлече</w:t>
      </w:r>
      <w:proofErr w:type="spellEnd"/>
      <w:r>
        <w:t xml:space="preserve"> </w:t>
      </w:r>
      <w:proofErr w:type="spellStart"/>
      <w:r>
        <w:t>първичния</w:t>
      </w:r>
      <w:proofErr w:type="spellEnd"/>
      <w:r>
        <w:t xml:space="preserve"> </w:t>
      </w:r>
      <w:proofErr w:type="spellStart"/>
      <w:r>
        <w:t>код</w:t>
      </w:r>
      <w:proofErr w:type="spellEnd"/>
      <w:r>
        <w:t xml:space="preserve"> </w:t>
      </w:r>
      <w:proofErr w:type="spellStart"/>
      <w:r>
        <w:t>за</w:t>
      </w:r>
      <w:proofErr w:type="spellEnd"/>
      <w:r>
        <w:t xml:space="preserve"> </w:t>
      </w:r>
      <w:proofErr w:type="spellStart"/>
      <w:r>
        <w:t>софтуера</w:t>
      </w:r>
      <w:proofErr w:type="spellEnd"/>
      <w:r>
        <w:t xml:space="preserve">, </w:t>
      </w:r>
      <w:proofErr w:type="spellStart"/>
      <w:r>
        <w:t>освен</w:t>
      </w:r>
      <w:proofErr w:type="spellEnd"/>
      <w:r>
        <w:t xml:space="preserve"> в </w:t>
      </w:r>
      <w:proofErr w:type="spellStart"/>
      <w:r>
        <w:t>степента</w:t>
      </w:r>
      <w:proofErr w:type="spellEnd"/>
      <w:r>
        <w:t xml:space="preserve">, </w:t>
      </w:r>
      <w:proofErr w:type="spellStart"/>
      <w:r>
        <w:t>необходима</w:t>
      </w:r>
      <w:proofErr w:type="spellEnd"/>
      <w:r>
        <w:t xml:space="preserve"> </w:t>
      </w:r>
      <w:proofErr w:type="spellStart"/>
      <w:r>
        <w:t>съгласно</w:t>
      </w:r>
      <w:proofErr w:type="spellEnd"/>
      <w:r>
        <w:t xml:space="preserve"> </w:t>
      </w:r>
      <w:proofErr w:type="spellStart"/>
      <w:r>
        <w:t>лицензионните</w:t>
      </w:r>
      <w:proofErr w:type="spellEnd"/>
      <w:r>
        <w:t xml:space="preserve"> </w:t>
      </w:r>
      <w:proofErr w:type="spellStart"/>
      <w:r>
        <w:t>условия</w:t>
      </w:r>
      <w:proofErr w:type="spellEnd"/>
      <w:r>
        <w:t xml:space="preserve"> </w:t>
      </w:r>
      <w:proofErr w:type="spellStart"/>
      <w:r>
        <w:t>на</w:t>
      </w:r>
      <w:proofErr w:type="spellEnd"/>
      <w:r>
        <w:t xml:space="preserve"> </w:t>
      </w:r>
      <w:proofErr w:type="spellStart"/>
      <w:r>
        <w:t>трети</w:t>
      </w:r>
      <w:proofErr w:type="spellEnd"/>
      <w:r>
        <w:t xml:space="preserve"> </w:t>
      </w:r>
      <w:proofErr w:type="spellStart"/>
      <w:r>
        <w:t>лица</w:t>
      </w:r>
      <w:proofErr w:type="spellEnd"/>
      <w:r>
        <w:t xml:space="preserve">, </w:t>
      </w:r>
      <w:proofErr w:type="spellStart"/>
      <w:r>
        <w:t>ръководещи</w:t>
      </w:r>
      <w:proofErr w:type="spellEnd"/>
      <w:r>
        <w:t xml:space="preserve"> </w:t>
      </w:r>
      <w:proofErr w:type="spellStart"/>
      <w:r>
        <w:t>използването</w:t>
      </w:r>
      <w:proofErr w:type="spellEnd"/>
      <w:r>
        <w:t xml:space="preserve"> </w:t>
      </w:r>
      <w:proofErr w:type="spellStart"/>
      <w:r>
        <w:t>на</w:t>
      </w:r>
      <w:proofErr w:type="spellEnd"/>
      <w:r>
        <w:t xml:space="preserve"> </w:t>
      </w:r>
      <w:proofErr w:type="spellStart"/>
      <w:r>
        <w:t>определени</w:t>
      </w:r>
      <w:proofErr w:type="spellEnd"/>
      <w:r>
        <w:t xml:space="preserve"> </w:t>
      </w:r>
      <w:proofErr w:type="spellStart"/>
      <w:r>
        <w:t>компоненти</w:t>
      </w:r>
      <w:proofErr w:type="spellEnd"/>
      <w:r>
        <w:t xml:space="preserve"> с </w:t>
      </w:r>
      <w:proofErr w:type="spellStart"/>
      <w:r>
        <w:t>отворен</w:t>
      </w:r>
      <w:proofErr w:type="spellEnd"/>
      <w:r>
        <w:t xml:space="preserve"> </w:t>
      </w:r>
      <w:proofErr w:type="spellStart"/>
      <w:r>
        <w:t>код</w:t>
      </w:r>
      <w:proofErr w:type="spellEnd"/>
      <w:r>
        <w:t xml:space="preserve">, </w:t>
      </w:r>
      <w:proofErr w:type="spellStart"/>
      <w:r>
        <w:t>които</w:t>
      </w:r>
      <w:proofErr w:type="spellEnd"/>
      <w:r>
        <w:t xml:space="preserve"> </w:t>
      </w:r>
      <w:proofErr w:type="spellStart"/>
      <w:r>
        <w:t>може</w:t>
      </w:r>
      <w:proofErr w:type="spellEnd"/>
      <w:r>
        <w:t xml:space="preserve"> </w:t>
      </w:r>
      <w:proofErr w:type="spellStart"/>
      <w:r>
        <w:t>да</w:t>
      </w:r>
      <w:proofErr w:type="spellEnd"/>
      <w:r>
        <w:t xml:space="preserve"> </w:t>
      </w:r>
      <w:proofErr w:type="spellStart"/>
      <w:r>
        <w:t>са</w:t>
      </w:r>
      <w:proofErr w:type="spellEnd"/>
      <w:r>
        <w:t xml:space="preserve"> </w:t>
      </w:r>
      <w:proofErr w:type="spellStart"/>
      <w:r>
        <w:t>включени</w:t>
      </w:r>
      <w:proofErr w:type="spellEnd"/>
      <w:r>
        <w:t xml:space="preserve"> в </w:t>
      </w:r>
      <w:proofErr w:type="spellStart"/>
      <w:r>
        <w:t>софтуера</w:t>
      </w:r>
      <w:proofErr w:type="spellEnd"/>
      <w:r>
        <w:t>.</w:t>
      </w:r>
    </w:p>
    <w:p w:rsidR="00333BF0" w:rsidRDefault="009769E7">
      <w:pPr>
        <w:pStyle w:val="ProductList-Offering1SubSection"/>
        <w:outlineLvl w:val="2"/>
      </w:pPr>
      <w:bookmarkStart w:id="41" w:name="_Sec861"/>
      <w:r>
        <w:t xml:space="preserve">4. </w:t>
      </w:r>
      <w:proofErr w:type="spellStart"/>
      <w:r>
        <w:t>Софтуерна</w:t>
      </w:r>
      <w:proofErr w:type="spellEnd"/>
      <w:r>
        <w:t xml:space="preserve"> </w:t>
      </w:r>
      <w:proofErr w:type="spellStart"/>
      <w:r>
        <w:t>осигуровка</w:t>
      </w:r>
      <w:bookmarkEnd w:id="41"/>
      <w:proofErr w:type="spellEnd"/>
    </w:p>
    <w:tbl>
      <w:tblPr>
        <w:tblStyle w:val="PURTable"/>
        <w:tblW w:w="0" w:type="dxa"/>
        <w:tblLook w:val="04A0" w:firstRow="1" w:lastRow="0" w:firstColumn="1" w:lastColumn="0" w:noHBand="0" w:noVBand="1"/>
      </w:tblPr>
      <w:tblGrid>
        <w:gridCol w:w="3638"/>
        <w:gridCol w:w="3648"/>
        <w:gridCol w:w="3630"/>
      </w:tblGrid>
      <w:tr w:rsidR="00333B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proofErr w:type="spellStart"/>
            <w:r>
              <w:rPr>
                <w:color w:val="0563C1"/>
              </w:rPr>
              <w:t>Ползи</w:t>
            </w:r>
            <w:proofErr w:type="spellEnd"/>
            <w:r>
              <w:rPr>
                <w:color w:val="0563C1"/>
              </w:rPr>
              <w:t xml:space="preserve"> </w:t>
            </w:r>
            <w:proofErr w:type="spellStart"/>
            <w:r>
              <w:rPr>
                <w:color w:val="0563C1"/>
              </w:rPr>
              <w:t>от</w:t>
            </w:r>
            <w:proofErr w:type="spellEnd"/>
            <w:r>
              <w:rPr>
                <w:color w:val="0563C1"/>
              </w:rPr>
              <w:t xml:space="preserve"> SA</w:t>
            </w:r>
            <w:r>
              <w:fldChar w:fldCharType="end"/>
            </w:r>
            <w:r>
              <w:t xml:space="preserve">: </w:t>
            </w:r>
            <w:proofErr w:type="spellStart"/>
            <w:r>
              <w:t>Сървър</w:t>
            </w:r>
            <w:proofErr w:type="spellEnd"/>
          </w:p>
        </w:tc>
        <w:tc>
          <w:tcPr>
            <w:tcW w:w="4040" w:type="dxa"/>
            <w:tcBorders>
              <w:top w:val="single" w:sz="18" w:space="0" w:color="00188F"/>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proofErr w:type="spellStart"/>
            <w:r>
              <w:rPr>
                <w:color w:val="0563C1"/>
              </w:rPr>
              <w:t>Аварийно</w:t>
            </w:r>
            <w:proofErr w:type="spellEnd"/>
            <w:r>
              <w:rPr>
                <w:color w:val="0563C1"/>
              </w:rPr>
              <w:t xml:space="preserve"> </w:t>
            </w:r>
            <w:proofErr w:type="spellStart"/>
            <w:r>
              <w:rPr>
                <w:color w:val="0563C1"/>
              </w:rPr>
              <w:t>възстановяване</w:t>
            </w:r>
            <w:proofErr w:type="spellEnd"/>
            <w:r>
              <w:fldChar w:fldCharType="end"/>
            </w:r>
            <w:r>
              <w:t xml:space="preserve">: </w:t>
            </w:r>
            <w:proofErr w:type="spellStart"/>
            <w:r>
              <w:t>Да</w:t>
            </w:r>
            <w:proofErr w:type="spellEnd"/>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3BF0" w:rsidRDefault="009769E7">
            <w:pPr>
              <w:pStyle w:val="ProductList-TableBody"/>
            </w:pPr>
            <w:proofErr w:type="spellStart"/>
            <w:r>
              <w:rPr>
                <w:color w:val="404040"/>
              </w:rPr>
              <w:t>Права</w:t>
            </w:r>
            <w:proofErr w:type="spellEnd"/>
            <w:r>
              <w:rPr>
                <w:color w:val="404040"/>
              </w:rPr>
              <w:t xml:space="preserve"> </w:t>
            </w:r>
            <w:proofErr w:type="spellStart"/>
            <w:r>
              <w:rPr>
                <w:color w:val="404040"/>
              </w:rPr>
              <w:t>за</w:t>
            </w:r>
            <w:proofErr w:type="spellEnd"/>
            <w:r>
              <w:rPr>
                <w:color w:val="404040"/>
              </w:rPr>
              <w:t xml:space="preserve"> </w:t>
            </w:r>
            <w:proofErr w:type="spellStart"/>
            <w:r>
              <w:rPr>
                <w:color w:val="404040"/>
              </w:rPr>
              <w:t>преместване</w:t>
            </w:r>
            <w:proofErr w:type="spellEnd"/>
            <w:r>
              <w:rPr>
                <w:color w:val="404040"/>
              </w:rPr>
              <w:t xml:space="preserve"> </w:t>
            </w:r>
            <w:proofErr w:type="spellStart"/>
            <w:r>
              <w:rPr>
                <w:color w:val="404040"/>
              </w:rPr>
              <w:t>при</w:t>
            </w:r>
            <w:proofErr w:type="spellEnd"/>
            <w:r>
              <w:rPr>
                <w:color w:val="404040"/>
              </w:rPr>
              <w:t xml:space="preserve"> </w:t>
            </w:r>
            <w:proofErr w:type="spellStart"/>
            <w:r>
              <w:rPr>
                <w:color w:val="404040"/>
              </w:rPr>
              <w:t>отказ</w:t>
            </w:r>
            <w:proofErr w:type="spellEnd"/>
            <w:r>
              <w:rPr>
                <w:color w:val="404040"/>
              </w:rPr>
              <w:t xml:space="preserve">: </w:t>
            </w:r>
            <w:proofErr w:type="spellStart"/>
            <w:r>
              <w:rPr>
                <w:color w:val="404040"/>
              </w:rPr>
              <w:t>Неприложимо</w:t>
            </w:r>
            <w:proofErr w:type="spellEnd"/>
          </w:p>
        </w:tc>
      </w:tr>
      <w:tr w:rsidR="00333B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proofErr w:type="spellStart"/>
            <w:r>
              <w:rPr>
                <w:color w:val="404040"/>
              </w:rPr>
              <w:t>Подвижност</w:t>
            </w:r>
            <w:proofErr w:type="spellEnd"/>
            <w:r>
              <w:rPr>
                <w:color w:val="404040"/>
              </w:rPr>
              <w:t xml:space="preserve"> </w:t>
            </w:r>
            <w:proofErr w:type="spellStart"/>
            <w:r>
              <w:rPr>
                <w:color w:val="404040"/>
              </w:rPr>
              <w:t>на</w:t>
            </w:r>
            <w:proofErr w:type="spellEnd"/>
            <w:r>
              <w:rPr>
                <w:color w:val="404040"/>
              </w:rPr>
              <w:t xml:space="preserve"> </w:t>
            </w:r>
            <w:proofErr w:type="spellStart"/>
            <w:r>
              <w:rPr>
                <w:color w:val="404040"/>
              </w:rPr>
              <w:t>лицензи</w:t>
            </w:r>
            <w:proofErr w:type="spellEnd"/>
            <w:r>
              <w:rPr>
                <w:color w:val="404040"/>
              </w:rPr>
              <w:t xml:space="preserve">: </w:t>
            </w:r>
            <w:proofErr w:type="spellStart"/>
            <w:r>
              <w:rPr>
                <w:color w:val="404040"/>
              </w:rPr>
              <w:t>Неприложимо</w:t>
            </w:r>
            <w:proofErr w:type="spellEnd"/>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proofErr w:type="spellStart"/>
            <w:r>
              <w:rPr>
                <w:color w:val="404040"/>
              </w:rPr>
              <w:t>Права</w:t>
            </w:r>
            <w:proofErr w:type="spellEnd"/>
            <w:r>
              <w:rPr>
                <w:color w:val="404040"/>
              </w:rPr>
              <w:t xml:space="preserve"> </w:t>
            </w:r>
            <w:proofErr w:type="spellStart"/>
            <w:r>
              <w:rPr>
                <w:color w:val="404040"/>
              </w:rPr>
              <w:t>за</w:t>
            </w:r>
            <w:proofErr w:type="spellEnd"/>
            <w:r>
              <w:rPr>
                <w:color w:val="404040"/>
              </w:rPr>
              <w:t xml:space="preserve"> </w:t>
            </w:r>
            <w:proofErr w:type="spellStart"/>
            <w:r>
              <w:rPr>
                <w:color w:val="404040"/>
              </w:rPr>
              <w:t>мигриране</w:t>
            </w:r>
            <w:proofErr w:type="spellEnd"/>
            <w:r>
              <w:rPr>
                <w:color w:val="404040"/>
              </w:rPr>
              <w:t xml:space="preserve">: </w:t>
            </w:r>
            <w:proofErr w:type="spellStart"/>
            <w:r>
              <w:rPr>
                <w:color w:val="404040"/>
              </w:rPr>
              <w:t>Неприложимо</w:t>
            </w:r>
            <w:proofErr w:type="spellEnd"/>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proofErr w:type="spellStart"/>
            <w:r>
              <w:rPr>
                <w:color w:val="404040"/>
              </w:rPr>
              <w:t>Обновяващи</w:t>
            </w:r>
            <w:proofErr w:type="spellEnd"/>
            <w:r>
              <w:rPr>
                <w:color w:val="404040"/>
              </w:rPr>
              <w:t xml:space="preserve"> </w:t>
            </w:r>
            <w:proofErr w:type="spellStart"/>
            <w:r>
              <w:rPr>
                <w:color w:val="404040"/>
              </w:rPr>
              <w:t>се</w:t>
            </w:r>
            <w:proofErr w:type="spellEnd"/>
            <w:r>
              <w:rPr>
                <w:color w:val="404040"/>
              </w:rPr>
              <w:t xml:space="preserve"> </w:t>
            </w:r>
            <w:proofErr w:type="spellStart"/>
            <w:r>
              <w:rPr>
                <w:color w:val="404040"/>
              </w:rPr>
              <w:t>права</w:t>
            </w:r>
            <w:proofErr w:type="spellEnd"/>
            <w:r>
              <w:rPr>
                <w:color w:val="404040"/>
              </w:rPr>
              <w:t xml:space="preserve">: </w:t>
            </w:r>
            <w:proofErr w:type="spellStart"/>
            <w:r>
              <w:rPr>
                <w:color w:val="404040"/>
              </w:rPr>
              <w:t>Неприложимо</w:t>
            </w:r>
            <w:proofErr w:type="spellEnd"/>
          </w:p>
        </w:tc>
      </w:tr>
      <w:tr w:rsidR="00333BF0">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proofErr w:type="spellStart"/>
            <w:r>
              <w:rPr>
                <w:color w:val="0563C1"/>
              </w:rPr>
              <w:t>Самостоятелно</w:t>
            </w:r>
            <w:proofErr w:type="spellEnd"/>
            <w:r>
              <w:rPr>
                <w:color w:val="0563C1"/>
              </w:rPr>
              <w:t xml:space="preserve"> </w:t>
            </w:r>
            <w:proofErr w:type="spellStart"/>
            <w:r>
              <w:rPr>
                <w:color w:val="0563C1"/>
              </w:rPr>
              <w:t>хостване</w:t>
            </w:r>
            <w:proofErr w:type="spellEnd"/>
            <w:r>
              <w:fldChar w:fldCharType="end"/>
            </w:r>
            <w:r>
              <w:t xml:space="preserve">: </w:t>
            </w:r>
            <w:proofErr w:type="spellStart"/>
            <w:r>
              <w:t>Да</w:t>
            </w:r>
            <w:proofErr w:type="spellEnd"/>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proofErr w:type="spellStart"/>
            <w:r>
              <w:rPr>
                <w:color w:val="404040"/>
              </w:rPr>
              <w:t>Еквивалентни</w:t>
            </w:r>
            <w:proofErr w:type="spellEnd"/>
            <w:r>
              <w:rPr>
                <w:color w:val="404040"/>
              </w:rPr>
              <w:t xml:space="preserve"> </w:t>
            </w:r>
            <w:proofErr w:type="spellStart"/>
            <w:r>
              <w:rPr>
                <w:color w:val="404040"/>
              </w:rPr>
              <w:t>права</w:t>
            </w:r>
            <w:proofErr w:type="spellEnd"/>
            <w:r>
              <w:rPr>
                <w:color w:val="404040"/>
              </w:rPr>
              <w:t xml:space="preserve"> </w:t>
            </w:r>
            <w:proofErr w:type="spellStart"/>
            <w:r>
              <w:rPr>
                <w:color w:val="404040"/>
              </w:rPr>
              <w:t>за</w:t>
            </w:r>
            <w:proofErr w:type="spellEnd"/>
            <w:r>
              <w:rPr>
                <w:color w:val="404040"/>
              </w:rPr>
              <w:t xml:space="preserve"> SA: </w:t>
            </w:r>
            <w:proofErr w:type="spellStart"/>
            <w:r>
              <w:rPr>
                <w:color w:val="404040"/>
              </w:rPr>
              <w:t>Неприложимо</w:t>
            </w:r>
            <w:proofErr w:type="spellEnd"/>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333BF0">
            <w:pPr>
              <w:pStyle w:val="ProductList-TableBody"/>
            </w:pPr>
          </w:p>
        </w:tc>
      </w:tr>
    </w:tbl>
    <w:p w:rsidR="00333BF0" w:rsidRDefault="00333BF0">
      <w:pPr>
        <w:pStyle w:val="ProductList-Body"/>
        <w:jc w:val="right"/>
      </w:pPr>
    </w:p>
    <w:tbl>
      <w:tblPr>
        <w:tblStyle w:val="PURTable"/>
        <w:tblW w:w="0" w:type="dxa"/>
        <w:tblLook w:val="04A0" w:firstRow="1" w:lastRow="0" w:firstColumn="1" w:lastColumn="0" w:noHBand="0" w:noVBand="1"/>
      </w:tblPr>
      <w:tblGrid>
        <w:gridCol w:w="10916"/>
      </w:tblGrid>
      <w:tr w:rsidR="00333B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3BF0" w:rsidRDefault="00A43FE1">
            <w:pPr>
              <w:pStyle w:val="ProductList-TableBody"/>
              <w:jc w:val="right"/>
            </w:pPr>
            <w:hyperlink w:anchor="_Sec842">
              <w:proofErr w:type="spellStart"/>
              <w:r w:rsidR="009769E7">
                <w:rPr>
                  <w:color w:val="00467F"/>
                  <w:sz w:val="14"/>
                  <w:u w:val="single"/>
                </w:rPr>
                <w:t>Съдържание</w:t>
              </w:r>
              <w:proofErr w:type="spellEnd"/>
            </w:hyperlink>
            <w:r w:rsidR="009769E7">
              <w:rPr>
                <w:sz w:val="14"/>
              </w:rPr>
              <w:t>/</w:t>
            </w:r>
            <w:proofErr w:type="spellStart"/>
            <w:r>
              <w:fldChar w:fldCharType="begin"/>
            </w:r>
            <w:r>
              <w:instrText xml:space="preserve"> HYPERLINK \l "_Sec549" \h </w:instrText>
            </w:r>
            <w:r>
              <w:fldChar w:fldCharType="separate"/>
            </w:r>
            <w:r w:rsidR="009769E7">
              <w:rPr>
                <w:color w:val="00467F"/>
                <w:sz w:val="14"/>
                <w:u w:val="single"/>
              </w:rPr>
              <w:t>Речник</w:t>
            </w:r>
            <w:proofErr w:type="spellEnd"/>
            <w:r>
              <w:rPr>
                <w:color w:val="00467F"/>
                <w:sz w:val="14"/>
                <w:u w:val="single"/>
              </w:rPr>
              <w:fldChar w:fldCharType="end"/>
            </w:r>
            <w:r w:rsidR="009769E7">
              <w:rPr>
                <w:sz w:val="14"/>
              </w:rPr>
              <w:t>/</w:t>
            </w:r>
            <w:proofErr w:type="spellStart"/>
            <w:r>
              <w:fldChar w:fldCharType="begin"/>
            </w:r>
            <w:r>
              <w:instrText xml:space="preserve"> HYPERLINK \l "_Sec844" \h </w:instrText>
            </w:r>
            <w:r>
              <w:fldChar w:fldCharType="separate"/>
            </w:r>
            <w:r w:rsidR="009769E7">
              <w:rPr>
                <w:color w:val="00467F"/>
                <w:sz w:val="14"/>
                <w:u w:val="single"/>
              </w:rPr>
              <w:t>Индекс</w:t>
            </w:r>
            <w:proofErr w:type="spellEnd"/>
            <w:r>
              <w:rPr>
                <w:color w:val="00467F"/>
                <w:sz w:val="14"/>
                <w:u w:val="single"/>
              </w:rPr>
              <w:fldChar w:fldCharType="end"/>
            </w:r>
          </w:p>
        </w:tc>
      </w:tr>
    </w:tbl>
    <w:p w:rsidR="00333BF0" w:rsidRDefault="00333BF0">
      <w:pPr>
        <w:pStyle w:val="ProductList-Body"/>
      </w:pPr>
    </w:p>
    <w:p w:rsidR="00333BF0" w:rsidRDefault="009769E7">
      <w:pPr>
        <w:pStyle w:val="ProductList-Offering1HeadingNoBorder"/>
        <w:outlineLvl w:val="1"/>
      </w:pPr>
      <w:bookmarkStart w:id="42" w:name="_Sec592"/>
      <w:r>
        <w:lastRenderedPageBreak/>
        <w:t>BizTalk</w:t>
      </w:r>
      <w:bookmarkEnd w:id="42"/>
      <w:r>
        <w:fldChar w:fldCharType="begin"/>
      </w:r>
      <w:r>
        <w:instrText xml:space="preserve"> TC "</w:instrText>
      </w:r>
      <w:bookmarkStart w:id="43" w:name="_Toc7275487"/>
      <w:r>
        <w:instrText>BizTalk</w:instrText>
      </w:r>
      <w:bookmarkEnd w:id="43"/>
      <w:r>
        <w:instrText>" \l 2</w:instrText>
      </w:r>
      <w:r>
        <w:fldChar w:fldCharType="end"/>
      </w:r>
    </w:p>
    <w:p w:rsidR="00333BF0" w:rsidRDefault="009769E7">
      <w:pPr>
        <w:pStyle w:val="ProductList-Offering1SubSection"/>
        <w:outlineLvl w:val="2"/>
      </w:pPr>
      <w:bookmarkStart w:id="44" w:name="_Sec593"/>
      <w:r>
        <w:t xml:space="preserve">1. </w:t>
      </w:r>
      <w:proofErr w:type="spellStart"/>
      <w:r>
        <w:t>Наличност</w:t>
      </w:r>
      <w:proofErr w:type="spellEnd"/>
      <w:r>
        <w:t xml:space="preserve"> </w:t>
      </w:r>
      <w:proofErr w:type="spellStart"/>
      <w:r>
        <w:t>чрез</w:t>
      </w:r>
      <w:proofErr w:type="spellEnd"/>
      <w:r>
        <w:t xml:space="preserve"> </w:t>
      </w:r>
      <w:proofErr w:type="spellStart"/>
      <w:r>
        <w:t>програма</w:t>
      </w:r>
      <w:bookmarkEnd w:id="44"/>
      <w:proofErr w:type="spellEnd"/>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333BF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pPr>
            <w:proofErr w:type="spellStart"/>
            <w:r>
              <w:rPr>
                <w:color w:val="FFFFFF"/>
              </w:rPr>
              <w:t>Продукти</w:t>
            </w:r>
            <w:proofErr w:type="spellEnd"/>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333BF0">
        <w:tc>
          <w:tcPr>
            <w:tcW w:w="4160" w:type="dxa"/>
            <w:tcBorders>
              <w:top w:val="single" w:sz="6" w:space="0" w:color="FFFFFF"/>
              <w:left w:val="none" w:sz="4" w:space="0" w:color="6E6E6E"/>
              <w:bottom w:val="dashed" w:sz="4" w:space="0" w:color="BFBFBF"/>
              <w:right w:val="none" w:sz="4" w:space="0" w:color="6E6E6E"/>
            </w:tcBorders>
          </w:tcPr>
          <w:p w:rsidR="00333BF0" w:rsidRDefault="009769E7">
            <w:pPr>
              <w:pStyle w:val="ProductList-TableBody"/>
            </w:pPr>
            <w:r>
              <w:rPr>
                <w:color w:val="000000"/>
              </w:rPr>
              <w:t>BizTalk Server 2016 Branch</w:t>
            </w:r>
            <w:r>
              <w:fldChar w:fldCharType="begin"/>
            </w:r>
            <w:r>
              <w:instrText xml:space="preserve"> XE "BizTalk Server 2016 Branch"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33BF0" w:rsidRDefault="009769E7">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33BF0" w:rsidRDefault="009769E7">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33BF0" w:rsidRDefault="009769E7">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333BF0" w:rsidRDefault="009769E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333BF0">
        <w:tc>
          <w:tcPr>
            <w:tcW w:w="416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33BF0" w:rsidRDefault="009769E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33BF0" w:rsidRDefault="00333B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33BF0" w:rsidRDefault="00333BF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r>
      <w:tr w:rsidR="00333BF0">
        <w:tc>
          <w:tcPr>
            <w:tcW w:w="416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pPr>
            <w:r>
              <w:rPr>
                <w:color w:val="000000"/>
              </w:rPr>
              <w:t>BizTalk Server 2016 Enterprise</w:t>
            </w:r>
            <w:r>
              <w:fldChar w:fldCharType="begin"/>
            </w:r>
            <w:r>
              <w:instrText xml:space="preserve"> XE "BizTalk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33BF0" w:rsidRDefault="009769E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33BF0" w:rsidRDefault="009769E7">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33BF0" w:rsidRDefault="009769E7">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33BF0" w:rsidRDefault="009769E7">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333BF0">
        <w:tc>
          <w:tcPr>
            <w:tcW w:w="416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pPr>
            <w:r>
              <w:rPr>
                <w:color w:val="000000"/>
              </w:rPr>
              <w:t>BizTalk Server 2016 Standard</w:t>
            </w:r>
            <w:r>
              <w:fldChar w:fldCharType="begin"/>
            </w:r>
            <w:r>
              <w:instrText xml:space="preserve"> XE "BizTalk Server 2016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33BF0" w:rsidRDefault="009769E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33BF0" w:rsidRDefault="009769E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33BF0" w:rsidRDefault="009769E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33BF0" w:rsidRDefault="009769E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333BF0">
        <w:tc>
          <w:tcPr>
            <w:tcW w:w="4160" w:type="dxa"/>
            <w:tcBorders>
              <w:top w:val="dashed" w:sz="4" w:space="0" w:color="BFBFBF"/>
              <w:left w:val="none" w:sz="4" w:space="0" w:color="6E6E6E"/>
              <w:bottom w:val="none" w:sz="4" w:space="0" w:color="6E6E6E"/>
              <w:right w:val="none" w:sz="4" w:space="0" w:color="6E6E6E"/>
            </w:tcBorders>
          </w:tcPr>
          <w:p w:rsidR="00333BF0" w:rsidRDefault="009769E7">
            <w:pPr>
              <w:pStyle w:val="ProductList-TableBody"/>
            </w:pPr>
            <w:r>
              <w:rPr>
                <w:color w:val="000000"/>
              </w:rPr>
              <w:t>BizTalk Server 2016 Standard IDC</w:t>
            </w:r>
            <w:r>
              <w:fldChar w:fldCharType="begin"/>
            </w:r>
            <w:r>
              <w:instrText xml:space="preserve"> XE "BizTalk Server 2016 Standard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33BF0" w:rsidRDefault="009769E7">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33BF0" w:rsidRDefault="00333BF0">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33BF0" w:rsidRDefault="00333BF0">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r>
    </w:tbl>
    <w:p w:rsidR="00333BF0" w:rsidRDefault="009769E7">
      <w:pPr>
        <w:pStyle w:val="ProductList-Offering1SubSection"/>
        <w:outlineLvl w:val="2"/>
      </w:pPr>
      <w:bookmarkStart w:id="45" w:name="_Sec594"/>
      <w:r>
        <w:t xml:space="preserve">2. </w:t>
      </w:r>
      <w:proofErr w:type="spellStart"/>
      <w:r>
        <w:t>Условия</w:t>
      </w:r>
      <w:proofErr w:type="spellEnd"/>
      <w:r>
        <w:t xml:space="preserve"> </w:t>
      </w:r>
      <w:proofErr w:type="spellStart"/>
      <w:r>
        <w:t>на</w:t>
      </w:r>
      <w:proofErr w:type="spellEnd"/>
      <w:r>
        <w:t xml:space="preserve"> </w:t>
      </w:r>
      <w:proofErr w:type="spellStart"/>
      <w:r>
        <w:t>Продукта</w:t>
      </w:r>
      <w:bookmarkEnd w:id="45"/>
      <w:proofErr w:type="spellEnd"/>
    </w:p>
    <w:tbl>
      <w:tblPr>
        <w:tblStyle w:val="PURTable"/>
        <w:tblW w:w="0" w:type="dxa"/>
        <w:tblLook w:val="04A0" w:firstRow="1" w:lastRow="0" w:firstColumn="1" w:lastColumn="0" w:noHBand="0" w:noVBand="1"/>
      </w:tblPr>
      <w:tblGrid>
        <w:gridCol w:w="3630"/>
        <w:gridCol w:w="3643"/>
        <w:gridCol w:w="3643"/>
      </w:tblGrid>
      <w:tr w:rsidR="00333B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proofErr w:type="spellStart"/>
            <w:r>
              <w:rPr>
                <w:color w:val="0563C1"/>
              </w:rPr>
              <w:t>По-стара</w:t>
            </w:r>
            <w:proofErr w:type="spellEnd"/>
            <w:r>
              <w:rPr>
                <w:color w:val="0563C1"/>
              </w:rPr>
              <w:t xml:space="preserve"> </w:t>
            </w:r>
            <w:proofErr w:type="spellStart"/>
            <w:r>
              <w:rPr>
                <w:color w:val="0563C1"/>
              </w:rPr>
              <w:t>версия</w:t>
            </w:r>
            <w:proofErr w:type="spellEnd"/>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proofErr w:type="spellStart"/>
            <w:r>
              <w:rPr>
                <w:color w:val="0563C1"/>
              </w:rPr>
              <w:t>Набор</w:t>
            </w:r>
            <w:proofErr w:type="spellEnd"/>
            <w:r>
              <w:rPr>
                <w:color w:val="0563C1"/>
              </w:rPr>
              <w:t xml:space="preserve"> </w:t>
            </w:r>
            <w:proofErr w:type="spellStart"/>
            <w:r>
              <w:rPr>
                <w:color w:val="0563C1"/>
              </w:rPr>
              <w:t>продукти</w:t>
            </w:r>
            <w:proofErr w:type="spellEnd"/>
            <w:r>
              <w:fldChar w:fldCharType="end"/>
            </w:r>
            <w:r>
              <w:t xml:space="preserve">: </w:t>
            </w:r>
            <w:proofErr w:type="spellStart"/>
            <w:r>
              <w:t>Сървър</w:t>
            </w:r>
            <w:proofErr w:type="spellEnd"/>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3BF0" w:rsidRDefault="009769E7">
            <w:pPr>
              <w:pStyle w:val="ProductList-TableBody"/>
            </w:pPr>
            <w:proofErr w:type="spellStart"/>
            <w:r>
              <w:rPr>
                <w:color w:val="404040"/>
              </w:rPr>
              <w:t>Издания</w:t>
            </w:r>
            <w:proofErr w:type="spellEnd"/>
            <w:r>
              <w:rPr>
                <w:color w:val="404040"/>
              </w:rPr>
              <w:t xml:space="preserve"> с </w:t>
            </w:r>
            <w:proofErr w:type="spellStart"/>
            <w:r>
              <w:rPr>
                <w:color w:val="404040"/>
              </w:rPr>
              <w:t>по-малко</w:t>
            </w:r>
            <w:proofErr w:type="spellEnd"/>
            <w:r>
              <w:rPr>
                <w:color w:val="404040"/>
              </w:rPr>
              <w:t xml:space="preserve"> </w:t>
            </w:r>
            <w:proofErr w:type="spellStart"/>
            <w:r>
              <w:rPr>
                <w:color w:val="404040"/>
              </w:rPr>
              <w:t>функции</w:t>
            </w:r>
            <w:proofErr w:type="spellEnd"/>
            <w:r>
              <w:rPr>
                <w:color w:val="404040"/>
              </w:rPr>
              <w:t xml:space="preserve">: </w:t>
            </w:r>
            <w:proofErr w:type="spellStart"/>
            <w:r>
              <w:rPr>
                <w:color w:val="404040"/>
              </w:rPr>
              <w:t>Неприложимо</w:t>
            </w:r>
            <w:proofErr w:type="spellEnd"/>
          </w:p>
        </w:tc>
      </w:tr>
      <w:tr w:rsidR="00333B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proofErr w:type="spellStart"/>
            <w:r>
              <w:rPr>
                <w:color w:val="404040"/>
              </w:rPr>
              <w:t>Отговаря</w:t>
            </w:r>
            <w:proofErr w:type="spellEnd"/>
            <w:r>
              <w:rPr>
                <w:color w:val="404040"/>
              </w:rPr>
              <w:t xml:space="preserve"> </w:t>
            </w:r>
            <w:proofErr w:type="spellStart"/>
            <w:r>
              <w:rPr>
                <w:color w:val="404040"/>
              </w:rPr>
              <w:t>на</w:t>
            </w:r>
            <w:proofErr w:type="spellEnd"/>
            <w:r>
              <w:rPr>
                <w:color w:val="404040"/>
              </w:rPr>
              <w:t xml:space="preserve"> </w:t>
            </w:r>
            <w:proofErr w:type="spellStart"/>
            <w:r>
              <w:rPr>
                <w:color w:val="404040"/>
              </w:rPr>
              <w:t>условията</w:t>
            </w:r>
            <w:proofErr w:type="spellEnd"/>
            <w:r>
              <w:rPr>
                <w:color w:val="404040"/>
              </w:rPr>
              <w:t xml:space="preserve"> </w:t>
            </w:r>
            <w:proofErr w:type="spellStart"/>
            <w:r>
              <w:rPr>
                <w:color w:val="404040"/>
              </w:rPr>
              <w:t>за</w:t>
            </w:r>
            <w:proofErr w:type="spellEnd"/>
            <w:r>
              <w:rPr>
                <w:color w:val="404040"/>
              </w:rPr>
              <w:t xml:space="preserve"> </w:t>
            </w:r>
            <w:proofErr w:type="spellStart"/>
            <w:r>
              <w:rPr>
                <w:color w:val="404040"/>
              </w:rPr>
              <w:t>удължен</w:t>
            </w:r>
            <w:proofErr w:type="spellEnd"/>
            <w:r>
              <w:rPr>
                <w:color w:val="404040"/>
              </w:rPr>
              <w:t xml:space="preserve"> </w:t>
            </w:r>
            <w:proofErr w:type="spellStart"/>
            <w:r>
              <w:rPr>
                <w:color w:val="404040"/>
              </w:rPr>
              <w:t>срок</w:t>
            </w:r>
            <w:proofErr w:type="spellEnd"/>
            <w:r>
              <w:rPr>
                <w:color w:val="404040"/>
              </w:rPr>
              <w:t xml:space="preserve">: </w:t>
            </w:r>
            <w:proofErr w:type="spellStart"/>
            <w:r>
              <w:rPr>
                <w:color w:val="404040"/>
              </w:rPr>
              <w:t>Неприложимо</w:t>
            </w:r>
            <w:proofErr w:type="spellEnd"/>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proofErr w:type="spellStart"/>
            <w:r>
              <w:rPr>
                <w:color w:val="404040"/>
              </w:rPr>
              <w:t>Предварително</w:t>
            </w:r>
            <w:proofErr w:type="spellEnd"/>
            <w:r>
              <w:rPr>
                <w:color w:val="404040"/>
              </w:rPr>
              <w:t xml:space="preserve"> </w:t>
            </w:r>
            <w:proofErr w:type="spellStart"/>
            <w:r>
              <w:rPr>
                <w:color w:val="404040"/>
              </w:rPr>
              <w:t>условие</w:t>
            </w:r>
            <w:proofErr w:type="spellEnd"/>
            <w:r>
              <w:rPr>
                <w:color w:val="404040"/>
              </w:rPr>
              <w:t xml:space="preserve">: </w:t>
            </w:r>
            <w:proofErr w:type="spellStart"/>
            <w:r>
              <w:rPr>
                <w:color w:val="404040"/>
              </w:rPr>
              <w:t>Неприложимо</w:t>
            </w:r>
            <w:proofErr w:type="spellEnd"/>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proofErr w:type="spellStart"/>
            <w:r>
              <w:rPr>
                <w:color w:val="0563C1"/>
              </w:rPr>
              <w:t>Предварително</w:t>
            </w:r>
            <w:proofErr w:type="spellEnd"/>
            <w:r>
              <w:rPr>
                <w:color w:val="0563C1"/>
              </w:rPr>
              <w:t xml:space="preserve"> </w:t>
            </w:r>
            <w:proofErr w:type="spellStart"/>
            <w:r>
              <w:rPr>
                <w:color w:val="0563C1"/>
              </w:rPr>
              <w:t>условие</w:t>
            </w:r>
            <w:proofErr w:type="spellEnd"/>
            <w:r>
              <w:rPr>
                <w:color w:val="0563C1"/>
              </w:rPr>
              <w:t xml:space="preserve"> (SA)</w:t>
            </w:r>
            <w:r>
              <w:fldChar w:fldCharType="end"/>
            </w:r>
            <w:r>
              <w:t xml:space="preserve">: </w:t>
            </w:r>
            <w:hyperlink w:anchor="_Sec564">
              <w:proofErr w:type="spellStart"/>
              <w:r>
                <w:rPr>
                  <w:color w:val="000000"/>
                </w:rPr>
                <w:t>Приложение</w:t>
              </w:r>
              <w:proofErr w:type="spellEnd"/>
              <w:r>
                <w:rPr>
                  <w:color w:val="000000"/>
                </w:rPr>
                <w:t xml:space="preserve"> B</w:t>
              </w:r>
            </w:hyperlink>
          </w:p>
        </w:tc>
      </w:tr>
      <w:tr w:rsidR="00333B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proofErr w:type="spellStart"/>
            <w:r>
              <w:rPr>
                <w:color w:val="404040"/>
              </w:rPr>
              <w:t>Промоции</w:t>
            </w:r>
            <w:proofErr w:type="spellEnd"/>
            <w:r>
              <w:rPr>
                <w:color w:val="404040"/>
              </w:rPr>
              <w:t xml:space="preserve">: </w:t>
            </w:r>
            <w:proofErr w:type="spellStart"/>
            <w:r>
              <w:rPr>
                <w:color w:val="404040"/>
              </w:rPr>
              <w:t>Неприложимо</w:t>
            </w:r>
            <w:proofErr w:type="spellEnd"/>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proofErr w:type="spellStart"/>
            <w:r>
              <w:rPr>
                <w:color w:val="0563C1"/>
              </w:rPr>
              <w:t>Изключение</w:t>
            </w:r>
            <w:proofErr w:type="spellEnd"/>
            <w:r>
              <w:rPr>
                <w:color w:val="0563C1"/>
              </w:rPr>
              <w:t xml:space="preserve"> </w:t>
            </w:r>
            <w:proofErr w:type="spellStart"/>
            <w:r>
              <w:rPr>
                <w:color w:val="0563C1"/>
              </w:rPr>
              <w:t>за</w:t>
            </w:r>
            <w:proofErr w:type="spellEnd"/>
            <w:r>
              <w:rPr>
                <w:color w:val="0563C1"/>
              </w:rPr>
              <w:t xml:space="preserve"> </w:t>
            </w:r>
            <w:proofErr w:type="spellStart"/>
            <w:r>
              <w:rPr>
                <w:color w:val="0563C1"/>
              </w:rPr>
              <w:t>Отговарящ</w:t>
            </w:r>
            <w:proofErr w:type="spellEnd"/>
            <w:r>
              <w:rPr>
                <w:color w:val="0563C1"/>
              </w:rPr>
              <w:t xml:space="preserve"> </w:t>
            </w:r>
            <w:proofErr w:type="spellStart"/>
            <w:r>
              <w:rPr>
                <w:color w:val="0563C1"/>
              </w:rPr>
              <w:t>на</w:t>
            </w:r>
            <w:proofErr w:type="spellEnd"/>
            <w:r>
              <w:rPr>
                <w:color w:val="0563C1"/>
              </w:rPr>
              <w:t xml:space="preserve"> </w:t>
            </w:r>
            <w:proofErr w:type="spellStart"/>
            <w:r>
              <w:rPr>
                <w:color w:val="0563C1"/>
              </w:rPr>
              <w:t>условията</w:t>
            </w:r>
            <w:proofErr w:type="spellEnd"/>
            <w:r>
              <w:rPr>
                <w:color w:val="0563C1"/>
              </w:rPr>
              <w:t xml:space="preserve"> </w:t>
            </w:r>
            <w:proofErr w:type="spellStart"/>
            <w:r>
              <w:rPr>
                <w:color w:val="0563C1"/>
              </w:rPr>
              <w:t>потребител</w:t>
            </w:r>
            <w:proofErr w:type="spellEnd"/>
            <w:r>
              <w:fldChar w:fldCharType="end"/>
            </w:r>
            <w:r>
              <w:t xml:space="preserve">: </w:t>
            </w:r>
            <w:proofErr w:type="spellStart"/>
            <w:r>
              <w:t>Всички</w:t>
            </w:r>
            <w:proofErr w:type="spellEnd"/>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proofErr w:type="spellStart"/>
            <w:r>
              <w:rPr>
                <w:color w:val="404040"/>
              </w:rPr>
              <w:t>Отговаря</w:t>
            </w:r>
            <w:proofErr w:type="spellEnd"/>
            <w:r>
              <w:rPr>
                <w:color w:val="404040"/>
              </w:rPr>
              <w:t xml:space="preserve"> </w:t>
            </w:r>
            <w:proofErr w:type="spellStart"/>
            <w:r>
              <w:rPr>
                <w:color w:val="404040"/>
              </w:rPr>
              <w:t>на</w:t>
            </w:r>
            <w:proofErr w:type="spellEnd"/>
            <w:r>
              <w:rPr>
                <w:color w:val="404040"/>
              </w:rPr>
              <w:t xml:space="preserve"> </w:t>
            </w:r>
            <w:proofErr w:type="spellStart"/>
            <w:r>
              <w:rPr>
                <w:color w:val="404040"/>
              </w:rPr>
              <w:t>условията</w:t>
            </w:r>
            <w:proofErr w:type="spellEnd"/>
            <w:r>
              <w:rPr>
                <w:color w:val="404040"/>
              </w:rPr>
              <w:t xml:space="preserve"> </w:t>
            </w:r>
            <w:proofErr w:type="spellStart"/>
            <w:r>
              <w:rPr>
                <w:color w:val="404040"/>
              </w:rPr>
              <w:t>за</w:t>
            </w:r>
            <w:proofErr w:type="spellEnd"/>
            <w:r>
              <w:rPr>
                <w:color w:val="404040"/>
              </w:rPr>
              <w:t xml:space="preserve"> </w:t>
            </w:r>
            <w:proofErr w:type="spellStart"/>
            <w:r>
              <w:rPr>
                <w:color w:val="404040"/>
              </w:rPr>
              <w:t>намаление</w:t>
            </w:r>
            <w:proofErr w:type="spellEnd"/>
            <w:r>
              <w:rPr>
                <w:color w:val="404040"/>
              </w:rPr>
              <w:t xml:space="preserve">: </w:t>
            </w:r>
            <w:proofErr w:type="spellStart"/>
            <w:r>
              <w:rPr>
                <w:color w:val="404040"/>
              </w:rPr>
              <w:t>Неприложимо</w:t>
            </w:r>
            <w:proofErr w:type="spellEnd"/>
          </w:p>
        </w:tc>
      </w:tr>
      <w:tr w:rsidR="00333BF0">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proofErr w:type="spellStart"/>
            <w:r>
              <w:rPr>
                <w:color w:val="0563C1"/>
              </w:rPr>
              <w:t>Отговаря</w:t>
            </w:r>
            <w:proofErr w:type="spellEnd"/>
            <w:r>
              <w:rPr>
                <w:color w:val="0563C1"/>
              </w:rPr>
              <w:t xml:space="preserve"> </w:t>
            </w:r>
            <w:proofErr w:type="spellStart"/>
            <w:r>
              <w:rPr>
                <w:color w:val="0563C1"/>
              </w:rPr>
              <w:t>на</w:t>
            </w:r>
            <w:proofErr w:type="spellEnd"/>
            <w:r>
              <w:rPr>
                <w:color w:val="0563C1"/>
              </w:rPr>
              <w:t xml:space="preserve"> </w:t>
            </w:r>
            <w:proofErr w:type="spellStart"/>
            <w:r>
              <w:rPr>
                <w:color w:val="0563C1"/>
              </w:rPr>
              <w:t>условията</w:t>
            </w:r>
            <w:proofErr w:type="spellEnd"/>
            <w:r>
              <w:rPr>
                <w:color w:val="0563C1"/>
              </w:rPr>
              <w:t xml:space="preserve"> </w:t>
            </w:r>
            <w:proofErr w:type="spellStart"/>
            <w:r>
              <w:rPr>
                <w:color w:val="0563C1"/>
              </w:rPr>
              <w:t>за</w:t>
            </w:r>
            <w:proofErr w:type="spellEnd"/>
            <w:r>
              <w:rPr>
                <w:color w:val="0563C1"/>
              </w:rPr>
              <w:t xml:space="preserve"> </w:t>
            </w:r>
            <w:proofErr w:type="spellStart"/>
            <w:r>
              <w:rPr>
                <w:color w:val="0563C1"/>
              </w:rPr>
              <w:t>намаление</w:t>
            </w:r>
            <w:proofErr w:type="spellEnd"/>
            <w:r>
              <w:rPr>
                <w:color w:val="0563C1"/>
              </w:rPr>
              <w:t xml:space="preserve"> (SCE)</w:t>
            </w:r>
            <w:r>
              <w:fldChar w:fldCharType="end"/>
            </w:r>
            <w:r>
              <w:t xml:space="preserve">: </w:t>
            </w:r>
            <w:proofErr w:type="spellStart"/>
            <w:r>
              <w:t>Всички</w:t>
            </w:r>
            <w:proofErr w:type="spellEnd"/>
            <w:r>
              <w:t xml:space="preserve"> (с </w:t>
            </w:r>
            <w:proofErr w:type="spellStart"/>
            <w:r>
              <w:t>изключение</w:t>
            </w:r>
            <w:proofErr w:type="spellEnd"/>
            <w:r>
              <w:t xml:space="preserve"> </w:t>
            </w:r>
            <w:proofErr w:type="spellStart"/>
            <w:r>
              <w:t>на</w:t>
            </w:r>
            <w:proofErr w:type="spellEnd"/>
            <w:r>
              <w:t xml:space="preserve">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proofErr w:type="spellStart"/>
            <w:r>
              <w:rPr>
                <w:color w:val="404040"/>
              </w:rPr>
              <w:t>Безвъзмездно</w:t>
            </w:r>
            <w:proofErr w:type="spellEnd"/>
            <w:r>
              <w:rPr>
                <w:color w:val="404040"/>
              </w:rPr>
              <w:t xml:space="preserve"> </w:t>
            </w:r>
            <w:proofErr w:type="spellStart"/>
            <w:r>
              <w:rPr>
                <w:color w:val="404040"/>
              </w:rPr>
              <w:t>ползване</w:t>
            </w:r>
            <w:proofErr w:type="spellEnd"/>
            <w:r>
              <w:rPr>
                <w:color w:val="404040"/>
              </w:rPr>
              <w:t xml:space="preserve"> </w:t>
            </w:r>
            <w:proofErr w:type="spellStart"/>
            <w:r>
              <w:rPr>
                <w:color w:val="404040"/>
              </w:rPr>
              <w:t>за</w:t>
            </w:r>
            <w:proofErr w:type="spellEnd"/>
            <w:r>
              <w:rPr>
                <w:color w:val="404040"/>
              </w:rPr>
              <w:t xml:space="preserve"> </w:t>
            </w:r>
            <w:proofErr w:type="spellStart"/>
            <w:r>
              <w:rPr>
                <w:color w:val="404040"/>
              </w:rPr>
              <w:t>Учащи</w:t>
            </w:r>
            <w:proofErr w:type="spellEnd"/>
            <w:r>
              <w:rPr>
                <w:color w:val="404040"/>
              </w:rPr>
              <w:t xml:space="preserve">: </w:t>
            </w:r>
            <w:proofErr w:type="spellStart"/>
            <w:r>
              <w:rPr>
                <w:color w:val="404040"/>
              </w:rPr>
              <w:t>Неприложимо</w:t>
            </w:r>
            <w:proofErr w:type="spellEnd"/>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proofErr w:type="spellStart"/>
            <w:r>
              <w:rPr>
                <w:color w:val="404040"/>
              </w:rPr>
              <w:t>Отговаря</w:t>
            </w:r>
            <w:proofErr w:type="spellEnd"/>
            <w:r>
              <w:rPr>
                <w:color w:val="404040"/>
              </w:rPr>
              <w:t xml:space="preserve"> </w:t>
            </w:r>
            <w:proofErr w:type="spellStart"/>
            <w:r>
              <w:rPr>
                <w:color w:val="404040"/>
              </w:rPr>
              <w:t>на</w:t>
            </w:r>
            <w:proofErr w:type="spellEnd"/>
            <w:r>
              <w:rPr>
                <w:color w:val="404040"/>
              </w:rPr>
              <w:t xml:space="preserve"> </w:t>
            </w:r>
            <w:proofErr w:type="spellStart"/>
            <w:r>
              <w:rPr>
                <w:color w:val="404040"/>
              </w:rPr>
              <w:t>условията</w:t>
            </w:r>
            <w:proofErr w:type="spellEnd"/>
            <w:r>
              <w:rPr>
                <w:color w:val="404040"/>
              </w:rPr>
              <w:t xml:space="preserve"> </w:t>
            </w:r>
            <w:proofErr w:type="spellStart"/>
            <w:r>
              <w:rPr>
                <w:color w:val="404040"/>
              </w:rPr>
              <w:t>за</w:t>
            </w:r>
            <w:proofErr w:type="spellEnd"/>
            <w:r>
              <w:rPr>
                <w:color w:val="404040"/>
              </w:rPr>
              <w:t xml:space="preserve"> </w:t>
            </w:r>
            <w:proofErr w:type="spellStart"/>
            <w:r>
              <w:rPr>
                <w:color w:val="404040"/>
              </w:rPr>
              <w:t>актуализиране</w:t>
            </w:r>
            <w:proofErr w:type="spellEnd"/>
            <w:r>
              <w:rPr>
                <w:color w:val="404040"/>
              </w:rPr>
              <w:t xml:space="preserve">: </w:t>
            </w:r>
            <w:proofErr w:type="spellStart"/>
            <w:r>
              <w:rPr>
                <w:color w:val="404040"/>
              </w:rPr>
              <w:t>Неприложимо</w:t>
            </w:r>
            <w:proofErr w:type="spellEnd"/>
          </w:p>
        </w:tc>
      </w:tr>
      <w:tr w:rsidR="00333B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proofErr w:type="spellStart"/>
            <w:r>
              <w:rPr>
                <w:color w:val="404040"/>
              </w:rPr>
              <w:t>Актуална</w:t>
            </w:r>
            <w:proofErr w:type="spellEnd"/>
            <w:r>
              <w:rPr>
                <w:color w:val="404040"/>
              </w:rPr>
              <w:t xml:space="preserve"> </w:t>
            </w:r>
            <w:proofErr w:type="spellStart"/>
            <w:r>
              <w:rPr>
                <w:color w:val="404040"/>
              </w:rPr>
              <w:t>отстъпка</w:t>
            </w:r>
            <w:proofErr w:type="spellEnd"/>
            <w:r>
              <w:rPr>
                <w:color w:val="404040"/>
              </w:rPr>
              <w:t xml:space="preserve">: </w:t>
            </w:r>
            <w:proofErr w:type="spellStart"/>
            <w:r>
              <w:rPr>
                <w:color w:val="404040"/>
              </w:rPr>
              <w:t>Неприложимо</w:t>
            </w:r>
            <w:proofErr w:type="spellEnd"/>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333B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333BF0">
            <w:pPr>
              <w:pStyle w:val="ProductList-TableBody"/>
            </w:pPr>
          </w:p>
        </w:tc>
      </w:tr>
    </w:tbl>
    <w:p w:rsidR="00333BF0" w:rsidRDefault="009769E7">
      <w:pPr>
        <w:pStyle w:val="ProductList-Offering1SubSection"/>
        <w:outlineLvl w:val="2"/>
      </w:pPr>
      <w:bookmarkStart w:id="46" w:name="_Sec595"/>
      <w:r>
        <w:t xml:space="preserve">3. </w:t>
      </w:r>
      <w:proofErr w:type="spellStart"/>
      <w:r>
        <w:t>Права</w:t>
      </w:r>
      <w:proofErr w:type="spellEnd"/>
      <w:r>
        <w:t xml:space="preserve"> </w:t>
      </w:r>
      <w:proofErr w:type="spellStart"/>
      <w:r>
        <w:t>за</w:t>
      </w:r>
      <w:proofErr w:type="spellEnd"/>
      <w:r>
        <w:t xml:space="preserve"> </w:t>
      </w:r>
      <w:proofErr w:type="spellStart"/>
      <w:r>
        <w:t>използване</w:t>
      </w:r>
      <w:bookmarkEnd w:id="46"/>
      <w:proofErr w:type="spellEnd"/>
    </w:p>
    <w:tbl>
      <w:tblPr>
        <w:tblStyle w:val="PURTable"/>
        <w:tblW w:w="0" w:type="dxa"/>
        <w:tblLook w:val="04A0" w:firstRow="1" w:lastRow="0" w:firstColumn="1" w:lastColumn="0" w:noHBand="0" w:noVBand="1"/>
      </w:tblPr>
      <w:tblGrid>
        <w:gridCol w:w="3638"/>
        <w:gridCol w:w="3638"/>
        <w:gridCol w:w="3640"/>
      </w:tblGrid>
      <w:tr w:rsidR="00333B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proofErr w:type="spellStart"/>
            <w:r>
              <w:rPr>
                <w:color w:val="0563C1"/>
              </w:rPr>
              <w:t>Лицензионни</w:t>
            </w:r>
            <w:proofErr w:type="spellEnd"/>
            <w:r>
              <w:rPr>
                <w:color w:val="0563C1"/>
              </w:rPr>
              <w:t xml:space="preserve"> </w:t>
            </w:r>
            <w:proofErr w:type="spellStart"/>
            <w:r>
              <w:rPr>
                <w:color w:val="0563C1"/>
              </w:rPr>
              <w:t>условия</w:t>
            </w:r>
            <w:proofErr w:type="spellEnd"/>
            <w:r>
              <w:fldChar w:fldCharType="end"/>
            </w:r>
            <w:r>
              <w:t xml:space="preserve">: </w:t>
            </w:r>
            <w:hyperlink w:anchor="_Sec537">
              <w:proofErr w:type="spellStart"/>
              <w:r>
                <w:rPr>
                  <w:color w:val="00467F"/>
                  <w:u w:val="single"/>
                </w:rPr>
                <w:t>Универсални</w:t>
              </w:r>
              <w:proofErr w:type="spellEnd"/>
            </w:hyperlink>
            <w:r>
              <w:t xml:space="preserve">; </w:t>
            </w:r>
            <w:hyperlink w:anchor="_Sec543">
              <w:proofErr w:type="spellStart"/>
              <w:r>
                <w:rPr>
                  <w:color w:val="00467F"/>
                  <w:u w:val="single"/>
                </w:rPr>
                <w:t>за</w:t>
              </w:r>
              <w:proofErr w:type="spellEnd"/>
              <w:r>
                <w:rPr>
                  <w:color w:val="00467F"/>
                  <w:u w:val="single"/>
                </w:rPr>
                <w:t xml:space="preserve"> </w:t>
              </w:r>
              <w:proofErr w:type="spellStart"/>
              <w:r>
                <w:rPr>
                  <w:color w:val="00467F"/>
                  <w:u w:val="single"/>
                </w:rPr>
                <w:t>ядро</w:t>
              </w:r>
              <w:proofErr w:type="spellEnd"/>
            </w:hyperlink>
          </w:p>
        </w:tc>
        <w:tc>
          <w:tcPr>
            <w:tcW w:w="4040" w:type="dxa"/>
            <w:tcBorders>
              <w:top w:val="single" w:sz="18" w:space="0" w:color="00188F"/>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proofErr w:type="spellStart"/>
            <w:r>
              <w:rPr>
                <w:color w:val="0563C1"/>
              </w:rPr>
              <w:t>Специфични</w:t>
            </w:r>
            <w:proofErr w:type="spellEnd"/>
            <w:r>
              <w:rPr>
                <w:color w:val="0563C1"/>
              </w:rPr>
              <w:t xml:space="preserve"> </w:t>
            </w:r>
            <w:proofErr w:type="spellStart"/>
            <w:r>
              <w:rPr>
                <w:color w:val="0563C1"/>
              </w:rPr>
              <w:t>за</w:t>
            </w:r>
            <w:proofErr w:type="spellEnd"/>
            <w:r>
              <w:rPr>
                <w:color w:val="0563C1"/>
              </w:rPr>
              <w:t xml:space="preserve"> </w:t>
            </w:r>
            <w:proofErr w:type="spellStart"/>
            <w:r>
              <w:rPr>
                <w:color w:val="0563C1"/>
              </w:rPr>
              <w:t>продукта</w:t>
            </w:r>
            <w:proofErr w:type="spellEnd"/>
            <w:r>
              <w:rPr>
                <w:color w:val="0563C1"/>
              </w:rPr>
              <w:t xml:space="preserve"> </w:t>
            </w:r>
            <w:proofErr w:type="spellStart"/>
            <w:r>
              <w:rPr>
                <w:color w:val="0563C1"/>
              </w:rPr>
              <w:t>лицензионни</w:t>
            </w:r>
            <w:proofErr w:type="spellEnd"/>
            <w:r>
              <w:rPr>
                <w:color w:val="0563C1"/>
              </w:rPr>
              <w:t xml:space="preserve"> </w:t>
            </w:r>
            <w:proofErr w:type="spellStart"/>
            <w:r>
              <w:rPr>
                <w:color w:val="0563C1"/>
              </w:rPr>
              <w:t>условия</w:t>
            </w:r>
            <w:proofErr w:type="spellEnd"/>
            <w:r>
              <w:fldChar w:fldCharType="end"/>
            </w:r>
            <w:r>
              <w:t>: Branch и Standard</w:t>
            </w:r>
          </w:p>
        </w:tc>
        <w:tc>
          <w:tcPr>
            <w:tcW w:w="4040" w:type="dxa"/>
            <w:tcBorders>
              <w:top w:val="single" w:sz="18" w:space="0" w:color="00188F"/>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proofErr w:type="spellStart"/>
            <w:r>
              <w:rPr>
                <w:color w:val="0563C1"/>
              </w:rPr>
              <w:t>Допълнителен</w:t>
            </w:r>
            <w:proofErr w:type="spellEnd"/>
            <w:r>
              <w:rPr>
                <w:color w:val="0563C1"/>
              </w:rPr>
              <w:t xml:space="preserve"> </w:t>
            </w:r>
            <w:proofErr w:type="spellStart"/>
            <w:r>
              <w:rPr>
                <w:color w:val="0563C1"/>
              </w:rPr>
              <w:t>софтуер</w:t>
            </w:r>
            <w:proofErr w:type="spellEnd"/>
            <w:r>
              <w:fldChar w:fldCharType="end"/>
            </w:r>
            <w:r>
              <w:t xml:space="preserve">: </w:t>
            </w:r>
            <w:proofErr w:type="spellStart"/>
            <w:r>
              <w:t>Всички</w:t>
            </w:r>
            <w:proofErr w:type="spellEnd"/>
            <w:r>
              <w:t xml:space="preserve"> </w:t>
            </w:r>
            <w:proofErr w:type="spellStart"/>
            <w:r>
              <w:t>издания</w:t>
            </w:r>
            <w:proofErr w:type="spellEnd"/>
          </w:p>
        </w:tc>
      </w:tr>
      <w:tr w:rsidR="00333B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proofErr w:type="spellStart"/>
            <w:r>
              <w:rPr>
                <w:color w:val="404040"/>
              </w:rPr>
              <w:t>Изисквания</w:t>
            </w:r>
            <w:proofErr w:type="spellEnd"/>
            <w:r>
              <w:rPr>
                <w:color w:val="404040"/>
              </w:rPr>
              <w:t xml:space="preserve"> </w:t>
            </w:r>
            <w:proofErr w:type="spellStart"/>
            <w:r>
              <w:rPr>
                <w:color w:val="404040"/>
              </w:rPr>
              <w:t>за</w:t>
            </w:r>
            <w:proofErr w:type="spellEnd"/>
            <w:r>
              <w:rPr>
                <w:color w:val="404040"/>
              </w:rPr>
              <w:t xml:space="preserve"> </w:t>
            </w:r>
            <w:proofErr w:type="spellStart"/>
            <w:r>
              <w:rPr>
                <w:color w:val="404040"/>
              </w:rPr>
              <w:t>клиентски</w:t>
            </w:r>
            <w:proofErr w:type="spellEnd"/>
            <w:r>
              <w:rPr>
                <w:color w:val="404040"/>
              </w:rPr>
              <w:t xml:space="preserve"> </w:t>
            </w:r>
            <w:proofErr w:type="spellStart"/>
            <w:r>
              <w:rPr>
                <w:color w:val="404040"/>
              </w:rPr>
              <w:t>достъп</w:t>
            </w:r>
            <w:proofErr w:type="spellEnd"/>
            <w:r>
              <w:rPr>
                <w:color w:val="404040"/>
              </w:rPr>
              <w:t xml:space="preserve">: </w:t>
            </w:r>
            <w:proofErr w:type="spellStart"/>
            <w:r>
              <w:rPr>
                <w:color w:val="404040"/>
              </w:rPr>
              <w:t>Неприложимо</w:t>
            </w:r>
            <w:proofErr w:type="spellEnd"/>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proofErr w:type="spellStart"/>
            <w:r>
              <w:rPr>
                <w:color w:val="404040"/>
              </w:rPr>
              <w:t>Изисквания</w:t>
            </w:r>
            <w:proofErr w:type="spellEnd"/>
            <w:r>
              <w:rPr>
                <w:color w:val="404040"/>
              </w:rPr>
              <w:t xml:space="preserve"> </w:t>
            </w:r>
            <w:proofErr w:type="spellStart"/>
            <w:r>
              <w:rPr>
                <w:color w:val="404040"/>
              </w:rPr>
              <w:t>за</w:t>
            </w:r>
            <w:proofErr w:type="spellEnd"/>
            <w:r>
              <w:rPr>
                <w:color w:val="404040"/>
              </w:rPr>
              <w:t xml:space="preserve"> </w:t>
            </w:r>
            <w:proofErr w:type="spellStart"/>
            <w:r>
              <w:rPr>
                <w:color w:val="404040"/>
              </w:rPr>
              <w:t>достъп</w:t>
            </w:r>
            <w:proofErr w:type="spellEnd"/>
            <w:r>
              <w:rPr>
                <w:color w:val="404040"/>
              </w:rPr>
              <w:t xml:space="preserve"> </w:t>
            </w:r>
            <w:proofErr w:type="spellStart"/>
            <w:r>
              <w:rPr>
                <w:color w:val="404040"/>
              </w:rPr>
              <w:t>на</w:t>
            </w:r>
            <w:proofErr w:type="spellEnd"/>
            <w:r>
              <w:rPr>
                <w:color w:val="404040"/>
              </w:rPr>
              <w:t xml:space="preserve"> </w:t>
            </w:r>
            <w:proofErr w:type="spellStart"/>
            <w:r>
              <w:rPr>
                <w:color w:val="404040"/>
              </w:rPr>
              <w:t>Външни</w:t>
            </w:r>
            <w:proofErr w:type="spellEnd"/>
            <w:r>
              <w:rPr>
                <w:color w:val="404040"/>
              </w:rPr>
              <w:t xml:space="preserve"> </w:t>
            </w:r>
            <w:proofErr w:type="spellStart"/>
            <w:r>
              <w:rPr>
                <w:color w:val="404040"/>
              </w:rPr>
              <w:t>потребители</w:t>
            </w:r>
            <w:proofErr w:type="spellEnd"/>
            <w:r>
              <w:rPr>
                <w:color w:val="404040"/>
              </w:rPr>
              <w:t xml:space="preserve">: </w:t>
            </w:r>
            <w:proofErr w:type="spellStart"/>
            <w:r>
              <w:rPr>
                <w:color w:val="404040"/>
              </w:rPr>
              <w:t>Неприложимо</w:t>
            </w:r>
            <w:proofErr w:type="spellEnd"/>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proofErr w:type="spellStart"/>
            <w:r>
              <w:rPr>
                <w:color w:val="0563C1"/>
              </w:rPr>
              <w:t>Включени</w:t>
            </w:r>
            <w:proofErr w:type="spellEnd"/>
            <w:r>
              <w:rPr>
                <w:color w:val="0563C1"/>
              </w:rPr>
              <w:t xml:space="preserve"> </w:t>
            </w:r>
            <w:proofErr w:type="spellStart"/>
            <w:r>
              <w:rPr>
                <w:color w:val="0563C1"/>
              </w:rPr>
              <w:t>технологии</w:t>
            </w:r>
            <w:proofErr w:type="spellEnd"/>
            <w:r>
              <w:fldChar w:fldCharType="end"/>
            </w:r>
            <w:r>
              <w:t xml:space="preserve">: </w:t>
            </w:r>
            <w:proofErr w:type="spellStart"/>
            <w:r>
              <w:t>Софтуерни</w:t>
            </w:r>
            <w:proofErr w:type="spellEnd"/>
            <w:r>
              <w:t xml:space="preserve"> </w:t>
            </w:r>
            <w:proofErr w:type="spellStart"/>
            <w:r>
              <w:t>компоненти</w:t>
            </w:r>
            <w:proofErr w:type="spellEnd"/>
            <w:r>
              <w:t xml:space="preserve"> </w:t>
            </w:r>
            <w:proofErr w:type="spellStart"/>
            <w:r>
              <w:t>на</w:t>
            </w:r>
            <w:proofErr w:type="spellEnd"/>
            <w:r>
              <w:t xml:space="preserve"> Windows</w:t>
            </w:r>
          </w:p>
        </w:tc>
      </w:tr>
      <w:tr w:rsidR="00333BF0">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proofErr w:type="spellStart"/>
            <w:r>
              <w:rPr>
                <w:color w:val="0563C1"/>
              </w:rPr>
              <w:t>Бележки</w:t>
            </w:r>
            <w:proofErr w:type="spellEnd"/>
            <w:r>
              <w:fldChar w:fldCharType="end"/>
            </w:r>
            <w:r>
              <w:t xml:space="preserve">: </w:t>
            </w:r>
            <w:hyperlink w:anchor="_Sec537">
              <w:proofErr w:type="spellStart"/>
              <w:r>
                <w:rPr>
                  <w:color w:val="00467F"/>
                  <w:u w:val="single"/>
                </w:rPr>
                <w:t>Интернет-базирани</w:t>
              </w:r>
              <w:proofErr w:type="spellEnd"/>
              <w:r>
                <w:rPr>
                  <w:color w:val="00467F"/>
                  <w:u w:val="single"/>
                </w:rPr>
                <w:t xml:space="preserve"> </w:t>
              </w:r>
              <w:proofErr w:type="spellStart"/>
              <w:r>
                <w:rPr>
                  <w:color w:val="00467F"/>
                  <w:u w:val="single"/>
                </w:rPr>
                <w:t>функции</w:t>
              </w:r>
              <w:proofErr w:type="spellEnd"/>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333B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333BF0">
            <w:pPr>
              <w:pStyle w:val="ProductList-TableBody"/>
            </w:pPr>
          </w:p>
        </w:tc>
      </w:tr>
    </w:tbl>
    <w:p w:rsidR="00333BF0" w:rsidRDefault="00333BF0">
      <w:pPr>
        <w:pStyle w:val="ProductList-Body"/>
      </w:pPr>
    </w:p>
    <w:p w:rsidR="00333BF0" w:rsidRDefault="009769E7">
      <w:pPr>
        <w:pStyle w:val="ProductList-ClauseHeading"/>
        <w:outlineLvl w:val="3"/>
      </w:pPr>
      <w:r>
        <w:t>3.1 BizTalk Server Branch и Standard</w:t>
      </w:r>
    </w:p>
    <w:p w:rsidR="00333BF0" w:rsidRDefault="009769E7">
      <w:pPr>
        <w:pStyle w:val="ProductList-SubClauseHeading"/>
        <w:outlineLvl w:val="4"/>
      </w:pPr>
      <w:r>
        <w:t xml:space="preserve">3.1.1 </w:t>
      </w:r>
      <w:proofErr w:type="spellStart"/>
      <w:r>
        <w:t>Ограничаване</w:t>
      </w:r>
      <w:proofErr w:type="spellEnd"/>
      <w:r>
        <w:t xml:space="preserve"> </w:t>
      </w:r>
      <w:proofErr w:type="spellStart"/>
      <w:r>
        <w:t>на</w:t>
      </w:r>
      <w:proofErr w:type="spellEnd"/>
      <w:r>
        <w:t xml:space="preserve"> </w:t>
      </w:r>
      <w:proofErr w:type="spellStart"/>
      <w:r>
        <w:t>употребата</w:t>
      </w:r>
      <w:proofErr w:type="spellEnd"/>
    </w:p>
    <w:p w:rsidR="00333BF0" w:rsidRDefault="009769E7">
      <w:pPr>
        <w:pStyle w:val="ProductList-BodyIndented"/>
      </w:pPr>
      <w:proofErr w:type="spellStart"/>
      <w:r>
        <w:t>Клиентът</w:t>
      </w:r>
      <w:proofErr w:type="spellEnd"/>
      <w:r>
        <w:t xml:space="preserve"> </w:t>
      </w:r>
      <w:proofErr w:type="spellStart"/>
      <w:r>
        <w:t>няма</w:t>
      </w:r>
      <w:proofErr w:type="spellEnd"/>
      <w:r>
        <w:t xml:space="preserve"> </w:t>
      </w:r>
      <w:proofErr w:type="spellStart"/>
      <w:r>
        <w:t>право</w:t>
      </w:r>
      <w:proofErr w:type="spellEnd"/>
      <w:r>
        <w:t xml:space="preserve"> </w:t>
      </w:r>
      <w:proofErr w:type="spellStart"/>
      <w:r>
        <w:t>да</w:t>
      </w:r>
      <w:proofErr w:type="spellEnd"/>
      <w:r>
        <w:t xml:space="preserve"> </w:t>
      </w:r>
      <w:proofErr w:type="spellStart"/>
      <w:r>
        <w:t>използва</w:t>
      </w:r>
      <w:proofErr w:type="spellEnd"/>
      <w:r>
        <w:t xml:space="preserve"> </w:t>
      </w:r>
      <w:proofErr w:type="spellStart"/>
      <w:r>
        <w:t>сървърния</w:t>
      </w:r>
      <w:proofErr w:type="spellEnd"/>
      <w:r>
        <w:t xml:space="preserve"> </w:t>
      </w:r>
      <w:proofErr w:type="spellStart"/>
      <w:r>
        <w:t>софтуер</w:t>
      </w:r>
      <w:proofErr w:type="spellEnd"/>
      <w:r>
        <w:t xml:space="preserve"> </w:t>
      </w:r>
      <w:proofErr w:type="spellStart"/>
      <w:r>
        <w:t>на</w:t>
      </w:r>
      <w:proofErr w:type="spellEnd"/>
      <w:r>
        <w:t xml:space="preserve">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proofErr w:type="spellStart"/>
      <w:r>
        <w:rPr>
          <w:color w:val="0563C1"/>
        </w:rPr>
        <w:t>Сървър</w:t>
      </w:r>
      <w:proofErr w:type="spellEnd"/>
      <w:r>
        <w:fldChar w:fldCharType="end"/>
      </w:r>
      <w:r>
        <w:t xml:space="preserve">, </w:t>
      </w:r>
      <w:proofErr w:type="spellStart"/>
      <w:r>
        <w:t>който</w:t>
      </w:r>
      <w:proofErr w:type="spellEnd"/>
      <w:r>
        <w:t xml:space="preserve"> е </w:t>
      </w:r>
      <w:proofErr w:type="spellStart"/>
      <w:r>
        <w:t>част</w:t>
      </w:r>
      <w:proofErr w:type="spellEnd"/>
      <w:r>
        <w:t xml:space="preserve"> </w:t>
      </w:r>
      <w:proofErr w:type="spellStart"/>
      <w:r>
        <w:t>от</w:t>
      </w:r>
      <w:proofErr w:type="spellEnd"/>
      <w:r>
        <w:t xml:space="preserve"> </w:t>
      </w:r>
      <w:proofErr w:type="spellStart"/>
      <w:r>
        <w:t>мрежов</w:t>
      </w:r>
      <w:proofErr w:type="spellEnd"/>
      <w:r>
        <w:t xml:space="preserve"> </w:t>
      </w:r>
      <w:proofErr w:type="spellStart"/>
      <w:r>
        <w:t>клъстер</w:t>
      </w:r>
      <w:proofErr w:type="spellEnd"/>
      <w:r>
        <w:t xml:space="preserve">, </w:t>
      </w:r>
      <w:proofErr w:type="spellStart"/>
      <w:r>
        <w:t>или</w:t>
      </w:r>
      <w:proofErr w:type="spellEnd"/>
      <w:r>
        <w:t xml:space="preserve"> в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w:t>
      </w:r>
      <w:proofErr w:type="spellStart"/>
      <w:r>
        <w:t>която</w:t>
      </w:r>
      <w:proofErr w:type="spellEnd"/>
      <w:r>
        <w:t xml:space="preserve"> е </w:t>
      </w:r>
      <w:proofErr w:type="spellStart"/>
      <w:r>
        <w:t>част</w:t>
      </w:r>
      <w:proofErr w:type="spellEnd"/>
      <w:r>
        <w:t xml:space="preserve"> </w:t>
      </w:r>
      <w:proofErr w:type="spellStart"/>
      <w:r>
        <w:t>от</w:t>
      </w:r>
      <w:proofErr w:type="spellEnd"/>
      <w:r>
        <w:t xml:space="preserve"> </w:t>
      </w:r>
      <w:proofErr w:type="spellStart"/>
      <w:r>
        <w:t>мрежов</w:t>
      </w:r>
      <w:proofErr w:type="spellEnd"/>
      <w:r>
        <w:t xml:space="preserve"> </w:t>
      </w:r>
      <w:proofErr w:type="spellStart"/>
      <w:r>
        <w:t>клъстер</w:t>
      </w:r>
      <w:proofErr w:type="spellEnd"/>
      <w:r>
        <w:t xml:space="preserve"> </w:t>
      </w:r>
      <w:proofErr w:type="spellStart"/>
      <w:r>
        <w:t>на</w:t>
      </w:r>
      <w:proofErr w:type="spellEnd"/>
      <w:r>
        <w:t xml:space="preserve">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w:t>
      </w:r>
      <w:proofErr w:type="spellStart"/>
      <w:r>
        <w:t>намиращи</w:t>
      </w:r>
      <w:proofErr w:type="spellEnd"/>
      <w:r>
        <w:t xml:space="preserve"> </w:t>
      </w:r>
      <w:proofErr w:type="spellStart"/>
      <w:r>
        <w:t>се</w:t>
      </w:r>
      <w:proofErr w:type="spellEnd"/>
      <w:r>
        <w:t xml:space="preserve"> </w:t>
      </w:r>
      <w:proofErr w:type="spellStart"/>
      <w:r>
        <w:t>на</w:t>
      </w:r>
      <w:proofErr w:type="spellEnd"/>
      <w:r>
        <w:t xml:space="preserve"> </w:t>
      </w:r>
      <w:proofErr w:type="spellStart"/>
      <w:r>
        <w:t>същия</w:t>
      </w:r>
      <w:proofErr w:type="spellEnd"/>
      <w:r>
        <w:t xml:space="preserve">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proofErr w:type="spellStart"/>
      <w:r>
        <w:rPr>
          <w:color w:val="0563C1"/>
        </w:rPr>
        <w:t>Сървър</w:t>
      </w:r>
      <w:proofErr w:type="spellEnd"/>
      <w:r>
        <w:fldChar w:fldCharType="end"/>
      </w:r>
      <w:r>
        <w:t>.</w:t>
      </w:r>
    </w:p>
    <w:p w:rsidR="00333BF0" w:rsidRDefault="00333BF0">
      <w:pPr>
        <w:pStyle w:val="ProductList-BodyIndented"/>
      </w:pPr>
    </w:p>
    <w:p w:rsidR="00333BF0" w:rsidRDefault="009769E7">
      <w:pPr>
        <w:pStyle w:val="ProductList-SubClauseHeading"/>
        <w:outlineLvl w:val="4"/>
      </w:pPr>
      <w:r>
        <w:t>3.1.2 Office Web Component</w:t>
      </w:r>
    </w:p>
    <w:p w:rsidR="00333BF0" w:rsidRDefault="009769E7">
      <w:pPr>
        <w:pStyle w:val="ProductList-BodyIndented"/>
      </w:pPr>
      <w:proofErr w:type="spellStart"/>
      <w:r>
        <w:t>Клиентът</w:t>
      </w:r>
      <w:proofErr w:type="spellEnd"/>
      <w:r>
        <w:t xml:space="preserve"> </w:t>
      </w:r>
      <w:proofErr w:type="spellStart"/>
      <w:r>
        <w:t>може</w:t>
      </w:r>
      <w:proofErr w:type="spellEnd"/>
      <w:r>
        <w:t xml:space="preserve"> </w:t>
      </w:r>
      <w:proofErr w:type="spellStart"/>
      <w:r>
        <w:t>да</w:t>
      </w:r>
      <w:proofErr w:type="spellEnd"/>
      <w:r>
        <w:t xml:space="preserve"> </w:t>
      </w:r>
      <w:proofErr w:type="spellStart"/>
      <w:r>
        <w:t>използва</w:t>
      </w:r>
      <w:proofErr w:type="spellEnd"/>
      <w:r>
        <w:t xml:space="preserve"> Office Web Component </w:t>
      </w:r>
      <w:proofErr w:type="spellStart"/>
      <w:r>
        <w:t>само</w:t>
      </w:r>
      <w:proofErr w:type="spellEnd"/>
      <w:r>
        <w:t xml:space="preserve"> </w:t>
      </w:r>
      <w:proofErr w:type="spellStart"/>
      <w:r>
        <w:t>за</w:t>
      </w:r>
      <w:proofErr w:type="spellEnd"/>
      <w:r>
        <w:t xml:space="preserve"> </w:t>
      </w:r>
      <w:proofErr w:type="spellStart"/>
      <w:r>
        <w:t>визуализация</w:t>
      </w:r>
      <w:proofErr w:type="spellEnd"/>
      <w:r>
        <w:t xml:space="preserve"> и </w:t>
      </w:r>
      <w:proofErr w:type="spellStart"/>
      <w:r>
        <w:t>печат</w:t>
      </w:r>
      <w:proofErr w:type="spellEnd"/>
      <w:r>
        <w:t xml:space="preserve"> </w:t>
      </w:r>
      <w:proofErr w:type="spellStart"/>
      <w:r>
        <w:t>на</w:t>
      </w:r>
      <w:proofErr w:type="spellEnd"/>
      <w:r>
        <w:t xml:space="preserve"> </w:t>
      </w:r>
      <w:proofErr w:type="spellStart"/>
      <w:r>
        <w:t>копия</w:t>
      </w:r>
      <w:proofErr w:type="spellEnd"/>
      <w:r>
        <w:t xml:space="preserve"> </w:t>
      </w:r>
      <w:proofErr w:type="spellStart"/>
      <w:r>
        <w:t>на</w:t>
      </w:r>
      <w:proofErr w:type="spellEnd"/>
      <w:r>
        <w:t xml:space="preserve"> </w:t>
      </w:r>
      <w:proofErr w:type="spellStart"/>
      <w:r>
        <w:t>статични</w:t>
      </w:r>
      <w:proofErr w:type="spellEnd"/>
      <w:r>
        <w:t xml:space="preserve"> </w:t>
      </w:r>
      <w:proofErr w:type="spellStart"/>
      <w:r>
        <w:t>документи</w:t>
      </w:r>
      <w:proofErr w:type="spellEnd"/>
      <w:r>
        <w:t xml:space="preserve">, </w:t>
      </w:r>
      <w:proofErr w:type="spellStart"/>
      <w:r>
        <w:t>текст</w:t>
      </w:r>
      <w:proofErr w:type="spellEnd"/>
      <w:r>
        <w:t xml:space="preserve"> и </w:t>
      </w:r>
      <w:proofErr w:type="spellStart"/>
      <w:r>
        <w:t>изображения</w:t>
      </w:r>
      <w:proofErr w:type="spellEnd"/>
      <w:r>
        <w:t xml:space="preserve">, </w:t>
      </w:r>
      <w:proofErr w:type="spellStart"/>
      <w:r>
        <w:t>създадени</w:t>
      </w:r>
      <w:proofErr w:type="spellEnd"/>
      <w:r>
        <w:t xml:space="preserve"> </w:t>
      </w:r>
      <w:proofErr w:type="spellStart"/>
      <w:r>
        <w:t>със</w:t>
      </w:r>
      <w:proofErr w:type="spellEnd"/>
      <w:r>
        <w:t xml:space="preserve"> </w:t>
      </w:r>
      <w:proofErr w:type="spellStart"/>
      <w:r>
        <w:t>софтуера</w:t>
      </w:r>
      <w:proofErr w:type="spellEnd"/>
      <w:r>
        <w:t xml:space="preserve">. </w:t>
      </w:r>
      <w:proofErr w:type="spellStart"/>
      <w:r>
        <w:t>На</w:t>
      </w:r>
      <w:proofErr w:type="spellEnd"/>
      <w:r>
        <w:t xml:space="preserve"> </w:t>
      </w:r>
      <w:proofErr w:type="spellStart"/>
      <w:r>
        <w:t>Клиента</w:t>
      </w:r>
      <w:proofErr w:type="spellEnd"/>
      <w:r>
        <w:t xml:space="preserve"> </w:t>
      </w:r>
      <w:proofErr w:type="spellStart"/>
      <w:r>
        <w:t>не</w:t>
      </w:r>
      <w:proofErr w:type="spellEnd"/>
      <w:r>
        <w:t xml:space="preserve"> </w:t>
      </w:r>
      <w:proofErr w:type="spellStart"/>
      <w:r>
        <w:t>са</w:t>
      </w:r>
      <w:proofErr w:type="spellEnd"/>
      <w:r>
        <w:t xml:space="preserve"> </w:t>
      </w:r>
      <w:proofErr w:type="spellStart"/>
      <w:r>
        <w:t>му</w:t>
      </w:r>
      <w:proofErr w:type="spellEnd"/>
      <w:r>
        <w:t xml:space="preserve"> </w:t>
      </w:r>
      <w:proofErr w:type="spellStart"/>
      <w:r>
        <w:t>необходими</w:t>
      </w:r>
      <w:proofErr w:type="spellEnd"/>
      <w:r>
        <w:t xml:space="preserve"> </w:t>
      </w:r>
      <w:proofErr w:type="spellStart"/>
      <w:r>
        <w:t>отделни</w:t>
      </w:r>
      <w:proofErr w:type="spellEnd"/>
      <w:r>
        <w:t xml:space="preserve"> </w:t>
      </w:r>
      <w:proofErr w:type="spellStart"/>
      <w:r>
        <w:t>лицензи</w:t>
      </w:r>
      <w:proofErr w:type="spellEnd"/>
      <w:r>
        <w:t xml:space="preserve"> </w:t>
      </w:r>
      <w:proofErr w:type="spellStart"/>
      <w:r>
        <w:t>за</w:t>
      </w:r>
      <w:proofErr w:type="spellEnd"/>
      <w:r>
        <w:t xml:space="preserve"> </w:t>
      </w:r>
      <w:proofErr w:type="spellStart"/>
      <w:r>
        <w:t>копия</w:t>
      </w:r>
      <w:proofErr w:type="spellEnd"/>
      <w:r>
        <w:t xml:space="preserve"> </w:t>
      </w:r>
      <w:proofErr w:type="spellStart"/>
      <w:r>
        <w:t>на</w:t>
      </w:r>
      <w:proofErr w:type="spellEnd"/>
      <w:r>
        <w:t xml:space="preserve"> </w:t>
      </w:r>
      <w:proofErr w:type="spellStart"/>
      <w:r>
        <w:t>компонента</w:t>
      </w:r>
      <w:proofErr w:type="spellEnd"/>
      <w:r>
        <w:t xml:space="preserve">. </w:t>
      </w:r>
    </w:p>
    <w:p w:rsidR="00333BF0" w:rsidRDefault="00333BF0">
      <w:pPr>
        <w:pStyle w:val="ProductList-BodyIndented"/>
      </w:pPr>
    </w:p>
    <w:p w:rsidR="00333BF0" w:rsidRDefault="009769E7">
      <w:pPr>
        <w:pStyle w:val="ProductList-ClauseHeading"/>
        <w:outlineLvl w:val="3"/>
      </w:pPr>
      <w:r>
        <w:t>3.2 BizTalk Server Branch</w:t>
      </w:r>
    </w:p>
    <w:p w:rsidR="00333BF0" w:rsidRDefault="009769E7">
      <w:pPr>
        <w:pStyle w:val="ProductList-Body"/>
      </w:pPr>
      <w:proofErr w:type="spellStart"/>
      <w:r>
        <w:t>Клиентът</w:t>
      </w:r>
      <w:proofErr w:type="spellEnd"/>
      <w:r>
        <w:t xml:space="preserve"> </w:t>
      </w:r>
      <w:proofErr w:type="spellStart"/>
      <w:r>
        <w:t>има</w:t>
      </w:r>
      <w:proofErr w:type="spellEnd"/>
      <w:r>
        <w:t xml:space="preserve"> </w:t>
      </w:r>
      <w:proofErr w:type="spellStart"/>
      <w:r>
        <w:t>право</w:t>
      </w:r>
      <w:proofErr w:type="spellEnd"/>
      <w:r>
        <w:t xml:space="preserve"> </w:t>
      </w:r>
      <w:proofErr w:type="spellStart"/>
      <w:r>
        <w:t>на</w:t>
      </w:r>
      <w:proofErr w:type="spellEnd"/>
      <w:r>
        <w:t xml:space="preserve"> </w:t>
      </w:r>
      <w:r>
        <w:fldChar w:fldCharType="begin"/>
      </w:r>
      <w:r>
        <w:instrText xml:space="preserve"> AutoTextList   \s NoStyle \t "Изпълняван екземпляр означава Екземпляр на софтуер, който се зарежда в паметта и за който са стартирани една или повече инструкции. (Вижте Речника за пълно определение)" </w:instrText>
      </w:r>
      <w:r>
        <w:fldChar w:fldCharType="separate"/>
      </w:r>
      <w:proofErr w:type="spellStart"/>
      <w:r>
        <w:rPr>
          <w:color w:val="0563C1"/>
        </w:rPr>
        <w:t>Изпълнявани</w:t>
      </w:r>
      <w:proofErr w:type="spellEnd"/>
      <w:r>
        <w:rPr>
          <w:color w:val="0563C1"/>
        </w:rPr>
        <w:t xml:space="preserve"> </w:t>
      </w:r>
      <w:proofErr w:type="spellStart"/>
      <w:r>
        <w:rPr>
          <w:color w:val="0563C1"/>
        </w:rPr>
        <w:t>екземпляри</w:t>
      </w:r>
      <w:proofErr w:type="spellEnd"/>
      <w:r>
        <w:fldChar w:fldCharType="end"/>
      </w:r>
      <w:r>
        <w:t xml:space="preserve"> </w:t>
      </w:r>
      <w:proofErr w:type="spellStart"/>
      <w:r>
        <w:t>на</w:t>
      </w:r>
      <w:proofErr w:type="spellEnd"/>
      <w:r>
        <w:t xml:space="preserve"> </w:t>
      </w:r>
      <w:proofErr w:type="spellStart"/>
      <w:r>
        <w:t>софтуера</w:t>
      </w:r>
      <w:proofErr w:type="spellEnd"/>
      <w:r>
        <w:t xml:space="preserve"> </w:t>
      </w:r>
      <w:proofErr w:type="spellStart"/>
      <w:r>
        <w:t>на</w:t>
      </w:r>
      <w:proofErr w:type="spellEnd"/>
      <w:r>
        <w:t xml:space="preserve">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proofErr w:type="spellStart"/>
      <w:r>
        <w:rPr>
          <w:color w:val="0563C1"/>
        </w:rPr>
        <w:t>Лицензирани</w:t>
      </w:r>
      <w:proofErr w:type="spellEnd"/>
      <w:r>
        <w:rPr>
          <w:color w:val="0563C1"/>
        </w:rPr>
        <w:t xml:space="preserve"> </w:t>
      </w:r>
      <w:proofErr w:type="spellStart"/>
      <w:r>
        <w:rPr>
          <w:color w:val="0563C1"/>
        </w:rPr>
        <w:t>сървъри</w:t>
      </w:r>
      <w:proofErr w:type="spellEnd"/>
      <w:r>
        <w:fldChar w:fldCharType="end"/>
      </w:r>
      <w:r>
        <w:t xml:space="preserve"> </w:t>
      </w:r>
      <w:proofErr w:type="spellStart"/>
      <w:r>
        <w:t>само</w:t>
      </w:r>
      <w:proofErr w:type="spellEnd"/>
      <w:r>
        <w:t xml:space="preserve"> в </w:t>
      </w:r>
      <w:proofErr w:type="spellStart"/>
      <w:r>
        <w:t>крайната</w:t>
      </w:r>
      <w:proofErr w:type="spellEnd"/>
      <w:r>
        <w:t xml:space="preserve"> </w:t>
      </w:r>
      <w:proofErr w:type="spellStart"/>
      <w:r>
        <w:t>точка</w:t>
      </w:r>
      <w:proofErr w:type="spellEnd"/>
      <w:r>
        <w:t xml:space="preserve"> </w:t>
      </w:r>
      <w:proofErr w:type="spellStart"/>
      <w:r>
        <w:t>на</w:t>
      </w:r>
      <w:proofErr w:type="spellEnd"/>
      <w:r>
        <w:t xml:space="preserve"> </w:t>
      </w:r>
      <w:proofErr w:type="spellStart"/>
      <w:r>
        <w:t>неговата</w:t>
      </w:r>
      <w:proofErr w:type="spellEnd"/>
      <w:r>
        <w:t xml:space="preserve"> </w:t>
      </w:r>
      <w:proofErr w:type="spellStart"/>
      <w:r>
        <w:t>вътрешна</w:t>
      </w:r>
      <w:proofErr w:type="spellEnd"/>
      <w:r>
        <w:t xml:space="preserve"> </w:t>
      </w:r>
      <w:proofErr w:type="spellStart"/>
      <w:r>
        <w:t>мрежа</w:t>
      </w:r>
      <w:proofErr w:type="spellEnd"/>
      <w:r>
        <w:t xml:space="preserve"> (</w:t>
      </w:r>
      <w:proofErr w:type="spellStart"/>
      <w:r>
        <w:t>или</w:t>
      </w:r>
      <w:proofErr w:type="spellEnd"/>
      <w:r>
        <w:t xml:space="preserve"> </w:t>
      </w:r>
      <w:proofErr w:type="spellStart"/>
      <w:r>
        <w:t>на</w:t>
      </w:r>
      <w:proofErr w:type="spellEnd"/>
      <w:r>
        <w:t xml:space="preserve"> </w:t>
      </w:r>
      <w:proofErr w:type="spellStart"/>
      <w:r>
        <w:t>ръба</w:t>
      </w:r>
      <w:proofErr w:type="spellEnd"/>
      <w:r>
        <w:t xml:space="preserve"> </w:t>
      </w:r>
      <w:proofErr w:type="spellStart"/>
      <w:r>
        <w:t>на</w:t>
      </w:r>
      <w:proofErr w:type="spellEnd"/>
      <w:r>
        <w:t xml:space="preserve"> </w:t>
      </w:r>
      <w:proofErr w:type="spellStart"/>
      <w:r>
        <w:t>неговата</w:t>
      </w:r>
      <w:proofErr w:type="spellEnd"/>
      <w:r>
        <w:t xml:space="preserve"> </w:t>
      </w:r>
      <w:proofErr w:type="spellStart"/>
      <w:r>
        <w:t>организация</w:t>
      </w:r>
      <w:proofErr w:type="spellEnd"/>
      <w:r>
        <w:t xml:space="preserve">) с </w:t>
      </w:r>
      <w:proofErr w:type="spellStart"/>
      <w:r>
        <w:t>цел</w:t>
      </w:r>
      <w:proofErr w:type="spellEnd"/>
      <w:r>
        <w:t xml:space="preserve"> </w:t>
      </w:r>
      <w:proofErr w:type="spellStart"/>
      <w:r>
        <w:t>свързване</w:t>
      </w:r>
      <w:proofErr w:type="spellEnd"/>
      <w:r>
        <w:t xml:space="preserve"> </w:t>
      </w:r>
      <w:proofErr w:type="spellStart"/>
      <w:r>
        <w:t>на</w:t>
      </w:r>
      <w:proofErr w:type="spellEnd"/>
      <w:r>
        <w:t xml:space="preserve"> </w:t>
      </w:r>
      <w:proofErr w:type="spellStart"/>
      <w:r>
        <w:t>бизнес</w:t>
      </w:r>
      <w:proofErr w:type="spellEnd"/>
      <w:r>
        <w:t xml:space="preserve"> </w:t>
      </w:r>
      <w:proofErr w:type="spellStart"/>
      <w:r>
        <w:t>събития</w:t>
      </w:r>
      <w:proofErr w:type="spellEnd"/>
      <w:r>
        <w:t xml:space="preserve"> </w:t>
      </w:r>
      <w:proofErr w:type="spellStart"/>
      <w:r>
        <w:t>или</w:t>
      </w:r>
      <w:proofErr w:type="spellEnd"/>
      <w:r>
        <w:t xml:space="preserve"> </w:t>
      </w:r>
      <w:proofErr w:type="spellStart"/>
      <w:r>
        <w:t>транзакции</w:t>
      </w:r>
      <w:proofErr w:type="spellEnd"/>
      <w:r>
        <w:t xml:space="preserve"> с </w:t>
      </w:r>
      <w:proofErr w:type="spellStart"/>
      <w:r>
        <w:t>обработвани</w:t>
      </w:r>
      <w:proofErr w:type="spellEnd"/>
      <w:r>
        <w:t xml:space="preserve"> в </w:t>
      </w:r>
      <w:proofErr w:type="spellStart"/>
      <w:r>
        <w:t>крайната</w:t>
      </w:r>
      <w:proofErr w:type="spellEnd"/>
      <w:r>
        <w:t xml:space="preserve"> </w:t>
      </w:r>
      <w:proofErr w:type="spellStart"/>
      <w:r>
        <w:t>точка</w:t>
      </w:r>
      <w:proofErr w:type="spellEnd"/>
      <w:r>
        <w:t xml:space="preserve"> </w:t>
      </w:r>
      <w:proofErr w:type="spellStart"/>
      <w:r>
        <w:t>дейности</w:t>
      </w:r>
      <w:proofErr w:type="spellEnd"/>
      <w:r>
        <w:t xml:space="preserve">, </w:t>
      </w:r>
      <w:proofErr w:type="spellStart"/>
      <w:r>
        <w:t>при</w:t>
      </w:r>
      <w:proofErr w:type="spellEnd"/>
      <w:r>
        <w:t xml:space="preserve"> </w:t>
      </w:r>
      <w:proofErr w:type="spellStart"/>
      <w:r>
        <w:t>условие</w:t>
      </w:r>
      <w:proofErr w:type="spellEnd"/>
      <w:r>
        <w:t xml:space="preserve"> </w:t>
      </w:r>
      <w:proofErr w:type="spellStart"/>
      <w:r>
        <w:t>че</w:t>
      </w:r>
      <w:proofErr w:type="spellEnd"/>
      <w:r>
        <w:t xml:space="preserve">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proofErr w:type="spellStart"/>
      <w:r>
        <w:rPr>
          <w:color w:val="0563C1"/>
        </w:rPr>
        <w:t>Лицензираният</w:t>
      </w:r>
      <w:proofErr w:type="spellEnd"/>
      <w:r>
        <w:rPr>
          <w:color w:val="0563C1"/>
        </w:rPr>
        <w:t xml:space="preserve"> </w:t>
      </w:r>
      <w:proofErr w:type="spellStart"/>
      <w:r>
        <w:rPr>
          <w:color w:val="0563C1"/>
        </w:rPr>
        <w:t>сървър</w:t>
      </w:r>
      <w:proofErr w:type="spellEnd"/>
      <w:r>
        <w:fldChar w:fldCharType="end"/>
      </w:r>
      <w:r>
        <w:t xml:space="preserve"> </w:t>
      </w:r>
      <w:proofErr w:type="spellStart"/>
      <w:r>
        <w:t>няма</w:t>
      </w:r>
      <w:proofErr w:type="spellEnd"/>
      <w:r>
        <w:t xml:space="preserve"> </w:t>
      </w:r>
      <w:proofErr w:type="spellStart"/>
      <w:r>
        <w:t>право</w:t>
      </w:r>
      <w:proofErr w:type="spellEnd"/>
      <w:r>
        <w:t xml:space="preserve"> </w:t>
      </w:r>
      <w:proofErr w:type="spellStart"/>
      <w:r>
        <w:t>да</w:t>
      </w:r>
      <w:proofErr w:type="spellEnd"/>
      <w:r>
        <w:t>:</w:t>
      </w:r>
    </w:p>
    <w:p w:rsidR="00333BF0" w:rsidRDefault="009769E7" w:rsidP="009769E7">
      <w:pPr>
        <w:pStyle w:val="ProductList-Bullet"/>
        <w:numPr>
          <w:ilvl w:val="0"/>
          <w:numId w:val="19"/>
        </w:numPr>
      </w:pPr>
      <w:proofErr w:type="spellStart"/>
      <w:r>
        <w:t>бъде</w:t>
      </w:r>
      <w:proofErr w:type="spellEnd"/>
      <w:r>
        <w:t xml:space="preserve"> </w:t>
      </w:r>
      <w:proofErr w:type="spellStart"/>
      <w:r>
        <w:t>централната</w:t>
      </w:r>
      <w:proofErr w:type="spellEnd"/>
      <w:r>
        <w:t xml:space="preserve"> </w:t>
      </w:r>
      <w:proofErr w:type="spellStart"/>
      <w:r>
        <w:t>нишка</w:t>
      </w:r>
      <w:proofErr w:type="spellEnd"/>
      <w:r>
        <w:t xml:space="preserve"> в </w:t>
      </w:r>
      <w:proofErr w:type="spellStart"/>
      <w:r>
        <w:t>мрежа</w:t>
      </w:r>
      <w:proofErr w:type="spellEnd"/>
      <w:r>
        <w:t xml:space="preserve"> </w:t>
      </w:r>
      <w:proofErr w:type="spellStart"/>
      <w:r>
        <w:t>от</w:t>
      </w:r>
      <w:proofErr w:type="spellEnd"/>
      <w:r>
        <w:t xml:space="preserve"> </w:t>
      </w:r>
      <w:proofErr w:type="spellStart"/>
      <w:r>
        <w:t>звездообразен</w:t>
      </w:r>
      <w:proofErr w:type="spellEnd"/>
      <w:r>
        <w:t xml:space="preserve"> </w:t>
      </w:r>
      <w:proofErr w:type="spellStart"/>
      <w:r>
        <w:t>тип</w:t>
      </w:r>
      <w:proofErr w:type="spellEnd"/>
      <w:r>
        <w:t xml:space="preserve">; </w:t>
      </w:r>
    </w:p>
    <w:p w:rsidR="00333BF0" w:rsidRDefault="009769E7" w:rsidP="009769E7">
      <w:pPr>
        <w:pStyle w:val="ProductList-Bullet"/>
        <w:numPr>
          <w:ilvl w:val="0"/>
          <w:numId w:val="19"/>
        </w:numPr>
      </w:pPr>
      <w:proofErr w:type="spellStart"/>
      <w:r>
        <w:t>централизира</w:t>
      </w:r>
      <w:proofErr w:type="spellEnd"/>
      <w:r>
        <w:t xml:space="preserve"> </w:t>
      </w:r>
      <w:proofErr w:type="spellStart"/>
      <w:r>
        <w:t>комуникациите</w:t>
      </w:r>
      <w:proofErr w:type="spellEnd"/>
      <w:r>
        <w:t xml:space="preserve"> в </w:t>
      </w:r>
      <w:proofErr w:type="spellStart"/>
      <w:r>
        <w:t>цялото</w:t>
      </w:r>
      <w:proofErr w:type="spellEnd"/>
      <w:r>
        <w:t xml:space="preserve"> </w:t>
      </w:r>
      <w:proofErr w:type="spellStart"/>
      <w:r>
        <w:t>предприятие</w:t>
      </w:r>
      <w:proofErr w:type="spellEnd"/>
      <w:r>
        <w:t xml:space="preserve"> с </w:t>
      </w:r>
      <w:proofErr w:type="spellStart"/>
      <w:r>
        <w:t>други</w:t>
      </w:r>
      <w:proofErr w:type="spellEnd"/>
      <w:r>
        <w:t xml:space="preserve"> </w:t>
      </w:r>
      <w:proofErr w:type="spellStart"/>
      <w:r>
        <w:t>Сървъри</w:t>
      </w:r>
      <w:proofErr w:type="spellEnd"/>
      <w:r>
        <w:t xml:space="preserve"> </w:t>
      </w:r>
      <w:proofErr w:type="spellStart"/>
      <w:r>
        <w:t>или</w:t>
      </w:r>
      <w:proofErr w:type="spellEnd"/>
      <w:r>
        <w:t xml:space="preserve"> </w:t>
      </w:r>
      <w:proofErr w:type="spellStart"/>
      <w:r>
        <w:t>устройства</w:t>
      </w:r>
      <w:proofErr w:type="spellEnd"/>
      <w:r>
        <w:t xml:space="preserve"> </w:t>
      </w:r>
      <w:proofErr w:type="spellStart"/>
      <w:r>
        <w:t>или</w:t>
      </w:r>
      <w:proofErr w:type="spellEnd"/>
      <w:r>
        <w:t xml:space="preserve"> </w:t>
      </w:r>
    </w:p>
    <w:p w:rsidR="00333BF0" w:rsidRDefault="009769E7" w:rsidP="009769E7">
      <w:pPr>
        <w:pStyle w:val="ProductList-Bullet"/>
        <w:numPr>
          <w:ilvl w:val="0"/>
          <w:numId w:val="19"/>
        </w:numPr>
      </w:pPr>
      <w:proofErr w:type="spellStart"/>
      <w:r>
        <w:t>автоматични</w:t>
      </w:r>
      <w:proofErr w:type="spellEnd"/>
      <w:r>
        <w:t xml:space="preserve"> </w:t>
      </w:r>
      <w:proofErr w:type="spellStart"/>
      <w:r>
        <w:t>бизнес</w:t>
      </w:r>
      <w:proofErr w:type="spellEnd"/>
      <w:r>
        <w:t xml:space="preserve"> </w:t>
      </w:r>
      <w:proofErr w:type="spellStart"/>
      <w:r>
        <w:t>процесори</w:t>
      </w:r>
      <w:proofErr w:type="spellEnd"/>
      <w:r>
        <w:t xml:space="preserve"> в </w:t>
      </w:r>
      <w:proofErr w:type="spellStart"/>
      <w:r>
        <w:t>отдели</w:t>
      </w:r>
      <w:proofErr w:type="spellEnd"/>
      <w:r>
        <w:t xml:space="preserve">, </w:t>
      </w:r>
      <w:proofErr w:type="spellStart"/>
      <w:r>
        <w:t>фирмени</w:t>
      </w:r>
      <w:proofErr w:type="spellEnd"/>
      <w:r>
        <w:t xml:space="preserve"> </w:t>
      </w:r>
      <w:proofErr w:type="spellStart"/>
      <w:r>
        <w:t>единици</w:t>
      </w:r>
      <w:proofErr w:type="spellEnd"/>
      <w:r>
        <w:t xml:space="preserve"> </w:t>
      </w:r>
      <w:proofErr w:type="spellStart"/>
      <w:r>
        <w:t>или</w:t>
      </w:r>
      <w:proofErr w:type="spellEnd"/>
      <w:r>
        <w:t xml:space="preserve"> </w:t>
      </w:r>
      <w:proofErr w:type="spellStart"/>
      <w:r>
        <w:t>клонове</w:t>
      </w:r>
      <w:proofErr w:type="spellEnd"/>
      <w:r>
        <w:t>.</w:t>
      </w:r>
    </w:p>
    <w:p w:rsidR="00333BF0" w:rsidRDefault="00333BF0">
      <w:pPr>
        <w:pStyle w:val="ProductList-Body"/>
      </w:pPr>
    </w:p>
    <w:p w:rsidR="00333BF0" w:rsidRDefault="009769E7">
      <w:pPr>
        <w:pStyle w:val="ProductList-ClauseHeading"/>
        <w:outlineLvl w:val="3"/>
      </w:pPr>
      <w:r>
        <w:t xml:space="preserve">3.3 </w:t>
      </w:r>
      <w:proofErr w:type="spellStart"/>
      <w:r>
        <w:t>Допълнителен</w:t>
      </w:r>
      <w:proofErr w:type="spellEnd"/>
      <w:r>
        <w:t xml:space="preserve"> </w:t>
      </w:r>
      <w:proofErr w:type="spellStart"/>
      <w:r>
        <w:t>софтуер</w:t>
      </w:r>
      <w:proofErr w:type="spellEnd"/>
    </w:p>
    <w:tbl>
      <w:tblPr>
        <w:tblStyle w:val="PURTable"/>
        <w:tblW w:w="0" w:type="dxa"/>
        <w:tblLook w:val="04A0" w:firstRow="1" w:lastRow="0" w:firstColumn="1" w:lastColumn="0" w:noHBand="0" w:noVBand="1"/>
      </w:tblPr>
      <w:tblGrid>
        <w:gridCol w:w="3639"/>
        <w:gridCol w:w="3638"/>
        <w:gridCol w:w="3639"/>
      </w:tblGrid>
      <w:tr w:rsidR="00333B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33BF0" w:rsidRDefault="009769E7">
            <w:pPr>
              <w:pStyle w:val="ProductList-TableBody"/>
            </w:pPr>
            <w:proofErr w:type="spellStart"/>
            <w:r>
              <w:t>Инструменти</w:t>
            </w:r>
            <w:proofErr w:type="spellEnd"/>
            <w:r>
              <w:t xml:space="preserve"> </w:t>
            </w:r>
            <w:proofErr w:type="spellStart"/>
            <w:r>
              <w:t>за</w:t>
            </w:r>
            <w:proofErr w:type="spellEnd"/>
            <w:r>
              <w:t xml:space="preserve"> </w:t>
            </w:r>
            <w:proofErr w:type="spellStart"/>
            <w:r>
              <w:t>администриране</w:t>
            </w:r>
            <w:proofErr w:type="spellEnd"/>
            <w:r>
              <w:t xml:space="preserve"> и </w:t>
            </w:r>
            <w:proofErr w:type="spellStart"/>
            <w:r>
              <w:t>мониторинг</w:t>
            </w:r>
            <w:proofErr w:type="spellEnd"/>
          </w:p>
        </w:tc>
        <w:tc>
          <w:tcPr>
            <w:tcW w:w="4040" w:type="dxa"/>
            <w:tcBorders>
              <w:top w:val="single" w:sz="18" w:space="0" w:color="0072C6"/>
              <w:left w:val="single" w:sz="4" w:space="0" w:color="000000"/>
              <w:bottom w:val="single" w:sz="4" w:space="0" w:color="000000"/>
              <w:right w:val="single" w:sz="4" w:space="0" w:color="000000"/>
            </w:tcBorders>
          </w:tcPr>
          <w:p w:rsidR="00333BF0" w:rsidRDefault="009769E7">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333BF0" w:rsidRDefault="009769E7">
            <w:pPr>
              <w:pStyle w:val="ProductList-TableBody"/>
            </w:pPr>
            <w:proofErr w:type="spellStart"/>
            <w:r>
              <w:t>Сродни</w:t>
            </w:r>
            <w:proofErr w:type="spellEnd"/>
            <w:r>
              <w:t xml:space="preserve"> </w:t>
            </w:r>
            <w:proofErr w:type="spellStart"/>
            <w:r>
              <w:t>схеми</w:t>
            </w:r>
            <w:proofErr w:type="spellEnd"/>
            <w:r>
              <w:t xml:space="preserve">, </w:t>
            </w:r>
            <w:proofErr w:type="spellStart"/>
            <w:r>
              <w:t>шаблони</w:t>
            </w:r>
            <w:proofErr w:type="spellEnd"/>
            <w:r>
              <w:t xml:space="preserve"> и </w:t>
            </w:r>
            <w:proofErr w:type="spellStart"/>
            <w:r>
              <w:t>адаптери</w:t>
            </w:r>
            <w:proofErr w:type="spellEnd"/>
            <w:r>
              <w:t xml:space="preserve"> </w:t>
            </w:r>
            <w:proofErr w:type="spellStart"/>
            <w:r>
              <w:t>за</w:t>
            </w:r>
            <w:proofErr w:type="spellEnd"/>
            <w:r>
              <w:t xml:space="preserve"> BizTalk Server</w:t>
            </w:r>
          </w:p>
        </w:tc>
      </w:tr>
      <w:tr w:rsidR="00333BF0">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proofErr w:type="spellStart"/>
            <w:r>
              <w:t>Клиент</w:t>
            </w:r>
            <w:proofErr w:type="spellEnd"/>
            <w:r>
              <w:t xml:space="preserve"> </w:t>
            </w:r>
            <w:proofErr w:type="spellStart"/>
            <w:r>
              <w:t>на</w:t>
            </w:r>
            <w:proofErr w:type="spellEnd"/>
            <w:r>
              <w:t xml:space="preserve"> </w:t>
            </w:r>
            <w:proofErr w:type="spellStart"/>
            <w:r>
              <w:t>Мониторинг</w:t>
            </w:r>
            <w:proofErr w:type="spellEnd"/>
            <w:r>
              <w:t xml:space="preserve"> </w:t>
            </w:r>
            <w:proofErr w:type="spellStart"/>
            <w:r>
              <w:t>на</w:t>
            </w:r>
            <w:proofErr w:type="spellEnd"/>
            <w:r>
              <w:t xml:space="preserve"> </w:t>
            </w:r>
            <w:proofErr w:type="spellStart"/>
            <w:r>
              <w:t>бизнес</w:t>
            </w:r>
            <w:proofErr w:type="spellEnd"/>
            <w:r>
              <w:t xml:space="preserve"> </w:t>
            </w:r>
            <w:proofErr w:type="spellStart"/>
            <w:r>
              <w:t>дейности</w:t>
            </w:r>
            <w:proofErr w:type="spellEnd"/>
            <w:r>
              <w:t xml:space="preserve"> („</w:t>
            </w:r>
            <w:proofErr w:type="gramStart"/>
            <w:r>
              <w:t>BAM“</w:t>
            </w:r>
            <w:proofErr w:type="gramEnd"/>
            <w:r>
              <w:t>)</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 xml:space="preserve">BAM Alert Provider </w:t>
            </w:r>
            <w:proofErr w:type="spellStart"/>
            <w:r>
              <w:t>за</w:t>
            </w:r>
            <w:proofErr w:type="spellEnd"/>
            <w:r>
              <w:t xml:space="preserve">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 xml:space="preserve">API </w:t>
            </w:r>
            <w:proofErr w:type="spellStart"/>
            <w:r>
              <w:t>за</w:t>
            </w:r>
            <w:proofErr w:type="spellEnd"/>
            <w:r>
              <w:t xml:space="preserve"> </w:t>
            </w:r>
            <w:proofErr w:type="spellStart"/>
            <w:r>
              <w:t>събитие</w:t>
            </w:r>
            <w:proofErr w:type="spellEnd"/>
            <w:r>
              <w:t xml:space="preserve"> </w:t>
            </w:r>
            <w:proofErr w:type="spellStart"/>
            <w:r>
              <w:t>на</w:t>
            </w:r>
            <w:proofErr w:type="spellEnd"/>
            <w:r>
              <w:t xml:space="preserve"> BAM и </w:t>
            </w:r>
            <w:proofErr w:type="spellStart"/>
            <w:r>
              <w:t>интерсептори</w:t>
            </w:r>
            <w:proofErr w:type="spellEnd"/>
            <w:r>
              <w:t xml:space="preserve"> и </w:t>
            </w:r>
            <w:proofErr w:type="spellStart"/>
            <w:r>
              <w:t>инструменти</w:t>
            </w:r>
            <w:proofErr w:type="spellEnd"/>
            <w:r>
              <w:t xml:space="preserve"> </w:t>
            </w:r>
            <w:proofErr w:type="spellStart"/>
            <w:r>
              <w:t>за</w:t>
            </w:r>
            <w:proofErr w:type="spellEnd"/>
            <w:r>
              <w:t xml:space="preserve"> </w:t>
            </w:r>
            <w:proofErr w:type="spellStart"/>
            <w:r>
              <w:t>администриране</w:t>
            </w:r>
            <w:proofErr w:type="spellEnd"/>
          </w:p>
        </w:tc>
      </w:tr>
      <w:tr w:rsidR="00333BF0">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proofErr w:type="spellStart"/>
            <w:r>
              <w:t>Услуги</w:t>
            </w:r>
            <w:proofErr w:type="spellEnd"/>
            <w:r>
              <w:t xml:space="preserve"> </w:t>
            </w:r>
            <w:proofErr w:type="spellStart"/>
            <w:r>
              <w:t>за</w:t>
            </w:r>
            <w:proofErr w:type="spellEnd"/>
            <w:r>
              <w:t xml:space="preserve"> </w:t>
            </w:r>
            <w:proofErr w:type="spellStart"/>
            <w:r>
              <w:t>бизнес</w:t>
            </w:r>
            <w:proofErr w:type="spellEnd"/>
            <w:r>
              <w:t xml:space="preserve"> </w:t>
            </w:r>
            <w:proofErr w:type="spellStart"/>
            <w:r>
              <w:t>дейност</w:t>
            </w:r>
            <w:proofErr w:type="spellEnd"/>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proofErr w:type="spellStart"/>
            <w:r>
              <w:t>Инструменти</w:t>
            </w:r>
            <w:proofErr w:type="spellEnd"/>
            <w:r>
              <w:t xml:space="preserve"> </w:t>
            </w:r>
            <w:proofErr w:type="spellStart"/>
            <w:r>
              <w:t>за</w:t>
            </w:r>
            <w:proofErr w:type="spellEnd"/>
            <w:r>
              <w:t xml:space="preserve"> </w:t>
            </w:r>
            <w:proofErr w:type="spellStart"/>
            <w:r>
              <w:t>разработка</w:t>
            </w:r>
            <w:proofErr w:type="spellEnd"/>
          </w:p>
        </w:tc>
      </w:tr>
      <w:tr w:rsidR="00333BF0">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MQHelper.dll</w:t>
            </w:r>
          </w:p>
        </w:tc>
      </w:tr>
      <w:tr w:rsidR="00333BF0">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SOAP Receive Adapter</w:t>
            </w:r>
          </w:p>
        </w:tc>
      </w:tr>
      <w:tr w:rsidR="00333BF0">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proofErr w:type="spellStart"/>
            <w:r>
              <w:t>Софтуерни</w:t>
            </w:r>
            <w:proofErr w:type="spellEnd"/>
            <w:r>
              <w:t xml:space="preserve"> </w:t>
            </w:r>
            <w:proofErr w:type="spellStart"/>
            <w:r>
              <w:t>развойни</w:t>
            </w:r>
            <w:proofErr w:type="spellEnd"/>
            <w:r>
              <w:t xml:space="preserve"> </w:t>
            </w:r>
            <w:proofErr w:type="spellStart"/>
            <w:r>
              <w:t>пакети</w:t>
            </w:r>
            <w:proofErr w:type="spellEnd"/>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UDDI</w:t>
            </w:r>
          </w:p>
        </w:tc>
      </w:tr>
      <w:tr w:rsidR="00333BF0">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333BF0" w:rsidRDefault="00333BF0">
            <w:pPr>
              <w:pStyle w:val="ProductList-TableBody"/>
            </w:pPr>
          </w:p>
        </w:tc>
      </w:tr>
    </w:tbl>
    <w:p w:rsidR="00333BF0" w:rsidRDefault="009769E7">
      <w:pPr>
        <w:pStyle w:val="ProductList-Offering1SubSection"/>
        <w:outlineLvl w:val="2"/>
      </w:pPr>
      <w:bookmarkStart w:id="47" w:name="_Sec596"/>
      <w:r>
        <w:t xml:space="preserve">4. </w:t>
      </w:r>
      <w:proofErr w:type="spellStart"/>
      <w:r>
        <w:t>Софтуерна</w:t>
      </w:r>
      <w:proofErr w:type="spellEnd"/>
      <w:r>
        <w:t xml:space="preserve"> </w:t>
      </w:r>
      <w:proofErr w:type="spellStart"/>
      <w:r>
        <w:t>осигуровка</w:t>
      </w:r>
      <w:bookmarkEnd w:id="47"/>
      <w:proofErr w:type="spellEnd"/>
    </w:p>
    <w:p w:rsidR="00333BF0" w:rsidRDefault="00333BF0">
      <w:pPr>
        <w:pStyle w:val="ProductList-Body"/>
      </w:pPr>
    </w:p>
    <w:tbl>
      <w:tblPr>
        <w:tblStyle w:val="PURTable"/>
        <w:tblW w:w="0" w:type="dxa"/>
        <w:tblLook w:val="04A0" w:firstRow="1" w:lastRow="0" w:firstColumn="1" w:lastColumn="0" w:noHBand="0" w:noVBand="1"/>
      </w:tblPr>
      <w:tblGrid>
        <w:gridCol w:w="3638"/>
        <w:gridCol w:w="3648"/>
        <w:gridCol w:w="3630"/>
      </w:tblGrid>
      <w:tr w:rsidR="00333B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proofErr w:type="spellStart"/>
            <w:r>
              <w:rPr>
                <w:color w:val="0563C1"/>
              </w:rPr>
              <w:t>Ползи</w:t>
            </w:r>
            <w:proofErr w:type="spellEnd"/>
            <w:r>
              <w:rPr>
                <w:color w:val="0563C1"/>
              </w:rPr>
              <w:t xml:space="preserve"> </w:t>
            </w:r>
            <w:proofErr w:type="spellStart"/>
            <w:r>
              <w:rPr>
                <w:color w:val="0563C1"/>
              </w:rPr>
              <w:t>от</w:t>
            </w:r>
            <w:proofErr w:type="spellEnd"/>
            <w:r>
              <w:rPr>
                <w:color w:val="0563C1"/>
              </w:rPr>
              <w:t xml:space="preserve"> SA</w:t>
            </w:r>
            <w:r>
              <w:fldChar w:fldCharType="end"/>
            </w:r>
            <w:r>
              <w:t xml:space="preserve">: </w:t>
            </w:r>
            <w:proofErr w:type="spellStart"/>
            <w:r>
              <w:t>Сървър</w:t>
            </w:r>
            <w:proofErr w:type="spellEnd"/>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33BF0" w:rsidRDefault="009769E7">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proofErr w:type="spellStart"/>
            <w:r>
              <w:rPr>
                <w:color w:val="0563C1"/>
              </w:rPr>
              <w:t>Аварийно</w:t>
            </w:r>
            <w:proofErr w:type="spellEnd"/>
            <w:r>
              <w:rPr>
                <w:color w:val="0563C1"/>
              </w:rPr>
              <w:t xml:space="preserve"> </w:t>
            </w:r>
            <w:proofErr w:type="spellStart"/>
            <w:r>
              <w:rPr>
                <w:color w:val="0563C1"/>
              </w:rPr>
              <w:t>възстановяване</w:t>
            </w:r>
            <w:proofErr w:type="spellEnd"/>
            <w:r>
              <w:fldChar w:fldCharType="end"/>
            </w:r>
            <w:r>
              <w:t xml:space="preserve">: </w:t>
            </w:r>
            <w:proofErr w:type="spellStart"/>
            <w:r>
              <w:t>Всички</w:t>
            </w:r>
            <w:proofErr w:type="spellEnd"/>
            <w:r>
              <w:t xml:space="preserve"> </w:t>
            </w:r>
            <w:proofErr w:type="spellStart"/>
            <w:r>
              <w:t>издания</w:t>
            </w:r>
            <w:proofErr w:type="spellEnd"/>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3BF0" w:rsidRDefault="009769E7">
            <w:pPr>
              <w:pStyle w:val="ProductList-TableBody"/>
            </w:pPr>
            <w:proofErr w:type="spellStart"/>
            <w:r>
              <w:rPr>
                <w:color w:val="404040"/>
              </w:rPr>
              <w:t>Права</w:t>
            </w:r>
            <w:proofErr w:type="spellEnd"/>
            <w:r>
              <w:rPr>
                <w:color w:val="404040"/>
              </w:rPr>
              <w:t xml:space="preserve"> </w:t>
            </w:r>
            <w:proofErr w:type="spellStart"/>
            <w:r>
              <w:rPr>
                <w:color w:val="404040"/>
              </w:rPr>
              <w:t>за</w:t>
            </w:r>
            <w:proofErr w:type="spellEnd"/>
            <w:r>
              <w:rPr>
                <w:color w:val="404040"/>
              </w:rPr>
              <w:t xml:space="preserve"> </w:t>
            </w:r>
            <w:proofErr w:type="spellStart"/>
            <w:r>
              <w:rPr>
                <w:color w:val="404040"/>
              </w:rPr>
              <w:t>преместване</w:t>
            </w:r>
            <w:proofErr w:type="spellEnd"/>
            <w:r>
              <w:rPr>
                <w:color w:val="404040"/>
              </w:rPr>
              <w:t xml:space="preserve"> </w:t>
            </w:r>
            <w:proofErr w:type="spellStart"/>
            <w:r>
              <w:rPr>
                <w:color w:val="404040"/>
              </w:rPr>
              <w:t>при</w:t>
            </w:r>
            <w:proofErr w:type="spellEnd"/>
            <w:r>
              <w:rPr>
                <w:color w:val="404040"/>
              </w:rPr>
              <w:t xml:space="preserve"> </w:t>
            </w:r>
            <w:proofErr w:type="spellStart"/>
            <w:r>
              <w:rPr>
                <w:color w:val="404040"/>
              </w:rPr>
              <w:t>отказ</w:t>
            </w:r>
            <w:proofErr w:type="spellEnd"/>
            <w:r>
              <w:rPr>
                <w:color w:val="404040"/>
              </w:rPr>
              <w:t xml:space="preserve">: </w:t>
            </w:r>
            <w:proofErr w:type="spellStart"/>
            <w:r>
              <w:rPr>
                <w:color w:val="404040"/>
              </w:rPr>
              <w:t>Неприложимо</w:t>
            </w:r>
            <w:proofErr w:type="spellEnd"/>
          </w:p>
        </w:tc>
      </w:tr>
      <w:tr w:rsidR="00333BF0">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lastRenderedPageBreak/>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proofErr w:type="spellStart"/>
            <w:r>
              <w:rPr>
                <w:color w:val="0563C1"/>
              </w:rPr>
              <w:t>Подвижност</w:t>
            </w:r>
            <w:proofErr w:type="spellEnd"/>
            <w:r>
              <w:rPr>
                <w:color w:val="0563C1"/>
              </w:rPr>
              <w:t xml:space="preserve"> </w:t>
            </w:r>
            <w:proofErr w:type="spellStart"/>
            <w:r>
              <w:rPr>
                <w:color w:val="0563C1"/>
              </w:rPr>
              <w:t>на</w:t>
            </w:r>
            <w:proofErr w:type="spellEnd"/>
            <w:r>
              <w:rPr>
                <w:color w:val="0563C1"/>
              </w:rPr>
              <w:t xml:space="preserve"> </w:t>
            </w:r>
            <w:proofErr w:type="spellStart"/>
            <w:r>
              <w:rPr>
                <w:color w:val="0563C1"/>
              </w:rPr>
              <w:t>лицензи</w:t>
            </w:r>
            <w:proofErr w:type="spellEnd"/>
            <w:r>
              <w:fldChar w:fldCharType="end"/>
            </w:r>
            <w:r>
              <w:t xml:space="preserve">: </w:t>
            </w:r>
            <w:proofErr w:type="spellStart"/>
            <w:r>
              <w:t>Всички</w:t>
            </w:r>
            <w:proofErr w:type="spellEnd"/>
            <w:r>
              <w:t xml:space="preserve"> </w:t>
            </w:r>
            <w:proofErr w:type="spellStart"/>
            <w:r>
              <w:t>издания</w:t>
            </w:r>
            <w:proofErr w:type="spellEnd"/>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proofErr w:type="spellStart"/>
            <w:r>
              <w:rPr>
                <w:color w:val="0563C1"/>
              </w:rPr>
              <w:t>Права</w:t>
            </w:r>
            <w:proofErr w:type="spellEnd"/>
            <w:r>
              <w:rPr>
                <w:color w:val="0563C1"/>
              </w:rPr>
              <w:t xml:space="preserve"> </w:t>
            </w:r>
            <w:proofErr w:type="spellStart"/>
            <w:r>
              <w:rPr>
                <w:color w:val="0563C1"/>
              </w:rPr>
              <w:t>за</w:t>
            </w:r>
            <w:proofErr w:type="spellEnd"/>
            <w:r>
              <w:rPr>
                <w:color w:val="0563C1"/>
              </w:rPr>
              <w:t xml:space="preserve"> </w:t>
            </w:r>
            <w:proofErr w:type="spellStart"/>
            <w:r>
              <w:rPr>
                <w:color w:val="0563C1"/>
              </w:rPr>
              <w:t>мигриране</w:t>
            </w:r>
            <w:proofErr w:type="spellEnd"/>
            <w:r>
              <w:fldChar w:fldCharType="end"/>
            </w:r>
            <w:r>
              <w:t xml:space="preserve">: </w:t>
            </w:r>
            <w:hyperlink r:id="rId36">
              <w:proofErr w:type="spellStart"/>
              <w:r>
                <w:rPr>
                  <w:color w:val="00467F"/>
                  <w:u w:val="single"/>
                </w:rPr>
                <w:t>Списък</w:t>
              </w:r>
              <w:proofErr w:type="spellEnd"/>
              <w:r>
                <w:rPr>
                  <w:color w:val="00467F"/>
                  <w:u w:val="single"/>
                </w:rPr>
                <w:t xml:space="preserve"> с </w:t>
              </w:r>
              <w:proofErr w:type="spellStart"/>
              <w:r>
                <w:rPr>
                  <w:color w:val="00467F"/>
                  <w:u w:val="single"/>
                </w:rPr>
                <w:t>продукти</w:t>
              </w:r>
              <w:proofErr w:type="spellEnd"/>
              <w:r>
                <w:rPr>
                  <w:color w:val="00467F"/>
                  <w:u w:val="single"/>
                </w:rPr>
                <w:t xml:space="preserve"> – </w:t>
              </w:r>
              <w:proofErr w:type="spellStart"/>
              <w:r>
                <w:rPr>
                  <w:color w:val="00467F"/>
                  <w:u w:val="single"/>
                </w:rPr>
                <w:t>декември</w:t>
              </w:r>
              <w:proofErr w:type="spellEnd"/>
              <w:r>
                <w:rPr>
                  <w:color w:val="00467F"/>
                  <w:u w:val="single"/>
                </w:rPr>
                <w:t xml:space="preserve">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proofErr w:type="spellStart"/>
            <w:r>
              <w:rPr>
                <w:color w:val="404040"/>
              </w:rPr>
              <w:t>Обновяващи</w:t>
            </w:r>
            <w:proofErr w:type="spellEnd"/>
            <w:r>
              <w:rPr>
                <w:color w:val="404040"/>
              </w:rPr>
              <w:t xml:space="preserve"> </w:t>
            </w:r>
            <w:proofErr w:type="spellStart"/>
            <w:r>
              <w:rPr>
                <w:color w:val="404040"/>
              </w:rPr>
              <w:t>се</w:t>
            </w:r>
            <w:proofErr w:type="spellEnd"/>
            <w:r>
              <w:rPr>
                <w:color w:val="404040"/>
              </w:rPr>
              <w:t xml:space="preserve"> </w:t>
            </w:r>
            <w:proofErr w:type="spellStart"/>
            <w:r>
              <w:rPr>
                <w:color w:val="404040"/>
              </w:rPr>
              <w:t>права</w:t>
            </w:r>
            <w:proofErr w:type="spellEnd"/>
            <w:r>
              <w:rPr>
                <w:color w:val="404040"/>
              </w:rPr>
              <w:t xml:space="preserve">: </w:t>
            </w:r>
            <w:proofErr w:type="spellStart"/>
            <w:r>
              <w:rPr>
                <w:color w:val="404040"/>
              </w:rPr>
              <w:t>Неприложимо</w:t>
            </w:r>
            <w:proofErr w:type="spellEnd"/>
          </w:p>
        </w:tc>
      </w:tr>
      <w:tr w:rsidR="00333BF0">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proofErr w:type="spellStart"/>
            <w:r>
              <w:rPr>
                <w:color w:val="0563C1"/>
              </w:rPr>
              <w:t>Самостоятелно</w:t>
            </w:r>
            <w:proofErr w:type="spellEnd"/>
            <w:r>
              <w:rPr>
                <w:color w:val="0563C1"/>
              </w:rPr>
              <w:t xml:space="preserve"> </w:t>
            </w:r>
            <w:proofErr w:type="spellStart"/>
            <w:r>
              <w:rPr>
                <w:color w:val="0563C1"/>
              </w:rPr>
              <w:t>хостване</w:t>
            </w:r>
            <w:proofErr w:type="spellEnd"/>
            <w:r>
              <w:fldChar w:fldCharType="end"/>
            </w:r>
            <w:r>
              <w:t xml:space="preserve">: </w:t>
            </w:r>
            <w:proofErr w:type="spellStart"/>
            <w:r>
              <w:t>Всички</w:t>
            </w:r>
            <w:proofErr w:type="spellEnd"/>
            <w:r>
              <w:t xml:space="preserve"> </w:t>
            </w:r>
            <w:proofErr w:type="spellStart"/>
            <w:r>
              <w:t>издания</w:t>
            </w:r>
            <w:proofErr w:type="spellEnd"/>
            <w:r>
              <w:t xml:space="preserve"> (с </w:t>
            </w:r>
            <w:proofErr w:type="spellStart"/>
            <w:r>
              <w:t>изключение</w:t>
            </w:r>
            <w:proofErr w:type="spellEnd"/>
            <w:r>
              <w:t xml:space="preserve"> </w:t>
            </w:r>
            <w:proofErr w:type="spellStart"/>
            <w:r>
              <w:t>на</w:t>
            </w:r>
            <w:proofErr w:type="spellEnd"/>
            <w:r>
              <w:t xml:space="preserve">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proofErr w:type="spellStart"/>
            <w:r>
              <w:rPr>
                <w:color w:val="404040"/>
              </w:rPr>
              <w:t>Еквивалентни</w:t>
            </w:r>
            <w:proofErr w:type="spellEnd"/>
            <w:r>
              <w:rPr>
                <w:color w:val="404040"/>
              </w:rPr>
              <w:t xml:space="preserve"> </w:t>
            </w:r>
            <w:proofErr w:type="spellStart"/>
            <w:r>
              <w:rPr>
                <w:color w:val="404040"/>
              </w:rPr>
              <w:t>права</w:t>
            </w:r>
            <w:proofErr w:type="spellEnd"/>
            <w:r>
              <w:rPr>
                <w:color w:val="404040"/>
              </w:rPr>
              <w:t xml:space="preserve"> </w:t>
            </w:r>
            <w:proofErr w:type="spellStart"/>
            <w:r>
              <w:rPr>
                <w:color w:val="404040"/>
              </w:rPr>
              <w:t>за</w:t>
            </w:r>
            <w:proofErr w:type="spellEnd"/>
            <w:r>
              <w:rPr>
                <w:color w:val="404040"/>
              </w:rPr>
              <w:t xml:space="preserve"> SA: </w:t>
            </w:r>
            <w:proofErr w:type="spellStart"/>
            <w:r>
              <w:rPr>
                <w:color w:val="404040"/>
              </w:rPr>
              <w:t>Неприложимо</w:t>
            </w:r>
            <w:proofErr w:type="spellEnd"/>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333BF0">
            <w:pPr>
              <w:pStyle w:val="ProductList-TableBody"/>
            </w:pPr>
          </w:p>
        </w:tc>
      </w:tr>
    </w:tbl>
    <w:p w:rsidR="00333BF0" w:rsidRDefault="00333BF0">
      <w:pPr>
        <w:pStyle w:val="ProductList-Body"/>
      </w:pPr>
    </w:p>
    <w:p w:rsidR="00333BF0" w:rsidRDefault="009769E7">
      <w:pPr>
        <w:pStyle w:val="ProductList-ClauseHeading"/>
        <w:outlineLvl w:val="3"/>
      </w:pPr>
      <w:r>
        <w:t xml:space="preserve">4.1 Biz Talk Server 2016 Enterprise – </w:t>
      </w:r>
      <w:proofErr w:type="spellStart"/>
      <w:r>
        <w:t>Неограничена</w:t>
      </w:r>
      <w:proofErr w:type="spellEnd"/>
      <w:r>
        <w:t xml:space="preserve"> </w:t>
      </w:r>
      <w:proofErr w:type="spellStart"/>
      <w:r>
        <w:t>виртуализация</w:t>
      </w:r>
      <w:proofErr w:type="spellEnd"/>
    </w:p>
    <w:p w:rsidR="00333BF0" w:rsidRDefault="009769E7">
      <w:pPr>
        <w:pStyle w:val="ProductList-Body"/>
      </w:pPr>
      <w:proofErr w:type="spellStart"/>
      <w:r>
        <w:t>Клиентът</w:t>
      </w:r>
      <w:proofErr w:type="spellEnd"/>
      <w:r>
        <w:t xml:space="preserve"> </w:t>
      </w:r>
      <w:proofErr w:type="spellStart"/>
      <w:r>
        <w:t>има</w:t>
      </w:r>
      <w:proofErr w:type="spellEnd"/>
      <w:r>
        <w:t xml:space="preserve"> </w:t>
      </w:r>
      <w:proofErr w:type="spellStart"/>
      <w:r>
        <w:t>право</w:t>
      </w:r>
      <w:proofErr w:type="spellEnd"/>
      <w:r>
        <w:t xml:space="preserve"> </w:t>
      </w:r>
      <w:proofErr w:type="spellStart"/>
      <w:r>
        <w:t>да</w:t>
      </w:r>
      <w:proofErr w:type="spellEnd"/>
      <w:r>
        <w:t xml:space="preserve"> </w:t>
      </w:r>
      <w:proofErr w:type="spellStart"/>
      <w:r>
        <w:t>изпълнява</w:t>
      </w:r>
      <w:proofErr w:type="spellEnd"/>
      <w:r>
        <w:t xml:space="preserve"> </w:t>
      </w:r>
      <w:proofErr w:type="spellStart"/>
      <w:r>
        <w:t>произволен</w:t>
      </w:r>
      <w:proofErr w:type="spellEnd"/>
      <w:r>
        <w:t xml:space="preserve"> </w:t>
      </w:r>
      <w:proofErr w:type="spellStart"/>
      <w:r>
        <w:t>брой</w:t>
      </w:r>
      <w:proofErr w:type="spellEnd"/>
      <w:r>
        <w:t xml:space="preserve">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proofErr w:type="spellStart"/>
      <w:r>
        <w:rPr>
          <w:color w:val="0563C1"/>
        </w:rPr>
        <w:t>Екземпляри</w:t>
      </w:r>
      <w:proofErr w:type="spellEnd"/>
      <w:r>
        <w:fldChar w:fldCharType="end"/>
      </w:r>
      <w:r>
        <w:t xml:space="preserve"> </w:t>
      </w:r>
      <w:proofErr w:type="spellStart"/>
      <w:r>
        <w:t>на</w:t>
      </w:r>
      <w:proofErr w:type="spellEnd"/>
      <w:r>
        <w:t xml:space="preserve"> </w:t>
      </w:r>
      <w:proofErr w:type="spellStart"/>
      <w:r>
        <w:t>сървърния</w:t>
      </w:r>
      <w:proofErr w:type="spellEnd"/>
      <w:r>
        <w:t xml:space="preserve"> </w:t>
      </w:r>
      <w:proofErr w:type="spellStart"/>
      <w:r>
        <w:t>софтуер</w:t>
      </w:r>
      <w:proofErr w:type="spellEnd"/>
      <w:r>
        <w:t xml:space="preserve"> в </w:t>
      </w:r>
      <w:proofErr w:type="spellStart"/>
      <w:r>
        <w:t>неограничен</w:t>
      </w:r>
      <w:proofErr w:type="spellEnd"/>
      <w:r>
        <w:t xml:space="preserve"> </w:t>
      </w:r>
      <w:proofErr w:type="spellStart"/>
      <w:r>
        <w:t>брой</w:t>
      </w:r>
      <w:proofErr w:type="spellEnd"/>
      <w:r>
        <w:t xml:space="preserve">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w:t>
      </w:r>
      <w:proofErr w:type="spellStart"/>
      <w:r>
        <w:t>на</w:t>
      </w:r>
      <w:proofErr w:type="spellEnd"/>
      <w:r>
        <w:t xml:space="preserve"> </w:t>
      </w:r>
      <w:proofErr w:type="spellStart"/>
      <w:r>
        <w:t>който</w:t>
      </w:r>
      <w:proofErr w:type="spellEnd"/>
      <w:r>
        <w:t xml:space="preserve"> и </w:t>
      </w:r>
      <w:proofErr w:type="spellStart"/>
      <w:r>
        <w:t>да</w:t>
      </w:r>
      <w:proofErr w:type="spellEnd"/>
      <w:r>
        <w:t xml:space="preserve"> 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proofErr w:type="spellStart"/>
      <w:r>
        <w:rPr>
          <w:color w:val="0563C1"/>
        </w:rPr>
        <w:t>Лицензиран</w:t>
      </w:r>
      <w:proofErr w:type="spellEnd"/>
      <w:r>
        <w:rPr>
          <w:color w:val="0563C1"/>
        </w:rPr>
        <w:t xml:space="preserve"> </w:t>
      </w:r>
      <w:proofErr w:type="spellStart"/>
      <w:r>
        <w:rPr>
          <w:color w:val="0563C1"/>
        </w:rPr>
        <w:t>сървър</w:t>
      </w:r>
      <w:proofErr w:type="spellEnd"/>
      <w:r>
        <w:fldChar w:fldCharType="end"/>
      </w:r>
      <w:r>
        <w:t xml:space="preserve">, </w:t>
      </w:r>
      <w:proofErr w:type="spellStart"/>
      <w:r>
        <w:t>за</w:t>
      </w:r>
      <w:proofErr w:type="spellEnd"/>
      <w:r>
        <w:t xml:space="preserve"> </w:t>
      </w:r>
      <w:proofErr w:type="spellStart"/>
      <w:r>
        <w:t>който</w:t>
      </w:r>
      <w:proofErr w:type="spellEnd"/>
      <w:r>
        <w:t xml:space="preserve"> </w:t>
      </w:r>
      <w:proofErr w:type="spellStart"/>
      <w:r>
        <w:t>има</w:t>
      </w:r>
      <w:proofErr w:type="spellEnd"/>
      <w:r>
        <w:t xml:space="preserve"> </w:t>
      </w:r>
      <w:proofErr w:type="spellStart"/>
      <w:r>
        <w:t>пълно</w:t>
      </w:r>
      <w:proofErr w:type="spellEnd"/>
      <w:r>
        <w:t xml:space="preserve"> </w:t>
      </w:r>
      <w:proofErr w:type="spellStart"/>
      <w:r>
        <w:t>покритие</w:t>
      </w:r>
      <w:proofErr w:type="spellEnd"/>
      <w:r>
        <w:t xml:space="preserve"> </w:t>
      </w:r>
      <w:proofErr w:type="spellStart"/>
      <w:r>
        <w:t>на</w:t>
      </w:r>
      <w:proofErr w:type="spellEnd"/>
      <w:r>
        <w:t xml:space="preserve"> SA </w:t>
      </w:r>
      <w:proofErr w:type="spellStart"/>
      <w:r>
        <w:t>за</w:t>
      </w:r>
      <w:proofErr w:type="spellEnd"/>
      <w:r>
        <w:t xml:space="preserve"> </w:t>
      </w:r>
      <w:proofErr w:type="spellStart"/>
      <w:r>
        <w:t>всички</w:t>
      </w:r>
      <w:proofErr w:type="spellEnd"/>
      <w:r>
        <w:t xml:space="preserve"> </w:t>
      </w:r>
      <w:proofErr w:type="spellStart"/>
      <w:r>
        <w:t>негови</w:t>
      </w:r>
      <w:proofErr w:type="spellEnd"/>
      <w:r>
        <w:t xml:space="preserve">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proofErr w:type="spellStart"/>
      <w:r>
        <w:rPr>
          <w:color w:val="0563C1"/>
        </w:rPr>
        <w:t>Сървърни</w:t>
      </w:r>
      <w:r>
        <w:fldChar w:fldCharType="end"/>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proofErr w:type="spellEnd"/>
      <w:r>
        <w:fldChar w:fldCharType="end"/>
      </w:r>
      <w:r>
        <w:t xml:space="preserve"> (</w:t>
      </w:r>
      <w:proofErr w:type="spellStart"/>
      <w:r>
        <w:t>за</w:t>
      </w:r>
      <w:proofErr w:type="spellEnd"/>
      <w:r>
        <w:t xml:space="preserve"> </w:t>
      </w:r>
      <w:proofErr w:type="spellStart"/>
      <w:r>
        <w:t>ядро</w:t>
      </w:r>
      <w:proofErr w:type="spellEnd"/>
      <w:r>
        <w:t xml:space="preserve">). </w:t>
      </w:r>
    </w:p>
    <w:p w:rsidR="00333BF0" w:rsidRDefault="00333BF0">
      <w:pPr>
        <w:pStyle w:val="ProductList-Body"/>
      </w:pPr>
    </w:p>
    <w:p w:rsidR="00333BF0" w:rsidRDefault="009769E7">
      <w:pPr>
        <w:pStyle w:val="ProductList-ClauseHeading"/>
        <w:outlineLvl w:val="3"/>
      </w:pPr>
      <w:r>
        <w:t xml:space="preserve">4.2 </w:t>
      </w:r>
      <w:proofErr w:type="spellStart"/>
      <w:r>
        <w:t>Пакети</w:t>
      </w:r>
      <w:proofErr w:type="spellEnd"/>
      <w:r>
        <w:t xml:space="preserve"> </w:t>
      </w:r>
      <w:proofErr w:type="spellStart"/>
      <w:r>
        <w:t>функции</w:t>
      </w:r>
      <w:proofErr w:type="spellEnd"/>
      <w:r>
        <w:t xml:space="preserve"> </w:t>
      </w:r>
      <w:proofErr w:type="spellStart"/>
      <w:r>
        <w:t>за</w:t>
      </w:r>
      <w:proofErr w:type="spellEnd"/>
      <w:r>
        <w:t xml:space="preserve"> Biz Talk Server</w:t>
      </w:r>
    </w:p>
    <w:p w:rsidR="00333BF0" w:rsidRDefault="009769E7">
      <w:pPr>
        <w:pStyle w:val="ProductList-Body"/>
      </w:pPr>
      <w:proofErr w:type="spellStart"/>
      <w:r>
        <w:t>Клиентът</w:t>
      </w:r>
      <w:proofErr w:type="spellEnd"/>
      <w:r>
        <w:t xml:space="preserve"> </w:t>
      </w:r>
      <w:proofErr w:type="spellStart"/>
      <w:r>
        <w:t>отговаря</w:t>
      </w:r>
      <w:proofErr w:type="spellEnd"/>
      <w:r>
        <w:t xml:space="preserve"> </w:t>
      </w:r>
      <w:proofErr w:type="spellStart"/>
      <w:r>
        <w:t>на</w:t>
      </w:r>
      <w:proofErr w:type="spellEnd"/>
      <w:r>
        <w:t xml:space="preserve"> </w:t>
      </w:r>
      <w:proofErr w:type="spellStart"/>
      <w:r>
        <w:t>условията</w:t>
      </w:r>
      <w:proofErr w:type="spellEnd"/>
      <w:r>
        <w:t xml:space="preserve"> </w:t>
      </w:r>
      <w:proofErr w:type="spellStart"/>
      <w:r>
        <w:t>за</w:t>
      </w:r>
      <w:proofErr w:type="spellEnd"/>
      <w:r>
        <w:t xml:space="preserve"> </w:t>
      </w:r>
      <w:proofErr w:type="spellStart"/>
      <w:r>
        <w:t>използване</w:t>
      </w:r>
      <w:proofErr w:type="spellEnd"/>
      <w:r>
        <w:t xml:space="preserve"> </w:t>
      </w:r>
      <w:proofErr w:type="spellStart"/>
      <w:r>
        <w:t>на</w:t>
      </w:r>
      <w:proofErr w:type="spellEnd"/>
      <w:r>
        <w:t xml:space="preserve"> </w:t>
      </w:r>
      <w:proofErr w:type="spellStart"/>
      <w:r>
        <w:t>пакети</w:t>
      </w:r>
      <w:proofErr w:type="spellEnd"/>
      <w:r>
        <w:t xml:space="preserve"> </w:t>
      </w:r>
      <w:proofErr w:type="spellStart"/>
      <w:r>
        <w:t>функции</w:t>
      </w:r>
      <w:proofErr w:type="spellEnd"/>
      <w:r>
        <w:t xml:space="preserve">, </w:t>
      </w:r>
      <w:proofErr w:type="spellStart"/>
      <w:r>
        <w:t>пуснати</w:t>
      </w:r>
      <w:proofErr w:type="spellEnd"/>
      <w:r>
        <w:t xml:space="preserve"> </w:t>
      </w:r>
      <w:proofErr w:type="spellStart"/>
      <w:r>
        <w:t>по</w:t>
      </w:r>
      <w:proofErr w:type="spellEnd"/>
      <w:r>
        <w:t xml:space="preserve"> </w:t>
      </w:r>
      <w:proofErr w:type="spellStart"/>
      <w:r>
        <w:t>време</w:t>
      </w:r>
      <w:proofErr w:type="spellEnd"/>
      <w:r>
        <w:t xml:space="preserve"> </w:t>
      </w:r>
      <w:proofErr w:type="spellStart"/>
      <w:r>
        <w:t>на</w:t>
      </w:r>
      <w:proofErr w:type="spellEnd"/>
      <w:r>
        <w:t xml:space="preserve"> </w:t>
      </w:r>
      <w:proofErr w:type="spellStart"/>
      <w:r>
        <w:t>покритието</w:t>
      </w:r>
      <w:proofErr w:type="spellEnd"/>
      <w:r>
        <w:t xml:space="preserve"> </w:t>
      </w:r>
      <w:proofErr w:type="spellStart"/>
      <w:r>
        <w:t>на</w:t>
      </w:r>
      <w:proofErr w:type="spellEnd"/>
      <w:r>
        <w:t xml:space="preserve"> </w:t>
      </w:r>
      <w:proofErr w:type="spellStart"/>
      <w:r>
        <w:t>неговата</w:t>
      </w:r>
      <w:proofErr w:type="spellEnd"/>
      <w:r>
        <w:t xml:space="preserve"> SA.</w:t>
      </w:r>
    </w:p>
    <w:p w:rsidR="00333BF0" w:rsidRDefault="00333BF0">
      <w:pPr>
        <w:pStyle w:val="ProductList-Body"/>
      </w:pPr>
    </w:p>
    <w:p w:rsidR="00333BF0" w:rsidRDefault="00333BF0">
      <w:pPr>
        <w:pStyle w:val="ProductList-Body"/>
        <w:jc w:val="right"/>
      </w:pPr>
    </w:p>
    <w:tbl>
      <w:tblPr>
        <w:tblStyle w:val="PURTable"/>
        <w:tblW w:w="0" w:type="dxa"/>
        <w:tblLook w:val="04A0" w:firstRow="1" w:lastRow="0" w:firstColumn="1" w:lastColumn="0" w:noHBand="0" w:noVBand="1"/>
      </w:tblPr>
      <w:tblGrid>
        <w:gridCol w:w="10916"/>
      </w:tblGrid>
      <w:tr w:rsidR="00333B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3BF0" w:rsidRDefault="00A43FE1">
            <w:pPr>
              <w:pStyle w:val="ProductList-TableBody"/>
              <w:jc w:val="right"/>
            </w:pPr>
            <w:hyperlink w:anchor="_Sec842">
              <w:proofErr w:type="spellStart"/>
              <w:r w:rsidR="009769E7">
                <w:rPr>
                  <w:color w:val="00467F"/>
                  <w:sz w:val="14"/>
                  <w:u w:val="single"/>
                </w:rPr>
                <w:t>Съдържание</w:t>
              </w:r>
              <w:proofErr w:type="spellEnd"/>
            </w:hyperlink>
            <w:r w:rsidR="009769E7">
              <w:rPr>
                <w:sz w:val="14"/>
              </w:rPr>
              <w:t>/</w:t>
            </w:r>
            <w:proofErr w:type="spellStart"/>
            <w:r>
              <w:fldChar w:fldCharType="begin"/>
            </w:r>
            <w:r>
              <w:instrText xml:space="preserve"> HYPERLINK \l "_Sec549" \h </w:instrText>
            </w:r>
            <w:r>
              <w:fldChar w:fldCharType="separate"/>
            </w:r>
            <w:r w:rsidR="009769E7">
              <w:rPr>
                <w:color w:val="00467F"/>
                <w:sz w:val="14"/>
                <w:u w:val="single"/>
              </w:rPr>
              <w:t>Речник</w:t>
            </w:r>
            <w:proofErr w:type="spellEnd"/>
            <w:r>
              <w:rPr>
                <w:color w:val="00467F"/>
                <w:sz w:val="14"/>
                <w:u w:val="single"/>
              </w:rPr>
              <w:fldChar w:fldCharType="end"/>
            </w:r>
            <w:r w:rsidR="009769E7">
              <w:rPr>
                <w:sz w:val="14"/>
              </w:rPr>
              <w:t>/</w:t>
            </w:r>
            <w:proofErr w:type="spellStart"/>
            <w:r>
              <w:fldChar w:fldCharType="begin"/>
            </w:r>
            <w:r>
              <w:instrText xml:space="preserve"> HYPERLINK \l "_Sec844" \h </w:instrText>
            </w:r>
            <w:r>
              <w:fldChar w:fldCharType="separate"/>
            </w:r>
            <w:r w:rsidR="009769E7">
              <w:rPr>
                <w:color w:val="00467F"/>
                <w:sz w:val="14"/>
                <w:u w:val="single"/>
              </w:rPr>
              <w:t>Индекс</w:t>
            </w:r>
            <w:proofErr w:type="spellEnd"/>
            <w:r>
              <w:rPr>
                <w:color w:val="00467F"/>
                <w:sz w:val="14"/>
                <w:u w:val="single"/>
              </w:rPr>
              <w:fldChar w:fldCharType="end"/>
            </w:r>
          </w:p>
        </w:tc>
      </w:tr>
    </w:tbl>
    <w:p w:rsidR="00333BF0" w:rsidRDefault="00333BF0">
      <w:pPr>
        <w:pStyle w:val="ProductList-Body"/>
      </w:pPr>
    </w:p>
    <w:p w:rsidR="00333BF0" w:rsidRDefault="009769E7">
      <w:pPr>
        <w:pStyle w:val="ProductList-Offering1HeadingNoBorder"/>
        <w:outlineLvl w:val="1"/>
      </w:pPr>
      <w:bookmarkStart w:id="48" w:name="_Sec597"/>
      <w:r>
        <w:t xml:space="preserve">ЛКД </w:t>
      </w:r>
      <w:proofErr w:type="spellStart"/>
      <w:r>
        <w:t>пакети</w:t>
      </w:r>
      <w:bookmarkEnd w:id="48"/>
      <w:proofErr w:type="spellEnd"/>
      <w:r>
        <w:fldChar w:fldCharType="begin"/>
      </w:r>
      <w:r>
        <w:instrText xml:space="preserve"> TC "</w:instrText>
      </w:r>
      <w:bookmarkStart w:id="49" w:name="_Toc7275488"/>
      <w:r>
        <w:instrText>ЛКД пакети</w:instrText>
      </w:r>
      <w:bookmarkEnd w:id="49"/>
      <w:r>
        <w:instrText>" \l 2</w:instrText>
      </w:r>
      <w:r>
        <w:fldChar w:fldCharType="end"/>
      </w:r>
    </w:p>
    <w:p w:rsidR="00333BF0" w:rsidRDefault="009769E7">
      <w:pPr>
        <w:pStyle w:val="ProductList-Offering1SubSection"/>
        <w:outlineLvl w:val="2"/>
      </w:pPr>
      <w:bookmarkStart w:id="50" w:name="_Sec868"/>
      <w:r>
        <w:t xml:space="preserve">1. </w:t>
      </w:r>
      <w:proofErr w:type="spellStart"/>
      <w:r>
        <w:t>Наличност</w:t>
      </w:r>
      <w:proofErr w:type="spellEnd"/>
      <w:r>
        <w:t xml:space="preserve"> </w:t>
      </w:r>
      <w:proofErr w:type="spellStart"/>
      <w:r>
        <w:t>чрез</w:t>
      </w:r>
      <w:proofErr w:type="spellEnd"/>
      <w:r>
        <w:t xml:space="preserve"> </w:t>
      </w:r>
      <w:proofErr w:type="spellStart"/>
      <w:r>
        <w:t>програма</w:t>
      </w:r>
      <w:bookmarkEnd w:id="50"/>
      <w:proofErr w:type="spellEnd"/>
    </w:p>
    <w:tbl>
      <w:tblPr>
        <w:tblStyle w:val="PURTable"/>
        <w:tblW w:w="0" w:type="dxa"/>
        <w:tblLook w:val="04A0" w:firstRow="1" w:lastRow="0" w:firstColumn="1" w:lastColumn="0" w:noHBand="0" w:noVBand="1"/>
      </w:tblPr>
      <w:tblGrid>
        <w:gridCol w:w="4114"/>
        <w:gridCol w:w="615"/>
        <w:gridCol w:w="615"/>
        <w:gridCol w:w="617"/>
        <w:gridCol w:w="615"/>
        <w:gridCol w:w="615"/>
        <w:gridCol w:w="617"/>
        <w:gridCol w:w="618"/>
        <w:gridCol w:w="634"/>
        <w:gridCol w:w="619"/>
        <w:gridCol w:w="617"/>
        <w:gridCol w:w="620"/>
      </w:tblGrid>
      <w:tr w:rsidR="00333BF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pPr>
            <w:proofErr w:type="spellStart"/>
            <w:r>
              <w:rPr>
                <w:color w:val="FFFFFF"/>
              </w:rPr>
              <w:t>Продукти</w:t>
            </w:r>
            <w:proofErr w:type="spellEnd"/>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333BF0">
        <w:tc>
          <w:tcPr>
            <w:tcW w:w="4160" w:type="dxa"/>
            <w:tcBorders>
              <w:top w:val="single" w:sz="6" w:space="0" w:color="FFFFFF"/>
              <w:left w:val="none" w:sz="4" w:space="0" w:color="6E6E6E"/>
              <w:bottom w:val="dashed" w:sz="4" w:space="0" w:color="BFBFBF"/>
              <w:right w:val="none" w:sz="4" w:space="0" w:color="6E6E6E"/>
            </w:tcBorders>
          </w:tcPr>
          <w:p w:rsidR="00333BF0" w:rsidRDefault="009769E7">
            <w:pPr>
              <w:pStyle w:val="ProductList-TableBody"/>
            </w:pPr>
            <w:r>
              <w:t>Базов ЛКД пакет</w:t>
            </w:r>
            <w:r>
              <w:fldChar w:fldCharType="begin"/>
            </w:r>
            <w:r>
              <w:instrText xml:space="preserve"> XE "Базов ЛКД пакет" </w:instrText>
            </w:r>
            <w:r>
              <w:fldChar w:fldCharType="end"/>
            </w:r>
            <w:r>
              <w:t xml:space="preserve"> (Устройство и Потребител)</w:t>
            </w:r>
          </w:p>
        </w:tc>
        <w:tc>
          <w:tcPr>
            <w:tcW w:w="620" w:type="dxa"/>
            <w:tcBorders>
              <w:top w:val="single" w:sz="6" w:space="0" w:color="FFFFFF"/>
              <w:left w:val="none" w:sz="4" w:space="0" w:color="6E6E6E"/>
              <w:bottom w:val="dashed" w:sz="4" w:space="0" w:color="BFBFBF"/>
              <w:right w:val="none" w:sz="4" w:space="0" w:color="6E6E6E"/>
            </w:tcBorders>
          </w:tcPr>
          <w:p w:rsidR="00333BF0" w:rsidRDefault="00333BF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33BF0" w:rsidRDefault="009769E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33BF0" w:rsidRDefault="009769E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33BF0" w:rsidRDefault="009769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за EES за 2017 г: Продуктът се предлага като Допълнителен продукт за Записване за Решения в сферата на образованието (с дата на публикуване през или след октомври 2017 г.)." </w:instrText>
            </w:r>
            <w:r>
              <w:fldChar w:fldCharType="separate"/>
            </w:r>
            <w:r>
              <w:rPr>
                <w:color w:val="000000"/>
              </w:rPr>
              <w:t>AP</w:t>
            </w:r>
            <w:r>
              <w:fldChar w:fldCharType="end"/>
            </w:r>
            <w:r>
              <w:t>,</w:t>
            </w:r>
            <w:r>
              <w:fldChar w:fldCharType="begin"/>
            </w:r>
            <w:r>
              <w:instrText xml:space="preserve"> AutoTextList   \s NoStyle \t "Продукт за настолна платформа по Споразумение School" </w:instrText>
            </w:r>
            <w:r>
              <w:fldChar w:fldCharType="separate"/>
            </w:r>
            <w:r>
              <w:rPr>
                <w:color w:val="000000"/>
              </w:rPr>
              <w:t>SD,S</w:t>
            </w:r>
            <w:r>
              <w:fldChar w:fldCharType="end"/>
            </w:r>
          </w:p>
        </w:tc>
      </w:tr>
      <w:tr w:rsidR="00333BF0">
        <w:tc>
          <w:tcPr>
            <w:tcW w:w="416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pPr>
            <w:r>
              <w:t>Мост за Базов ЛКД пакет за Office 365</w:t>
            </w:r>
            <w:r>
              <w:fldChar w:fldCharType="begin"/>
            </w:r>
            <w:r>
              <w:instrText xml:space="preserve"> XE "Мост за Базов ЛКД пакет за Office 365"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333BF0" w:rsidRDefault="00333B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33BF0" w:rsidRDefault="00333B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33BF0" w:rsidRDefault="00333BF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r>
      <w:tr w:rsidR="00333BF0">
        <w:tc>
          <w:tcPr>
            <w:tcW w:w="416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pPr>
            <w:r>
              <w:t>Мост за Базов ЛКД пакет за Office 365 „От SA“ (ЛА за Потребител)</w:t>
            </w:r>
            <w:r>
              <w:fldChar w:fldCharType="begin"/>
            </w:r>
            <w:r>
              <w:instrText xml:space="preserve"> XE "Мост за Базов ЛКД пакет за Office 365 „От SA“ (ЛА за Потребител)"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33BF0" w:rsidRDefault="00333B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33BF0" w:rsidRDefault="00333B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33BF0" w:rsidRDefault="00333BF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r>
      <w:tr w:rsidR="00333BF0">
        <w:tc>
          <w:tcPr>
            <w:tcW w:w="416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pPr>
            <w:r>
              <w:t>Мост за Базов ЛКД пакет за Office 365 и Microsoft Intune</w:t>
            </w:r>
            <w:r>
              <w:fldChar w:fldCharType="begin"/>
            </w:r>
            <w:r>
              <w:instrText xml:space="preserve"> XE "Мост за Базов ЛКД пакет за Office 365 и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333BF0" w:rsidRDefault="00333B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33BF0" w:rsidRDefault="00333B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33BF0" w:rsidRDefault="00333BF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r>
      <w:tr w:rsidR="00333BF0">
        <w:tc>
          <w:tcPr>
            <w:tcW w:w="416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pPr>
            <w:r>
              <w:t>Мост за Базов ЛКД пакет за Microsoft Intune</w:t>
            </w:r>
            <w:r>
              <w:fldChar w:fldCharType="begin"/>
            </w:r>
            <w:r>
              <w:instrText xml:space="preserve"> XE "Мост за Базов ЛКД пакет за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333BF0" w:rsidRDefault="00333B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33BF0" w:rsidRDefault="00333B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33BF0" w:rsidRDefault="00333BF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r>
      <w:tr w:rsidR="00333BF0">
        <w:tc>
          <w:tcPr>
            <w:tcW w:w="416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pPr>
            <w:r>
              <w:t>Мост за Базов ЛКД пакет за Корпоративна мобилност и сигурност</w:t>
            </w:r>
            <w:r>
              <w:fldChar w:fldCharType="begin"/>
            </w:r>
            <w:r>
              <w:instrText xml:space="preserve"> XE "Мост за Базов ЛКД пакет за Корпоративна мобилност и сигурност"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333BF0" w:rsidRDefault="00333B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33BF0" w:rsidRDefault="00333B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33BF0" w:rsidRDefault="00333BF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r>
      <w:tr w:rsidR="00333BF0">
        <w:tc>
          <w:tcPr>
            <w:tcW w:w="416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pPr>
            <w:r>
              <w:t>Корпоративен ЛКД пакет</w:t>
            </w:r>
            <w:r>
              <w:fldChar w:fldCharType="begin"/>
            </w:r>
            <w:r>
              <w:instrText xml:space="preserve"> XE "Корпоративен ЛКД пакет"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333BF0" w:rsidRDefault="00333B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333BF0" w:rsidRDefault="009769E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за EES за 2017 г: Продуктът се предлага като Допълнителен продукт за Записване за Решения в сферата на образованието (с дата на публикуване през или след октомври 2017 г.)." </w:instrText>
            </w:r>
            <w:r>
              <w:fldChar w:fldCharType="separate"/>
            </w:r>
            <w:r>
              <w:rPr>
                <w:color w:val="000000"/>
              </w:rPr>
              <w:t>AP</w:t>
            </w:r>
            <w:r>
              <w:fldChar w:fldCharType="end"/>
            </w:r>
            <w:r>
              <w:t>,</w:t>
            </w:r>
            <w:r>
              <w:fldChar w:fldCharType="begin"/>
            </w:r>
            <w:r>
              <w:instrText xml:space="preserve"> AutoTextList   \s NoStyle \t "Продукт за настолна платформа по Споразумение School" </w:instrText>
            </w:r>
            <w:r>
              <w:fldChar w:fldCharType="separate"/>
            </w:r>
            <w:r>
              <w:rPr>
                <w:color w:val="000000"/>
              </w:rPr>
              <w:t>SD,S</w:t>
            </w:r>
            <w:r>
              <w:fldChar w:fldCharType="end"/>
            </w:r>
          </w:p>
        </w:tc>
      </w:tr>
      <w:tr w:rsidR="00333BF0">
        <w:tc>
          <w:tcPr>
            <w:tcW w:w="416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pPr>
            <w:r>
              <w:t>Мост за Корпоративен ЛКД пакет за Office 365</w:t>
            </w:r>
            <w:r>
              <w:fldChar w:fldCharType="begin"/>
            </w:r>
            <w:r>
              <w:instrText xml:space="preserve"> XE "Мост за Корпоративен ЛКД пакет за Office 365"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333BF0" w:rsidRDefault="00333B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33BF0" w:rsidRDefault="00333B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33BF0" w:rsidRDefault="00333BF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r>
      <w:tr w:rsidR="00333BF0">
        <w:tc>
          <w:tcPr>
            <w:tcW w:w="416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pPr>
            <w:r>
              <w:t>Мост за Корпоративен ЛКД пакет за Office 365 „От SA“</w:t>
            </w:r>
            <w:r>
              <w:fldChar w:fldCharType="begin"/>
            </w:r>
            <w:r>
              <w:instrText xml:space="preserve"> XE "Мост за Корпоративен ЛКД пакет за Office 365 „От SA“"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333BF0" w:rsidRDefault="00333B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33BF0" w:rsidRDefault="00333B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33BF0" w:rsidRDefault="00333BF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r>
      <w:tr w:rsidR="00333BF0">
        <w:tc>
          <w:tcPr>
            <w:tcW w:w="416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pPr>
            <w:r>
              <w:t>Мост за Корпоративен ЛКД пакет за Office 365 и Microsoft Intune</w:t>
            </w:r>
            <w:r>
              <w:fldChar w:fldCharType="begin"/>
            </w:r>
            <w:r>
              <w:instrText xml:space="preserve"> XE "Мост за Корпоративен ЛКД пакет за Office 365 и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333BF0" w:rsidRDefault="00333B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33BF0" w:rsidRDefault="00333B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33BF0" w:rsidRDefault="00333BF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r>
      <w:tr w:rsidR="00333BF0">
        <w:tc>
          <w:tcPr>
            <w:tcW w:w="416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pPr>
            <w:r>
              <w:t>Мост за Корпоративен ЛКД пакет за Microsoft Intune</w:t>
            </w:r>
            <w:r>
              <w:fldChar w:fldCharType="begin"/>
            </w:r>
            <w:r>
              <w:instrText xml:space="preserve"> XE "Мост за Корпоративен ЛКД пакет за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333BF0" w:rsidRDefault="00333B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33BF0" w:rsidRDefault="00333B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33BF0" w:rsidRDefault="00333BF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r>
      <w:tr w:rsidR="00333BF0">
        <w:tc>
          <w:tcPr>
            <w:tcW w:w="416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pPr>
            <w:r>
              <w:t>Мост за Корпоративен ЛКД за Корпоративна мобилност и сигурност</w:t>
            </w:r>
            <w:r>
              <w:fldChar w:fldCharType="begin"/>
            </w:r>
            <w:r>
              <w:instrText xml:space="preserve"> XE "Мост за Корпоративен ЛКД за Корпоративна мобилност и сигурност"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333BF0" w:rsidRDefault="00333B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33BF0" w:rsidRDefault="00333B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33BF0" w:rsidRDefault="00333BF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r>
      <w:tr w:rsidR="00333BF0">
        <w:tc>
          <w:tcPr>
            <w:tcW w:w="4160" w:type="dxa"/>
            <w:tcBorders>
              <w:top w:val="dashed" w:sz="4" w:space="0" w:color="BFBFBF"/>
              <w:left w:val="none" w:sz="4" w:space="0" w:color="6E6E6E"/>
              <w:bottom w:val="none" w:sz="4" w:space="0" w:color="BFBFBF"/>
              <w:right w:val="none" w:sz="4" w:space="0" w:color="6E6E6E"/>
            </w:tcBorders>
          </w:tcPr>
          <w:p w:rsidR="00333BF0" w:rsidRDefault="009769E7">
            <w:pPr>
              <w:pStyle w:val="ProductList-TableBody"/>
            </w:pPr>
            <w:r>
              <w:t>Мост за Корпоративен ЛКД за Корпоративна мобилност и сигурност „От SA“</w:t>
            </w:r>
            <w:r>
              <w:fldChar w:fldCharType="begin"/>
            </w:r>
            <w:r>
              <w:instrText xml:space="preserve"> XE "Мост за Корпоративен ЛКД за Корпоративна мобилност и сигурност „От SA“" </w:instrText>
            </w:r>
            <w:r>
              <w:fldChar w:fldCharType="end"/>
            </w:r>
            <w:r>
              <w:t xml:space="preserve"> (ЛА за Потребител)</w:t>
            </w:r>
          </w:p>
        </w:tc>
        <w:tc>
          <w:tcPr>
            <w:tcW w:w="620" w:type="dxa"/>
            <w:tcBorders>
              <w:top w:val="dashed" w:sz="4" w:space="0" w:color="BFBFBF"/>
              <w:left w:val="none" w:sz="4" w:space="0" w:color="6E6E6E"/>
              <w:bottom w:val="none" w:sz="4" w:space="0" w:color="BFBFBF"/>
              <w:right w:val="none" w:sz="4" w:space="0" w:color="6E6E6E"/>
            </w:tcBorders>
          </w:tcPr>
          <w:p w:rsidR="00333BF0" w:rsidRDefault="00333BF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33BF0" w:rsidRDefault="00333BF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33BF0" w:rsidRDefault="00333BF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r>
    </w:tbl>
    <w:p w:rsidR="00333BF0" w:rsidRDefault="00333BF0">
      <w:pPr>
        <w:pStyle w:val="ProductList-Body"/>
      </w:pPr>
    </w:p>
    <w:p w:rsidR="00333BF0" w:rsidRDefault="009769E7">
      <w:pPr>
        <w:pStyle w:val="ProductList-Offering1SubSection"/>
        <w:outlineLvl w:val="2"/>
      </w:pPr>
      <w:bookmarkStart w:id="51" w:name="_Sec599"/>
      <w:r>
        <w:t>2. Условия на Продукта</w:t>
      </w:r>
      <w:bookmarkEnd w:id="51"/>
    </w:p>
    <w:tbl>
      <w:tblPr>
        <w:tblStyle w:val="PURTable"/>
        <w:tblW w:w="0" w:type="dxa"/>
        <w:tblLook w:val="04A0" w:firstRow="1" w:lastRow="0" w:firstColumn="1" w:lastColumn="0" w:noHBand="0" w:noVBand="1"/>
      </w:tblPr>
      <w:tblGrid>
        <w:gridCol w:w="3630"/>
        <w:gridCol w:w="3643"/>
        <w:gridCol w:w="3643"/>
      </w:tblGrid>
      <w:tr w:rsidR="00333B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По-стара версия: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Издания с по-малко функции: Неприложимо</w:t>
            </w:r>
          </w:p>
        </w:tc>
      </w:tr>
      <w:tr w:rsidR="00333B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Раздел 2.3 на Мост за ЛКД пакет</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333B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Отговаря на условията за намаление: Неприложимо</w:t>
            </w:r>
          </w:p>
        </w:tc>
      </w:tr>
      <w:tr w:rsidR="00333B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Отговаря на условията за актуализиране: Неприложимо</w:t>
            </w:r>
          </w:p>
        </w:tc>
      </w:tr>
      <w:tr w:rsidR="00333BF0">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"Актуална отстъпка: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Лиценз за съответния отговарящ на условията Продукт." </w:instrText>
            </w:r>
            <w:r>
              <w:fldChar w:fldCharType="separate"/>
            </w:r>
            <w:r>
              <w:rPr>
                <w:color w:val="0563C1"/>
              </w:rPr>
              <w:t>Актуална отстъпка</w:t>
            </w:r>
            <w:r>
              <w:fldChar w:fldCharType="end"/>
            </w:r>
            <w:r>
              <w:t>: Базов ЛКД или 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333B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"Указва, че Продуктът е наличен като добавка и/или „От СО”. За подробности вижте Приложение C – Добавки и други Лицензи за преход за онлайн услуги." </w:instrText>
            </w:r>
            <w:r>
              <w:fldChar w:fldCharType="separate"/>
            </w:r>
            <w:r>
              <w:rPr>
                <w:color w:val="0563C1"/>
              </w:rPr>
              <w:t xml:space="preserve">Добавки и „От </w:t>
            </w:r>
            <w:proofErr w:type="gramStart"/>
            <w:r>
              <w:rPr>
                <w:color w:val="0563C1"/>
              </w:rPr>
              <w:t>СО“</w:t>
            </w:r>
            <w:proofErr w:type="gramEnd"/>
            <w:r>
              <w:fldChar w:fldCharType="end"/>
            </w:r>
            <w:r>
              <w:t xml:space="preserve">: Вж. </w:t>
            </w:r>
            <w:hyperlink w:anchor="_Sec1237">
              <w:r>
                <w:rPr>
                  <w:color w:val="00467F"/>
                  <w:u w:val="single"/>
                </w:rPr>
                <w:t>Приложение C</w:t>
              </w:r>
            </w:hyperlink>
          </w:p>
        </w:tc>
      </w:tr>
    </w:tbl>
    <w:p w:rsidR="00333BF0" w:rsidRDefault="00333BF0">
      <w:pPr>
        <w:pStyle w:val="ProductList-Body"/>
      </w:pPr>
    </w:p>
    <w:p w:rsidR="00333BF0" w:rsidRDefault="009769E7">
      <w:pPr>
        <w:pStyle w:val="ProductList-ClauseHeading"/>
        <w:outlineLvl w:val="3"/>
      </w:pPr>
      <w:r>
        <w:t>2.1 Процес на Определяне на приложимите права за използване за ЛКД пакети</w:t>
      </w:r>
    </w:p>
    <w:p w:rsidR="00333BF0" w:rsidRDefault="009769E7">
      <w:pPr>
        <w:pStyle w:val="ProductList-Body"/>
      </w:pPr>
      <w:r>
        <w:t>Лицензът за ЛКД пакет е без версии и правата за достъп се определят по състоянието на покритието на SA на лиценза. Ако покритието на SA изтече, правата за достъп съгласно постоянни Лицензи се определят на база правата за използване в сила за версиите, които са текущи преди изтичането.</w:t>
      </w:r>
    </w:p>
    <w:p w:rsidR="00333BF0" w:rsidRDefault="00333BF0">
      <w:pPr>
        <w:pStyle w:val="ProductList-Body"/>
      </w:pPr>
    </w:p>
    <w:p w:rsidR="00333BF0" w:rsidRDefault="009769E7">
      <w:pPr>
        <w:pStyle w:val="ProductList-ClauseHeading"/>
        <w:outlineLvl w:val="3"/>
      </w:pPr>
      <w:r>
        <w:lastRenderedPageBreak/>
        <w:t>2.2 Компоненти на ЛКД пакет</w:t>
      </w:r>
    </w:p>
    <w:p w:rsidR="00333BF0" w:rsidRDefault="009769E7">
      <w:pPr>
        <w:pStyle w:val="ProductList-Body"/>
      </w:pPr>
      <w:r>
        <w:t xml:space="preserve">Прегледайте </w:t>
      </w:r>
      <w:hyperlink w:anchor="_Sec591">
        <w:r>
          <w:rPr>
            <w:color w:val="00467F"/>
            <w:u w:val="single"/>
          </w:rPr>
          <w:t>Приложение A</w:t>
        </w:r>
      </w:hyperlink>
      <w:r>
        <w:t xml:space="preserve">, таблица „Лицензи, еквивалентни на ЛКД/Лицензи за </w:t>
      </w:r>
      <w:proofErr w:type="gramStart"/>
      <w:r>
        <w:t>управление“</w:t>
      </w:r>
      <w:proofErr w:type="gramEnd"/>
      <w:r>
        <w:t>, за текущите компоненти на Базовия ЛКД пакет и на Корпоративния ЛКД пакет.</w:t>
      </w:r>
    </w:p>
    <w:p w:rsidR="00333BF0" w:rsidRDefault="00333BF0">
      <w:pPr>
        <w:pStyle w:val="ProductList-Body"/>
      </w:pPr>
    </w:p>
    <w:p w:rsidR="00333BF0" w:rsidRDefault="009769E7">
      <w:pPr>
        <w:pStyle w:val="ProductList-ClauseHeading"/>
        <w:outlineLvl w:val="3"/>
      </w:pPr>
      <w:r>
        <w:t>2.3 Мост за ЛКД пакет</w:t>
      </w:r>
    </w:p>
    <w:p w:rsidR="00333BF0" w:rsidRDefault="009769E7">
      <w:pPr>
        <w:pStyle w:val="ProductList-Body"/>
      </w:pPr>
      <w:r>
        <w:t>Мостът за ЛКД пакет е Корпоративен продукт и може да се придобие само за да удовлетвори изискването за Валидност за цялата организация или за този Мост за ЛКД пакет, или за неговия „</w:t>
      </w:r>
      <w:proofErr w:type="gramStart"/>
      <w:r>
        <w:t>родителски“ ЛКД</w:t>
      </w:r>
      <w:proofErr w:type="gramEnd"/>
      <w:r>
        <w:t xml:space="preserve"> пакет. Когато се изисква Мост за ЛКД пакет, броят на ЛА за Потребител за Моста за ЛКД пакети трябва да е същият като броя на ЛА за Потребител за отговарящите на условията Онлайн услуги.</w:t>
      </w:r>
    </w:p>
    <w:tbl>
      <w:tblPr>
        <w:tblStyle w:val="PURTable"/>
        <w:tblW w:w="0" w:type="dxa"/>
        <w:tblLook w:val="04A0" w:firstRow="1" w:lastRow="0" w:firstColumn="1" w:lastColumn="0" w:noHBand="0" w:noVBand="1"/>
      </w:tblPr>
      <w:tblGrid>
        <w:gridCol w:w="3639"/>
        <w:gridCol w:w="3639"/>
        <w:gridCol w:w="3638"/>
      </w:tblGrid>
      <w:tr w:rsidR="00333B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33BF0" w:rsidRDefault="009769E7">
            <w:pPr>
              <w:pStyle w:val="ProductList-TableBody"/>
            </w:pPr>
            <w:r>
              <w:rPr>
                <w:color w:val="FFFFFF"/>
              </w:rPr>
              <w:t>Мост за ЛКД пакет</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33BF0" w:rsidRDefault="009769E7">
            <w:pPr>
              <w:pStyle w:val="ProductList-TableBody"/>
            </w:pPr>
            <w:r>
              <w:rPr>
                <w:color w:val="FFFFFF"/>
              </w:rPr>
              <w:t>„</w:t>
            </w:r>
            <w:proofErr w:type="gramStart"/>
            <w:r>
              <w:rPr>
                <w:color w:val="FFFFFF"/>
              </w:rPr>
              <w:t>Родителски“ ЛКД</w:t>
            </w:r>
            <w:proofErr w:type="gramEnd"/>
            <w:r>
              <w:rPr>
                <w:color w:val="FFFFFF"/>
              </w:rPr>
              <w:t xml:space="preserve"> пакет</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33BF0" w:rsidRDefault="009769E7">
            <w:pPr>
              <w:pStyle w:val="ProductList-TableBody"/>
            </w:pPr>
            <w:r>
              <w:rPr>
                <w:color w:val="FFFFFF"/>
              </w:rPr>
              <w:t>Отговарящи на условията Онлайн услуги</w:t>
            </w:r>
          </w:p>
        </w:tc>
      </w:tr>
      <w:tr w:rsidR="00333BF0">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Мост за Базов ЛКД пакет за Office 365</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Базов CAL пакет</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Office 365 E1</w:t>
            </w:r>
            <w:r>
              <w:fldChar w:fldCharType="begin"/>
            </w:r>
            <w:r>
              <w:instrText xml:space="preserve"> XE "Office 365 E1" </w:instrText>
            </w:r>
            <w:r>
              <w:fldChar w:fldCharType="end"/>
            </w:r>
            <w:r>
              <w:t xml:space="preserve"> или Office 365 E3</w:t>
            </w:r>
            <w:r>
              <w:fldChar w:fldCharType="begin"/>
            </w:r>
            <w:r>
              <w:instrText xml:space="preserve"> XE "Office 365 E3" </w:instrText>
            </w:r>
            <w:r>
              <w:fldChar w:fldCharType="end"/>
            </w:r>
            <w:r>
              <w:t>, или Office 365 E5</w:t>
            </w:r>
            <w:r>
              <w:fldChar w:fldCharType="begin"/>
            </w:r>
            <w:r>
              <w:instrText xml:space="preserve"> XE "Office 365 E5" </w:instrText>
            </w:r>
            <w:r>
              <w:fldChar w:fldCharType="end"/>
            </w:r>
          </w:p>
        </w:tc>
      </w:tr>
      <w:tr w:rsidR="00333BF0">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Мост за Базов ЛКД пакет за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Базов CAL пакет</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Office 365 E1 и Microsoft Intune</w:t>
            </w:r>
            <w:r>
              <w:fldChar w:fldCharType="begin"/>
            </w:r>
            <w:r>
              <w:instrText xml:space="preserve"> XE "Office 365 E1 и Microsoft Intune" </w:instrText>
            </w:r>
            <w:r>
              <w:fldChar w:fldCharType="end"/>
            </w:r>
            <w:r>
              <w:t xml:space="preserve"> или</w:t>
            </w:r>
          </w:p>
          <w:p w:rsidR="00333BF0" w:rsidRDefault="009769E7">
            <w:pPr>
              <w:pStyle w:val="ProductList-TableBody"/>
            </w:pPr>
            <w:r>
              <w:t>Office 365 E3 и Microsoft Intune</w:t>
            </w:r>
            <w:r>
              <w:fldChar w:fldCharType="begin"/>
            </w:r>
            <w:r>
              <w:instrText xml:space="preserve"> XE "Office 365 E3 и Microsoft Intune" </w:instrText>
            </w:r>
            <w:r>
              <w:fldChar w:fldCharType="end"/>
            </w:r>
            <w:r>
              <w:t xml:space="preserve"> или</w:t>
            </w:r>
          </w:p>
          <w:p w:rsidR="00333BF0" w:rsidRDefault="009769E7">
            <w:pPr>
              <w:pStyle w:val="ProductList-TableBody"/>
            </w:pPr>
            <w:r>
              <w:t>Office 365 E5 и Microsoft Intune</w:t>
            </w:r>
            <w:r>
              <w:fldChar w:fldCharType="begin"/>
            </w:r>
            <w:r>
              <w:instrText xml:space="preserve"> XE "Office 365 E5 и Microsoft Intune" </w:instrText>
            </w:r>
            <w:r>
              <w:fldChar w:fldCharType="end"/>
            </w:r>
          </w:p>
        </w:tc>
      </w:tr>
      <w:tr w:rsidR="00333BF0">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Мост за Базов ЛКД пакет за Microsoft Intune</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Microsoft Intune</w:t>
            </w:r>
            <w:r>
              <w:fldChar w:fldCharType="begin"/>
            </w:r>
            <w:r>
              <w:instrText xml:space="preserve"> XE "Microsoft Intune" </w:instrText>
            </w:r>
            <w:r>
              <w:fldChar w:fldCharType="end"/>
            </w:r>
          </w:p>
        </w:tc>
      </w:tr>
      <w:tr w:rsidR="00333BF0">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Мост за Базов ЛКД пакет за Корпоративен пакет за мобилност и сигурност</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Корпоративна мобилност и сигурност E3</w:t>
            </w:r>
            <w:r>
              <w:fldChar w:fldCharType="begin"/>
            </w:r>
            <w:r>
              <w:instrText xml:space="preserve"> XE "Корпоративна мобилност и сигурност E3" </w:instrText>
            </w:r>
            <w:r>
              <w:fldChar w:fldCharType="end"/>
            </w:r>
            <w:r>
              <w:t xml:space="preserve"> или</w:t>
            </w:r>
          </w:p>
          <w:p w:rsidR="00333BF0" w:rsidRDefault="009769E7">
            <w:pPr>
              <w:pStyle w:val="ProductList-TableBody"/>
            </w:pPr>
            <w:r>
              <w:t>Корпоративна мобилност и сигурност E5</w:t>
            </w:r>
            <w:r>
              <w:fldChar w:fldCharType="begin"/>
            </w:r>
            <w:r>
              <w:instrText xml:space="preserve"> XE "Корпоративна мобилност и сигурност E5" </w:instrText>
            </w:r>
            <w:r>
              <w:fldChar w:fldCharType="end"/>
            </w:r>
          </w:p>
        </w:tc>
      </w:tr>
      <w:tr w:rsidR="00333BF0">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Мост за Корпоративен ЛКД пакет за Office 365</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Корпоративен CAL пакет</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Office 365 E3</w:t>
            </w:r>
            <w:r>
              <w:fldChar w:fldCharType="begin"/>
            </w:r>
            <w:r>
              <w:instrText xml:space="preserve"> XE "Office 365 E3" </w:instrText>
            </w:r>
            <w:r>
              <w:fldChar w:fldCharType="end"/>
            </w:r>
            <w:r>
              <w:t xml:space="preserve"> или</w:t>
            </w:r>
          </w:p>
          <w:p w:rsidR="00333BF0" w:rsidRDefault="009769E7">
            <w:pPr>
              <w:pStyle w:val="ProductList-TableBody"/>
            </w:pPr>
            <w:r>
              <w:t>Office 365 E5</w:t>
            </w:r>
            <w:r>
              <w:fldChar w:fldCharType="begin"/>
            </w:r>
            <w:r>
              <w:instrText xml:space="preserve"> XE "Office 365 E5" </w:instrText>
            </w:r>
            <w:r>
              <w:fldChar w:fldCharType="end"/>
            </w:r>
          </w:p>
        </w:tc>
      </w:tr>
      <w:tr w:rsidR="00333BF0">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Мост за Корпоративен ЛКД пакет за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Корпоративен CAL пакет</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Office 365 E3 и Microsoft Intune</w:t>
            </w:r>
            <w:r>
              <w:fldChar w:fldCharType="begin"/>
            </w:r>
            <w:r>
              <w:instrText xml:space="preserve"> XE "Office 365 E3 и Microsoft Intune" </w:instrText>
            </w:r>
            <w:r>
              <w:fldChar w:fldCharType="end"/>
            </w:r>
            <w:r>
              <w:t xml:space="preserve"> или</w:t>
            </w:r>
          </w:p>
          <w:p w:rsidR="00333BF0" w:rsidRDefault="009769E7">
            <w:pPr>
              <w:pStyle w:val="ProductList-TableBody"/>
            </w:pPr>
            <w:r>
              <w:t>Office 365 E5 и Microsoft Intune</w:t>
            </w:r>
            <w:r>
              <w:fldChar w:fldCharType="begin"/>
            </w:r>
            <w:r>
              <w:instrText xml:space="preserve"> XE "Office 365 E5 и Microsoft Intune" </w:instrText>
            </w:r>
            <w:r>
              <w:fldChar w:fldCharType="end"/>
            </w:r>
          </w:p>
        </w:tc>
      </w:tr>
      <w:tr w:rsidR="00333BF0">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Мост за Корпоративен ЛКД пакет за Microsoft Intune</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Microsoft Intune</w:t>
            </w:r>
            <w:r>
              <w:fldChar w:fldCharType="begin"/>
            </w:r>
            <w:r>
              <w:instrText xml:space="preserve"> XE "Microsoft Intune" </w:instrText>
            </w:r>
            <w:r>
              <w:fldChar w:fldCharType="end"/>
            </w:r>
          </w:p>
        </w:tc>
      </w:tr>
      <w:tr w:rsidR="00333BF0">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Мост за Корпоративен ЛКД пакет за Корпоративен пакет за мобилност и сигурност</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Корпоративна мобилност и сигурност E3</w:t>
            </w:r>
            <w:r>
              <w:fldChar w:fldCharType="begin"/>
            </w:r>
            <w:r>
              <w:instrText xml:space="preserve"> XE "Корпоративна мобилност и сигурност E3" </w:instrText>
            </w:r>
            <w:r>
              <w:fldChar w:fldCharType="end"/>
            </w:r>
            <w:r>
              <w:t xml:space="preserve"> или</w:t>
            </w:r>
          </w:p>
          <w:p w:rsidR="00333BF0" w:rsidRDefault="009769E7">
            <w:pPr>
              <w:pStyle w:val="ProductList-TableBody"/>
            </w:pPr>
            <w:r>
              <w:t>Корпоративна мобилност и сигурност E5</w:t>
            </w:r>
            <w:r>
              <w:fldChar w:fldCharType="begin"/>
            </w:r>
            <w:r>
              <w:instrText xml:space="preserve"> XE "Корпоративна мобилност и сигурност E5" </w:instrText>
            </w:r>
            <w:r>
              <w:fldChar w:fldCharType="end"/>
            </w:r>
          </w:p>
        </w:tc>
      </w:tr>
    </w:tbl>
    <w:p w:rsidR="00333BF0" w:rsidRDefault="00333BF0">
      <w:pPr>
        <w:pStyle w:val="ProductList-Body"/>
      </w:pPr>
    </w:p>
    <w:p w:rsidR="00333BF0" w:rsidRDefault="009769E7">
      <w:pPr>
        <w:pStyle w:val="ProductList-ClauseHeading"/>
        <w:outlineLvl w:val="3"/>
      </w:pPr>
      <w:r>
        <w:t>2.4 ЛКД само за Учащи (Лиценз Academic Open и Academic Select)</w:t>
      </w:r>
    </w:p>
    <w:p w:rsidR="00333BF0" w:rsidRDefault="009769E7">
      <w:pPr>
        <w:pStyle w:val="ProductList-Body"/>
      </w:pPr>
      <w:r>
        <w:t>ЛКД само за Учащи са ограничени до лицензирането на притежавани от учащи или от учебни заведения компютри, предназначени за лична употреба от учащите, и не за използване в лаборатории или класни стаи.</w:t>
      </w:r>
    </w:p>
    <w:p w:rsidR="00333BF0" w:rsidRDefault="009769E7">
      <w:pPr>
        <w:pStyle w:val="ProductList-Offering1SubSection"/>
        <w:outlineLvl w:val="2"/>
      </w:pPr>
      <w:bookmarkStart w:id="52" w:name="_Sec600"/>
      <w:r>
        <w:t>3. Права за използване</w:t>
      </w:r>
      <w:bookmarkEnd w:id="52"/>
    </w:p>
    <w:tbl>
      <w:tblPr>
        <w:tblStyle w:val="PURTable"/>
        <w:tblW w:w="0" w:type="dxa"/>
        <w:tblLook w:val="04A0" w:firstRow="1" w:lastRow="0" w:firstColumn="1" w:lastColumn="0" w:noHBand="0" w:noVBand="1"/>
      </w:tblPr>
      <w:tblGrid>
        <w:gridCol w:w="3638"/>
        <w:gridCol w:w="3638"/>
        <w:gridCol w:w="3640"/>
      </w:tblGrid>
      <w:tr w:rsidR="00333B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r>
              <w:t xml:space="preserve">, </w:t>
            </w:r>
            <w:hyperlink w:anchor="_Sec541">
              <w:r>
                <w:rPr>
                  <w:color w:val="00467F"/>
                  <w:u w:val="single"/>
                </w:rPr>
                <w:t>за ядро/ЛКД</w:t>
              </w:r>
            </w:hyperlink>
            <w:r>
              <w:t xml:space="preserve">, </w:t>
            </w:r>
            <w:hyperlink w:anchor="_Sec544">
              <w:r>
                <w:rPr>
                  <w:color w:val="00467F"/>
                  <w:u w:val="single"/>
                </w:rPr>
                <w:t>Сървър за управление</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Допълнителен софтуер: Неприложимо</w:t>
            </w:r>
          </w:p>
        </w:tc>
      </w:tr>
      <w:tr w:rsidR="00333B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Включени технологии: Неприложимо</w:t>
            </w:r>
          </w:p>
        </w:tc>
      </w:tr>
      <w:tr w:rsidR="00333B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333B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333BF0">
            <w:pPr>
              <w:pStyle w:val="ProductList-TableBody"/>
            </w:pPr>
          </w:p>
        </w:tc>
      </w:tr>
    </w:tbl>
    <w:p w:rsidR="00333BF0" w:rsidRDefault="00333BF0">
      <w:pPr>
        <w:pStyle w:val="ProductList-Body"/>
      </w:pPr>
    </w:p>
    <w:p w:rsidR="00333BF0" w:rsidRDefault="009769E7">
      <w:pPr>
        <w:pStyle w:val="ProductList-ClauseHeading"/>
        <w:outlineLvl w:val="3"/>
      </w:pPr>
      <w:r>
        <w:t>3.1 Програми за академични организации</w:t>
      </w:r>
    </w:p>
    <w:p w:rsidR="00333BF0" w:rsidRDefault="009769E7">
      <w:pPr>
        <w:pStyle w:val="ProductList-Body"/>
      </w:pPr>
      <w:r>
        <w:t>Информацията по-долу важи за Програми за корпоративно лицензиране на академични организации.</w:t>
      </w:r>
    </w:p>
    <w:p w:rsidR="00333BF0" w:rsidRDefault="00333BF0">
      <w:pPr>
        <w:pStyle w:val="ProductList-Body"/>
      </w:pPr>
    </w:p>
    <w:p w:rsidR="00333BF0" w:rsidRDefault="009769E7">
      <w:pPr>
        <w:pStyle w:val="ProductList-SubClauseHeading"/>
        <w:outlineLvl w:val="4"/>
      </w:pPr>
      <w:r>
        <w:t>3.1.1 Архивиране с Exchange Online за Exchange Server A</w:t>
      </w:r>
    </w:p>
    <w:p w:rsidR="00333BF0" w:rsidRDefault="009769E7">
      <w:pPr>
        <w:pStyle w:val="ProductList-BodyIndented"/>
      </w:pPr>
      <w:r>
        <w:t xml:space="preserve">Академични учебни заведения със Записване за Решения в сферата на образованието и Споразумение Open Value Subscription за Решения в сферата на образованието, лицензирани за Корпоративен ЛКД пакет за броя, валиден за цялата Организация, и броя учащи, са упълномощени за съответен брой ЛА за Потребител за архивиране с Exchange Online за Exchange Server A за всички потребители, обхванати в броя, валиден за цялата Организация, и броя Учащи. </w:t>
      </w:r>
    </w:p>
    <w:p w:rsidR="00333BF0" w:rsidRDefault="009769E7">
      <w:pPr>
        <w:pStyle w:val="ProductList-Offering1SubSection"/>
        <w:outlineLvl w:val="2"/>
      </w:pPr>
      <w:bookmarkStart w:id="53" w:name="_Sec601"/>
      <w:r>
        <w:t>4. Софтуерна осигуровка</w:t>
      </w:r>
      <w:bookmarkEnd w:id="53"/>
    </w:p>
    <w:tbl>
      <w:tblPr>
        <w:tblStyle w:val="PURTable"/>
        <w:tblW w:w="0" w:type="dxa"/>
        <w:tblLook w:val="04A0" w:firstRow="1" w:lastRow="0" w:firstColumn="1" w:lastColumn="0" w:noHBand="0" w:noVBand="1"/>
      </w:tblPr>
      <w:tblGrid>
        <w:gridCol w:w="3638"/>
        <w:gridCol w:w="3648"/>
        <w:gridCol w:w="3630"/>
      </w:tblGrid>
      <w:tr w:rsidR="00333B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Права за преместване при отказ: Неприложимо</w:t>
            </w:r>
          </w:p>
        </w:tc>
      </w:tr>
      <w:tr w:rsidR="00333B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37">
              <w:r>
                <w:rPr>
                  <w:color w:val="00467F"/>
                  <w:u w:val="single"/>
                </w:rPr>
                <w:t>Списък с продукти – март 2014 г.</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Обновяващи се права: Неприложимо</w:t>
            </w:r>
          </w:p>
        </w:tc>
      </w:tr>
      <w:tr w:rsidR="00333B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333BF0">
            <w:pPr>
              <w:pStyle w:val="ProductList-TableBody"/>
            </w:pPr>
          </w:p>
        </w:tc>
      </w:tr>
    </w:tbl>
    <w:p w:rsidR="00333BF0" w:rsidRDefault="00333BF0">
      <w:pPr>
        <w:pStyle w:val="ProductList-Body"/>
        <w:jc w:val="right"/>
      </w:pPr>
    </w:p>
    <w:p w:rsidR="00333BF0" w:rsidRDefault="009769E7">
      <w:pPr>
        <w:pStyle w:val="ProductList-ClauseHeading"/>
        <w:outlineLvl w:val="3"/>
      </w:pPr>
      <w:r>
        <w:t>4.1 Разширени права за използване за Клиенти на Microsoft 365</w:t>
      </w:r>
    </w:p>
    <w:p w:rsidR="00333BF0" w:rsidRDefault="009769E7">
      <w:pPr>
        <w:pStyle w:val="ProductList-Body"/>
      </w:pPr>
      <w:r>
        <w:rPr>
          <w:color w:val="404040"/>
        </w:rPr>
        <w:t xml:space="preserve">Отговарящите на условията клиенти, лицензирани за Microsoft 365 или комбинация от Office 365 и Корпоративна мобилност и сигурност, имат същите права за достъп до Архивиране с Exchange Online за Exchange Server като предоставения Корпоративен ЛКД пакет. „Отговарящи на условията </w:t>
      </w:r>
      <w:proofErr w:type="gramStart"/>
      <w:r>
        <w:rPr>
          <w:color w:val="404040"/>
        </w:rPr>
        <w:t>клиенти“ са</w:t>
      </w:r>
      <w:proofErr w:type="gramEnd"/>
      <w:r>
        <w:rPr>
          <w:color w:val="404040"/>
        </w:rPr>
        <w:t xml:space="preserve"> клиенти по Записване Enterprise, Записване Enterprise Subscription или Записване за Решения в сферата на образованието, които разполагат с действащо покритие на Софтуерна осигуровка за Корпоративния CAL пакет към 30 ноември 2014 г.</w:t>
      </w:r>
    </w:p>
    <w:p w:rsidR="00333BF0" w:rsidRDefault="00333BF0">
      <w:pPr>
        <w:pStyle w:val="ProductList-Body"/>
      </w:pPr>
    </w:p>
    <w:p w:rsidR="00333BF0" w:rsidRDefault="009769E7">
      <w:pPr>
        <w:pStyle w:val="ProductList-ClauseHeading"/>
        <w:outlineLvl w:val="3"/>
      </w:pPr>
      <w:r>
        <w:t>4.2 Онлайн услуги, включени в Корпоративен ЛКД пакет</w:t>
      </w:r>
    </w:p>
    <w:p w:rsidR="00333BF0" w:rsidRDefault="009769E7">
      <w:pPr>
        <w:pStyle w:val="ProductList-Body"/>
      </w:pPr>
      <w:r>
        <w:rPr>
          <w:color w:val="404040"/>
        </w:rPr>
        <w:t xml:space="preserve">Корпоративен ЛКД пакет с действащо покритие на SA също така включва правата за Архивиране с Exchange Online за Exchange Server, Защита от загуба на данни и Exchange Online Protection. </w:t>
      </w:r>
    </w:p>
    <w:p w:rsidR="00333BF0" w:rsidRDefault="00333BF0">
      <w:pPr>
        <w:pStyle w:val="ProductList-Body"/>
      </w:pPr>
    </w:p>
    <w:p w:rsidR="00333BF0" w:rsidRDefault="00333BF0">
      <w:pPr>
        <w:pStyle w:val="ProductList-Body"/>
        <w:jc w:val="right"/>
      </w:pPr>
    </w:p>
    <w:tbl>
      <w:tblPr>
        <w:tblStyle w:val="PURTable"/>
        <w:tblW w:w="0" w:type="dxa"/>
        <w:tblLook w:val="04A0" w:firstRow="1" w:lastRow="0" w:firstColumn="1" w:lastColumn="0" w:noHBand="0" w:noVBand="1"/>
      </w:tblPr>
      <w:tblGrid>
        <w:gridCol w:w="10916"/>
      </w:tblGrid>
      <w:tr w:rsidR="00333B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3BF0" w:rsidRDefault="00A43FE1">
            <w:pPr>
              <w:pStyle w:val="ProductList-TableBody"/>
              <w:jc w:val="right"/>
            </w:pPr>
            <w:hyperlink w:anchor="_Sec842">
              <w:r w:rsidR="009769E7">
                <w:rPr>
                  <w:color w:val="00467F"/>
                  <w:sz w:val="14"/>
                  <w:u w:val="single"/>
                </w:rPr>
                <w:t>Съдържание</w:t>
              </w:r>
            </w:hyperlink>
            <w:r w:rsidR="009769E7">
              <w:rPr>
                <w:sz w:val="14"/>
              </w:rPr>
              <w:t>/</w:t>
            </w:r>
            <w:hyperlink w:anchor="_Sec549">
              <w:r w:rsidR="009769E7">
                <w:rPr>
                  <w:color w:val="00467F"/>
                  <w:sz w:val="14"/>
                  <w:u w:val="single"/>
                </w:rPr>
                <w:t>Речник</w:t>
              </w:r>
            </w:hyperlink>
            <w:r w:rsidR="009769E7">
              <w:rPr>
                <w:sz w:val="14"/>
              </w:rPr>
              <w:t>/</w:t>
            </w:r>
            <w:hyperlink w:anchor="_Sec844">
              <w:r w:rsidR="009769E7">
                <w:rPr>
                  <w:color w:val="00467F"/>
                  <w:sz w:val="14"/>
                  <w:u w:val="single"/>
                </w:rPr>
                <w:t>Индекс</w:t>
              </w:r>
            </w:hyperlink>
          </w:p>
        </w:tc>
      </w:tr>
    </w:tbl>
    <w:p w:rsidR="00333BF0" w:rsidRDefault="00333BF0">
      <w:pPr>
        <w:pStyle w:val="ProductList-Body"/>
      </w:pPr>
    </w:p>
    <w:p w:rsidR="00333BF0" w:rsidRDefault="009769E7">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7275489"/>
      <w:r>
        <w:instrText>Core Infrastructure Server (CIS) Suite</w:instrText>
      </w:r>
      <w:bookmarkEnd w:id="55"/>
      <w:r>
        <w:instrText>" \l 2</w:instrText>
      </w:r>
      <w:r>
        <w:fldChar w:fldCharType="end"/>
      </w:r>
    </w:p>
    <w:p w:rsidR="00333BF0" w:rsidRDefault="009769E7">
      <w:pPr>
        <w:pStyle w:val="ProductList-Offering1SubSection"/>
        <w:outlineLvl w:val="2"/>
      </w:pPr>
      <w:bookmarkStart w:id="56" w:name="_Sec603"/>
      <w:r>
        <w:t>1. Наличност чрез програма</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333BF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333BF0">
        <w:tc>
          <w:tcPr>
            <w:tcW w:w="4160" w:type="dxa"/>
            <w:tcBorders>
              <w:top w:val="single" w:sz="6" w:space="0" w:color="FFFFFF"/>
              <w:left w:val="none" w:sz="4" w:space="0" w:color="6E6E6E"/>
              <w:bottom w:val="dashed" w:sz="4" w:space="0" w:color="BFBFBF"/>
              <w:right w:val="none" w:sz="4" w:space="0" w:color="6E6E6E"/>
            </w:tcBorders>
          </w:tcPr>
          <w:p w:rsidR="00333BF0" w:rsidRDefault="009769E7">
            <w:pPr>
              <w:pStyle w:val="ProductList-TableBody"/>
            </w:pPr>
            <w:r>
              <w:rPr>
                <w:color w:val="000000"/>
              </w:rPr>
              <w:t>Core Infrastructure Server Suite Standard (2 пакета лицензи за ядро)</w:t>
            </w:r>
            <w:r>
              <w:fldChar w:fldCharType="begin"/>
            </w:r>
            <w:r>
              <w:instrText xml:space="preserve"> XE "Core Infrastructure Server Suite Standard (2 пакета лицензи за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33BF0" w:rsidRDefault="00333BF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33BF0" w:rsidRDefault="00333BF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33BF0" w:rsidRDefault="009769E7">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333BF0" w:rsidRDefault="009769E7">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 xml:space="preserve">, </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333BF0">
        <w:tc>
          <w:tcPr>
            <w:tcW w:w="416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pPr>
            <w:r>
              <w:t>Core Infrastructure Server Suite Standard (16 пакета лицензи за ядро)</w:t>
            </w:r>
            <w:r>
              <w:fldChar w:fldCharType="begin"/>
            </w:r>
            <w:r>
              <w:instrText xml:space="preserve"> XE "Core Infrastructure Server Suite Standard (16 пакета лицензи за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33BF0" w:rsidRDefault="00333B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33BF0" w:rsidRDefault="00333B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333BF0" w:rsidRDefault="009769E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333BF0">
        <w:tc>
          <w:tcPr>
            <w:tcW w:w="416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pPr>
            <w:r>
              <w:rPr>
                <w:color w:val="000000"/>
              </w:rPr>
              <w:t>Core Infrastructure Server Suite Datacenter (2 пакета лицензи за ядро)</w:t>
            </w:r>
            <w:r>
              <w:fldChar w:fldCharType="begin"/>
            </w:r>
            <w:r>
              <w:instrText xml:space="preserve"> XE "Core Infrastructure Server Suite Datacenter (2 пакета лицензи за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33BF0" w:rsidRDefault="00333B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33BF0" w:rsidRDefault="00333B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333BF0" w:rsidRDefault="009769E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333BF0">
        <w:tc>
          <w:tcPr>
            <w:tcW w:w="4160" w:type="dxa"/>
            <w:tcBorders>
              <w:top w:val="dashed" w:sz="4" w:space="0" w:color="BFBFBF"/>
              <w:left w:val="none" w:sz="4" w:space="0" w:color="6E6E6E"/>
              <w:bottom w:val="none" w:sz="4" w:space="0" w:color="BFBFBF"/>
              <w:right w:val="none" w:sz="4" w:space="0" w:color="6E6E6E"/>
            </w:tcBorders>
          </w:tcPr>
          <w:p w:rsidR="00333BF0" w:rsidRDefault="009769E7">
            <w:pPr>
              <w:pStyle w:val="ProductList-TableBody"/>
            </w:pPr>
            <w:r>
              <w:rPr>
                <w:color w:val="000000"/>
              </w:rPr>
              <w:t>Core Infrastructure Server Suite Datacenter (16 пакета лицензи за ядро)</w:t>
            </w:r>
            <w:r>
              <w:fldChar w:fldCharType="begin"/>
            </w:r>
            <w:r>
              <w:instrText xml:space="preserve"> XE "Core Infrastructure Server Suite Datacenter (16 пакета лицензи за ядро)"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333BF0" w:rsidRDefault="00333BF0">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333BF0" w:rsidRDefault="00333BF0">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333BF0" w:rsidRDefault="009769E7">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333BF0" w:rsidRDefault="009769E7">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333BF0" w:rsidRDefault="009769E7">
      <w:pPr>
        <w:pStyle w:val="ProductList-Offering1SubSection"/>
        <w:outlineLvl w:val="2"/>
      </w:pPr>
      <w:bookmarkStart w:id="57" w:name="_Sec604"/>
      <w:r>
        <w:t>2. Условия на Продукта</w:t>
      </w:r>
      <w:bookmarkEnd w:id="57"/>
    </w:p>
    <w:tbl>
      <w:tblPr>
        <w:tblStyle w:val="PURTable"/>
        <w:tblW w:w="0" w:type="dxa"/>
        <w:tblLook w:val="04A0" w:firstRow="1" w:lastRow="0" w:firstColumn="1" w:lastColumn="0" w:noHBand="0" w:noVBand="1"/>
      </w:tblPr>
      <w:tblGrid>
        <w:gridCol w:w="3630"/>
        <w:gridCol w:w="3643"/>
        <w:gridCol w:w="3643"/>
      </w:tblGrid>
      <w:tr w:rsidR="00333B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По-стара версия: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Издания с по-малко функции: Неприложимо</w:t>
            </w:r>
          </w:p>
        </w:tc>
      </w:tr>
      <w:tr w:rsidR="00333B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333B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Отговаря на условията за намаление: Неприложимо</w:t>
            </w:r>
          </w:p>
        </w:tc>
      </w:tr>
      <w:tr w:rsidR="00333BF0">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Отговаря на условията за актуализиране: Неприложимо</w:t>
            </w:r>
          </w:p>
        </w:tc>
      </w:tr>
      <w:tr w:rsidR="00333B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333B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333BF0">
            <w:pPr>
              <w:pStyle w:val="ProductList-TableBody"/>
            </w:pPr>
          </w:p>
        </w:tc>
      </w:tr>
    </w:tbl>
    <w:p w:rsidR="00333BF0" w:rsidRDefault="00333BF0">
      <w:pPr>
        <w:pStyle w:val="ProductList-Body"/>
      </w:pPr>
    </w:p>
    <w:p w:rsidR="00333BF0" w:rsidRDefault="009769E7">
      <w:pPr>
        <w:pStyle w:val="ProductList-ClauseHeading"/>
        <w:outlineLvl w:val="3"/>
      </w:pPr>
      <w:r>
        <w:t>2.1 Софтуер, включен в CIS Suite Standard</w:t>
      </w:r>
    </w:p>
    <w:p w:rsidR="00333BF0" w:rsidRDefault="009769E7">
      <w:pPr>
        <w:pStyle w:val="ProductList-Body"/>
      </w:pPr>
      <w:r>
        <w:t>CIS Suite Standard включва най-новите версии на Windows Server Standard и System Center Standard, предоставени по време на периода на покритие на SA на Клиента.</w:t>
      </w:r>
    </w:p>
    <w:p w:rsidR="00333BF0" w:rsidRDefault="00333BF0">
      <w:pPr>
        <w:pStyle w:val="ProductList-Body"/>
      </w:pPr>
    </w:p>
    <w:p w:rsidR="00333BF0" w:rsidRDefault="009769E7">
      <w:pPr>
        <w:pStyle w:val="ProductList-ClauseHeading"/>
        <w:outlineLvl w:val="3"/>
      </w:pPr>
      <w:r>
        <w:t>2.2 Софтуер, включен в CIS Suite Datacenter</w:t>
      </w:r>
    </w:p>
    <w:p w:rsidR="00333BF0" w:rsidRDefault="009769E7">
      <w:pPr>
        <w:pStyle w:val="ProductList-Body"/>
      </w:pPr>
      <w:r>
        <w:t>CIS Suite Datacenter включва най-новите версии на Windows Server Datacenter и System Center Datacenter, предоставени по време на периода на покритие на SA на Клиента.</w:t>
      </w:r>
    </w:p>
    <w:p w:rsidR="00333BF0" w:rsidRDefault="009769E7">
      <w:pPr>
        <w:pStyle w:val="ProductList-Offering1SubSection"/>
        <w:outlineLvl w:val="2"/>
      </w:pPr>
      <w:bookmarkStart w:id="58" w:name="_Sec605"/>
      <w:r>
        <w:t>3. Права за използване</w:t>
      </w:r>
      <w:bookmarkEnd w:id="58"/>
    </w:p>
    <w:tbl>
      <w:tblPr>
        <w:tblStyle w:val="PURTable"/>
        <w:tblW w:w="0" w:type="dxa"/>
        <w:tblLook w:val="04A0" w:firstRow="1" w:lastRow="0" w:firstColumn="1" w:lastColumn="0" w:noHBand="0" w:noVBand="1"/>
      </w:tblPr>
      <w:tblGrid>
        <w:gridCol w:w="3638"/>
        <w:gridCol w:w="3638"/>
        <w:gridCol w:w="3640"/>
      </w:tblGrid>
      <w:tr w:rsidR="00333B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p>
        </w:tc>
        <w:tc>
          <w:tcPr>
            <w:tcW w:w="4040" w:type="dxa"/>
            <w:tcBorders>
              <w:top w:val="single" w:sz="18" w:space="0" w:color="00188F"/>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Допълнителен софтуер: Неприложимо</w:t>
            </w:r>
          </w:p>
        </w:tc>
      </w:tr>
      <w:tr w:rsidR="00333B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Включени технологии: Неприложимо</w:t>
            </w:r>
          </w:p>
        </w:tc>
      </w:tr>
      <w:tr w:rsidR="00333B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333B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333BF0">
            <w:pPr>
              <w:pStyle w:val="ProductList-TableBody"/>
            </w:pPr>
          </w:p>
        </w:tc>
      </w:tr>
    </w:tbl>
    <w:p w:rsidR="00333BF0" w:rsidRDefault="00333BF0">
      <w:pPr>
        <w:pStyle w:val="ProductList-Body"/>
      </w:pPr>
    </w:p>
    <w:p w:rsidR="00333BF0" w:rsidRDefault="009769E7">
      <w:pPr>
        <w:pStyle w:val="ProductList-ClauseHeading"/>
        <w:outlineLvl w:val="3"/>
      </w:pPr>
      <w:r>
        <w:t>3.1 Приложими Права за използване</w:t>
      </w:r>
    </w:p>
    <w:p w:rsidR="00333BF0" w:rsidRDefault="009769E7">
      <w:pPr>
        <w:pStyle w:val="ProductList-Body"/>
      </w:pPr>
      <w:r>
        <w:t xml:space="preserve">Достъпът до и използването на софтуер CIS Suite от страна на Клиента се регулират от приложимите Лицензионни условия за отделните Продукти, съставляващи софтуера CIS Suite, както са изменени от настоящите Лицензионни условия. За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на който Клиентът изпълнява софтуера CIS Suite, 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при спазване на минималното изискване от 8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и минималното изискване от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Клиентът може да назначи допълнителни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издание Standard на CIS Suite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равни на броя, посочен в предходното изречение, и да изпълнява сървърния софтуер в две допълнителни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 да Управлява две допълнителни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333BF0" w:rsidRDefault="00333BF0">
      <w:pPr>
        <w:pStyle w:val="ProductList-Body"/>
      </w:pPr>
    </w:p>
    <w:p w:rsidR="00333BF0" w:rsidRDefault="009769E7">
      <w:pPr>
        <w:pStyle w:val="ProductList-ClauseHeading"/>
        <w:outlineLvl w:val="3"/>
      </w:pPr>
      <w:r>
        <w:t>3.2 Назначаване на сървърен лиценз и лиценз за управление</w:t>
      </w:r>
    </w:p>
    <w:p w:rsidR="00333BF0" w:rsidRDefault="009769E7">
      <w:pPr>
        <w:pStyle w:val="ProductList-Body"/>
      </w:pPr>
      <w:r>
        <w:t xml:space="preserve">За целите на прилагането на Лицензионните условия за Windows Server и System Center към използването от страна на Клиента на CIS Suite ще се счита, че Клиентът е назначил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брой Лицензи за Windows Server и System Center, равен на броя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за CIS Suite, назначени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w:t>
      </w:r>
    </w:p>
    <w:p w:rsidR="00333BF0" w:rsidRDefault="00333BF0">
      <w:pPr>
        <w:pStyle w:val="ProductList-Body"/>
      </w:pPr>
    </w:p>
    <w:p w:rsidR="00333BF0" w:rsidRDefault="009769E7">
      <w:pPr>
        <w:pStyle w:val="ProductList-ClauseHeading"/>
        <w:outlineLvl w:val="3"/>
      </w:pPr>
      <w:r>
        <w:t>3.3 Допълнителни условия</w:t>
      </w:r>
    </w:p>
    <w:p w:rsidR="00333BF0" w:rsidRDefault="009769E7">
      <w:pPr>
        <w:pStyle w:val="ProductList-Body"/>
      </w:pPr>
      <w:r>
        <w:t>Клиентът може да изпълнява по-стара версия или издание с по-малко функции на всеки от отделните Продукти, включени в CIS Suite, както е разрешено в лицензионните условия за съответния Продукт в Условията за продукти.</w:t>
      </w:r>
    </w:p>
    <w:p w:rsidR="00333BF0" w:rsidRDefault="00333BF0">
      <w:pPr>
        <w:pStyle w:val="ProductList-Body"/>
      </w:pPr>
    </w:p>
    <w:p w:rsidR="00333BF0" w:rsidRDefault="009769E7">
      <w:pPr>
        <w:pStyle w:val="ProductList-Body"/>
      </w:pPr>
      <w:r>
        <w:lastRenderedPageBreak/>
        <w:t xml:space="preserve">Всички други изисквания за получаване и назначаване на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Лицензи за външен конектор</w:t>
      </w:r>
      <w:r>
        <w:fldChar w:fldCharType="end"/>
      </w:r>
      <w:r>
        <w:t xml:space="preserve">,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на потребители или устройства за достъп и управление, както е предвидено в Условията за продукти, остават в сила.</w:t>
      </w:r>
    </w:p>
    <w:p w:rsidR="00333BF0" w:rsidRDefault="009769E7">
      <w:pPr>
        <w:pStyle w:val="ProductList-Offering1SubSection"/>
        <w:outlineLvl w:val="2"/>
      </w:pPr>
      <w:bookmarkStart w:id="59" w:name="_Sec606"/>
      <w:r>
        <w:t>4. Софтуерна осигуровка</w:t>
      </w:r>
      <w:bookmarkEnd w:id="59"/>
    </w:p>
    <w:tbl>
      <w:tblPr>
        <w:tblStyle w:val="PURTable"/>
        <w:tblW w:w="0" w:type="dxa"/>
        <w:tblLook w:val="04A0" w:firstRow="1" w:lastRow="0" w:firstColumn="1" w:lastColumn="0" w:noHBand="0" w:noVBand="1"/>
      </w:tblPr>
      <w:tblGrid>
        <w:gridCol w:w="3638"/>
        <w:gridCol w:w="3648"/>
        <w:gridCol w:w="3630"/>
      </w:tblGrid>
      <w:tr w:rsidR="00333B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Права за преместване при отказ: Неприложимо</w:t>
            </w:r>
          </w:p>
        </w:tc>
      </w:tr>
      <w:tr w:rsidR="00333B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38">
              <w:r>
                <w:rPr>
                  <w:color w:val="00467F"/>
                  <w:u w:val="single"/>
                </w:rPr>
                <w:t>Списък с продукти – март 2014 г.</w:t>
              </w:r>
            </w:hyperlink>
            <w:r>
              <w:t xml:space="preserve">, </w:t>
            </w:r>
            <w:hyperlink r:id="rId39">
              <w:r>
                <w:rPr>
                  <w:color w:val="00467F"/>
                  <w:u w:val="single"/>
                </w:rPr>
                <w:t>Условия за продукти – октомври и декември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Обновяващи се права: Неприложимо</w:t>
            </w:r>
          </w:p>
        </w:tc>
      </w:tr>
      <w:tr w:rsidR="00333BF0">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"Еквивалентни права за SA: ЛА за софтуер, придобити съгласно Договор за записване за сървър и облак или Споразумението за продукти и услуги на Microsoft, предоставят същите права и ползи от SA, каквито се предоставят и от Лицензите с покритие на SA, в рамките на срока на Абонамента." </w:instrText>
            </w:r>
            <w:r>
              <w:fldChar w:fldCharType="separate"/>
            </w:r>
            <w:r>
              <w:rPr>
                <w:color w:val="0563C1"/>
              </w:rPr>
              <w:t>Еквивалентни права за SA</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333BF0">
            <w:pPr>
              <w:pStyle w:val="ProductList-TableBody"/>
            </w:pPr>
          </w:p>
        </w:tc>
      </w:tr>
    </w:tbl>
    <w:p w:rsidR="00333BF0" w:rsidRDefault="00333BF0">
      <w:pPr>
        <w:pStyle w:val="ProductList-Body"/>
      </w:pPr>
    </w:p>
    <w:p w:rsidR="00333BF0" w:rsidRDefault="009769E7">
      <w:pPr>
        <w:pStyle w:val="ProductList-ClauseHeading"/>
        <w:outlineLvl w:val="3"/>
      </w:pPr>
      <w:r>
        <w:t>4.1 Microsoft Azure Hybrid Benefit за Windows Server</w:t>
      </w:r>
    </w:p>
    <w:p w:rsidR="00333BF0" w:rsidRDefault="009769E7">
      <w:pPr>
        <w:pStyle w:val="ProductList-Body"/>
      </w:pPr>
      <w:r>
        <w:t xml:space="preserve">Направете справка с </w:t>
      </w:r>
      <w:hyperlink w:anchor="_Sec624">
        <w:r>
          <w:rPr>
            <w:color w:val="00467F"/>
            <w:u w:val="single"/>
          </w:rPr>
          <w:t xml:space="preserve">раздел 8. Microsoft Azure Hybrid Benefit </w:t>
        </w:r>
      </w:hyperlink>
      <w:r>
        <w:t>на Записа на продукта Microsoft Azure за внедряване на изображения на Windows Server в Microsoft Azure.</w:t>
      </w:r>
    </w:p>
    <w:p w:rsidR="00333BF0" w:rsidRDefault="00333BF0">
      <w:pPr>
        <w:pStyle w:val="ProductList-Body"/>
      </w:pPr>
    </w:p>
    <w:p w:rsidR="00333BF0" w:rsidRDefault="009769E7">
      <w:pPr>
        <w:pStyle w:val="ProductList-ClauseHeading"/>
        <w:outlineLvl w:val="3"/>
      </w:pPr>
      <w:r>
        <w:t>4.2 Издания от полугодишния канал</w:t>
      </w:r>
    </w:p>
    <w:p w:rsidR="00333BF0" w:rsidRDefault="009769E7">
      <w:pPr>
        <w:pStyle w:val="ProductList-Body"/>
      </w:pPr>
      <w:r>
        <w:t xml:space="preserve">Клиентите с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CIS Suite Standard или Datacenter и Лицензи за Windows Server Base Access и Windows Server Additive Access (според приложимото) имат право да инсталират, използват и управляват издания от полугодишния канал (включително пилотни и широко разпространени издания)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w:t>
      </w:r>
    </w:p>
    <w:p w:rsidR="00333BF0" w:rsidRDefault="00333BF0">
      <w:pPr>
        <w:pStyle w:val="ProductList-Body"/>
      </w:pPr>
    </w:p>
    <w:p w:rsidR="00333BF0" w:rsidRDefault="009769E7">
      <w:pPr>
        <w:pStyle w:val="ProductList-ClauseHeading"/>
        <w:outlineLvl w:val="3"/>
      </w:pPr>
      <w:r>
        <w:t>4.3 Права за System Center Configuration Manager за Текущ клон</w:t>
      </w:r>
    </w:p>
    <w:p w:rsidR="00333BF0" w:rsidRDefault="009769E7">
      <w:pPr>
        <w:pStyle w:val="ProductList-Body"/>
      </w:pPr>
      <w:r>
        <w:t xml:space="preserve">Клиенти с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CIS Suite Standard или Datacenter имат право да инсталират и използват опцията Текущ клон на System Center Configuration Manager.</w:t>
      </w:r>
    </w:p>
    <w:p w:rsidR="00333BF0" w:rsidRDefault="00333BF0">
      <w:pPr>
        <w:pStyle w:val="ProductList-Body"/>
      </w:pPr>
    </w:p>
    <w:p w:rsidR="00333BF0" w:rsidRDefault="009769E7">
      <w:pPr>
        <w:pStyle w:val="ProductList-ClauseHeading"/>
        <w:outlineLvl w:val="3"/>
      </w:pPr>
      <w:r>
        <w:t>4.4 Права и ползи От SAфтуерна осигуровка за Лицензи за абонамент</w:t>
      </w:r>
    </w:p>
    <w:p w:rsidR="00333BF0" w:rsidRDefault="009769E7">
      <w:pPr>
        <w:pStyle w:val="ProductList-Body"/>
      </w:pPr>
      <w:r>
        <w:t xml:space="preserve">За срока на абонамента всеки Лиценз за абонамент, който Клиентът придобива съгласно SCE, предоставя същите права и ползи от SA, каквито се предоставят и от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 покритие на SA.</w:t>
      </w:r>
    </w:p>
    <w:p w:rsidR="00333BF0" w:rsidRDefault="00333BF0">
      <w:pPr>
        <w:pStyle w:val="ProductList-Body"/>
      </w:pPr>
    </w:p>
    <w:p w:rsidR="00333BF0" w:rsidRDefault="009769E7">
      <w:pPr>
        <w:pStyle w:val="ProductList-ClauseHeading"/>
        <w:outlineLvl w:val="3"/>
      </w:pPr>
      <w:r>
        <w:t>4.5 Договор за записване за сървър и облак (SCE) – Права за управление на OSE в Microsoft Azure съгласно Лицензи за CIS Suite</w:t>
      </w:r>
    </w:p>
    <w:p w:rsidR="00333BF0" w:rsidRDefault="009769E7">
      <w:pPr>
        <w:pStyle w:val="ProductList-Body"/>
      </w:pPr>
      <w:r>
        <w:t xml:space="preserve">Клиенти на SCE, които отговарят на изискванията на покритието за записване и са лицензирани за и използват CIS Suite с цел управление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в своите центрове за данни, имат право да използват и софтуер на System Center, лицензиран съгласно CIS Suite, за управление на техните отговарящи на условията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изпълнявани в Microsoft Azure. За всеки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ядро за CIS Suite или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процесор за CIS Suite, покрит от SCE на клиента, клиентът има право да управлява до 10 отговарящи на условията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изпълнявани в Microsoft Azure. Отговарящите на условията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включват:</w:t>
      </w:r>
    </w:p>
    <w:p w:rsidR="00333BF0" w:rsidRDefault="009769E7">
      <w:pPr>
        <w:pStyle w:val="ProductList-Body"/>
        <w:ind w:left="720"/>
      </w:pPr>
      <w:r>
        <w:t>• Копия на виртуална машина с Windows Server (включително копия, внедрени в Azure HUB)</w:t>
      </w:r>
    </w:p>
    <w:p w:rsidR="00333BF0" w:rsidRDefault="009769E7">
      <w:pPr>
        <w:pStyle w:val="ProductList-Body"/>
        <w:ind w:left="720"/>
      </w:pPr>
      <w:r>
        <w:t>• Копия на Услуги в облака (Уеб роля и Роля на служител)</w:t>
      </w:r>
    </w:p>
    <w:p w:rsidR="00333BF0" w:rsidRDefault="009769E7">
      <w:pPr>
        <w:pStyle w:val="ProductList-Body"/>
        <w:ind w:left="720"/>
      </w:pPr>
      <w:r>
        <w:t>• Акаунти за място за съхранение</w:t>
      </w:r>
    </w:p>
    <w:p w:rsidR="00333BF0" w:rsidRDefault="009769E7">
      <w:pPr>
        <w:pStyle w:val="ProductList-Body"/>
        <w:ind w:left="720"/>
      </w:pPr>
      <w:r>
        <w:t>• SQL бази данни</w:t>
      </w:r>
    </w:p>
    <w:p w:rsidR="00333BF0" w:rsidRDefault="009769E7">
      <w:pPr>
        <w:pStyle w:val="ProductList-Body"/>
        <w:ind w:left="720"/>
      </w:pPr>
      <w:r>
        <w:t>• Копия на уеб сайтове</w:t>
      </w:r>
    </w:p>
    <w:p w:rsidR="00333BF0" w:rsidRDefault="00333BF0">
      <w:pPr>
        <w:pStyle w:val="ProductList-Body"/>
      </w:pPr>
    </w:p>
    <w:p w:rsidR="00333BF0" w:rsidRDefault="009769E7">
      <w:pPr>
        <w:pStyle w:val="ProductList-ClauseHeading"/>
        <w:outlineLvl w:val="3"/>
      </w:pPr>
      <w:r>
        <w:t>4.6 Предложение за подновяване на Софтуерна осигуровка за Windows Server и System Center</w:t>
      </w:r>
    </w:p>
    <w:p w:rsidR="00333BF0" w:rsidRDefault="009769E7">
      <w:pPr>
        <w:pStyle w:val="ProductList-Body"/>
      </w:pPr>
      <w:r>
        <w:t xml:space="preserve">Клиенти, които разполагат с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 действаща SA и за двата Продукта в колона А на таблицата по-долу, имат право при изтичане на срока на това покритие да придобият SA за съответния CIS Suite в колона B, без да придобиват основния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w:t>
      </w:r>
    </w:p>
    <w:tbl>
      <w:tblPr>
        <w:tblStyle w:val="PURTable"/>
        <w:tblW w:w="0" w:type="dxa"/>
        <w:tblLook w:val="04A0" w:firstRow="1" w:lastRow="0" w:firstColumn="1" w:lastColumn="0" w:noHBand="0" w:noVBand="1"/>
      </w:tblPr>
      <w:tblGrid>
        <w:gridCol w:w="5447"/>
        <w:gridCol w:w="5469"/>
      </w:tblGrid>
      <w:tr w:rsidR="00333BF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33BF0" w:rsidRDefault="009769E7">
            <w:pPr>
              <w:pStyle w:val="ProductList-TableBody"/>
            </w:pPr>
            <w:r>
              <w:rPr>
                <w:color w:val="FFFFFF"/>
              </w:rPr>
              <w:t>Колона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33BF0" w:rsidRDefault="009769E7">
            <w:pPr>
              <w:pStyle w:val="ProductList-TableBody"/>
            </w:pPr>
            <w:r>
              <w:rPr>
                <w:color w:val="FFFFFF"/>
              </w:rPr>
              <w:t>Колона B</w:t>
            </w:r>
          </w:p>
        </w:tc>
      </w:tr>
      <w:tr w:rsidR="00333BF0">
        <w:tc>
          <w:tcPr>
            <w:tcW w:w="612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Windows Server Standard (2 пакета лицензи за ядро) System Center Standard (2 пакета лицензи за ядро)</w:t>
            </w:r>
            <w:r>
              <w:fldChar w:fldCharType="begin"/>
            </w:r>
            <w:r>
              <w:instrText xml:space="preserve"> XE "System Center Standard (2 пакета лицензи за ядро)" </w:instrText>
            </w:r>
            <w:r>
              <w:fldChar w:fldCharType="end"/>
            </w:r>
            <w:r>
              <w:fldChar w:fldCharType="begin"/>
            </w:r>
            <w:r>
              <w:instrText xml:space="preserve"> XE "Windows Server Standard (2 пакета лицензи за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Core Infrastructure Server Suite Standard (2 пакета лицензи за ядро)</w:t>
            </w:r>
          </w:p>
        </w:tc>
      </w:tr>
      <w:tr w:rsidR="00333BF0">
        <w:tc>
          <w:tcPr>
            <w:tcW w:w="612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Windows Server Datacenter (2 пакета лицензи за ядро) System Center Datacenter (2 пакета лицензи за ядро)</w:t>
            </w:r>
            <w:r>
              <w:fldChar w:fldCharType="begin"/>
            </w:r>
            <w:r>
              <w:instrText xml:space="preserve"> XE "System Center Datacenter (2 пакета лицензи за ядро)" </w:instrText>
            </w:r>
            <w:r>
              <w:fldChar w:fldCharType="end"/>
            </w:r>
            <w:r>
              <w:fldChar w:fldCharType="begin"/>
            </w:r>
            <w:r>
              <w:instrText xml:space="preserve"> XE "Windows Server Datacenter (2 пакета лицензи за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Core Infrastructure Server Suite Datacenter (2 пакета лицензи за ядро)</w:t>
            </w:r>
          </w:p>
        </w:tc>
      </w:tr>
    </w:tbl>
    <w:p w:rsidR="00333BF0" w:rsidRDefault="009769E7">
      <w:pPr>
        <w:pStyle w:val="ProductList-Body"/>
      </w:pPr>
      <w:r>
        <w:t xml:space="preserve">Клиентите, които лицензират и използват CIS Suite (Standard или Datacenter) съгласно настоящото предложение, вече нямат право да използват софтуер по техните отговарящи на условията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показани в колона A.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и SA, придобити по силата на споразумение за абонамент, не отговарят на условията на настоящата оферта.</w:t>
      </w:r>
    </w:p>
    <w:p w:rsidR="00333BF0" w:rsidRDefault="00333BF0">
      <w:pPr>
        <w:pStyle w:val="ProductList-Body"/>
        <w:jc w:val="right"/>
      </w:pPr>
    </w:p>
    <w:tbl>
      <w:tblPr>
        <w:tblStyle w:val="PURTable"/>
        <w:tblW w:w="0" w:type="dxa"/>
        <w:tblLook w:val="04A0" w:firstRow="1" w:lastRow="0" w:firstColumn="1" w:lastColumn="0" w:noHBand="0" w:noVBand="1"/>
      </w:tblPr>
      <w:tblGrid>
        <w:gridCol w:w="10916"/>
      </w:tblGrid>
      <w:tr w:rsidR="00333B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3BF0" w:rsidRDefault="00A43FE1">
            <w:pPr>
              <w:pStyle w:val="ProductList-TableBody"/>
              <w:jc w:val="right"/>
            </w:pPr>
            <w:hyperlink w:anchor="_Sec842">
              <w:r w:rsidR="009769E7">
                <w:rPr>
                  <w:color w:val="00467F"/>
                  <w:sz w:val="14"/>
                  <w:u w:val="single"/>
                </w:rPr>
                <w:t>Съдържание</w:t>
              </w:r>
            </w:hyperlink>
            <w:r w:rsidR="009769E7">
              <w:rPr>
                <w:sz w:val="14"/>
              </w:rPr>
              <w:t>/</w:t>
            </w:r>
            <w:hyperlink w:anchor="_Sec549">
              <w:r w:rsidR="009769E7">
                <w:rPr>
                  <w:color w:val="00467F"/>
                  <w:sz w:val="14"/>
                  <w:u w:val="single"/>
                </w:rPr>
                <w:t>Речник</w:t>
              </w:r>
            </w:hyperlink>
            <w:r w:rsidR="009769E7">
              <w:rPr>
                <w:sz w:val="14"/>
              </w:rPr>
              <w:t>/</w:t>
            </w:r>
            <w:hyperlink w:anchor="_Sec844">
              <w:r w:rsidR="009769E7">
                <w:rPr>
                  <w:color w:val="00467F"/>
                  <w:sz w:val="14"/>
                  <w:u w:val="single"/>
                </w:rPr>
                <w:t>Индекс</w:t>
              </w:r>
            </w:hyperlink>
          </w:p>
        </w:tc>
      </w:tr>
    </w:tbl>
    <w:p w:rsidR="00333BF0" w:rsidRDefault="00333BF0">
      <w:pPr>
        <w:pStyle w:val="ProductList-Body"/>
      </w:pPr>
    </w:p>
    <w:p w:rsidR="00333BF0" w:rsidRDefault="009769E7">
      <w:pPr>
        <w:pStyle w:val="ProductList-Offering1HeadingNoBorder"/>
        <w:outlineLvl w:val="1"/>
      </w:pPr>
      <w:bookmarkStart w:id="60" w:name="_Sec862"/>
      <w:r>
        <w:t>Forefront</w:t>
      </w:r>
      <w:bookmarkEnd w:id="60"/>
      <w:r>
        <w:fldChar w:fldCharType="begin"/>
      </w:r>
      <w:r>
        <w:instrText xml:space="preserve"> TC "</w:instrText>
      </w:r>
      <w:bookmarkStart w:id="61" w:name="_Toc7275490"/>
      <w:r>
        <w:instrText>Forefront</w:instrText>
      </w:r>
      <w:bookmarkEnd w:id="61"/>
      <w:r>
        <w:instrText>" \l 2</w:instrText>
      </w:r>
      <w:r>
        <w:fldChar w:fldCharType="end"/>
      </w:r>
    </w:p>
    <w:p w:rsidR="00333BF0" w:rsidRDefault="009769E7">
      <w:pPr>
        <w:pStyle w:val="ProductList-Offering1SubSection"/>
        <w:outlineLvl w:val="2"/>
      </w:pPr>
      <w:bookmarkStart w:id="62" w:name="_Sec863"/>
      <w:r>
        <w:t>1. Наличност чрез програма</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333BF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333BF0" w:rsidRDefault="009769E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333BF0">
        <w:tc>
          <w:tcPr>
            <w:tcW w:w="4160" w:type="dxa"/>
            <w:tcBorders>
              <w:top w:val="single" w:sz="6" w:space="0" w:color="FFFFFF"/>
              <w:left w:val="none" w:sz="4" w:space="0" w:color="BFBFBF"/>
              <w:bottom w:val="none" w:sz="4" w:space="0" w:color="BFBFBF"/>
              <w:right w:val="none" w:sz="4" w:space="0" w:color="6E6E6E"/>
            </w:tcBorders>
          </w:tcPr>
          <w:p w:rsidR="00333BF0" w:rsidRDefault="009769E7">
            <w:pPr>
              <w:pStyle w:val="ProductList-TableBody"/>
            </w:pPr>
            <w:r>
              <w:rPr>
                <w:color w:val="000000"/>
              </w:rPr>
              <w:t>Forefront Identity Manager 2010 R2 – Windows Live</w:t>
            </w:r>
            <w:r>
              <w:fldChar w:fldCharType="begin"/>
            </w:r>
            <w:r>
              <w:instrText xml:space="preserve"> XE "Forefront Identity Manager 2010 R2 – Windows Live"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333BF0" w:rsidRDefault="009769E7">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333BF0" w:rsidRDefault="009769E7">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333BF0" w:rsidRDefault="009769E7">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333BF0" w:rsidRDefault="009769E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333BF0" w:rsidRDefault="009769E7">
      <w:pPr>
        <w:pStyle w:val="ProductList-Offering1SubSection"/>
        <w:outlineLvl w:val="2"/>
      </w:pPr>
      <w:bookmarkStart w:id="63" w:name="_Sec864"/>
      <w:r>
        <w:lastRenderedPageBreak/>
        <w:t>2. Условия на Продукта</w:t>
      </w:r>
      <w:bookmarkEnd w:id="63"/>
    </w:p>
    <w:tbl>
      <w:tblPr>
        <w:tblStyle w:val="PURTable"/>
        <w:tblW w:w="0" w:type="dxa"/>
        <w:tblLook w:val="04A0" w:firstRow="1" w:lastRow="0" w:firstColumn="1" w:lastColumn="0" w:noHBand="0" w:noVBand="1"/>
      </w:tblPr>
      <w:tblGrid>
        <w:gridCol w:w="3630"/>
        <w:gridCol w:w="3643"/>
        <w:gridCol w:w="3643"/>
      </w:tblGrid>
      <w:tr w:rsidR="00333B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Forefront Identity Manager 2010 – издание Windows Live</w:t>
            </w:r>
            <w:r>
              <w:fldChar w:fldCharType="begin"/>
            </w:r>
            <w:r>
              <w:instrText xml:space="preserve"> XE "Forefront Identity Manager 2010 – издание Windows Live"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Издания с по-малко функции: Неприложимо</w:t>
            </w:r>
          </w:p>
        </w:tc>
      </w:tr>
      <w:tr w:rsidR="00333B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333B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Отговаря на условията за намаление: Неприложимо</w:t>
            </w:r>
          </w:p>
        </w:tc>
      </w:tr>
      <w:tr w:rsidR="00333B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Отговаря на условията за актуализиране: Неприложимо</w:t>
            </w:r>
          </w:p>
        </w:tc>
      </w:tr>
      <w:tr w:rsidR="00333B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333B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333BF0">
            <w:pPr>
              <w:pStyle w:val="ProductList-TableBody"/>
            </w:pPr>
          </w:p>
        </w:tc>
      </w:tr>
    </w:tbl>
    <w:p w:rsidR="00333BF0" w:rsidRDefault="00333BF0">
      <w:pPr>
        <w:pStyle w:val="ProductList-Body"/>
      </w:pPr>
    </w:p>
    <w:p w:rsidR="00333BF0" w:rsidRDefault="009769E7">
      <w:pPr>
        <w:pStyle w:val="ProductList-ClauseHeading"/>
        <w:outlineLvl w:val="3"/>
      </w:pPr>
      <w:r>
        <w:t>2.1 Forefront Identity Manager 2010 – Windows Live</w:t>
      </w:r>
    </w:p>
    <w:p w:rsidR="00333BF0" w:rsidRDefault="009769E7">
      <w:pPr>
        <w:pStyle w:val="ProductList-Body"/>
      </w:pPr>
      <w:r>
        <w:t>Forefront Identity Manager 2010 – Windows Live Edition е следващата версия за Identity Lifecycle Manager 2007 – Windows Live Edition.</w:t>
      </w:r>
    </w:p>
    <w:p w:rsidR="00333BF0" w:rsidRDefault="009769E7">
      <w:pPr>
        <w:pStyle w:val="ProductList-Offering1SubSection"/>
        <w:outlineLvl w:val="2"/>
      </w:pPr>
      <w:bookmarkStart w:id="64" w:name="_Sec865"/>
      <w:r>
        <w:t>3. Права за използване</w:t>
      </w:r>
      <w:bookmarkEnd w:id="64"/>
    </w:p>
    <w:tbl>
      <w:tblPr>
        <w:tblStyle w:val="PURTable"/>
        <w:tblW w:w="0" w:type="dxa"/>
        <w:tblLook w:val="04A0" w:firstRow="1" w:lastRow="0" w:firstColumn="1" w:lastColumn="0" w:noHBand="0" w:noVBand="1"/>
      </w:tblPr>
      <w:tblGrid>
        <w:gridCol w:w="3646"/>
        <w:gridCol w:w="3634"/>
        <w:gridCol w:w="3636"/>
      </w:tblGrid>
      <w:tr w:rsidR="00333B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40">
              <w:r>
                <w:rPr>
                  <w:color w:val="00467F"/>
                  <w:u w:val="single"/>
                </w:rPr>
                <w:t>Универсални</w:t>
              </w:r>
            </w:hyperlink>
            <w:r>
              <w:t xml:space="preserve">; </w:t>
            </w:r>
            <w:hyperlink w:anchor="_Sec545">
              <w:r>
                <w:rPr>
                  <w:color w:val="00467F"/>
                  <w:u w:val="single"/>
                </w:rPr>
                <w:t>Специализиран сървър</w:t>
              </w:r>
            </w:hyperlink>
          </w:p>
        </w:tc>
        <w:tc>
          <w:tcPr>
            <w:tcW w:w="4040" w:type="dxa"/>
            <w:tcBorders>
              <w:top w:val="single" w:sz="18" w:space="0" w:color="00188F"/>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333B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Включени технологии: Неприложимо</w:t>
            </w:r>
          </w:p>
        </w:tc>
      </w:tr>
      <w:tr w:rsidR="00333B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333B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333BF0">
            <w:pPr>
              <w:pStyle w:val="ProductList-TableBody"/>
            </w:pPr>
          </w:p>
        </w:tc>
      </w:tr>
    </w:tbl>
    <w:p w:rsidR="00333BF0" w:rsidRDefault="00333BF0">
      <w:pPr>
        <w:pStyle w:val="ProductList-Body"/>
      </w:pPr>
    </w:p>
    <w:p w:rsidR="00333BF0" w:rsidRDefault="009769E7">
      <w:pPr>
        <w:pStyle w:val="ProductList-ClauseHeading"/>
        <w:outlineLvl w:val="3"/>
      </w:pPr>
      <w:r>
        <w:t>3.1 Импортиране на данни за самоличност: Forefront Identity Manager 2010 R2 Windows Live</w:t>
      </w:r>
    </w:p>
    <w:p w:rsidR="00333BF0" w:rsidRDefault="009769E7">
      <w:pPr>
        <w:pStyle w:val="ProductList-Body"/>
      </w:pPr>
      <w:r>
        <w:t>Клиентът има право да използва софтуера за импортиране на данни за самоличност и промени на тези данни от един или повече свързани източника на данни и за улесняване на синхронизацията и предаването на тези данни между свързаните източници на данни на Клиента и услугата Microsoft Passport Network/Windows Live ID. Клиентът няма право да използва софтуера за каквато и да е друга цел.</w:t>
      </w:r>
    </w:p>
    <w:p w:rsidR="00333BF0" w:rsidRDefault="00333BF0">
      <w:pPr>
        <w:pStyle w:val="ProductList-Body"/>
      </w:pPr>
    </w:p>
    <w:p w:rsidR="00333BF0" w:rsidRDefault="009769E7">
      <w:pPr>
        <w:pStyle w:val="ProductList-ClauseHeading"/>
        <w:outlineLvl w:val="3"/>
      </w:pPr>
      <w:r>
        <w:t>3.2 Допълнителен софтуер</w:t>
      </w:r>
    </w:p>
    <w:tbl>
      <w:tblPr>
        <w:tblStyle w:val="PURTable"/>
        <w:tblW w:w="0" w:type="dxa"/>
        <w:tblLook w:val="04A0" w:firstRow="1" w:lastRow="0" w:firstColumn="1" w:lastColumn="0" w:noHBand="0" w:noVBand="1"/>
      </w:tblPr>
      <w:tblGrid>
        <w:gridCol w:w="3690"/>
        <w:gridCol w:w="3613"/>
        <w:gridCol w:w="3613"/>
      </w:tblGrid>
      <w:tr w:rsidR="00333B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33BF0" w:rsidRDefault="009769E7">
            <w:pPr>
              <w:pStyle w:val="ProductList-TableBody"/>
            </w:pPr>
            <w:r>
              <w:t>Клиентски софтуер</w:t>
            </w:r>
          </w:p>
        </w:tc>
        <w:tc>
          <w:tcPr>
            <w:tcW w:w="4040" w:type="dxa"/>
            <w:tcBorders>
              <w:top w:val="single" w:sz="18" w:space="0" w:color="0072C6"/>
              <w:left w:val="single" w:sz="4" w:space="0" w:color="000000"/>
              <w:bottom w:val="single" w:sz="4" w:space="0" w:color="000000"/>
              <w:right w:val="single" w:sz="4" w:space="0" w:color="000000"/>
            </w:tcBorders>
          </w:tcPr>
          <w:p w:rsidR="00333BF0" w:rsidRDefault="00333BF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33BF0" w:rsidRDefault="00333BF0">
            <w:pPr>
              <w:pStyle w:val="ProductList-TableBody"/>
            </w:pPr>
          </w:p>
        </w:tc>
      </w:tr>
    </w:tbl>
    <w:p w:rsidR="00333BF0" w:rsidRDefault="009769E7">
      <w:pPr>
        <w:pStyle w:val="ProductList-Offering1SubSection"/>
        <w:outlineLvl w:val="2"/>
      </w:pPr>
      <w:bookmarkStart w:id="65" w:name="_Sec866"/>
      <w:r>
        <w:t>4. Софтуерна осигуровка</w:t>
      </w:r>
      <w:bookmarkEnd w:id="65"/>
    </w:p>
    <w:tbl>
      <w:tblPr>
        <w:tblStyle w:val="PURTable"/>
        <w:tblW w:w="0" w:type="dxa"/>
        <w:tblLook w:val="04A0" w:firstRow="1" w:lastRow="0" w:firstColumn="1" w:lastColumn="0" w:noHBand="0" w:noVBand="1"/>
      </w:tblPr>
      <w:tblGrid>
        <w:gridCol w:w="3638"/>
        <w:gridCol w:w="3648"/>
        <w:gridCol w:w="3630"/>
      </w:tblGrid>
      <w:tr w:rsidR="00333B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Права за преместване при отказ: Неприложимо</w:t>
            </w:r>
          </w:p>
        </w:tc>
      </w:tr>
      <w:tr w:rsidR="00333B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Обновяващи се права: Неприложимо</w:t>
            </w:r>
          </w:p>
        </w:tc>
      </w:tr>
      <w:tr w:rsidR="00333B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333BF0">
            <w:pPr>
              <w:pStyle w:val="ProductList-TableBody"/>
            </w:pPr>
          </w:p>
        </w:tc>
      </w:tr>
    </w:tbl>
    <w:p w:rsidR="00333BF0" w:rsidRDefault="00333BF0">
      <w:pPr>
        <w:pStyle w:val="ProductList-Body"/>
        <w:jc w:val="right"/>
      </w:pPr>
    </w:p>
    <w:tbl>
      <w:tblPr>
        <w:tblStyle w:val="PURTable"/>
        <w:tblW w:w="0" w:type="dxa"/>
        <w:tblLook w:val="04A0" w:firstRow="1" w:lastRow="0" w:firstColumn="1" w:lastColumn="0" w:noHBand="0" w:noVBand="1"/>
      </w:tblPr>
      <w:tblGrid>
        <w:gridCol w:w="10916"/>
      </w:tblGrid>
      <w:tr w:rsidR="00333B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3BF0" w:rsidRDefault="00A43FE1">
            <w:pPr>
              <w:pStyle w:val="ProductList-TableBody"/>
              <w:jc w:val="right"/>
            </w:pPr>
            <w:hyperlink w:anchor="_Sec842">
              <w:r w:rsidR="009769E7">
                <w:rPr>
                  <w:color w:val="00467F"/>
                  <w:sz w:val="14"/>
                  <w:u w:val="single"/>
                </w:rPr>
                <w:t>Съдържание</w:t>
              </w:r>
            </w:hyperlink>
            <w:r w:rsidR="009769E7">
              <w:rPr>
                <w:sz w:val="14"/>
              </w:rPr>
              <w:t>/</w:t>
            </w:r>
            <w:hyperlink w:anchor="_Sec549">
              <w:r w:rsidR="009769E7">
                <w:rPr>
                  <w:color w:val="00467F"/>
                  <w:sz w:val="14"/>
                  <w:u w:val="single"/>
                </w:rPr>
                <w:t>Речник</w:t>
              </w:r>
            </w:hyperlink>
            <w:r w:rsidR="009769E7">
              <w:rPr>
                <w:sz w:val="14"/>
              </w:rPr>
              <w:t>/</w:t>
            </w:r>
            <w:hyperlink w:anchor="_Sec844">
              <w:r w:rsidR="009769E7">
                <w:rPr>
                  <w:color w:val="00467F"/>
                  <w:sz w:val="14"/>
                  <w:u w:val="single"/>
                </w:rPr>
                <w:t>Индекс</w:t>
              </w:r>
            </w:hyperlink>
          </w:p>
        </w:tc>
      </w:tr>
    </w:tbl>
    <w:p w:rsidR="00333BF0" w:rsidRDefault="00333BF0">
      <w:pPr>
        <w:pStyle w:val="ProductList-Body"/>
      </w:pPr>
    </w:p>
    <w:p w:rsidR="00333BF0" w:rsidRDefault="009769E7">
      <w:pPr>
        <w:pStyle w:val="ProductList-Offering1HeadingNoBorder"/>
        <w:outlineLvl w:val="1"/>
      </w:pPr>
      <w:bookmarkStart w:id="66" w:name="_Sec610"/>
      <w:r>
        <w:t>Microsoft Dynamics 365 (Локален)</w:t>
      </w:r>
      <w:bookmarkEnd w:id="66"/>
      <w:r>
        <w:fldChar w:fldCharType="begin"/>
      </w:r>
      <w:r>
        <w:instrText xml:space="preserve"> TC "</w:instrText>
      </w:r>
      <w:bookmarkStart w:id="67" w:name="_Toc7275491"/>
      <w:r>
        <w:instrText>Microsoft Dynamics 365 (Локален)</w:instrText>
      </w:r>
      <w:bookmarkEnd w:id="67"/>
      <w:r>
        <w:instrText>" \l 2</w:instrText>
      </w:r>
      <w:r>
        <w:fldChar w:fldCharType="end"/>
      </w:r>
    </w:p>
    <w:p w:rsidR="00333BF0" w:rsidRDefault="009769E7">
      <w:pPr>
        <w:pStyle w:val="ProductList-Offering1SubSection"/>
        <w:outlineLvl w:val="2"/>
      </w:pPr>
      <w:bookmarkStart w:id="68" w:name="_Sec679"/>
      <w:r>
        <w:t>1. Наличност чрез програма</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333BF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333BF0">
        <w:tc>
          <w:tcPr>
            <w:tcW w:w="4160" w:type="dxa"/>
            <w:tcBorders>
              <w:top w:val="single" w:sz="6" w:space="0" w:color="FFFFFF"/>
              <w:left w:val="none" w:sz="4" w:space="0" w:color="6E6E6E"/>
              <w:bottom w:val="dashed" w:sz="4" w:space="0" w:color="BFBFBF"/>
              <w:right w:val="none" w:sz="4" w:space="0" w:color="6E6E6E"/>
            </w:tcBorders>
          </w:tcPr>
          <w:p w:rsidR="00333BF0" w:rsidRDefault="009769E7">
            <w:pPr>
              <w:pStyle w:val="ProductList-TableBody"/>
            </w:pPr>
            <w:r>
              <w:t>Локален ЛКД за Dynamics 365 за Членове на екипа</w:t>
            </w:r>
            <w:r>
              <w:fldChar w:fldCharType="begin"/>
            </w:r>
            <w:r>
              <w:instrText xml:space="preserve"> XE "Локален ЛКД за Dynamics 365 за Членове на екипа" </w:instrText>
            </w:r>
            <w:r>
              <w:fldChar w:fldCharType="end"/>
            </w:r>
            <w:r>
              <w:t xml:space="preserve"> (Устройство и Потребител)</w:t>
            </w:r>
          </w:p>
        </w:tc>
        <w:tc>
          <w:tcPr>
            <w:tcW w:w="620" w:type="dxa"/>
            <w:tcBorders>
              <w:top w:val="single" w:sz="6" w:space="0" w:color="FFFFFF"/>
              <w:left w:val="none" w:sz="4" w:space="0" w:color="6E6E6E"/>
              <w:bottom w:val="dashed" w:sz="4" w:space="0" w:color="BFBFBF"/>
              <w:right w:val="none" w:sz="4" w:space="0" w:color="6E6E6E"/>
            </w:tcBorders>
          </w:tcPr>
          <w:p w:rsidR="00333BF0" w:rsidRDefault="009769E7">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333BF0" w:rsidRDefault="009769E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33BF0" w:rsidRDefault="009769E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33BF0" w:rsidRDefault="009769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333BF0">
        <w:tc>
          <w:tcPr>
            <w:tcW w:w="416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pPr>
            <w:r>
              <w:t xml:space="preserve">Локален ЛКД за Dynamics 365 за Обслужване на клиенти </w:t>
            </w:r>
            <w:r>
              <w:fldChar w:fldCharType="begin"/>
            </w:r>
            <w:r>
              <w:instrText xml:space="preserve"> XE "Локален ЛКД за Dynamics 365 за Обслужване на клиенти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33BF0" w:rsidRDefault="009769E7">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333BF0">
        <w:tc>
          <w:tcPr>
            <w:tcW w:w="4160" w:type="dxa"/>
            <w:tcBorders>
              <w:top w:val="dashed" w:sz="4" w:space="0" w:color="BFBFBF"/>
              <w:left w:val="none" w:sz="4" w:space="0" w:color="6E6E6E"/>
              <w:bottom w:val="dashed" w:sz="4" w:space="0" w:color="9F9F9F"/>
              <w:right w:val="none" w:sz="4" w:space="0" w:color="6E6E6E"/>
            </w:tcBorders>
          </w:tcPr>
          <w:p w:rsidR="00333BF0" w:rsidRDefault="009769E7">
            <w:pPr>
              <w:pStyle w:val="ProductList-TableBody"/>
            </w:pPr>
            <w:r>
              <w:t>Локален ЛКД за Dynamics 365 за Продажби</w:t>
            </w:r>
            <w:r>
              <w:fldChar w:fldCharType="begin"/>
            </w:r>
            <w:r>
              <w:instrText xml:space="preserve"> XE "Локален ЛКД за Dynamics 365 за Продажби"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9F9F9F"/>
              <w:right w:val="none" w:sz="4" w:space="0" w:color="6E6E6E"/>
            </w:tcBorders>
          </w:tcPr>
          <w:p w:rsidR="00333BF0" w:rsidRDefault="009769E7">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333BF0" w:rsidRDefault="009769E7">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333BF0" w:rsidRDefault="009769E7">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333BF0" w:rsidRDefault="009769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333BF0">
        <w:tc>
          <w:tcPr>
            <w:tcW w:w="4160" w:type="dxa"/>
            <w:tcBorders>
              <w:top w:val="dashed" w:sz="4" w:space="0" w:color="9F9F9F"/>
              <w:left w:val="none" w:sz="4" w:space="0" w:color="6E6E6E"/>
              <w:bottom w:val="dashed" w:sz="4" w:space="0" w:color="BFBFBF"/>
              <w:right w:val="none" w:sz="4" w:space="0" w:color="6E6E6E"/>
            </w:tcBorders>
          </w:tcPr>
          <w:p w:rsidR="00333BF0" w:rsidRDefault="009769E7">
            <w:pPr>
              <w:pStyle w:val="ProductList-TableBody"/>
            </w:pPr>
            <w:r>
              <w:t>Локален ЛКД за Dynamics 365 за Операции</w:t>
            </w:r>
            <w:r>
              <w:fldChar w:fldCharType="begin"/>
            </w:r>
            <w:r>
              <w:instrText xml:space="preserve"> XE "Локален ЛКД за Dynamics 365 за Операции" </w:instrText>
            </w:r>
            <w:r>
              <w:fldChar w:fldCharType="end"/>
            </w:r>
            <w:r>
              <w:t xml:space="preserve"> (Потребител)</w:t>
            </w:r>
          </w:p>
        </w:tc>
        <w:tc>
          <w:tcPr>
            <w:tcW w:w="620" w:type="dxa"/>
            <w:tcBorders>
              <w:top w:val="dashed" w:sz="4" w:space="0" w:color="9F9F9F"/>
              <w:left w:val="none" w:sz="4" w:space="0" w:color="6E6E6E"/>
              <w:bottom w:val="dashed" w:sz="4" w:space="0" w:color="BFBFBF"/>
              <w:right w:val="none" w:sz="4" w:space="0" w:color="6E6E6E"/>
            </w:tcBorders>
          </w:tcPr>
          <w:p w:rsidR="00333BF0" w:rsidRDefault="009769E7">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333BF0" w:rsidRDefault="009769E7">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333BF0" w:rsidRDefault="00333BF0">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333BF0">
        <w:tc>
          <w:tcPr>
            <w:tcW w:w="416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pPr>
            <w:r>
              <w:t>Локален ЛКД за Дейност, свързана с Dynamics 365 за Операции</w:t>
            </w:r>
            <w:r>
              <w:fldChar w:fldCharType="begin"/>
            </w:r>
            <w:r>
              <w:instrText xml:space="preserve"> XE "Локален ЛКД за Дейност, свързана с Dynamics 365 за Операции" </w:instrText>
            </w:r>
            <w:r>
              <w:fldChar w:fldCharType="end"/>
            </w:r>
            <w:r>
              <w:t xml:space="preserve"> (Потребител)</w:t>
            </w:r>
          </w:p>
        </w:tc>
        <w:tc>
          <w:tcPr>
            <w:tcW w:w="62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333BF0" w:rsidRDefault="00333BF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333BF0">
        <w:tc>
          <w:tcPr>
            <w:tcW w:w="416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pPr>
            <w:r>
              <w:t>Локален ЛКД за Dynamics 365 за Операции</w:t>
            </w:r>
            <w:r>
              <w:fldChar w:fldCharType="begin"/>
            </w:r>
            <w:r>
              <w:instrText xml:space="preserve"> XE "Локален ЛКД за Dynamics 365 за Операции" </w:instrText>
            </w:r>
            <w:r>
              <w:fldChar w:fldCharType="end"/>
            </w:r>
            <w:r>
              <w:t xml:space="preserve"> (Устройство)</w:t>
            </w:r>
          </w:p>
        </w:tc>
        <w:tc>
          <w:tcPr>
            <w:tcW w:w="62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33BF0" w:rsidRDefault="00333BF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333BF0">
        <w:tc>
          <w:tcPr>
            <w:tcW w:w="4160" w:type="dxa"/>
            <w:tcBorders>
              <w:top w:val="dashed" w:sz="4" w:space="0" w:color="BFBFBF"/>
              <w:left w:val="none" w:sz="4" w:space="0" w:color="6E6E6E"/>
              <w:bottom w:val="none" w:sz="4" w:space="0" w:color="BFBFBF"/>
              <w:right w:val="none" w:sz="4" w:space="0" w:color="6E6E6E"/>
            </w:tcBorders>
          </w:tcPr>
          <w:p w:rsidR="00333BF0" w:rsidRDefault="009769E7">
            <w:pPr>
              <w:pStyle w:val="ProductList-TableBody"/>
            </w:pPr>
            <w:r>
              <w:t>Dynamics 365 за Операции (Сървър)</w:t>
            </w:r>
            <w:r>
              <w:fldChar w:fldCharType="begin"/>
            </w:r>
            <w:r>
              <w:instrText xml:space="preserve"> XE "Dynamics 365 за Операции (Сървър)"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33BF0" w:rsidRDefault="009769E7">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333BF0" w:rsidRDefault="009769E7">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333BF0" w:rsidRDefault="00333BF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333BF0" w:rsidRDefault="009769E7">
      <w:pPr>
        <w:pStyle w:val="ProductList-Offering1SubSection"/>
        <w:outlineLvl w:val="2"/>
      </w:pPr>
      <w:bookmarkStart w:id="69" w:name="_Sec735"/>
      <w:r>
        <w:t>2. Условия на Продукта</w:t>
      </w:r>
      <w:bookmarkEnd w:id="69"/>
    </w:p>
    <w:tbl>
      <w:tblPr>
        <w:tblStyle w:val="PURTable"/>
        <w:tblW w:w="0" w:type="dxa"/>
        <w:tblLook w:val="04A0" w:firstRow="1" w:lastRow="0" w:firstColumn="1" w:lastColumn="0" w:noHBand="0" w:noVBand="1"/>
      </w:tblPr>
      <w:tblGrid>
        <w:gridCol w:w="3630"/>
        <w:gridCol w:w="3643"/>
        <w:gridCol w:w="3643"/>
      </w:tblGrid>
      <w:tr w:rsidR="00333B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Издания с по-малко функции: Неприложимо</w:t>
            </w:r>
          </w:p>
        </w:tc>
      </w:tr>
      <w:tr w:rsidR="00333B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 xml:space="preserve">Отговаря на условията за удължен срок: </w:t>
            </w:r>
            <w:r>
              <w:rPr>
                <w:color w:val="404040"/>
              </w:rPr>
              <w:lastRenderedPageBreak/>
              <w:t>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lastRenderedPageBreak/>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33BF0" w:rsidRDefault="009769E7">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333B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Отговаря на условията за намаление: Неприложимо</w:t>
            </w:r>
          </w:p>
        </w:tc>
      </w:tr>
      <w:tr w:rsidR="00333B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Отговаря на условията за актуализиране: Неприложимо</w:t>
            </w:r>
          </w:p>
        </w:tc>
      </w:tr>
      <w:tr w:rsidR="00333B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333B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333BF0">
            <w:pPr>
              <w:pStyle w:val="ProductList-TableBody"/>
            </w:pPr>
          </w:p>
        </w:tc>
      </w:tr>
    </w:tbl>
    <w:p w:rsidR="00333BF0" w:rsidRDefault="009769E7">
      <w:pPr>
        <w:pStyle w:val="ProductList-Offering1SubSection"/>
        <w:outlineLvl w:val="2"/>
      </w:pPr>
      <w:bookmarkStart w:id="70" w:name="_Sec790"/>
      <w:r>
        <w:t>3. Права за използване</w:t>
      </w:r>
      <w:bookmarkEnd w:id="70"/>
    </w:p>
    <w:tbl>
      <w:tblPr>
        <w:tblStyle w:val="PURTable"/>
        <w:tblW w:w="0" w:type="dxa"/>
        <w:tblLook w:val="04A0" w:firstRow="1" w:lastRow="0" w:firstColumn="1" w:lastColumn="0" w:noHBand="0" w:noVBand="1"/>
      </w:tblPr>
      <w:tblGrid>
        <w:gridCol w:w="3637"/>
        <w:gridCol w:w="3634"/>
        <w:gridCol w:w="3645"/>
      </w:tblGrid>
      <w:tr w:rsidR="00333B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333BF0">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ЛКД за Продажби и Обслужване на клиенти, с изключение на (i) контрагенти, агенти на Клиента или на неговите Свързани лица; (ii) достъп чрез Клиенти на Dynamics 365; или (iii) лицензиран за Операции (Сървър)</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Включени технологии: Неприложимо</w:t>
            </w:r>
          </w:p>
        </w:tc>
      </w:tr>
      <w:tr w:rsidR="00333BF0">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333B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333BF0">
            <w:pPr>
              <w:pStyle w:val="ProductList-TableBody"/>
            </w:pPr>
          </w:p>
        </w:tc>
      </w:tr>
    </w:tbl>
    <w:p w:rsidR="00333BF0" w:rsidRDefault="00333BF0">
      <w:pPr>
        <w:pStyle w:val="ProductList-Body"/>
      </w:pPr>
    </w:p>
    <w:p w:rsidR="00333BF0" w:rsidRDefault="009769E7">
      <w:pPr>
        <w:pStyle w:val="ProductList-ClauseHeading"/>
        <w:outlineLvl w:val="3"/>
      </w:pPr>
      <w:r>
        <w:t>3.1 Достъп до сървърен софтуер за CAL за Dynamics 365 за членове на екип на място</w:t>
      </w:r>
    </w:p>
    <w:p w:rsidR="00333BF0" w:rsidRDefault="009769E7">
      <w:pPr>
        <w:pStyle w:val="ProductList-Body"/>
      </w:pPr>
      <w:r>
        <w:t>Достъп до сървърен софтуер за Членове на екипа, с изключение на това, че ЛКД за Устройство не включват достъп до функциите за операции.</w:t>
      </w:r>
    </w:p>
    <w:tbl>
      <w:tblPr>
        <w:tblStyle w:val="PURTable"/>
        <w:tblW w:w="0" w:type="dxa"/>
        <w:tblLook w:val="04A0" w:firstRow="1" w:lastRow="0" w:firstColumn="1" w:lastColumn="0" w:noHBand="0" w:noVBand="1"/>
      </w:tblPr>
      <w:tblGrid>
        <w:gridCol w:w="3610"/>
        <w:gridCol w:w="3653"/>
        <w:gridCol w:w="3653"/>
      </w:tblGrid>
      <w:tr w:rsidR="00333B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33BF0" w:rsidRDefault="009769E7">
            <w:pPr>
              <w:pStyle w:val="ProductList-TableBody"/>
            </w:pPr>
            <w:r>
              <w:t>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333BF0" w:rsidRDefault="009769E7">
            <w:pPr>
              <w:pStyle w:val="ProductList-TableBody"/>
            </w:pPr>
            <w:r>
              <w:t>Локален ЛКД за Dynamics 365 за Членове на екипа (Устройство и Потребител)</w:t>
            </w:r>
          </w:p>
        </w:tc>
        <w:tc>
          <w:tcPr>
            <w:tcW w:w="4040" w:type="dxa"/>
            <w:tcBorders>
              <w:top w:val="single" w:sz="18" w:space="0" w:color="0072C6"/>
              <w:left w:val="none" w:sz="4" w:space="0" w:color="000000"/>
              <w:bottom w:val="single" w:sz="4" w:space="0" w:color="000000"/>
              <w:right w:val="single" w:sz="4" w:space="0" w:color="000000"/>
            </w:tcBorders>
          </w:tcPr>
          <w:p w:rsidR="00333BF0" w:rsidRDefault="009769E7">
            <w:pPr>
              <w:pStyle w:val="ProductList-TableBody"/>
            </w:pPr>
            <w:r>
              <w:t>Dynamics 365 за Членове на екипа</w:t>
            </w:r>
            <w:r>
              <w:fldChar w:fldCharType="begin"/>
            </w:r>
            <w:r>
              <w:instrText xml:space="preserve"> XE "Dynamics 365 за Членове на екипа" </w:instrText>
            </w:r>
            <w:r>
              <w:fldChar w:fldCharType="end"/>
            </w:r>
            <w:r>
              <w:t xml:space="preserve"> (ЛА за Потребител)</w:t>
            </w:r>
          </w:p>
        </w:tc>
      </w:tr>
    </w:tbl>
    <w:p w:rsidR="00333BF0" w:rsidRDefault="00333BF0">
      <w:pPr>
        <w:pStyle w:val="ProductList-Body"/>
      </w:pPr>
    </w:p>
    <w:p w:rsidR="00333BF0" w:rsidRDefault="009769E7">
      <w:pPr>
        <w:pStyle w:val="ProductList-ClauseHeading"/>
        <w:outlineLvl w:val="3"/>
      </w:pPr>
      <w:r>
        <w:t>3.2 Достъп до сървърен софтуер за CAL за Dynamics 365 за продажби на място</w:t>
      </w:r>
    </w:p>
    <w:p w:rsidR="00333BF0" w:rsidRDefault="009769E7">
      <w:pPr>
        <w:pStyle w:val="ProductList-Body"/>
      </w:pPr>
      <w:r>
        <w:t>Достъп до Сървърен софтуер за Продажби.</w:t>
      </w:r>
    </w:p>
    <w:tbl>
      <w:tblPr>
        <w:tblStyle w:val="PURTable"/>
        <w:tblW w:w="0" w:type="dxa"/>
        <w:tblLook w:val="04A0" w:firstRow="1" w:lastRow="0" w:firstColumn="1" w:lastColumn="0" w:noHBand="0" w:noVBand="1"/>
      </w:tblPr>
      <w:tblGrid>
        <w:gridCol w:w="3605"/>
        <w:gridCol w:w="3661"/>
        <w:gridCol w:w="3650"/>
      </w:tblGrid>
      <w:tr w:rsidR="00333B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33BF0" w:rsidRDefault="009769E7">
            <w:pPr>
              <w:pStyle w:val="ProductList-TableBody"/>
            </w:pPr>
            <w:r>
              <w:t>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333BF0" w:rsidRDefault="009769E7">
            <w:pPr>
              <w:pStyle w:val="ProductList-TableBody"/>
            </w:pPr>
            <w:r>
              <w:t>Локален ЛКД за Dynamics 365 за Продажби (Устройство и Потребител)</w:t>
            </w:r>
          </w:p>
          <w:p w:rsidR="00333BF0" w:rsidRDefault="009769E7">
            <w:pPr>
              <w:pStyle w:val="ProductList-TableBody"/>
            </w:pPr>
            <w:r>
              <w:t xml:space="preserve">Лиценз, еквивалентен на ЛКД (виж </w:t>
            </w:r>
            <w:hyperlink r:id="rId41">
              <w:r>
                <w:rPr>
                  <w:color w:val="00467F"/>
                  <w:u w:val="single"/>
                </w:rPr>
                <w:t>Приложение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333BF0" w:rsidRDefault="009769E7">
            <w:pPr>
              <w:pStyle w:val="ProductList-TableBody"/>
            </w:pPr>
            <w:r>
              <w:t>Dynamics 365 за Продажби</w:t>
            </w:r>
            <w:r>
              <w:fldChar w:fldCharType="begin"/>
            </w:r>
            <w:r>
              <w:instrText xml:space="preserve"> XE "Dynamics 365 за Продажби" </w:instrText>
            </w:r>
            <w:r>
              <w:fldChar w:fldCharType="end"/>
            </w:r>
            <w:r>
              <w:t xml:space="preserve"> (ЛА за Потребител)</w:t>
            </w:r>
          </w:p>
        </w:tc>
      </w:tr>
    </w:tbl>
    <w:p w:rsidR="00333BF0" w:rsidRDefault="00333BF0">
      <w:pPr>
        <w:pStyle w:val="ProductList-Body"/>
      </w:pPr>
    </w:p>
    <w:p w:rsidR="00333BF0" w:rsidRDefault="009769E7">
      <w:pPr>
        <w:pStyle w:val="ProductList-ClauseHeading"/>
        <w:outlineLvl w:val="3"/>
      </w:pPr>
      <w:r>
        <w:t>3.3 Достъп до сървърен софтуер за CAL за Dynamics 365 за обслужване на клиенти</w:t>
      </w:r>
    </w:p>
    <w:p w:rsidR="00333BF0" w:rsidRDefault="009769E7">
      <w:pPr>
        <w:pStyle w:val="ProductList-Body"/>
      </w:pPr>
      <w:r>
        <w:t>Достъп до Сървърен софтуер за Обслужване на клиенти.</w:t>
      </w:r>
    </w:p>
    <w:tbl>
      <w:tblPr>
        <w:tblStyle w:val="PURTable"/>
        <w:tblW w:w="0" w:type="dxa"/>
        <w:tblLook w:val="04A0" w:firstRow="1" w:lastRow="0" w:firstColumn="1" w:lastColumn="0" w:noHBand="0" w:noVBand="1"/>
      </w:tblPr>
      <w:tblGrid>
        <w:gridCol w:w="3605"/>
        <w:gridCol w:w="3661"/>
        <w:gridCol w:w="3650"/>
      </w:tblGrid>
      <w:tr w:rsidR="00333B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33BF0" w:rsidRDefault="009769E7">
            <w:pPr>
              <w:pStyle w:val="ProductList-TableBody"/>
            </w:pPr>
            <w:r>
              <w:t>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333BF0" w:rsidRDefault="009769E7">
            <w:pPr>
              <w:pStyle w:val="ProductList-TableBody"/>
            </w:pPr>
            <w:r>
              <w:t>Локален ЛКД за Dynamics 365 за Обслужване на клиенти (Устройство и Потребител)</w:t>
            </w:r>
          </w:p>
        </w:tc>
        <w:tc>
          <w:tcPr>
            <w:tcW w:w="4040" w:type="dxa"/>
            <w:tcBorders>
              <w:top w:val="single" w:sz="18" w:space="0" w:color="0072C6"/>
              <w:left w:val="none" w:sz="4" w:space="0" w:color="000000"/>
              <w:bottom w:val="none" w:sz="4" w:space="0" w:color="000000"/>
              <w:right w:val="single" w:sz="4" w:space="0" w:color="000000"/>
            </w:tcBorders>
          </w:tcPr>
          <w:p w:rsidR="00333BF0" w:rsidRDefault="009769E7">
            <w:pPr>
              <w:pStyle w:val="ProductList-TableBody"/>
            </w:pPr>
            <w:r>
              <w:t>Dynamics 365 за Обслужване на клиенти</w:t>
            </w:r>
            <w:r>
              <w:fldChar w:fldCharType="begin"/>
            </w:r>
            <w:r>
              <w:instrText xml:space="preserve"> XE "Dynamics 365 за Обслужване на клиенти" </w:instrText>
            </w:r>
            <w:r>
              <w:fldChar w:fldCharType="end"/>
            </w:r>
            <w:r>
              <w:t xml:space="preserve"> (ЛА за Потребител)</w:t>
            </w:r>
          </w:p>
        </w:tc>
      </w:tr>
      <w:tr w:rsidR="00333BF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33BF0" w:rsidRDefault="00333BF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33BF0" w:rsidRDefault="009769E7">
            <w:pPr>
              <w:pStyle w:val="ProductList-TableBody"/>
            </w:pPr>
            <w:r>
              <w:t xml:space="preserve">Лиценз, еквивалентен на ЛКД (виж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333BF0" w:rsidRDefault="00333BF0">
            <w:pPr>
              <w:pStyle w:val="ProductList-TableBody"/>
            </w:pPr>
          </w:p>
        </w:tc>
      </w:tr>
    </w:tbl>
    <w:p w:rsidR="00333BF0" w:rsidRDefault="00333BF0">
      <w:pPr>
        <w:pStyle w:val="ProductList-Body"/>
      </w:pPr>
    </w:p>
    <w:p w:rsidR="00333BF0" w:rsidRDefault="009769E7">
      <w:pPr>
        <w:pStyle w:val="ProductList-ClauseHeading"/>
        <w:outlineLvl w:val="3"/>
      </w:pPr>
      <w:r>
        <w:t>3.4 Достъп до сървърен софтуер за Локален ЛКД за Dynamics 365 за Операции</w:t>
      </w:r>
    </w:p>
    <w:p w:rsidR="00333BF0" w:rsidRDefault="009769E7">
      <w:pPr>
        <w:pStyle w:val="ProductList-Body"/>
      </w:pPr>
      <w:r>
        <w:t>Достъп до сървърен софтуер за Операции.</w:t>
      </w:r>
    </w:p>
    <w:tbl>
      <w:tblPr>
        <w:tblStyle w:val="PURTable"/>
        <w:tblW w:w="0" w:type="dxa"/>
        <w:tblLook w:val="04A0" w:firstRow="1" w:lastRow="0" w:firstColumn="1" w:lastColumn="0" w:noHBand="0" w:noVBand="1"/>
      </w:tblPr>
      <w:tblGrid>
        <w:gridCol w:w="3603"/>
        <w:gridCol w:w="3654"/>
        <w:gridCol w:w="3659"/>
      </w:tblGrid>
      <w:tr w:rsidR="00333B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33BF0" w:rsidRDefault="009769E7">
            <w:pPr>
              <w:pStyle w:val="ProductList-TableBody"/>
            </w:pPr>
            <w:r>
              <w:t>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333BF0" w:rsidRDefault="009769E7">
            <w:pPr>
              <w:pStyle w:val="ProductList-TableBody"/>
            </w:pPr>
            <w:r>
              <w:t>Локален ЛКД за Dynamics 365 за Операции (Потребител)</w:t>
            </w:r>
          </w:p>
        </w:tc>
        <w:tc>
          <w:tcPr>
            <w:tcW w:w="4040" w:type="dxa"/>
            <w:tcBorders>
              <w:top w:val="single" w:sz="18" w:space="0" w:color="0072C6"/>
              <w:left w:val="none" w:sz="4" w:space="0" w:color="000000"/>
              <w:bottom w:val="single" w:sz="4" w:space="0" w:color="000000"/>
              <w:right w:val="single" w:sz="4" w:space="0" w:color="000000"/>
            </w:tcBorders>
          </w:tcPr>
          <w:p w:rsidR="00333BF0" w:rsidRDefault="009769E7">
            <w:pPr>
              <w:pStyle w:val="ProductList-TableBody"/>
            </w:pPr>
            <w:r>
              <w:t xml:space="preserve">Лиценз, еквивалентен на ЛКД (виж </w:t>
            </w:r>
            <w:hyperlink r:id="rId42">
              <w:r>
                <w:rPr>
                  <w:color w:val="00467F"/>
                  <w:u w:val="single"/>
                </w:rPr>
                <w:t>Приложение A</w:t>
              </w:r>
            </w:hyperlink>
            <w:r>
              <w:t>)</w:t>
            </w:r>
          </w:p>
        </w:tc>
      </w:tr>
    </w:tbl>
    <w:p w:rsidR="00333BF0" w:rsidRDefault="00333BF0">
      <w:pPr>
        <w:pStyle w:val="ProductList-Body"/>
      </w:pPr>
    </w:p>
    <w:p w:rsidR="00333BF0" w:rsidRDefault="009769E7">
      <w:pPr>
        <w:pStyle w:val="ProductList-ClauseHeading"/>
        <w:outlineLvl w:val="3"/>
      </w:pPr>
      <w:r>
        <w:t>3.5 Достъп до сървърен софтуер за Локален ЛКД за Дейност, свързана с Dynamics 365 за Операции</w:t>
      </w:r>
    </w:p>
    <w:p w:rsidR="00333BF0" w:rsidRDefault="009769E7">
      <w:pPr>
        <w:pStyle w:val="ProductList-Body"/>
      </w:pPr>
      <w:r>
        <w:t>Достъп до сървърен софтуер за Операции (Дейност).</w:t>
      </w:r>
    </w:p>
    <w:tbl>
      <w:tblPr>
        <w:tblStyle w:val="PURTable"/>
        <w:tblW w:w="0" w:type="dxa"/>
        <w:tblLook w:val="04A0" w:firstRow="1" w:lastRow="0" w:firstColumn="1" w:lastColumn="0" w:noHBand="0" w:noVBand="1"/>
      </w:tblPr>
      <w:tblGrid>
        <w:gridCol w:w="3608"/>
        <w:gridCol w:w="3657"/>
        <w:gridCol w:w="3651"/>
      </w:tblGrid>
      <w:tr w:rsidR="00333B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33BF0" w:rsidRDefault="009769E7">
            <w:pPr>
              <w:pStyle w:val="ProductList-TableBody"/>
            </w:pPr>
            <w:r>
              <w:t>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333BF0" w:rsidRDefault="009769E7">
            <w:pPr>
              <w:pStyle w:val="ProductList-TableBody"/>
            </w:pPr>
            <w:r>
              <w:t>Локален ЛКД за Дейност, свързана с Dynamics 365 за Операции (Потребител)</w:t>
            </w:r>
          </w:p>
        </w:tc>
        <w:tc>
          <w:tcPr>
            <w:tcW w:w="4040" w:type="dxa"/>
            <w:tcBorders>
              <w:top w:val="single" w:sz="18" w:space="0" w:color="0072C6"/>
              <w:left w:val="none" w:sz="4" w:space="0" w:color="000000"/>
              <w:bottom w:val="single" w:sz="4" w:space="0" w:color="000000"/>
              <w:right w:val="single" w:sz="4" w:space="0" w:color="000000"/>
            </w:tcBorders>
          </w:tcPr>
          <w:p w:rsidR="00333BF0" w:rsidRDefault="009769E7">
            <w:pPr>
              <w:pStyle w:val="ProductList-TableBody"/>
            </w:pPr>
            <w:r>
              <w:t>Дейност, свързана с Dynamics 365 за Операции</w:t>
            </w:r>
            <w:r>
              <w:fldChar w:fldCharType="begin"/>
            </w:r>
            <w:r>
              <w:instrText xml:space="preserve"> XE "Дейност, свързана с Dynamics 365 за Операции" </w:instrText>
            </w:r>
            <w:r>
              <w:fldChar w:fldCharType="end"/>
            </w:r>
            <w:r>
              <w:t xml:space="preserve"> (ЛА за Потребител)</w:t>
            </w:r>
          </w:p>
        </w:tc>
      </w:tr>
    </w:tbl>
    <w:p w:rsidR="00333BF0" w:rsidRDefault="00333BF0">
      <w:pPr>
        <w:pStyle w:val="ProductList-Body"/>
      </w:pPr>
    </w:p>
    <w:p w:rsidR="00333BF0" w:rsidRDefault="009769E7">
      <w:pPr>
        <w:pStyle w:val="ProductList-ClauseHeading"/>
        <w:outlineLvl w:val="3"/>
      </w:pPr>
      <w:r>
        <w:t>3.6 Достъп до сървърен софтуер за Локален ЛКД за Dynamics 365 за Операции (Устройство)</w:t>
      </w:r>
    </w:p>
    <w:p w:rsidR="00333BF0" w:rsidRDefault="009769E7">
      <w:pPr>
        <w:pStyle w:val="ProductList-Body"/>
      </w:pPr>
      <w:r>
        <w:t>Достъп до сървърен софтуер за Операции (Устройство).</w:t>
      </w:r>
    </w:p>
    <w:tbl>
      <w:tblPr>
        <w:tblStyle w:val="PURTable"/>
        <w:tblW w:w="0" w:type="dxa"/>
        <w:tblLook w:val="04A0" w:firstRow="1" w:lastRow="0" w:firstColumn="1" w:lastColumn="0" w:noHBand="0" w:noVBand="1"/>
      </w:tblPr>
      <w:tblGrid>
        <w:gridCol w:w="3610"/>
        <w:gridCol w:w="3653"/>
        <w:gridCol w:w="3653"/>
      </w:tblGrid>
      <w:tr w:rsidR="00333B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33BF0" w:rsidRDefault="009769E7">
            <w:pPr>
              <w:pStyle w:val="ProductList-TableBody"/>
            </w:pPr>
            <w:r>
              <w:t>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333BF0" w:rsidRDefault="009769E7">
            <w:pPr>
              <w:pStyle w:val="ProductList-TableBody"/>
            </w:pPr>
            <w:r>
              <w:t>Локален ЛКД за Dynamics 365 за Операции (Устройство)</w:t>
            </w:r>
          </w:p>
        </w:tc>
        <w:tc>
          <w:tcPr>
            <w:tcW w:w="4040" w:type="dxa"/>
            <w:tcBorders>
              <w:top w:val="single" w:sz="18" w:space="0" w:color="0072C6"/>
              <w:left w:val="none" w:sz="4" w:space="0" w:color="000000"/>
              <w:bottom w:val="single" w:sz="4" w:space="0" w:color="000000"/>
              <w:right w:val="single" w:sz="4" w:space="0" w:color="000000"/>
            </w:tcBorders>
          </w:tcPr>
          <w:p w:rsidR="00333BF0" w:rsidRDefault="009769E7">
            <w:pPr>
              <w:pStyle w:val="ProductList-TableBody"/>
            </w:pPr>
            <w:r>
              <w:t>Dynamics 365 за Операции (Устройство)</w:t>
            </w:r>
            <w:r>
              <w:fldChar w:fldCharType="begin"/>
            </w:r>
            <w:r>
              <w:instrText xml:space="preserve"> XE "Dynamics 365 за Операции (Устройство)" </w:instrText>
            </w:r>
            <w:r>
              <w:fldChar w:fldCharType="end"/>
            </w:r>
            <w:r>
              <w:t xml:space="preserve"> (ЛА за Потребител)</w:t>
            </w:r>
          </w:p>
        </w:tc>
      </w:tr>
    </w:tbl>
    <w:p w:rsidR="00333BF0" w:rsidRDefault="00333BF0">
      <w:pPr>
        <w:pStyle w:val="ProductList-ClauseHeading"/>
        <w:outlineLvl w:val="3"/>
      </w:pPr>
    </w:p>
    <w:p w:rsidR="00333BF0" w:rsidRDefault="009769E7">
      <w:pPr>
        <w:pStyle w:val="ProductList-ClauseHeading"/>
        <w:outlineLvl w:val="3"/>
      </w:pPr>
      <w:r>
        <w:t>3.7 Права за използване за Dynamics 365 за Операции (Сървър)</w:t>
      </w:r>
    </w:p>
    <w:p w:rsidR="00333BF0" w:rsidRDefault="009769E7">
      <w:pPr>
        <w:pStyle w:val="ProductList-Body"/>
      </w:pPr>
      <w:r>
        <w:rPr>
          <w:color w:val="000000"/>
        </w:rPr>
        <w:t>Софтуерът може да включва добавки, изпълними модули и други компоненти, посочени в отпечатаната или налична в интернет документация, която позволява на Клиента да разшири функциите му. Клиентът има право да модифицира или да създава производни разработки на тези компоненти и да ги използва, но само със софтуера и за вътрешни цели на Клиента.</w:t>
      </w:r>
      <w:r>
        <w:t>.</w:t>
      </w:r>
    </w:p>
    <w:p w:rsidR="00333BF0" w:rsidRDefault="00333BF0">
      <w:pPr>
        <w:pStyle w:val="ProductList-Body"/>
      </w:pPr>
    </w:p>
    <w:p w:rsidR="00333BF0" w:rsidRDefault="009769E7">
      <w:pPr>
        <w:pStyle w:val="ProductList-ClauseHeading"/>
        <w:outlineLvl w:val="3"/>
      </w:pPr>
      <w:r>
        <w:t>3.8 Права за използване за Dynamics 365 (Локален)</w:t>
      </w:r>
    </w:p>
    <w:p w:rsidR="00333BF0" w:rsidRDefault="009769E7">
      <w:pPr>
        <w:pStyle w:val="ProductList-SubClauseHeading"/>
        <w:outlineLvl w:val="4"/>
      </w:pPr>
      <w:r>
        <w:t>3.8.1 Права за използване на сървър за ЛКД за Dynamics 365</w:t>
      </w:r>
    </w:p>
    <w:p w:rsidR="00333BF0" w:rsidRDefault="009769E7">
      <w:pPr>
        <w:pStyle w:val="ProductList-BodyIndented"/>
      </w:pPr>
      <w:r>
        <w:t>Клиенти с ЛКД за Dynamics 365 може да инсталират и използват произволен брой копия на съответния софтуер Dynamics 365 Server на сървър, определен за използване от Клиента. Това право не се прилага за Dynamics 365 за Операции (Сървър).</w:t>
      </w:r>
    </w:p>
    <w:p w:rsidR="00333BF0" w:rsidRDefault="00333BF0">
      <w:pPr>
        <w:pStyle w:val="ProductList-BodyIndented"/>
      </w:pPr>
    </w:p>
    <w:p w:rsidR="00333BF0" w:rsidRDefault="009769E7">
      <w:pPr>
        <w:pStyle w:val="ProductList-SubClauseHeading"/>
        <w:outlineLvl w:val="4"/>
      </w:pPr>
      <w:r>
        <w:lastRenderedPageBreak/>
        <w:t>3.8.2 Пригодност за Квалифицирани оферти</w:t>
      </w:r>
    </w:p>
    <w:p w:rsidR="00333BF0" w:rsidRDefault="009769E7">
      <w:pPr>
        <w:pStyle w:val="ProductList-BodyIndented"/>
      </w:pPr>
      <w:r>
        <w:t>Клиенти, които подновяват споразуменията си и разполагат с ЛКД за Dynamics CRM към 1 ноември 2016 г., имат право да придобият локален ЛКД за Dynamics 365 по Квалифицирани оферти за лиценз при подновяване на споразуменията преди 31 октомври 2019 г.</w:t>
      </w:r>
    </w:p>
    <w:p w:rsidR="00333BF0" w:rsidRDefault="00333BF0">
      <w:pPr>
        <w:pStyle w:val="ProductList-BodyIndented"/>
      </w:pPr>
    </w:p>
    <w:p w:rsidR="00333BF0" w:rsidRDefault="009769E7">
      <w:pPr>
        <w:pStyle w:val="ProductList-SubClauseHeading"/>
        <w:outlineLvl w:val="4"/>
      </w:pPr>
      <w:r>
        <w:t>3.8.3 CAL за Dynamics 365 за Членове на екипа</w:t>
      </w:r>
    </w:p>
    <w:p w:rsidR="00333BF0" w:rsidRDefault="009769E7">
      <w:pPr>
        <w:pStyle w:val="ProductList-BodyIndented"/>
      </w:pPr>
      <w:r>
        <w:t xml:space="preserve">Съществуващите клиенти със Споразумение Enterprise Subscription с лицензи за Членове на екипа, придобити преди 1 май 2019 г., могат да използват съществуващи и новопридобити CAL за Dynamics 365 Членове на екипа в съответствие с описанието на услугата Dynamics 365 на адрес: </w:t>
      </w:r>
      <w:hyperlink r:id="rId43">
        <w:r>
          <w:rPr>
            <w:color w:val="00467F"/>
            <w:u w:val="single"/>
          </w:rPr>
          <w:t xml:space="preserve">http://download.microsoft.com/download/D/B/3/DB37B5D3-7796-4536-AC8D-8EFDB95CD52F/Team-Members-Grandfathering.pdf </w:t>
        </w:r>
      </w:hyperlink>
      <w:r>
        <w:t xml:space="preserve"> за срока на съществуващото им споразумение и всеки следващ срок на абонамент, започнал преди 31 декември 2020 г. </w:t>
      </w:r>
    </w:p>
    <w:p w:rsidR="00333BF0" w:rsidRDefault="00333BF0">
      <w:pPr>
        <w:pStyle w:val="ProductList-BodyIndented"/>
      </w:pPr>
    </w:p>
    <w:p w:rsidR="00333BF0" w:rsidRDefault="009769E7">
      <w:pPr>
        <w:pStyle w:val="ProductList-ClauseHeading"/>
        <w:outlineLvl w:val="3"/>
      </w:pPr>
      <w:r>
        <w:t>3.9 Допълнителен софтуер</w:t>
      </w:r>
    </w:p>
    <w:tbl>
      <w:tblPr>
        <w:tblStyle w:val="PURTable"/>
        <w:tblW w:w="0" w:type="dxa"/>
        <w:tblLook w:val="04A0" w:firstRow="1" w:lastRow="0" w:firstColumn="1" w:lastColumn="0" w:noHBand="0" w:noVBand="1"/>
      </w:tblPr>
      <w:tblGrid>
        <w:gridCol w:w="3652"/>
        <w:gridCol w:w="3642"/>
        <w:gridCol w:w="3622"/>
      </w:tblGrid>
      <w:tr w:rsidR="00333B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33BF0" w:rsidRDefault="009769E7">
            <w:pPr>
              <w:pStyle w:val="ProductList-TableBody"/>
            </w:pPr>
            <w:r>
              <w:t>Microsoft Dynamics 365 за Microsoft Outlook</w:t>
            </w:r>
          </w:p>
        </w:tc>
        <w:tc>
          <w:tcPr>
            <w:tcW w:w="4040" w:type="dxa"/>
            <w:tcBorders>
              <w:top w:val="single" w:sz="18" w:space="0" w:color="0072C6"/>
              <w:left w:val="single" w:sz="4" w:space="0" w:color="000000"/>
              <w:bottom w:val="single" w:sz="4" w:space="0" w:color="000000"/>
              <w:right w:val="single" w:sz="4" w:space="0" w:color="000000"/>
            </w:tcBorders>
          </w:tcPr>
          <w:p w:rsidR="00333BF0" w:rsidRDefault="009769E7">
            <w:pPr>
              <w:pStyle w:val="ProductList-TableBody"/>
            </w:pPr>
            <w:r>
              <w:t>Microsoft E-Mail Router и Съветник за внедряване на правила за Microsoft Dynamics 365</w:t>
            </w:r>
          </w:p>
        </w:tc>
        <w:tc>
          <w:tcPr>
            <w:tcW w:w="4040" w:type="dxa"/>
            <w:tcBorders>
              <w:top w:val="single" w:sz="18" w:space="0" w:color="0072C6"/>
              <w:left w:val="single" w:sz="4" w:space="0" w:color="000000"/>
              <w:bottom w:val="single" w:sz="4" w:space="0" w:color="000000"/>
              <w:right w:val="single" w:sz="4" w:space="0" w:color="000000"/>
            </w:tcBorders>
          </w:tcPr>
          <w:p w:rsidR="00333BF0" w:rsidRDefault="009769E7">
            <w:pPr>
              <w:pStyle w:val="ProductList-TableBody"/>
            </w:pPr>
            <w:r>
              <w:t>Отчетни разширения на Microsoft Dynamics за Microsoft Dynamics 365</w:t>
            </w:r>
          </w:p>
        </w:tc>
      </w:tr>
      <w:tr w:rsidR="00333BF0">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Разширения за удостоверяване на отчетност за Microsoft Dynamics 365</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Многоезичен потребителски интерфейс (MUI) на Microsoft Dynamics 365</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Microsoft Dynamics 365 за поддържани устройства</w:t>
            </w:r>
          </w:p>
        </w:tc>
      </w:tr>
    </w:tbl>
    <w:p w:rsidR="00333BF0" w:rsidRDefault="009769E7">
      <w:pPr>
        <w:pStyle w:val="ProductList-Offering1SubSection"/>
        <w:outlineLvl w:val="2"/>
      </w:pPr>
      <w:bookmarkStart w:id="71" w:name="_Sec818"/>
      <w:r>
        <w:t>4. Софтуерна осигуровка</w:t>
      </w:r>
      <w:bookmarkEnd w:id="71"/>
    </w:p>
    <w:tbl>
      <w:tblPr>
        <w:tblStyle w:val="PURTable"/>
        <w:tblW w:w="0" w:type="dxa"/>
        <w:tblLook w:val="04A0" w:firstRow="1" w:lastRow="0" w:firstColumn="1" w:lastColumn="0" w:noHBand="0" w:noVBand="1"/>
      </w:tblPr>
      <w:tblGrid>
        <w:gridCol w:w="3638"/>
        <w:gridCol w:w="3648"/>
        <w:gridCol w:w="3630"/>
      </w:tblGrid>
      <w:tr w:rsidR="00333B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Операции (Сървър)</w:t>
            </w:r>
          </w:p>
        </w:tc>
        <w:tc>
          <w:tcPr>
            <w:tcW w:w="4040" w:type="dxa"/>
            <w:tcBorders>
              <w:top w:val="single" w:sz="12" w:space="0" w:color="00188F"/>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"Права за преместване при отказ: Полза от SA, която позволява на Клиента да изпълнява пасивни Екземпляри за преместване при отказ на Продукта във връзка със софтуер, изпълняващ се на Лицензирания сървър, в очакване на събитие за преместване при отказ. (Вижте Речника за пълно определение)" </w:instrText>
            </w:r>
            <w:r>
              <w:fldChar w:fldCharType="separate"/>
            </w:r>
            <w:r>
              <w:rPr>
                <w:color w:val="0563C1"/>
              </w:rPr>
              <w:t>Права за преместване при отказ</w:t>
            </w:r>
            <w:r>
              <w:fldChar w:fldCharType="end"/>
            </w:r>
            <w:r>
              <w:t>: Операции (Сървър)</w:t>
            </w:r>
          </w:p>
        </w:tc>
      </w:tr>
      <w:tr w:rsidR="00333BF0">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Операции (Сървър)</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4">
              <w:r>
                <w:rPr>
                  <w:color w:val="00467F"/>
                  <w:u w:val="single"/>
                </w:rPr>
                <w:t>Списък с продукти – ноември 2014 и юни 2015 г.</w:t>
              </w:r>
            </w:hyperlink>
            <w:r>
              <w:t xml:space="preserve">; </w:t>
            </w:r>
            <w:hyperlink r:id="rId45">
              <w:r>
                <w:rPr>
                  <w:color w:val="00467F"/>
                  <w:u w:val="single"/>
                </w:rPr>
                <w:t>Условия за продукти, декември 2016 г.</w:t>
              </w:r>
            </w:hyperlink>
            <w:r>
              <w:t xml:space="preserve">; </w:t>
            </w:r>
            <w:hyperlink r:id="rId46">
              <w:r>
                <w:rPr>
                  <w:color w:val="00467F"/>
                  <w:u w:val="single"/>
                </w:rPr>
                <w:t>Условия за продукти, юли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Обновяващи се права: Неприложимо</w:t>
            </w:r>
          </w:p>
        </w:tc>
      </w:tr>
      <w:tr w:rsidR="00333BF0">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Операции (Сървър)</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333BF0">
            <w:pPr>
              <w:pStyle w:val="ProductList-TableBody"/>
            </w:pPr>
          </w:p>
        </w:tc>
      </w:tr>
    </w:tbl>
    <w:p w:rsidR="00333BF0" w:rsidRDefault="00333BF0">
      <w:pPr>
        <w:pStyle w:val="ProductList-Body"/>
      </w:pPr>
    </w:p>
    <w:p w:rsidR="00333BF0" w:rsidRDefault="009769E7">
      <w:pPr>
        <w:pStyle w:val="ProductList-ClauseHeading"/>
        <w:outlineLvl w:val="3"/>
      </w:pPr>
      <w:r>
        <w:t>4.1 Права за използване на Dynamics 365 Server</w:t>
      </w:r>
    </w:p>
    <w:p w:rsidR="00333BF0" w:rsidRDefault="009769E7">
      <w:pPr>
        <w:pStyle w:val="ProductList-Body"/>
      </w:pPr>
      <w:r>
        <w:t>Клиенти с ЛКД за Dynamics 365 и действаща SA може да инсталират и използват произволен брой копия на съответния софтуер Dynamics 365 Server на мрежов сървър или споделен сървър. Това право не се прилага за Dynamics 365 за Операции (Сървър).</w:t>
      </w:r>
    </w:p>
    <w:p w:rsidR="00333BF0" w:rsidRDefault="00333BF0">
      <w:pPr>
        <w:pStyle w:val="ProductList-Body"/>
      </w:pPr>
    </w:p>
    <w:p w:rsidR="00333BF0" w:rsidRDefault="009769E7">
      <w:pPr>
        <w:pStyle w:val="ProductList-ClauseHeading"/>
        <w:outlineLvl w:val="3"/>
      </w:pPr>
      <w:r>
        <w:t>4.2 Права за използване за Dynamics 365 за Операции (Сървър)</w:t>
      </w:r>
    </w:p>
    <w:p w:rsidR="00333BF0" w:rsidRDefault="009769E7">
      <w:pPr>
        <w:pStyle w:val="ProductList-Body"/>
      </w:pPr>
      <w:r>
        <w:t xml:space="preserve">Dynamics 365 за Операции (Сървър) може да се използва само от Клиенти с действаща SA или еквивалентен лиценз. Клиентите, които позволят изтичането на SA или на еквивалентен лиценз, трябва да деинсталират сървърния софтуер. Клиенти, които имат постоянни права, имат право да инсталират последната актуализация на софтуера Dynamics AX 2012 R3 Server или Commerce Server, която е налична към момента на изтичането. </w:t>
      </w:r>
    </w:p>
    <w:p w:rsidR="00333BF0" w:rsidRDefault="00333BF0">
      <w:pPr>
        <w:pStyle w:val="ProductList-Body"/>
      </w:pPr>
    </w:p>
    <w:p w:rsidR="00333BF0" w:rsidRDefault="009769E7">
      <w:pPr>
        <w:pStyle w:val="ProductList-ClauseHeading"/>
        <w:outlineLvl w:val="3"/>
      </w:pPr>
      <w:r>
        <w:t>4.3 Локализация и актуализации</w:t>
      </w:r>
    </w:p>
    <w:p w:rsidR="00333BF0" w:rsidRDefault="009769E7">
      <w:pPr>
        <w:pStyle w:val="ProductList-Body"/>
      </w:pPr>
      <w:r>
        <w:t xml:space="preserve">Клиентът отговаря на условията да получава и използва актуализации, свързани с изискванията на държавните данъчни и регулаторни органи, на Лицензирани сървъри, при условие че разполага с действаща SA или еквивалентен лиценз за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Лицензираните сървъри</w:t>
      </w:r>
      <w:r>
        <w:fldChar w:fldCharType="end"/>
      </w:r>
      <w:r>
        <w:t xml:space="preserve"> 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w:t>
      </w:r>
    </w:p>
    <w:p w:rsidR="00333BF0" w:rsidRDefault="00333BF0">
      <w:pPr>
        <w:pStyle w:val="ProductList-Body"/>
      </w:pPr>
    </w:p>
    <w:p w:rsidR="00333BF0" w:rsidRDefault="009769E7">
      <w:pPr>
        <w:pStyle w:val="ProductList-ClauseHeading"/>
        <w:outlineLvl w:val="3"/>
      </w:pPr>
      <w:r>
        <w:t>4.4 Unified Service Desk (USD)</w:t>
      </w:r>
    </w:p>
    <w:p w:rsidR="00333BF0" w:rsidRDefault="009769E7">
      <w:pPr>
        <w:pStyle w:val="ProductList-Body"/>
      </w:pPr>
      <w:r>
        <w:t xml:space="preserve">За всеки локален ЛКД за Dynamics 365 за Продажби или локален ЛКД за Dynamics 365 за Обслужване на клиенти, за които Клиентът има SA, Клиентът може да инсталира и използва USD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Правото за използване на USD е ограничено до потребителя или устройството, на когото/което е назначен отговарящият на условията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w:t>
      </w:r>
    </w:p>
    <w:p w:rsidR="00333BF0" w:rsidRDefault="00333BF0">
      <w:pPr>
        <w:pStyle w:val="ProductList-Body"/>
      </w:pPr>
    </w:p>
    <w:p w:rsidR="00333BF0" w:rsidRDefault="009769E7">
      <w:pPr>
        <w:pStyle w:val="ProductList-ClauseHeading"/>
        <w:outlineLvl w:val="3"/>
      </w:pPr>
      <w:r>
        <w:t>4.5 Dynamics CustomerSource</w:t>
      </w:r>
    </w:p>
    <w:p w:rsidR="00333BF0" w:rsidRDefault="009769E7">
      <w:pPr>
        <w:pStyle w:val="ProductList-Body"/>
      </w:pPr>
      <w:r>
        <w:t xml:space="preserve">Клиенти с локален ЛКД за Dynamics 365 и действаща SA имат достъп до CustomerSource. </w:t>
      </w:r>
    </w:p>
    <w:p w:rsidR="00333BF0" w:rsidRDefault="00333BF0">
      <w:pPr>
        <w:pStyle w:val="PURBreadcrumb"/>
      </w:pPr>
    </w:p>
    <w:tbl>
      <w:tblPr>
        <w:tblStyle w:val="PURTable"/>
        <w:tblW w:w="0" w:type="dxa"/>
        <w:tblLook w:val="04A0" w:firstRow="1" w:lastRow="0" w:firstColumn="1" w:lastColumn="0" w:noHBand="0" w:noVBand="1"/>
      </w:tblPr>
      <w:tblGrid>
        <w:gridCol w:w="10916"/>
      </w:tblGrid>
      <w:tr w:rsidR="00333B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3BF0" w:rsidRDefault="00A43FE1">
            <w:pPr>
              <w:pStyle w:val="ProductList-TableBody"/>
              <w:jc w:val="right"/>
            </w:pPr>
            <w:hyperlink w:anchor="_Sec842">
              <w:r w:rsidR="009769E7">
                <w:rPr>
                  <w:color w:val="00467F"/>
                  <w:sz w:val="14"/>
                  <w:u w:val="single"/>
                </w:rPr>
                <w:t>Съдържание</w:t>
              </w:r>
            </w:hyperlink>
            <w:r w:rsidR="009769E7">
              <w:rPr>
                <w:sz w:val="14"/>
              </w:rPr>
              <w:t>/</w:t>
            </w:r>
            <w:hyperlink w:anchor="_Sec549">
              <w:r w:rsidR="009769E7">
                <w:rPr>
                  <w:color w:val="00467F"/>
                  <w:sz w:val="14"/>
                  <w:u w:val="single"/>
                </w:rPr>
                <w:t>Речник</w:t>
              </w:r>
            </w:hyperlink>
            <w:r w:rsidR="009769E7">
              <w:rPr>
                <w:sz w:val="14"/>
              </w:rPr>
              <w:t>/</w:t>
            </w:r>
            <w:hyperlink w:anchor="_Sec844">
              <w:r w:rsidR="009769E7">
                <w:rPr>
                  <w:color w:val="00467F"/>
                  <w:sz w:val="14"/>
                  <w:u w:val="single"/>
                </w:rPr>
                <w:t>Индекс</w:t>
              </w:r>
            </w:hyperlink>
          </w:p>
        </w:tc>
      </w:tr>
    </w:tbl>
    <w:p w:rsidR="00333BF0" w:rsidRDefault="00333BF0">
      <w:pPr>
        <w:pStyle w:val="ProductList-Body"/>
      </w:pPr>
    </w:p>
    <w:p w:rsidR="00333BF0" w:rsidRDefault="009769E7">
      <w:pPr>
        <w:pStyle w:val="ProductList-Offering1HeadingNoBorder"/>
        <w:outlineLvl w:val="1"/>
      </w:pPr>
      <w:bookmarkStart w:id="72" w:name="_Sec607"/>
      <w:r>
        <w:t>Microsoft Identity Manager</w:t>
      </w:r>
      <w:bookmarkEnd w:id="72"/>
      <w:r>
        <w:fldChar w:fldCharType="begin"/>
      </w:r>
      <w:r>
        <w:instrText xml:space="preserve"> TC "</w:instrText>
      </w:r>
      <w:bookmarkStart w:id="73" w:name="_Toc7275492"/>
      <w:r>
        <w:instrText>Microsoft Identity Manager</w:instrText>
      </w:r>
      <w:bookmarkEnd w:id="73"/>
      <w:r>
        <w:instrText>" \l 2</w:instrText>
      </w:r>
      <w:r>
        <w:fldChar w:fldCharType="end"/>
      </w:r>
    </w:p>
    <w:p w:rsidR="00333BF0" w:rsidRDefault="009769E7">
      <w:pPr>
        <w:pStyle w:val="ProductList-Offering1SubSection"/>
        <w:outlineLvl w:val="2"/>
      </w:pPr>
      <w:bookmarkStart w:id="74" w:name="_Sec677"/>
      <w:r>
        <w:t>1. Наличност чрез програма</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333BF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333BF0" w:rsidRDefault="009769E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333BF0">
        <w:tc>
          <w:tcPr>
            <w:tcW w:w="4160" w:type="dxa"/>
            <w:tcBorders>
              <w:top w:val="single" w:sz="6" w:space="0" w:color="FFFFFF"/>
              <w:left w:val="none" w:sz="4" w:space="0" w:color="BFBFBF"/>
              <w:bottom w:val="dashed" w:sz="4" w:space="0" w:color="BFBFBF"/>
              <w:right w:val="none" w:sz="4" w:space="0" w:color="6E6E6E"/>
            </w:tcBorders>
          </w:tcPr>
          <w:p w:rsidR="00333BF0" w:rsidRDefault="009769E7">
            <w:pPr>
              <w:pStyle w:val="ProductList-TableBody"/>
            </w:pPr>
            <w:r>
              <w:t>ЛКД за Microsoft Identity Manager 2016</w:t>
            </w:r>
            <w:r>
              <w:fldChar w:fldCharType="begin"/>
            </w:r>
            <w:r>
              <w:instrText xml:space="preserve"> XE "ЛКД за Microsoft Identity Manager 2016" </w:instrText>
            </w:r>
            <w:r>
              <w:fldChar w:fldCharType="end"/>
            </w:r>
            <w:r>
              <w:t xml:space="preserve"> (Потребител)</w:t>
            </w:r>
          </w:p>
        </w:tc>
        <w:tc>
          <w:tcPr>
            <w:tcW w:w="620" w:type="dxa"/>
            <w:tcBorders>
              <w:top w:val="single" w:sz="6" w:space="0" w:color="FFFFFF"/>
              <w:left w:val="none" w:sz="4" w:space="0" w:color="6E6E6E"/>
              <w:bottom w:val="dashed" w:sz="4" w:space="0" w:color="BFBFBF"/>
              <w:right w:val="none" w:sz="4" w:space="0" w:color="6E6E6E"/>
            </w:tcBorders>
          </w:tcPr>
          <w:p w:rsidR="00333BF0" w:rsidRDefault="009769E7">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333BF0" w:rsidRDefault="009769E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33BF0" w:rsidRDefault="009769E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33BF0" w:rsidRDefault="009769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333BF0">
        <w:tc>
          <w:tcPr>
            <w:tcW w:w="4160" w:type="dxa"/>
            <w:tcBorders>
              <w:top w:val="dashed" w:sz="4" w:space="0" w:color="BFBFBF"/>
              <w:left w:val="none" w:sz="4" w:space="0" w:color="BFBFBF"/>
              <w:bottom w:val="none" w:sz="4" w:space="0" w:color="BFBFBF"/>
              <w:right w:val="none" w:sz="4" w:space="0" w:color="6E6E6E"/>
            </w:tcBorders>
          </w:tcPr>
          <w:p w:rsidR="00333BF0" w:rsidRDefault="009769E7">
            <w:pPr>
              <w:pStyle w:val="ProductList-TableBody"/>
            </w:pPr>
            <w:r>
              <w:rPr>
                <w:color w:val="000000"/>
              </w:rPr>
              <w:t>Външен конектор за Microsoft Identity Manager 2016</w:t>
            </w:r>
            <w:r>
              <w:fldChar w:fldCharType="begin"/>
            </w:r>
            <w:r>
              <w:instrText xml:space="preserve"> XE "Външен конектор за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33BF0" w:rsidRDefault="009769E7">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333BF0" w:rsidRDefault="009769E7">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333BF0" w:rsidRDefault="009769E7">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333BF0" w:rsidRDefault="009769E7">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333BF0" w:rsidRDefault="009769E7">
      <w:pPr>
        <w:pStyle w:val="ProductList-Offering1SubSection"/>
        <w:outlineLvl w:val="2"/>
      </w:pPr>
      <w:bookmarkStart w:id="75" w:name="_Sec733"/>
      <w:r>
        <w:t>2. Условия на Продукта</w:t>
      </w:r>
      <w:bookmarkEnd w:id="75"/>
    </w:p>
    <w:tbl>
      <w:tblPr>
        <w:tblStyle w:val="PURTable"/>
        <w:tblW w:w="0" w:type="dxa"/>
        <w:tblLook w:val="04A0" w:firstRow="1" w:lastRow="0" w:firstColumn="1" w:lastColumn="0" w:noHBand="0" w:noVBand="1"/>
      </w:tblPr>
      <w:tblGrid>
        <w:gridCol w:w="3630"/>
        <w:gridCol w:w="3643"/>
        <w:gridCol w:w="3643"/>
      </w:tblGrid>
      <w:tr w:rsidR="00333B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Издания с по-малко функции: Неприложимо</w:t>
            </w:r>
          </w:p>
        </w:tc>
      </w:tr>
      <w:tr w:rsidR="00333B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lastRenderedPageBreak/>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333B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Отговаря на условията за намаление: Неприложимо</w:t>
            </w:r>
          </w:p>
        </w:tc>
      </w:tr>
      <w:tr w:rsidR="00333B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Отговаря на условията за актуализиране: Неприложимо</w:t>
            </w:r>
          </w:p>
        </w:tc>
      </w:tr>
      <w:tr w:rsidR="00333B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333B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333BF0">
            <w:pPr>
              <w:pStyle w:val="ProductList-TableBody"/>
            </w:pPr>
          </w:p>
        </w:tc>
      </w:tr>
    </w:tbl>
    <w:p w:rsidR="00333BF0" w:rsidRDefault="009769E7">
      <w:pPr>
        <w:pStyle w:val="ProductList-Offering1SubSection"/>
        <w:outlineLvl w:val="2"/>
      </w:pPr>
      <w:bookmarkStart w:id="76" w:name="_Sec788"/>
      <w:r>
        <w:t>3. Права за използване</w:t>
      </w:r>
      <w:bookmarkEnd w:id="76"/>
    </w:p>
    <w:tbl>
      <w:tblPr>
        <w:tblStyle w:val="PURTable"/>
        <w:tblW w:w="0" w:type="dxa"/>
        <w:tblLook w:val="04A0" w:firstRow="1" w:lastRow="0" w:firstColumn="1" w:lastColumn="0" w:noHBand="0" w:noVBand="1"/>
      </w:tblPr>
      <w:tblGrid>
        <w:gridCol w:w="3638"/>
        <w:gridCol w:w="3638"/>
        <w:gridCol w:w="3640"/>
      </w:tblGrid>
      <w:tr w:rsidR="00333B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p>
        </w:tc>
        <w:tc>
          <w:tcPr>
            <w:tcW w:w="4040" w:type="dxa"/>
            <w:tcBorders>
              <w:top w:val="single" w:sz="18" w:space="0" w:color="00188F"/>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333B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Включени технологии: Неприложимо</w:t>
            </w:r>
          </w:p>
        </w:tc>
      </w:tr>
      <w:tr w:rsidR="00333B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333B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333BF0">
            <w:pPr>
              <w:pStyle w:val="ProductList-TableBody"/>
            </w:pPr>
          </w:p>
        </w:tc>
      </w:tr>
    </w:tbl>
    <w:p w:rsidR="00333BF0" w:rsidRDefault="00333BF0">
      <w:pPr>
        <w:pStyle w:val="ProductList-Body"/>
      </w:pPr>
    </w:p>
    <w:p w:rsidR="00333BF0" w:rsidRDefault="009769E7">
      <w:pPr>
        <w:pStyle w:val="ProductList-ClauseHeading"/>
        <w:outlineLvl w:val="3"/>
      </w:pPr>
      <w:r>
        <w:t>3.1 Допълнителен софтуер</w:t>
      </w:r>
    </w:p>
    <w:tbl>
      <w:tblPr>
        <w:tblStyle w:val="PURTable"/>
        <w:tblW w:w="0" w:type="dxa"/>
        <w:tblLook w:val="04A0" w:firstRow="1" w:lastRow="0" w:firstColumn="1" w:lastColumn="0" w:noHBand="0" w:noVBand="1"/>
      </w:tblPr>
      <w:tblGrid>
        <w:gridCol w:w="3690"/>
        <w:gridCol w:w="3613"/>
        <w:gridCol w:w="3613"/>
      </w:tblGrid>
      <w:tr w:rsidR="00333B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33BF0" w:rsidRDefault="009769E7">
            <w:pPr>
              <w:pStyle w:val="ProductList-TableBody"/>
            </w:pPr>
            <w:r>
              <w:t>Клиентски софтуер</w:t>
            </w:r>
          </w:p>
        </w:tc>
        <w:tc>
          <w:tcPr>
            <w:tcW w:w="4040" w:type="dxa"/>
            <w:tcBorders>
              <w:top w:val="single" w:sz="18" w:space="0" w:color="0072C6"/>
              <w:left w:val="single" w:sz="4" w:space="0" w:color="000000"/>
              <w:bottom w:val="single" w:sz="4" w:space="0" w:color="000000"/>
              <w:right w:val="single" w:sz="4" w:space="0" w:color="000000"/>
            </w:tcBorders>
          </w:tcPr>
          <w:p w:rsidR="00333BF0" w:rsidRDefault="00333BF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333BF0" w:rsidRDefault="00333BF0">
            <w:pPr>
              <w:pStyle w:val="ProductList-TableBody"/>
            </w:pPr>
          </w:p>
        </w:tc>
      </w:tr>
    </w:tbl>
    <w:p w:rsidR="00333BF0" w:rsidRDefault="009769E7">
      <w:pPr>
        <w:pStyle w:val="ProductList-Offering1SubSection"/>
        <w:outlineLvl w:val="2"/>
      </w:pPr>
      <w:bookmarkStart w:id="77" w:name="_Sec815"/>
      <w:r>
        <w:t>4. Софтуерна осигуровка</w:t>
      </w:r>
      <w:bookmarkEnd w:id="77"/>
    </w:p>
    <w:tbl>
      <w:tblPr>
        <w:tblStyle w:val="PURTable"/>
        <w:tblW w:w="0" w:type="dxa"/>
        <w:tblLook w:val="04A0" w:firstRow="1" w:lastRow="0" w:firstColumn="1" w:lastColumn="0" w:noHBand="0" w:noVBand="1"/>
      </w:tblPr>
      <w:tblGrid>
        <w:gridCol w:w="3638"/>
        <w:gridCol w:w="3648"/>
        <w:gridCol w:w="3630"/>
      </w:tblGrid>
      <w:tr w:rsidR="00333B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Права за преместване при отказ: Неприложимо</w:t>
            </w:r>
          </w:p>
        </w:tc>
      </w:tr>
      <w:tr w:rsidR="00333B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Обновяващи се права: Неприложимо</w:t>
            </w:r>
          </w:p>
        </w:tc>
      </w:tr>
      <w:tr w:rsidR="00333B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333BF0">
            <w:pPr>
              <w:pStyle w:val="ProductList-TableBody"/>
            </w:pPr>
          </w:p>
        </w:tc>
      </w:tr>
    </w:tbl>
    <w:p w:rsidR="00333BF0" w:rsidRDefault="00333BF0">
      <w:pPr>
        <w:pStyle w:val="ProductList-Body"/>
        <w:jc w:val="right"/>
      </w:pPr>
    </w:p>
    <w:tbl>
      <w:tblPr>
        <w:tblStyle w:val="PURTable"/>
        <w:tblW w:w="0" w:type="dxa"/>
        <w:tblLook w:val="04A0" w:firstRow="1" w:lastRow="0" w:firstColumn="1" w:lastColumn="0" w:noHBand="0" w:noVBand="1"/>
      </w:tblPr>
      <w:tblGrid>
        <w:gridCol w:w="10916"/>
      </w:tblGrid>
      <w:tr w:rsidR="00333B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3BF0" w:rsidRDefault="00A43FE1">
            <w:pPr>
              <w:pStyle w:val="ProductList-TableBody"/>
              <w:jc w:val="right"/>
            </w:pPr>
            <w:hyperlink w:anchor="_Sec842">
              <w:r w:rsidR="009769E7">
                <w:rPr>
                  <w:color w:val="00467F"/>
                  <w:sz w:val="14"/>
                  <w:u w:val="single"/>
                </w:rPr>
                <w:t>Съдържание</w:t>
              </w:r>
            </w:hyperlink>
            <w:r w:rsidR="009769E7">
              <w:rPr>
                <w:sz w:val="14"/>
              </w:rPr>
              <w:t>/</w:t>
            </w:r>
            <w:hyperlink w:anchor="_Sec549">
              <w:r w:rsidR="009769E7">
                <w:rPr>
                  <w:color w:val="00467F"/>
                  <w:sz w:val="14"/>
                  <w:u w:val="single"/>
                </w:rPr>
                <w:t>Речник</w:t>
              </w:r>
            </w:hyperlink>
            <w:r w:rsidR="009769E7">
              <w:rPr>
                <w:sz w:val="14"/>
              </w:rPr>
              <w:t>/</w:t>
            </w:r>
            <w:hyperlink w:anchor="_Sec844">
              <w:r w:rsidR="009769E7">
                <w:rPr>
                  <w:color w:val="00467F"/>
                  <w:sz w:val="14"/>
                  <w:u w:val="single"/>
                </w:rPr>
                <w:t>Индекс</w:t>
              </w:r>
            </w:hyperlink>
          </w:p>
        </w:tc>
      </w:tr>
    </w:tbl>
    <w:p w:rsidR="00333BF0" w:rsidRDefault="00333BF0">
      <w:pPr>
        <w:pStyle w:val="ProductList-Body"/>
      </w:pPr>
    </w:p>
    <w:p w:rsidR="00333BF0" w:rsidRDefault="009769E7">
      <w:pPr>
        <w:pStyle w:val="ProductList-OfferingGroupHeading"/>
        <w:outlineLvl w:val="1"/>
      </w:pPr>
      <w:bookmarkStart w:id="78" w:name="_Sec611"/>
      <w:r>
        <w:t>Приложения на Office</w:t>
      </w:r>
      <w:bookmarkEnd w:id="78"/>
      <w:r>
        <w:fldChar w:fldCharType="begin"/>
      </w:r>
      <w:r>
        <w:instrText xml:space="preserve"> TC "</w:instrText>
      </w:r>
      <w:bookmarkStart w:id="79" w:name="_Toc7275493"/>
      <w:r>
        <w:instrText>Приложения на Office</w:instrText>
      </w:r>
      <w:bookmarkEnd w:id="79"/>
      <w:r>
        <w:instrText>" \l 2</w:instrText>
      </w:r>
      <w:r>
        <w:fldChar w:fldCharType="end"/>
      </w:r>
    </w:p>
    <w:p w:rsidR="00333BF0" w:rsidRDefault="009769E7">
      <w:pPr>
        <w:pStyle w:val="ProductList-Offering2HeadingNoBorder"/>
        <w:outlineLvl w:val="2"/>
      </w:pPr>
      <w:bookmarkStart w:id="80" w:name="_Sec636"/>
      <w:r>
        <w:t>Настолни приложения на Office</w:t>
      </w:r>
      <w:bookmarkEnd w:id="80"/>
      <w:r>
        <w:fldChar w:fldCharType="begin"/>
      </w:r>
      <w:r>
        <w:instrText xml:space="preserve"> TC "</w:instrText>
      </w:r>
      <w:bookmarkStart w:id="81" w:name="_Toc7275494"/>
      <w:r>
        <w:instrText>Настолни приложения на Office</w:instrText>
      </w:r>
      <w:bookmarkEnd w:id="81"/>
      <w:r>
        <w:instrText>" \l 3</w:instrText>
      </w:r>
      <w:r>
        <w:fldChar w:fldCharType="end"/>
      </w:r>
    </w:p>
    <w:p w:rsidR="00333BF0" w:rsidRDefault="009769E7">
      <w:pPr>
        <w:pStyle w:val="ProductList-Offering1SubSection"/>
        <w:outlineLvl w:val="3"/>
      </w:pPr>
      <w:bookmarkStart w:id="82" w:name="_Sec681"/>
      <w:r>
        <w:t>1. Наличност чрез програма</w:t>
      </w:r>
      <w:bookmarkEnd w:id="82"/>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333BF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333BF0">
        <w:tc>
          <w:tcPr>
            <w:tcW w:w="4160" w:type="dxa"/>
            <w:tcBorders>
              <w:top w:val="single" w:sz="6" w:space="0" w:color="FFFFFF"/>
              <w:left w:val="none" w:sz="4" w:space="0" w:color="000000"/>
              <w:bottom w:val="dashed" w:sz="4" w:space="0" w:color="BFBFBF"/>
              <w:right w:val="single" w:sz="6" w:space="0" w:color="FFFFFF"/>
            </w:tcBorders>
          </w:tcPr>
          <w:p w:rsidR="00333BF0" w:rsidRDefault="009769E7">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333BF0" w:rsidRDefault="009769E7">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rsidR="00333BF0" w:rsidRDefault="009769E7">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333BF0" w:rsidRDefault="009769E7">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333BF0" w:rsidRDefault="009769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r>
      <w:tr w:rsidR="00333BF0">
        <w:tc>
          <w:tcPr>
            <w:tcW w:w="4160" w:type="dxa"/>
            <w:tcBorders>
              <w:top w:val="dashed" w:sz="4" w:space="0" w:color="BFBFBF"/>
              <w:left w:val="none" w:sz="4" w:space="0" w:color="000000"/>
              <w:bottom w:val="dashed" w:sz="4" w:space="0" w:color="BFBFBF"/>
              <w:right w:val="single" w:sz="6" w:space="0" w:color="FFFFFF"/>
            </w:tcBorders>
          </w:tcPr>
          <w:p w:rsidR="00333BF0" w:rsidRDefault="009769E7">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33BF0" w:rsidRDefault="009769E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333BF0" w:rsidRDefault="009769E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33BF0" w:rsidRDefault="009769E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33BF0" w:rsidRDefault="009769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r>
      <w:tr w:rsidR="00333BF0">
        <w:tc>
          <w:tcPr>
            <w:tcW w:w="4160" w:type="dxa"/>
            <w:tcBorders>
              <w:top w:val="dashed" w:sz="4" w:space="0" w:color="BFBFBF"/>
              <w:left w:val="none" w:sz="4" w:space="0" w:color="000000"/>
              <w:bottom w:val="dashed" w:sz="4" w:space="0" w:color="BFBFBF"/>
              <w:right w:val="single" w:sz="6" w:space="0" w:color="FFFFFF"/>
            </w:tcBorders>
          </w:tcPr>
          <w:p w:rsidR="00333BF0" w:rsidRDefault="009769E7">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33BF0" w:rsidRDefault="009769E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333BF0" w:rsidRDefault="009769E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33BF0" w:rsidRDefault="009769E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333BF0" w:rsidRDefault="009769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r>
      <w:tr w:rsidR="00333BF0">
        <w:tc>
          <w:tcPr>
            <w:tcW w:w="4160" w:type="dxa"/>
            <w:tcBorders>
              <w:top w:val="dashed" w:sz="4" w:space="0" w:color="BFBFBF"/>
              <w:left w:val="none" w:sz="4" w:space="0" w:color="000000"/>
              <w:bottom w:val="dashed" w:sz="4" w:space="0" w:color="BFBFBF"/>
              <w:right w:val="single" w:sz="6" w:space="0" w:color="FFFFFF"/>
            </w:tcBorders>
          </w:tcPr>
          <w:p w:rsidR="00333BF0" w:rsidRDefault="009769E7">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33BF0" w:rsidRDefault="009769E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333BF0" w:rsidRDefault="009769E7">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333BF0" w:rsidRDefault="009769E7">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333BF0" w:rsidRDefault="009769E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"Продукт за настолна платформа по Споразумение School" </w:instrText>
            </w:r>
            <w:r>
              <w:fldChar w:fldCharType="separate"/>
            </w:r>
            <w:r>
              <w:rPr>
                <w:color w:val="000000"/>
              </w:rPr>
              <w:t>SD</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333BF0">
        <w:tc>
          <w:tcPr>
            <w:tcW w:w="4160" w:type="dxa"/>
            <w:tcBorders>
              <w:top w:val="dashed" w:sz="4" w:space="0" w:color="BFBFBF"/>
              <w:left w:val="none" w:sz="4" w:space="0" w:color="000000"/>
              <w:bottom w:val="dashed" w:sz="4" w:space="0" w:color="BFBFBF"/>
              <w:right w:val="single" w:sz="6" w:space="0" w:color="FFFFFF"/>
            </w:tcBorders>
          </w:tcPr>
          <w:p w:rsidR="00333BF0" w:rsidRDefault="009769E7">
            <w:pPr>
              <w:pStyle w:val="ProductList-TableBody"/>
            </w:pPr>
            <w:r>
              <w:rPr>
                <w:color w:val="000000"/>
              </w:rPr>
              <w:t>Търговско използване на Office Home &amp; Student 2013 RT</w:t>
            </w:r>
            <w:r>
              <w:fldChar w:fldCharType="begin"/>
            </w:r>
            <w:r>
              <w:instrText xml:space="preserve"> XE "Търговско използване на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33BF0" w:rsidRDefault="009769E7">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333BF0" w:rsidRDefault="009769E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33BF0" w:rsidRDefault="009769E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33BF0" w:rsidRDefault="009769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r>
      <w:tr w:rsidR="00333BF0">
        <w:tc>
          <w:tcPr>
            <w:tcW w:w="4160" w:type="dxa"/>
            <w:tcBorders>
              <w:top w:val="dashed" w:sz="4" w:space="0" w:color="BFBFBF"/>
              <w:left w:val="none" w:sz="4" w:space="0" w:color="000000"/>
              <w:bottom w:val="dashed" w:sz="4" w:space="0" w:color="BFBFBF"/>
              <w:right w:val="single" w:sz="6" w:space="0" w:color="FFFFFF"/>
            </w:tcBorders>
          </w:tcPr>
          <w:p w:rsidR="00333BF0" w:rsidRDefault="009769E7">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33BF0" w:rsidRDefault="009769E7">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333BF0" w:rsidRDefault="009769E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33BF0" w:rsidRDefault="009769E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33BF0" w:rsidRDefault="009769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r>
      <w:tr w:rsidR="00333BF0">
        <w:tc>
          <w:tcPr>
            <w:tcW w:w="4160" w:type="dxa"/>
            <w:tcBorders>
              <w:top w:val="dashed" w:sz="4" w:space="0" w:color="BFBFBF"/>
              <w:left w:val="none" w:sz="4" w:space="0" w:color="000000"/>
              <w:bottom w:val="dashed" w:sz="4" w:space="0" w:color="BFBFBF"/>
              <w:right w:val="single" w:sz="6" w:space="0" w:color="FFFFFF"/>
            </w:tcBorders>
          </w:tcPr>
          <w:p w:rsidR="00333BF0" w:rsidRDefault="009769E7">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33BF0" w:rsidRDefault="009769E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333BF0" w:rsidRDefault="009769E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33BF0" w:rsidRDefault="009769E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33BF0" w:rsidRDefault="009769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r>
      <w:tr w:rsidR="00333BF0">
        <w:tc>
          <w:tcPr>
            <w:tcW w:w="4160" w:type="dxa"/>
            <w:tcBorders>
              <w:top w:val="dashed" w:sz="4" w:space="0" w:color="BFBFBF"/>
              <w:left w:val="none" w:sz="4" w:space="0" w:color="000000"/>
              <w:bottom w:val="dashed" w:sz="4" w:space="0" w:color="BFBFBF"/>
              <w:right w:val="single" w:sz="6" w:space="0" w:color="FFFFFF"/>
            </w:tcBorders>
          </w:tcPr>
          <w:p w:rsidR="00333BF0" w:rsidRDefault="009769E7">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33BF0" w:rsidRDefault="009769E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333BF0" w:rsidRDefault="009769E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33BF0" w:rsidRDefault="009769E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33BF0" w:rsidRDefault="009769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r>
      <w:tr w:rsidR="00333BF0">
        <w:tc>
          <w:tcPr>
            <w:tcW w:w="4160" w:type="dxa"/>
            <w:tcBorders>
              <w:top w:val="dashed" w:sz="4" w:space="0" w:color="BFBFBF"/>
              <w:left w:val="none" w:sz="4" w:space="0" w:color="000000"/>
              <w:bottom w:val="dashed" w:sz="4" w:space="0" w:color="BFBFBF"/>
              <w:right w:val="single" w:sz="6" w:space="0" w:color="FFFFFF"/>
            </w:tcBorders>
          </w:tcPr>
          <w:p w:rsidR="00333BF0" w:rsidRDefault="009769E7">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33BF0" w:rsidRDefault="009769E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333BF0" w:rsidRDefault="009769E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33BF0" w:rsidRDefault="009769E7">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333BF0" w:rsidRDefault="009769E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r>
      <w:tr w:rsidR="00333BF0">
        <w:tc>
          <w:tcPr>
            <w:tcW w:w="4160" w:type="dxa"/>
            <w:tcBorders>
              <w:top w:val="dashed" w:sz="4" w:space="0" w:color="BFBFBF"/>
              <w:left w:val="none" w:sz="4" w:space="0" w:color="000000"/>
              <w:bottom w:val="dashed" w:sz="4" w:space="0" w:color="BFBFBF"/>
              <w:right w:val="single" w:sz="6" w:space="0" w:color="FFFFFF"/>
            </w:tcBorders>
          </w:tcPr>
          <w:p w:rsidR="00333BF0" w:rsidRDefault="009769E7">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33BF0" w:rsidRDefault="009769E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333BF0" w:rsidRDefault="009769E7">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333BF0" w:rsidRDefault="009769E7">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333BF0" w:rsidRDefault="009769E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p>
          <w:p w:rsidR="00333BF0" w:rsidRDefault="009769E7">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333BF0">
        <w:tc>
          <w:tcPr>
            <w:tcW w:w="4160" w:type="dxa"/>
            <w:tcBorders>
              <w:top w:val="dashed" w:sz="4" w:space="0" w:color="BFBFBF"/>
              <w:left w:val="none" w:sz="4" w:space="0" w:color="000000"/>
              <w:bottom w:val="dashed" w:sz="4" w:space="0" w:color="BFBFBF"/>
              <w:right w:val="single" w:sz="6" w:space="0" w:color="FFFFFF"/>
            </w:tcBorders>
          </w:tcPr>
          <w:p w:rsidR="00333BF0" w:rsidRDefault="009769E7">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33BF0" w:rsidRDefault="009769E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333BF0" w:rsidRDefault="009769E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33BF0" w:rsidRDefault="009769E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33BF0" w:rsidRDefault="009769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r>
      <w:tr w:rsidR="00333BF0">
        <w:tc>
          <w:tcPr>
            <w:tcW w:w="4160" w:type="dxa"/>
            <w:tcBorders>
              <w:top w:val="dashed" w:sz="4" w:space="0" w:color="BFBFBF"/>
              <w:left w:val="none" w:sz="4" w:space="0" w:color="000000"/>
              <w:bottom w:val="dashed" w:sz="4" w:space="0" w:color="BFBFBF"/>
              <w:right w:val="single" w:sz="6" w:space="0" w:color="FFFFFF"/>
            </w:tcBorders>
          </w:tcPr>
          <w:p w:rsidR="00333BF0" w:rsidRDefault="009769E7">
            <w:pPr>
              <w:pStyle w:val="ProductList-TableBody"/>
            </w:pPr>
            <w:r>
              <w:rPr>
                <w:color w:val="000000"/>
              </w:rPr>
              <w:t>Skype за бизнеса 2019</w:t>
            </w:r>
            <w:r>
              <w:fldChar w:fldCharType="begin"/>
            </w:r>
            <w:r>
              <w:instrText xml:space="preserve"> XE "Skype за бизнеса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33BF0" w:rsidRDefault="009769E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333BF0" w:rsidRDefault="009769E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33BF0" w:rsidRDefault="009769E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33BF0" w:rsidRDefault="009769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p>
          <w:p w:rsidR="00333BF0" w:rsidRDefault="009769E7">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333BF0">
        <w:tc>
          <w:tcPr>
            <w:tcW w:w="4160" w:type="dxa"/>
            <w:tcBorders>
              <w:top w:val="dashed" w:sz="4" w:space="0" w:color="BFBFBF"/>
              <w:left w:val="none" w:sz="4" w:space="0" w:color="000000"/>
              <w:bottom w:val="dashed" w:sz="4" w:space="0" w:color="BFBFBF"/>
              <w:right w:val="single" w:sz="6" w:space="0" w:color="FFFFFF"/>
            </w:tcBorders>
          </w:tcPr>
          <w:p w:rsidR="00333BF0" w:rsidRDefault="009769E7">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33BF0" w:rsidRDefault="009769E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333BF0" w:rsidRDefault="009769E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33BF0" w:rsidRDefault="009769E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33BF0" w:rsidRDefault="009769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r>
      <w:tr w:rsidR="00333BF0">
        <w:tc>
          <w:tcPr>
            <w:tcW w:w="4160" w:type="dxa"/>
            <w:tcBorders>
              <w:top w:val="dashed" w:sz="4" w:space="0" w:color="BFBFBF"/>
              <w:left w:val="none" w:sz="4" w:space="0" w:color="000000"/>
              <w:bottom w:val="dashed" w:sz="4" w:space="0" w:color="BFBFBF"/>
              <w:right w:val="single" w:sz="6" w:space="0" w:color="FFFFFF"/>
            </w:tcBorders>
          </w:tcPr>
          <w:p w:rsidR="00333BF0" w:rsidRDefault="009769E7">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33BF0" w:rsidRDefault="009769E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333BF0" w:rsidRDefault="009769E7">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333BF0" w:rsidRDefault="009769E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333BF0" w:rsidRDefault="009769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p>
          <w:p w:rsidR="00333BF0" w:rsidRDefault="009769E7">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333BF0">
        <w:tc>
          <w:tcPr>
            <w:tcW w:w="4160" w:type="dxa"/>
            <w:tcBorders>
              <w:top w:val="dashed" w:sz="4" w:space="0" w:color="BFBFBF"/>
              <w:left w:val="none" w:sz="4" w:space="0" w:color="000000"/>
              <w:bottom w:val="dashed" w:sz="4" w:space="0" w:color="BFBFBF"/>
              <w:right w:val="single" w:sz="6" w:space="0" w:color="FFFFFF"/>
            </w:tcBorders>
          </w:tcPr>
          <w:p w:rsidR="00333BF0" w:rsidRDefault="009769E7">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33BF0" w:rsidRDefault="009769E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333BF0" w:rsidRDefault="009769E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33BF0" w:rsidRDefault="009769E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33BF0" w:rsidRDefault="009769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r>
      <w:tr w:rsidR="00333BF0">
        <w:tc>
          <w:tcPr>
            <w:tcW w:w="4160" w:type="dxa"/>
            <w:tcBorders>
              <w:top w:val="dashed" w:sz="4" w:space="0" w:color="BFBFBF"/>
              <w:left w:val="none" w:sz="4" w:space="0" w:color="000000"/>
              <w:bottom w:val="dashed" w:sz="4" w:space="0" w:color="BFBFBF"/>
              <w:right w:val="single" w:sz="6" w:space="0" w:color="FFFFFF"/>
            </w:tcBorders>
          </w:tcPr>
          <w:p w:rsidR="00333BF0" w:rsidRDefault="009769E7">
            <w:pPr>
              <w:pStyle w:val="ProductList-TableBody"/>
            </w:pPr>
            <w:r>
              <w:rPr>
                <w:color w:val="000000"/>
              </w:rPr>
              <w:t>Работа от дома за Office Standard 2019</w:t>
            </w:r>
            <w:r>
              <w:fldChar w:fldCharType="begin"/>
            </w:r>
            <w:r>
              <w:instrText xml:space="preserve"> XE "Работа от дома за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33BF0" w:rsidRDefault="009769E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333BF0" w:rsidRDefault="009769E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33BF0" w:rsidRDefault="00333BF0">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r>
      <w:tr w:rsidR="00333BF0">
        <w:tc>
          <w:tcPr>
            <w:tcW w:w="4160" w:type="dxa"/>
            <w:tcBorders>
              <w:top w:val="dashed" w:sz="4" w:space="0" w:color="BFBFBF"/>
              <w:left w:val="none" w:sz="4" w:space="0" w:color="000000"/>
              <w:bottom w:val="none" w:sz="4" w:space="0" w:color="BFBFBF"/>
              <w:right w:val="single" w:sz="6" w:space="0" w:color="FFFFFF"/>
            </w:tcBorders>
          </w:tcPr>
          <w:p w:rsidR="00333BF0" w:rsidRDefault="009769E7">
            <w:pPr>
              <w:pStyle w:val="ProductList-TableBody"/>
            </w:pPr>
            <w:r>
              <w:rPr>
                <w:color w:val="000000"/>
              </w:rPr>
              <w:t>Работа от дома за Office Professional Plus 2019</w:t>
            </w:r>
            <w:r>
              <w:fldChar w:fldCharType="begin"/>
            </w:r>
            <w:r>
              <w:instrText xml:space="preserve"> XE "Работа от дома за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333BF0" w:rsidRDefault="009769E7">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rsidR="00333BF0" w:rsidRDefault="009769E7">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333BF0" w:rsidRDefault="00333BF0">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r>
    </w:tbl>
    <w:p w:rsidR="00333BF0" w:rsidRDefault="009769E7">
      <w:pPr>
        <w:pStyle w:val="ProductList-Offering1SubSection"/>
        <w:outlineLvl w:val="3"/>
      </w:pPr>
      <w:bookmarkStart w:id="83" w:name="_Sec736"/>
      <w:r>
        <w:t>2. Условия на Продукта</w:t>
      </w:r>
      <w:bookmarkEnd w:id="83"/>
    </w:p>
    <w:tbl>
      <w:tblPr>
        <w:tblStyle w:val="PURTable"/>
        <w:tblW w:w="0" w:type="dxa"/>
        <w:tblLook w:val="04A0" w:firstRow="1" w:lastRow="0" w:firstColumn="1" w:lastColumn="0" w:noHBand="0" w:noVBand="1"/>
      </w:tblPr>
      <w:tblGrid>
        <w:gridCol w:w="3630"/>
        <w:gridCol w:w="3643"/>
        <w:gridCol w:w="3643"/>
      </w:tblGrid>
      <w:tr w:rsidR="00333B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Приложения на Office 2016</w:t>
            </w:r>
            <w:r>
              <w:fldChar w:fldCharType="begin"/>
            </w:r>
            <w:r>
              <w:instrText xml:space="preserve"> XE "Office 2016" </w:instrText>
            </w:r>
            <w:r>
              <w:fldChar w:fldCharType="end"/>
            </w:r>
            <w:r>
              <w:t xml:space="preserve"> и Office 2016 (10/15)</w:t>
            </w:r>
          </w:p>
        </w:tc>
        <w:tc>
          <w:tcPr>
            <w:tcW w:w="4040" w:type="dxa"/>
            <w:tcBorders>
              <w:top w:val="single" w:sz="18" w:space="0" w:color="00188F"/>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Издания с по-малко функции: Неприложимо</w:t>
            </w:r>
          </w:p>
        </w:tc>
      </w:tr>
      <w:tr w:rsidR="00333B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 xml:space="preserve">Отговаря на условията за удължен срок: </w:t>
            </w:r>
            <w:r>
              <w:rPr>
                <w:color w:val="404040"/>
              </w:rPr>
              <w:lastRenderedPageBreak/>
              <w:t>Неприложимо</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lastRenderedPageBreak/>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Работа от дома</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333B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Отговаря на условията за намаление: Неприложимо</w:t>
            </w:r>
          </w:p>
        </w:tc>
      </w:tr>
      <w:tr w:rsidR="00333B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w:t>
            </w:r>
            <w:hyperlink w:anchor="_Sec1230">
              <w:r>
                <w:rPr>
                  <w:color w:val="00467F"/>
                  <w:u w:val="single"/>
                </w:rPr>
                <w:t>Вж. Приложение 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Отговаря на условията за актуализиране: Неприложимо</w:t>
            </w:r>
          </w:p>
        </w:tc>
      </w:tr>
      <w:tr w:rsidR="00333BF0">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"Актуална отстъпка: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Лиценз за съответния отговарящ на условията Продукт." </w:instrText>
            </w:r>
            <w:r>
              <w:fldChar w:fldCharType="separate"/>
            </w:r>
            <w:r>
              <w:rPr>
                <w:color w:val="0563C1"/>
              </w:rPr>
              <w:t>Актуална отстъпка</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333B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 xml:space="preserve">Добавки и „От SA“: </w:t>
            </w:r>
            <w:hyperlink w:anchor="_Sec1237">
              <w:r>
                <w:rPr>
                  <w:color w:val="00467F"/>
                  <w:u w:val="single"/>
                </w:rPr>
                <w:t>Вж. Приложение C</w:t>
              </w:r>
            </w:hyperlink>
          </w:p>
        </w:tc>
      </w:tr>
    </w:tbl>
    <w:p w:rsidR="00333BF0" w:rsidRDefault="00333BF0">
      <w:pPr>
        <w:pStyle w:val="ProductList-Body"/>
      </w:pPr>
    </w:p>
    <w:p w:rsidR="00333BF0" w:rsidRDefault="009769E7">
      <w:pPr>
        <w:pStyle w:val="ProductList-ClauseHeading"/>
        <w:outlineLvl w:val="4"/>
      </w:pPr>
      <w:r>
        <w:t>2.1 Работа от дома</w:t>
      </w:r>
    </w:p>
    <w:p w:rsidR="00333BF0" w:rsidRDefault="009769E7">
      <w:pPr>
        <w:pStyle w:val="ProductList-Body"/>
      </w:pPr>
      <w:r>
        <w:t xml:space="preserve">Лиценз за Работа от дома може да се придобие за Отговарящите на условията продукти в таблицата по-долу.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Отговарящия на условията продукт може да инсталира и използва софтуера Работа от дома на едно устройство извън офисните помещения на Клиента или неговите Свързани лица (например в дома на потребителя).</w:t>
      </w:r>
    </w:p>
    <w:tbl>
      <w:tblPr>
        <w:tblStyle w:val="PURTable"/>
        <w:tblW w:w="0" w:type="dxa"/>
        <w:tblLook w:val="04A0" w:firstRow="1" w:lastRow="0" w:firstColumn="1" w:lastColumn="0" w:noHBand="0" w:noVBand="1"/>
      </w:tblPr>
      <w:tblGrid>
        <w:gridCol w:w="5307"/>
        <w:gridCol w:w="5609"/>
      </w:tblGrid>
      <w:tr w:rsidR="00333BF0">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rsidR="00333BF0" w:rsidRDefault="009769E7">
            <w:pPr>
              <w:pStyle w:val="ProductList-TableBody"/>
            </w:pPr>
            <w:r>
              <w:rPr>
                <w:color w:val="FFFFFF"/>
              </w:rPr>
              <w:t>Отговарящ(и) на условията продукт(и)</w:t>
            </w:r>
          </w:p>
        </w:tc>
        <w:tc>
          <w:tcPr>
            <w:tcW w:w="6240" w:type="dxa"/>
            <w:tcBorders>
              <w:top w:val="single" w:sz="4" w:space="0" w:color="6E6E6E"/>
              <w:left w:val="single" w:sz="4" w:space="0" w:color="6E6E6E"/>
              <w:right w:val="single" w:sz="4" w:space="0" w:color="6E6E6E"/>
            </w:tcBorders>
            <w:shd w:val="clear" w:color="auto" w:fill="0072C6"/>
          </w:tcPr>
          <w:p w:rsidR="00333BF0" w:rsidRDefault="009769E7">
            <w:pPr>
              <w:pStyle w:val="ProductList-TableBody"/>
            </w:pPr>
            <w:r>
              <w:rPr>
                <w:color w:val="FFFFFF"/>
              </w:rPr>
              <w:t>Лиценз с право за надстройка за Работа от дома</w:t>
            </w:r>
          </w:p>
        </w:tc>
      </w:tr>
      <w:tr w:rsidR="00333BF0">
        <w:tc>
          <w:tcPr>
            <w:tcW w:w="5880" w:type="dxa"/>
            <w:tcBorders>
              <w:left w:val="single" w:sz="4" w:space="0" w:color="6E6E6E"/>
              <w:right w:val="single" w:sz="4" w:space="0" w:color="6E6E6E"/>
            </w:tcBorders>
          </w:tcPr>
          <w:p w:rsidR="00333BF0" w:rsidRDefault="009769E7">
            <w:pPr>
              <w:pStyle w:val="ProductList-TableBody"/>
            </w:pPr>
            <w:r>
              <w:t>Office Standard 2019</w:t>
            </w:r>
          </w:p>
        </w:tc>
        <w:tc>
          <w:tcPr>
            <w:tcW w:w="6240" w:type="dxa"/>
            <w:tcBorders>
              <w:left w:val="single" w:sz="4" w:space="0" w:color="6E6E6E"/>
              <w:right w:val="single" w:sz="4" w:space="0" w:color="6E6E6E"/>
            </w:tcBorders>
          </w:tcPr>
          <w:p w:rsidR="00333BF0" w:rsidRDefault="009769E7">
            <w:pPr>
              <w:pStyle w:val="ProductList-TableBody"/>
            </w:pPr>
            <w:r>
              <w:t>Работа от дома за Office Standard 2019</w:t>
            </w:r>
          </w:p>
        </w:tc>
      </w:tr>
      <w:tr w:rsidR="00333BF0">
        <w:tc>
          <w:tcPr>
            <w:tcW w:w="5880" w:type="dxa"/>
            <w:tcBorders>
              <w:left w:val="single" w:sz="4" w:space="0" w:color="6E6E6E"/>
              <w:right w:val="single" w:sz="4" w:space="0" w:color="6E6E6E"/>
            </w:tcBorders>
          </w:tcPr>
          <w:p w:rsidR="00333BF0" w:rsidRDefault="009769E7">
            <w:pPr>
              <w:pStyle w:val="ProductList-TableBody"/>
            </w:pPr>
            <w:r>
              <w:t>Office Professional Plus 2019</w:t>
            </w:r>
          </w:p>
        </w:tc>
        <w:tc>
          <w:tcPr>
            <w:tcW w:w="6240" w:type="dxa"/>
            <w:tcBorders>
              <w:left w:val="single" w:sz="4" w:space="0" w:color="6E6E6E"/>
              <w:right w:val="single" w:sz="4" w:space="0" w:color="6E6E6E"/>
            </w:tcBorders>
          </w:tcPr>
          <w:p w:rsidR="00333BF0" w:rsidRDefault="009769E7">
            <w:pPr>
              <w:pStyle w:val="ProductList-TableBody"/>
            </w:pPr>
            <w:r>
              <w:t>Работа от дома за Office Professional Plus 2019</w:t>
            </w:r>
          </w:p>
        </w:tc>
      </w:tr>
    </w:tbl>
    <w:p w:rsidR="00333BF0" w:rsidRDefault="00333BF0">
      <w:pPr>
        <w:pStyle w:val="ProductList-Body"/>
      </w:pPr>
    </w:p>
    <w:p w:rsidR="00333BF0" w:rsidRDefault="009769E7">
      <w:pPr>
        <w:pStyle w:val="ProductList-ClauseHeading"/>
        <w:outlineLvl w:val="4"/>
      </w:pPr>
      <w:r>
        <w:t>2.2 Независим от платформата</w:t>
      </w:r>
    </w:p>
    <w:p w:rsidR="00333BF0" w:rsidRDefault="009769E7">
      <w:pPr>
        <w:pStyle w:val="ProductList-Body"/>
      </w:pPr>
      <w:r>
        <w:t>Клиентът може да изпълнява лицензираната версия или различна версия на платформата, при условие че различната версия на платформата е била налична към момента, в който оригиналната лицензирана версия е станала налична. Ако компонентите на пакет с Продукти се различават по версията на платформата, Клиентът има право да използва само компонентите на пакета, които избира да разположи, и никакви други компоненти. Клиентът няма право да комбинира компоненти между различни версии на платформата. SA за независим от платформата Лиценз позволява на Клиента да използва най-новата версия на която и да е версия на платформата на Продукта, която става налична по време на срока на покритие, вместо лицензирания Продукт.</w:t>
      </w:r>
    </w:p>
    <w:p w:rsidR="00333BF0" w:rsidRDefault="00333BF0">
      <w:pPr>
        <w:pStyle w:val="ProductList-Body"/>
      </w:pPr>
    </w:p>
    <w:p w:rsidR="00333BF0" w:rsidRDefault="009769E7">
      <w:pPr>
        <w:pStyle w:val="ProductList-ClauseHeading"/>
        <w:outlineLvl w:val="4"/>
      </w:pPr>
      <w:r>
        <w:t>2.3 Office Online Server</w:t>
      </w:r>
    </w:p>
    <w:p w:rsidR="00333BF0" w:rsidRDefault="009769E7">
      <w:pPr>
        <w:pStyle w:val="ProductList-Body"/>
      </w:pPr>
      <w:r>
        <w:t xml:space="preserve">Клиенти, закупуващи лицензи за Office Standard 2016 или Office Professional Plus 2016 преди 1 август 2016 г., имат възможност да използват функциите за редактиране, описани в раздела за Office Online на </w:t>
      </w:r>
      <w:hyperlink w:anchor="_Sec564">
        <w:r>
          <w:rPr>
            <w:color w:val="00467F"/>
            <w:u w:val="single"/>
          </w:rPr>
          <w:t>Приложение B</w:t>
        </w:r>
      </w:hyperlink>
      <w:r>
        <w:t>, с тези лицензи. Това право изтича на 1 август 2019 г.</w:t>
      </w:r>
    </w:p>
    <w:p w:rsidR="00333BF0" w:rsidRDefault="009769E7">
      <w:pPr>
        <w:pStyle w:val="ProductList-Offering1SubSection"/>
        <w:outlineLvl w:val="3"/>
      </w:pPr>
      <w:bookmarkStart w:id="84" w:name="_Sec791"/>
      <w:r>
        <w:t>3. Права за използване</w:t>
      </w:r>
      <w:bookmarkEnd w:id="84"/>
    </w:p>
    <w:tbl>
      <w:tblPr>
        <w:tblStyle w:val="PURTable"/>
        <w:tblW w:w="0" w:type="dxa"/>
        <w:tblLook w:val="04A0" w:firstRow="1" w:lastRow="0" w:firstColumn="1" w:lastColumn="0" w:noHBand="0" w:noVBand="1"/>
      </w:tblPr>
      <w:tblGrid>
        <w:gridCol w:w="3638"/>
        <w:gridCol w:w="3638"/>
        <w:gridCol w:w="3640"/>
      </w:tblGrid>
      <w:tr w:rsidR="00333B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39">
              <w:r>
                <w:rPr>
                  <w:color w:val="00467F"/>
                  <w:u w:val="single"/>
                </w:rPr>
                <w:t>Настолни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Права за търговско използване на пакети Office и Office Home and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Допълнителен софтуер: Неприложимо</w:t>
            </w:r>
          </w:p>
        </w:tc>
      </w:tr>
      <w:tr w:rsidR="00333B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Office Web Apps Server 2013 (само пакети Office)</w:t>
            </w:r>
          </w:p>
        </w:tc>
      </w:tr>
      <w:tr w:rsidR="00333BF0">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Карти на Bing</w:t>
              </w:r>
            </w:hyperlink>
            <w:r>
              <w:t xml:space="preserve"> (Excel и Office Professional Plus); </w:t>
            </w:r>
            <w:hyperlink w:anchor="_Sec537">
              <w:r>
                <w:rPr>
                  <w:color w:val="00467F"/>
                  <w:u w:val="single"/>
                </w:rPr>
                <w:t>H.264/MPEG-4 и/или VC-1</w:t>
              </w:r>
            </w:hyperlink>
            <w:r>
              <w:t xml:space="preserve"> (Skype за бизнеса),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333B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333BF0">
            <w:pPr>
              <w:pStyle w:val="ProductList-TableBody"/>
            </w:pPr>
          </w:p>
        </w:tc>
      </w:tr>
    </w:tbl>
    <w:p w:rsidR="00333BF0" w:rsidRDefault="00333BF0">
      <w:pPr>
        <w:pStyle w:val="ProductList-Body"/>
      </w:pPr>
    </w:p>
    <w:p w:rsidR="00333BF0" w:rsidRDefault="009769E7">
      <w:pPr>
        <w:pStyle w:val="ProductList-ClauseHeading"/>
        <w:outlineLvl w:val="4"/>
      </w:pPr>
      <w:r>
        <w:t>3.1 Права за търговско използване на Office Home and Student 2013 RT</w:t>
      </w:r>
    </w:p>
    <w:p w:rsidR="00333BF0" w:rsidRDefault="009769E7">
      <w:pPr>
        <w:pStyle w:val="ProductList-Body"/>
      </w:pPr>
      <w:r>
        <w:t>Ограничението за използване с търговска цел за Office Home и Student 2013 RT е отменено за:</w:t>
      </w:r>
    </w:p>
    <w:p w:rsidR="00333BF0" w:rsidRDefault="009769E7" w:rsidP="009769E7">
      <w:pPr>
        <w:pStyle w:val="ProductList-Bullet"/>
        <w:numPr>
          <w:ilvl w:val="0"/>
          <w:numId w:val="20"/>
        </w:numPr>
      </w:pP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изпълняващо Office Professional Plus или Standard 2019/2016 или; и </w:t>
      </w:r>
    </w:p>
    <w:p w:rsidR="00333BF0" w:rsidRDefault="009769E7" w:rsidP="009769E7">
      <w:pPr>
        <w:pStyle w:val="ProductList-Bullet"/>
        <w:numPr>
          <w:ilvl w:val="0"/>
          <w:numId w:val="20"/>
        </w:numPr>
      </w:pPr>
      <w:r>
        <w:t>Office Home &amp; Student 2013 RT, инсталиран на устройство с назначен лиценз за Търговско използване на Office Professional Plus, Standard 2019/2016 или Office Home &amp; Student 2013 RT.</w:t>
      </w:r>
    </w:p>
    <w:p w:rsidR="00333BF0" w:rsidRDefault="009769E7">
      <w:pPr>
        <w:pStyle w:val="ProductList-Body"/>
      </w:pPr>
      <w:r>
        <w:t>Освен както е определено в този раздел, предимство ще имат условията, предоставени с Лиценза за Office Home &amp; Student 2013 RT.</w:t>
      </w:r>
    </w:p>
    <w:p w:rsidR="00333BF0" w:rsidRDefault="00333BF0">
      <w:pPr>
        <w:pStyle w:val="ProductList-Body"/>
      </w:pPr>
    </w:p>
    <w:p w:rsidR="00333BF0" w:rsidRDefault="009769E7">
      <w:pPr>
        <w:pStyle w:val="ProductList-ClauseHeading"/>
        <w:outlineLvl w:val="4"/>
      </w:pPr>
      <w:r>
        <w:t>3.2 Програми за академични организации</w:t>
      </w:r>
    </w:p>
    <w:p w:rsidR="00333BF0" w:rsidRDefault="009769E7">
      <w:pPr>
        <w:pStyle w:val="ProductList-Body"/>
      </w:pPr>
      <w:r>
        <w:t>Информацията по-долу важи за Програми за корпоративно лицензиране на академични организации.</w:t>
      </w:r>
    </w:p>
    <w:p w:rsidR="00333BF0" w:rsidRDefault="00333BF0">
      <w:pPr>
        <w:pStyle w:val="ProductList-Body"/>
      </w:pPr>
    </w:p>
    <w:p w:rsidR="00333BF0" w:rsidRDefault="009769E7">
      <w:pPr>
        <w:pStyle w:val="ProductList-SubClauseHeading"/>
        <w:outlineLvl w:val="5"/>
      </w:pPr>
      <w:r>
        <w:t>3.2.1 Разширени права за използване за Office 365 ProPlus</w:t>
      </w:r>
    </w:p>
    <w:p w:rsidR="00333BF0" w:rsidRDefault="009769E7">
      <w:pPr>
        <w:pStyle w:val="ProductList-BodyIndented"/>
      </w:pPr>
      <w:r>
        <w:t xml:space="preserve">При условие че Учебното заведение е лицензирало Office Professional Plus за всички преподаватели и служители в дефинираната за него Организация по силата на Споразумение Open Value Subscription за Решения в сферата на образованието или Записване за Решения в сферата на образованието (версия преди 2017 г.), всеки Лицензиран потребител има право да използва абонамент за Office за използване единствено от 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за срока на споразумението.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придобити безплатно чрез тази оферта, не може да се включват към изискванията за минимална поръчка от Учебното заведение. </w:t>
      </w:r>
    </w:p>
    <w:p w:rsidR="00333BF0" w:rsidRDefault="00333BF0">
      <w:pPr>
        <w:pStyle w:val="ProductList-BodyIndented"/>
      </w:pPr>
    </w:p>
    <w:p w:rsidR="00333BF0" w:rsidRDefault="009769E7">
      <w:pPr>
        <w:pStyle w:val="ProductList-SubClauseHeading"/>
        <w:outlineLvl w:val="5"/>
      </w:pPr>
      <w:r>
        <w:t>3.2.2 Ползи за Завършващи учащи</w:t>
      </w:r>
    </w:p>
    <w:p w:rsidR="00333BF0" w:rsidRDefault="009769E7">
      <w:pPr>
        <w:pStyle w:val="ProductList-BodyIndented"/>
      </w:pPr>
      <w:r>
        <w:t xml:space="preserve">Учебните заведения с активно Записване за Решения в сферата на образованието може по всяко време през срока на Договора за записване да прехвърлят определени лицензи за Office Professional Plus за Учащи на подобни Учащи, когато станат Завършващи учащи. Учебното заведение трябва да предостави на всеки подобен Завършващ учащ лицензионно споразумение във формата, предоставена от Microsoft. След приемане на условията на лицензионното споразумение от страна на Завършващия учащ правото му да изпълнява Office Professional Plus става постоянно. </w:t>
      </w:r>
    </w:p>
    <w:p w:rsidR="00333BF0" w:rsidRDefault="009769E7">
      <w:pPr>
        <w:pStyle w:val="ProductList-Offering1SubSection"/>
        <w:outlineLvl w:val="3"/>
      </w:pPr>
      <w:bookmarkStart w:id="85" w:name="_Sec819"/>
      <w:r>
        <w:lastRenderedPageBreak/>
        <w:t>4. Софтуерна осигуровка</w:t>
      </w:r>
      <w:bookmarkEnd w:id="85"/>
    </w:p>
    <w:tbl>
      <w:tblPr>
        <w:tblStyle w:val="PURTable"/>
        <w:tblW w:w="0" w:type="dxa"/>
        <w:tblLook w:val="04A0" w:firstRow="1" w:lastRow="0" w:firstColumn="1" w:lastColumn="0" w:noHBand="0" w:noVBand="1"/>
      </w:tblPr>
      <w:tblGrid>
        <w:gridCol w:w="3638"/>
        <w:gridCol w:w="3648"/>
        <w:gridCol w:w="3630"/>
      </w:tblGrid>
      <w:tr w:rsidR="00333B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Права за преместване при отказ: Неприложимо</w:t>
            </w:r>
          </w:p>
        </w:tc>
      </w:tr>
      <w:tr w:rsidR="00333B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7">
              <w:r>
                <w:rPr>
                  <w:color w:val="00467F"/>
                  <w:u w:val="single"/>
                </w:rPr>
                <w:t>Списък с продукти – юни 2015 г.</w:t>
              </w:r>
            </w:hyperlink>
            <w:r>
              <w:t xml:space="preserve"> (Office Multi-Language Pack и Visio Premium 2010)</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"Обновяващи се права: Полза от SA, която предоставя на Основния потребител на Лицензирано устройство известни права на отдалечен достъп и използване. (Вижте Речника за пълно определение)" </w:instrText>
            </w:r>
            <w:r>
              <w:fldChar w:fldCharType="separate"/>
            </w:r>
            <w:r>
              <w:rPr>
                <w:color w:val="0563C1"/>
              </w:rPr>
              <w:t>Обновяващи се права</w:t>
            </w:r>
            <w:r>
              <w:fldChar w:fldCharType="end"/>
            </w:r>
            <w:r>
              <w:t>: Office, Project и Visio</w:t>
            </w:r>
          </w:p>
        </w:tc>
      </w:tr>
      <w:tr w:rsidR="00333B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333BF0">
            <w:pPr>
              <w:pStyle w:val="ProductList-TableBody"/>
            </w:pPr>
          </w:p>
        </w:tc>
      </w:tr>
    </w:tbl>
    <w:p w:rsidR="00333BF0" w:rsidRDefault="00333BF0">
      <w:pPr>
        <w:pStyle w:val="ProductList-Body"/>
      </w:pPr>
    </w:p>
    <w:p w:rsidR="00333BF0" w:rsidRDefault="00333BF0">
      <w:pPr>
        <w:pStyle w:val="PURBreadcrumb"/>
      </w:pPr>
    </w:p>
    <w:tbl>
      <w:tblPr>
        <w:tblStyle w:val="PURTable"/>
        <w:tblW w:w="0" w:type="dxa"/>
        <w:tblLook w:val="04A0" w:firstRow="1" w:lastRow="0" w:firstColumn="1" w:lastColumn="0" w:noHBand="0" w:noVBand="1"/>
      </w:tblPr>
      <w:tblGrid>
        <w:gridCol w:w="10916"/>
      </w:tblGrid>
      <w:tr w:rsidR="00333B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3BF0" w:rsidRDefault="00A43FE1">
            <w:pPr>
              <w:pStyle w:val="ProductList-TableBody"/>
              <w:jc w:val="right"/>
            </w:pPr>
            <w:hyperlink w:anchor="_Sec842">
              <w:r w:rsidR="009769E7">
                <w:rPr>
                  <w:color w:val="00467F"/>
                  <w:sz w:val="14"/>
                  <w:u w:val="single"/>
                </w:rPr>
                <w:t>Съдържание</w:t>
              </w:r>
            </w:hyperlink>
            <w:r w:rsidR="009769E7">
              <w:rPr>
                <w:sz w:val="14"/>
              </w:rPr>
              <w:t>/</w:t>
            </w:r>
            <w:hyperlink w:anchor="_Sec549">
              <w:r w:rsidR="009769E7">
                <w:rPr>
                  <w:color w:val="00467F"/>
                  <w:sz w:val="14"/>
                  <w:u w:val="single"/>
                </w:rPr>
                <w:t>Речник</w:t>
              </w:r>
            </w:hyperlink>
            <w:r w:rsidR="009769E7">
              <w:rPr>
                <w:sz w:val="14"/>
              </w:rPr>
              <w:t>/</w:t>
            </w:r>
            <w:hyperlink w:anchor="_Sec844">
              <w:r w:rsidR="009769E7">
                <w:rPr>
                  <w:color w:val="00467F"/>
                  <w:sz w:val="14"/>
                  <w:u w:val="single"/>
                </w:rPr>
                <w:t>Индекс</w:t>
              </w:r>
            </w:hyperlink>
          </w:p>
        </w:tc>
      </w:tr>
    </w:tbl>
    <w:p w:rsidR="00333BF0" w:rsidRDefault="00333BF0">
      <w:pPr>
        <w:pStyle w:val="ProductList-Body"/>
      </w:pPr>
    </w:p>
    <w:p w:rsidR="00333BF0" w:rsidRDefault="009769E7">
      <w:pPr>
        <w:pStyle w:val="ProductList-Offering2HeadingNoBorder"/>
        <w:outlineLvl w:val="2"/>
      </w:pPr>
      <w:bookmarkStart w:id="86" w:name="_Sec680"/>
      <w:r>
        <w:t>Office за Mac</w:t>
      </w:r>
      <w:bookmarkEnd w:id="86"/>
      <w:r>
        <w:fldChar w:fldCharType="begin"/>
      </w:r>
      <w:r>
        <w:instrText xml:space="preserve"> TC "</w:instrText>
      </w:r>
      <w:bookmarkStart w:id="87" w:name="_Toc7275495"/>
      <w:r>
        <w:instrText>Office за Mac</w:instrText>
      </w:r>
      <w:bookmarkEnd w:id="87"/>
      <w:r>
        <w:instrText>" \l 3</w:instrText>
      </w:r>
      <w:r>
        <w:fldChar w:fldCharType="end"/>
      </w:r>
    </w:p>
    <w:p w:rsidR="00333BF0" w:rsidRDefault="009769E7">
      <w:pPr>
        <w:pStyle w:val="ProductList-Offering1SubSection"/>
        <w:outlineLvl w:val="3"/>
      </w:pPr>
      <w:bookmarkStart w:id="88" w:name="_Sec682"/>
      <w:r>
        <w:t>1. Наличност чрез програма</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333BF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333BF0">
        <w:tc>
          <w:tcPr>
            <w:tcW w:w="4160" w:type="dxa"/>
            <w:tcBorders>
              <w:top w:val="single" w:sz="6" w:space="0" w:color="FFFFFF"/>
              <w:left w:val="none" w:sz="4" w:space="0" w:color="6E6E6E"/>
              <w:bottom w:val="dashed" w:sz="4" w:space="0" w:color="BFBFBF"/>
              <w:right w:val="none" w:sz="4" w:space="0" w:color="6E6E6E"/>
            </w:tcBorders>
          </w:tcPr>
          <w:p w:rsidR="00333BF0" w:rsidRDefault="009769E7">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33BF0" w:rsidRDefault="009769E7">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rsidR="00333BF0" w:rsidRDefault="009769E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33BF0" w:rsidRDefault="009769E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33BF0" w:rsidRDefault="009769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r>
      <w:tr w:rsidR="00333BF0">
        <w:tc>
          <w:tcPr>
            <w:tcW w:w="416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pPr>
            <w:r>
              <w:rPr>
                <w:color w:val="000000"/>
              </w:rPr>
              <w:t>Skype за бизнеса за Mac 2019</w:t>
            </w:r>
            <w:r>
              <w:fldChar w:fldCharType="begin"/>
            </w:r>
            <w:r>
              <w:instrText xml:space="preserve"> XE "Skype за бизнеса за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33BF0" w:rsidRDefault="009769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r>
      <w:tr w:rsidR="00333BF0">
        <w:tc>
          <w:tcPr>
            <w:tcW w:w="416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333BF0" w:rsidRDefault="009769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r>
      <w:tr w:rsidR="00333BF0">
        <w:tc>
          <w:tcPr>
            <w:tcW w:w="416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33BF0" w:rsidRDefault="009769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r>
      <w:tr w:rsidR="00333BF0">
        <w:tc>
          <w:tcPr>
            <w:tcW w:w="416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33BF0" w:rsidRDefault="009769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r>
      <w:tr w:rsidR="00333BF0">
        <w:tc>
          <w:tcPr>
            <w:tcW w:w="416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33BF0" w:rsidRDefault="009769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r>
      <w:tr w:rsidR="00333BF0">
        <w:tc>
          <w:tcPr>
            <w:tcW w:w="4160" w:type="dxa"/>
            <w:tcBorders>
              <w:top w:val="dashed" w:sz="4" w:space="0" w:color="BFBFBF"/>
              <w:left w:val="none" w:sz="4" w:space="0" w:color="6E6E6E"/>
              <w:bottom w:val="none" w:sz="4" w:space="0" w:color="BFBFBF"/>
              <w:right w:val="none" w:sz="4" w:space="0" w:color="6E6E6E"/>
            </w:tcBorders>
          </w:tcPr>
          <w:p w:rsidR="00333BF0" w:rsidRDefault="009769E7">
            <w:pPr>
              <w:pStyle w:val="ProductList-TableBody"/>
            </w:pPr>
            <w:r>
              <w:rPr>
                <w:color w:val="000000"/>
              </w:rPr>
              <w:t>Work at Home for Mac 2019</w:t>
            </w:r>
            <w:r>
              <w:fldChar w:fldCharType="begin"/>
            </w:r>
            <w:r>
              <w:instrText xml:space="preserve"> XE "Work at Home for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33BF0" w:rsidRDefault="009769E7">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rsidR="00333BF0" w:rsidRDefault="009769E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333BF0" w:rsidRDefault="00333BF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r>
    </w:tbl>
    <w:p w:rsidR="00333BF0" w:rsidRDefault="009769E7">
      <w:pPr>
        <w:pStyle w:val="ProductList-Offering1SubSection"/>
        <w:outlineLvl w:val="3"/>
      </w:pPr>
      <w:bookmarkStart w:id="89" w:name="_Sec737"/>
      <w:r>
        <w:t>2. Условия на Продукта</w:t>
      </w:r>
      <w:bookmarkEnd w:id="89"/>
    </w:p>
    <w:tbl>
      <w:tblPr>
        <w:tblStyle w:val="PURTable"/>
        <w:tblW w:w="0" w:type="dxa"/>
        <w:tblLook w:val="04A0" w:firstRow="1" w:lastRow="0" w:firstColumn="1" w:lastColumn="0" w:noHBand="0" w:noVBand="1"/>
      </w:tblPr>
      <w:tblGrid>
        <w:gridCol w:w="3630"/>
        <w:gridCol w:w="3643"/>
        <w:gridCol w:w="3643"/>
      </w:tblGrid>
      <w:tr w:rsidR="00333B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Office for Mac 2016</w:t>
            </w:r>
            <w:r>
              <w:fldChar w:fldCharType="begin"/>
            </w:r>
            <w:r>
              <w:instrText xml:space="preserve"> XE "Office for Mac 2016" </w:instrText>
            </w:r>
            <w:r>
              <w:fldChar w:fldCharType="end"/>
            </w:r>
            <w:r>
              <w:t xml:space="preserve"> и Приложения на Office for Mac 2016 (9/15)</w:t>
            </w:r>
          </w:p>
        </w:tc>
        <w:tc>
          <w:tcPr>
            <w:tcW w:w="4040" w:type="dxa"/>
            <w:tcBorders>
              <w:top w:val="single" w:sz="18" w:space="0" w:color="00188F"/>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Издания с по-малко функции: Неприложимо</w:t>
            </w:r>
          </w:p>
        </w:tc>
      </w:tr>
      <w:tr w:rsidR="00333B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Работа от дома</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333B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Отговаря на условията за намаление: Неприложимо</w:t>
            </w:r>
          </w:p>
        </w:tc>
      </w:tr>
      <w:tr w:rsidR="00333B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Отговаря на условията за актуализиране: Неприложимо</w:t>
            </w:r>
          </w:p>
        </w:tc>
      </w:tr>
      <w:tr w:rsidR="00333B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333B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333BF0">
            <w:pPr>
              <w:pStyle w:val="ProductList-TableBody"/>
            </w:pPr>
          </w:p>
        </w:tc>
      </w:tr>
    </w:tbl>
    <w:p w:rsidR="00333BF0" w:rsidRDefault="00333BF0">
      <w:pPr>
        <w:pStyle w:val="ProductList-Body"/>
      </w:pPr>
    </w:p>
    <w:p w:rsidR="00333BF0" w:rsidRDefault="009769E7">
      <w:pPr>
        <w:pStyle w:val="ProductList-ClauseHeading"/>
        <w:outlineLvl w:val="4"/>
      </w:pPr>
      <w:r>
        <w:t>2.1 Работа от дома</w:t>
      </w:r>
    </w:p>
    <w:p w:rsidR="00333BF0" w:rsidRDefault="009769E7">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Работа от дома може да се придобие за Office за Mac.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софтуера Office 2019 за Mac Standard може да инсталира и използва софтуера Работа от дома за Mac Office 2019 за Mac Standard на едно устройство извън офисните помещения на Клиента или неговото Свързано лице (например в дома на потребителя).</w:t>
      </w:r>
    </w:p>
    <w:p w:rsidR="00333BF0" w:rsidRDefault="00333BF0">
      <w:pPr>
        <w:pStyle w:val="ProductList-Body"/>
      </w:pPr>
    </w:p>
    <w:p w:rsidR="00333BF0" w:rsidRDefault="00333BF0">
      <w:pPr>
        <w:pStyle w:val="ProductList-Body"/>
      </w:pPr>
    </w:p>
    <w:p w:rsidR="00333BF0" w:rsidRDefault="009769E7">
      <w:pPr>
        <w:pStyle w:val="ProductList-ClauseHeading"/>
        <w:outlineLvl w:val="4"/>
      </w:pPr>
      <w:r>
        <w:t>2.2 Независим от платформата</w:t>
      </w:r>
    </w:p>
    <w:p w:rsidR="00333BF0" w:rsidRDefault="009769E7">
      <w:pPr>
        <w:pStyle w:val="ProductList-Body"/>
      </w:pPr>
      <w:r>
        <w:t xml:space="preserve">Клиентът може да изпълнява лицензираната версия или различна версия на платформата, при условие че различната версия на платформата е била налична към момента, в който оригиналната лицензирана версия е станала налична. Ако компонентите на пакет с Продукти се различават по версията на платформата, Клиентът има право да използва само компонентите на пакета, които избира да разположи, и никакви други компоненти. Клиентът няма право да комбинира компоненти между различни версии на платформата. SA за независим от платформата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позволява на Клиента да използва най-новата версия на която и да е версия на платформата на Продукта, която става налична по време на срока на покритие, вместо лицензирания Продукт.</w:t>
      </w:r>
    </w:p>
    <w:p w:rsidR="00333BF0" w:rsidRDefault="00333BF0">
      <w:pPr>
        <w:pStyle w:val="ProductList-Body"/>
      </w:pPr>
    </w:p>
    <w:p w:rsidR="00333BF0" w:rsidRDefault="009769E7">
      <w:pPr>
        <w:pStyle w:val="ProductList-ClauseHeading"/>
        <w:outlineLvl w:val="4"/>
      </w:pPr>
      <w:r>
        <w:t>2.3 Office Online Server</w:t>
      </w:r>
    </w:p>
    <w:p w:rsidR="00333BF0" w:rsidRDefault="009769E7">
      <w:pPr>
        <w:pStyle w:val="ProductList-Body"/>
      </w:pPr>
      <w:r>
        <w:t xml:space="preserve">Клиенти, закупуващи лицензи за Office 2016 за Mac Standard преди 1 август 2016 г., имат възможност да използват функциите за редактиране, описани в </w:t>
      </w:r>
      <w:hyperlink r:id="rId48">
        <w:r>
          <w:rPr>
            <w:color w:val="00467F"/>
            <w:u w:val="single"/>
          </w:rPr>
          <w:t>раздела за Office Online на приложение B</w:t>
        </w:r>
      </w:hyperlink>
      <w:r>
        <w:t xml:space="preserve"> с тези лицензи. Това право изтича на 1 август 2019 г.</w:t>
      </w:r>
    </w:p>
    <w:p w:rsidR="00333BF0" w:rsidRDefault="009769E7">
      <w:pPr>
        <w:pStyle w:val="ProductList-Offering1SubSection"/>
        <w:outlineLvl w:val="3"/>
      </w:pPr>
      <w:bookmarkStart w:id="90" w:name="_Sec792"/>
      <w:r>
        <w:t>3. Права за използване</w:t>
      </w:r>
      <w:bookmarkEnd w:id="90"/>
    </w:p>
    <w:tbl>
      <w:tblPr>
        <w:tblStyle w:val="PURTable"/>
        <w:tblW w:w="0" w:type="dxa"/>
        <w:tblLook w:val="04A0" w:firstRow="1" w:lastRow="0" w:firstColumn="1" w:lastColumn="0" w:noHBand="0" w:noVBand="1"/>
      </w:tblPr>
      <w:tblGrid>
        <w:gridCol w:w="3638"/>
        <w:gridCol w:w="3638"/>
        <w:gridCol w:w="3640"/>
      </w:tblGrid>
      <w:tr w:rsidR="00333B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39">
              <w:r>
                <w:rPr>
                  <w:color w:val="00467F"/>
                  <w:u w:val="single"/>
                </w:rPr>
                <w:t>Настолни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Office за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Допълнителен софтуер: Неприложимо</w:t>
            </w:r>
          </w:p>
        </w:tc>
      </w:tr>
      <w:tr w:rsidR="00333B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Office Web Apps Server 2013 (само пакет Office)</w:t>
            </w:r>
          </w:p>
        </w:tc>
      </w:tr>
      <w:tr w:rsidR="00333BF0">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333B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333BF0">
            <w:pPr>
              <w:pStyle w:val="ProductList-TableBody"/>
            </w:pPr>
          </w:p>
        </w:tc>
      </w:tr>
    </w:tbl>
    <w:p w:rsidR="00333BF0" w:rsidRDefault="00333BF0">
      <w:pPr>
        <w:pStyle w:val="ProductList-Body"/>
      </w:pPr>
    </w:p>
    <w:p w:rsidR="00333BF0" w:rsidRDefault="009769E7">
      <w:pPr>
        <w:pStyle w:val="ProductList-ClauseHeading"/>
        <w:outlineLvl w:val="4"/>
      </w:pPr>
      <w:r>
        <w:lastRenderedPageBreak/>
        <w:t>3.1 Търговско използване на Office Home and Student 2013 RT</w:t>
      </w:r>
    </w:p>
    <w:p w:rsidR="00333BF0" w:rsidRDefault="009769E7">
      <w:pPr>
        <w:pStyle w:val="ProductList-Body"/>
      </w:pPr>
      <w:r>
        <w:t xml:space="preserve">Ограничението за използване с търговска цел за Office Home &amp; Student 2013 RT е отменено за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изпълняващо Office 2019/2016 за Mac Standard. Освен както е определено в този раздел, предимство ще имат условията, предоставени с Лиценза за Office Home &amp; Student 2013 RT.</w:t>
      </w:r>
    </w:p>
    <w:p w:rsidR="00333BF0" w:rsidRDefault="009769E7">
      <w:pPr>
        <w:pStyle w:val="ProductList-Offering1SubSection"/>
        <w:outlineLvl w:val="3"/>
      </w:pPr>
      <w:bookmarkStart w:id="91" w:name="_Sec821"/>
      <w:r>
        <w:t>4. Софтуерна осигуровка</w:t>
      </w:r>
      <w:bookmarkEnd w:id="91"/>
    </w:p>
    <w:tbl>
      <w:tblPr>
        <w:tblStyle w:val="PURTable"/>
        <w:tblW w:w="0" w:type="dxa"/>
        <w:tblLook w:val="04A0" w:firstRow="1" w:lastRow="0" w:firstColumn="1" w:lastColumn="0" w:noHBand="0" w:noVBand="1"/>
      </w:tblPr>
      <w:tblGrid>
        <w:gridCol w:w="3638"/>
        <w:gridCol w:w="3648"/>
        <w:gridCol w:w="3630"/>
      </w:tblGrid>
      <w:tr w:rsidR="00333B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Права за преместване при отказ: Неприложимо</w:t>
            </w:r>
          </w:p>
        </w:tc>
      </w:tr>
      <w:tr w:rsidR="00333B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9">
              <w:r>
                <w:rPr>
                  <w:color w:val="00467F"/>
                  <w:u w:val="single"/>
                </w:rPr>
                <w:t>Списък с продукти – юни 2015 г.</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Обновяващи се права: Неприложимо</w:t>
            </w:r>
          </w:p>
        </w:tc>
      </w:tr>
      <w:tr w:rsidR="00333B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333BF0">
            <w:pPr>
              <w:pStyle w:val="ProductList-TableBody"/>
            </w:pPr>
          </w:p>
        </w:tc>
      </w:tr>
    </w:tbl>
    <w:p w:rsidR="00333BF0" w:rsidRDefault="00333BF0">
      <w:pPr>
        <w:pStyle w:val="ProductList-Body"/>
        <w:jc w:val="right"/>
      </w:pPr>
    </w:p>
    <w:tbl>
      <w:tblPr>
        <w:tblStyle w:val="PURTable"/>
        <w:tblW w:w="0" w:type="dxa"/>
        <w:tblLook w:val="04A0" w:firstRow="1" w:lastRow="0" w:firstColumn="1" w:lastColumn="0" w:noHBand="0" w:noVBand="1"/>
      </w:tblPr>
      <w:tblGrid>
        <w:gridCol w:w="10916"/>
      </w:tblGrid>
      <w:tr w:rsidR="00333B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3BF0" w:rsidRDefault="00A43FE1">
            <w:pPr>
              <w:pStyle w:val="ProductList-TableBody"/>
              <w:jc w:val="right"/>
            </w:pPr>
            <w:hyperlink w:anchor="_Sec842">
              <w:r w:rsidR="009769E7">
                <w:rPr>
                  <w:color w:val="00467F"/>
                  <w:sz w:val="14"/>
                  <w:u w:val="single"/>
                </w:rPr>
                <w:t>Съдържание</w:t>
              </w:r>
            </w:hyperlink>
            <w:r w:rsidR="009769E7">
              <w:rPr>
                <w:sz w:val="14"/>
              </w:rPr>
              <w:t>/</w:t>
            </w:r>
            <w:hyperlink w:anchor="_Sec549">
              <w:r w:rsidR="009769E7">
                <w:rPr>
                  <w:color w:val="00467F"/>
                  <w:sz w:val="14"/>
                  <w:u w:val="single"/>
                </w:rPr>
                <w:t>Речник</w:t>
              </w:r>
            </w:hyperlink>
            <w:r w:rsidR="009769E7">
              <w:rPr>
                <w:sz w:val="14"/>
              </w:rPr>
              <w:t>/</w:t>
            </w:r>
            <w:hyperlink w:anchor="_Sec844">
              <w:r w:rsidR="009769E7">
                <w:rPr>
                  <w:color w:val="00467F"/>
                  <w:sz w:val="14"/>
                  <w:u w:val="single"/>
                </w:rPr>
                <w:t>Индекс</w:t>
              </w:r>
            </w:hyperlink>
          </w:p>
        </w:tc>
      </w:tr>
    </w:tbl>
    <w:p w:rsidR="00333BF0" w:rsidRDefault="00333BF0">
      <w:pPr>
        <w:pStyle w:val="ProductList-Body"/>
      </w:pPr>
    </w:p>
    <w:p w:rsidR="00333BF0" w:rsidRDefault="009769E7">
      <w:pPr>
        <w:pStyle w:val="ProductList-OfferingGroupHeading"/>
        <w:outlineLvl w:val="1"/>
      </w:pPr>
      <w:bookmarkStart w:id="92" w:name="_Sec612"/>
      <w:r>
        <w:t>Сървъри на Office</w:t>
      </w:r>
      <w:bookmarkEnd w:id="92"/>
      <w:r>
        <w:fldChar w:fldCharType="begin"/>
      </w:r>
      <w:r>
        <w:instrText xml:space="preserve"> TC "</w:instrText>
      </w:r>
      <w:bookmarkStart w:id="93" w:name="_Toc7275496"/>
      <w:r>
        <w:instrText>Сървъри на Office</w:instrText>
      </w:r>
      <w:bookmarkEnd w:id="93"/>
      <w:r>
        <w:instrText>" \l 2</w:instrText>
      </w:r>
      <w:r>
        <w:fldChar w:fldCharType="end"/>
      </w:r>
    </w:p>
    <w:p w:rsidR="00333BF0" w:rsidRDefault="009769E7">
      <w:pPr>
        <w:pStyle w:val="ProductList-Offering2HeadingNoBorder"/>
        <w:outlineLvl w:val="2"/>
      </w:pPr>
      <w:bookmarkStart w:id="94" w:name="_Sec638"/>
      <w:r>
        <w:t>Exchange Server</w:t>
      </w:r>
      <w:bookmarkEnd w:id="94"/>
      <w:r>
        <w:fldChar w:fldCharType="begin"/>
      </w:r>
      <w:r>
        <w:instrText xml:space="preserve"> TC "</w:instrText>
      </w:r>
      <w:bookmarkStart w:id="95" w:name="_Toc7275497"/>
      <w:r>
        <w:instrText>Exchange Server</w:instrText>
      </w:r>
      <w:bookmarkEnd w:id="95"/>
      <w:r>
        <w:instrText>" \l 3</w:instrText>
      </w:r>
      <w:r>
        <w:fldChar w:fldCharType="end"/>
      </w:r>
    </w:p>
    <w:p w:rsidR="00333BF0" w:rsidRDefault="009769E7">
      <w:pPr>
        <w:pStyle w:val="ProductList-Offering1SubSection"/>
        <w:outlineLvl w:val="3"/>
      </w:pPr>
      <w:bookmarkStart w:id="96" w:name="_Sec683"/>
      <w:r>
        <w:t>1. Наличност чрез програма</w:t>
      </w:r>
      <w:bookmarkEnd w:id="96"/>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333BF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333BF0">
        <w:tc>
          <w:tcPr>
            <w:tcW w:w="4160" w:type="dxa"/>
            <w:tcBorders>
              <w:top w:val="single" w:sz="6" w:space="0" w:color="FFFFFF"/>
              <w:left w:val="none" w:sz="4" w:space="0" w:color="6E6E6E"/>
              <w:bottom w:val="dashed" w:sz="4" w:space="0" w:color="BFBFBF"/>
              <w:right w:val="none" w:sz="4" w:space="0" w:color="6E6E6E"/>
            </w:tcBorders>
          </w:tcPr>
          <w:p w:rsidR="00333BF0" w:rsidRDefault="009769E7">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33BF0" w:rsidRDefault="009769E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333BF0" w:rsidRDefault="009769E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33BF0" w:rsidRDefault="009769E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33BF0" w:rsidRDefault="009769E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333BF0">
        <w:tc>
          <w:tcPr>
            <w:tcW w:w="416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pPr>
            <w:r>
              <w:t xml:space="preserve">ЛКД за Exchange Server Enterprise 2019 </w:t>
            </w:r>
            <w:r>
              <w:fldChar w:fldCharType="begin"/>
            </w:r>
            <w:r>
              <w:instrText xml:space="preserve"> XE "ЛКД за Exchange Server Enterprise 2019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33BF0" w:rsidRDefault="009769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за EES за 2017 г: Продуктът се предлага като Допълнителен продукт за Записване за Решения в сферата на образованието (с дата на публикуване през или след октомври 2017 г.)." </w:instrText>
            </w:r>
            <w:r>
              <w:fldChar w:fldCharType="separate"/>
            </w:r>
            <w:r>
              <w:rPr>
                <w:color w:val="000000"/>
              </w:rPr>
              <w:t>AP</w:t>
            </w:r>
            <w:r>
              <w:fldChar w:fldCharType="end"/>
            </w:r>
            <w:r>
              <w:t>,</w:t>
            </w:r>
            <w:r>
              <w:fldChar w:fldCharType="begin"/>
            </w:r>
            <w:r>
              <w:instrText xml:space="preserve"> AutoTextList   \s NoStyle \t "Продуктът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 </w:instrText>
            </w:r>
            <w:r>
              <w:fldChar w:fldCharType="separate"/>
            </w:r>
            <w:r>
              <w:rPr>
                <w:color w:val="000000"/>
              </w:rPr>
              <w:t>AF</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333BF0">
        <w:tc>
          <w:tcPr>
            <w:tcW w:w="416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333BF0" w:rsidRDefault="009769E7">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333BF0">
        <w:tc>
          <w:tcPr>
            <w:tcW w:w="4160" w:type="dxa"/>
            <w:tcBorders>
              <w:top w:val="dashed" w:sz="4" w:space="0" w:color="BFBFBF"/>
              <w:left w:val="none" w:sz="4" w:space="0" w:color="6E6E6E"/>
              <w:bottom w:val="none" w:sz="4" w:space="0" w:color="BFBFBF"/>
              <w:right w:val="none" w:sz="4" w:space="0" w:color="6E6E6E"/>
            </w:tcBorders>
          </w:tcPr>
          <w:p w:rsidR="00333BF0" w:rsidRDefault="009769E7">
            <w:pPr>
              <w:pStyle w:val="ProductList-TableBody"/>
            </w:pPr>
            <w:r>
              <w:t>ЛКД за Exchange Server Standard 2019</w:t>
            </w:r>
            <w:r>
              <w:fldChar w:fldCharType="begin"/>
            </w:r>
            <w:r>
              <w:instrText xml:space="preserve"> XE "ЛКД за Exchange Server Standard 2019"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rsidR="00333BF0" w:rsidRDefault="009769E7">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333BF0" w:rsidRDefault="009769E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33BF0" w:rsidRDefault="009769E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33BF0" w:rsidRDefault="009769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за EES за 2017 г: Продуктът се предлага като Допълнителен продукт за Записване за Решения в сферата на образованието (с дата на публикуване през или след октомври 2017 г.)." </w:instrText>
            </w:r>
            <w:r>
              <w:fldChar w:fldCharType="separate"/>
            </w:r>
            <w:r>
              <w:rPr>
                <w:color w:val="000000"/>
              </w:rPr>
              <w:t>AP</w:t>
            </w:r>
            <w:r>
              <w:fldChar w:fldCharType="end"/>
            </w:r>
            <w:r>
              <w:t>,</w:t>
            </w:r>
            <w:r>
              <w:fldChar w:fldCharType="begin"/>
            </w:r>
            <w:r>
              <w:instrText xml:space="preserve"> AutoTextList   \s NoStyle \t "Продуктът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 </w:instrText>
            </w:r>
            <w:r>
              <w:fldChar w:fldCharType="separate"/>
            </w:r>
            <w:r>
              <w:rPr>
                <w:color w:val="000000"/>
              </w:rPr>
              <w:t>AF</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333BF0" w:rsidRDefault="009769E7">
      <w:pPr>
        <w:pStyle w:val="ProductList-Offering1SubSection"/>
        <w:outlineLvl w:val="3"/>
      </w:pPr>
      <w:bookmarkStart w:id="97" w:name="_Sec738"/>
      <w:r>
        <w:t>2. Условия на Продукта</w:t>
      </w:r>
      <w:bookmarkEnd w:id="97"/>
    </w:p>
    <w:tbl>
      <w:tblPr>
        <w:tblStyle w:val="PURTable"/>
        <w:tblW w:w="0" w:type="dxa"/>
        <w:tblLook w:val="04A0" w:firstRow="1" w:lastRow="0" w:firstColumn="1" w:lastColumn="0" w:noHBand="0" w:noVBand="1"/>
      </w:tblPr>
      <w:tblGrid>
        <w:gridCol w:w="3630"/>
        <w:gridCol w:w="3643"/>
        <w:gridCol w:w="3643"/>
      </w:tblGrid>
      <w:tr w:rsidR="00333B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до Standard</w:t>
            </w:r>
          </w:p>
        </w:tc>
      </w:tr>
      <w:tr w:rsidR="00333B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333B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Отговаря на условията за намаление: Неприложимо</w:t>
            </w:r>
          </w:p>
        </w:tc>
      </w:tr>
      <w:tr w:rsidR="00333B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Отговаря на условията за актуализиране: Неприложимо</w:t>
            </w:r>
          </w:p>
        </w:tc>
      </w:tr>
      <w:tr w:rsidR="00333B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333B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333BF0">
            <w:pPr>
              <w:pStyle w:val="ProductList-TableBody"/>
            </w:pPr>
          </w:p>
        </w:tc>
      </w:tr>
    </w:tbl>
    <w:p w:rsidR="00333BF0" w:rsidRDefault="009769E7">
      <w:pPr>
        <w:pStyle w:val="ProductList-Offering1SubSection"/>
        <w:outlineLvl w:val="3"/>
      </w:pPr>
      <w:bookmarkStart w:id="98" w:name="_Sec793"/>
      <w:r>
        <w:t>3. Права за използване</w:t>
      </w:r>
      <w:bookmarkEnd w:id="98"/>
    </w:p>
    <w:tbl>
      <w:tblPr>
        <w:tblStyle w:val="PURTable"/>
        <w:tblW w:w="0" w:type="dxa"/>
        <w:tblLook w:val="04A0" w:firstRow="1" w:lastRow="0" w:firstColumn="1" w:lastColumn="0" w:noHBand="0" w:noVBand="1"/>
      </w:tblPr>
      <w:tblGrid>
        <w:gridCol w:w="3637"/>
        <w:gridCol w:w="3640"/>
        <w:gridCol w:w="3639"/>
      </w:tblGrid>
      <w:tr w:rsidR="00333B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333BF0">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Сървър (достъпът до Допълнителни функции изисква както Основни, така и Допълнителни ЛКД)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Включени технологии: Неприложимо</w:t>
            </w:r>
          </w:p>
        </w:tc>
      </w:tr>
      <w:tr w:rsidR="00333B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333B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333BF0">
            <w:pPr>
              <w:pStyle w:val="ProductList-TableBody"/>
            </w:pPr>
          </w:p>
        </w:tc>
      </w:tr>
    </w:tbl>
    <w:p w:rsidR="00333BF0" w:rsidRDefault="00333BF0">
      <w:pPr>
        <w:pStyle w:val="ProductList-Body"/>
      </w:pPr>
    </w:p>
    <w:p w:rsidR="00333BF0" w:rsidRDefault="009769E7">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598"/>
        <w:gridCol w:w="3656"/>
        <w:gridCol w:w="3662"/>
      </w:tblGrid>
      <w:tr w:rsidR="00333B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333BF0" w:rsidRDefault="009769E7">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333BF0" w:rsidRDefault="009769E7">
            <w:pPr>
              <w:pStyle w:val="ProductList-TableBody"/>
            </w:pPr>
            <w:r>
              <w:t>ЛКД за Exchange Server 2019 Standard</w:t>
            </w:r>
          </w:p>
        </w:tc>
        <w:tc>
          <w:tcPr>
            <w:tcW w:w="4040" w:type="dxa"/>
            <w:tcBorders>
              <w:top w:val="single" w:sz="18" w:space="0" w:color="0072C6"/>
              <w:left w:val="none" w:sz="4" w:space="0" w:color="000000"/>
              <w:bottom w:val="none" w:sz="4" w:space="0" w:color="000000"/>
              <w:right w:val="single" w:sz="4" w:space="0" w:color="000000"/>
            </w:tcBorders>
          </w:tcPr>
          <w:p w:rsidR="00333BF0" w:rsidRDefault="009769E7">
            <w:pPr>
              <w:pStyle w:val="ProductList-TableBody"/>
            </w:pPr>
            <w:r>
              <w:t>ЛА за потребител за Exchange Online (план 1/1G/2/2A/2G)</w:t>
            </w:r>
          </w:p>
        </w:tc>
      </w:tr>
      <w:tr w:rsidR="00333BF0">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333BF0" w:rsidRDefault="00333BF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33BF0" w:rsidRDefault="009769E7">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333BF0" w:rsidRDefault="00333BF0">
            <w:pPr>
              <w:pStyle w:val="ProductList-TableBody"/>
            </w:pPr>
          </w:p>
        </w:tc>
      </w:tr>
    </w:tbl>
    <w:p w:rsidR="00333BF0" w:rsidRDefault="00333BF0">
      <w:pPr>
        <w:pStyle w:val="ProductList-Body"/>
      </w:pPr>
    </w:p>
    <w:p w:rsidR="00333BF0" w:rsidRDefault="009769E7">
      <w:pPr>
        <w:pStyle w:val="ProductList-SubClauseHeading"/>
        <w:outlineLvl w:val="5"/>
      </w:pPr>
      <w:r>
        <w:t>3.1.1 Допълнителна функция, свързана с Корпоративен ЛКД за Exchange</w:t>
      </w:r>
    </w:p>
    <w:p w:rsidR="00333BF0" w:rsidRDefault="009769E7">
      <w:pPr>
        <w:pStyle w:val="ProductList-BodyIndented"/>
      </w:pPr>
      <w:r>
        <w:t>Архив на място, Задържания на място (Неопределени, Базирани на заявка и Базирани на време), Защита на информацията и съответствие, Правила за персонализирано съхранение, Архивиране на списък по Потребител/Разпространение, Пощенски кутии на сайт – Съответствие, Защита от загуба на данни</w:t>
      </w:r>
    </w:p>
    <w:tbl>
      <w:tblPr>
        <w:tblStyle w:val="PURTable0"/>
        <w:tblW w:w="0" w:type="dxa"/>
        <w:tblLook w:val="04A0" w:firstRow="1" w:lastRow="0" w:firstColumn="1" w:lastColumn="0" w:noHBand="0" w:noVBand="1"/>
      </w:tblPr>
      <w:tblGrid>
        <w:gridCol w:w="3533"/>
        <w:gridCol w:w="3523"/>
        <w:gridCol w:w="3500"/>
      </w:tblGrid>
      <w:tr w:rsidR="00333B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333BF0" w:rsidRDefault="009769E7">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333BF0" w:rsidRDefault="009769E7">
            <w:pPr>
              <w:pStyle w:val="ProductList-TableBody"/>
            </w:pPr>
            <w:r>
              <w:t>ЛКД за Exchange Server 2019 Enterprise</w:t>
            </w:r>
          </w:p>
        </w:tc>
        <w:tc>
          <w:tcPr>
            <w:tcW w:w="4040" w:type="dxa"/>
            <w:tcBorders>
              <w:top w:val="single" w:sz="18" w:space="0" w:color="0072C6"/>
              <w:left w:val="none" w:sz="4" w:space="0" w:color="000000"/>
              <w:bottom w:val="none" w:sz="4" w:space="0" w:color="000000"/>
              <w:right w:val="single" w:sz="4" w:space="0" w:color="000000"/>
            </w:tcBorders>
          </w:tcPr>
          <w:p w:rsidR="00333BF0" w:rsidRDefault="009769E7">
            <w:pPr>
              <w:pStyle w:val="ProductList-TableBody"/>
            </w:pPr>
            <w:r>
              <w:t>ЛА за Потребител за Exchange Online (план 2/2A/2G)</w:t>
            </w:r>
          </w:p>
        </w:tc>
      </w:tr>
      <w:tr w:rsidR="00333BF0">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333BF0" w:rsidRDefault="00333BF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33BF0" w:rsidRDefault="009769E7">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333BF0" w:rsidRDefault="00333BF0">
            <w:pPr>
              <w:pStyle w:val="ProductList-TableBody"/>
            </w:pPr>
          </w:p>
        </w:tc>
      </w:tr>
    </w:tbl>
    <w:p w:rsidR="00333BF0" w:rsidRDefault="00333BF0">
      <w:pPr>
        <w:pStyle w:val="ProductList-BodyIndented"/>
      </w:pPr>
    </w:p>
    <w:p w:rsidR="00333BF0" w:rsidRDefault="009769E7">
      <w:pPr>
        <w:pStyle w:val="ProductList-ClauseHeading"/>
        <w:outlineLvl w:val="4"/>
      </w:pPr>
      <w:r>
        <w:t>3.2 Допълнителен софтуер</w:t>
      </w:r>
    </w:p>
    <w:tbl>
      <w:tblPr>
        <w:tblStyle w:val="PURTable"/>
        <w:tblW w:w="0" w:type="dxa"/>
        <w:tblLook w:val="04A0" w:firstRow="1" w:lastRow="0" w:firstColumn="1" w:lastColumn="0" w:noHBand="0" w:noVBand="1"/>
      </w:tblPr>
      <w:tblGrid>
        <w:gridCol w:w="3704"/>
        <w:gridCol w:w="3606"/>
        <w:gridCol w:w="3606"/>
      </w:tblGrid>
      <w:tr w:rsidR="00333B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33BF0" w:rsidRDefault="009769E7">
            <w:pPr>
              <w:pStyle w:val="ProductList-TableBody"/>
            </w:pPr>
            <w:r>
              <w:t>Инструменти за управление на Exchange</w:t>
            </w:r>
          </w:p>
        </w:tc>
        <w:tc>
          <w:tcPr>
            <w:tcW w:w="4040" w:type="dxa"/>
            <w:tcBorders>
              <w:top w:val="single" w:sz="18" w:space="0" w:color="0072C6"/>
              <w:left w:val="single" w:sz="4" w:space="0" w:color="000000"/>
              <w:bottom w:val="single" w:sz="4" w:space="0" w:color="000000"/>
              <w:right w:val="single" w:sz="4" w:space="0" w:color="000000"/>
            </w:tcBorders>
          </w:tcPr>
          <w:p w:rsidR="00333BF0" w:rsidRDefault="00333BF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33BF0" w:rsidRDefault="00333BF0">
            <w:pPr>
              <w:pStyle w:val="ProductList-TableBody"/>
            </w:pPr>
          </w:p>
        </w:tc>
      </w:tr>
    </w:tbl>
    <w:p w:rsidR="00333BF0" w:rsidRDefault="00333BF0">
      <w:pPr>
        <w:pStyle w:val="ProductList-Body"/>
      </w:pPr>
    </w:p>
    <w:p w:rsidR="00333BF0" w:rsidRDefault="00333BF0">
      <w:pPr>
        <w:pStyle w:val="ProductList-Body"/>
      </w:pPr>
    </w:p>
    <w:p w:rsidR="00333BF0" w:rsidRDefault="009769E7">
      <w:pPr>
        <w:pStyle w:val="ProductList-Offering1SubSection"/>
        <w:outlineLvl w:val="3"/>
      </w:pPr>
      <w:bookmarkStart w:id="99" w:name="_Sec824"/>
      <w:r>
        <w:t>4. Софтуерна осигуровка</w:t>
      </w:r>
      <w:bookmarkEnd w:id="99"/>
    </w:p>
    <w:tbl>
      <w:tblPr>
        <w:tblStyle w:val="PURTable"/>
        <w:tblW w:w="0" w:type="dxa"/>
        <w:tblLook w:val="04A0" w:firstRow="1" w:lastRow="0" w:firstColumn="1" w:lastColumn="0" w:noHBand="0" w:noVBand="1"/>
      </w:tblPr>
      <w:tblGrid>
        <w:gridCol w:w="3638"/>
        <w:gridCol w:w="3648"/>
        <w:gridCol w:w="3630"/>
      </w:tblGrid>
      <w:tr w:rsidR="00333B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Права за преместване при отказ: Неприложимо</w:t>
            </w:r>
          </w:p>
        </w:tc>
      </w:tr>
      <w:tr w:rsidR="00333BF0">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(само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0">
              <w:r>
                <w:rPr>
                  <w:color w:val="00467F"/>
                  <w:u w:val="single"/>
                </w:rPr>
                <w:t>Списък с продукти – юни 2015 г.</w:t>
              </w:r>
            </w:hyperlink>
            <w:r>
              <w:t>(Външен конектор)</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Обновяващи се права: Неприложимо</w:t>
            </w:r>
          </w:p>
        </w:tc>
      </w:tr>
      <w:tr w:rsidR="00333BF0">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333BF0">
            <w:pPr>
              <w:pStyle w:val="ProductList-TableBody"/>
            </w:pPr>
          </w:p>
        </w:tc>
      </w:tr>
    </w:tbl>
    <w:p w:rsidR="00333BF0" w:rsidRDefault="00333BF0">
      <w:pPr>
        <w:pStyle w:val="ProductList-Body"/>
      </w:pPr>
    </w:p>
    <w:p w:rsidR="00333BF0" w:rsidRDefault="009769E7">
      <w:pPr>
        <w:pStyle w:val="ProductList-ClauseHeading"/>
        <w:outlineLvl w:val="4"/>
      </w:pPr>
      <w:r>
        <w:t>4.1 Допълнителни правила и условия за Корпоративен ЛКД за Exchange със Services 2019</w:t>
      </w:r>
    </w:p>
    <w:p w:rsidR="00333BF0" w:rsidRDefault="009769E7">
      <w:pPr>
        <w:pStyle w:val="ProductList-Body"/>
      </w:pPr>
      <w:r>
        <w:t>Корпоративният ЛКД за Exchange Server с действащо покритие на SA включва правата за Защита от загуба на данни</w:t>
      </w:r>
      <w:r>
        <w:fldChar w:fldCharType="begin"/>
      </w:r>
      <w:r>
        <w:instrText xml:space="preserve"> XE "Защита от загуба на данни" </w:instrText>
      </w:r>
      <w:r>
        <w:fldChar w:fldCharType="end"/>
      </w:r>
      <w:r>
        <w:t xml:space="preserve"> и Exchange Online Protection</w:t>
      </w:r>
      <w:r>
        <w:fldChar w:fldCharType="begin"/>
      </w:r>
      <w:r>
        <w:instrText xml:space="preserve"> XE "Exchange Online Protection" </w:instrText>
      </w:r>
      <w:r>
        <w:fldChar w:fldCharType="end"/>
      </w:r>
      <w:r>
        <w:t xml:space="preserve">. </w:t>
      </w:r>
    </w:p>
    <w:p w:rsidR="00333BF0" w:rsidRDefault="00333BF0">
      <w:pPr>
        <w:pStyle w:val="ProductList-Body"/>
      </w:pPr>
    </w:p>
    <w:p w:rsidR="00333BF0" w:rsidRDefault="009769E7">
      <w:pPr>
        <w:pStyle w:val="ProductList-ClauseHeading"/>
        <w:outlineLvl w:val="4"/>
      </w:pPr>
      <w:r>
        <w:t>4.2 Услуга за гласова поща на Exchange Online</w:t>
      </w:r>
    </w:p>
    <w:p w:rsidR="00333BF0" w:rsidRDefault="009769E7">
      <w:pPr>
        <w:pStyle w:val="ProductList-Body"/>
      </w:pPr>
      <w:r>
        <w:t>Клиенти с действащо покритие на SA за Exchange Server Standard 2019 или Exchange Server Enterprise 2019 имат право да използват Услугата за гласова поща на Exchange Online</w:t>
      </w:r>
      <w:r>
        <w:fldChar w:fldCharType="begin"/>
      </w:r>
      <w:r>
        <w:instrText xml:space="preserve"> XE "Услугата за гласова поща на Exchange Online" </w:instrText>
      </w:r>
      <w:r>
        <w:fldChar w:fldCharType="end"/>
      </w:r>
      <w:r>
        <w:t xml:space="preserve"> за достъп до гласови съобщения от Outlook. Използването на тази Онлайн услуга се регулира от OST.</w:t>
      </w:r>
    </w:p>
    <w:p w:rsidR="00333BF0" w:rsidRDefault="00333BF0">
      <w:pPr>
        <w:pStyle w:val="ProductList-Body"/>
      </w:pPr>
    </w:p>
    <w:p w:rsidR="00333BF0" w:rsidRDefault="00333BF0">
      <w:pPr>
        <w:pStyle w:val="PURBreadcrumb"/>
      </w:pPr>
    </w:p>
    <w:tbl>
      <w:tblPr>
        <w:tblStyle w:val="PURTable"/>
        <w:tblW w:w="0" w:type="dxa"/>
        <w:tblLook w:val="04A0" w:firstRow="1" w:lastRow="0" w:firstColumn="1" w:lastColumn="0" w:noHBand="0" w:noVBand="1"/>
      </w:tblPr>
      <w:tblGrid>
        <w:gridCol w:w="10916"/>
      </w:tblGrid>
      <w:tr w:rsidR="00333B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3BF0" w:rsidRDefault="00A43FE1">
            <w:pPr>
              <w:pStyle w:val="ProductList-TableBody"/>
              <w:jc w:val="right"/>
            </w:pPr>
            <w:hyperlink w:anchor="_Sec842">
              <w:r w:rsidR="009769E7">
                <w:rPr>
                  <w:color w:val="00467F"/>
                  <w:sz w:val="14"/>
                  <w:u w:val="single"/>
                </w:rPr>
                <w:t>Съдържание</w:t>
              </w:r>
            </w:hyperlink>
            <w:r w:rsidR="009769E7">
              <w:rPr>
                <w:sz w:val="14"/>
              </w:rPr>
              <w:t>/</w:t>
            </w:r>
            <w:hyperlink w:anchor="_Sec549">
              <w:r w:rsidR="009769E7">
                <w:rPr>
                  <w:color w:val="00467F"/>
                  <w:sz w:val="14"/>
                  <w:u w:val="single"/>
                </w:rPr>
                <w:t>Речник</w:t>
              </w:r>
            </w:hyperlink>
            <w:r w:rsidR="009769E7">
              <w:rPr>
                <w:sz w:val="14"/>
              </w:rPr>
              <w:t>/</w:t>
            </w:r>
            <w:hyperlink w:anchor="_Sec844">
              <w:r w:rsidR="009769E7">
                <w:rPr>
                  <w:color w:val="00467F"/>
                  <w:sz w:val="14"/>
                  <w:u w:val="single"/>
                </w:rPr>
                <w:t>Индекс</w:t>
              </w:r>
            </w:hyperlink>
          </w:p>
        </w:tc>
      </w:tr>
    </w:tbl>
    <w:p w:rsidR="00333BF0" w:rsidRDefault="00333BF0">
      <w:pPr>
        <w:pStyle w:val="ProductList-Body"/>
      </w:pPr>
    </w:p>
    <w:p w:rsidR="00333BF0" w:rsidRDefault="009769E7">
      <w:pPr>
        <w:pStyle w:val="ProductList-Offering2HeadingNoBorder"/>
        <w:outlineLvl w:val="2"/>
      </w:pPr>
      <w:bookmarkStart w:id="100" w:name="_Sec639"/>
      <w:r>
        <w:t>Project Server</w:t>
      </w:r>
      <w:bookmarkEnd w:id="100"/>
      <w:r>
        <w:fldChar w:fldCharType="begin"/>
      </w:r>
      <w:r>
        <w:instrText xml:space="preserve"> TC "</w:instrText>
      </w:r>
      <w:bookmarkStart w:id="101" w:name="_Toc7275498"/>
      <w:r>
        <w:instrText>Project Server</w:instrText>
      </w:r>
      <w:bookmarkEnd w:id="101"/>
      <w:r>
        <w:instrText>" \l 3</w:instrText>
      </w:r>
      <w:r>
        <w:fldChar w:fldCharType="end"/>
      </w:r>
    </w:p>
    <w:p w:rsidR="00333BF0" w:rsidRDefault="009769E7">
      <w:pPr>
        <w:pStyle w:val="ProductList-Offering1SubSection"/>
        <w:outlineLvl w:val="3"/>
      </w:pPr>
      <w:bookmarkStart w:id="102" w:name="_Sec684"/>
      <w:r>
        <w:t>1. Наличност чрез програма</w:t>
      </w:r>
      <w:bookmarkEnd w:id="102"/>
    </w:p>
    <w:tbl>
      <w:tblPr>
        <w:tblStyle w:val="PURTable"/>
        <w:tblW w:w="0"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333BF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333BF0">
        <w:tc>
          <w:tcPr>
            <w:tcW w:w="4160" w:type="dxa"/>
            <w:tcBorders>
              <w:top w:val="single" w:sz="6" w:space="0" w:color="FFFFFF"/>
              <w:left w:val="none" w:sz="4" w:space="0" w:color="6E6E6E"/>
              <w:bottom w:val="dashed" w:sz="4" w:space="0" w:color="BFBFBF"/>
              <w:right w:val="none" w:sz="4" w:space="0" w:color="6E6E6E"/>
            </w:tcBorders>
          </w:tcPr>
          <w:p w:rsidR="00333BF0" w:rsidRDefault="009769E7">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33BF0" w:rsidRDefault="009769E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333BF0" w:rsidRDefault="009769E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33BF0" w:rsidRDefault="009769E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33BF0" w:rsidRDefault="009769E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333BF0">
        <w:tc>
          <w:tcPr>
            <w:tcW w:w="4160" w:type="dxa"/>
            <w:tcBorders>
              <w:top w:val="dashed" w:sz="4" w:space="0" w:color="BFBFBF"/>
              <w:left w:val="none" w:sz="4" w:space="0" w:color="6E6E6E"/>
              <w:bottom w:val="none" w:sz="4" w:space="0" w:color="BFBFBF"/>
              <w:right w:val="none" w:sz="4" w:space="0" w:color="6E6E6E"/>
            </w:tcBorders>
          </w:tcPr>
          <w:p w:rsidR="00333BF0" w:rsidRDefault="009769E7">
            <w:pPr>
              <w:pStyle w:val="ProductList-TableBody"/>
            </w:pPr>
            <w:r>
              <w:t>ЛКД за Project Server 2019</w:t>
            </w:r>
            <w:r>
              <w:fldChar w:fldCharType="begin"/>
            </w:r>
            <w:r>
              <w:instrText xml:space="preserve"> XE "ЛКД за Project Server 2019"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rsidR="00333BF0" w:rsidRDefault="009769E7">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333BF0" w:rsidRDefault="009769E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33BF0" w:rsidRDefault="009769E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33BF0" w:rsidRDefault="009769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333BF0" w:rsidRDefault="009769E7">
      <w:pPr>
        <w:pStyle w:val="ProductList-Offering1SubSection"/>
        <w:outlineLvl w:val="3"/>
      </w:pPr>
      <w:bookmarkStart w:id="103" w:name="_Sec739"/>
      <w:r>
        <w:t>2. Условия на Продукта</w:t>
      </w:r>
      <w:bookmarkEnd w:id="103"/>
    </w:p>
    <w:tbl>
      <w:tblPr>
        <w:tblStyle w:val="PURTable"/>
        <w:tblW w:w="0" w:type="dxa"/>
        <w:tblLook w:val="04A0" w:firstRow="1" w:lastRow="0" w:firstColumn="1" w:lastColumn="0" w:noHBand="0" w:noVBand="1"/>
      </w:tblPr>
      <w:tblGrid>
        <w:gridCol w:w="3630"/>
        <w:gridCol w:w="3643"/>
        <w:gridCol w:w="3643"/>
      </w:tblGrid>
      <w:tr w:rsidR="00333B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Издания с по-малко функции: Неприложимо</w:t>
            </w:r>
          </w:p>
        </w:tc>
      </w:tr>
      <w:tr w:rsidR="00333B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333B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Отговаря на условията за намаление: Неприложимо</w:t>
            </w:r>
          </w:p>
        </w:tc>
      </w:tr>
      <w:tr w:rsidR="00333B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Отговаря на условията за актуализиране: Неприложимо</w:t>
            </w:r>
          </w:p>
        </w:tc>
      </w:tr>
      <w:tr w:rsidR="00333B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333B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333BF0">
            <w:pPr>
              <w:pStyle w:val="ProductList-TableBody"/>
            </w:pPr>
          </w:p>
        </w:tc>
      </w:tr>
    </w:tbl>
    <w:p w:rsidR="00333BF0" w:rsidRDefault="009769E7">
      <w:pPr>
        <w:pStyle w:val="ProductList-Offering1SubSection"/>
        <w:outlineLvl w:val="3"/>
      </w:pPr>
      <w:bookmarkStart w:id="104" w:name="_Sec795"/>
      <w:r>
        <w:t>3. Права за използване</w:t>
      </w:r>
      <w:bookmarkEnd w:id="104"/>
    </w:p>
    <w:tbl>
      <w:tblPr>
        <w:tblStyle w:val="PURTable"/>
        <w:tblW w:w="0" w:type="dxa"/>
        <w:tblLook w:val="04A0" w:firstRow="1" w:lastRow="0" w:firstColumn="1" w:lastColumn="0" w:noHBand="0" w:noVBand="1"/>
      </w:tblPr>
      <w:tblGrid>
        <w:gridCol w:w="3638"/>
        <w:gridCol w:w="3638"/>
        <w:gridCol w:w="3640"/>
      </w:tblGrid>
      <w:tr w:rsidR="00333B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333BF0">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Включени технологии: Неприложимо</w:t>
            </w:r>
          </w:p>
        </w:tc>
      </w:tr>
      <w:tr w:rsidR="00333B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333B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333BF0">
            <w:pPr>
              <w:pStyle w:val="ProductList-TableBody"/>
            </w:pPr>
          </w:p>
        </w:tc>
      </w:tr>
    </w:tbl>
    <w:p w:rsidR="00333BF0" w:rsidRDefault="00333BF0">
      <w:pPr>
        <w:pStyle w:val="ProductList-Body"/>
      </w:pPr>
    </w:p>
    <w:p w:rsidR="00333BF0" w:rsidRDefault="009769E7">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614"/>
        <w:gridCol w:w="3651"/>
        <w:gridCol w:w="3651"/>
      </w:tblGrid>
      <w:tr w:rsidR="00333B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33BF0" w:rsidRDefault="009769E7">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333BF0" w:rsidRDefault="009769E7">
            <w:pPr>
              <w:pStyle w:val="ProductList-TableBody"/>
            </w:pPr>
            <w:r>
              <w:t>ЛКД за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333BF0" w:rsidRDefault="009769E7">
            <w:pPr>
              <w:pStyle w:val="ProductList-TableBody"/>
            </w:pPr>
            <w:r>
              <w:t>ЛА за потребител за Project Online Essentials</w:t>
            </w:r>
          </w:p>
        </w:tc>
      </w:tr>
      <w:tr w:rsidR="00333BF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33BF0" w:rsidRDefault="00333BF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33BF0" w:rsidRDefault="009769E7">
            <w:pPr>
              <w:pStyle w:val="ProductList-TableBody"/>
            </w:pPr>
            <w:r>
              <w:t>ЛА за потребител за Project Online Professional</w:t>
            </w:r>
          </w:p>
        </w:tc>
        <w:tc>
          <w:tcPr>
            <w:tcW w:w="4040" w:type="dxa"/>
            <w:tcBorders>
              <w:top w:val="none" w:sz="4" w:space="0" w:color="000000"/>
              <w:left w:val="none" w:sz="4" w:space="0" w:color="000000"/>
              <w:bottom w:val="none" w:sz="4" w:space="0" w:color="000000"/>
              <w:right w:val="single" w:sz="4" w:space="0" w:color="000000"/>
            </w:tcBorders>
          </w:tcPr>
          <w:p w:rsidR="00333BF0" w:rsidRDefault="009769E7">
            <w:pPr>
              <w:pStyle w:val="ProductList-TableBody"/>
            </w:pPr>
            <w:r>
              <w:t>ЛА за потребител за Project Online Premium</w:t>
            </w:r>
          </w:p>
        </w:tc>
      </w:tr>
      <w:tr w:rsidR="00333BF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33BF0" w:rsidRDefault="00333BF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33BF0" w:rsidRDefault="009769E7">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rsidR="00333BF0" w:rsidRDefault="00333BF0">
            <w:pPr>
              <w:pStyle w:val="ProductList-TableBody"/>
            </w:pPr>
          </w:p>
        </w:tc>
      </w:tr>
    </w:tbl>
    <w:p w:rsidR="00333BF0" w:rsidRDefault="00333BF0">
      <w:pPr>
        <w:pStyle w:val="ProductList-Body"/>
      </w:pPr>
    </w:p>
    <w:p w:rsidR="00333BF0" w:rsidRDefault="009769E7">
      <w:pPr>
        <w:pStyle w:val="ProductList-ClauseHeading"/>
        <w:outlineLvl w:val="4"/>
      </w:pPr>
      <w:r>
        <w:t>3.2 Допълнителен софтуер</w:t>
      </w:r>
    </w:p>
    <w:tbl>
      <w:tblPr>
        <w:tblStyle w:val="PURTable"/>
        <w:tblW w:w="0" w:type="dxa"/>
        <w:tblLook w:val="04A0" w:firstRow="1" w:lastRow="0" w:firstColumn="1" w:lastColumn="0" w:noHBand="0" w:noVBand="1"/>
      </w:tblPr>
      <w:tblGrid>
        <w:gridCol w:w="3692"/>
        <w:gridCol w:w="3612"/>
        <w:gridCol w:w="3612"/>
      </w:tblGrid>
      <w:tr w:rsidR="00333B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33BF0" w:rsidRDefault="009769E7">
            <w:pPr>
              <w:pStyle w:val="ProductList-TableBody"/>
            </w:pPr>
            <w:r>
              <w:t>Софтуерни развойни пакети</w:t>
            </w:r>
          </w:p>
        </w:tc>
        <w:tc>
          <w:tcPr>
            <w:tcW w:w="4040" w:type="dxa"/>
            <w:tcBorders>
              <w:top w:val="single" w:sz="18" w:space="0" w:color="0072C6"/>
              <w:left w:val="single" w:sz="4" w:space="0" w:color="000000"/>
              <w:bottom w:val="single" w:sz="4" w:space="0" w:color="000000"/>
              <w:right w:val="single" w:sz="4" w:space="0" w:color="000000"/>
            </w:tcBorders>
          </w:tcPr>
          <w:p w:rsidR="00333BF0" w:rsidRDefault="00333BF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33BF0" w:rsidRDefault="00333BF0">
            <w:pPr>
              <w:pStyle w:val="ProductList-TableBody"/>
            </w:pPr>
          </w:p>
        </w:tc>
      </w:tr>
    </w:tbl>
    <w:p w:rsidR="00333BF0" w:rsidRDefault="009769E7">
      <w:pPr>
        <w:pStyle w:val="ProductList-Offering1SubSection"/>
        <w:outlineLvl w:val="3"/>
      </w:pPr>
      <w:bookmarkStart w:id="105" w:name="_Sec822"/>
      <w:r>
        <w:lastRenderedPageBreak/>
        <w:t>4. Софтуерна осигуровка</w:t>
      </w:r>
      <w:bookmarkEnd w:id="105"/>
    </w:p>
    <w:tbl>
      <w:tblPr>
        <w:tblStyle w:val="PURTable"/>
        <w:tblW w:w="0" w:type="dxa"/>
        <w:tblLook w:val="04A0" w:firstRow="1" w:lastRow="0" w:firstColumn="1" w:lastColumn="0" w:noHBand="0" w:noVBand="1"/>
      </w:tblPr>
      <w:tblGrid>
        <w:gridCol w:w="3638"/>
        <w:gridCol w:w="3648"/>
        <w:gridCol w:w="3630"/>
      </w:tblGrid>
      <w:tr w:rsidR="00333B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Права за преместване при отказ: Неприложимо</w:t>
            </w:r>
          </w:p>
        </w:tc>
      </w:tr>
      <w:tr w:rsidR="00333BF0">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Обновяващи се права: Неприложимо</w:t>
            </w:r>
          </w:p>
        </w:tc>
      </w:tr>
      <w:tr w:rsidR="00333B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333BF0">
            <w:pPr>
              <w:pStyle w:val="ProductList-TableBody"/>
            </w:pPr>
          </w:p>
        </w:tc>
      </w:tr>
    </w:tbl>
    <w:p w:rsidR="00333BF0" w:rsidRDefault="00333BF0">
      <w:pPr>
        <w:pStyle w:val="ProductList-Body"/>
        <w:jc w:val="right"/>
      </w:pPr>
    </w:p>
    <w:tbl>
      <w:tblPr>
        <w:tblStyle w:val="PURTable"/>
        <w:tblW w:w="0" w:type="dxa"/>
        <w:tblLook w:val="04A0" w:firstRow="1" w:lastRow="0" w:firstColumn="1" w:lastColumn="0" w:noHBand="0" w:noVBand="1"/>
      </w:tblPr>
      <w:tblGrid>
        <w:gridCol w:w="10916"/>
      </w:tblGrid>
      <w:tr w:rsidR="00333B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3BF0" w:rsidRDefault="00A43FE1">
            <w:pPr>
              <w:pStyle w:val="ProductList-TableBody"/>
              <w:jc w:val="right"/>
            </w:pPr>
            <w:hyperlink w:anchor="_Sec842">
              <w:r w:rsidR="009769E7">
                <w:rPr>
                  <w:color w:val="00467F"/>
                  <w:sz w:val="14"/>
                  <w:u w:val="single"/>
                </w:rPr>
                <w:t>Съдържание</w:t>
              </w:r>
            </w:hyperlink>
            <w:r w:rsidR="009769E7">
              <w:rPr>
                <w:sz w:val="14"/>
              </w:rPr>
              <w:t>/</w:t>
            </w:r>
            <w:hyperlink w:anchor="_Sec549">
              <w:r w:rsidR="009769E7">
                <w:rPr>
                  <w:color w:val="00467F"/>
                  <w:sz w:val="14"/>
                  <w:u w:val="single"/>
                </w:rPr>
                <w:t>Речник</w:t>
              </w:r>
            </w:hyperlink>
            <w:r w:rsidR="009769E7">
              <w:rPr>
                <w:sz w:val="14"/>
              </w:rPr>
              <w:t>/</w:t>
            </w:r>
            <w:hyperlink w:anchor="_Sec844">
              <w:r w:rsidR="009769E7">
                <w:rPr>
                  <w:color w:val="00467F"/>
                  <w:sz w:val="14"/>
                  <w:u w:val="single"/>
                </w:rPr>
                <w:t>Индекс</w:t>
              </w:r>
            </w:hyperlink>
          </w:p>
        </w:tc>
      </w:tr>
    </w:tbl>
    <w:p w:rsidR="00333BF0" w:rsidRDefault="00333BF0">
      <w:pPr>
        <w:pStyle w:val="ProductList-Body"/>
      </w:pPr>
    </w:p>
    <w:p w:rsidR="00333BF0" w:rsidRDefault="009769E7">
      <w:pPr>
        <w:pStyle w:val="ProductList-Offering2HeadingNoBorder"/>
        <w:outlineLvl w:val="2"/>
      </w:pPr>
      <w:bookmarkStart w:id="106" w:name="_Sec640"/>
      <w:r>
        <w:t>SharePoint Server</w:t>
      </w:r>
      <w:bookmarkEnd w:id="106"/>
      <w:r>
        <w:fldChar w:fldCharType="begin"/>
      </w:r>
      <w:r>
        <w:instrText xml:space="preserve"> TC "</w:instrText>
      </w:r>
      <w:bookmarkStart w:id="107" w:name="_Toc7275499"/>
      <w:r>
        <w:instrText>SharePoint Server</w:instrText>
      </w:r>
      <w:bookmarkEnd w:id="107"/>
      <w:r>
        <w:instrText>" \l 3</w:instrText>
      </w:r>
      <w:r>
        <w:fldChar w:fldCharType="end"/>
      </w:r>
    </w:p>
    <w:p w:rsidR="00333BF0" w:rsidRDefault="009769E7">
      <w:pPr>
        <w:pStyle w:val="ProductList-Offering1SubSection"/>
        <w:outlineLvl w:val="3"/>
      </w:pPr>
      <w:bookmarkStart w:id="108" w:name="_Sec685"/>
      <w:r>
        <w:t>1. Наличност чрез програма</w:t>
      </w:r>
      <w:bookmarkEnd w:id="108"/>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333BF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333BF0">
        <w:tc>
          <w:tcPr>
            <w:tcW w:w="4160" w:type="dxa"/>
            <w:tcBorders>
              <w:top w:val="single" w:sz="6" w:space="0" w:color="FFFFFF"/>
              <w:left w:val="none" w:sz="4" w:space="0" w:color="6E6E6E"/>
              <w:bottom w:val="dashed" w:sz="4" w:space="0" w:color="BFBFBF"/>
              <w:right w:val="none" w:sz="4" w:space="0" w:color="6E6E6E"/>
            </w:tcBorders>
          </w:tcPr>
          <w:p w:rsidR="00333BF0" w:rsidRDefault="009769E7">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33BF0" w:rsidRDefault="009769E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333BF0" w:rsidRDefault="009769E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33BF0" w:rsidRDefault="009769E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33BF0" w:rsidRDefault="009769E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333BF0">
        <w:tc>
          <w:tcPr>
            <w:tcW w:w="416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pPr>
            <w:r>
              <w:t>ЛКД за SharePoint Server 2019 Standard</w:t>
            </w:r>
            <w:r>
              <w:fldChar w:fldCharType="begin"/>
            </w:r>
            <w:r>
              <w:instrText xml:space="preserve"> XE "ЛКД за SharePoint Server 2019 Standard"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33BF0" w:rsidRDefault="009769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за EES за 2017 г: Продуктът се предлага като Допълнителен продукт за Записване за Решения в сферата на образованието (с дата на публикуване през или след октомври 2017 г.)." </w:instrText>
            </w:r>
            <w:r>
              <w:fldChar w:fldCharType="separate"/>
            </w:r>
            <w:r>
              <w:rPr>
                <w:color w:val="000000"/>
              </w:rPr>
              <w:t>AP</w:t>
            </w:r>
            <w:r>
              <w:fldChar w:fldCharType="end"/>
            </w:r>
            <w:r>
              <w:t>,</w:t>
            </w:r>
            <w:r>
              <w:fldChar w:fldCharType="begin"/>
            </w:r>
            <w:r>
              <w:instrText xml:space="preserve"> AutoTextList   \s NoStyle \t "Продуктът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 </w:instrText>
            </w:r>
            <w:r>
              <w:fldChar w:fldCharType="separate"/>
            </w:r>
            <w:r>
              <w:rPr>
                <w:color w:val="000000"/>
              </w:rPr>
              <w:t>AF</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333BF0">
        <w:tc>
          <w:tcPr>
            <w:tcW w:w="4160" w:type="dxa"/>
            <w:tcBorders>
              <w:top w:val="dashed" w:sz="4" w:space="0" w:color="BFBFBF"/>
              <w:left w:val="none" w:sz="4" w:space="0" w:color="6E6E6E"/>
              <w:bottom w:val="none" w:sz="4" w:space="0" w:color="BFBFBF"/>
              <w:right w:val="none" w:sz="4" w:space="0" w:color="6E6E6E"/>
            </w:tcBorders>
          </w:tcPr>
          <w:p w:rsidR="00333BF0" w:rsidRDefault="009769E7">
            <w:pPr>
              <w:pStyle w:val="ProductList-TableBody"/>
            </w:pPr>
            <w:r>
              <w:t xml:space="preserve">ЛКД за SharePoint Server 2019 Enterprise </w:t>
            </w:r>
            <w:r>
              <w:fldChar w:fldCharType="begin"/>
            </w:r>
            <w:r>
              <w:instrText xml:space="preserve"> XE "ЛКД за SharePoint Server 2019 Enterprise " </w:instrText>
            </w:r>
            <w:r>
              <w:fldChar w:fldCharType="end"/>
            </w:r>
            <w:r>
              <w:t>(Устройство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rsidR="00333BF0" w:rsidRDefault="009769E7">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333BF0" w:rsidRDefault="009769E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33BF0" w:rsidRDefault="009769E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33BF0" w:rsidRDefault="009769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за EES за 2017 г: Продуктът се предлага като Допълнителен продукт за Записване за Решения в сферата на образованието (с дата на публикуване през или след октомври 2017 г.)." </w:instrText>
            </w:r>
            <w:r>
              <w:fldChar w:fldCharType="separate"/>
            </w:r>
            <w:r>
              <w:rPr>
                <w:color w:val="000000"/>
              </w:rPr>
              <w:t>AP</w:t>
            </w:r>
            <w:r>
              <w:fldChar w:fldCharType="end"/>
            </w:r>
            <w:r>
              <w:t>,</w:t>
            </w:r>
            <w:r>
              <w:fldChar w:fldCharType="begin"/>
            </w:r>
            <w:r>
              <w:instrText xml:space="preserve"> AutoTextList   \s NoStyle \t "Продуктът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 </w:instrText>
            </w:r>
            <w:r>
              <w:fldChar w:fldCharType="separate"/>
            </w:r>
            <w:r>
              <w:rPr>
                <w:color w:val="000000"/>
              </w:rPr>
              <w:t>AF</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333BF0" w:rsidRDefault="009769E7">
      <w:pPr>
        <w:pStyle w:val="ProductList-Offering1SubSection"/>
        <w:outlineLvl w:val="3"/>
      </w:pPr>
      <w:bookmarkStart w:id="109" w:name="_Sec740"/>
      <w:r>
        <w:t>2. Условия на Продукта</w:t>
      </w:r>
      <w:bookmarkEnd w:id="109"/>
    </w:p>
    <w:tbl>
      <w:tblPr>
        <w:tblStyle w:val="PURTable"/>
        <w:tblW w:w="0" w:type="dxa"/>
        <w:tblLook w:val="04A0" w:firstRow="1" w:lastRow="0" w:firstColumn="1" w:lastColumn="0" w:noHBand="0" w:noVBand="1"/>
      </w:tblPr>
      <w:tblGrid>
        <w:gridCol w:w="3630"/>
        <w:gridCol w:w="3643"/>
        <w:gridCol w:w="3643"/>
      </w:tblGrid>
      <w:tr w:rsidR="00333B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Издания с по-малко функции: Неприложимо</w:t>
            </w:r>
          </w:p>
        </w:tc>
      </w:tr>
      <w:tr w:rsidR="00333B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333B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Отговаря на условията за намаление: Неприложимо</w:t>
            </w:r>
          </w:p>
        </w:tc>
      </w:tr>
      <w:tr w:rsidR="00333BF0">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Отговаря на условията за актуализиране: Неприложимо</w:t>
            </w:r>
          </w:p>
        </w:tc>
      </w:tr>
      <w:tr w:rsidR="00333B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333B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333BF0">
            <w:pPr>
              <w:pStyle w:val="ProductList-TableBody"/>
            </w:pPr>
          </w:p>
        </w:tc>
      </w:tr>
    </w:tbl>
    <w:p w:rsidR="00333BF0" w:rsidRDefault="009769E7">
      <w:pPr>
        <w:pStyle w:val="ProductList-Offering1SubSection"/>
        <w:outlineLvl w:val="3"/>
      </w:pPr>
      <w:bookmarkStart w:id="110" w:name="_Sec798"/>
      <w:r>
        <w:t>3. Права за използване</w:t>
      </w:r>
      <w:bookmarkEnd w:id="110"/>
    </w:p>
    <w:tbl>
      <w:tblPr>
        <w:tblStyle w:val="PURTable"/>
        <w:tblW w:w="0" w:type="dxa"/>
        <w:tblLook w:val="04A0" w:firstRow="1" w:lastRow="0" w:firstColumn="1" w:lastColumn="0" w:noHBand="0" w:noVBand="1"/>
      </w:tblPr>
      <w:tblGrid>
        <w:gridCol w:w="3641"/>
        <w:gridCol w:w="3632"/>
        <w:gridCol w:w="3643"/>
      </w:tblGrid>
      <w:tr w:rsidR="00333B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333BF0">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Сървъра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Включени технологии: Неприложимо</w:t>
            </w:r>
          </w:p>
        </w:tc>
      </w:tr>
      <w:tr w:rsidR="00333B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333B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333BF0">
            <w:pPr>
              <w:pStyle w:val="ProductList-TableBody"/>
            </w:pPr>
          </w:p>
        </w:tc>
      </w:tr>
    </w:tbl>
    <w:p w:rsidR="00333BF0" w:rsidRDefault="00333BF0">
      <w:pPr>
        <w:pStyle w:val="ProductList-Body"/>
      </w:pPr>
    </w:p>
    <w:p w:rsidR="00333BF0" w:rsidRDefault="009769E7">
      <w:pPr>
        <w:pStyle w:val="ProductList-ClauseHeading"/>
        <w:outlineLvl w:val="4"/>
      </w:pPr>
      <w:r>
        <w:t>3.1 Достъп до Сървърен софтуер SharePoint Server 2019</w:t>
      </w:r>
    </w:p>
    <w:tbl>
      <w:tblPr>
        <w:tblStyle w:val="PURTable"/>
        <w:tblW w:w="0" w:type="dxa"/>
        <w:tblLook w:val="04A0" w:firstRow="1" w:lastRow="0" w:firstColumn="1" w:lastColumn="0" w:noHBand="0" w:noVBand="1"/>
      </w:tblPr>
      <w:tblGrid>
        <w:gridCol w:w="3607"/>
        <w:gridCol w:w="3663"/>
        <w:gridCol w:w="3646"/>
      </w:tblGrid>
      <w:tr w:rsidR="00333B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33BF0" w:rsidRDefault="009769E7">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333BF0" w:rsidRDefault="009769E7">
            <w:pPr>
              <w:pStyle w:val="ProductList-TableBody"/>
            </w:pPr>
            <w:r>
              <w:t>ЛКД за SharePoint Server 2019 Standard</w:t>
            </w:r>
          </w:p>
        </w:tc>
        <w:tc>
          <w:tcPr>
            <w:tcW w:w="4040" w:type="dxa"/>
            <w:tcBorders>
              <w:top w:val="single" w:sz="18" w:space="0" w:color="0072C6"/>
              <w:left w:val="none" w:sz="4" w:space="0" w:color="000000"/>
              <w:bottom w:val="none" w:sz="4" w:space="0" w:color="000000"/>
              <w:right w:val="single" w:sz="4" w:space="0" w:color="000000"/>
            </w:tcBorders>
          </w:tcPr>
          <w:p w:rsidR="00333BF0" w:rsidRDefault="009769E7">
            <w:pPr>
              <w:pStyle w:val="ProductList-TableBody"/>
            </w:pPr>
            <w:r>
              <w:t>ЛА за Потребител за SharePoint Online (план 1/2)</w:t>
            </w:r>
            <w:r>
              <w:fldChar w:fldCharType="begin"/>
            </w:r>
            <w:r>
              <w:instrText xml:space="preserve"> XE " SharePoint Online (план 1/2)" </w:instrText>
            </w:r>
            <w:r>
              <w:fldChar w:fldCharType="end"/>
            </w:r>
          </w:p>
        </w:tc>
      </w:tr>
      <w:tr w:rsidR="00333BF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33BF0" w:rsidRDefault="00333BF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33BF0" w:rsidRDefault="009769E7">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333BF0" w:rsidRDefault="00333BF0">
            <w:pPr>
              <w:pStyle w:val="ProductList-TableBody"/>
            </w:pPr>
          </w:p>
        </w:tc>
      </w:tr>
    </w:tbl>
    <w:p w:rsidR="00333BF0" w:rsidRDefault="00333BF0">
      <w:pPr>
        <w:pStyle w:val="ProductList-Body"/>
      </w:pPr>
    </w:p>
    <w:p w:rsidR="00333BF0" w:rsidRDefault="009769E7">
      <w:pPr>
        <w:pStyle w:val="ProductList-SubClauseHeading"/>
        <w:outlineLvl w:val="5"/>
      </w:pPr>
      <w:r>
        <w:t>3.1.1 Допълнителни функции за SharePoint Server, свързани с ЛКД за SharePoint Enterprise</w:t>
      </w:r>
    </w:p>
    <w:p w:rsidR="00333BF0" w:rsidRDefault="009769E7">
      <w:pPr>
        <w:pStyle w:val="ProductList-BodyIndented"/>
      </w:pPr>
      <w:r>
        <w:t>Линия от услуги за бизнес възможност за свързване на бизнес уеб части, Интеграция на клиент на услугите за бизнес свързване на Office 2019, Access Services, Корпоративно търсене, Електронно разкриване и съответствие, InfoPath Forms Services, Excel Services, PowerPivot и PowerView, Услуги на Visio, Услуги на PerformancePoint, Персонализирани отчети за анализ, Защита от загуба на данни и Разширено чертане на диаграми.</w:t>
      </w:r>
    </w:p>
    <w:tbl>
      <w:tblPr>
        <w:tblStyle w:val="PURTable0"/>
        <w:tblW w:w="0" w:type="dxa"/>
        <w:tblLook w:val="04A0" w:firstRow="1" w:lastRow="0" w:firstColumn="1" w:lastColumn="0" w:noHBand="0" w:noVBand="1"/>
      </w:tblPr>
      <w:tblGrid>
        <w:gridCol w:w="3533"/>
        <w:gridCol w:w="3523"/>
        <w:gridCol w:w="3500"/>
      </w:tblGrid>
      <w:tr w:rsidR="00333B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33BF0" w:rsidRDefault="009769E7">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333BF0" w:rsidRDefault="009769E7">
            <w:pPr>
              <w:pStyle w:val="ProductList-TableBody"/>
            </w:pPr>
            <w:r>
              <w:t>ЛКД за SharePoint Server 2019 Enterprise</w:t>
            </w:r>
          </w:p>
        </w:tc>
        <w:tc>
          <w:tcPr>
            <w:tcW w:w="4040" w:type="dxa"/>
            <w:tcBorders>
              <w:top w:val="single" w:sz="18" w:space="0" w:color="0072C6"/>
              <w:left w:val="none" w:sz="4" w:space="0" w:color="000000"/>
              <w:bottom w:val="none" w:sz="4" w:space="0" w:color="000000"/>
              <w:right w:val="single" w:sz="4" w:space="0" w:color="000000"/>
            </w:tcBorders>
          </w:tcPr>
          <w:p w:rsidR="00333BF0" w:rsidRDefault="009769E7">
            <w:pPr>
              <w:pStyle w:val="ProductList-TableBody"/>
            </w:pPr>
            <w:r>
              <w:t>ЛА за Потребител за SharePoint Online (план 2)</w:t>
            </w:r>
          </w:p>
        </w:tc>
      </w:tr>
      <w:tr w:rsidR="00333BF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33BF0" w:rsidRDefault="00333BF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33BF0" w:rsidRDefault="009769E7">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333BF0" w:rsidRDefault="00333BF0">
            <w:pPr>
              <w:pStyle w:val="ProductList-TableBody"/>
            </w:pPr>
          </w:p>
        </w:tc>
      </w:tr>
    </w:tbl>
    <w:p w:rsidR="00333BF0" w:rsidRDefault="00333BF0">
      <w:pPr>
        <w:pStyle w:val="ProductList-BodyIndented"/>
      </w:pPr>
    </w:p>
    <w:p w:rsidR="00333BF0" w:rsidRDefault="009769E7">
      <w:pPr>
        <w:pStyle w:val="ProductList-ClauseHeading"/>
        <w:outlineLvl w:val="4"/>
      </w:pPr>
      <w:r>
        <w:t>3.2 Отказ от ЛКД за Потребители, осъществяващи достъп до налично в публичното пространство съдържание</w:t>
      </w:r>
    </w:p>
    <w:p w:rsidR="00333BF0" w:rsidRDefault="009769E7">
      <w:pPr>
        <w:pStyle w:val="ProductList-Body"/>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 за достъп до съдържание, информация и приложения, които Клиентът предоставя като налични в публичното пространство за потребители през Интернет (т.е. когато достъпът не е ограничен от Интранет или Екстранет сценарии).</w:t>
      </w:r>
    </w:p>
    <w:p w:rsidR="00333BF0" w:rsidRDefault="00333BF0">
      <w:pPr>
        <w:pStyle w:val="ProductList-Body"/>
      </w:pPr>
    </w:p>
    <w:p w:rsidR="00333BF0" w:rsidRDefault="009769E7">
      <w:pPr>
        <w:pStyle w:val="ProductList-ClauseHeading"/>
        <w:outlineLvl w:val="4"/>
      </w:pPr>
      <w:r>
        <w:t>3.3 Допълнителен софтуер</w:t>
      </w:r>
    </w:p>
    <w:tbl>
      <w:tblPr>
        <w:tblStyle w:val="PURTable"/>
        <w:tblW w:w="0" w:type="dxa"/>
        <w:tblLook w:val="04A0" w:firstRow="1" w:lastRow="0" w:firstColumn="1" w:lastColumn="0" w:noHBand="0" w:noVBand="1"/>
      </w:tblPr>
      <w:tblGrid>
        <w:gridCol w:w="3692"/>
        <w:gridCol w:w="3612"/>
        <w:gridCol w:w="3612"/>
      </w:tblGrid>
      <w:tr w:rsidR="00333B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33BF0" w:rsidRDefault="009769E7">
            <w:pPr>
              <w:pStyle w:val="ProductList-TableBody"/>
            </w:pPr>
            <w:r>
              <w:t>Софтуерни развойни пакети</w:t>
            </w:r>
          </w:p>
        </w:tc>
        <w:tc>
          <w:tcPr>
            <w:tcW w:w="4040" w:type="dxa"/>
            <w:tcBorders>
              <w:top w:val="single" w:sz="18" w:space="0" w:color="0072C6"/>
              <w:left w:val="single" w:sz="4" w:space="0" w:color="000000"/>
              <w:bottom w:val="single" w:sz="4" w:space="0" w:color="000000"/>
              <w:right w:val="single" w:sz="4" w:space="0" w:color="000000"/>
            </w:tcBorders>
          </w:tcPr>
          <w:p w:rsidR="00333BF0" w:rsidRDefault="00333BF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33BF0" w:rsidRDefault="00333BF0">
            <w:pPr>
              <w:pStyle w:val="ProductList-TableBody"/>
            </w:pPr>
          </w:p>
        </w:tc>
      </w:tr>
    </w:tbl>
    <w:p w:rsidR="00333BF0" w:rsidRDefault="00333BF0">
      <w:pPr>
        <w:pStyle w:val="ProductList-Body"/>
      </w:pPr>
    </w:p>
    <w:p w:rsidR="00333BF0" w:rsidRDefault="00333BF0">
      <w:pPr>
        <w:pStyle w:val="ProductList-Body"/>
      </w:pPr>
    </w:p>
    <w:p w:rsidR="00333BF0" w:rsidRDefault="009769E7">
      <w:pPr>
        <w:pStyle w:val="ProductList-Offering1SubSection"/>
        <w:outlineLvl w:val="3"/>
      </w:pPr>
      <w:bookmarkStart w:id="111" w:name="_Sec825"/>
      <w:r>
        <w:t>4. Софтуерна осигуровка</w:t>
      </w:r>
      <w:bookmarkEnd w:id="111"/>
    </w:p>
    <w:tbl>
      <w:tblPr>
        <w:tblStyle w:val="PURTable"/>
        <w:tblW w:w="0" w:type="dxa"/>
        <w:tblLook w:val="04A0" w:firstRow="1" w:lastRow="0" w:firstColumn="1" w:lastColumn="0" w:noHBand="0" w:noVBand="1"/>
      </w:tblPr>
      <w:tblGrid>
        <w:gridCol w:w="3638"/>
        <w:gridCol w:w="3648"/>
        <w:gridCol w:w="3630"/>
      </w:tblGrid>
      <w:tr w:rsidR="00333B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Права за преместване при отказ: Неприложимо</w:t>
            </w:r>
          </w:p>
        </w:tc>
      </w:tr>
      <w:tr w:rsidR="00333BF0">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lastRenderedPageBreak/>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SharePoint Server и Office Audit and Control Management Server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1">
              <w:r>
                <w:rPr>
                  <w:color w:val="00467F"/>
                  <w:u w:val="single"/>
                </w:rPr>
                <w:t>Списък с продукти – юни 2015 г.</w:t>
              </w:r>
            </w:hyperlink>
            <w:r>
              <w:t xml:space="preserve"> (SharePoint Server и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Обновяващи се права: Неприложимо</w:t>
            </w:r>
          </w:p>
        </w:tc>
      </w:tr>
      <w:tr w:rsidR="00333B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333BF0">
            <w:pPr>
              <w:pStyle w:val="ProductList-TableBody"/>
            </w:pPr>
          </w:p>
        </w:tc>
      </w:tr>
    </w:tbl>
    <w:p w:rsidR="00333BF0" w:rsidRDefault="00333BF0">
      <w:pPr>
        <w:pStyle w:val="PURBreadcrumb"/>
      </w:pPr>
    </w:p>
    <w:tbl>
      <w:tblPr>
        <w:tblStyle w:val="PURTable"/>
        <w:tblW w:w="0" w:type="dxa"/>
        <w:tblLook w:val="04A0" w:firstRow="1" w:lastRow="0" w:firstColumn="1" w:lastColumn="0" w:noHBand="0" w:noVBand="1"/>
      </w:tblPr>
      <w:tblGrid>
        <w:gridCol w:w="10916"/>
      </w:tblGrid>
      <w:tr w:rsidR="00333B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3BF0" w:rsidRDefault="00A43FE1">
            <w:pPr>
              <w:pStyle w:val="ProductList-TableBody"/>
              <w:jc w:val="right"/>
            </w:pPr>
            <w:hyperlink w:anchor="_Sec842">
              <w:r w:rsidR="009769E7">
                <w:rPr>
                  <w:color w:val="00467F"/>
                  <w:sz w:val="14"/>
                  <w:u w:val="single"/>
                </w:rPr>
                <w:t>Съдържание</w:t>
              </w:r>
            </w:hyperlink>
            <w:r w:rsidR="009769E7">
              <w:rPr>
                <w:sz w:val="14"/>
              </w:rPr>
              <w:t>/</w:t>
            </w:r>
            <w:hyperlink w:anchor="_Sec549">
              <w:r w:rsidR="009769E7">
                <w:rPr>
                  <w:color w:val="00467F"/>
                  <w:sz w:val="14"/>
                  <w:u w:val="single"/>
                </w:rPr>
                <w:t>Речник</w:t>
              </w:r>
            </w:hyperlink>
            <w:r w:rsidR="009769E7">
              <w:rPr>
                <w:sz w:val="14"/>
              </w:rPr>
              <w:t>/</w:t>
            </w:r>
            <w:hyperlink w:anchor="_Sec844">
              <w:r w:rsidR="009769E7">
                <w:rPr>
                  <w:color w:val="00467F"/>
                  <w:sz w:val="14"/>
                  <w:u w:val="single"/>
                </w:rPr>
                <w:t>Индекс</w:t>
              </w:r>
            </w:hyperlink>
          </w:p>
        </w:tc>
      </w:tr>
    </w:tbl>
    <w:p w:rsidR="00333BF0" w:rsidRDefault="00333BF0">
      <w:pPr>
        <w:pStyle w:val="ProductList-Body"/>
      </w:pPr>
    </w:p>
    <w:p w:rsidR="00333BF0" w:rsidRDefault="009769E7">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7275500"/>
      <w:r>
        <w:instrText>Skype for Business Server</w:instrText>
      </w:r>
      <w:bookmarkEnd w:id="113"/>
      <w:r>
        <w:instrText>" \l 3</w:instrText>
      </w:r>
      <w:r>
        <w:fldChar w:fldCharType="end"/>
      </w:r>
    </w:p>
    <w:p w:rsidR="00333BF0" w:rsidRDefault="009769E7">
      <w:pPr>
        <w:pStyle w:val="ProductList-Offering1SubSection"/>
        <w:outlineLvl w:val="3"/>
      </w:pPr>
      <w:bookmarkStart w:id="114" w:name="_Sec686"/>
      <w:r>
        <w:t>1. Наличност чрез програма</w:t>
      </w:r>
      <w:bookmarkEnd w:id="114"/>
    </w:p>
    <w:p w:rsidR="00333BF0" w:rsidRDefault="00333BF0">
      <w:pPr>
        <w:pStyle w:val="ProductList-Body"/>
      </w:pPr>
    </w:p>
    <w:tbl>
      <w:tblPr>
        <w:tblStyle w:val="PURTable"/>
        <w:tblW w:w="0" w:type="dxa"/>
        <w:tblLook w:val="04A0" w:firstRow="1" w:lastRow="0" w:firstColumn="1" w:lastColumn="0" w:noHBand="0" w:noVBand="1"/>
      </w:tblPr>
      <w:tblGrid>
        <w:gridCol w:w="4003"/>
        <w:gridCol w:w="614"/>
        <w:gridCol w:w="603"/>
        <w:gridCol w:w="609"/>
        <w:gridCol w:w="603"/>
        <w:gridCol w:w="718"/>
        <w:gridCol w:w="609"/>
        <w:gridCol w:w="614"/>
        <w:gridCol w:w="634"/>
        <w:gridCol w:w="618"/>
        <w:gridCol w:w="611"/>
        <w:gridCol w:w="680"/>
      </w:tblGrid>
      <w:tr w:rsidR="00333BF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333BF0">
        <w:tc>
          <w:tcPr>
            <w:tcW w:w="4160" w:type="dxa"/>
            <w:tcBorders>
              <w:top w:val="single" w:sz="6" w:space="0" w:color="FFFFFF"/>
              <w:left w:val="none" w:sz="4" w:space="0" w:color="6E6E6E"/>
              <w:bottom w:val="dashed" w:sz="4" w:space="0" w:color="BFBFBF"/>
              <w:right w:val="none" w:sz="4" w:space="0" w:color="6E6E6E"/>
            </w:tcBorders>
          </w:tcPr>
          <w:p w:rsidR="00333BF0" w:rsidRDefault="009769E7">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33BF0" w:rsidRDefault="009769E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333BF0" w:rsidRDefault="009769E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33BF0" w:rsidRDefault="009769E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33BF0" w:rsidRDefault="009769E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333BF0">
        <w:tc>
          <w:tcPr>
            <w:tcW w:w="416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pPr>
            <w:r>
              <w:t xml:space="preserve">ЛКД за Skype for Business Server 2019 Standard </w:t>
            </w:r>
            <w:r>
              <w:fldChar w:fldCharType="begin"/>
            </w:r>
            <w:r>
              <w:instrText xml:space="preserve"> XE "ЛКД за Skype for Business Server 2019 Standard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33BF0" w:rsidRDefault="009769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за EES за 2017 г: Продуктът се предлага като Допълнителен продукт за Записване за Решения в сферата на образованието (с дата на публикуване през или след октомври 2017 г.)." </w:instrText>
            </w:r>
            <w:r>
              <w:fldChar w:fldCharType="separate"/>
            </w:r>
            <w:r>
              <w:rPr>
                <w:color w:val="000000"/>
              </w:rPr>
              <w:t>AP</w:t>
            </w:r>
            <w:r>
              <w:fldChar w:fldCharType="end"/>
            </w:r>
            <w:r>
              <w:t>,</w:t>
            </w:r>
            <w:r>
              <w:fldChar w:fldCharType="begin"/>
            </w:r>
            <w:r>
              <w:instrText xml:space="preserve"> AutoTextList   \s NoStyle \t "Продуктът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 </w:instrText>
            </w:r>
            <w:r>
              <w:fldChar w:fldCharType="separate"/>
            </w:r>
            <w:r>
              <w:rPr>
                <w:color w:val="000000"/>
              </w:rPr>
              <w:t>AF</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333BF0">
        <w:tc>
          <w:tcPr>
            <w:tcW w:w="416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pPr>
            <w:r>
              <w:t>ЛКД за Skype for Business Server 2019 Enterprise</w:t>
            </w:r>
            <w:r>
              <w:fldChar w:fldCharType="begin"/>
            </w:r>
            <w:r>
              <w:instrText xml:space="preserve"> XE "ЛКД за Skype for Business Server 2019 Enterprise"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33BF0" w:rsidRDefault="009769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за EES за 2017 г: Продуктът се предлага като Допълнителен продукт за Записване за Решения в сферата на образованието (с дата на публикуване през или след октомври 2017 г.)." </w:instrText>
            </w:r>
            <w:r>
              <w:fldChar w:fldCharType="separate"/>
            </w:r>
            <w:r>
              <w:rPr>
                <w:color w:val="000000"/>
              </w:rPr>
              <w:t>AP</w:t>
            </w:r>
            <w:r>
              <w:fldChar w:fldCharType="end"/>
            </w:r>
            <w:r>
              <w:t>,</w:t>
            </w:r>
            <w:r>
              <w:fldChar w:fldCharType="begin"/>
            </w:r>
            <w:r>
              <w:instrText xml:space="preserve"> AutoTextList   \s NoStyle \t "Продуктът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 </w:instrText>
            </w:r>
            <w:r>
              <w:fldChar w:fldCharType="separate"/>
            </w:r>
            <w:r>
              <w:rPr>
                <w:color w:val="000000"/>
              </w:rPr>
              <w:t>AF</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333BF0">
        <w:tc>
          <w:tcPr>
            <w:tcW w:w="416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pPr>
            <w:r>
              <w:t>ЛКД за Skype for Business Server 2019 Plus</w:t>
            </w:r>
            <w:r>
              <w:fldChar w:fldCharType="begin"/>
            </w:r>
            <w:r>
              <w:instrText xml:space="preserve"> XE "ЛКД за Skype for Business Server 2019 Plus"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33BF0" w:rsidRDefault="009769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333BF0">
        <w:tc>
          <w:tcPr>
            <w:tcW w:w="4160" w:type="dxa"/>
            <w:tcBorders>
              <w:top w:val="dashed" w:sz="4" w:space="0" w:color="BFBFBF"/>
              <w:left w:val="none" w:sz="4" w:space="0" w:color="6E6E6E"/>
              <w:bottom w:val="none" w:sz="4" w:space="0" w:color="FFFFFF"/>
              <w:right w:val="none" w:sz="4" w:space="0" w:color="6E6E6E"/>
            </w:tcBorders>
          </w:tcPr>
          <w:p w:rsidR="00333BF0" w:rsidRDefault="009769E7">
            <w:pPr>
              <w:pStyle w:val="ProductList-TableBody"/>
            </w:pPr>
            <w:r>
              <w:t xml:space="preserve">ЛКД за Skype за бизнеса Plus </w:t>
            </w:r>
            <w:r>
              <w:fldChar w:fldCharType="begin"/>
            </w:r>
            <w:r>
              <w:instrText xml:space="preserve"> XE "ЛКД за Skype за бизнеса Plus " </w:instrText>
            </w:r>
            <w:r>
              <w:fldChar w:fldCharType="end"/>
            </w:r>
            <w:r>
              <w:t>(ЛА за Потребител)</w:t>
            </w:r>
          </w:p>
        </w:tc>
        <w:tc>
          <w:tcPr>
            <w:tcW w:w="620" w:type="dxa"/>
            <w:tcBorders>
              <w:top w:val="dashed" w:sz="4" w:space="0" w:color="BFBFBF"/>
              <w:left w:val="none" w:sz="4" w:space="0" w:color="6E6E6E"/>
              <w:bottom w:val="none" w:sz="4" w:space="0" w:color="FFFFFF"/>
              <w:right w:val="none" w:sz="4" w:space="0" w:color="6E6E6E"/>
            </w:tcBorders>
          </w:tcPr>
          <w:p w:rsidR="00333BF0" w:rsidRDefault="00333BF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333BF0" w:rsidRDefault="00333BF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333BF0" w:rsidRDefault="00333BF0">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333BF0" w:rsidRDefault="009769E7">
      <w:pPr>
        <w:pStyle w:val="ProductList-Offering1SubSection"/>
        <w:outlineLvl w:val="3"/>
      </w:pPr>
      <w:bookmarkStart w:id="115" w:name="_Sec741"/>
      <w:r>
        <w:t>2. Условия на Продукта</w:t>
      </w:r>
      <w:bookmarkEnd w:id="115"/>
    </w:p>
    <w:tbl>
      <w:tblPr>
        <w:tblStyle w:val="PURTable"/>
        <w:tblW w:w="0" w:type="dxa"/>
        <w:tblLook w:val="04A0" w:firstRow="1" w:lastRow="0" w:firstColumn="1" w:lastColumn="0" w:noHBand="0" w:noVBand="1"/>
      </w:tblPr>
      <w:tblGrid>
        <w:gridCol w:w="3630"/>
        <w:gridCol w:w="3643"/>
        <w:gridCol w:w="3643"/>
      </w:tblGrid>
      <w:tr w:rsidR="00333B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ЛКД заSkype for Business Server 2015</w:t>
            </w:r>
            <w:r>
              <w:fldChar w:fldCharType="begin"/>
            </w:r>
            <w:r>
              <w:instrText xml:space="preserve"> XE "Skype for Business Server 2015" </w:instrText>
            </w:r>
            <w:r>
              <w:fldChar w:fldCharType="end"/>
            </w:r>
            <w:r>
              <w:t xml:space="preserve"> (5/15), Skype for Business Server 2015 Standard, Enterprise и Plus (5/15)</w:t>
            </w:r>
          </w:p>
        </w:tc>
        <w:tc>
          <w:tcPr>
            <w:tcW w:w="4040" w:type="dxa"/>
            <w:tcBorders>
              <w:top w:val="single" w:sz="18" w:space="0" w:color="00188F"/>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Издания с по-малко функции: Неприложимо</w:t>
            </w:r>
          </w:p>
        </w:tc>
      </w:tr>
      <w:tr w:rsidR="00333B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333B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Отговаря на условията за намаление: Неприложимо</w:t>
            </w:r>
          </w:p>
        </w:tc>
      </w:tr>
      <w:tr w:rsidR="00333B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Отговаря на условията за актуализиране: Неприложимо</w:t>
            </w:r>
          </w:p>
        </w:tc>
      </w:tr>
      <w:tr w:rsidR="00333B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333B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333BF0">
            <w:pPr>
              <w:pStyle w:val="ProductList-TableBody"/>
            </w:pPr>
          </w:p>
        </w:tc>
      </w:tr>
    </w:tbl>
    <w:p w:rsidR="00333BF0" w:rsidRDefault="009769E7">
      <w:pPr>
        <w:pStyle w:val="ProductList-Offering1SubSection"/>
        <w:outlineLvl w:val="3"/>
      </w:pPr>
      <w:bookmarkStart w:id="116" w:name="_Sec799"/>
      <w:r>
        <w:t>3. Права за използване</w:t>
      </w:r>
      <w:bookmarkEnd w:id="116"/>
    </w:p>
    <w:tbl>
      <w:tblPr>
        <w:tblStyle w:val="PURTable"/>
        <w:tblW w:w="0" w:type="dxa"/>
        <w:tblLook w:val="04A0" w:firstRow="1" w:lastRow="0" w:firstColumn="1" w:lastColumn="0" w:noHBand="0" w:noVBand="1"/>
      </w:tblPr>
      <w:tblGrid>
        <w:gridCol w:w="3634"/>
        <w:gridCol w:w="3640"/>
        <w:gridCol w:w="3642"/>
      </w:tblGrid>
      <w:tr w:rsidR="00333B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333BF0">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Сървъра</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Софтуерни компоненти на Windows</w:t>
            </w:r>
          </w:p>
        </w:tc>
      </w:tr>
      <w:tr w:rsidR="00333BF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33BF0" w:rsidRDefault="009769E7">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H.264/MPEG-4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333B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333BF0">
            <w:pPr>
              <w:pStyle w:val="ProductList-TableBody"/>
            </w:pPr>
          </w:p>
        </w:tc>
      </w:tr>
    </w:tbl>
    <w:p w:rsidR="00333BF0" w:rsidRDefault="00333BF0">
      <w:pPr>
        <w:pStyle w:val="ProductList-Body"/>
      </w:pPr>
    </w:p>
    <w:p w:rsidR="00333BF0" w:rsidRDefault="009769E7">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588"/>
        <w:gridCol w:w="3646"/>
        <w:gridCol w:w="3682"/>
      </w:tblGrid>
      <w:tr w:rsidR="00333B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33BF0" w:rsidRDefault="009769E7">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333BF0" w:rsidRDefault="009769E7">
            <w:pPr>
              <w:pStyle w:val="ProductList-TableBody"/>
            </w:pPr>
            <w:r>
              <w:t>Стандартен ЛКД за Skype за бизнеса сървър 2019</w:t>
            </w:r>
            <w:r>
              <w:fldChar w:fldCharType="begin"/>
            </w:r>
            <w:r>
              <w:instrText xml:space="preserve"> XE "Стандартен ЛКД за Skype за бизнеса сървър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333BF0" w:rsidRDefault="009769E7">
            <w:pPr>
              <w:pStyle w:val="ProductList-TableBody"/>
            </w:pPr>
            <w:r>
              <w:t>ЛА за Потребител за Skype за бизнеса онлайн (план 1/1G/1A/2/2G/2A)</w:t>
            </w:r>
          </w:p>
        </w:tc>
      </w:tr>
      <w:tr w:rsidR="00333BF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33BF0" w:rsidRDefault="00333BF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33BF0" w:rsidRDefault="009769E7">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333BF0" w:rsidRDefault="00333BF0">
            <w:pPr>
              <w:pStyle w:val="ProductList-TableBody"/>
            </w:pPr>
          </w:p>
        </w:tc>
      </w:tr>
    </w:tbl>
    <w:p w:rsidR="00333BF0" w:rsidRDefault="00333BF0">
      <w:pPr>
        <w:pStyle w:val="ProductList-Body"/>
      </w:pPr>
    </w:p>
    <w:p w:rsidR="00333BF0" w:rsidRDefault="009769E7">
      <w:pPr>
        <w:pStyle w:val="ProductList-SubClauseHeading"/>
        <w:outlineLvl w:val="5"/>
      </w:pPr>
      <w:r>
        <w:t>3.1.1 Допълнителна функция, свързана с ЛКД за Skype за бизнеса онлайн Enterprise</w:t>
      </w:r>
    </w:p>
    <w:p w:rsidR="00333BF0" w:rsidRDefault="009769E7">
      <w:pPr>
        <w:pStyle w:val="ProductList-BodyIndented"/>
      </w:pPr>
      <w:r>
        <w:t xml:space="preserve">Аудио, видео и уеб конференции, Споделяне на работния плот, Room System и Няколко HD видеопотока </w:t>
      </w:r>
    </w:p>
    <w:tbl>
      <w:tblPr>
        <w:tblStyle w:val="PURTable0"/>
        <w:tblW w:w="0" w:type="dxa"/>
        <w:tblLook w:val="04A0" w:firstRow="1" w:lastRow="0" w:firstColumn="1" w:lastColumn="0" w:noHBand="0" w:noVBand="1"/>
      </w:tblPr>
      <w:tblGrid>
        <w:gridCol w:w="3533"/>
        <w:gridCol w:w="3523"/>
        <w:gridCol w:w="3500"/>
      </w:tblGrid>
      <w:tr w:rsidR="00333B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33BF0" w:rsidRDefault="009769E7">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333BF0" w:rsidRDefault="009769E7">
            <w:pPr>
              <w:pStyle w:val="ProductList-TableBody"/>
            </w:pPr>
            <w:r>
              <w:t>ЛКД за Skype за бизнеса сървър 2019 Enterprise</w:t>
            </w:r>
            <w:r>
              <w:fldChar w:fldCharType="begin"/>
            </w:r>
            <w:r>
              <w:instrText xml:space="preserve"> XE "ЛКД за Skype за бизнеса сървър 2019 Enterprise"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333BF0" w:rsidRDefault="009769E7">
            <w:pPr>
              <w:pStyle w:val="ProductList-TableBody"/>
            </w:pPr>
            <w:r>
              <w:t>ЛА за Потребител за Skype за бизнеса онлайн (план 2/2A/2G)</w:t>
            </w:r>
          </w:p>
        </w:tc>
      </w:tr>
      <w:tr w:rsidR="00333BF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33BF0" w:rsidRDefault="00333BF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33BF0" w:rsidRDefault="009769E7">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333BF0" w:rsidRDefault="00333BF0">
            <w:pPr>
              <w:pStyle w:val="ProductList-TableBody"/>
            </w:pPr>
          </w:p>
        </w:tc>
      </w:tr>
    </w:tbl>
    <w:p w:rsidR="00333BF0" w:rsidRDefault="00333BF0">
      <w:pPr>
        <w:pStyle w:val="ProductList-BodyIndented"/>
      </w:pPr>
    </w:p>
    <w:p w:rsidR="00333BF0" w:rsidRDefault="009769E7">
      <w:pPr>
        <w:pStyle w:val="ProductList-SubClauseHeading"/>
        <w:outlineLvl w:val="5"/>
      </w:pPr>
      <w:r>
        <w:t>3.1.2 Допълнителна функция, свързана с ЛКД за Skype за бизнеса онлайн Plus</w:t>
      </w:r>
    </w:p>
    <w:p w:rsidR="00333BF0" w:rsidRDefault="009769E7">
      <w:pPr>
        <w:pStyle w:val="ProductList-BodyIndented"/>
      </w:pPr>
      <w:r>
        <w:t xml:space="preserve">Гласови телефонни услуги и управление на обажданията </w:t>
      </w:r>
    </w:p>
    <w:tbl>
      <w:tblPr>
        <w:tblStyle w:val="PURTable0"/>
        <w:tblW w:w="0" w:type="dxa"/>
        <w:tblLook w:val="04A0" w:firstRow="1" w:lastRow="0" w:firstColumn="1" w:lastColumn="0" w:noHBand="0" w:noVBand="1"/>
      </w:tblPr>
      <w:tblGrid>
        <w:gridCol w:w="3533"/>
        <w:gridCol w:w="3500"/>
        <w:gridCol w:w="3523"/>
      </w:tblGrid>
      <w:tr w:rsidR="00333B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33BF0" w:rsidRDefault="009769E7">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333BF0" w:rsidRDefault="009769E7">
            <w:pPr>
              <w:pStyle w:val="ProductList-TableBody"/>
            </w:pPr>
            <w:r>
              <w:t>ЛКД за Skype for Business Server 2019 Plus</w:t>
            </w:r>
          </w:p>
        </w:tc>
        <w:tc>
          <w:tcPr>
            <w:tcW w:w="4040" w:type="dxa"/>
            <w:tcBorders>
              <w:top w:val="single" w:sz="18" w:space="0" w:color="0072C6"/>
              <w:left w:val="none" w:sz="4" w:space="0" w:color="000000"/>
              <w:bottom w:val="none" w:sz="4" w:space="0" w:color="000000"/>
              <w:right w:val="single" w:sz="4" w:space="0" w:color="000000"/>
            </w:tcBorders>
          </w:tcPr>
          <w:p w:rsidR="00333BF0" w:rsidRDefault="009769E7">
            <w:pPr>
              <w:pStyle w:val="ProductList-TableBody"/>
            </w:pPr>
            <w:r>
              <w:t xml:space="preserve">Лиценз, еквивалентен на ЛКД (вж. </w:t>
            </w:r>
            <w:hyperlink w:anchor="_Sec591">
              <w:r>
                <w:rPr>
                  <w:color w:val="00467F"/>
                  <w:u w:val="single"/>
                </w:rPr>
                <w:t>Приложение A</w:t>
              </w:r>
            </w:hyperlink>
            <w:r>
              <w:t>)</w:t>
            </w:r>
          </w:p>
        </w:tc>
      </w:tr>
      <w:tr w:rsidR="00333BF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33BF0" w:rsidRDefault="00333BF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33BF0" w:rsidRDefault="009769E7">
            <w:pPr>
              <w:pStyle w:val="ProductList-TableBody"/>
            </w:pPr>
            <w:r>
              <w:t>ЛА за Потребител за Телефонна система</w:t>
            </w:r>
          </w:p>
        </w:tc>
        <w:tc>
          <w:tcPr>
            <w:tcW w:w="4040" w:type="dxa"/>
            <w:tcBorders>
              <w:top w:val="none" w:sz="4" w:space="0" w:color="000000"/>
              <w:left w:val="none" w:sz="4" w:space="0" w:color="000000"/>
              <w:bottom w:val="single" w:sz="4" w:space="0" w:color="000000"/>
              <w:right w:val="single" w:sz="4" w:space="0" w:color="000000"/>
            </w:tcBorders>
          </w:tcPr>
          <w:p w:rsidR="00333BF0" w:rsidRDefault="009769E7">
            <w:pPr>
              <w:pStyle w:val="ProductList-TableBody"/>
            </w:pPr>
            <w:r>
              <w:t>ЛА за Потребител за ЛКД за Skype за бизнеса Plus</w:t>
            </w:r>
          </w:p>
        </w:tc>
      </w:tr>
    </w:tbl>
    <w:p w:rsidR="00333BF0" w:rsidRDefault="00333BF0">
      <w:pPr>
        <w:pStyle w:val="ProductList-BodyIndented"/>
      </w:pPr>
    </w:p>
    <w:p w:rsidR="00333BF0" w:rsidRDefault="009769E7">
      <w:pPr>
        <w:pStyle w:val="ProductList-ClauseHeading"/>
        <w:outlineLvl w:val="4"/>
      </w:pPr>
      <w:r>
        <w:t>3.2 Допълнителен софтуер</w:t>
      </w:r>
    </w:p>
    <w:tbl>
      <w:tblPr>
        <w:tblStyle w:val="PURTable"/>
        <w:tblW w:w="0" w:type="dxa"/>
        <w:tblLook w:val="04A0" w:firstRow="1" w:lastRow="0" w:firstColumn="1" w:lastColumn="0" w:noHBand="0" w:noVBand="1"/>
      </w:tblPr>
      <w:tblGrid>
        <w:gridCol w:w="3658"/>
        <w:gridCol w:w="3639"/>
        <w:gridCol w:w="3619"/>
      </w:tblGrid>
      <w:tr w:rsidR="00333B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33BF0" w:rsidRDefault="009769E7">
            <w:pPr>
              <w:pStyle w:val="ProductList-TableBody"/>
            </w:pPr>
            <w:r>
              <w:t>Административни инструменти</w:t>
            </w:r>
          </w:p>
        </w:tc>
        <w:tc>
          <w:tcPr>
            <w:tcW w:w="4040" w:type="dxa"/>
            <w:tcBorders>
              <w:top w:val="single" w:sz="18" w:space="0" w:color="0072C6"/>
              <w:left w:val="single" w:sz="4" w:space="0" w:color="000000"/>
              <w:bottom w:val="single" w:sz="4" w:space="0" w:color="000000"/>
              <w:right w:val="single" w:sz="4" w:space="0" w:color="000000"/>
            </w:tcBorders>
          </w:tcPr>
          <w:p w:rsidR="00333BF0" w:rsidRDefault="009769E7">
            <w:pPr>
              <w:pStyle w:val="ProductList-TableBody"/>
            </w:pPr>
            <w:r>
              <w:t>Сървър за архивиране и наблюдение</w:t>
            </w:r>
          </w:p>
        </w:tc>
        <w:tc>
          <w:tcPr>
            <w:tcW w:w="4040" w:type="dxa"/>
            <w:tcBorders>
              <w:top w:val="single" w:sz="18" w:space="0" w:color="0072C6"/>
              <w:left w:val="single" w:sz="4" w:space="0" w:color="000000"/>
              <w:bottom w:val="single" w:sz="4" w:space="0" w:color="000000"/>
              <w:right w:val="single" w:sz="4" w:space="0" w:color="000000"/>
            </w:tcBorders>
          </w:tcPr>
          <w:p w:rsidR="00333BF0" w:rsidRDefault="009769E7">
            <w:pPr>
              <w:pStyle w:val="ProductList-TableBody"/>
            </w:pPr>
            <w:r>
              <w:t>Audio/Video Conferencing Server</w:t>
            </w:r>
          </w:p>
        </w:tc>
      </w:tr>
      <w:tr w:rsidR="00333BF0">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Роля на услуга за автоматично разпознаване</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 xml:space="preserve">Сървърна роля за централно управление на </w:t>
            </w:r>
            <w:r>
              <w:lastRenderedPageBreak/>
              <w:t>операции</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lastRenderedPageBreak/>
              <w:t>Ръководна роля</w:t>
            </w:r>
          </w:p>
        </w:tc>
      </w:tr>
      <w:tr w:rsidR="00333BF0">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Роля на краен сървър</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Роля на сървър на Уеб приложение на Skype за бизнеса</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Mediation Server</w:t>
            </w:r>
          </w:p>
        </w:tc>
      </w:tr>
      <w:tr w:rsidR="00333BF0">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Приложение на Microsoft Skype Web</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Контролен панел на Microsoft Skype за бизнеса сървър 2019</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Конзолна добавка PowerShell</w:t>
            </w:r>
          </w:p>
        </w:tc>
      </w:tr>
      <w:tr w:rsidR="00333BF0">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Роля на услуга за мобилност</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Роля на сървър на видео оперативна съвместимост</w:t>
            </w:r>
          </w:p>
        </w:tc>
      </w:tr>
      <w:tr w:rsidR="00333BF0">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Модифицираща добавка за топология</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333BF0" w:rsidRDefault="00333BF0">
            <w:pPr>
              <w:pStyle w:val="ProductList-TableBody"/>
            </w:pPr>
          </w:p>
        </w:tc>
      </w:tr>
      <w:tr w:rsidR="00333BF0">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Web Conferencing Server</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Сървърна роля за централно управление на операции</w:t>
            </w:r>
          </w:p>
        </w:tc>
        <w:tc>
          <w:tcPr>
            <w:tcW w:w="4040" w:type="dxa"/>
            <w:tcBorders>
              <w:top w:val="single" w:sz="4" w:space="0" w:color="000000"/>
              <w:left w:val="single" w:sz="4" w:space="0" w:color="000000"/>
              <w:bottom w:val="single" w:sz="4" w:space="0" w:color="000000"/>
              <w:right w:val="single" w:sz="4" w:space="0" w:color="000000"/>
            </w:tcBorders>
          </w:tcPr>
          <w:p w:rsidR="00333BF0" w:rsidRDefault="00333BF0">
            <w:pPr>
              <w:pStyle w:val="ProductList-TableBody"/>
            </w:pPr>
          </w:p>
        </w:tc>
      </w:tr>
    </w:tbl>
    <w:p w:rsidR="00333BF0" w:rsidRDefault="00333BF0">
      <w:pPr>
        <w:pStyle w:val="ProductList-Body"/>
      </w:pPr>
    </w:p>
    <w:p w:rsidR="00333BF0" w:rsidRDefault="009769E7">
      <w:pPr>
        <w:pStyle w:val="ProductList-Offering1SubSection"/>
        <w:outlineLvl w:val="3"/>
      </w:pPr>
      <w:bookmarkStart w:id="117" w:name="_Sec820"/>
      <w:r>
        <w:t>4. Софтуерна осигуровка</w:t>
      </w:r>
      <w:bookmarkEnd w:id="117"/>
    </w:p>
    <w:tbl>
      <w:tblPr>
        <w:tblStyle w:val="PURTable"/>
        <w:tblW w:w="0" w:type="dxa"/>
        <w:tblLook w:val="04A0" w:firstRow="1" w:lastRow="0" w:firstColumn="1" w:lastColumn="0" w:noHBand="0" w:noVBand="1"/>
      </w:tblPr>
      <w:tblGrid>
        <w:gridCol w:w="3638"/>
        <w:gridCol w:w="3648"/>
        <w:gridCol w:w="3630"/>
      </w:tblGrid>
      <w:tr w:rsidR="00333B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Skype за бизнеса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Права за преместване при отказ: Неприложимо</w:t>
            </w:r>
          </w:p>
        </w:tc>
      </w:tr>
      <w:tr w:rsidR="00333BF0">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2">
              <w:r>
                <w:rPr>
                  <w:color w:val="00467F"/>
                  <w:u w:val="single"/>
                </w:rPr>
                <w:t>Списък с продукти – април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Обновяващи се права: Неприложимо</w:t>
            </w:r>
          </w:p>
        </w:tc>
      </w:tr>
      <w:tr w:rsidR="00333B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333BF0">
            <w:pPr>
              <w:pStyle w:val="ProductList-TableBody"/>
            </w:pPr>
          </w:p>
        </w:tc>
      </w:tr>
    </w:tbl>
    <w:p w:rsidR="00333BF0" w:rsidRDefault="00333BF0">
      <w:pPr>
        <w:pStyle w:val="PURBreadcrumb"/>
      </w:pPr>
    </w:p>
    <w:tbl>
      <w:tblPr>
        <w:tblStyle w:val="PURTable"/>
        <w:tblW w:w="0" w:type="dxa"/>
        <w:tblLook w:val="04A0" w:firstRow="1" w:lastRow="0" w:firstColumn="1" w:lastColumn="0" w:noHBand="0" w:noVBand="1"/>
      </w:tblPr>
      <w:tblGrid>
        <w:gridCol w:w="10916"/>
      </w:tblGrid>
      <w:tr w:rsidR="00333B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3BF0" w:rsidRDefault="00A43FE1">
            <w:pPr>
              <w:pStyle w:val="ProductList-TableBody"/>
              <w:jc w:val="right"/>
            </w:pPr>
            <w:hyperlink w:anchor="_Sec842">
              <w:r w:rsidR="009769E7">
                <w:rPr>
                  <w:color w:val="00467F"/>
                  <w:sz w:val="14"/>
                  <w:u w:val="single"/>
                </w:rPr>
                <w:t>Съдържание</w:t>
              </w:r>
            </w:hyperlink>
            <w:r w:rsidR="009769E7">
              <w:rPr>
                <w:sz w:val="14"/>
              </w:rPr>
              <w:t>/</w:t>
            </w:r>
            <w:hyperlink w:anchor="_Sec549">
              <w:r w:rsidR="009769E7">
                <w:rPr>
                  <w:color w:val="00467F"/>
                  <w:sz w:val="14"/>
                  <w:u w:val="single"/>
                </w:rPr>
                <w:t>Речник</w:t>
              </w:r>
            </w:hyperlink>
            <w:r w:rsidR="009769E7">
              <w:rPr>
                <w:sz w:val="14"/>
              </w:rPr>
              <w:t>/</w:t>
            </w:r>
            <w:hyperlink w:anchor="_Sec844">
              <w:r w:rsidR="009769E7">
                <w:rPr>
                  <w:color w:val="00467F"/>
                  <w:sz w:val="14"/>
                  <w:u w:val="single"/>
                </w:rPr>
                <w:t>Индекс</w:t>
              </w:r>
            </w:hyperlink>
          </w:p>
        </w:tc>
      </w:tr>
    </w:tbl>
    <w:p w:rsidR="00333BF0" w:rsidRDefault="00333BF0">
      <w:pPr>
        <w:pStyle w:val="ProductList-Body"/>
      </w:pPr>
    </w:p>
    <w:p w:rsidR="00333BF0" w:rsidRDefault="009769E7">
      <w:pPr>
        <w:pStyle w:val="ProductList-Offering1HeadingNoBorder"/>
        <w:outlineLvl w:val="1"/>
      </w:pPr>
      <w:bookmarkStart w:id="118" w:name="_Sec614"/>
      <w:r>
        <w:t>SQL Server</w:t>
      </w:r>
      <w:bookmarkEnd w:id="118"/>
      <w:r>
        <w:fldChar w:fldCharType="begin"/>
      </w:r>
      <w:r>
        <w:instrText xml:space="preserve"> TC "</w:instrText>
      </w:r>
      <w:bookmarkStart w:id="119" w:name="_Toc7275501"/>
      <w:r>
        <w:instrText>SQL Server</w:instrText>
      </w:r>
      <w:bookmarkEnd w:id="119"/>
      <w:r>
        <w:instrText>" \l 2</w:instrText>
      </w:r>
      <w:r>
        <w:fldChar w:fldCharType="end"/>
      </w:r>
    </w:p>
    <w:p w:rsidR="00333BF0" w:rsidRDefault="009769E7">
      <w:pPr>
        <w:pStyle w:val="ProductList-Offering1SubSection"/>
        <w:outlineLvl w:val="2"/>
      </w:pPr>
      <w:bookmarkStart w:id="120" w:name="_Sec688"/>
      <w:r>
        <w:t>1. Наличност чрез програма</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333BF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333BF0">
        <w:tc>
          <w:tcPr>
            <w:tcW w:w="4160" w:type="dxa"/>
            <w:tcBorders>
              <w:top w:val="single" w:sz="6" w:space="0" w:color="FFFFFF"/>
              <w:left w:val="none" w:sz="4" w:space="0" w:color="6E6E6E"/>
              <w:bottom w:val="dashed" w:sz="4" w:space="0" w:color="BFBFBF"/>
              <w:right w:val="none" w:sz="4" w:space="0" w:color="6E6E6E"/>
            </w:tcBorders>
          </w:tcPr>
          <w:p w:rsidR="00333BF0" w:rsidRDefault="009769E7">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33BF0" w:rsidRDefault="009769E7">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333BF0" w:rsidRDefault="009769E7">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333BF0" w:rsidRDefault="009769E7">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333BF0" w:rsidRDefault="009769E7">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333BF0">
        <w:tc>
          <w:tcPr>
            <w:tcW w:w="416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pPr>
            <w:r>
              <w:t>SQL Server 2017 Standard Core</w:t>
            </w:r>
            <w:r>
              <w:fldChar w:fldCharType="begin"/>
            </w:r>
            <w:r>
              <w:instrText xml:space="preserve"> XE "SQL Server 2017 Standard Core" </w:instrText>
            </w:r>
            <w:r>
              <w:fldChar w:fldCharType="end"/>
            </w:r>
            <w:r>
              <w:t xml:space="preserve"> (2 пакета лицензи за ядро)</w:t>
            </w:r>
          </w:p>
        </w:tc>
        <w:tc>
          <w:tcPr>
            <w:tcW w:w="62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333BF0" w:rsidRDefault="009769E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333BF0">
        <w:tc>
          <w:tcPr>
            <w:tcW w:w="416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333BF0" w:rsidRDefault="00333B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33BF0" w:rsidRDefault="00333BF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33BF0" w:rsidRDefault="009769E7">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333BF0">
        <w:tc>
          <w:tcPr>
            <w:tcW w:w="416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pPr>
            <w:r>
              <w:t>SQL Server 2017 Enterprise Core</w:t>
            </w:r>
            <w:r>
              <w:fldChar w:fldCharType="begin"/>
            </w:r>
            <w:r>
              <w:instrText xml:space="preserve"> XE "SQL Server 2017 Enterprise Core" </w:instrText>
            </w:r>
            <w:r>
              <w:fldChar w:fldCharType="end"/>
            </w:r>
            <w:r>
              <w:t xml:space="preserve"> (2 пакета лицензи за ядро)</w:t>
            </w:r>
          </w:p>
        </w:tc>
        <w:tc>
          <w:tcPr>
            <w:tcW w:w="62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333BF0" w:rsidRDefault="009769E7">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333BF0">
        <w:tc>
          <w:tcPr>
            <w:tcW w:w="4160" w:type="dxa"/>
            <w:tcBorders>
              <w:top w:val="dashed" w:sz="4" w:space="0" w:color="BFBFBF"/>
              <w:left w:val="none" w:sz="4" w:space="0" w:color="6E6E6E"/>
              <w:bottom w:val="single" w:sz="4" w:space="0" w:color="FFFFFF"/>
              <w:right w:val="none" w:sz="4" w:space="0" w:color="6E6E6E"/>
            </w:tcBorders>
          </w:tcPr>
          <w:p w:rsidR="00333BF0" w:rsidRDefault="009769E7">
            <w:pPr>
              <w:pStyle w:val="ProductList-TableBody"/>
            </w:pPr>
            <w:r>
              <w:rPr>
                <w:color w:val="000000"/>
              </w:rPr>
              <w:t>ЛКД за SQL Server 2017</w:t>
            </w:r>
            <w:r>
              <w:fldChar w:fldCharType="begin"/>
            </w:r>
            <w:r>
              <w:instrText xml:space="preserve"> XE "ЛКД за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333BF0" w:rsidRDefault="009769E7">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333BF0" w:rsidRDefault="009769E7">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333BF0" w:rsidRDefault="009769E7">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333BF0" w:rsidRDefault="009769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333BF0" w:rsidRDefault="009769E7">
      <w:pPr>
        <w:pStyle w:val="ProductList-Offering1SubSection"/>
        <w:outlineLvl w:val="2"/>
      </w:pPr>
      <w:bookmarkStart w:id="121" w:name="_Sec743"/>
      <w:r>
        <w:t>2. Условия на Продукта</w:t>
      </w:r>
      <w:bookmarkEnd w:id="121"/>
    </w:p>
    <w:tbl>
      <w:tblPr>
        <w:tblStyle w:val="PURTable"/>
        <w:tblW w:w="0" w:type="dxa"/>
        <w:tblLook w:val="04A0" w:firstRow="1" w:lastRow="0" w:firstColumn="1" w:lastColumn="0" w:noHBand="0" w:noVBand="1"/>
      </w:tblPr>
      <w:tblGrid>
        <w:gridCol w:w="3630"/>
        <w:gridCol w:w="3643"/>
        <w:gridCol w:w="3643"/>
      </w:tblGrid>
      <w:tr w:rsidR="00333B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Server – Всички издания</w:t>
            </w:r>
          </w:p>
        </w:tc>
        <w:tc>
          <w:tcPr>
            <w:tcW w:w="4040" w:type="dxa"/>
            <w:tcBorders>
              <w:top w:val="single" w:sz="12" w:space="0" w:color="00188F"/>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Core до Standard, Business Intelligence, Workgroup или Small Business, или 2008 R2 Datacenter; Standard до Workgroup или Small Business</w:t>
            </w:r>
          </w:p>
        </w:tc>
      </w:tr>
      <w:tr w:rsidR="00333B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333B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за Продукти „за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Отговаря на условията за намаление: Неприложимо</w:t>
            </w:r>
          </w:p>
        </w:tc>
      </w:tr>
      <w:tr w:rsidR="00333BF0">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Отговаря на условията за актуализиране: Неприложимо</w:t>
            </w:r>
          </w:p>
        </w:tc>
      </w:tr>
      <w:tr w:rsidR="00333B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333B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333BF0">
            <w:pPr>
              <w:pStyle w:val="ProductList-TableBody"/>
            </w:pPr>
          </w:p>
        </w:tc>
      </w:tr>
    </w:tbl>
    <w:p w:rsidR="00333BF0" w:rsidRDefault="00333BF0">
      <w:pPr>
        <w:pStyle w:val="ProductList-Body"/>
      </w:pPr>
    </w:p>
    <w:p w:rsidR="00333BF0" w:rsidRDefault="009769E7">
      <w:pPr>
        <w:pStyle w:val="ProductList-ClauseHeading"/>
        <w:outlineLvl w:val="3"/>
      </w:pPr>
      <w:r>
        <w:t>2.1 SQL Server 2017 Enterprise</w:t>
      </w:r>
    </w:p>
    <w:p w:rsidR="00333BF0" w:rsidRDefault="009769E7">
      <w:pPr>
        <w:pStyle w:val="ProductList-Body"/>
      </w:pPr>
      <w:r>
        <w:t xml:space="preserve">Нови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лицензи за SQL Server 2017 Enterprise</w:t>
      </w:r>
      <w:r>
        <w:fldChar w:fldCharType="begin"/>
      </w:r>
      <w:r>
        <w:instrText xml:space="preserve"> XE "SQL Server 2017 Enterprise" </w:instrText>
      </w:r>
      <w:r>
        <w:fldChar w:fldCharType="end"/>
      </w:r>
      <w:r>
        <w:t xml:space="preserve"> (Сървър/ЛКД) не са налични. Съществуващите клиенти с SA, надстройващи до версия 2017, трябва да се запознаят с Условията за продукти от октомври 2017 г. за лицензионните си условия.  </w:t>
      </w:r>
    </w:p>
    <w:p w:rsidR="00333BF0" w:rsidRDefault="00333BF0">
      <w:pPr>
        <w:pStyle w:val="ProductList-Body"/>
      </w:pPr>
    </w:p>
    <w:p w:rsidR="00333BF0" w:rsidRDefault="009769E7">
      <w:pPr>
        <w:pStyle w:val="ProductList-ClauseHeading"/>
        <w:outlineLvl w:val="3"/>
      </w:pPr>
      <w:r>
        <w:t>2.2 SQL Server Parallel Data Warehouse</w:t>
      </w:r>
    </w:p>
    <w:p w:rsidR="00333BF0" w:rsidRDefault="009769E7">
      <w:pPr>
        <w:pStyle w:val="ProductList-Body"/>
      </w:pPr>
      <w:r>
        <w:t>SQL Server Parallel Data Warehouse е опция за внедряване за клиенти на SQL Server Enterprise Core. Клиентите имат право да използват само компилациите на софтуера, които са станали налични по време на покритието на тяхната SA.</w:t>
      </w:r>
    </w:p>
    <w:p w:rsidR="00333BF0" w:rsidRDefault="00333BF0">
      <w:pPr>
        <w:pStyle w:val="ProductList-Body"/>
      </w:pPr>
    </w:p>
    <w:p w:rsidR="00333BF0" w:rsidRDefault="009769E7">
      <w:pPr>
        <w:pStyle w:val="ProductList-ClauseHeading"/>
        <w:outlineLvl w:val="3"/>
      </w:pPr>
      <w:r>
        <w:t>2.3 Опционална компилация на SQL Server Parallel Data Warehouse без Oracle Java</w:t>
      </w:r>
    </w:p>
    <w:p w:rsidR="00333BF0" w:rsidRDefault="009769E7">
      <w:pPr>
        <w:pStyle w:val="ProductList-Body"/>
      </w:pPr>
      <w:r>
        <w:t xml:space="preserve">Клиентите имат право да придобият компилация на продукта с Oracle Java, а при поискване – и без Oracle Java. За повече информация вж. следния адрес: </w:t>
      </w:r>
      <w:hyperlink r:id="rId53">
        <w:r>
          <w:rPr>
            <w:color w:val="00467F"/>
            <w:u w:val="single"/>
          </w:rPr>
          <w:t>http://www.microsoft.com/en-us/sqlserver/solutions-technologies/data-warehousing/pdw.aspx</w:t>
        </w:r>
      </w:hyperlink>
      <w:r>
        <w:t>.</w:t>
      </w:r>
    </w:p>
    <w:p w:rsidR="00333BF0" w:rsidRDefault="00333BF0">
      <w:pPr>
        <w:pStyle w:val="ProductList-Body"/>
      </w:pPr>
    </w:p>
    <w:p w:rsidR="00333BF0" w:rsidRDefault="009769E7">
      <w:pPr>
        <w:pStyle w:val="ProductList-ClauseHeading"/>
        <w:outlineLvl w:val="3"/>
      </w:pPr>
      <w:r>
        <w:t>2.4 Добавка Премиум осигуровка за SQL Server</w:t>
      </w:r>
    </w:p>
    <w:p w:rsidR="00333BF0" w:rsidRDefault="009769E7">
      <w:pPr>
        <w:pStyle w:val="ProductList-Body"/>
      </w:pPr>
      <w:r>
        <w:t>Клиентите, които търсят правилата и условията за Добавка Премиум осигуровка</w:t>
      </w:r>
      <w:r>
        <w:fldChar w:fldCharType="begin"/>
      </w:r>
      <w:r>
        <w:instrText xml:space="preserve"> XE "Добавка Премиум осигуровка" </w:instrText>
      </w:r>
      <w:r>
        <w:fldChar w:fldCharType="end"/>
      </w:r>
      <w:r>
        <w:t xml:space="preserve">, следва да прегледат Условията за продукти от януари 2018 г. </w:t>
      </w:r>
      <w:hyperlink r:id="rId54">
        <w:r>
          <w:rPr>
            <w:color w:val="00467F"/>
            <w:u w:val="single"/>
          </w:rPr>
          <w:t>http://go.microsoft.com/?linkid=9839206</w:t>
        </w:r>
      </w:hyperlink>
      <w:r>
        <w:t>.</w:t>
      </w:r>
    </w:p>
    <w:p w:rsidR="00333BF0" w:rsidRDefault="00333BF0">
      <w:pPr>
        <w:pStyle w:val="ProductList-Body"/>
      </w:pPr>
    </w:p>
    <w:p w:rsidR="00333BF0" w:rsidRDefault="009769E7">
      <w:pPr>
        <w:pStyle w:val="ProductList-Offering1SubSection"/>
        <w:outlineLvl w:val="2"/>
      </w:pPr>
      <w:bookmarkStart w:id="122" w:name="_Sec794"/>
      <w:r>
        <w:lastRenderedPageBreak/>
        <w:t>3. Права за използване</w:t>
      </w:r>
      <w:bookmarkEnd w:id="122"/>
    </w:p>
    <w:tbl>
      <w:tblPr>
        <w:tblStyle w:val="PURTable"/>
        <w:tblW w:w="0" w:type="dxa"/>
        <w:tblLook w:val="04A0" w:firstRow="1" w:lastRow="0" w:firstColumn="1" w:lastColumn="0" w:noHBand="0" w:noVBand="1"/>
      </w:tblPr>
      <w:tblGrid>
        <w:gridCol w:w="3637"/>
        <w:gridCol w:w="3634"/>
        <w:gridCol w:w="3645"/>
      </w:tblGrid>
      <w:tr w:rsidR="00333B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1">
              <w:r>
                <w:rPr>
                  <w:color w:val="00467F"/>
                  <w:u w:val="single"/>
                </w:rPr>
                <w:t>Сървър/ЛКД</w:t>
              </w:r>
            </w:hyperlink>
            <w:r>
              <w:t xml:space="preserve"> – Standard, </w:t>
            </w:r>
            <w:hyperlink w:anchor="_Sec543">
              <w:r>
                <w:rPr>
                  <w:color w:val="00467F"/>
                  <w:u w:val="single"/>
                </w:rPr>
                <w:t xml:space="preserve">За ядро </w:t>
              </w:r>
            </w:hyperlink>
            <w:r>
              <w:t>– Standard Core и Enterprise Core</w:t>
            </w:r>
          </w:p>
        </w:tc>
        <w:tc>
          <w:tcPr>
            <w:tcW w:w="4040" w:type="dxa"/>
            <w:tcBorders>
              <w:top w:val="single" w:sz="18" w:space="0" w:color="00188F"/>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333BF0">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Само за Сървър/ЛКД</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 (само за Сървър/ЛКД)</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Софтуерни компоненти на Windows</w:t>
            </w:r>
          </w:p>
        </w:tc>
      </w:tr>
      <w:tr w:rsidR="00333BF0">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Интернет-базирани функции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333B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333BF0">
            <w:pPr>
              <w:pStyle w:val="ProductList-TableBody"/>
            </w:pPr>
          </w:p>
        </w:tc>
      </w:tr>
    </w:tbl>
    <w:p w:rsidR="00333BF0" w:rsidRDefault="00333BF0">
      <w:pPr>
        <w:pStyle w:val="ProductList-Body"/>
      </w:pPr>
    </w:p>
    <w:p w:rsidR="00333BF0" w:rsidRDefault="009769E7">
      <w:pPr>
        <w:pStyle w:val="ProductList-ClauseHeading"/>
        <w:outlineLvl w:val="3"/>
      </w:pPr>
      <w:r>
        <w:t>3.1 Достъп до Сървърен софтуер</w:t>
      </w:r>
    </w:p>
    <w:tbl>
      <w:tblPr>
        <w:tblStyle w:val="PURTable"/>
        <w:tblW w:w="0" w:type="dxa"/>
        <w:tblLook w:val="04A0" w:firstRow="1" w:lastRow="0" w:firstColumn="1" w:lastColumn="0" w:noHBand="0" w:noVBand="1"/>
      </w:tblPr>
      <w:tblGrid>
        <w:gridCol w:w="3659"/>
        <w:gridCol w:w="3651"/>
        <w:gridCol w:w="3606"/>
      </w:tblGrid>
      <w:tr w:rsidR="00333B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333BF0" w:rsidRDefault="009769E7">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333BF0" w:rsidRDefault="009769E7">
            <w:pPr>
              <w:pStyle w:val="ProductList-TableBody"/>
            </w:pPr>
            <w:r>
              <w:t>ЛКД за SQL Server 2017</w:t>
            </w:r>
          </w:p>
        </w:tc>
        <w:tc>
          <w:tcPr>
            <w:tcW w:w="4040" w:type="dxa"/>
            <w:tcBorders>
              <w:top w:val="single" w:sz="18" w:space="0" w:color="0072C6"/>
              <w:left w:val="none" w:sz="4" w:space="0" w:color="000000"/>
              <w:bottom w:val="single" w:sz="4" w:space="0" w:color="000000"/>
              <w:right w:val="single" w:sz="4" w:space="0" w:color="000000"/>
            </w:tcBorders>
          </w:tcPr>
          <w:p w:rsidR="00333BF0" w:rsidRDefault="00333BF0">
            <w:pPr>
              <w:pStyle w:val="ProductList-TableBody"/>
            </w:pPr>
          </w:p>
        </w:tc>
      </w:tr>
    </w:tbl>
    <w:p w:rsidR="00333BF0" w:rsidRDefault="00333BF0">
      <w:pPr>
        <w:pStyle w:val="ProductList-Body"/>
      </w:pPr>
    </w:p>
    <w:p w:rsidR="00333BF0" w:rsidRDefault="009769E7">
      <w:pPr>
        <w:pStyle w:val="ProductList-ClauseHeading"/>
        <w:outlineLvl w:val="3"/>
      </w:pPr>
      <w:r>
        <w:t>3.2 Автоматични актуализации на по-стари версии на SQL Server</w:t>
      </w:r>
    </w:p>
    <w:p w:rsidR="00333BF0" w:rsidRDefault="009769E7">
      <w:pPr>
        <w:pStyle w:val="ProductList-Body"/>
      </w:pPr>
      <w:r>
        <w:t xml:space="preserve">Ако софтуерът е инсталиран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или устройства, изпълняващи произволни поддържани издания на SQL Server преди SQL Server 2012 (или компоненти на някое от тези издания), този софтуер автоматично ще актуализира и замества някои файлове или функции в тези издания с файлове от този софтуер. Тази функция не може да се изключи. Премахването на тези файлове може да предизвика грешки в софтуера и оригиналните файлове може да не подлежат на възстановяване. Чрез инсталирането на този софтуер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или устройство, което изпълнява подобни издания, Вие се съгласявате с актуализациите във всички подобни издания и копия на SQL Server (включително компоненти на някое от тези издания), изпълняващи се на този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или устройство.</w:t>
      </w:r>
    </w:p>
    <w:p w:rsidR="00333BF0" w:rsidRDefault="00333BF0">
      <w:pPr>
        <w:pStyle w:val="ProductList-Body"/>
      </w:pPr>
    </w:p>
    <w:p w:rsidR="00333BF0" w:rsidRDefault="009769E7">
      <w:pPr>
        <w:pStyle w:val="ProductList-ClauseHeading"/>
        <w:outlineLvl w:val="3"/>
      </w:pPr>
      <w:r>
        <w:t>3.3 Избор на SQL Server Platform</w:t>
      </w:r>
    </w:p>
    <w:p w:rsidR="00333BF0" w:rsidRDefault="009769E7">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за SQL Server са подходящи за всички платформи и позволяват внедряването и използването на платформи Windows или Linux.</w:t>
      </w:r>
    </w:p>
    <w:p w:rsidR="00333BF0" w:rsidRDefault="00333BF0">
      <w:pPr>
        <w:pStyle w:val="ProductList-Body"/>
      </w:pPr>
    </w:p>
    <w:p w:rsidR="00333BF0" w:rsidRDefault="009769E7">
      <w:pPr>
        <w:pStyle w:val="ProductList-ClauseHeading"/>
        <w:outlineLvl w:val="3"/>
      </w:pPr>
      <w:r>
        <w:t>3.4 Изпълнявани Екземпляри за Издание Standard</w:t>
      </w:r>
    </w:p>
    <w:p w:rsidR="00333BF0" w:rsidRDefault="009769E7">
      <w:pPr>
        <w:pStyle w:val="ProductList-Body"/>
      </w:pPr>
      <w:r>
        <w:t xml:space="preserve">За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лиценз софтуерът може да се изпълнява само в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в даден момент, но Клиентът има право да използва произволен брой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в тази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w:t>
      </w:r>
    </w:p>
    <w:p w:rsidR="00333BF0" w:rsidRDefault="00333BF0">
      <w:pPr>
        <w:pStyle w:val="ProductList-Body"/>
      </w:pPr>
    </w:p>
    <w:p w:rsidR="00333BF0" w:rsidRDefault="009769E7">
      <w:pPr>
        <w:pStyle w:val="ProductList-ClauseHeading"/>
        <w:outlineLvl w:val="3"/>
      </w:pPr>
      <w:r>
        <w:t>3.5 Резервни сървъри за Parallel Data Warehouse (PDW)</w:t>
      </w:r>
    </w:p>
    <w:p w:rsidR="00333BF0" w:rsidRDefault="009769E7">
      <w:pPr>
        <w:pStyle w:val="ProductList-Body"/>
      </w:pPr>
      <w:r>
        <w:t>Приспособлението PDW е единично устройство, конструирано от два или повече компютърни възела (Лицензирани сървъри), като всичките се контролират от една виртуална машина за контрол на PDW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В приспособлението е вградена технология, която позволява на софтуера да превключва аварийно към друг компютърен възел на приспособлението. Клиентът не се нуждае от допълнителни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софтуера, изпълняващ се в резервни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които се реализират от технологията на Приспособлението PDW.</w:t>
      </w:r>
    </w:p>
    <w:p w:rsidR="00333BF0" w:rsidRDefault="00333BF0">
      <w:pPr>
        <w:pStyle w:val="ProductList-Body"/>
      </w:pPr>
    </w:p>
    <w:p w:rsidR="00333BF0" w:rsidRDefault="009769E7">
      <w:pPr>
        <w:pStyle w:val="ProductList-ClauseHeading"/>
        <w:outlineLvl w:val="3"/>
      </w:pPr>
      <w:r>
        <w:t>3.6 Допълнителен софтуер</w:t>
      </w:r>
    </w:p>
    <w:p w:rsidR="00333BF0" w:rsidRDefault="009769E7">
      <w:pPr>
        <w:pStyle w:val="ProductList-SubClauseHeading"/>
        <w:outlineLvl w:val="4"/>
      </w:pPr>
      <w:r>
        <w:t>3.6.1 Допълнителен софтуер – всички (с изключение на Parallel Data Warehouse)</w:t>
      </w:r>
    </w:p>
    <w:tbl>
      <w:tblPr>
        <w:tblStyle w:val="PURTable0"/>
        <w:tblW w:w="0" w:type="dxa"/>
        <w:tblLook w:val="04A0" w:firstRow="1" w:lastRow="0" w:firstColumn="1" w:lastColumn="0" w:noHBand="0" w:noVBand="1"/>
      </w:tblPr>
      <w:tblGrid>
        <w:gridCol w:w="3524"/>
        <w:gridCol w:w="3486"/>
        <w:gridCol w:w="3546"/>
      </w:tblGrid>
      <w:tr w:rsidR="00333B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33BF0" w:rsidRDefault="009769E7">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333BF0" w:rsidRDefault="009769E7">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333BF0" w:rsidRDefault="009769E7">
            <w:pPr>
              <w:pStyle w:val="ProductList-TableBody"/>
            </w:pPr>
            <w:r>
              <w:t>Client Tools Connectivity</w:t>
            </w:r>
          </w:p>
        </w:tc>
      </w:tr>
      <w:tr w:rsidR="00333BF0">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НСР на клиентски инструменти</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Клиент за качество на данните</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Клиент за разпространено повторно възпроизвеждане</w:t>
            </w:r>
          </w:p>
        </w:tc>
      </w:tr>
      <w:tr w:rsidR="00333BF0">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Компоненти на документацията</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Инструменти за управление – базов набор</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Инструменти за управление – пълен набор</w:t>
            </w:r>
          </w:p>
        </w:tc>
      </w:tr>
      <w:tr w:rsidR="00333BF0">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Добавка за услуги за отчети за продукти на SharePoint</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333BF0" w:rsidRDefault="00333BF0">
            <w:pPr>
              <w:pStyle w:val="ProductList-TableBody"/>
            </w:pPr>
          </w:p>
        </w:tc>
      </w:tr>
    </w:tbl>
    <w:p w:rsidR="00333BF0" w:rsidRDefault="00333BF0">
      <w:pPr>
        <w:pStyle w:val="ProductList-BodyIndented"/>
      </w:pPr>
    </w:p>
    <w:p w:rsidR="00333BF0" w:rsidRDefault="009769E7">
      <w:pPr>
        <w:pStyle w:val="ProductList-SubClauseHeading"/>
        <w:outlineLvl w:val="4"/>
      </w:pPr>
      <w:r>
        <w:t>3.6.2 Допълнителен софтуер – Parallel Data Warehouse</w:t>
      </w:r>
    </w:p>
    <w:tbl>
      <w:tblPr>
        <w:tblStyle w:val="PURTable0"/>
        <w:tblW w:w="0" w:type="dxa"/>
        <w:tblLook w:val="04A0" w:firstRow="1" w:lastRow="0" w:firstColumn="1" w:lastColumn="0" w:noHBand="0" w:noVBand="1"/>
      </w:tblPr>
      <w:tblGrid>
        <w:gridCol w:w="3594"/>
        <w:gridCol w:w="3481"/>
        <w:gridCol w:w="3481"/>
      </w:tblGrid>
      <w:tr w:rsidR="00333B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33BF0" w:rsidRDefault="009769E7">
            <w:pPr>
              <w:pStyle w:val="ProductList-TableBody"/>
            </w:pPr>
            <w:r>
              <w:t>Контролна виртуална машина за управление на склада за паралелни данни</w:t>
            </w:r>
          </w:p>
        </w:tc>
        <w:tc>
          <w:tcPr>
            <w:tcW w:w="4040" w:type="dxa"/>
            <w:tcBorders>
              <w:top w:val="single" w:sz="18" w:space="0" w:color="0072C6"/>
              <w:left w:val="single" w:sz="4" w:space="0" w:color="000000"/>
              <w:bottom w:val="single" w:sz="4" w:space="0" w:color="000000"/>
              <w:right w:val="single" w:sz="4" w:space="0" w:color="000000"/>
            </w:tcBorders>
          </w:tcPr>
          <w:p w:rsidR="00333BF0" w:rsidRDefault="00333BF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33BF0" w:rsidRDefault="00333BF0">
            <w:pPr>
              <w:pStyle w:val="ProductList-TableBody"/>
            </w:pPr>
          </w:p>
        </w:tc>
      </w:tr>
    </w:tbl>
    <w:p w:rsidR="00333BF0" w:rsidRDefault="009769E7">
      <w:pPr>
        <w:pStyle w:val="ProductList-Offering1SubSection"/>
        <w:outlineLvl w:val="2"/>
      </w:pPr>
      <w:bookmarkStart w:id="123" w:name="_Sec826"/>
      <w:r>
        <w:t>4. Софтуерна осигуровка</w:t>
      </w:r>
      <w:bookmarkEnd w:id="123"/>
    </w:p>
    <w:tbl>
      <w:tblPr>
        <w:tblStyle w:val="PURTable"/>
        <w:tblW w:w="0" w:type="dxa"/>
        <w:tblLook w:val="04A0" w:firstRow="1" w:lastRow="0" w:firstColumn="1" w:lastColumn="0" w:noHBand="0" w:noVBand="1"/>
      </w:tblPr>
      <w:tblGrid>
        <w:gridCol w:w="3638"/>
        <w:gridCol w:w="3648"/>
        <w:gridCol w:w="3630"/>
      </w:tblGrid>
      <w:tr w:rsidR="00333B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"Права за преместване при отказ: Полза от SA, която позволява на Клиента да изпълнява пасивни Екземпляри за преместване при отказ на Продукта във връзка със софтуер, изпълняващ се на Лицензирания сървър, в очакване на събитие за преместване при отказ. (Вижте Речника за пълно определение)" </w:instrText>
            </w:r>
            <w:r>
              <w:fldChar w:fldCharType="separate"/>
            </w:r>
            <w:r>
              <w:rPr>
                <w:color w:val="0563C1"/>
              </w:rPr>
              <w:t>Права за преместване при отказ</w:t>
            </w:r>
            <w:r>
              <w:fldChar w:fldCharType="end"/>
            </w:r>
            <w:r>
              <w:t>: Всички издания (не е приложимо за Parallel Data Warehouse)</w:t>
            </w:r>
          </w:p>
        </w:tc>
      </w:tr>
      <w:tr w:rsidR="00333BF0">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(не е приложимо за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SQL Server 2014 Business Intelligence и Parallel Data Warehouse </w:t>
            </w:r>
            <w:hyperlink r:id="rId55">
              <w:r>
                <w:rPr>
                  <w:color w:val="00467F"/>
                  <w:u w:val="single"/>
                </w:rPr>
                <w:t>Условия за продукти – юни 2016 г</w:t>
              </w:r>
            </w:hyperlink>
            <w:r>
              <w:t xml:space="preserve">. R Server за Hadoop, R Server за Linux и R Server за Teradata </w:t>
            </w:r>
            <w:hyperlink r:id="rId56">
              <w:r>
                <w:rPr>
                  <w:color w:val="00467F"/>
                  <w:u w:val="single"/>
                </w:rPr>
                <w:t>Условия за продукти – октомври 2017 г</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Обновяващи се права: Неприложимо</w:t>
            </w:r>
          </w:p>
        </w:tc>
      </w:tr>
      <w:tr w:rsidR="00333BF0">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"Еквивалентни права за SA: ЛА за софтуер, придобити съгласно Договор за записване за сървър и облак или Споразумението за продукти и услуги на Microsoft, предоставят същите права и ползи от SA, каквито се предоставят и от Лицензите с покритие на SA, в рамките на срока на Абонамента." </w:instrText>
            </w:r>
            <w:r>
              <w:fldChar w:fldCharType="separate"/>
            </w:r>
            <w:r>
              <w:rPr>
                <w:color w:val="0563C1"/>
              </w:rPr>
              <w:t>Еквивалентни права за SA</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333BF0">
            <w:pPr>
              <w:pStyle w:val="ProductList-TableBody"/>
            </w:pPr>
          </w:p>
        </w:tc>
      </w:tr>
    </w:tbl>
    <w:p w:rsidR="00333BF0" w:rsidRDefault="00333BF0">
      <w:pPr>
        <w:pStyle w:val="PURBreadcrumb"/>
      </w:pPr>
    </w:p>
    <w:p w:rsidR="00333BF0" w:rsidRDefault="009769E7">
      <w:pPr>
        <w:pStyle w:val="ProductList-ClauseHeading"/>
        <w:outlineLvl w:val="3"/>
      </w:pPr>
      <w:r>
        <w:t>4.1 SQL Server 2017 Enterprise Core – неограничена виртуализация</w:t>
      </w:r>
    </w:p>
    <w:p w:rsidR="00333BF0" w:rsidRDefault="009769E7">
      <w:pPr>
        <w:pStyle w:val="ProductList-Body"/>
      </w:pPr>
      <w:r>
        <w:t xml:space="preserve">Клиентът има право да изпълнява произволен брой екземпляри на сървърния софтуер в неограничен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всеки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който има пълно покритие на SA за всички негови лицензи „за ядро“ за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w:t>
      </w:r>
    </w:p>
    <w:p w:rsidR="00333BF0" w:rsidRDefault="00333BF0">
      <w:pPr>
        <w:pStyle w:val="ProductList-Body"/>
      </w:pPr>
    </w:p>
    <w:p w:rsidR="00333BF0" w:rsidRDefault="009769E7">
      <w:pPr>
        <w:pStyle w:val="ProductList-ClauseHeading"/>
        <w:outlineLvl w:val="3"/>
      </w:pPr>
      <w:r>
        <w:t>4.2 SQL Server 2017 Enterprise Core – Актуализации на функции на Parallel Data Warehouse</w:t>
      </w:r>
    </w:p>
    <w:p w:rsidR="00333BF0" w:rsidRDefault="009769E7">
      <w:pPr>
        <w:pStyle w:val="ProductList-Body"/>
      </w:pPr>
      <w:r>
        <w:t>Клиентите с покритие на SA отговарят на условията за издания на функции на Parallel Data Warehouse (например актуализации на приспособления), налични между изданията на основния продукт.</w:t>
      </w:r>
    </w:p>
    <w:p w:rsidR="00333BF0" w:rsidRDefault="00333BF0">
      <w:pPr>
        <w:pStyle w:val="ProductList-Body"/>
      </w:pPr>
    </w:p>
    <w:p w:rsidR="00333BF0" w:rsidRDefault="009769E7">
      <w:pPr>
        <w:pStyle w:val="ProductList-ClauseHeading"/>
        <w:outlineLvl w:val="3"/>
      </w:pPr>
      <w:r>
        <w:t>4.3 Опция за изкупуване за SQL Server по Enrollment for Application Platform (EAP)</w:t>
      </w:r>
    </w:p>
    <w:p w:rsidR="00333BF0" w:rsidRDefault="009769E7">
      <w:pPr>
        <w:pStyle w:val="ProductList-Body"/>
      </w:pPr>
      <w:r>
        <w:t xml:space="preserve">Клиентът има право да подновява SA за Сървърни/ЛКД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SQL Server Enterprise, но единствената опция за изкупуване в края на срока на записването на Клиента ще е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на базата на ядрата.</w:t>
      </w:r>
    </w:p>
    <w:p w:rsidR="00333BF0" w:rsidRDefault="00333BF0">
      <w:pPr>
        <w:pStyle w:val="ProductList-Body"/>
      </w:pPr>
    </w:p>
    <w:p w:rsidR="00333BF0" w:rsidRDefault="009769E7">
      <w:pPr>
        <w:pStyle w:val="ProductList-ClauseHeading"/>
        <w:outlineLvl w:val="3"/>
      </w:pPr>
      <w:r>
        <w:t>4.4 SQL Server Enterprise Core и SQL Server Enterprise - Machine Learning Server за Windows и Machine Learning Server за Linux</w:t>
      </w:r>
    </w:p>
    <w:p w:rsidR="00333BF0" w:rsidRDefault="009769E7">
      <w:pPr>
        <w:pStyle w:val="ProductList-Body"/>
      </w:pPr>
      <w:r>
        <w:t xml:space="preserve">Само клиенти със сървъри, лицензирани да изпълняват SQL Server Enterprise Core със SA или SQL Server Enterprise със SA, имат право да използват актуализации на Machine Learning Server за Windows и Machine Learning Server за Linux, предоставени след октомври 2017 г. Клиентите имат право да използват тези актуализации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Лицензираните сървъри</w:t>
      </w:r>
      <w:r>
        <w:fldChar w:fldCharType="end"/>
      </w:r>
      <w:r>
        <w:t xml:space="preserve"> при спазване на условията за използване на SQL Server Enterprise Core и съответно, SQL Server Enterprise. Клиенти, които лицензират SQL Server Enterprise по силата на лицензионния модел „Сървър/CAL“, трябва също така да имат съответстващи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 за да придобият безвъзмездно ползване. Правото на Клиентите да използват тези актуализации изтича с изтичането на тяхната SA.</w:t>
      </w:r>
    </w:p>
    <w:p w:rsidR="00333BF0" w:rsidRDefault="00333BF0">
      <w:pPr>
        <w:pStyle w:val="ProductList-Body"/>
      </w:pPr>
    </w:p>
    <w:p w:rsidR="00333BF0" w:rsidRDefault="009769E7">
      <w:pPr>
        <w:pStyle w:val="ProductList-ClauseHeading"/>
        <w:outlineLvl w:val="3"/>
      </w:pPr>
      <w:r>
        <w:t>4.5 SQL Enterprise Core – Изпълняване на Machine Learning Server за Hadoop</w:t>
      </w:r>
    </w:p>
    <w:p w:rsidR="00333BF0" w:rsidRDefault="009769E7">
      <w:pPr>
        <w:pStyle w:val="ProductList-Body"/>
      </w:pPr>
      <w:r>
        <w:t xml:space="preserve">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SQL Server Enterprise Core, за който Клиентът разполага с действаща SA, Клиентът може също така да изпълнява Machine Learning Server за Hadoop на максимум пет Сървъра само едновременно с лицензираното използване на SQL Server Enterprise Core.</w:t>
      </w:r>
    </w:p>
    <w:p w:rsidR="00333BF0" w:rsidRDefault="00333BF0">
      <w:pPr>
        <w:pStyle w:val="ProductList-Body"/>
      </w:pPr>
    </w:p>
    <w:p w:rsidR="00333BF0" w:rsidRDefault="009769E7">
      <w:pPr>
        <w:pStyle w:val="ProductList-ClauseHeading"/>
        <w:outlineLvl w:val="3"/>
      </w:pPr>
      <w:r>
        <w:t>4.6 Използване на Power BI Report Server – SQL Server Enterprise</w:t>
      </w:r>
    </w:p>
    <w:p w:rsidR="00333BF0" w:rsidRDefault="009769E7">
      <w:pPr>
        <w:pStyle w:val="ProductList-Body"/>
      </w:pPr>
      <w:r>
        <w:t xml:space="preserve">Клиентът има право да изпълнява софтуера Power BI Report Server </w:t>
      </w:r>
      <w:r>
        <w:fldChar w:fldCharType="begin"/>
      </w:r>
      <w:r>
        <w:instrText xml:space="preserve"> XE "Power BI Report Server " </w:instrText>
      </w:r>
      <w:r>
        <w:fldChar w:fldCharType="end"/>
      </w:r>
      <w:r>
        <w:t xml:space="preserve">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Клиентът има право да изпълнява софтуера на брой ядра до максималния брой Лицензи за SQL Server Enterprise Core с действаща SA, назначени на този Сървър, при спазване на минималния брой от четири ядра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При използването допълнително се спазват приложимите условия на споразумението за корпоративно лицензиране на Клиента. Необходим е ЛА за Потребител за Power BI за публикуването на отчети в Power BI с помощта на Power BI Report Server. Това право изтича с изтичането на покритието на SA на Клиента.  </w:t>
      </w:r>
    </w:p>
    <w:p w:rsidR="00333BF0" w:rsidRDefault="00333BF0">
      <w:pPr>
        <w:pStyle w:val="ProductList-Body"/>
      </w:pPr>
    </w:p>
    <w:p w:rsidR="00333BF0" w:rsidRDefault="009769E7">
      <w:pPr>
        <w:pStyle w:val="ProductList-ClauseHeading"/>
        <w:outlineLvl w:val="3"/>
      </w:pPr>
      <w:r>
        <w:t>4.7 Разширени актуализации на защитата</w:t>
      </w:r>
    </w:p>
    <w:p w:rsidR="00333BF0" w:rsidRDefault="009769E7">
      <w:pPr>
        <w:pStyle w:val="ProductList-Body"/>
      </w:pPr>
      <w:r>
        <w:t xml:space="preserve">Вижте </w:t>
      </w:r>
      <w:hyperlink w:anchor="_Sec1282">
        <w:r>
          <w:rPr>
            <w:color w:val="00467F"/>
            <w:u w:val="single"/>
          </w:rPr>
          <w:t>Разширени актуализации на защитата</w:t>
        </w:r>
      </w:hyperlink>
      <w:r>
        <w:t xml:space="preserve"> в Приложение B за придобиване и използване на Разширени актуализации на защитата.</w:t>
      </w:r>
    </w:p>
    <w:p w:rsidR="00333BF0" w:rsidRDefault="00333BF0">
      <w:pPr>
        <w:pStyle w:val="PURBreadcrumb"/>
      </w:pPr>
    </w:p>
    <w:tbl>
      <w:tblPr>
        <w:tblStyle w:val="PURTable"/>
        <w:tblW w:w="0" w:type="dxa"/>
        <w:tblLook w:val="04A0" w:firstRow="1" w:lastRow="0" w:firstColumn="1" w:lastColumn="0" w:noHBand="0" w:noVBand="1"/>
      </w:tblPr>
      <w:tblGrid>
        <w:gridCol w:w="10916"/>
      </w:tblGrid>
      <w:tr w:rsidR="00333B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3BF0" w:rsidRDefault="00A43FE1">
            <w:pPr>
              <w:pStyle w:val="ProductList-TableBody"/>
              <w:jc w:val="right"/>
            </w:pPr>
            <w:hyperlink w:anchor="_Sec842">
              <w:r w:rsidR="009769E7">
                <w:rPr>
                  <w:color w:val="00467F"/>
                  <w:sz w:val="14"/>
                  <w:u w:val="single"/>
                </w:rPr>
                <w:t>Съдържание</w:t>
              </w:r>
            </w:hyperlink>
            <w:r w:rsidR="009769E7">
              <w:rPr>
                <w:sz w:val="14"/>
              </w:rPr>
              <w:t>/</w:t>
            </w:r>
            <w:hyperlink w:anchor="_Sec549">
              <w:r w:rsidR="009769E7">
                <w:rPr>
                  <w:color w:val="00467F"/>
                  <w:sz w:val="14"/>
                  <w:u w:val="single"/>
                </w:rPr>
                <w:t>Речник</w:t>
              </w:r>
            </w:hyperlink>
            <w:r w:rsidR="009769E7">
              <w:rPr>
                <w:sz w:val="14"/>
              </w:rPr>
              <w:t>/</w:t>
            </w:r>
            <w:hyperlink w:anchor="_Sec844">
              <w:r w:rsidR="009769E7">
                <w:rPr>
                  <w:color w:val="00467F"/>
                  <w:sz w:val="14"/>
                  <w:u w:val="single"/>
                </w:rPr>
                <w:t>Индекс</w:t>
              </w:r>
            </w:hyperlink>
          </w:p>
        </w:tc>
      </w:tr>
    </w:tbl>
    <w:p w:rsidR="00333BF0" w:rsidRDefault="00333BF0">
      <w:pPr>
        <w:pStyle w:val="ProductList-Body"/>
      </w:pPr>
    </w:p>
    <w:p w:rsidR="00333BF0" w:rsidRDefault="009769E7">
      <w:pPr>
        <w:pStyle w:val="ProductList-OfferingGroupHeading"/>
        <w:outlineLvl w:val="1"/>
      </w:pPr>
      <w:bookmarkStart w:id="124" w:name="_Sec615"/>
      <w:r>
        <w:t>System Center</w:t>
      </w:r>
      <w:bookmarkEnd w:id="124"/>
      <w:r>
        <w:fldChar w:fldCharType="begin"/>
      </w:r>
      <w:r>
        <w:instrText xml:space="preserve"> TC "</w:instrText>
      </w:r>
      <w:bookmarkStart w:id="125" w:name="_Toc7275502"/>
      <w:r>
        <w:instrText>System Center</w:instrText>
      </w:r>
      <w:bookmarkEnd w:id="125"/>
      <w:r>
        <w:instrText>" \l 2</w:instrText>
      </w:r>
      <w:r>
        <w:fldChar w:fldCharType="end"/>
      </w:r>
    </w:p>
    <w:p w:rsidR="00333BF0" w:rsidRDefault="009769E7">
      <w:pPr>
        <w:pStyle w:val="ProductList-Offering2HeadingNoBorder"/>
        <w:outlineLvl w:val="2"/>
      </w:pPr>
      <w:bookmarkStart w:id="126" w:name="_Sec642"/>
      <w:r>
        <w:t>System Center Server</w:t>
      </w:r>
      <w:bookmarkEnd w:id="126"/>
      <w:r>
        <w:fldChar w:fldCharType="begin"/>
      </w:r>
      <w:r>
        <w:instrText xml:space="preserve"> TC "</w:instrText>
      </w:r>
      <w:bookmarkStart w:id="127" w:name="_Toc7275503"/>
      <w:r>
        <w:instrText>System Center Server</w:instrText>
      </w:r>
      <w:bookmarkEnd w:id="127"/>
      <w:r>
        <w:instrText>" \l 3</w:instrText>
      </w:r>
      <w:r>
        <w:fldChar w:fldCharType="end"/>
      </w:r>
    </w:p>
    <w:p w:rsidR="00333BF0" w:rsidRDefault="009769E7">
      <w:pPr>
        <w:pStyle w:val="ProductList-Offering1SubSection"/>
        <w:outlineLvl w:val="3"/>
      </w:pPr>
      <w:bookmarkStart w:id="128" w:name="_Sec689"/>
      <w:r>
        <w:t>1. Наличност чрез програма</w:t>
      </w:r>
      <w:bookmarkEnd w:id="128"/>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333BF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333BF0">
        <w:tc>
          <w:tcPr>
            <w:tcW w:w="4160" w:type="dxa"/>
            <w:tcBorders>
              <w:top w:val="single" w:sz="6" w:space="0" w:color="FFFFFF"/>
              <w:left w:val="none" w:sz="4" w:space="0" w:color="6E6E6E"/>
              <w:bottom w:val="dashed" w:sz="4" w:space="0" w:color="BFBFBF"/>
              <w:right w:val="none" w:sz="4" w:space="0" w:color="6E6E6E"/>
            </w:tcBorders>
          </w:tcPr>
          <w:p w:rsidR="00333BF0" w:rsidRDefault="009769E7">
            <w:pPr>
              <w:pStyle w:val="ProductList-TableBody"/>
            </w:pPr>
            <w:r>
              <w:rPr>
                <w:color w:val="000000"/>
              </w:rPr>
              <w:t>Сървърен лиценз за управление за System Center 2019 Datacenter (2 пакета лицензи за ядро)</w:t>
            </w:r>
            <w:r>
              <w:fldChar w:fldCharType="begin"/>
            </w:r>
            <w:r>
              <w:instrText xml:space="preserve"> XE "Сървърен лиценз за управление за System Center 2019 Datacenter (2 пакета лицензи за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33BF0" w:rsidRDefault="009769E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333BF0" w:rsidRDefault="00333BF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33BF0" w:rsidRDefault="009769E7">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333BF0" w:rsidRDefault="009769E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333BF0">
        <w:tc>
          <w:tcPr>
            <w:tcW w:w="416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pPr>
            <w:r>
              <w:t>Сървърен лиценз за управление за System Center 2019 Datacenter (16 пакета лицензи за ядро)</w:t>
            </w:r>
            <w:r>
              <w:fldChar w:fldCharType="begin"/>
            </w:r>
            <w:r>
              <w:instrText xml:space="preserve"> XE "Сървърен лиценз за управление за System Center 2019 Datacenter (16 пакета лицензи за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333BF0" w:rsidRDefault="00333B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333BF0" w:rsidRDefault="009769E7">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333BF0">
        <w:tc>
          <w:tcPr>
            <w:tcW w:w="416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pPr>
            <w:r>
              <w:rPr>
                <w:color w:val="000000"/>
              </w:rPr>
              <w:t>Сървърен лиценз за управление за System Center Standard 2019 (2 пакета лицензи за ядро)</w:t>
            </w:r>
            <w:r>
              <w:fldChar w:fldCharType="begin"/>
            </w:r>
            <w:r>
              <w:instrText xml:space="preserve"> XE "Сървърен лиценз за управление за System Center Standard 2019 (2 пакета лицензи за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333BF0" w:rsidRDefault="00333B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333BF0" w:rsidRDefault="009769E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333BF0">
        <w:tc>
          <w:tcPr>
            <w:tcW w:w="4160" w:type="dxa"/>
            <w:tcBorders>
              <w:top w:val="dashed" w:sz="4" w:space="0" w:color="BFBFBF"/>
              <w:left w:val="none" w:sz="4" w:space="0" w:color="6E6E6E"/>
              <w:bottom w:val="none" w:sz="4" w:space="0" w:color="BFBFBF"/>
              <w:right w:val="none" w:sz="4" w:space="0" w:color="6E6E6E"/>
            </w:tcBorders>
          </w:tcPr>
          <w:p w:rsidR="00333BF0" w:rsidRDefault="009769E7">
            <w:pPr>
              <w:pStyle w:val="ProductList-TableBody"/>
            </w:pPr>
            <w:r>
              <w:t>Сървърен лиценз за управление за System Center Standard 2019 (16 пакета лицензи за ядро)</w:t>
            </w:r>
            <w:r>
              <w:fldChar w:fldCharType="begin"/>
            </w:r>
            <w:r>
              <w:instrText xml:space="preserve"> XE "Сървърен лиценз за управление за System Center Standard 2019 (16 пакета лицензи за ядро)"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33BF0" w:rsidRDefault="009769E7">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rsidR="00333BF0" w:rsidRDefault="00333BF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33BF0" w:rsidRDefault="009769E7">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333BF0" w:rsidRDefault="009769E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333BF0" w:rsidRDefault="009769E7">
      <w:pPr>
        <w:pStyle w:val="ProductList-Offering1SubSection"/>
        <w:outlineLvl w:val="3"/>
      </w:pPr>
      <w:bookmarkStart w:id="129" w:name="_Sec744"/>
      <w:r>
        <w:t>2. Условия на Продукта</w:t>
      </w:r>
      <w:bookmarkEnd w:id="129"/>
    </w:p>
    <w:tbl>
      <w:tblPr>
        <w:tblStyle w:val="PURTable"/>
        <w:tblW w:w="0" w:type="dxa"/>
        <w:tblLook w:val="04A0" w:firstRow="1" w:lastRow="0" w:firstColumn="1" w:lastColumn="0" w:noHBand="0" w:noVBand="1"/>
      </w:tblPr>
      <w:tblGrid>
        <w:gridCol w:w="3630"/>
        <w:gridCol w:w="3643"/>
        <w:gridCol w:w="3643"/>
      </w:tblGrid>
      <w:tr w:rsidR="00333B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Издания с по-малко функции: Неприложимо</w:t>
            </w:r>
          </w:p>
        </w:tc>
      </w:tr>
      <w:tr w:rsidR="00333B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333B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Отговаря на условията за намаление: Неприложимо</w:t>
            </w:r>
          </w:p>
        </w:tc>
      </w:tr>
      <w:tr w:rsidR="00333B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Отговаря на условията за актуализиране: Неприложимо</w:t>
            </w:r>
          </w:p>
        </w:tc>
      </w:tr>
      <w:tr w:rsidR="00333B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333B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333BF0">
            <w:pPr>
              <w:pStyle w:val="ProductList-TableBody"/>
            </w:pPr>
          </w:p>
        </w:tc>
      </w:tr>
    </w:tbl>
    <w:p w:rsidR="00333BF0" w:rsidRDefault="00333BF0">
      <w:pPr>
        <w:pStyle w:val="ProductList-Body"/>
      </w:pPr>
    </w:p>
    <w:p w:rsidR="00333BF0" w:rsidRDefault="009769E7">
      <w:pPr>
        <w:pStyle w:val="ProductList-Offering1SubSection"/>
        <w:outlineLvl w:val="3"/>
      </w:pPr>
      <w:bookmarkStart w:id="130" w:name="_Sec797"/>
      <w:r>
        <w:t>3. Права за използване</w:t>
      </w:r>
      <w:bookmarkEnd w:id="130"/>
    </w:p>
    <w:tbl>
      <w:tblPr>
        <w:tblStyle w:val="PURTable"/>
        <w:tblW w:w="0" w:type="dxa"/>
        <w:tblLook w:val="04A0" w:firstRow="1" w:lastRow="0" w:firstColumn="1" w:lastColumn="0" w:noHBand="0" w:noVBand="1"/>
      </w:tblPr>
      <w:tblGrid>
        <w:gridCol w:w="3638"/>
        <w:gridCol w:w="3638"/>
        <w:gridCol w:w="3640"/>
      </w:tblGrid>
      <w:tr w:rsidR="00333B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Допълнителен софтуер: Неприложимо</w:t>
            </w:r>
          </w:p>
        </w:tc>
      </w:tr>
      <w:tr w:rsidR="00333B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 xml:space="preserve">Изисквания за достъп на Външни потребители: </w:t>
            </w:r>
            <w:r>
              <w:rPr>
                <w:color w:val="404040"/>
              </w:rPr>
              <w:lastRenderedPageBreak/>
              <w:t>Неприложимо</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lastRenderedPageBreak/>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xml:space="preserve">: Технология SQL Server, </w:t>
            </w:r>
            <w:r>
              <w:lastRenderedPageBreak/>
              <w:t>Компоненти на софтуера Windows</w:t>
            </w:r>
          </w:p>
        </w:tc>
      </w:tr>
      <w:tr w:rsidR="00333BF0">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lastRenderedPageBreak/>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333B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333BF0">
            <w:pPr>
              <w:pStyle w:val="ProductList-TableBody"/>
            </w:pPr>
          </w:p>
        </w:tc>
      </w:tr>
    </w:tbl>
    <w:p w:rsidR="00333BF0" w:rsidRDefault="00333BF0">
      <w:pPr>
        <w:pStyle w:val="ProductList-Body"/>
      </w:pPr>
    </w:p>
    <w:p w:rsidR="00333BF0" w:rsidRDefault="009769E7">
      <w:pPr>
        <w:pStyle w:val="ProductList-ClauseHeading"/>
        <w:outlineLvl w:val="4"/>
      </w:pPr>
      <w:r>
        <w:t>3.1 Лиценз за управление – System Center 2019 Standard</w:t>
      </w:r>
    </w:p>
    <w:tbl>
      <w:tblPr>
        <w:tblStyle w:val="PURTable"/>
        <w:tblW w:w="0" w:type="dxa"/>
        <w:tblLook w:val="04A0" w:firstRow="1" w:lastRow="0" w:firstColumn="1" w:lastColumn="0" w:noHBand="0" w:noVBand="1"/>
      </w:tblPr>
      <w:tblGrid>
        <w:gridCol w:w="3670"/>
        <w:gridCol w:w="3670"/>
        <w:gridCol w:w="3576"/>
      </w:tblGrid>
      <w:tr w:rsidR="00333B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33BF0" w:rsidRDefault="009769E7">
            <w:pPr>
              <w:pStyle w:val="ProductList-TableBody"/>
            </w:pPr>
            <w:r>
              <w:t>Сървърен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rsidR="00333BF0" w:rsidRDefault="009769E7">
            <w:pPr>
              <w:pStyle w:val="ProductList-TableBody"/>
            </w:pPr>
            <w:r>
              <w:t>Лиценз за управление за System Center 2019 Standard</w:t>
            </w:r>
          </w:p>
        </w:tc>
        <w:tc>
          <w:tcPr>
            <w:tcW w:w="4040" w:type="dxa"/>
            <w:tcBorders>
              <w:top w:val="single" w:sz="18" w:space="0" w:color="0072C6"/>
              <w:left w:val="none" w:sz="4" w:space="0" w:color="000000"/>
              <w:bottom w:val="single" w:sz="4" w:space="0" w:color="000000"/>
              <w:right w:val="single" w:sz="4" w:space="0" w:color="000000"/>
            </w:tcBorders>
          </w:tcPr>
          <w:p w:rsidR="00333BF0" w:rsidRDefault="00333BF0">
            <w:pPr>
              <w:pStyle w:val="ProductList-TableBody"/>
            </w:pPr>
          </w:p>
        </w:tc>
      </w:tr>
    </w:tbl>
    <w:p w:rsidR="00333BF0" w:rsidRDefault="00333BF0">
      <w:pPr>
        <w:pStyle w:val="ProductList-Body"/>
      </w:pPr>
    </w:p>
    <w:p w:rsidR="00333BF0" w:rsidRDefault="009769E7">
      <w:pPr>
        <w:pStyle w:val="ProductList-ClauseHeading"/>
        <w:outlineLvl w:val="4"/>
      </w:pPr>
      <w:r>
        <w:t>3.2 Лиценз за управление – System Center 2019 Datacenter</w:t>
      </w:r>
    </w:p>
    <w:tbl>
      <w:tblPr>
        <w:tblStyle w:val="PURTable"/>
        <w:tblW w:w="0" w:type="dxa"/>
        <w:tblLook w:val="04A0" w:firstRow="1" w:lastRow="0" w:firstColumn="1" w:lastColumn="0" w:noHBand="0" w:noVBand="1"/>
      </w:tblPr>
      <w:tblGrid>
        <w:gridCol w:w="3670"/>
        <w:gridCol w:w="3670"/>
        <w:gridCol w:w="3576"/>
      </w:tblGrid>
      <w:tr w:rsidR="00333B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33BF0" w:rsidRDefault="009769E7">
            <w:pPr>
              <w:pStyle w:val="ProductList-TableBody"/>
            </w:pPr>
            <w:r>
              <w:t>Сървърен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rsidR="00333BF0" w:rsidRDefault="009769E7">
            <w:pPr>
              <w:pStyle w:val="ProductList-TableBody"/>
            </w:pPr>
            <w:r>
              <w:t>Лиценз за управление за System Center 2019 Datacenter</w:t>
            </w:r>
          </w:p>
        </w:tc>
        <w:tc>
          <w:tcPr>
            <w:tcW w:w="4040" w:type="dxa"/>
            <w:tcBorders>
              <w:top w:val="single" w:sz="18" w:space="0" w:color="0072C6"/>
              <w:left w:val="none" w:sz="4" w:space="0" w:color="000000"/>
              <w:bottom w:val="single" w:sz="4" w:space="0" w:color="000000"/>
              <w:right w:val="single" w:sz="4" w:space="0" w:color="000000"/>
            </w:tcBorders>
          </w:tcPr>
          <w:p w:rsidR="00333BF0" w:rsidRDefault="00333BF0">
            <w:pPr>
              <w:pStyle w:val="ProductList-TableBody"/>
            </w:pPr>
          </w:p>
        </w:tc>
      </w:tr>
    </w:tbl>
    <w:p w:rsidR="00333BF0" w:rsidRDefault="00333BF0">
      <w:pPr>
        <w:pStyle w:val="ProductList-Body"/>
      </w:pPr>
    </w:p>
    <w:p w:rsidR="00333BF0" w:rsidRDefault="009769E7">
      <w:pPr>
        <w:pStyle w:val="ProductList-ClauseHeading"/>
        <w:outlineLvl w:val="4"/>
      </w:pPr>
      <w:r>
        <w:t>3.3 Технология SQL Server</w:t>
      </w:r>
    </w:p>
    <w:p w:rsidR="00333BF0" w:rsidRDefault="009769E7">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ограничената цел да поддържа този Продукт и всеки друг Продукт, който включва софтуер за база данни на SQL Server.</w:t>
      </w:r>
    </w:p>
    <w:p w:rsidR="00333BF0" w:rsidRDefault="00333BF0">
      <w:pPr>
        <w:pStyle w:val="ProductList-Body"/>
      </w:pPr>
    </w:p>
    <w:p w:rsidR="00333BF0" w:rsidRDefault="009769E7">
      <w:pPr>
        <w:pStyle w:val="ProductList-ClauseHeading"/>
        <w:outlineLvl w:val="4"/>
      </w:pPr>
      <w:r>
        <w:t>3.4 Контейнери Windows Server</w:t>
      </w:r>
    </w:p>
    <w:p w:rsidR="00333BF0" w:rsidRDefault="009769E7">
      <w:pPr>
        <w:pStyle w:val="ProductList-Body"/>
      </w:pPr>
      <w:r>
        <w:t xml:space="preserve">Клиентът може да Управлява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представени като </w:t>
      </w:r>
      <w:r>
        <w:fldChar w:fldCharType="begin"/>
      </w:r>
      <w:r>
        <w:instrText xml:space="preserve"> AutoTextList   \s NoStyle \t "Контейнерът Windows Server е функция на софтуера Windows Server." </w:instrText>
      </w:r>
      <w:r>
        <w:fldChar w:fldCharType="separate"/>
      </w:r>
      <w:r>
        <w:rPr>
          <w:color w:val="0563C1"/>
        </w:rPr>
        <w:t>Контейнери Windows Server</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333BF0" w:rsidRDefault="009769E7">
      <w:pPr>
        <w:pStyle w:val="ProductList-Offering1SubSection"/>
        <w:outlineLvl w:val="3"/>
      </w:pPr>
      <w:bookmarkStart w:id="131" w:name="_Sec869"/>
      <w:r>
        <w:t>4. Софтуерна осигуровка</w:t>
      </w:r>
      <w:bookmarkEnd w:id="131"/>
    </w:p>
    <w:tbl>
      <w:tblPr>
        <w:tblStyle w:val="PURTable"/>
        <w:tblW w:w="0" w:type="dxa"/>
        <w:tblLook w:val="04A0" w:firstRow="1" w:lastRow="0" w:firstColumn="1" w:lastColumn="0" w:noHBand="0" w:noVBand="1"/>
      </w:tblPr>
      <w:tblGrid>
        <w:gridCol w:w="3638"/>
        <w:gridCol w:w="3648"/>
        <w:gridCol w:w="3630"/>
      </w:tblGrid>
      <w:tr w:rsidR="00333B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Права за преместване при отказ: Неприложимо</w:t>
            </w:r>
          </w:p>
        </w:tc>
      </w:tr>
      <w:tr w:rsidR="00333BF0">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(само за Подвижност на лицензи чрез SA)</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7">
              <w:r>
                <w:rPr>
                  <w:color w:val="00467F"/>
                  <w:u w:val="single"/>
                </w:rPr>
                <w:t>Списък с продукти – октомври 2013 г.</w:t>
              </w:r>
            </w:hyperlink>
            <w:r>
              <w:t xml:space="preserve">, </w:t>
            </w:r>
            <w:hyperlink r:id="rId58">
              <w:r>
                <w:rPr>
                  <w:color w:val="00467F"/>
                  <w:u w:val="single"/>
                </w:rPr>
                <w:t>Условия за продукти – октомври 2016 г.</w:t>
              </w:r>
            </w:hyperlink>
            <w:r>
              <w:t xml:space="preserve"> и </w:t>
            </w:r>
            <w:hyperlink r:id="rId59">
              <w:r>
                <w:rPr>
                  <w:color w:val="00467F"/>
                  <w:u w:val="single"/>
                </w:rPr>
                <w:t>декември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Обновяващи се права: Неприложимо</w:t>
            </w:r>
          </w:p>
        </w:tc>
      </w:tr>
      <w:tr w:rsidR="00333BF0">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333BF0">
            <w:pPr>
              <w:pStyle w:val="ProductList-TableBody"/>
            </w:pPr>
          </w:p>
        </w:tc>
      </w:tr>
    </w:tbl>
    <w:p w:rsidR="00333BF0" w:rsidRDefault="00333BF0">
      <w:pPr>
        <w:pStyle w:val="ProductList-Body"/>
      </w:pPr>
    </w:p>
    <w:p w:rsidR="00333BF0" w:rsidRDefault="00333BF0">
      <w:pPr>
        <w:pStyle w:val="ProductList-Body"/>
        <w:jc w:val="right"/>
      </w:pPr>
    </w:p>
    <w:tbl>
      <w:tblPr>
        <w:tblStyle w:val="PURTable"/>
        <w:tblW w:w="0" w:type="dxa"/>
        <w:tblLook w:val="04A0" w:firstRow="1" w:lastRow="0" w:firstColumn="1" w:lastColumn="0" w:noHBand="0" w:noVBand="1"/>
      </w:tblPr>
      <w:tblGrid>
        <w:gridCol w:w="10916"/>
      </w:tblGrid>
      <w:tr w:rsidR="00333B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3BF0" w:rsidRDefault="00A43FE1">
            <w:pPr>
              <w:pStyle w:val="ProductList-TableBody"/>
              <w:jc w:val="right"/>
            </w:pPr>
            <w:hyperlink w:anchor="_Sec842">
              <w:r w:rsidR="009769E7">
                <w:rPr>
                  <w:color w:val="00467F"/>
                  <w:sz w:val="14"/>
                  <w:u w:val="single"/>
                </w:rPr>
                <w:t>Съдържание</w:t>
              </w:r>
            </w:hyperlink>
            <w:r w:rsidR="009769E7">
              <w:rPr>
                <w:sz w:val="14"/>
              </w:rPr>
              <w:t>/</w:t>
            </w:r>
            <w:hyperlink w:anchor="_Sec549">
              <w:r w:rsidR="009769E7">
                <w:rPr>
                  <w:color w:val="00467F"/>
                  <w:sz w:val="14"/>
                  <w:u w:val="single"/>
                </w:rPr>
                <w:t>Речник</w:t>
              </w:r>
            </w:hyperlink>
            <w:r w:rsidR="009769E7">
              <w:rPr>
                <w:sz w:val="14"/>
              </w:rPr>
              <w:t>/</w:t>
            </w:r>
            <w:hyperlink w:anchor="_Sec844">
              <w:r w:rsidR="009769E7">
                <w:rPr>
                  <w:color w:val="00467F"/>
                  <w:sz w:val="14"/>
                  <w:u w:val="single"/>
                </w:rPr>
                <w:t>Индекс</w:t>
              </w:r>
            </w:hyperlink>
          </w:p>
        </w:tc>
      </w:tr>
    </w:tbl>
    <w:p w:rsidR="00333BF0" w:rsidRDefault="00333BF0">
      <w:pPr>
        <w:pStyle w:val="ProductList-Body"/>
      </w:pPr>
    </w:p>
    <w:p w:rsidR="00333BF0" w:rsidRDefault="009769E7">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7275504"/>
      <w:r>
        <w:instrText>System Center Configuration Manager</w:instrText>
      </w:r>
      <w:bookmarkEnd w:id="133"/>
      <w:r>
        <w:instrText>" \l 3</w:instrText>
      </w:r>
      <w:r>
        <w:fldChar w:fldCharType="end"/>
      </w:r>
    </w:p>
    <w:p w:rsidR="00333BF0" w:rsidRDefault="009769E7">
      <w:pPr>
        <w:pStyle w:val="ProductList-Offering1SubSection"/>
        <w:outlineLvl w:val="3"/>
      </w:pPr>
      <w:bookmarkStart w:id="134" w:name="_Sec691"/>
      <w:r>
        <w:t>1. Наличност чрез програма</w:t>
      </w:r>
      <w:bookmarkEnd w:id="134"/>
    </w:p>
    <w:p w:rsidR="00333BF0" w:rsidRDefault="00333BF0">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333BF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333BF0">
        <w:tc>
          <w:tcPr>
            <w:tcW w:w="4160" w:type="dxa"/>
            <w:tcBorders>
              <w:top w:val="single" w:sz="6" w:space="0" w:color="FFFFFF"/>
              <w:left w:val="none" w:sz="4" w:space="0" w:color="6E6E6E"/>
              <w:bottom w:val="dashed" w:sz="4" w:space="0" w:color="BFBFBF"/>
              <w:right w:val="none" w:sz="4" w:space="0" w:color="6E6E6E"/>
            </w:tcBorders>
          </w:tcPr>
          <w:p w:rsidR="00333BF0" w:rsidRDefault="009769E7">
            <w:pPr>
              <w:pStyle w:val="ProductList-TableBody"/>
            </w:pPr>
            <w:r>
              <w:t>Клиентски лиценз за управление за System Center Configuration Manager 1606</w:t>
            </w:r>
            <w:r>
              <w:fldChar w:fldCharType="begin"/>
            </w:r>
            <w:r>
              <w:instrText xml:space="preserve"> XE "Клиентски лиценз за управление за System Center Configuration Manager 1606" </w:instrText>
            </w:r>
            <w:r>
              <w:fldChar w:fldCharType="end"/>
            </w:r>
            <w:r>
              <w:t xml:space="preserve"> за OSE</w:t>
            </w:r>
          </w:p>
        </w:tc>
        <w:tc>
          <w:tcPr>
            <w:tcW w:w="620" w:type="dxa"/>
            <w:tcBorders>
              <w:top w:val="single" w:sz="6" w:space="0" w:color="FFFFFF"/>
              <w:left w:val="none" w:sz="4" w:space="0" w:color="6E6E6E"/>
              <w:bottom w:val="dashed" w:sz="4" w:space="0" w:color="BFBFBF"/>
              <w:right w:val="none" w:sz="4" w:space="0" w:color="6E6E6E"/>
            </w:tcBorders>
          </w:tcPr>
          <w:p w:rsidR="00333BF0" w:rsidRDefault="009769E7">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333BF0" w:rsidRDefault="00333BF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33BF0" w:rsidRDefault="009769E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33BF0" w:rsidRDefault="009769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333BF0">
        <w:tc>
          <w:tcPr>
            <w:tcW w:w="416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pPr>
            <w:r>
              <w:t>Клиентски лиценз за управление за System Center Configuration Manager 1606</w:t>
            </w:r>
            <w:r>
              <w:fldChar w:fldCharType="begin"/>
            </w:r>
            <w:r>
              <w:instrText xml:space="preserve"> XE "Клиентски лиценз за управление за System Center Configuration Manager 1606" </w:instrText>
            </w:r>
            <w:r>
              <w:fldChar w:fldCharType="end"/>
            </w:r>
            <w:r>
              <w:fldChar w:fldCharType="begin"/>
            </w:r>
            <w:r>
              <w:instrText xml:space="preserve"> XE "" </w:instrText>
            </w:r>
            <w:r>
              <w:fldChar w:fldCharType="end"/>
            </w:r>
            <w:r>
              <w:t xml:space="preserve"> за Потребител</w:t>
            </w:r>
          </w:p>
        </w:tc>
        <w:tc>
          <w:tcPr>
            <w:tcW w:w="62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333BF0" w:rsidRDefault="00333B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33BF0" w:rsidRDefault="009769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r>
      <w:tr w:rsidR="00333BF0">
        <w:tc>
          <w:tcPr>
            <w:tcW w:w="4160" w:type="dxa"/>
            <w:tcBorders>
              <w:top w:val="dashed" w:sz="4" w:space="0" w:color="BFBFBF"/>
              <w:left w:val="none" w:sz="4" w:space="0" w:color="6E6E6E"/>
              <w:bottom w:val="none" w:sz="4" w:space="0" w:color="BFBFBF"/>
              <w:right w:val="none" w:sz="4" w:space="0" w:color="6E6E6E"/>
            </w:tcBorders>
          </w:tcPr>
          <w:p w:rsidR="00333BF0" w:rsidRDefault="009769E7">
            <w:pPr>
              <w:pStyle w:val="ProductList-TableBody"/>
            </w:pPr>
            <w:r>
              <w:t>Клиентски лиценз за управление за System Center Configuration Manager 1606</w:t>
            </w:r>
            <w:r>
              <w:fldChar w:fldCharType="begin"/>
            </w:r>
            <w:r>
              <w:instrText xml:space="preserve"> XE "Клиентски лиценз за управление за System Center Configuration Manager 1606" </w:instrText>
            </w:r>
            <w:r>
              <w:fldChar w:fldCharType="end"/>
            </w:r>
            <w:r>
              <w:t xml:space="preserve"> (</w:t>
            </w:r>
            <w:r>
              <w:fldChar w:fldCharType="begin"/>
            </w:r>
            <w:r>
              <w:instrText xml:space="preserve"> XE "" </w:instrText>
            </w:r>
            <w:r>
              <w:fldChar w:fldCharType="end"/>
            </w:r>
            <w:r>
              <w:t>Клиентски ЛУ) (само за Учащи)</w:t>
            </w:r>
          </w:p>
        </w:tc>
        <w:tc>
          <w:tcPr>
            <w:tcW w:w="620" w:type="dxa"/>
            <w:tcBorders>
              <w:top w:val="dashed" w:sz="4" w:space="0" w:color="BFBFBF"/>
              <w:left w:val="none" w:sz="4" w:space="0" w:color="6E6E6E"/>
              <w:bottom w:val="none" w:sz="4" w:space="0" w:color="BFBFBF"/>
              <w:right w:val="none" w:sz="4" w:space="0" w:color="6E6E6E"/>
            </w:tcBorders>
          </w:tcPr>
          <w:p w:rsidR="00333BF0" w:rsidRDefault="009769E7">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333BF0" w:rsidRDefault="00333BF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33BF0" w:rsidRDefault="009769E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33BF0" w:rsidRDefault="009769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r>
    </w:tbl>
    <w:p w:rsidR="00333BF0" w:rsidRDefault="009769E7">
      <w:pPr>
        <w:pStyle w:val="ProductList-Offering1SubSection"/>
        <w:outlineLvl w:val="3"/>
      </w:pPr>
      <w:bookmarkStart w:id="135" w:name="_Sec746"/>
      <w:r>
        <w:t>2. Условия на Продукта</w:t>
      </w:r>
      <w:bookmarkEnd w:id="135"/>
    </w:p>
    <w:tbl>
      <w:tblPr>
        <w:tblStyle w:val="PURTable"/>
        <w:tblW w:w="0" w:type="dxa"/>
        <w:tblLook w:val="04A0" w:firstRow="1" w:lastRow="0" w:firstColumn="1" w:lastColumn="0" w:noHBand="0" w:noVBand="1"/>
      </w:tblPr>
      <w:tblGrid>
        <w:gridCol w:w="3630"/>
        <w:gridCol w:w="3643"/>
        <w:gridCol w:w="3643"/>
      </w:tblGrid>
      <w:tr w:rsidR="00333B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33BF0" w:rsidRDefault="009769E7">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33BF0" w:rsidRDefault="009769E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Отговаря на условията за удължен срок: Неприложимо</w:t>
            </w:r>
          </w:p>
        </w:tc>
      </w:tr>
      <w:tr w:rsidR="00333B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 xml:space="preserve">Издания с по-малко функции: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33BF0" w:rsidRDefault="009769E7">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333B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Отговаря на условията за намаление: Неприложимо</w:t>
            </w:r>
          </w:p>
        </w:tc>
      </w:tr>
      <w:tr w:rsidR="00333B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Отговаря на условията за актуализиране: Неприложимо</w:t>
            </w:r>
          </w:p>
        </w:tc>
      </w:tr>
      <w:tr w:rsidR="00333B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 xml:space="preserve">Актуална отстъпка: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333B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333BF0">
            <w:pPr>
              <w:pStyle w:val="ProductList-TableBody"/>
            </w:pPr>
          </w:p>
        </w:tc>
      </w:tr>
    </w:tbl>
    <w:p w:rsidR="00333BF0" w:rsidRDefault="00333BF0">
      <w:pPr>
        <w:pStyle w:val="ProductList-Body"/>
      </w:pPr>
    </w:p>
    <w:p w:rsidR="00333BF0" w:rsidRDefault="009769E7">
      <w:pPr>
        <w:pStyle w:val="ProductList-ClauseHeading"/>
        <w:outlineLvl w:val="4"/>
      </w:pPr>
      <w:r>
        <w:t>2.1 Клиенти от академични организации</w:t>
      </w:r>
    </w:p>
    <w:p w:rsidR="00333BF0" w:rsidRDefault="009769E7">
      <w:pPr>
        <w:pStyle w:val="ProductList-Body"/>
      </w:pPr>
      <w:r>
        <w:t xml:space="preserve">Клиенти по Записване за Решения в сферата на образованието и Договор за абонаментно записване School имат право да закупят Клиентски лиценз за управление на System Center Configuration Manager 1606 на OSE и да внедрят като на Потребител или на OSE съгласно лицензионния модел </w:t>
      </w:r>
      <w:hyperlink w:anchor="_Sec544">
        <w:r>
          <w:rPr>
            <w:color w:val="00467F"/>
            <w:u w:val="single"/>
          </w:rPr>
          <w:t>Сървъри за управление</w:t>
        </w:r>
      </w:hyperlink>
      <w:r>
        <w:t xml:space="preserve">. </w:t>
      </w:r>
    </w:p>
    <w:p w:rsidR="00333BF0" w:rsidRDefault="009769E7">
      <w:pPr>
        <w:pStyle w:val="ProductList-Offering1SubSection"/>
        <w:outlineLvl w:val="3"/>
      </w:pPr>
      <w:bookmarkStart w:id="136" w:name="_Sec802"/>
      <w:r>
        <w:lastRenderedPageBreak/>
        <w:t>3. Права за използване</w:t>
      </w:r>
      <w:bookmarkEnd w:id="136"/>
    </w:p>
    <w:tbl>
      <w:tblPr>
        <w:tblStyle w:val="PURTable"/>
        <w:tblW w:w="0" w:type="dxa"/>
        <w:tblLook w:val="04A0" w:firstRow="1" w:lastRow="0" w:firstColumn="1" w:lastColumn="0" w:noHBand="0" w:noVBand="1"/>
      </w:tblPr>
      <w:tblGrid>
        <w:gridCol w:w="3641"/>
        <w:gridCol w:w="3632"/>
        <w:gridCol w:w="3643"/>
      </w:tblGrid>
      <w:tr w:rsidR="00333B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Допълнителен софтуер: Неприложимо</w:t>
            </w:r>
          </w:p>
        </w:tc>
      </w:tr>
      <w:tr w:rsidR="00333B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Изискване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333BF0">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333B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333BF0">
            <w:pPr>
              <w:pStyle w:val="ProductList-TableBody"/>
            </w:pPr>
          </w:p>
        </w:tc>
      </w:tr>
    </w:tbl>
    <w:p w:rsidR="00333BF0" w:rsidRDefault="00333BF0">
      <w:pPr>
        <w:pStyle w:val="ProductList-Body"/>
      </w:pPr>
    </w:p>
    <w:p w:rsidR="00333BF0" w:rsidRDefault="009769E7">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29"/>
        <w:gridCol w:w="3640"/>
        <w:gridCol w:w="3647"/>
      </w:tblGrid>
      <w:tr w:rsidR="00333B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33BF0" w:rsidRDefault="009769E7">
            <w:pPr>
              <w:pStyle w:val="ProductList-TableBody"/>
            </w:pPr>
            <w:r>
              <w:t>Клиентски лиценз за управление</w:t>
            </w:r>
          </w:p>
        </w:tc>
        <w:tc>
          <w:tcPr>
            <w:tcW w:w="4040" w:type="dxa"/>
            <w:tcBorders>
              <w:top w:val="single" w:sz="18" w:space="0" w:color="0072C6"/>
              <w:left w:val="single" w:sz="4" w:space="0" w:color="000000"/>
              <w:bottom w:val="none" w:sz="4" w:space="0" w:color="000000"/>
              <w:right w:val="none" w:sz="4" w:space="0" w:color="000000"/>
            </w:tcBorders>
          </w:tcPr>
          <w:p w:rsidR="00333BF0" w:rsidRDefault="009769E7">
            <w:pPr>
              <w:pStyle w:val="ProductList-TableBody"/>
            </w:pPr>
            <w:r>
              <w:t>System Center Configuration Manager 1606 (Потребител или OSE)</w:t>
            </w:r>
          </w:p>
        </w:tc>
        <w:tc>
          <w:tcPr>
            <w:tcW w:w="4040" w:type="dxa"/>
            <w:tcBorders>
              <w:top w:val="single" w:sz="18" w:space="0" w:color="0072C6"/>
              <w:left w:val="none" w:sz="4" w:space="0" w:color="000000"/>
              <w:bottom w:val="none" w:sz="4" w:space="0" w:color="000000"/>
              <w:right w:val="single" w:sz="4" w:space="0" w:color="000000"/>
            </w:tcBorders>
          </w:tcPr>
          <w:p w:rsidR="00333BF0" w:rsidRDefault="009769E7">
            <w:pPr>
              <w:pStyle w:val="ProductList-TableBody"/>
            </w:pPr>
            <w:r>
              <w:t>Microsoft 365 F1</w:t>
            </w:r>
            <w:r>
              <w:fldChar w:fldCharType="begin"/>
            </w:r>
            <w:r>
              <w:instrText xml:space="preserve"> XE "Microsoft 365 F1" </w:instrText>
            </w:r>
            <w:r>
              <w:fldChar w:fldCharType="end"/>
            </w:r>
            <w:r>
              <w:t xml:space="preserve"> (ЛА за Потребител)</w:t>
            </w:r>
          </w:p>
        </w:tc>
      </w:tr>
      <w:tr w:rsidR="00333BF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33BF0" w:rsidRDefault="00333BF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33BF0" w:rsidRDefault="009769E7">
            <w:pPr>
              <w:pStyle w:val="ProductList-TableBody"/>
            </w:pPr>
            <w:r>
              <w:t>Microsoft Intune</w:t>
            </w:r>
            <w:r>
              <w:fldChar w:fldCharType="begin"/>
            </w:r>
            <w:r>
              <w:instrText xml:space="preserve"> XE "Microsoft Intune" </w:instrText>
            </w:r>
            <w:r>
              <w:fldChar w:fldCharType="end"/>
            </w:r>
            <w:r>
              <w:t xml:space="preserve"> (ЛА за Потребител)</w:t>
            </w:r>
          </w:p>
        </w:tc>
        <w:tc>
          <w:tcPr>
            <w:tcW w:w="4040" w:type="dxa"/>
            <w:tcBorders>
              <w:top w:val="none" w:sz="4" w:space="0" w:color="000000"/>
              <w:left w:val="none" w:sz="4" w:space="0" w:color="000000"/>
              <w:bottom w:val="single" w:sz="4" w:space="0" w:color="000000"/>
              <w:right w:val="single" w:sz="4" w:space="0" w:color="000000"/>
            </w:tcBorders>
          </w:tcPr>
          <w:p w:rsidR="00333BF0" w:rsidRDefault="009769E7">
            <w:pPr>
              <w:pStyle w:val="ProductList-TableBody"/>
            </w:pPr>
            <w:r>
              <w:t xml:space="preserve">Лиценз, еквивалентен на Лиценз за управление (вж. </w:t>
            </w:r>
            <w:hyperlink r:id="rId60">
              <w:r>
                <w:rPr>
                  <w:color w:val="00467F"/>
                  <w:u w:val="single"/>
                </w:rPr>
                <w:t>Приложение A</w:t>
              </w:r>
            </w:hyperlink>
            <w:r>
              <w:t>)</w:t>
            </w:r>
          </w:p>
        </w:tc>
      </w:tr>
    </w:tbl>
    <w:p w:rsidR="00333BF0" w:rsidRDefault="00333BF0">
      <w:pPr>
        <w:pStyle w:val="ProductList-Body"/>
      </w:pPr>
    </w:p>
    <w:p w:rsidR="00333BF0" w:rsidRDefault="009769E7">
      <w:pPr>
        <w:pStyle w:val="ProductList-ClauseHeading"/>
        <w:outlineLvl w:val="4"/>
      </w:pPr>
      <w:r>
        <w:t>3.2 Технология SQL Server</w:t>
      </w:r>
    </w:p>
    <w:p w:rsidR="00333BF0" w:rsidRDefault="009769E7">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само с цел да поддържа този Продукт и всеки друг Продукт, който включва софтуер за база данни на SQL Server.</w:t>
      </w:r>
    </w:p>
    <w:p w:rsidR="00333BF0" w:rsidRDefault="009769E7">
      <w:pPr>
        <w:pStyle w:val="ProductList-Offering1SubSection"/>
        <w:outlineLvl w:val="3"/>
      </w:pPr>
      <w:bookmarkStart w:id="137" w:name="_Sec839"/>
      <w:r>
        <w:t>4. Софтуерна осигуровка</w:t>
      </w:r>
      <w:bookmarkEnd w:id="137"/>
    </w:p>
    <w:tbl>
      <w:tblPr>
        <w:tblStyle w:val="PURTable"/>
        <w:tblW w:w="0" w:type="dxa"/>
        <w:tblLook w:val="04A0" w:firstRow="1" w:lastRow="0" w:firstColumn="1" w:lastColumn="0" w:noHBand="0" w:noVBand="1"/>
      </w:tblPr>
      <w:tblGrid>
        <w:gridCol w:w="3638"/>
        <w:gridCol w:w="3648"/>
        <w:gridCol w:w="3630"/>
      </w:tblGrid>
      <w:tr w:rsidR="00333B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Права за преместване при отказ: Неприложимо</w:t>
            </w:r>
          </w:p>
        </w:tc>
      </w:tr>
      <w:tr w:rsidR="00333B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61">
              <w:r>
                <w:rPr>
                  <w:color w:val="00467F"/>
                  <w:u w:val="single"/>
                </w:rPr>
                <w:t>Списък с продукти – октомври 2013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Обновяващи се права: Неприложимо</w:t>
            </w:r>
          </w:p>
        </w:tc>
      </w:tr>
      <w:tr w:rsidR="00333BF0">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333BF0">
            <w:pPr>
              <w:pStyle w:val="ProductList-TableBody"/>
            </w:pPr>
          </w:p>
        </w:tc>
      </w:tr>
    </w:tbl>
    <w:p w:rsidR="00333BF0" w:rsidRDefault="00333BF0">
      <w:pPr>
        <w:pStyle w:val="ProductList-Body"/>
      </w:pPr>
    </w:p>
    <w:p w:rsidR="00333BF0" w:rsidRDefault="009769E7">
      <w:pPr>
        <w:pStyle w:val="ProductList-ClauseHeading"/>
        <w:outlineLvl w:val="4"/>
      </w:pPr>
      <w:r>
        <w:t>4.1 System Center Configuration Manager – Права за VDI</w:t>
      </w:r>
    </w:p>
    <w:p w:rsidR="00333BF0" w:rsidRDefault="009769E7">
      <w:pPr>
        <w:pStyle w:val="ProductList-Body"/>
      </w:pPr>
      <w:r>
        <w:t>Клиенти с действащо покритие на SA за КЛУ, Базови ЛКД</w:t>
      </w:r>
      <w:r>
        <w:fldChar w:fldCharType="begin"/>
      </w:r>
      <w:r>
        <w:instrText xml:space="preserve"> XE "Базови ЛКД" </w:instrText>
      </w:r>
      <w:r>
        <w:fldChar w:fldCharType="end"/>
      </w:r>
      <w:r>
        <w:t xml:space="preserve"> или Корпоративни ЛКД</w:t>
      </w:r>
      <w:r>
        <w:fldChar w:fldCharType="begin"/>
      </w:r>
      <w:r>
        <w:instrText xml:space="preserve"> XE "Корпоративни ЛКД" </w:instrText>
      </w:r>
      <w:r>
        <w:fldChar w:fldCharType="end"/>
      </w:r>
      <w:r>
        <w:t xml:space="preserve"> за System Center Configuration Manager (всеки от които „отговарящ на условията лиценз за VDI“) имат право да използват софтуера за управление, по всяко време, на до четири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в които се изпълнява софтуерът, използван чрез отдалечен достъп от устройството или от потребителя, на което или когото е назначен отговарящият на условията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VDI. Всяка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може да се изпълнява на различни VDI хостове.</w:t>
      </w:r>
    </w:p>
    <w:p w:rsidR="00333BF0" w:rsidRDefault="00333BF0">
      <w:pPr>
        <w:pStyle w:val="ProductList-Body"/>
      </w:pPr>
    </w:p>
    <w:p w:rsidR="00333BF0" w:rsidRDefault="009769E7">
      <w:pPr>
        <w:pStyle w:val="ProductList-ClauseHeading"/>
        <w:outlineLvl w:val="4"/>
      </w:pPr>
      <w:r>
        <w:t>4.2 Права за System Center Configuration Manager за Текущ клон</w:t>
      </w:r>
    </w:p>
    <w:p w:rsidR="00333BF0" w:rsidRDefault="009769E7">
      <w:pPr>
        <w:pStyle w:val="ProductList-Body"/>
      </w:pPr>
      <w:r>
        <w:t>Клиентите с действаща SA по Лицензи за System Center Configuration Manager или еквивалентни на ЛУ Лицензи може да инсталират и използват опцията Текущ клон на System Center Configuration Manager.</w:t>
      </w:r>
    </w:p>
    <w:p w:rsidR="00333BF0" w:rsidRDefault="00333BF0">
      <w:pPr>
        <w:pStyle w:val="ProductList-Body"/>
        <w:jc w:val="right"/>
      </w:pPr>
    </w:p>
    <w:tbl>
      <w:tblPr>
        <w:tblStyle w:val="PURTable"/>
        <w:tblW w:w="0" w:type="dxa"/>
        <w:tblLook w:val="04A0" w:firstRow="1" w:lastRow="0" w:firstColumn="1" w:lastColumn="0" w:noHBand="0" w:noVBand="1"/>
      </w:tblPr>
      <w:tblGrid>
        <w:gridCol w:w="10916"/>
      </w:tblGrid>
      <w:tr w:rsidR="00333B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3BF0" w:rsidRDefault="00A43FE1">
            <w:pPr>
              <w:pStyle w:val="ProductList-TableBody"/>
              <w:jc w:val="right"/>
            </w:pPr>
            <w:hyperlink w:anchor="_Sec842">
              <w:r w:rsidR="009769E7">
                <w:rPr>
                  <w:color w:val="00467F"/>
                  <w:sz w:val="14"/>
                  <w:u w:val="single"/>
                </w:rPr>
                <w:t>Съдържание</w:t>
              </w:r>
            </w:hyperlink>
            <w:r w:rsidR="009769E7">
              <w:rPr>
                <w:sz w:val="14"/>
              </w:rPr>
              <w:t>/</w:t>
            </w:r>
            <w:hyperlink w:anchor="_Sec549">
              <w:r w:rsidR="009769E7">
                <w:rPr>
                  <w:color w:val="00467F"/>
                  <w:sz w:val="14"/>
                  <w:u w:val="single"/>
                </w:rPr>
                <w:t>Речник</w:t>
              </w:r>
            </w:hyperlink>
            <w:r w:rsidR="009769E7">
              <w:rPr>
                <w:sz w:val="14"/>
              </w:rPr>
              <w:t>/</w:t>
            </w:r>
            <w:hyperlink w:anchor="_Sec844">
              <w:r w:rsidR="009769E7">
                <w:rPr>
                  <w:color w:val="00467F"/>
                  <w:sz w:val="14"/>
                  <w:u w:val="single"/>
                </w:rPr>
                <w:t>Индекс</w:t>
              </w:r>
            </w:hyperlink>
          </w:p>
        </w:tc>
      </w:tr>
    </w:tbl>
    <w:p w:rsidR="00333BF0" w:rsidRDefault="00333BF0">
      <w:pPr>
        <w:pStyle w:val="ProductList-Body"/>
      </w:pPr>
    </w:p>
    <w:p w:rsidR="00333BF0" w:rsidRDefault="009769E7">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7275505"/>
      <w:r>
        <w:instrText>System Center Data Protection Manager</w:instrText>
      </w:r>
      <w:bookmarkEnd w:id="139"/>
      <w:r>
        <w:instrText>" \l 3</w:instrText>
      </w:r>
      <w:r>
        <w:fldChar w:fldCharType="end"/>
      </w:r>
    </w:p>
    <w:p w:rsidR="00333BF0" w:rsidRDefault="009769E7">
      <w:pPr>
        <w:pStyle w:val="ProductList-Offering1SubSection"/>
        <w:outlineLvl w:val="3"/>
      </w:pPr>
      <w:bookmarkStart w:id="140" w:name="_Sec690"/>
      <w:r>
        <w:t>1. Наличност чрез програма</w:t>
      </w:r>
      <w:bookmarkEnd w:id="140"/>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333BF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333BF0">
        <w:tc>
          <w:tcPr>
            <w:tcW w:w="4160" w:type="dxa"/>
            <w:tcBorders>
              <w:top w:val="single" w:sz="6" w:space="0" w:color="FFFFFF"/>
              <w:left w:val="none" w:sz="4" w:space="0" w:color="6E6E6E"/>
              <w:bottom w:val="dashed" w:sz="4" w:space="0" w:color="BFBFBF"/>
              <w:right w:val="none" w:sz="4" w:space="0" w:color="6E6E6E"/>
            </w:tcBorders>
          </w:tcPr>
          <w:p w:rsidR="00333BF0" w:rsidRDefault="009769E7">
            <w:pPr>
              <w:pStyle w:val="ProductList-TableBody"/>
            </w:pPr>
            <w:r>
              <w:t>Мениджър за защита на данни за System Center 2019</w:t>
            </w:r>
            <w:r>
              <w:fldChar w:fldCharType="begin"/>
            </w:r>
            <w:r>
              <w:instrText xml:space="preserve"> XE "Мениджър за защита на данни за System Center 2019" </w:instrText>
            </w:r>
            <w:r>
              <w:fldChar w:fldCharType="end"/>
            </w:r>
            <w:r>
              <w:t xml:space="preserve"> на OSE (ML на клиент)</w:t>
            </w:r>
          </w:p>
        </w:tc>
        <w:tc>
          <w:tcPr>
            <w:tcW w:w="620" w:type="dxa"/>
            <w:tcBorders>
              <w:top w:val="single" w:sz="6" w:space="0" w:color="FFFFFF"/>
              <w:left w:val="none" w:sz="4" w:space="0" w:color="6E6E6E"/>
              <w:bottom w:val="dashed" w:sz="4" w:space="0" w:color="BFBFBF"/>
              <w:right w:val="none" w:sz="4" w:space="0" w:color="6E6E6E"/>
            </w:tcBorders>
          </w:tcPr>
          <w:p w:rsidR="00333BF0" w:rsidRDefault="009769E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333BF0" w:rsidRDefault="009769E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33BF0" w:rsidRDefault="009769E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33BF0" w:rsidRDefault="009769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333BF0">
        <w:tc>
          <w:tcPr>
            <w:tcW w:w="4160" w:type="dxa"/>
            <w:tcBorders>
              <w:top w:val="dashed" w:sz="4" w:space="0" w:color="BFBFBF"/>
              <w:left w:val="none" w:sz="4" w:space="0" w:color="6E6E6E"/>
              <w:bottom w:val="none" w:sz="4" w:space="0" w:color="BFBFBF"/>
              <w:right w:val="none" w:sz="4" w:space="0" w:color="6E6E6E"/>
            </w:tcBorders>
          </w:tcPr>
          <w:p w:rsidR="00333BF0" w:rsidRDefault="009769E7">
            <w:pPr>
              <w:pStyle w:val="ProductList-TableBody"/>
            </w:pPr>
            <w:r>
              <w:t>Мениджър за защита на данни за System Center 2019</w:t>
            </w:r>
            <w:r>
              <w:fldChar w:fldCharType="begin"/>
            </w:r>
            <w:r>
              <w:instrText xml:space="preserve"> XE "Мениджър за защита на данни за System Center 2019" </w:instrText>
            </w:r>
            <w:r>
              <w:fldChar w:fldCharType="end"/>
            </w:r>
            <w:r>
              <w:t xml:space="preserve"> за потребител (ML на клиент)</w:t>
            </w:r>
          </w:p>
        </w:tc>
        <w:tc>
          <w:tcPr>
            <w:tcW w:w="620" w:type="dxa"/>
            <w:tcBorders>
              <w:top w:val="dashed" w:sz="4" w:space="0" w:color="BFBFBF"/>
              <w:left w:val="none" w:sz="4" w:space="0" w:color="6E6E6E"/>
              <w:bottom w:val="none" w:sz="4" w:space="0" w:color="BFBFBF"/>
              <w:right w:val="none" w:sz="4" w:space="0" w:color="6E6E6E"/>
            </w:tcBorders>
          </w:tcPr>
          <w:p w:rsidR="00333BF0" w:rsidRDefault="009769E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333BF0" w:rsidRDefault="00333BF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33BF0" w:rsidRDefault="009769E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33BF0" w:rsidRDefault="009769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r>
    </w:tbl>
    <w:p w:rsidR="00333BF0" w:rsidRDefault="009769E7">
      <w:pPr>
        <w:pStyle w:val="ProductList-Offering1SubSection"/>
        <w:outlineLvl w:val="3"/>
      </w:pPr>
      <w:bookmarkStart w:id="141" w:name="_Sec745"/>
      <w:r>
        <w:t>2. Условия на Продукта</w:t>
      </w:r>
      <w:bookmarkEnd w:id="141"/>
    </w:p>
    <w:tbl>
      <w:tblPr>
        <w:tblStyle w:val="PURTable"/>
        <w:tblW w:w="0" w:type="dxa"/>
        <w:tblLook w:val="04A0" w:firstRow="1" w:lastRow="0" w:firstColumn="1" w:lastColumn="0" w:noHBand="0" w:noVBand="1"/>
      </w:tblPr>
      <w:tblGrid>
        <w:gridCol w:w="3630"/>
        <w:gridCol w:w="3643"/>
        <w:gridCol w:w="3643"/>
      </w:tblGrid>
      <w:tr w:rsidR="00333B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Мениджър за защита на данни на System Center 2016 (1/17)</w:t>
            </w:r>
          </w:p>
        </w:tc>
        <w:tc>
          <w:tcPr>
            <w:tcW w:w="4040" w:type="dxa"/>
            <w:tcBorders>
              <w:top w:val="single" w:sz="18" w:space="0" w:color="00188F"/>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Издания с по-малко функции: Неприложимо</w:t>
            </w:r>
          </w:p>
        </w:tc>
      </w:tr>
      <w:tr w:rsidR="00333B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333B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Отговаря на условията за намаление: Неприложимо</w:t>
            </w:r>
          </w:p>
        </w:tc>
      </w:tr>
      <w:tr w:rsidR="00333B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Отговаря на условията за актуализиране: Неприложимо</w:t>
            </w:r>
          </w:p>
        </w:tc>
      </w:tr>
      <w:tr w:rsidR="00333B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333B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333BF0">
            <w:pPr>
              <w:pStyle w:val="ProductList-TableBody"/>
            </w:pPr>
          </w:p>
        </w:tc>
      </w:tr>
    </w:tbl>
    <w:p w:rsidR="00333BF0" w:rsidRDefault="00333BF0">
      <w:pPr>
        <w:pStyle w:val="ProductList-Body"/>
      </w:pPr>
    </w:p>
    <w:p w:rsidR="00333BF0" w:rsidRDefault="009769E7">
      <w:pPr>
        <w:pStyle w:val="ProductList-ClauseHeading"/>
        <w:outlineLvl w:val="4"/>
      </w:pPr>
      <w:r>
        <w:lastRenderedPageBreak/>
        <w:t>2.1 Клиенти от академични организации</w:t>
      </w:r>
    </w:p>
    <w:p w:rsidR="00333BF0" w:rsidRDefault="009769E7">
      <w:pPr>
        <w:pStyle w:val="ProductList-Body"/>
      </w:pPr>
      <w:r>
        <w:t xml:space="preserve">Клиенти по Записване за Решения в сферата на образованието и Договор за абонаментно записване School може да закупят Клиентски лиценз за управление на операции за System Center 2019 Data Protection Manager на OSE и да внедрят като на Потребител или на OSE съгласно лицензионния модел </w:t>
      </w:r>
      <w:hyperlink w:anchor="_Sec544">
        <w:r>
          <w:rPr>
            <w:color w:val="00467F"/>
            <w:u w:val="single"/>
          </w:rPr>
          <w:t>Сървъри за управление</w:t>
        </w:r>
      </w:hyperlink>
      <w:r>
        <w:t xml:space="preserve">. </w:t>
      </w:r>
    </w:p>
    <w:p w:rsidR="00333BF0" w:rsidRDefault="009769E7">
      <w:pPr>
        <w:pStyle w:val="ProductList-Offering1SubSection"/>
        <w:outlineLvl w:val="3"/>
      </w:pPr>
      <w:bookmarkStart w:id="142" w:name="_Sec801"/>
      <w:r>
        <w:t>3. Права за използване</w:t>
      </w:r>
      <w:bookmarkEnd w:id="142"/>
    </w:p>
    <w:tbl>
      <w:tblPr>
        <w:tblStyle w:val="PURTable"/>
        <w:tblW w:w="0" w:type="dxa"/>
        <w:tblLook w:val="04A0" w:firstRow="1" w:lastRow="0" w:firstColumn="1" w:lastColumn="0" w:noHBand="0" w:noVBand="1"/>
      </w:tblPr>
      <w:tblGrid>
        <w:gridCol w:w="3641"/>
        <w:gridCol w:w="3632"/>
        <w:gridCol w:w="3643"/>
      </w:tblGrid>
      <w:tr w:rsidR="00333B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Допълнителен софтуер: Неприложимо</w:t>
            </w:r>
          </w:p>
        </w:tc>
      </w:tr>
      <w:tr w:rsidR="00333B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33BF0" w:rsidRDefault="009769E7">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333BF0">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333B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333BF0">
            <w:pPr>
              <w:pStyle w:val="ProductList-TableBody"/>
            </w:pPr>
          </w:p>
        </w:tc>
      </w:tr>
    </w:tbl>
    <w:p w:rsidR="00333BF0" w:rsidRDefault="00333BF0">
      <w:pPr>
        <w:pStyle w:val="ProductList-Body"/>
      </w:pPr>
    </w:p>
    <w:p w:rsidR="00333BF0" w:rsidRDefault="009769E7">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70"/>
        <w:gridCol w:w="3669"/>
        <w:gridCol w:w="3577"/>
      </w:tblGrid>
      <w:tr w:rsidR="00333B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33BF0" w:rsidRDefault="009769E7">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rsidR="00333BF0" w:rsidRDefault="009769E7">
            <w:pPr>
              <w:pStyle w:val="ProductList-TableBody"/>
            </w:pPr>
            <w:r>
              <w:t>Лиценз за Мениджър за защита на данни за System Center 2019 (на потребител или OSE)</w:t>
            </w:r>
          </w:p>
        </w:tc>
        <w:tc>
          <w:tcPr>
            <w:tcW w:w="4040" w:type="dxa"/>
            <w:tcBorders>
              <w:top w:val="single" w:sz="18" w:space="0" w:color="0072C6"/>
              <w:left w:val="none" w:sz="4" w:space="0" w:color="000000"/>
              <w:bottom w:val="single" w:sz="4" w:space="0" w:color="000000"/>
              <w:right w:val="single" w:sz="4" w:space="0" w:color="000000"/>
            </w:tcBorders>
          </w:tcPr>
          <w:p w:rsidR="00333BF0" w:rsidRDefault="00333BF0">
            <w:pPr>
              <w:pStyle w:val="ProductList-TableBody"/>
            </w:pPr>
          </w:p>
        </w:tc>
      </w:tr>
    </w:tbl>
    <w:p w:rsidR="00333BF0" w:rsidRDefault="00333BF0">
      <w:pPr>
        <w:pStyle w:val="ProductList-Body"/>
      </w:pPr>
    </w:p>
    <w:p w:rsidR="00333BF0" w:rsidRDefault="009769E7">
      <w:pPr>
        <w:pStyle w:val="ProductList-ClauseHeading"/>
        <w:outlineLvl w:val="4"/>
      </w:pPr>
      <w:r>
        <w:t>3.2 Технология SQL Server</w:t>
      </w:r>
    </w:p>
    <w:p w:rsidR="00333BF0" w:rsidRDefault="009769E7">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ограничената цел да поддържа този Продукт и всеки друг Продукт, който включва софтуер за база данни на SQL Server.</w:t>
      </w:r>
    </w:p>
    <w:p w:rsidR="00333BF0" w:rsidRDefault="009769E7">
      <w:pPr>
        <w:pStyle w:val="ProductList-Offering1SubSection"/>
        <w:outlineLvl w:val="3"/>
      </w:pPr>
      <w:bookmarkStart w:id="143" w:name="_Sec927"/>
      <w:r>
        <w:t>4. Софтуерна осигуровка</w:t>
      </w:r>
      <w:bookmarkEnd w:id="143"/>
    </w:p>
    <w:tbl>
      <w:tblPr>
        <w:tblStyle w:val="PURTable"/>
        <w:tblW w:w="0" w:type="dxa"/>
        <w:tblLook w:val="04A0" w:firstRow="1" w:lastRow="0" w:firstColumn="1" w:lastColumn="0" w:noHBand="0" w:noVBand="1"/>
      </w:tblPr>
      <w:tblGrid>
        <w:gridCol w:w="3638"/>
        <w:gridCol w:w="3648"/>
        <w:gridCol w:w="3630"/>
      </w:tblGrid>
      <w:tr w:rsidR="00333B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Права за преместване при отказ: Неприложимо</w:t>
            </w:r>
          </w:p>
        </w:tc>
      </w:tr>
      <w:tr w:rsidR="00333B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62">
              <w:r>
                <w:rPr>
                  <w:color w:val="00467F"/>
                  <w:u w:val="single"/>
                </w:rPr>
                <w:t>Списък с продукти – октомври 2013 г.</w:t>
              </w:r>
            </w:hyperlink>
            <w:r>
              <w:t xml:space="preserve">, </w:t>
            </w:r>
            <w:hyperlink r:id="rId63">
              <w:r>
                <w:rPr>
                  <w:color w:val="00467F"/>
                  <w:u w:val="single"/>
                </w:rPr>
                <w:t>Условия за продукти – януари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Обновяващи се права: Неприложимо</w:t>
            </w:r>
          </w:p>
        </w:tc>
      </w:tr>
      <w:tr w:rsidR="00333BF0">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333BF0">
            <w:pPr>
              <w:pStyle w:val="ProductList-TableBody"/>
            </w:pPr>
          </w:p>
        </w:tc>
      </w:tr>
    </w:tbl>
    <w:p w:rsidR="00333BF0" w:rsidRDefault="00333BF0">
      <w:pPr>
        <w:pStyle w:val="ProductList-Body"/>
      </w:pPr>
    </w:p>
    <w:p w:rsidR="00333BF0" w:rsidRDefault="009769E7">
      <w:pPr>
        <w:pStyle w:val="ProductList-ClauseHeading"/>
        <w:outlineLvl w:val="4"/>
      </w:pPr>
      <w:r>
        <w:t>4.1 Права за System Center Data Protection Manager за Текущ клон</w:t>
      </w:r>
    </w:p>
    <w:p w:rsidR="00333BF0" w:rsidRDefault="009769E7">
      <w:pPr>
        <w:pStyle w:val="ProductList-Body"/>
      </w:pPr>
      <w:r>
        <w:t>Клиентите с действаща SA за System Center Data Protection Manager или еквивалентни Лицензи за мигриране имат право да инсталират и използват опцията Текущ клон на System Center Data Protection Manager.</w:t>
      </w:r>
    </w:p>
    <w:p w:rsidR="00333BF0" w:rsidRDefault="00333BF0">
      <w:pPr>
        <w:pStyle w:val="ProductList-Body"/>
        <w:jc w:val="right"/>
      </w:pPr>
    </w:p>
    <w:tbl>
      <w:tblPr>
        <w:tblStyle w:val="PURTable"/>
        <w:tblW w:w="0" w:type="dxa"/>
        <w:tblLook w:val="04A0" w:firstRow="1" w:lastRow="0" w:firstColumn="1" w:lastColumn="0" w:noHBand="0" w:noVBand="1"/>
      </w:tblPr>
      <w:tblGrid>
        <w:gridCol w:w="10916"/>
      </w:tblGrid>
      <w:tr w:rsidR="00333B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3BF0" w:rsidRDefault="00A43FE1">
            <w:pPr>
              <w:pStyle w:val="ProductList-TableBody"/>
              <w:jc w:val="right"/>
            </w:pPr>
            <w:hyperlink w:anchor="_Sec842">
              <w:r w:rsidR="009769E7">
                <w:rPr>
                  <w:color w:val="00467F"/>
                  <w:sz w:val="14"/>
                  <w:u w:val="single"/>
                </w:rPr>
                <w:t>Съдържание</w:t>
              </w:r>
            </w:hyperlink>
            <w:r w:rsidR="009769E7">
              <w:rPr>
                <w:sz w:val="14"/>
              </w:rPr>
              <w:t>/</w:t>
            </w:r>
            <w:hyperlink w:anchor="_Sec549">
              <w:r w:rsidR="009769E7">
                <w:rPr>
                  <w:color w:val="00467F"/>
                  <w:sz w:val="14"/>
                  <w:u w:val="single"/>
                </w:rPr>
                <w:t>Речник</w:t>
              </w:r>
            </w:hyperlink>
            <w:r w:rsidR="009769E7">
              <w:rPr>
                <w:sz w:val="14"/>
              </w:rPr>
              <w:t>/</w:t>
            </w:r>
            <w:hyperlink w:anchor="_Sec844">
              <w:r w:rsidR="009769E7">
                <w:rPr>
                  <w:color w:val="00467F"/>
                  <w:sz w:val="14"/>
                  <w:u w:val="single"/>
                </w:rPr>
                <w:t>Индекс</w:t>
              </w:r>
            </w:hyperlink>
          </w:p>
        </w:tc>
      </w:tr>
    </w:tbl>
    <w:p w:rsidR="00333BF0" w:rsidRDefault="00333BF0">
      <w:pPr>
        <w:pStyle w:val="ProductList-Body"/>
      </w:pPr>
    </w:p>
    <w:p w:rsidR="00333BF0" w:rsidRDefault="009769E7">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7275506"/>
      <w:r>
        <w:instrText>System Center Endpoint Protection</w:instrText>
      </w:r>
      <w:bookmarkEnd w:id="145"/>
      <w:r>
        <w:instrText>" \l 3</w:instrText>
      </w:r>
      <w:r>
        <w:fldChar w:fldCharType="end"/>
      </w:r>
    </w:p>
    <w:p w:rsidR="00333BF0" w:rsidRDefault="009769E7">
      <w:pPr>
        <w:pStyle w:val="ProductList-Offering1SubSection"/>
        <w:outlineLvl w:val="3"/>
      </w:pPr>
      <w:bookmarkStart w:id="146" w:name="_Sec892"/>
      <w:r>
        <w:t>1. Наличност чрез програма</w:t>
      </w:r>
      <w:bookmarkEnd w:id="146"/>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333BF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333BF0">
        <w:tc>
          <w:tcPr>
            <w:tcW w:w="4160" w:type="dxa"/>
            <w:tcBorders>
              <w:top w:val="single" w:sz="6" w:space="0" w:color="FFFFFF"/>
              <w:left w:val="none" w:sz="4" w:space="0" w:color="6E6E6E"/>
              <w:bottom w:val="none" w:sz="4" w:space="0" w:color="BFBFBF"/>
              <w:right w:val="none" w:sz="4" w:space="0" w:color="6E6E6E"/>
            </w:tcBorders>
          </w:tcPr>
          <w:p w:rsidR="00333BF0" w:rsidRDefault="009769E7">
            <w:pPr>
              <w:pStyle w:val="ProductList-TableBody"/>
            </w:pPr>
            <w:r>
              <w:t>System Center Endpoint Protection 1606</w:t>
            </w:r>
            <w:r>
              <w:fldChar w:fldCharType="begin"/>
            </w:r>
            <w:r>
              <w:instrText xml:space="preserve"> XE "System Center Endpoint Protection 1606" </w:instrText>
            </w:r>
            <w:r>
              <w:fldChar w:fldCharType="end"/>
            </w:r>
            <w:r>
              <w:t xml:space="preserve"> (ЛА за Устройство и Потребител)</w:t>
            </w:r>
          </w:p>
        </w:tc>
        <w:tc>
          <w:tcPr>
            <w:tcW w:w="620" w:type="dxa"/>
            <w:tcBorders>
              <w:top w:val="single" w:sz="6" w:space="0" w:color="FFFFFF"/>
              <w:left w:val="none" w:sz="4" w:space="0" w:color="6E6E6E"/>
              <w:bottom w:val="none" w:sz="4" w:space="0" w:color="BFBFBF"/>
              <w:right w:val="none" w:sz="4" w:space="0" w:color="6E6E6E"/>
            </w:tcBorders>
          </w:tcPr>
          <w:p w:rsidR="00333BF0" w:rsidRDefault="009769E7">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333BF0" w:rsidRDefault="009769E7">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333BF0" w:rsidRDefault="00333BF0">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333BF0" w:rsidRDefault="009769E7">
      <w:pPr>
        <w:pStyle w:val="ProductList-Offering1SubSection"/>
        <w:outlineLvl w:val="3"/>
      </w:pPr>
      <w:bookmarkStart w:id="147" w:name="_Sec893"/>
      <w:r>
        <w:t>2. Условия на Продукта</w:t>
      </w:r>
      <w:bookmarkEnd w:id="147"/>
    </w:p>
    <w:tbl>
      <w:tblPr>
        <w:tblStyle w:val="PURTable"/>
        <w:tblW w:w="0" w:type="dxa"/>
        <w:tblLook w:val="04A0" w:firstRow="1" w:lastRow="0" w:firstColumn="1" w:lastColumn="0" w:noHBand="0" w:noVBand="1"/>
      </w:tblPr>
      <w:tblGrid>
        <w:gridCol w:w="3630"/>
        <w:gridCol w:w="3643"/>
        <w:gridCol w:w="3643"/>
      </w:tblGrid>
      <w:tr w:rsidR="00333B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Отговаря на условията за удължен срок: Неприложимо</w:t>
            </w:r>
          </w:p>
        </w:tc>
      </w:tr>
      <w:tr w:rsidR="00333B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 xml:space="preserve">Издания с по-малко функции: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Предварително условие (SA): Неприложимо</w:t>
            </w:r>
          </w:p>
        </w:tc>
      </w:tr>
      <w:tr w:rsidR="00333B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Отговаря на условията за намаление: Неприложимо</w:t>
            </w:r>
          </w:p>
        </w:tc>
      </w:tr>
      <w:tr w:rsidR="00333B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Отговаря на условията за актуализиране: Неприложимо</w:t>
            </w:r>
          </w:p>
        </w:tc>
      </w:tr>
      <w:tr w:rsidR="00333B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 xml:space="preserve">Актуална отстъпка: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333B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333BF0">
            <w:pPr>
              <w:pStyle w:val="ProductList-TableBody"/>
            </w:pPr>
          </w:p>
        </w:tc>
      </w:tr>
    </w:tbl>
    <w:p w:rsidR="00333BF0" w:rsidRDefault="009769E7">
      <w:pPr>
        <w:pStyle w:val="ProductList-Offering1SubSection"/>
        <w:outlineLvl w:val="3"/>
      </w:pPr>
      <w:bookmarkStart w:id="148" w:name="_Sec894"/>
      <w:r>
        <w:t>3. Права за използване</w:t>
      </w:r>
      <w:bookmarkEnd w:id="148"/>
    </w:p>
    <w:tbl>
      <w:tblPr>
        <w:tblStyle w:val="PURTable"/>
        <w:tblW w:w="0" w:type="dxa"/>
        <w:tblLook w:val="04A0" w:firstRow="1" w:lastRow="0" w:firstColumn="1" w:lastColumn="0" w:noHBand="0" w:noVBand="1"/>
      </w:tblPr>
      <w:tblGrid>
        <w:gridCol w:w="3641"/>
        <w:gridCol w:w="3632"/>
        <w:gridCol w:w="3643"/>
      </w:tblGrid>
      <w:tr w:rsidR="00333B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5">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Допълнителен софтуер: Неприложимо</w:t>
            </w:r>
          </w:p>
        </w:tc>
      </w:tr>
      <w:tr w:rsidR="00333B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Изискване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Включени технологии: Неприложимо</w:t>
            </w:r>
          </w:p>
        </w:tc>
      </w:tr>
      <w:tr w:rsidR="00333BF0">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6">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333B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333BF0">
            <w:pPr>
              <w:pStyle w:val="ProductList-TableBody"/>
            </w:pPr>
          </w:p>
        </w:tc>
      </w:tr>
    </w:tbl>
    <w:p w:rsidR="00333BF0" w:rsidRDefault="00333BF0">
      <w:pPr>
        <w:pStyle w:val="ProductList-Body"/>
      </w:pPr>
    </w:p>
    <w:p w:rsidR="00333BF0" w:rsidRDefault="009769E7">
      <w:pPr>
        <w:pStyle w:val="ProductList-ClauseHeading"/>
        <w:outlineLvl w:val="4"/>
      </w:pPr>
      <w:r>
        <w:lastRenderedPageBreak/>
        <w:t>3.1 ЛА за Устройство и Потребител</w:t>
      </w:r>
    </w:p>
    <w:p w:rsidR="00333BF0" w:rsidRDefault="009769E7">
      <w:pPr>
        <w:pStyle w:val="ProductList-Body"/>
      </w:pPr>
      <w:r>
        <w:t xml:space="preserve">Клиентът може да закупи ЛА за Устройство или Потребител, за да изпълни изискването за управление на лицензите на Клиента съгласно </w:t>
      </w:r>
      <w:hyperlink w:anchor="_Sec544">
        <w:r>
          <w:rPr>
            <w:color w:val="00467F"/>
            <w:u w:val="single"/>
          </w:rPr>
          <w:t>лицензионния модел „Сървъри за управление“</w:t>
        </w:r>
      </w:hyperlink>
      <w:r>
        <w:t>.</w:t>
      </w:r>
    </w:p>
    <w:p w:rsidR="00333BF0" w:rsidRDefault="00333BF0">
      <w:pPr>
        <w:pStyle w:val="ProductList-Body"/>
      </w:pPr>
    </w:p>
    <w:p w:rsidR="00333BF0" w:rsidRDefault="009769E7">
      <w:pPr>
        <w:pStyle w:val="ProductList-ClauseHeading"/>
        <w:outlineLvl w:val="4"/>
      </w:pPr>
      <w:r>
        <w:t>3.2 ЛА за управление на сървъри</w:t>
      </w:r>
    </w:p>
    <w:p w:rsidR="00333BF0" w:rsidRDefault="009769E7">
      <w:pPr>
        <w:pStyle w:val="ProductList-Body"/>
      </w:pPr>
      <w:r>
        <w:t xml:space="preserve">В допълнение към изискванията за ЛА за Потребител, за всички Сървъри от броя, указан в лицензионните условия за System Center 2016 Datacenter и Standard, се изискват Лицензи за управление на сървъри. За целите на настоящата декларация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изпълняващи операционни системи на сървър, които осъществяват достъп до System Center Endpoint Protection или сроден софтуер, са „управлявани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За целите на този параграф под „Сървъри“ се има предвид устройства, на които Клиентът изпълнява софтуер на сървърни операционни системи.</w:t>
      </w:r>
    </w:p>
    <w:p w:rsidR="00333BF0" w:rsidRDefault="00333BF0">
      <w:pPr>
        <w:pStyle w:val="ProductList-Body"/>
      </w:pPr>
    </w:p>
    <w:p w:rsidR="00333BF0" w:rsidRDefault="009769E7">
      <w:pPr>
        <w:pStyle w:val="ProductList-ClauseHeading"/>
        <w:outlineLvl w:val="4"/>
      </w:pPr>
      <w:r>
        <w:t>3.3 Замяна на системите за сканиране</w:t>
      </w:r>
    </w:p>
    <w:p w:rsidR="00333BF0" w:rsidRDefault="009769E7">
      <w:pPr>
        <w:pStyle w:val="ProductList-Body"/>
      </w:pPr>
      <w:r>
        <w:t>Microsoft има право да заменя подобен софтуер и файлове за следните елементи на Онлайн услугата:</w:t>
      </w:r>
    </w:p>
    <w:p w:rsidR="00333BF0" w:rsidRDefault="009769E7" w:rsidP="009769E7">
      <w:pPr>
        <w:pStyle w:val="ProductList-Bullet"/>
        <w:numPr>
          <w:ilvl w:val="0"/>
          <w:numId w:val="21"/>
        </w:numPr>
      </w:pPr>
      <w:r>
        <w:t xml:space="preserve">антивирусен софтуер, както и софтуер против нежелана поща; и </w:t>
      </w:r>
    </w:p>
    <w:p w:rsidR="00333BF0" w:rsidRDefault="009769E7" w:rsidP="009769E7">
      <w:pPr>
        <w:pStyle w:val="ProductList-Bullet"/>
        <w:numPr>
          <w:ilvl w:val="0"/>
          <w:numId w:val="21"/>
        </w:numPr>
      </w:pPr>
      <w:r>
        <w:t>файлове с подписи, както и файлове с данни за филтриране на съдържание.</w:t>
      </w:r>
    </w:p>
    <w:p w:rsidR="00333BF0" w:rsidRDefault="009769E7">
      <w:pPr>
        <w:pStyle w:val="ProductList-Offering1SubSection"/>
        <w:outlineLvl w:val="3"/>
      </w:pPr>
      <w:bookmarkStart w:id="149" w:name="_Sec895"/>
      <w:r>
        <w:t>4. Софтуерна осигуровка</w:t>
      </w:r>
      <w:bookmarkEnd w:id="149"/>
    </w:p>
    <w:tbl>
      <w:tblPr>
        <w:tblStyle w:val="PURTable"/>
        <w:tblW w:w="0" w:type="dxa"/>
        <w:tblLook w:val="04A0" w:firstRow="1" w:lastRow="0" w:firstColumn="1" w:lastColumn="0" w:noHBand="0" w:noVBand="1"/>
      </w:tblPr>
      <w:tblGrid>
        <w:gridCol w:w="3638"/>
        <w:gridCol w:w="3648"/>
        <w:gridCol w:w="3630"/>
      </w:tblGrid>
      <w:tr w:rsidR="00333B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Ползи от SA: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Права за преместване при отказ: Неприложимо</w:t>
            </w:r>
          </w:p>
        </w:tc>
      </w:tr>
      <w:tr w:rsidR="00333B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64">
              <w:r>
                <w:rPr>
                  <w:color w:val="00467F"/>
                  <w:u w:val="single"/>
                </w:rPr>
                <w:t>Списък с продукти – март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Обновяващи се права: Неприложимо</w:t>
            </w:r>
          </w:p>
        </w:tc>
      </w:tr>
      <w:tr w:rsidR="00333B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333BF0">
            <w:pPr>
              <w:pStyle w:val="ProductList-TableBody"/>
            </w:pPr>
          </w:p>
        </w:tc>
      </w:tr>
    </w:tbl>
    <w:p w:rsidR="00333BF0" w:rsidRDefault="00333BF0">
      <w:pPr>
        <w:pStyle w:val="ProductList-Body"/>
      </w:pPr>
    </w:p>
    <w:p w:rsidR="00333BF0" w:rsidRDefault="009769E7">
      <w:pPr>
        <w:pStyle w:val="ProductList-ClauseHeading"/>
        <w:outlineLvl w:val="4"/>
      </w:pPr>
      <w:r>
        <w:t>4.1 Права за System Center Endpoint Protection за Текущ клон</w:t>
      </w:r>
    </w:p>
    <w:p w:rsidR="00333BF0" w:rsidRDefault="009769E7">
      <w:pPr>
        <w:pStyle w:val="ProductList-Body"/>
      </w:pPr>
      <w:r>
        <w:t>Клиентите с действаща SA за System Center Endpoint Protection или еквивалентен Лиценз за мигриране имат право да инсталират и използват опцията Текущ клон на System Center Endpoint Protection.</w:t>
      </w:r>
    </w:p>
    <w:p w:rsidR="00333BF0" w:rsidRDefault="00333BF0">
      <w:pPr>
        <w:pStyle w:val="ProductList-Body"/>
        <w:jc w:val="right"/>
      </w:pPr>
    </w:p>
    <w:tbl>
      <w:tblPr>
        <w:tblStyle w:val="PURTable"/>
        <w:tblW w:w="0" w:type="dxa"/>
        <w:tblLook w:val="04A0" w:firstRow="1" w:lastRow="0" w:firstColumn="1" w:lastColumn="0" w:noHBand="0" w:noVBand="1"/>
      </w:tblPr>
      <w:tblGrid>
        <w:gridCol w:w="10916"/>
      </w:tblGrid>
      <w:tr w:rsidR="00333B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3BF0" w:rsidRDefault="00A43FE1">
            <w:pPr>
              <w:pStyle w:val="ProductList-TableBody"/>
              <w:jc w:val="right"/>
            </w:pPr>
            <w:hyperlink w:anchor="_Sec842">
              <w:r w:rsidR="009769E7">
                <w:rPr>
                  <w:color w:val="00467F"/>
                  <w:sz w:val="14"/>
                  <w:u w:val="single"/>
                </w:rPr>
                <w:t>Съдържание</w:t>
              </w:r>
            </w:hyperlink>
            <w:r w:rsidR="009769E7">
              <w:rPr>
                <w:sz w:val="14"/>
              </w:rPr>
              <w:t>/</w:t>
            </w:r>
            <w:hyperlink w:anchor="_Sec549">
              <w:r w:rsidR="009769E7">
                <w:rPr>
                  <w:color w:val="00467F"/>
                  <w:sz w:val="14"/>
                  <w:u w:val="single"/>
                </w:rPr>
                <w:t>Речник</w:t>
              </w:r>
            </w:hyperlink>
            <w:r w:rsidR="009769E7">
              <w:rPr>
                <w:sz w:val="14"/>
              </w:rPr>
              <w:t>/</w:t>
            </w:r>
            <w:hyperlink w:anchor="_Sec844">
              <w:r w:rsidR="009769E7">
                <w:rPr>
                  <w:color w:val="00467F"/>
                  <w:sz w:val="14"/>
                  <w:u w:val="single"/>
                </w:rPr>
                <w:t>Индекс</w:t>
              </w:r>
            </w:hyperlink>
          </w:p>
        </w:tc>
      </w:tr>
    </w:tbl>
    <w:p w:rsidR="00333BF0" w:rsidRDefault="00333BF0">
      <w:pPr>
        <w:pStyle w:val="ProductList-Body"/>
      </w:pPr>
    </w:p>
    <w:p w:rsidR="00333BF0" w:rsidRDefault="009769E7">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7275507"/>
      <w:r>
        <w:instrText>System Center Operations Manager</w:instrText>
      </w:r>
      <w:bookmarkEnd w:id="151"/>
      <w:r>
        <w:instrText>" \l 3</w:instrText>
      </w:r>
      <w:r>
        <w:fldChar w:fldCharType="end"/>
      </w:r>
    </w:p>
    <w:p w:rsidR="00333BF0" w:rsidRDefault="009769E7">
      <w:pPr>
        <w:pStyle w:val="ProductList-Offering1SubSection"/>
        <w:outlineLvl w:val="3"/>
      </w:pPr>
      <w:bookmarkStart w:id="152" w:name="_Sec1181"/>
      <w:r>
        <w:t>1. Наличност чрез програма</w:t>
      </w:r>
      <w:bookmarkEnd w:id="152"/>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333BF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333BF0">
        <w:tc>
          <w:tcPr>
            <w:tcW w:w="4160" w:type="dxa"/>
            <w:tcBorders>
              <w:top w:val="single" w:sz="6" w:space="0" w:color="FFFFFF"/>
              <w:left w:val="none" w:sz="4" w:space="0" w:color="6E6E6E"/>
              <w:bottom w:val="dashed" w:sz="4" w:space="0" w:color="BFBFBF"/>
              <w:right w:val="none" w:sz="4" w:space="0" w:color="6E6E6E"/>
            </w:tcBorders>
          </w:tcPr>
          <w:p w:rsidR="00333BF0" w:rsidRDefault="009769E7">
            <w:pPr>
              <w:pStyle w:val="ProductList-TableBody"/>
            </w:pPr>
            <w:r>
              <w:t>Мениджър за операции за System Center 2019</w:t>
            </w:r>
            <w:r>
              <w:fldChar w:fldCharType="begin"/>
            </w:r>
            <w:r>
              <w:instrText xml:space="preserve"> XE "Мениджър за операции за System Center 2019" </w:instrText>
            </w:r>
            <w:r>
              <w:fldChar w:fldCharType="end"/>
            </w:r>
            <w:r>
              <w:t xml:space="preserve"> на OSE (ML на клиент)</w:t>
            </w:r>
          </w:p>
        </w:tc>
        <w:tc>
          <w:tcPr>
            <w:tcW w:w="620" w:type="dxa"/>
            <w:tcBorders>
              <w:top w:val="single" w:sz="6" w:space="0" w:color="FFFFFF"/>
              <w:left w:val="none" w:sz="4" w:space="0" w:color="6E6E6E"/>
              <w:bottom w:val="dashed" w:sz="4" w:space="0" w:color="BFBFBF"/>
              <w:right w:val="none" w:sz="4" w:space="0" w:color="6E6E6E"/>
            </w:tcBorders>
          </w:tcPr>
          <w:p w:rsidR="00333BF0" w:rsidRDefault="009769E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333BF0" w:rsidRDefault="009769E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33BF0" w:rsidRDefault="009769E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33BF0" w:rsidRDefault="009769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333BF0">
        <w:tc>
          <w:tcPr>
            <w:tcW w:w="4160" w:type="dxa"/>
            <w:tcBorders>
              <w:top w:val="dashed" w:sz="4" w:space="0" w:color="BFBFBF"/>
              <w:left w:val="none" w:sz="4" w:space="0" w:color="6E6E6E"/>
              <w:bottom w:val="none" w:sz="4" w:space="0" w:color="BFBFBF"/>
              <w:right w:val="none" w:sz="4" w:space="0" w:color="6E6E6E"/>
            </w:tcBorders>
          </w:tcPr>
          <w:p w:rsidR="00333BF0" w:rsidRDefault="009769E7">
            <w:pPr>
              <w:pStyle w:val="ProductList-TableBody"/>
            </w:pPr>
            <w:r>
              <w:t>Мениджър за операции за System Center 2019</w:t>
            </w:r>
            <w:r>
              <w:fldChar w:fldCharType="begin"/>
            </w:r>
            <w:r>
              <w:instrText xml:space="preserve"> XE "Мениджър за операции за System Center 2019" </w:instrText>
            </w:r>
            <w:r>
              <w:fldChar w:fldCharType="end"/>
            </w:r>
            <w:r>
              <w:t xml:space="preserve"> за потребител (ML на клиент)</w:t>
            </w:r>
          </w:p>
        </w:tc>
        <w:tc>
          <w:tcPr>
            <w:tcW w:w="620" w:type="dxa"/>
            <w:tcBorders>
              <w:top w:val="dashed" w:sz="4" w:space="0" w:color="BFBFBF"/>
              <w:left w:val="none" w:sz="4" w:space="0" w:color="6E6E6E"/>
              <w:bottom w:val="none" w:sz="4" w:space="0" w:color="BFBFBF"/>
              <w:right w:val="none" w:sz="4" w:space="0" w:color="6E6E6E"/>
            </w:tcBorders>
          </w:tcPr>
          <w:p w:rsidR="00333BF0" w:rsidRDefault="009769E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333BF0" w:rsidRDefault="00333BF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33BF0" w:rsidRDefault="009769E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33BF0" w:rsidRDefault="009769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r>
    </w:tbl>
    <w:p w:rsidR="00333BF0" w:rsidRDefault="009769E7">
      <w:pPr>
        <w:pStyle w:val="ProductList-Offering1SubSection"/>
        <w:outlineLvl w:val="3"/>
      </w:pPr>
      <w:bookmarkStart w:id="153" w:name="_Sec1182"/>
      <w:r>
        <w:t>2. Условия на Продукта</w:t>
      </w:r>
      <w:bookmarkEnd w:id="153"/>
    </w:p>
    <w:tbl>
      <w:tblPr>
        <w:tblStyle w:val="PURTable"/>
        <w:tblW w:w="0" w:type="dxa"/>
        <w:tblLook w:val="04A0" w:firstRow="1" w:lastRow="0" w:firstColumn="1" w:lastColumn="0" w:noHBand="0" w:noVBand="1"/>
      </w:tblPr>
      <w:tblGrid>
        <w:gridCol w:w="3630"/>
        <w:gridCol w:w="3643"/>
        <w:gridCol w:w="3643"/>
      </w:tblGrid>
      <w:tr w:rsidR="00333B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Издания с по-малко функции: Неприложимо</w:t>
            </w:r>
          </w:p>
        </w:tc>
      </w:tr>
      <w:tr w:rsidR="00333B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r:id="rId65">
              <w:r>
                <w:rPr>
                  <w:color w:val="00467F"/>
                  <w:u w:val="single"/>
                </w:rPr>
                <w:t>Приложение B</w:t>
              </w:r>
            </w:hyperlink>
          </w:p>
        </w:tc>
      </w:tr>
      <w:tr w:rsidR="00333B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Отговаря на условията за намаление: Неприложимо</w:t>
            </w:r>
          </w:p>
        </w:tc>
      </w:tr>
      <w:tr w:rsidR="00333B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Отговаря на условията за актуализиране: Неприложимо</w:t>
            </w:r>
          </w:p>
        </w:tc>
      </w:tr>
      <w:tr w:rsidR="00333B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333B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333BF0">
            <w:pPr>
              <w:pStyle w:val="ProductList-TableBody"/>
            </w:pPr>
          </w:p>
        </w:tc>
      </w:tr>
    </w:tbl>
    <w:p w:rsidR="00333BF0" w:rsidRDefault="00333BF0">
      <w:pPr>
        <w:pStyle w:val="ProductList-Body"/>
      </w:pPr>
    </w:p>
    <w:p w:rsidR="00333BF0" w:rsidRDefault="009769E7">
      <w:pPr>
        <w:pStyle w:val="ProductList-ClauseHeading"/>
        <w:outlineLvl w:val="4"/>
      </w:pPr>
      <w:r>
        <w:t>2.1 Клиенти от академични организации</w:t>
      </w:r>
    </w:p>
    <w:p w:rsidR="00333BF0" w:rsidRDefault="009769E7">
      <w:pPr>
        <w:pStyle w:val="ProductList-Body"/>
      </w:pPr>
      <w:r>
        <w:t xml:space="preserve">Клиенти по Записване за Решения в сферата на образованието и Договор за абонаментно записване School може да закупят Клиентски лиценз за управление на Мениджър за операции за System Center 2019 на OSE и да внедрят като на Потребител или на OSE съгласно лицензионния модел </w:t>
      </w:r>
      <w:hyperlink w:anchor="_Sec544">
        <w:r>
          <w:rPr>
            <w:color w:val="00467F"/>
            <w:u w:val="single"/>
          </w:rPr>
          <w:t>Сървъри за управление</w:t>
        </w:r>
      </w:hyperlink>
      <w:r>
        <w:t xml:space="preserve">. </w:t>
      </w:r>
    </w:p>
    <w:p w:rsidR="00333BF0" w:rsidRDefault="009769E7">
      <w:pPr>
        <w:pStyle w:val="ProductList-Offering1SubSection"/>
        <w:outlineLvl w:val="3"/>
      </w:pPr>
      <w:bookmarkStart w:id="154" w:name="_Sec1183"/>
      <w:r>
        <w:t>3. Права за използване</w:t>
      </w:r>
      <w:bookmarkEnd w:id="154"/>
    </w:p>
    <w:tbl>
      <w:tblPr>
        <w:tblStyle w:val="PURTable"/>
        <w:tblW w:w="0" w:type="dxa"/>
        <w:tblLook w:val="04A0" w:firstRow="1" w:lastRow="0" w:firstColumn="1" w:lastColumn="0" w:noHBand="0" w:noVBand="1"/>
      </w:tblPr>
      <w:tblGrid>
        <w:gridCol w:w="3641"/>
        <w:gridCol w:w="3632"/>
        <w:gridCol w:w="3643"/>
      </w:tblGrid>
      <w:tr w:rsidR="00333B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66">
              <w:r>
                <w:rPr>
                  <w:color w:val="00467F"/>
                  <w:u w:val="single"/>
                </w:rPr>
                <w:t>Универсални</w:t>
              </w:r>
            </w:hyperlink>
            <w:r>
              <w:t xml:space="preserve">; </w:t>
            </w:r>
            <w:hyperlink r:id="rId67">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Допълнителен софтуер: Неприложимо</w:t>
            </w:r>
          </w:p>
        </w:tc>
      </w:tr>
      <w:tr w:rsidR="00333B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333BF0">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lastRenderedPageBreak/>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r:id="rId68">
              <w:r>
                <w:rPr>
                  <w:color w:val="00467F"/>
                  <w:u w:val="single"/>
                </w:rPr>
                <w:t>Интернет-базирани функции</w:t>
              </w:r>
            </w:hyperlink>
            <w:r>
              <w:t xml:space="preserve">, </w:t>
            </w:r>
            <w:hyperlink r:id="rId69">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333B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333BF0">
            <w:pPr>
              <w:pStyle w:val="ProductList-TableBody"/>
            </w:pPr>
          </w:p>
        </w:tc>
      </w:tr>
    </w:tbl>
    <w:p w:rsidR="00333BF0" w:rsidRDefault="00333BF0">
      <w:pPr>
        <w:pStyle w:val="ProductList-Body"/>
      </w:pPr>
    </w:p>
    <w:p w:rsidR="00333BF0" w:rsidRDefault="009769E7">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70"/>
        <w:gridCol w:w="3669"/>
        <w:gridCol w:w="3577"/>
      </w:tblGrid>
      <w:tr w:rsidR="00333B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33BF0" w:rsidRDefault="009769E7">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rsidR="00333BF0" w:rsidRDefault="009769E7">
            <w:pPr>
              <w:pStyle w:val="ProductList-TableBody"/>
            </w:pPr>
            <w:r>
              <w:t>Лиценз за Мениджър за операции за System Center 2019 (на потребител или OSE)</w:t>
            </w:r>
          </w:p>
        </w:tc>
        <w:tc>
          <w:tcPr>
            <w:tcW w:w="4040" w:type="dxa"/>
            <w:tcBorders>
              <w:top w:val="single" w:sz="18" w:space="0" w:color="0072C6"/>
              <w:left w:val="none" w:sz="4" w:space="0" w:color="000000"/>
              <w:bottom w:val="single" w:sz="4" w:space="0" w:color="000000"/>
              <w:right w:val="single" w:sz="4" w:space="0" w:color="000000"/>
            </w:tcBorders>
          </w:tcPr>
          <w:p w:rsidR="00333BF0" w:rsidRDefault="00333BF0">
            <w:pPr>
              <w:pStyle w:val="ProductList-TableBody"/>
            </w:pPr>
          </w:p>
        </w:tc>
      </w:tr>
    </w:tbl>
    <w:p w:rsidR="00333BF0" w:rsidRDefault="00333BF0">
      <w:pPr>
        <w:pStyle w:val="ProductList-Body"/>
      </w:pPr>
    </w:p>
    <w:p w:rsidR="00333BF0" w:rsidRDefault="009769E7">
      <w:pPr>
        <w:pStyle w:val="ProductList-ClauseHeading"/>
        <w:outlineLvl w:val="4"/>
      </w:pPr>
      <w:r>
        <w:t>3.2 Технология SQL Server</w:t>
      </w:r>
    </w:p>
    <w:p w:rsidR="00333BF0" w:rsidRDefault="009769E7">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ограничената цел да поддържа този Продукт и всеки друг Продукт, който включва софтуер за база данни на SQL Server.</w:t>
      </w:r>
    </w:p>
    <w:p w:rsidR="00333BF0" w:rsidRDefault="009769E7">
      <w:pPr>
        <w:pStyle w:val="ProductList-Offering1SubSection"/>
        <w:outlineLvl w:val="3"/>
      </w:pPr>
      <w:bookmarkStart w:id="155" w:name="_Sec1184"/>
      <w:r>
        <w:t>4. Софтуерна осигуровка</w:t>
      </w:r>
      <w:bookmarkEnd w:id="155"/>
    </w:p>
    <w:tbl>
      <w:tblPr>
        <w:tblStyle w:val="PURTable"/>
        <w:tblW w:w="0" w:type="dxa"/>
        <w:tblLook w:val="04A0" w:firstRow="1" w:lastRow="0" w:firstColumn="1" w:lastColumn="0" w:noHBand="0" w:noVBand="1"/>
      </w:tblPr>
      <w:tblGrid>
        <w:gridCol w:w="3638"/>
        <w:gridCol w:w="3648"/>
        <w:gridCol w:w="3630"/>
      </w:tblGrid>
      <w:tr w:rsidR="00333B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Права за преместване при отказ: Неприложимо</w:t>
            </w:r>
          </w:p>
        </w:tc>
      </w:tr>
      <w:tr w:rsidR="00333B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70">
              <w:r>
                <w:rPr>
                  <w:color w:val="00467F"/>
                  <w:u w:val="single"/>
                </w:rPr>
                <w:t>Списък с продукти – октомври 2013 г.</w:t>
              </w:r>
            </w:hyperlink>
            <w:r>
              <w:t xml:space="preserve">; </w:t>
            </w:r>
            <w:hyperlink r:id="rId71">
              <w:r>
                <w:rPr>
                  <w:color w:val="00467F"/>
                  <w:u w:val="single"/>
                </w:rPr>
                <w:t>Условия за продукти – януари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Обновяващи се права: Неприложимо</w:t>
            </w:r>
          </w:p>
        </w:tc>
      </w:tr>
      <w:tr w:rsidR="00333BF0">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333BF0">
            <w:pPr>
              <w:pStyle w:val="ProductList-TableBody"/>
            </w:pPr>
          </w:p>
        </w:tc>
      </w:tr>
    </w:tbl>
    <w:p w:rsidR="00333BF0" w:rsidRDefault="00333BF0">
      <w:pPr>
        <w:pStyle w:val="ProductList-Body"/>
      </w:pPr>
    </w:p>
    <w:p w:rsidR="00333BF0" w:rsidRDefault="009769E7">
      <w:pPr>
        <w:pStyle w:val="ProductList-ClauseHeading"/>
        <w:outlineLvl w:val="4"/>
      </w:pPr>
      <w:r>
        <w:t>4.1 Права за System Center Operations Manager за Текущ клон</w:t>
      </w:r>
    </w:p>
    <w:p w:rsidR="00333BF0" w:rsidRDefault="009769E7">
      <w:pPr>
        <w:pStyle w:val="ProductList-Body"/>
      </w:pPr>
      <w:r>
        <w:t>Клиентите с действаща SA за Лицензи за System Center Operations Manager или еквивалентен Лиценз за мигриране имат право да инсталират и използват опцията Текущ клон на System Center Operations Manager.</w:t>
      </w:r>
    </w:p>
    <w:p w:rsidR="00333BF0" w:rsidRDefault="00333BF0">
      <w:pPr>
        <w:pStyle w:val="ProductList-Body"/>
        <w:jc w:val="right"/>
      </w:pPr>
    </w:p>
    <w:tbl>
      <w:tblPr>
        <w:tblStyle w:val="PURTable"/>
        <w:tblW w:w="0" w:type="dxa"/>
        <w:tblLook w:val="04A0" w:firstRow="1" w:lastRow="0" w:firstColumn="1" w:lastColumn="0" w:noHBand="0" w:noVBand="1"/>
      </w:tblPr>
      <w:tblGrid>
        <w:gridCol w:w="10916"/>
      </w:tblGrid>
      <w:tr w:rsidR="00333B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3BF0" w:rsidRDefault="00A43FE1">
            <w:pPr>
              <w:pStyle w:val="ProductList-TableBody"/>
              <w:jc w:val="right"/>
            </w:pPr>
            <w:hyperlink w:anchor="_Sec842">
              <w:r w:rsidR="009769E7">
                <w:rPr>
                  <w:color w:val="00467F"/>
                  <w:sz w:val="14"/>
                  <w:u w:val="single"/>
                </w:rPr>
                <w:t>Съдържание</w:t>
              </w:r>
            </w:hyperlink>
            <w:r w:rsidR="009769E7">
              <w:rPr>
                <w:sz w:val="14"/>
              </w:rPr>
              <w:t>/</w:t>
            </w:r>
            <w:hyperlink w:anchor="_Sec549">
              <w:r w:rsidR="009769E7">
                <w:rPr>
                  <w:color w:val="00467F"/>
                  <w:sz w:val="14"/>
                  <w:u w:val="single"/>
                </w:rPr>
                <w:t>Речник</w:t>
              </w:r>
            </w:hyperlink>
            <w:r w:rsidR="009769E7">
              <w:rPr>
                <w:sz w:val="14"/>
              </w:rPr>
              <w:t>/</w:t>
            </w:r>
            <w:hyperlink w:anchor="_Sec844">
              <w:r w:rsidR="009769E7">
                <w:rPr>
                  <w:color w:val="00467F"/>
                  <w:sz w:val="14"/>
                  <w:u w:val="single"/>
                </w:rPr>
                <w:t>Индекс</w:t>
              </w:r>
            </w:hyperlink>
          </w:p>
        </w:tc>
      </w:tr>
    </w:tbl>
    <w:p w:rsidR="00333BF0" w:rsidRDefault="00333BF0">
      <w:pPr>
        <w:pStyle w:val="ProductList-Body"/>
      </w:pPr>
    </w:p>
    <w:p w:rsidR="00333BF0" w:rsidRDefault="009769E7">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7275508"/>
      <w:r>
        <w:instrText>System Center Orchestrator</w:instrText>
      </w:r>
      <w:bookmarkEnd w:id="157"/>
      <w:r>
        <w:instrText>" \l 3</w:instrText>
      </w:r>
      <w:r>
        <w:fldChar w:fldCharType="end"/>
      </w:r>
    </w:p>
    <w:p w:rsidR="00333BF0" w:rsidRDefault="009769E7">
      <w:pPr>
        <w:pStyle w:val="ProductList-Offering1SubSection"/>
        <w:outlineLvl w:val="3"/>
      </w:pPr>
      <w:bookmarkStart w:id="158" w:name="_Sec1186"/>
      <w:r>
        <w:t>1. Наличност чрез програма</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333BF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333BF0">
        <w:tc>
          <w:tcPr>
            <w:tcW w:w="4160" w:type="dxa"/>
            <w:tcBorders>
              <w:top w:val="single" w:sz="6" w:space="0" w:color="FFFFFF"/>
              <w:left w:val="none" w:sz="4" w:space="0" w:color="6E6E6E"/>
              <w:bottom w:val="dashed" w:sz="4" w:space="0" w:color="BFBFBF"/>
              <w:right w:val="none" w:sz="4" w:space="0" w:color="6E6E6E"/>
            </w:tcBorders>
          </w:tcPr>
          <w:p w:rsidR="00333BF0" w:rsidRDefault="009769E7">
            <w:pPr>
              <w:pStyle w:val="ProductList-TableBody"/>
            </w:pPr>
            <w:r>
              <w:t>Orchestrator за System Center 2019</w:t>
            </w:r>
            <w:r>
              <w:fldChar w:fldCharType="begin"/>
            </w:r>
            <w:r>
              <w:instrText xml:space="preserve"> XE "Orchestrator за System Center 2019" </w:instrText>
            </w:r>
            <w:r>
              <w:fldChar w:fldCharType="end"/>
            </w:r>
            <w:r>
              <w:t xml:space="preserve"> на OSE (ML на клиент)</w:t>
            </w:r>
          </w:p>
        </w:tc>
        <w:tc>
          <w:tcPr>
            <w:tcW w:w="620" w:type="dxa"/>
            <w:tcBorders>
              <w:top w:val="single" w:sz="6" w:space="0" w:color="FFFFFF"/>
              <w:left w:val="none" w:sz="4" w:space="0" w:color="6E6E6E"/>
              <w:bottom w:val="dashed" w:sz="4" w:space="0" w:color="BFBFBF"/>
              <w:right w:val="none" w:sz="4" w:space="0" w:color="6E6E6E"/>
            </w:tcBorders>
          </w:tcPr>
          <w:p w:rsidR="00333BF0" w:rsidRDefault="009769E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333BF0" w:rsidRDefault="009769E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33BF0" w:rsidRDefault="009769E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33BF0" w:rsidRDefault="009769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333BF0">
        <w:tc>
          <w:tcPr>
            <w:tcW w:w="4160" w:type="dxa"/>
            <w:tcBorders>
              <w:top w:val="dashed" w:sz="4" w:space="0" w:color="BFBFBF"/>
              <w:left w:val="none" w:sz="4" w:space="0" w:color="6E6E6E"/>
              <w:bottom w:val="none" w:sz="4" w:space="0" w:color="BFBFBF"/>
              <w:right w:val="none" w:sz="4" w:space="0" w:color="6E6E6E"/>
            </w:tcBorders>
          </w:tcPr>
          <w:p w:rsidR="00333BF0" w:rsidRDefault="009769E7">
            <w:pPr>
              <w:pStyle w:val="ProductList-TableBody"/>
            </w:pPr>
            <w:r>
              <w:t>Orchestrator за System Center 2019</w:t>
            </w:r>
            <w:r>
              <w:fldChar w:fldCharType="begin"/>
            </w:r>
            <w:r>
              <w:instrText xml:space="preserve"> XE "Orchestrator за System Center 2019" </w:instrText>
            </w:r>
            <w:r>
              <w:fldChar w:fldCharType="end"/>
            </w:r>
            <w:r>
              <w:t xml:space="preserve"> за потребител (ML на клиент)</w:t>
            </w:r>
          </w:p>
        </w:tc>
        <w:tc>
          <w:tcPr>
            <w:tcW w:w="620" w:type="dxa"/>
            <w:tcBorders>
              <w:top w:val="dashed" w:sz="4" w:space="0" w:color="BFBFBF"/>
              <w:left w:val="none" w:sz="4" w:space="0" w:color="6E6E6E"/>
              <w:bottom w:val="none" w:sz="4" w:space="0" w:color="BFBFBF"/>
              <w:right w:val="none" w:sz="4" w:space="0" w:color="6E6E6E"/>
            </w:tcBorders>
          </w:tcPr>
          <w:p w:rsidR="00333BF0" w:rsidRDefault="009769E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333BF0" w:rsidRDefault="00333BF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33BF0" w:rsidRDefault="009769E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33BF0" w:rsidRDefault="009769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r>
    </w:tbl>
    <w:p w:rsidR="00333BF0" w:rsidRDefault="009769E7">
      <w:pPr>
        <w:pStyle w:val="ProductList-Offering1SubSection"/>
        <w:outlineLvl w:val="3"/>
      </w:pPr>
      <w:bookmarkStart w:id="159" w:name="_Sec1187"/>
      <w:r>
        <w:t>2. Условия на Продукта</w:t>
      </w:r>
      <w:bookmarkEnd w:id="159"/>
    </w:p>
    <w:tbl>
      <w:tblPr>
        <w:tblStyle w:val="PURTable"/>
        <w:tblW w:w="0" w:type="dxa"/>
        <w:tblLook w:val="04A0" w:firstRow="1" w:lastRow="0" w:firstColumn="1" w:lastColumn="0" w:noHBand="0" w:noVBand="1"/>
      </w:tblPr>
      <w:tblGrid>
        <w:gridCol w:w="3630"/>
        <w:gridCol w:w="3643"/>
        <w:gridCol w:w="3643"/>
      </w:tblGrid>
      <w:tr w:rsidR="00333B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Издания с по-малко функции: Неприложимо</w:t>
            </w:r>
          </w:p>
        </w:tc>
      </w:tr>
      <w:tr w:rsidR="00333B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r:id="rId72">
              <w:r>
                <w:rPr>
                  <w:color w:val="00467F"/>
                  <w:u w:val="single"/>
                </w:rPr>
                <w:t>Приложение B</w:t>
              </w:r>
            </w:hyperlink>
          </w:p>
        </w:tc>
      </w:tr>
      <w:tr w:rsidR="00333B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Отговаря на условията за намаление: Неприложимо</w:t>
            </w:r>
          </w:p>
        </w:tc>
      </w:tr>
      <w:tr w:rsidR="00333B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Отговаря на условията за актуализиране: Неприложимо</w:t>
            </w:r>
          </w:p>
        </w:tc>
      </w:tr>
      <w:tr w:rsidR="00333B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333B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333BF0">
            <w:pPr>
              <w:pStyle w:val="ProductList-TableBody"/>
            </w:pPr>
          </w:p>
        </w:tc>
      </w:tr>
    </w:tbl>
    <w:p w:rsidR="00333BF0" w:rsidRDefault="00333BF0">
      <w:pPr>
        <w:pStyle w:val="ProductList-Body"/>
      </w:pPr>
    </w:p>
    <w:p w:rsidR="00333BF0" w:rsidRDefault="009769E7">
      <w:pPr>
        <w:pStyle w:val="ProductList-ClauseHeading"/>
        <w:outlineLvl w:val="4"/>
      </w:pPr>
      <w:r>
        <w:t>2.1 Клиенти от академични организации</w:t>
      </w:r>
    </w:p>
    <w:p w:rsidR="00333BF0" w:rsidRDefault="009769E7">
      <w:pPr>
        <w:pStyle w:val="ProductList-Body"/>
      </w:pPr>
      <w:r>
        <w:t xml:space="preserve">Клиенти по Записване за Решения в сферата на образованието и Договор за абонаментно записване School може да закупят Клиентски лиценз за управление на Orchestrator за System Center 2019 на OSE и да внедрят като на Потребител или на OSE съгласно лицензионния модел </w:t>
      </w:r>
      <w:hyperlink w:anchor="_Sec544">
        <w:r>
          <w:rPr>
            <w:color w:val="00467F"/>
            <w:u w:val="single"/>
          </w:rPr>
          <w:t>Сървъри за управление</w:t>
        </w:r>
      </w:hyperlink>
      <w:r>
        <w:t xml:space="preserve">. </w:t>
      </w:r>
    </w:p>
    <w:p w:rsidR="00333BF0" w:rsidRDefault="009769E7">
      <w:pPr>
        <w:pStyle w:val="ProductList-Offering1SubSection"/>
        <w:outlineLvl w:val="3"/>
      </w:pPr>
      <w:bookmarkStart w:id="160" w:name="_Sec1188"/>
      <w:r>
        <w:t>3. Права за използване</w:t>
      </w:r>
      <w:bookmarkEnd w:id="160"/>
    </w:p>
    <w:tbl>
      <w:tblPr>
        <w:tblStyle w:val="PURTable"/>
        <w:tblW w:w="0" w:type="dxa"/>
        <w:tblLook w:val="04A0" w:firstRow="1" w:lastRow="0" w:firstColumn="1" w:lastColumn="0" w:noHBand="0" w:noVBand="1"/>
      </w:tblPr>
      <w:tblGrid>
        <w:gridCol w:w="3641"/>
        <w:gridCol w:w="3632"/>
        <w:gridCol w:w="3643"/>
      </w:tblGrid>
      <w:tr w:rsidR="00333B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73">
              <w:r>
                <w:rPr>
                  <w:color w:val="00467F"/>
                  <w:u w:val="single"/>
                </w:rPr>
                <w:t>Универсални</w:t>
              </w:r>
            </w:hyperlink>
            <w:r>
              <w:t xml:space="preserve">; </w:t>
            </w:r>
            <w:hyperlink r:id="rId7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Допълнителен софтуер: Неприложимо</w:t>
            </w:r>
          </w:p>
        </w:tc>
      </w:tr>
      <w:tr w:rsidR="00333B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333BF0">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r:id="rId75">
              <w:r>
                <w:rPr>
                  <w:color w:val="00467F"/>
                  <w:u w:val="single"/>
                </w:rPr>
                <w:t>Интернет-базирани функции</w:t>
              </w:r>
            </w:hyperlink>
            <w:r>
              <w:t xml:space="preserve">, </w:t>
            </w:r>
            <w:hyperlink r:id="rId76">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333B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333BF0">
            <w:pPr>
              <w:pStyle w:val="ProductList-TableBody"/>
            </w:pPr>
          </w:p>
        </w:tc>
      </w:tr>
    </w:tbl>
    <w:p w:rsidR="00333BF0" w:rsidRDefault="00333BF0">
      <w:pPr>
        <w:pStyle w:val="ProductList-Body"/>
      </w:pPr>
    </w:p>
    <w:p w:rsidR="00333BF0" w:rsidRDefault="009769E7">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69"/>
        <w:gridCol w:w="3672"/>
        <w:gridCol w:w="3575"/>
      </w:tblGrid>
      <w:tr w:rsidR="00333B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33BF0" w:rsidRDefault="009769E7">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rsidR="00333BF0" w:rsidRDefault="009769E7">
            <w:pPr>
              <w:pStyle w:val="ProductList-TableBody"/>
            </w:pPr>
            <w:r>
              <w:t>Лиценз за Orchestrator за System Center 2019 (на потребител или OSE)</w:t>
            </w:r>
          </w:p>
        </w:tc>
        <w:tc>
          <w:tcPr>
            <w:tcW w:w="4040" w:type="dxa"/>
            <w:tcBorders>
              <w:top w:val="single" w:sz="18" w:space="0" w:color="0072C6"/>
              <w:left w:val="none" w:sz="4" w:space="0" w:color="000000"/>
              <w:bottom w:val="single" w:sz="4" w:space="0" w:color="000000"/>
              <w:right w:val="single" w:sz="4" w:space="0" w:color="000000"/>
            </w:tcBorders>
          </w:tcPr>
          <w:p w:rsidR="00333BF0" w:rsidRDefault="00333BF0">
            <w:pPr>
              <w:pStyle w:val="ProductList-TableBody"/>
            </w:pPr>
          </w:p>
        </w:tc>
      </w:tr>
    </w:tbl>
    <w:p w:rsidR="00333BF0" w:rsidRDefault="00333BF0">
      <w:pPr>
        <w:pStyle w:val="ProductList-Body"/>
      </w:pPr>
    </w:p>
    <w:p w:rsidR="00333BF0" w:rsidRDefault="009769E7">
      <w:pPr>
        <w:pStyle w:val="ProductList-ClauseHeading"/>
        <w:outlineLvl w:val="4"/>
      </w:pPr>
      <w:r>
        <w:t>3.2 Технология SQL Server</w:t>
      </w:r>
    </w:p>
    <w:p w:rsidR="00333BF0" w:rsidRDefault="009769E7">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ограничената цел да поддържа този Продукт и всеки друг Продукт, който включва софтуер за база данни на SQL Server.</w:t>
      </w:r>
    </w:p>
    <w:p w:rsidR="00333BF0" w:rsidRDefault="009769E7">
      <w:pPr>
        <w:pStyle w:val="ProductList-Offering1SubSection"/>
        <w:outlineLvl w:val="3"/>
      </w:pPr>
      <w:bookmarkStart w:id="161" w:name="_Sec1189"/>
      <w:r>
        <w:t>4. Софтуерна осигуровка</w:t>
      </w:r>
      <w:bookmarkEnd w:id="161"/>
    </w:p>
    <w:tbl>
      <w:tblPr>
        <w:tblStyle w:val="PURTable"/>
        <w:tblW w:w="0" w:type="dxa"/>
        <w:tblLook w:val="04A0" w:firstRow="1" w:lastRow="0" w:firstColumn="1" w:lastColumn="0" w:noHBand="0" w:noVBand="1"/>
      </w:tblPr>
      <w:tblGrid>
        <w:gridCol w:w="3638"/>
        <w:gridCol w:w="3648"/>
        <w:gridCol w:w="3630"/>
      </w:tblGrid>
      <w:tr w:rsidR="00333B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Права за преместване при отказ: Неприложимо</w:t>
            </w:r>
          </w:p>
        </w:tc>
      </w:tr>
      <w:tr w:rsidR="00333B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77">
              <w:r>
                <w:rPr>
                  <w:color w:val="00467F"/>
                  <w:u w:val="single"/>
                </w:rPr>
                <w:t>Списък с продукти – октомври 2013 г.</w:t>
              </w:r>
            </w:hyperlink>
            <w:r>
              <w:t xml:space="preserve">; </w:t>
            </w:r>
            <w:hyperlink r:id="rId78">
              <w:r>
                <w:rPr>
                  <w:color w:val="00467F"/>
                  <w:u w:val="single"/>
                </w:rPr>
                <w:t>Условия за продукти – януари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Обновяващи се права: Неприложимо</w:t>
            </w:r>
          </w:p>
        </w:tc>
      </w:tr>
      <w:tr w:rsidR="00333BF0">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333BF0">
            <w:pPr>
              <w:pStyle w:val="ProductList-TableBody"/>
            </w:pPr>
          </w:p>
        </w:tc>
      </w:tr>
    </w:tbl>
    <w:p w:rsidR="00333BF0" w:rsidRDefault="00333BF0">
      <w:pPr>
        <w:pStyle w:val="ProductList-Body"/>
        <w:jc w:val="right"/>
      </w:pPr>
    </w:p>
    <w:tbl>
      <w:tblPr>
        <w:tblStyle w:val="PURTable"/>
        <w:tblW w:w="0" w:type="dxa"/>
        <w:tblLook w:val="04A0" w:firstRow="1" w:lastRow="0" w:firstColumn="1" w:lastColumn="0" w:noHBand="0" w:noVBand="1"/>
      </w:tblPr>
      <w:tblGrid>
        <w:gridCol w:w="10916"/>
      </w:tblGrid>
      <w:tr w:rsidR="00333B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3BF0" w:rsidRDefault="00A43FE1">
            <w:pPr>
              <w:pStyle w:val="ProductList-TableBody"/>
              <w:jc w:val="right"/>
            </w:pPr>
            <w:hyperlink w:anchor="_Sec842">
              <w:r w:rsidR="009769E7">
                <w:rPr>
                  <w:color w:val="00467F"/>
                  <w:sz w:val="14"/>
                  <w:u w:val="single"/>
                </w:rPr>
                <w:t>Съдържание</w:t>
              </w:r>
            </w:hyperlink>
            <w:r w:rsidR="009769E7">
              <w:rPr>
                <w:sz w:val="14"/>
              </w:rPr>
              <w:t>/</w:t>
            </w:r>
            <w:hyperlink w:anchor="_Sec549">
              <w:r w:rsidR="009769E7">
                <w:rPr>
                  <w:color w:val="00467F"/>
                  <w:sz w:val="14"/>
                  <w:u w:val="single"/>
                </w:rPr>
                <w:t>Речник</w:t>
              </w:r>
            </w:hyperlink>
            <w:r w:rsidR="009769E7">
              <w:rPr>
                <w:sz w:val="14"/>
              </w:rPr>
              <w:t>/</w:t>
            </w:r>
            <w:hyperlink w:anchor="_Sec844">
              <w:r w:rsidR="009769E7">
                <w:rPr>
                  <w:color w:val="00467F"/>
                  <w:sz w:val="14"/>
                  <w:u w:val="single"/>
                </w:rPr>
                <w:t>Индекс</w:t>
              </w:r>
            </w:hyperlink>
          </w:p>
        </w:tc>
      </w:tr>
    </w:tbl>
    <w:p w:rsidR="00333BF0" w:rsidRDefault="00333BF0">
      <w:pPr>
        <w:pStyle w:val="ProductList-Body"/>
      </w:pPr>
    </w:p>
    <w:p w:rsidR="00333BF0" w:rsidRDefault="009769E7">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7275509"/>
      <w:r>
        <w:instrText>System Center Service Manager</w:instrText>
      </w:r>
      <w:bookmarkEnd w:id="163"/>
      <w:r>
        <w:instrText>" \l 3</w:instrText>
      </w:r>
      <w:r>
        <w:fldChar w:fldCharType="end"/>
      </w:r>
    </w:p>
    <w:p w:rsidR="00333BF0" w:rsidRDefault="009769E7">
      <w:pPr>
        <w:pStyle w:val="ProductList-Offering1SubSection"/>
        <w:outlineLvl w:val="3"/>
      </w:pPr>
      <w:bookmarkStart w:id="164" w:name="_Sec1191"/>
      <w:r>
        <w:t>1. Наличност чрез програма</w:t>
      </w:r>
      <w:bookmarkEnd w:id="164"/>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333BF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333BF0">
        <w:tc>
          <w:tcPr>
            <w:tcW w:w="4160" w:type="dxa"/>
            <w:tcBorders>
              <w:top w:val="single" w:sz="6" w:space="0" w:color="FFFFFF"/>
              <w:left w:val="none" w:sz="4" w:space="0" w:color="6E6E6E"/>
              <w:bottom w:val="dashed" w:sz="4" w:space="0" w:color="BFBFBF"/>
              <w:right w:val="none" w:sz="4" w:space="0" w:color="6E6E6E"/>
            </w:tcBorders>
          </w:tcPr>
          <w:p w:rsidR="00333BF0" w:rsidRDefault="009769E7">
            <w:pPr>
              <w:pStyle w:val="ProductList-TableBody"/>
            </w:pPr>
            <w:r>
              <w:t>Мениджър услуги за System Center 2019</w:t>
            </w:r>
            <w:r>
              <w:fldChar w:fldCharType="begin"/>
            </w:r>
            <w:r>
              <w:instrText xml:space="preserve"> XE "Мениджър услуги за System Center 2019" </w:instrText>
            </w:r>
            <w:r>
              <w:fldChar w:fldCharType="end"/>
            </w:r>
            <w:r>
              <w:t xml:space="preserve"> на OSE (ML на клиент)</w:t>
            </w:r>
          </w:p>
        </w:tc>
        <w:tc>
          <w:tcPr>
            <w:tcW w:w="620" w:type="dxa"/>
            <w:tcBorders>
              <w:top w:val="single" w:sz="6" w:space="0" w:color="FFFFFF"/>
              <w:left w:val="none" w:sz="4" w:space="0" w:color="6E6E6E"/>
              <w:bottom w:val="dashed" w:sz="4" w:space="0" w:color="BFBFBF"/>
              <w:right w:val="none" w:sz="4" w:space="0" w:color="6E6E6E"/>
            </w:tcBorders>
          </w:tcPr>
          <w:p w:rsidR="00333BF0" w:rsidRDefault="009769E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333BF0" w:rsidRDefault="009769E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33BF0" w:rsidRDefault="009769E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33BF0" w:rsidRDefault="009769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333BF0">
        <w:tc>
          <w:tcPr>
            <w:tcW w:w="4160" w:type="dxa"/>
            <w:tcBorders>
              <w:top w:val="dashed" w:sz="4" w:space="0" w:color="BFBFBF"/>
              <w:left w:val="none" w:sz="4" w:space="0" w:color="6E6E6E"/>
              <w:bottom w:val="none" w:sz="4" w:space="0" w:color="BFBFBF"/>
              <w:right w:val="none" w:sz="4" w:space="0" w:color="6E6E6E"/>
            </w:tcBorders>
          </w:tcPr>
          <w:p w:rsidR="00333BF0" w:rsidRDefault="009769E7">
            <w:pPr>
              <w:pStyle w:val="ProductList-TableBody"/>
            </w:pPr>
            <w:r>
              <w:t>Мениджър услуги за System Center 2019</w:t>
            </w:r>
            <w:r>
              <w:fldChar w:fldCharType="begin"/>
            </w:r>
            <w:r>
              <w:instrText xml:space="preserve"> XE "Мениджър услуги за System Center 2019" </w:instrText>
            </w:r>
            <w:r>
              <w:fldChar w:fldCharType="end"/>
            </w:r>
            <w:r>
              <w:t xml:space="preserve"> на потребител (ML на клиент)</w:t>
            </w:r>
          </w:p>
        </w:tc>
        <w:tc>
          <w:tcPr>
            <w:tcW w:w="620" w:type="dxa"/>
            <w:tcBorders>
              <w:top w:val="dashed" w:sz="4" w:space="0" w:color="BFBFBF"/>
              <w:left w:val="none" w:sz="4" w:space="0" w:color="6E6E6E"/>
              <w:bottom w:val="none" w:sz="4" w:space="0" w:color="BFBFBF"/>
              <w:right w:val="none" w:sz="4" w:space="0" w:color="6E6E6E"/>
            </w:tcBorders>
          </w:tcPr>
          <w:p w:rsidR="00333BF0" w:rsidRDefault="009769E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333BF0" w:rsidRDefault="00333BF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33BF0" w:rsidRDefault="009769E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33BF0" w:rsidRDefault="009769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r>
    </w:tbl>
    <w:p w:rsidR="00333BF0" w:rsidRDefault="009769E7">
      <w:pPr>
        <w:pStyle w:val="ProductList-Offering1SubSection"/>
        <w:outlineLvl w:val="3"/>
      </w:pPr>
      <w:bookmarkStart w:id="165" w:name="_Sec1192"/>
      <w:r>
        <w:t>2. Условия на Продукта</w:t>
      </w:r>
      <w:bookmarkEnd w:id="165"/>
    </w:p>
    <w:tbl>
      <w:tblPr>
        <w:tblStyle w:val="PURTable"/>
        <w:tblW w:w="0" w:type="dxa"/>
        <w:tblLook w:val="04A0" w:firstRow="1" w:lastRow="0" w:firstColumn="1" w:lastColumn="0" w:noHBand="0" w:noVBand="1"/>
      </w:tblPr>
      <w:tblGrid>
        <w:gridCol w:w="3630"/>
        <w:gridCol w:w="3643"/>
        <w:gridCol w:w="3643"/>
      </w:tblGrid>
      <w:tr w:rsidR="00333B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Издания с по-малко функции: Неприложимо</w:t>
            </w:r>
          </w:p>
        </w:tc>
      </w:tr>
      <w:tr w:rsidR="00333B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r:id="rId79">
              <w:r>
                <w:rPr>
                  <w:color w:val="00467F"/>
                  <w:u w:val="single"/>
                </w:rPr>
                <w:t>Приложение B</w:t>
              </w:r>
            </w:hyperlink>
          </w:p>
        </w:tc>
      </w:tr>
      <w:tr w:rsidR="00333B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Отговаря на условията за намаление: Неприложимо</w:t>
            </w:r>
          </w:p>
        </w:tc>
      </w:tr>
      <w:tr w:rsidR="00333B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Отговаря на условията за актуализиране: Неприложимо</w:t>
            </w:r>
          </w:p>
        </w:tc>
      </w:tr>
      <w:tr w:rsidR="00333B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333B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333BF0">
            <w:pPr>
              <w:pStyle w:val="ProductList-TableBody"/>
            </w:pPr>
          </w:p>
        </w:tc>
      </w:tr>
    </w:tbl>
    <w:p w:rsidR="00333BF0" w:rsidRDefault="00333BF0">
      <w:pPr>
        <w:pStyle w:val="ProductList-Body"/>
      </w:pPr>
    </w:p>
    <w:p w:rsidR="00333BF0" w:rsidRDefault="009769E7">
      <w:pPr>
        <w:pStyle w:val="ProductList-ClauseHeading"/>
        <w:outlineLvl w:val="4"/>
      </w:pPr>
      <w:r>
        <w:t>2.1 Клиенти от академични организации</w:t>
      </w:r>
    </w:p>
    <w:p w:rsidR="00333BF0" w:rsidRDefault="009769E7">
      <w:pPr>
        <w:pStyle w:val="ProductList-Body"/>
      </w:pPr>
      <w:r>
        <w:t xml:space="preserve">Клиенти по Записване за Решения в сферата на образованието и Договор за абонаментно записване School може да закупят Клиентски лиценз за управление на Мениджър услуги за System Center 2019 на OSE и да внедрят като на Потребител или на OSE съгласно лицензионния модел </w:t>
      </w:r>
      <w:hyperlink w:anchor="_Sec544">
        <w:r>
          <w:rPr>
            <w:color w:val="00467F"/>
            <w:u w:val="single"/>
          </w:rPr>
          <w:t>Сървъри за управление</w:t>
        </w:r>
      </w:hyperlink>
      <w:r>
        <w:t xml:space="preserve">. </w:t>
      </w:r>
    </w:p>
    <w:p w:rsidR="00333BF0" w:rsidRDefault="009769E7">
      <w:pPr>
        <w:pStyle w:val="ProductList-Offering1SubSection"/>
        <w:outlineLvl w:val="3"/>
      </w:pPr>
      <w:bookmarkStart w:id="166" w:name="_Sec1193"/>
      <w:r>
        <w:t>3. Права за използване</w:t>
      </w:r>
      <w:bookmarkEnd w:id="166"/>
    </w:p>
    <w:tbl>
      <w:tblPr>
        <w:tblStyle w:val="PURTable"/>
        <w:tblW w:w="0" w:type="dxa"/>
        <w:tblLook w:val="04A0" w:firstRow="1" w:lastRow="0" w:firstColumn="1" w:lastColumn="0" w:noHBand="0" w:noVBand="1"/>
      </w:tblPr>
      <w:tblGrid>
        <w:gridCol w:w="3641"/>
        <w:gridCol w:w="3632"/>
        <w:gridCol w:w="3643"/>
      </w:tblGrid>
      <w:tr w:rsidR="00333B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80">
              <w:r>
                <w:rPr>
                  <w:color w:val="00467F"/>
                  <w:u w:val="single"/>
                </w:rPr>
                <w:t>Универсални</w:t>
              </w:r>
            </w:hyperlink>
            <w:r>
              <w:t xml:space="preserve">; </w:t>
            </w:r>
            <w:hyperlink r:id="rId81">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Допълнителен софтуер: Неприложимо</w:t>
            </w:r>
          </w:p>
        </w:tc>
      </w:tr>
      <w:tr w:rsidR="00333B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333BF0">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r:id="rId82">
              <w:r>
                <w:rPr>
                  <w:color w:val="00467F"/>
                  <w:u w:val="single"/>
                </w:rPr>
                <w:t>Интернет-базирани функции</w:t>
              </w:r>
            </w:hyperlink>
            <w:r>
              <w:t xml:space="preserve">, </w:t>
            </w:r>
            <w:hyperlink r:id="rId83">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333B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333BF0">
            <w:pPr>
              <w:pStyle w:val="ProductList-TableBody"/>
            </w:pPr>
          </w:p>
        </w:tc>
      </w:tr>
    </w:tbl>
    <w:p w:rsidR="00333BF0" w:rsidRDefault="00333BF0">
      <w:pPr>
        <w:pStyle w:val="ProductList-Body"/>
      </w:pPr>
    </w:p>
    <w:p w:rsidR="00333BF0" w:rsidRDefault="009769E7">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32"/>
        <w:gridCol w:w="3639"/>
        <w:gridCol w:w="3645"/>
      </w:tblGrid>
      <w:tr w:rsidR="00333B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33BF0" w:rsidRDefault="009769E7">
            <w:pPr>
              <w:pStyle w:val="ProductList-TableBody"/>
            </w:pPr>
            <w:r>
              <w:t>Клиентски лиценз за управление</w:t>
            </w:r>
          </w:p>
        </w:tc>
        <w:tc>
          <w:tcPr>
            <w:tcW w:w="4040" w:type="dxa"/>
            <w:tcBorders>
              <w:top w:val="single" w:sz="18" w:space="0" w:color="0072C6"/>
              <w:left w:val="single" w:sz="4" w:space="0" w:color="000000"/>
              <w:bottom w:val="none" w:sz="4" w:space="0" w:color="000000"/>
              <w:right w:val="none" w:sz="4" w:space="0" w:color="000000"/>
            </w:tcBorders>
          </w:tcPr>
          <w:p w:rsidR="00333BF0" w:rsidRDefault="009769E7">
            <w:pPr>
              <w:pStyle w:val="ProductList-TableBody"/>
            </w:pPr>
            <w:r>
              <w:t>Лиценз за Мениджър услуги на System Center 2019 (на потребител или OSE)</w:t>
            </w:r>
          </w:p>
        </w:tc>
        <w:tc>
          <w:tcPr>
            <w:tcW w:w="4040" w:type="dxa"/>
            <w:tcBorders>
              <w:top w:val="single" w:sz="18" w:space="0" w:color="0072C6"/>
              <w:left w:val="none" w:sz="4" w:space="0" w:color="000000"/>
              <w:bottom w:val="none" w:sz="4" w:space="0" w:color="000000"/>
              <w:right w:val="single" w:sz="4" w:space="0" w:color="000000"/>
            </w:tcBorders>
          </w:tcPr>
          <w:p w:rsidR="00333BF0" w:rsidRDefault="009769E7">
            <w:pPr>
              <w:pStyle w:val="ProductList-TableBody"/>
            </w:pPr>
            <w:r>
              <w:t>CAL за Microsoft Identity Manager 2016 (Потребител)</w:t>
            </w:r>
          </w:p>
        </w:tc>
      </w:tr>
      <w:tr w:rsidR="00333BF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33BF0" w:rsidRDefault="00333BF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33BF0" w:rsidRDefault="009769E7">
            <w:pPr>
              <w:pStyle w:val="ProductList-TableBody"/>
            </w:pPr>
            <w:r>
              <w:t>Azure Active Directory Premium (P1 и P2) (ЛА за Потребител)</w:t>
            </w:r>
          </w:p>
        </w:tc>
        <w:tc>
          <w:tcPr>
            <w:tcW w:w="4040" w:type="dxa"/>
            <w:tcBorders>
              <w:top w:val="none" w:sz="4" w:space="0" w:color="000000"/>
              <w:left w:val="none" w:sz="4" w:space="0" w:color="000000"/>
              <w:bottom w:val="single" w:sz="4" w:space="0" w:color="000000"/>
              <w:right w:val="single" w:sz="4" w:space="0" w:color="000000"/>
            </w:tcBorders>
          </w:tcPr>
          <w:p w:rsidR="00333BF0" w:rsidRDefault="00333BF0">
            <w:pPr>
              <w:pStyle w:val="ProductList-TableBody"/>
            </w:pPr>
          </w:p>
        </w:tc>
      </w:tr>
    </w:tbl>
    <w:p w:rsidR="00333BF0" w:rsidRDefault="00333BF0">
      <w:pPr>
        <w:pStyle w:val="ProductList-Body"/>
      </w:pPr>
    </w:p>
    <w:p w:rsidR="00333BF0" w:rsidRDefault="009769E7">
      <w:pPr>
        <w:pStyle w:val="ProductList-ClauseHeading"/>
        <w:outlineLvl w:val="4"/>
      </w:pPr>
      <w:r>
        <w:t>3.2 Технология SQL Server</w:t>
      </w:r>
    </w:p>
    <w:p w:rsidR="00333BF0" w:rsidRDefault="009769E7">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ограничената цел да поддържа този Продукт и всеки друг Продукт, който включва софтуер за база данни на SQL Server.</w:t>
      </w:r>
    </w:p>
    <w:p w:rsidR="00333BF0" w:rsidRDefault="009769E7">
      <w:pPr>
        <w:pStyle w:val="ProductList-Offering1SubSection"/>
        <w:outlineLvl w:val="3"/>
      </w:pPr>
      <w:bookmarkStart w:id="167" w:name="_Sec1194"/>
      <w:r>
        <w:t>4. Софтуерна осигуровка</w:t>
      </w:r>
      <w:bookmarkEnd w:id="167"/>
    </w:p>
    <w:tbl>
      <w:tblPr>
        <w:tblStyle w:val="PURTable"/>
        <w:tblW w:w="0" w:type="dxa"/>
        <w:tblLook w:val="04A0" w:firstRow="1" w:lastRow="0" w:firstColumn="1" w:lastColumn="0" w:noHBand="0" w:noVBand="1"/>
      </w:tblPr>
      <w:tblGrid>
        <w:gridCol w:w="3638"/>
        <w:gridCol w:w="3648"/>
        <w:gridCol w:w="3630"/>
      </w:tblGrid>
      <w:tr w:rsidR="00333B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Права за преместване при отказ: Неприложимо</w:t>
            </w:r>
          </w:p>
        </w:tc>
      </w:tr>
      <w:tr w:rsidR="00333B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lastRenderedPageBreak/>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84">
              <w:r>
                <w:rPr>
                  <w:color w:val="00467F"/>
                  <w:u w:val="single"/>
                </w:rPr>
                <w:t>Списък с продукти – октомври 2013 г.</w:t>
              </w:r>
            </w:hyperlink>
            <w:r>
              <w:t xml:space="preserve">; </w:t>
            </w:r>
            <w:hyperlink r:id="rId85">
              <w:r>
                <w:rPr>
                  <w:color w:val="00467F"/>
                  <w:u w:val="single"/>
                </w:rPr>
                <w:t>Условия за продукти – януари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Обновяващи се права: Неприложимо</w:t>
            </w:r>
          </w:p>
        </w:tc>
      </w:tr>
      <w:tr w:rsidR="00333BF0">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333BF0">
            <w:pPr>
              <w:pStyle w:val="ProductList-TableBody"/>
            </w:pPr>
          </w:p>
        </w:tc>
      </w:tr>
    </w:tbl>
    <w:p w:rsidR="00333BF0" w:rsidRDefault="00333BF0">
      <w:pPr>
        <w:pStyle w:val="ProductList-Body"/>
      </w:pPr>
    </w:p>
    <w:p w:rsidR="00333BF0" w:rsidRDefault="009769E7">
      <w:pPr>
        <w:pStyle w:val="ProductList-ClauseHeading"/>
        <w:outlineLvl w:val="4"/>
      </w:pPr>
      <w:r>
        <w:t>4.1 Права за System Center Service Manager за Текущ клон</w:t>
      </w:r>
    </w:p>
    <w:p w:rsidR="00333BF0" w:rsidRDefault="009769E7">
      <w:pPr>
        <w:pStyle w:val="ProductList-Body"/>
      </w:pPr>
      <w:r>
        <w:t>Клиентите с действаща SA за Лицензи за System Center Service Manager или еквивалентен Лиценз за мигриране имат право да инсталират и използват опцията Текущ клон на System Center Service Manager.</w:t>
      </w:r>
    </w:p>
    <w:p w:rsidR="00333BF0" w:rsidRDefault="00333BF0">
      <w:pPr>
        <w:pStyle w:val="ProductList-Body"/>
        <w:jc w:val="right"/>
      </w:pPr>
    </w:p>
    <w:tbl>
      <w:tblPr>
        <w:tblStyle w:val="PURTable"/>
        <w:tblW w:w="0" w:type="dxa"/>
        <w:tblLook w:val="04A0" w:firstRow="1" w:lastRow="0" w:firstColumn="1" w:lastColumn="0" w:noHBand="0" w:noVBand="1"/>
      </w:tblPr>
      <w:tblGrid>
        <w:gridCol w:w="10916"/>
      </w:tblGrid>
      <w:tr w:rsidR="00333B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3BF0" w:rsidRDefault="00A43FE1">
            <w:pPr>
              <w:pStyle w:val="ProductList-TableBody"/>
              <w:jc w:val="right"/>
            </w:pPr>
            <w:hyperlink w:anchor="_Sec842">
              <w:r w:rsidR="009769E7">
                <w:rPr>
                  <w:color w:val="00467F"/>
                  <w:sz w:val="14"/>
                  <w:u w:val="single"/>
                </w:rPr>
                <w:t>Съдържание</w:t>
              </w:r>
            </w:hyperlink>
            <w:r w:rsidR="009769E7">
              <w:rPr>
                <w:sz w:val="14"/>
              </w:rPr>
              <w:t>/</w:t>
            </w:r>
            <w:hyperlink w:anchor="_Sec549">
              <w:r w:rsidR="009769E7">
                <w:rPr>
                  <w:color w:val="00467F"/>
                  <w:sz w:val="14"/>
                  <w:u w:val="single"/>
                </w:rPr>
                <w:t>Речник</w:t>
              </w:r>
            </w:hyperlink>
            <w:r w:rsidR="009769E7">
              <w:rPr>
                <w:sz w:val="14"/>
              </w:rPr>
              <w:t>/</w:t>
            </w:r>
            <w:hyperlink w:anchor="_Sec844">
              <w:r w:rsidR="009769E7">
                <w:rPr>
                  <w:color w:val="00467F"/>
                  <w:sz w:val="14"/>
                  <w:u w:val="single"/>
                </w:rPr>
                <w:t>Индекс</w:t>
              </w:r>
            </w:hyperlink>
          </w:p>
        </w:tc>
      </w:tr>
    </w:tbl>
    <w:p w:rsidR="00333BF0" w:rsidRDefault="00333BF0">
      <w:pPr>
        <w:pStyle w:val="ProductList-Body"/>
      </w:pPr>
    </w:p>
    <w:p w:rsidR="00333BF0" w:rsidRDefault="009769E7">
      <w:pPr>
        <w:pStyle w:val="ProductList-Offering1Heading"/>
        <w:outlineLvl w:val="1"/>
      </w:pPr>
      <w:bookmarkStart w:id="168" w:name="_Sec616"/>
      <w:r>
        <w:t>Virtual Desktop Infrastructure (VDI) пакет</w:t>
      </w:r>
      <w:bookmarkEnd w:id="168"/>
      <w:r>
        <w:fldChar w:fldCharType="begin"/>
      </w:r>
      <w:r>
        <w:instrText xml:space="preserve"> TC "</w:instrText>
      </w:r>
      <w:bookmarkStart w:id="169" w:name="_Toc7275510"/>
      <w:r>
        <w:instrText>Virtual Desktop Infrastructure (VDI) пакет</w:instrText>
      </w:r>
      <w:bookmarkEnd w:id="169"/>
      <w:r>
        <w:instrText>" \l 2</w:instrText>
      </w:r>
      <w:r>
        <w:fldChar w:fldCharType="end"/>
      </w:r>
    </w:p>
    <w:p w:rsidR="00333BF0" w:rsidRDefault="009769E7">
      <w:pPr>
        <w:pStyle w:val="ProductList-Body"/>
      </w:pPr>
      <w:r>
        <w:t>Клиентите, търсещи информация относно начина за лицензиране и използване на VDI</w:t>
      </w:r>
      <w:r>
        <w:fldChar w:fldCharType="begin"/>
      </w:r>
      <w:r>
        <w:instrText xml:space="preserve"> XE "VDI" </w:instrText>
      </w:r>
      <w:r>
        <w:fldChar w:fldCharType="end"/>
      </w:r>
      <w:r>
        <w:t xml:space="preserve"> пакета, трябва да прегледат Правата за използване на продукти от април 2015 г. на адрес </w:t>
      </w:r>
      <w:hyperlink r:id="rId86">
        <w:r>
          <w:rPr>
            <w:color w:val="00467F"/>
            <w:u w:val="single"/>
          </w:rPr>
          <w:t>http://go.microsoft.com/?linkid=9839206</w:t>
        </w:r>
      </w:hyperlink>
      <w:r>
        <w:t xml:space="preserve"> и Списъка с продукти от юни 2015 г. на адрес </w:t>
      </w:r>
      <w:hyperlink r:id="rId87">
        <w:r>
          <w:rPr>
            <w:color w:val="00467F"/>
            <w:u w:val="single"/>
          </w:rPr>
          <w:t>http://go.microsoft.com/?linkid=9839207</w:t>
        </w:r>
      </w:hyperlink>
      <w:r>
        <w:t>.</w:t>
      </w:r>
    </w:p>
    <w:p w:rsidR="00333BF0" w:rsidRDefault="00333BF0">
      <w:pPr>
        <w:pStyle w:val="ProductList-Body"/>
        <w:jc w:val="right"/>
      </w:pPr>
    </w:p>
    <w:tbl>
      <w:tblPr>
        <w:tblStyle w:val="PURTable"/>
        <w:tblW w:w="0" w:type="dxa"/>
        <w:tblLook w:val="04A0" w:firstRow="1" w:lastRow="0" w:firstColumn="1" w:lastColumn="0" w:noHBand="0" w:noVBand="1"/>
      </w:tblPr>
      <w:tblGrid>
        <w:gridCol w:w="10916"/>
      </w:tblGrid>
      <w:tr w:rsidR="00333B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3BF0" w:rsidRDefault="00A43FE1">
            <w:pPr>
              <w:pStyle w:val="ProductList-TableBody"/>
              <w:jc w:val="right"/>
            </w:pPr>
            <w:hyperlink w:anchor="_Sec842">
              <w:r w:rsidR="009769E7">
                <w:rPr>
                  <w:color w:val="00467F"/>
                  <w:sz w:val="14"/>
                  <w:u w:val="single"/>
                </w:rPr>
                <w:t>Съдържание</w:t>
              </w:r>
            </w:hyperlink>
            <w:r w:rsidR="009769E7">
              <w:rPr>
                <w:sz w:val="14"/>
              </w:rPr>
              <w:t>/</w:t>
            </w:r>
            <w:hyperlink w:anchor="_Sec549">
              <w:r w:rsidR="009769E7">
                <w:rPr>
                  <w:color w:val="00467F"/>
                  <w:sz w:val="14"/>
                  <w:u w:val="single"/>
                </w:rPr>
                <w:t>Речник</w:t>
              </w:r>
            </w:hyperlink>
            <w:r w:rsidR="009769E7">
              <w:rPr>
                <w:sz w:val="14"/>
              </w:rPr>
              <w:t>/</w:t>
            </w:r>
            <w:hyperlink w:anchor="_Sec844">
              <w:r w:rsidR="009769E7">
                <w:rPr>
                  <w:color w:val="00467F"/>
                  <w:sz w:val="14"/>
                  <w:u w:val="single"/>
                </w:rPr>
                <w:t>Индекс</w:t>
              </w:r>
            </w:hyperlink>
          </w:p>
        </w:tc>
      </w:tr>
    </w:tbl>
    <w:p w:rsidR="00333BF0" w:rsidRDefault="00333BF0">
      <w:pPr>
        <w:pStyle w:val="ProductList-Body"/>
      </w:pPr>
    </w:p>
    <w:p w:rsidR="00333BF0" w:rsidRDefault="009769E7">
      <w:pPr>
        <w:pStyle w:val="ProductList-OfferingGroupHeading"/>
        <w:outlineLvl w:val="1"/>
      </w:pPr>
      <w:bookmarkStart w:id="170" w:name="_Sec617"/>
      <w:r>
        <w:t>Visual Studio</w:t>
      </w:r>
      <w:bookmarkEnd w:id="170"/>
      <w:r>
        <w:fldChar w:fldCharType="begin"/>
      </w:r>
      <w:r>
        <w:instrText xml:space="preserve"> TC "</w:instrText>
      </w:r>
      <w:bookmarkStart w:id="171" w:name="_Toc7275511"/>
      <w:r>
        <w:instrText>Visual Studio</w:instrText>
      </w:r>
      <w:bookmarkEnd w:id="171"/>
      <w:r>
        <w:instrText>" \l 2</w:instrText>
      </w:r>
      <w:r>
        <w:fldChar w:fldCharType="end"/>
      </w:r>
    </w:p>
    <w:p w:rsidR="00333BF0" w:rsidRDefault="009769E7">
      <w:pPr>
        <w:pStyle w:val="ProductList-Offering2HeadingNoBorder"/>
        <w:outlineLvl w:val="2"/>
      </w:pPr>
      <w:bookmarkStart w:id="172" w:name="_Sec649"/>
      <w:r>
        <w:t>Visual Studio</w:t>
      </w:r>
      <w:bookmarkEnd w:id="172"/>
      <w:r>
        <w:fldChar w:fldCharType="begin"/>
      </w:r>
      <w:r>
        <w:instrText xml:space="preserve"> TC "</w:instrText>
      </w:r>
      <w:bookmarkStart w:id="173" w:name="_Toc7275512"/>
      <w:r>
        <w:instrText>Visual Studio</w:instrText>
      </w:r>
      <w:bookmarkEnd w:id="173"/>
      <w:r>
        <w:instrText>" \l 3</w:instrText>
      </w:r>
      <w:r>
        <w:fldChar w:fldCharType="end"/>
      </w:r>
    </w:p>
    <w:p w:rsidR="00333BF0" w:rsidRDefault="009769E7">
      <w:pPr>
        <w:pStyle w:val="ProductList-Offering1SubSection"/>
        <w:outlineLvl w:val="3"/>
      </w:pPr>
      <w:bookmarkStart w:id="174" w:name="_Sec697"/>
      <w:r>
        <w:t>1. Наличност чрез програма</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333BF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333BF0">
        <w:tc>
          <w:tcPr>
            <w:tcW w:w="4160" w:type="dxa"/>
            <w:tcBorders>
              <w:top w:val="single" w:sz="6" w:space="0" w:color="FFFFFF"/>
              <w:left w:val="none" w:sz="4" w:space="0" w:color="6E6E6E"/>
              <w:bottom w:val="dashed" w:sz="4" w:space="0" w:color="BFBFBF"/>
              <w:right w:val="none" w:sz="4" w:space="0" w:color="6E6E6E"/>
            </w:tcBorders>
          </w:tcPr>
          <w:p w:rsidR="00333BF0" w:rsidRDefault="009769E7">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33BF0" w:rsidRDefault="009769E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333BF0" w:rsidRDefault="009769E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333BF0" w:rsidRDefault="00333BF0">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r>
      <w:tr w:rsidR="00333BF0">
        <w:tc>
          <w:tcPr>
            <w:tcW w:w="416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pPr>
            <w:r>
              <w:rPr>
                <w:color w:val="000000"/>
              </w:rPr>
              <w:t>Абонамент за Visual Studio Professional 2019</w:t>
            </w:r>
            <w:r>
              <w:fldChar w:fldCharType="begin"/>
            </w:r>
            <w:r>
              <w:instrText xml:space="preserve"> XE "Абонамент за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33BF0" w:rsidRDefault="009769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333BF0">
        <w:tc>
          <w:tcPr>
            <w:tcW w:w="416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pPr>
            <w:r>
              <w:rPr>
                <w:color w:val="000000"/>
              </w:rPr>
              <w:t>Абонамент за Visual Studio Enterprise 2019</w:t>
            </w:r>
            <w:r>
              <w:fldChar w:fldCharType="begin"/>
            </w:r>
            <w:r>
              <w:instrText xml:space="preserve"> XE "Абонамент за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333BF0" w:rsidRDefault="009769E7">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333BF0">
        <w:tc>
          <w:tcPr>
            <w:tcW w:w="416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pPr>
            <w:r>
              <w:rPr>
                <w:color w:val="000000"/>
              </w:rPr>
              <w:t>Абонамент за Visual Studio Test Professional 2019</w:t>
            </w:r>
            <w:r>
              <w:fldChar w:fldCharType="begin"/>
            </w:r>
            <w:r>
              <w:instrText xml:space="preserve"> XE "Абонамент за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333BF0" w:rsidRDefault="009769E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333BF0">
        <w:tc>
          <w:tcPr>
            <w:tcW w:w="4160" w:type="dxa"/>
            <w:tcBorders>
              <w:top w:val="dashed" w:sz="4" w:space="0" w:color="BFBFBF"/>
              <w:left w:val="none" w:sz="4" w:space="0" w:color="6E6E6E"/>
              <w:bottom w:val="none" w:sz="4" w:space="0" w:color="BFBFBF"/>
              <w:right w:val="none" w:sz="4" w:space="0" w:color="6E6E6E"/>
            </w:tcBorders>
          </w:tcPr>
          <w:p w:rsidR="00333BF0" w:rsidRDefault="009769E7">
            <w:pPr>
              <w:pStyle w:val="ProductList-TableBody"/>
            </w:pPr>
            <w:r>
              <w:rPr>
                <w:color w:val="000000"/>
              </w:rPr>
              <w:t>MSDN платформи</w:t>
            </w:r>
            <w:r>
              <w:fldChar w:fldCharType="begin"/>
            </w:r>
            <w:r>
              <w:instrText xml:space="preserve"> XE "MSDN платформи"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33BF0" w:rsidRDefault="009769E7">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333BF0" w:rsidRDefault="009769E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33BF0" w:rsidRDefault="009769E7">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333BF0" w:rsidRDefault="009769E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333BF0" w:rsidRDefault="009769E7">
      <w:pPr>
        <w:pStyle w:val="ProductList-Offering1SubSection"/>
        <w:outlineLvl w:val="3"/>
      </w:pPr>
      <w:bookmarkStart w:id="175" w:name="_Sec752"/>
      <w:r>
        <w:t>2. Условия на Продукта</w:t>
      </w:r>
      <w:bookmarkEnd w:id="175"/>
    </w:p>
    <w:tbl>
      <w:tblPr>
        <w:tblStyle w:val="PURTable"/>
        <w:tblW w:w="0" w:type="dxa"/>
        <w:tblLook w:val="04A0" w:firstRow="1" w:lastRow="0" w:firstColumn="1" w:lastColumn="0" w:noHBand="0" w:noVBand="1"/>
      </w:tblPr>
      <w:tblGrid>
        <w:gridCol w:w="3630"/>
        <w:gridCol w:w="3643"/>
        <w:gridCol w:w="3643"/>
      </w:tblGrid>
      <w:tr w:rsidR="00333B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до Professional</w:t>
            </w:r>
          </w:p>
        </w:tc>
      </w:tr>
      <w:tr w:rsidR="00333B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33BF0" w:rsidRDefault="009769E7">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333B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Отговаря на условията за намаление: Неприложимо</w:t>
            </w:r>
          </w:p>
        </w:tc>
      </w:tr>
      <w:tr w:rsidR="00333BF0">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Отговаря на условията за актуализиране: Неприложимо</w:t>
            </w:r>
          </w:p>
        </w:tc>
      </w:tr>
      <w:tr w:rsidR="00333B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333B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333BF0">
            <w:pPr>
              <w:pStyle w:val="ProductList-TableBody"/>
            </w:pPr>
          </w:p>
        </w:tc>
      </w:tr>
    </w:tbl>
    <w:p w:rsidR="00333BF0" w:rsidRDefault="00333BF0">
      <w:pPr>
        <w:pStyle w:val="ProductList-Body"/>
      </w:pPr>
    </w:p>
    <w:p w:rsidR="00333BF0" w:rsidRDefault="009769E7">
      <w:pPr>
        <w:pStyle w:val="ProductList-ClauseHeading"/>
        <w:outlineLvl w:val="4"/>
      </w:pPr>
      <w:r>
        <w:t>2.1 Предоставяне на лиценз за разработчик на SQL Server за управление на склада за паралелни данни</w:t>
      </w:r>
    </w:p>
    <w:p w:rsidR="00333BF0" w:rsidRDefault="009769E7">
      <w:pPr>
        <w:pStyle w:val="ProductList-Body"/>
      </w:pPr>
      <w:r>
        <w:t xml:space="preserve">Счита се, че 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с абонамент за Visual Studio Professional, Visual Studio Enterprise и Visual Studio Test Professional разполага с един Лиценз за SQL Server 2016 Parallel Data Warehouse Developer.</w:t>
      </w:r>
    </w:p>
    <w:p w:rsidR="00333BF0" w:rsidRDefault="00333BF0">
      <w:pPr>
        <w:pStyle w:val="ProductList-Body"/>
      </w:pPr>
    </w:p>
    <w:p w:rsidR="00333BF0" w:rsidRDefault="009769E7">
      <w:pPr>
        <w:pStyle w:val="ProductList-ClauseHeading"/>
        <w:outlineLvl w:val="4"/>
      </w:pPr>
      <w:r>
        <w:t>2.2 Предоставяне на лиценз за Azure DevOps Server 2019</w:t>
      </w:r>
    </w:p>
    <w:p w:rsidR="00333BF0" w:rsidRDefault="009769E7">
      <w:pPr>
        <w:pStyle w:val="ProductList-Body"/>
      </w:pPr>
      <w:r>
        <w:t xml:space="preserve">Счита се, че 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с абонамент за Visual Studio Professional, Visual Studio Enterprise, Visual Studio Test Professional и Платформи MSDN разполага с един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лиценз за Azure DevOps Server и един CAL за Потребител за Azure DevOps Server.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е само за собствена употреба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 потребител</w:t>
      </w:r>
      <w:r>
        <w:fldChar w:fldCharType="end"/>
      </w:r>
      <w:r>
        <w:t>.</w:t>
      </w:r>
    </w:p>
    <w:p w:rsidR="00333BF0" w:rsidRDefault="00333BF0">
      <w:pPr>
        <w:pStyle w:val="ProductList-Body"/>
      </w:pPr>
    </w:p>
    <w:p w:rsidR="00333BF0" w:rsidRDefault="009769E7">
      <w:pPr>
        <w:pStyle w:val="ProductList-ClauseHeading"/>
        <w:outlineLvl w:val="4"/>
      </w:pPr>
      <w:r>
        <w:t>2.3 Microsoft Azure Services</w:t>
      </w:r>
    </w:p>
    <w:p w:rsidR="00333BF0" w:rsidRDefault="009769E7">
      <w:pPr>
        <w:pStyle w:val="ProductList-Body"/>
      </w:pPr>
      <w:r>
        <w:t>Ползите от Microsoft Azure не могат да се комбинират от различни абонаменти за Visual Studio или Платформи MSDN в един акаунт за Microsoft Azure.</w:t>
      </w:r>
    </w:p>
    <w:p w:rsidR="00333BF0" w:rsidRDefault="009769E7">
      <w:pPr>
        <w:pStyle w:val="ProductList-Offering1SubSection"/>
        <w:outlineLvl w:val="3"/>
      </w:pPr>
      <w:bookmarkStart w:id="176" w:name="_Sec810"/>
      <w:r>
        <w:t>3. Права за използване</w:t>
      </w:r>
      <w:bookmarkEnd w:id="176"/>
    </w:p>
    <w:tbl>
      <w:tblPr>
        <w:tblStyle w:val="PURTable"/>
        <w:tblW w:w="0" w:type="dxa"/>
        <w:tblLook w:val="04A0" w:firstRow="1" w:lastRow="0" w:firstColumn="1" w:lastColumn="0" w:noHBand="0" w:noVBand="1"/>
      </w:tblPr>
      <w:tblGrid>
        <w:gridCol w:w="3638"/>
        <w:gridCol w:w="3638"/>
        <w:gridCol w:w="3640"/>
      </w:tblGrid>
      <w:tr w:rsidR="00333B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6">
              <w:r>
                <w:rPr>
                  <w:color w:val="00467F"/>
                  <w:u w:val="single"/>
                </w:rPr>
                <w:t>Инструменти за разработчици</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33BF0" w:rsidRDefault="009769E7">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Допълнителен софтуер: Неприложимо</w:t>
            </w:r>
          </w:p>
        </w:tc>
      </w:tr>
      <w:tr w:rsidR="00333B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lastRenderedPageBreak/>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 Microsoft SharePoint, Windows SDK, Компоненти на Microsoft Office, Microsoft Advertising SDK</w:t>
            </w:r>
          </w:p>
        </w:tc>
      </w:tr>
      <w:tr w:rsidR="00333BF0">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 всички, </w:t>
            </w:r>
            <w:hyperlink w:anchor="_Sec537">
              <w:r>
                <w:rPr>
                  <w:color w:val="00467F"/>
                  <w:u w:val="single"/>
                </w:rPr>
                <w:t>Карти на Bing</w:t>
              </w:r>
            </w:hyperlink>
            <w:r>
              <w:t xml:space="preserve"> – всички (с изключение на Платформи MSDN), </w:t>
            </w:r>
            <w:hyperlink w:anchor="_Sec537">
              <w:r>
                <w:rPr>
                  <w:color w:val="00467F"/>
                  <w:u w:val="single"/>
                </w:rPr>
                <w:t>H.264/MPEG-4 AVC и/или VC-1</w:t>
              </w:r>
            </w:hyperlink>
            <w:r>
              <w:t xml:space="preserve"> – всички (с изключение на Платформи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333B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333BF0">
            <w:pPr>
              <w:pStyle w:val="ProductList-TableBody"/>
            </w:pPr>
          </w:p>
        </w:tc>
      </w:tr>
    </w:tbl>
    <w:p w:rsidR="00333BF0" w:rsidRDefault="00333BF0">
      <w:pPr>
        <w:pStyle w:val="ProductList-Body"/>
      </w:pPr>
    </w:p>
    <w:p w:rsidR="00333BF0" w:rsidRDefault="009769E7">
      <w:pPr>
        <w:pStyle w:val="ProductList-ClauseHeading"/>
        <w:outlineLvl w:val="4"/>
      </w:pPr>
      <w:r>
        <w:t>3.1 Build Devices и Visual Studio Build Tools</w:t>
      </w:r>
    </w:p>
    <w:p w:rsidR="00333BF0" w:rsidRDefault="009769E7">
      <w:pPr>
        <w:pStyle w:val="ProductList-Body"/>
      </w:pPr>
      <w:r>
        <w:t>Клиентът има право да инсталира копия на файловете от Visual Studio Professional, Visual Studio Enterprise или от Visual Studio Build Tools на своите устройства, включително физически устройства и виртуални машини или контейнери на тези устройства, независимо дали са локални, или отдалечени, които са отредени единствено за използване от страна на Клиента или хоствани на Microsoft Azure за Клиенти (наричани общо „Build Devices“). Клиентът и други в неговата организация имат право да използват тези файлове на своите Build Devices единствено с цел компилиране, създаване, проверяване на програмите, разработени чрез Visual Studio Professional или Visual Studio Enterprise, или извършване на тестове за качество или производителност на тези програми като част от процеса по изграждане.</w:t>
      </w:r>
    </w:p>
    <w:p w:rsidR="00333BF0" w:rsidRDefault="00333BF0">
      <w:pPr>
        <w:pStyle w:val="ProductList-Body"/>
      </w:pPr>
    </w:p>
    <w:p w:rsidR="00333BF0" w:rsidRDefault="009769E7">
      <w:pPr>
        <w:pStyle w:val="ProductList-ClauseHeading"/>
        <w:outlineLvl w:val="4"/>
      </w:pPr>
      <w:r>
        <w:t>3.2 Помощни програми</w:t>
      </w:r>
    </w:p>
    <w:p w:rsidR="00333BF0" w:rsidRDefault="009769E7">
      <w:pPr>
        <w:pStyle w:val="ProductList-Body"/>
      </w:pPr>
      <w:r>
        <w:t xml:space="preserve">Клиентът има право да копира и инсталира Помощните програми, изброени на адрес </w:t>
      </w:r>
      <w:hyperlink r:id="rId88">
        <w:r>
          <w:rPr>
            <w:color w:val="00467F"/>
            <w:u w:val="single"/>
          </w:rPr>
          <w:t>https://aka.ms/vs/16/utilities</w:t>
        </w:r>
      </w:hyperlink>
      <w:r>
        <w:t>, на своите устройства единствено с цел отстраняване на грешки и внедряване на програми и бази данни на Клиента, които той разработва с Visual Studio Professional и Visual Studio Enterprise. Помощните програми са предназначени за временно ползване. Възможно е Microsoft да не може да поправи или актуализира Помощните програми чрез софтуера на Visual Studio и някои Помощни програми да могат да позволяват на други да осъществяват достъп до устройства, на които те са инсталирани. Клиентът трябва да изтрие всички Помощни програми, инсталирани на дадено устройство, когато приключи с отстраняването на грешки или внедряването на неговите програми и бази данни. Microsoft не носи отговорност за използването или осъществяването на достъп до устройства или до програми или бази данни на устройства, на които са инсталирани Помощни програми.</w:t>
      </w:r>
    </w:p>
    <w:p w:rsidR="00333BF0" w:rsidRDefault="00333BF0">
      <w:pPr>
        <w:pStyle w:val="ProductList-Body"/>
      </w:pPr>
    </w:p>
    <w:p w:rsidR="00333BF0" w:rsidRDefault="009769E7">
      <w:pPr>
        <w:pStyle w:val="ProductList-ClauseHeading"/>
        <w:outlineLvl w:val="4"/>
      </w:pPr>
      <w:r>
        <w:t>3.3 Разработване на разширения</w:t>
      </w:r>
    </w:p>
    <w:p w:rsidR="00333BF0" w:rsidRDefault="009769E7">
      <w:pPr>
        <w:pStyle w:val="ProductList-SubClauseHeading"/>
        <w:outlineLvl w:val="5"/>
      </w:pPr>
      <w:r>
        <w:t>3.3.1 Ограничения на разширенията.</w:t>
      </w:r>
    </w:p>
    <w:p w:rsidR="00333BF0" w:rsidRDefault="009769E7">
      <w:pPr>
        <w:pStyle w:val="ProductList-BodyIndented"/>
      </w:pPr>
      <w:r>
        <w:t>Клиентът няма право да разработва или да разрешава на други да разработват разширения за Visual Studio Professional или Visual Studio Enterprise (или други компоненти от семейството на продуктите на Visual Studio), които заобикалят техническите ограничения, внедрени в софтуера. Ако Microsoft технически ограничи или забрани разширения за софтуера, Клиентът няма право да разширява софтуера чрез, освен всичко останало, зареждане или въвеждане в софтуера на каквито и да е добавки, макроси или пакети, които не са на Microsoft; промяна на настройка в софтуерния регистър или добавяне на функция или характеристика, еквивалентна на тази от семейството продукти на Visual Studio.</w:t>
      </w:r>
    </w:p>
    <w:p w:rsidR="00333BF0" w:rsidRDefault="00333BF0">
      <w:pPr>
        <w:pStyle w:val="ProductList-BodyIndented"/>
      </w:pPr>
    </w:p>
    <w:p w:rsidR="00333BF0" w:rsidRDefault="009769E7">
      <w:pPr>
        <w:pStyle w:val="ProductList-SubClauseHeading"/>
        <w:outlineLvl w:val="5"/>
      </w:pPr>
      <w:r>
        <w:t>3.3.2 Забрана за влошаване на софтуера.</w:t>
      </w:r>
    </w:p>
    <w:p w:rsidR="00333BF0" w:rsidRDefault="009769E7">
      <w:pPr>
        <w:pStyle w:val="ProductList-BodyIndented"/>
      </w:pPr>
      <w:r>
        <w:t>Ако Клиентът разработи разширение за Visual Studio Professional или Visual Studio Enterprise (или които и да е друг компонент на семейството продукти на Visual Studio), той трябва да тества инсталацията, деинсталацията и работата на разширението си, за да се гарантира, че тези процеси няма да изключат които и да е функции или да въздействат неблагоприятно на функциите на Visual Studio Professional или Visual Studio Enterprise (или такива компоненти), или на които и да е предишни версии или издания.</w:t>
      </w:r>
    </w:p>
    <w:p w:rsidR="00333BF0" w:rsidRDefault="00333BF0">
      <w:pPr>
        <w:pStyle w:val="ProductList-BodyIndented"/>
      </w:pPr>
    </w:p>
    <w:p w:rsidR="00333BF0" w:rsidRDefault="009769E7">
      <w:pPr>
        <w:pStyle w:val="ProductList-ClauseHeading"/>
        <w:outlineLvl w:val="4"/>
      </w:pPr>
      <w:r>
        <w:t>3.4 Разпространим код</w:t>
      </w:r>
    </w:p>
    <w:p w:rsidR="00333BF0" w:rsidRDefault="009769E7">
      <w:pPr>
        <w:pStyle w:val="ProductList-Body"/>
      </w:pPr>
      <w:r>
        <w:t>Visual Studio Professional и Visual Studio Enterprise съдържат код и текстови файлове, които Клиентът има право да разпространява в програми, които разработва, при използване на този софтуер.</w:t>
      </w:r>
    </w:p>
    <w:p w:rsidR="00333BF0" w:rsidRDefault="00333BF0">
      <w:pPr>
        <w:pStyle w:val="ProductList-Body"/>
      </w:pPr>
    </w:p>
    <w:p w:rsidR="00333BF0" w:rsidRDefault="009769E7">
      <w:pPr>
        <w:pStyle w:val="ProductList-SubClauseHeading"/>
        <w:outlineLvl w:val="5"/>
      </w:pPr>
      <w:r>
        <w:t>3.4.1 Право за използване и разпространение.</w:t>
      </w:r>
    </w:p>
    <w:p w:rsidR="00333BF0" w:rsidRDefault="009769E7">
      <w:pPr>
        <w:pStyle w:val="ProductList-BodyIndented"/>
      </w:pPr>
      <w:r>
        <w:t>Кодът и текстовите файлове по-долу са „Разпространим код“.</w:t>
      </w:r>
    </w:p>
    <w:p w:rsidR="00333BF0" w:rsidRDefault="009769E7" w:rsidP="009769E7">
      <w:pPr>
        <w:pStyle w:val="ProductList-Bullet"/>
        <w:numPr>
          <w:ilvl w:val="1"/>
          <w:numId w:val="22"/>
        </w:numPr>
      </w:pPr>
      <w:r>
        <w:rPr>
          <w:b/>
        </w:rPr>
        <w:t>Разпространим списък</w:t>
      </w:r>
      <w:r>
        <w:t xml:space="preserve">. Клиентът може да копира и разпространява под формата на обектен код кода, изброен в Разпространимия списък, намиращ се на адрес </w:t>
      </w:r>
      <w:hyperlink r:id="rId89">
        <w:r>
          <w:rPr>
            <w:color w:val="00467F"/>
            <w:u w:val="single"/>
          </w:rPr>
          <w:t>https://aka.ms/vs/16/redistribution</w:t>
        </w:r>
      </w:hyperlink>
      <w:r>
        <w:t xml:space="preserve">. </w:t>
      </w:r>
    </w:p>
    <w:p w:rsidR="00333BF0" w:rsidRDefault="009769E7" w:rsidP="009769E7">
      <w:pPr>
        <w:pStyle w:val="ProductList-Bullet"/>
        <w:numPr>
          <w:ilvl w:val="1"/>
          <w:numId w:val="22"/>
        </w:numPr>
      </w:pPr>
      <w:r>
        <w:rPr>
          <w:b/>
        </w:rPr>
        <w:t>Примерен код, шаблони и стилове</w:t>
      </w:r>
      <w:r>
        <w:t>. Клиентът има право да копира, променя и разпространява под формата на първичен и обектен код всеки код, обозначен като „примерен“, „шаблон“, „стандартни стилове“ и „схематични стилове“.</w:t>
      </w:r>
    </w:p>
    <w:p w:rsidR="00333BF0" w:rsidRDefault="009769E7" w:rsidP="009769E7">
      <w:pPr>
        <w:pStyle w:val="ProductList-Bullet"/>
        <w:numPr>
          <w:ilvl w:val="1"/>
          <w:numId w:val="22"/>
        </w:numPr>
      </w:pPr>
      <w:r>
        <w:rPr>
          <w:b/>
        </w:rPr>
        <w:t>Разпространение от трети лица</w:t>
      </w:r>
      <w:r>
        <w:t>. Клиентът има право да разреши на дистрибуторите на неговите програми да копират и разпространяват Разпространимия код като част тези програми.</w:t>
      </w:r>
    </w:p>
    <w:p w:rsidR="00333BF0" w:rsidRDefault="00333BF0">
      <w:pPr>
        <w:pStyle w:val="ProductList-BodyIndented"/>
      </w:pPr>
    </w:p>
    <w:p w:rsidR="00333BF0" w:rsidRDefault="009769E7">
      <w:pPr>
        <w:pStyle w:val="ProductList-ClauseHeading"/>
        <w:outlineLvl w:val="4"/>
      </w:pPr>
      <w:r>
        <w:t>3.5 Office Professional Plus 2016 – абонамент за Visual Studio Enterprise</w:t>
      </w:r>
    </w:p>
    <w:p w:rsidR="00333BF0" w:rsidRDefault="009769E7">
      <w:pPr>
        <w:pStyle w:val="ProductList-Body"/>
      </w:pPr>
      <w:r>
        <w:t xml:space="preserve">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с абонамент за Visual Studio Enterprise също така има право да инсталира и използва едно копие на Office Professional Plus 2016</w:t>
      </w:r>
      <w:r>
        <w:fldChar w:fldCharType="begin"/>
      </w:r>
      <w:r>
        <w:instrText xml:space="preserve"> XE "Office Professional Plus 2016" </w:instrText>
      </w:r>
      <w:r>
        <w:fldChar w:fldCharType="end"/>
      </w:r>
      <w:r>
        <w:t xml:space="preserve"> на едно устройство за производствени цели. Освен както е определено тук, </w:t>
      </w:r>
      <w:hyperlink w:anchor="_Sec539">
        <w:r>
          <w:rPr>
            <w:color w:val="00467F"/>
            <w:u w:val="single"/>
          </w:rPr>
          <w:t>Лицензионният модел за Настолни приложения</w:t>
        </w:r>
      </w:hyperlink>
      <w:r>
        <w:t xml:space="preserve"> в раздела </w:t>
      </w:r>
      <w:hyperlink w:anchor="_Sec536">
        <w:r>
          <w:rPr>
            <w:color w:val="00467F"/>
            <w:u w:val="single"/>
          </w:rPr>
          <w:t>Лицензионни условия</w:t>
        </w:r>
      </w:hyperlink>
      <w:r>
        <w:t xml:space="preserve"> се прилага към употребата на този софтуер от страна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 потребител</w:t>
      </w:r>
      <w:r>
        <w:fldChar w:fldCharType="end"/>
      </w:r>
      <w:r>
        <w:t>.</w:t>
      </w:r>
    </w:p>
    <w:p w:rsidR="00333BF0" w:rsidRDefault="00333BF0">
      <w:pPr>
        <w:pStyle w:val="ProductList-Body"/>
      </w:pPr>
    </w:p>
    <w:p w:rsidR="00333BF0" w:rsidRDefault="009769E7">
      <w:pPr>
        <w:pStyle w:val="ProductList-ClauseHeading"/>
        <w:outlineLvl w:val="4"/>
      </w:pPr>
      <w:r>
        <w:lastRenderedPageBreak/>
        <w:t>3.6 Лицензионни условия на трети лица за компоненти с отворен код</w:t>
      </w:r>
    </w:p>
    <w:p w:rsidR="00333BF0" w:rsidRDefault="009769E7">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няма право да подлага на обратно конструиране, да декомпилира или деасемблира софтуера, или по друг начин да опитва да извлече първичния код за софтуера, освен в степента, необходима съгласно лицензионните условия на трети лица, ръководещи използването на определени компоненти с отворен код, които може да са включени в софтуера.</w:t>
      </w:r>
    </w:p>
    <w:p w:rsidR="00333BF0" w:rsidRDefault="009769E7">
      <w:pPr>
        <w:pStyle w:val="ProductList-Offering1SubSection"/>
        <w:outlineLvl w:val="3"/>
      </w:pPr>
      <w:bookmarkStart w:id="177" w:name="_Sec834"/>
      <w:r>
        <w:t>4. Софтуерна осигуровка</w:t>
      </w:r>
      <w:bookmarkEnd w:id="177"/>
    </w:p>
    <w:tbl>
      <w:tblPr>
        <w:tblStyle w:val="PURTable"/>
        <w:tblW w:w="0" w:type="dxa"/>
        <w:tblLook w:val="04A0" w:firstRow="1" w:lastRow="0" w:firstColumn="1" w:lastColumn="0" w:noHBand="0" w:noVBand="1"/>
      </w:tblPr>
      <w:tblGrid>
        <w:gridCol w:w="3638"/>
        <w:gridCol w:w="3648"/>
        <w:gridCol w:w="3630"/>
      </w:tblGrid>
      <w:tr w:rsidR="00333B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Права за преместване при отказ: Неприложимо</w:t>
            </w:r>
          </w:p>
        </w:tc>
      </w:tr>
      <w:tr w:rsidR="00333B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90">
              <w:r>
                <w:rPr>
                  <w:color w:val="00467F"/>
                  <w:u w:val="single"/>
                </w:rPr>
                <w:t>Списък с продукти – март 2014 г.</w:t>
              </w:r>
            </w:hyperlink>
            <w:r>
              <w:t xml:space="preserve"> и </w:t>
            </w:r>
            <w:hyperlink r:id="rId91">
              <w:r>
                <w:rPr>
                  <w:color w:val="00467F"/>
                  <w:u w:val="single"/>
                </w:rPr>
                <w:t>Условия за продукти – септември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Обновяващи се права: Неприложимо</w:t>
            </w:r>
          </w:p>
        </w:tc>
      </w:tr>
      <w:tr w:rsidR="00333B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"Еквивалентни права за SA: ЛА за софтуер, придобити съгласно Договор за записване за сървър и облак или Споразумението за продукти и услуги на Microsoft, предоставят същите права и ползи от SA, каквито се предоставят и от Лицензите с покритие на SA, в рамките на срока на Абонамента." </w:instrText>
            </w:r>
            <w:r>
              <w:fldChar w:fldCharType="separate"/>
            </w:r>
            <w:r>
              <w:rPr>
                <w:color w:val="0563C1"/>
              </w:rPr>
              <w:t>Еквивалентни права за SA</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333BF0">
            <w:pPr>
              <w:pStyle w:val="ProductList-TableBody"/>
            </w:pPr>
          </w:p>
        </w:tc>
      </w:tr>
    </w:tbl>
    <w:p w:rsidR="00333BF0" w:rsidRDefault="00333BF0">
      <w:pPr>
        <w:pStyle w:val="ProductList-Body"/>
      </w:pPr>
    </w:p>
    <w:p w:rsidR="00333BF0" w:rsidRDefault="009769E7">
      <w:pPr>
        <w:pStyle w:val="ProductList-ClauseHeading"/>
        <w:outlineLvl w:val="4"/>
      </w:pPr>
      <w:r>
        <w:t>4.1 Пригодност на Софтуерна осигуровка</w:t>
      </w:r>
    </w:p>
    <w:p w:rsidR="00333BF0" w:rsidRDefault="009769E7">
      <w:pPr>
        <w:pStyle w:val="ProductList-Body"/>
      </w:pPr>
      <w:r>
        <w:t xml:space="preserve">Клиенти с изтичаща SA на който и да е Лиценз за абонамент за Visual Studio или на действащ абонамент за търговия на дребно, съответстващ на предложенията за Visual Studio в Условията за продукти, може да подновят покритието съгласно който и да е лиценз за абонамент за Visual Studio. При подновяване към различно ниво на абонамент новите условия за използване заместват предишните и всеки софтуер, който не е включен в новия абонамент, не може да се използва повече. Подновяването в покритие, което съответства на издание на Visual Studio с повече функции, се улеснява чрез Лицензи за надстройка (вж. </w:t>
      </w:r>
      <w:hyperlink w:anchor="_Sec564">
        <w:r>
          <w:rPr>
            <w:color w:val="00467F"/>
            <w:u w:val="single"/>
          </w:rPr>
          <w:t>Приложение B – Софтуерна осигуровка</w:t>
        </w:r>
      </w:hyperlink>
      <w:r>
        <w:t>).</w:t>
      </w:r>
    </w:p>
    <w:p w:rsidR="00333BF0" w:rsidRDefault="00333BF0">
      <w:pPr>
        <w:pStyle w:val="ProductList-Body"/>
      </w:pPr>
    </w:p>
    <w:p w:rsidR="00333BF0" w:rsidRDefault="009769E7">
      <w:pPr>
        <w:pStyle w:val="ProductList-ClauseHeading"/>
        <w:outlineLvl w:val="4"/>
      </w:pPr>
      <w:r>
        <w:t>4.2 Постоянни права за абонамент за Visual Studio</w:t>
      </w:r>
    </w:p>
    <w:p w:rsidR="00333BF0" w:rsidRDefault="009769E7">
      <w:pPr>
        <w:pStyle w:val="ProductList-Body"/>
      </w:pPr>
      <w:r>
        <w:t>Правата на Клиента за използване на който и да е софтуер, лицензиран чрез абонамент за Visual Studio, стават постоянни, когато правата на Клиента за използване на Visual Studio станат постоянни.</w:t>
      </w:r>
    </w:p>
    <w:p w:rsidR="00333BF0" w:rsidRDefault="00333BF0">
      <w:pPr>
        <w:pStyle w:val="PURBreadcrumb"/>
      </w:pPr>
    </w:p>
    <w:tbl>
      <w:tblPr>
        <w:tblStyle w:val="PURTable"/>
        <w:tblW w:w="0" w:type="dxa"/>
        <w:tblLook w:val="04A0" w:firstRow="1" w:lastRow="0" w:firstColumn="1" w:lastColumn="0" w:noHBand="0" w:noVBand="1"/>
      </w:tblPr>
      <w:tblGrid>
        <w:gridCol w:w="10916"/>
      </w:tblGrid>
      <w:tr w:rsidR="00333B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3BF0" w:rsidRDefault="00A43FE1">
            <w:pPr>
              <w:pStyle w:val="ProductList-TableBody"/>
              <w:jc w:val="right"/>
            </w:pPr>
            <w:hyperlink w:anchor="_Sec842">
              <w:r w:rsidR="009769E7">
                <w:rPr>
                  <w:color w:val="00467F"/>
                  <w:sz w:val="14"/>
                  <w:u w:val="single"/>
                </w:rPr>
                <w:t>Съдържание</w:t>
              </w:r>
            </w:hyperlink>
            <w:r w:rsidR="009769E7">
              <w:rPr>
                <w:sz w:val="14"/>
              </w:rPr>
              <w:t>/</w:t>
            </w:r>
            <w:hyperlink w:anchor="_Sec549">
              <w:r w:rsidR="009769E7">
                <w:rPr>
                  <w:color w:val="00467F"/>
                  <w:sz w:val="14"/>
                  <w:u w:val="single"/>
                </w:rPr>
                <w:t>Речник</w:t>
              </w:r>
            </w:hyperlink>
            <w:r w:rsidR="009769E7">
              <w:rPr>
                <w:sz w:val="14"/>
              </w:rPr>
              <w:t>/</w:t>
            </w:r>
            <w:hyperlink w:anchor="_Sec844">
              <w:r w:rsidR="009769E7">
                <w:rPr>
                  <w:color w:val="00467F"/>
                  <w:sz w:val="14"/>
                  <w:u w:val="single"/>
                </w:rPr>
                <w:t>Индекс</w:t>
              </w:r>
            </w:hyperlink>
          </w:p>
        </w:tc>
      </w:tr>
    </w:tbl>
    <w:p w:rsidR="00333BF0" w:rsidRDefault="00333BF0">
      <w:pPr>
        <w:pStyle w:val="ProductList-Body"/>
      </w:pPr>
    </w:p>
    <w:p w:rsidR="00333BF0" w:rsidRDefault="009769E7">
      <w:pPr>
        <w:pStyle w:val="ProductList-Offering2HeadingNoBorder"/>
        <w:outlineLvl w:val="2"/>
      </w:pPr>
      <w:bookmarkStart w:id="178" w:name="_Sec650"/>
      <w:r>
        <w:t>Azure DevOps Server</w:t>
      </w:r>
      <w:bookmarkEnd w:id="178"/>
      <w:r>
        <w:fldChar w:fldCharType="begin"/>
      </w:r>
      <w:r>
        <w:instrText xml:space="preserve"> TC "</w:instrText>
      </w:r>
      <w:bookmarkStart w:id="179" w:name="_Toc7275513"/>
      <w:r>
        <w:instrText>Azure DevOps Server</w:instrText>
      </w:r>
      <w:bookmarkEnd w:id="179"/>
      <w:r>
        <w:instrText>" \l 3</w:instrText>
      </w:r>
      <w:r>
        <w:fldChar w:fldCharType="end"/>
      </w:r>
    </w:p>
    <w:p w:rsidR="00333BF0" w:rsidRDefault="009769E7">
      <w:pPr>
        <w:pStyle w:val="ProductList-Offering1SubSection"/>
        <w:outlineLvl w:val="3"/>
      </w:pPr>
      <w:bookmarkStart w:id="180" w:name="_Sec698"/>
      <w:r>
        <w:t>1. Наличност чрез програма</w:t>
      </w:r>
      <w:bookmarkEnd w:id="180"/>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333BF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333BF0">
        <w:tc>
          <w:tcPr>
            <w:tcW w:w="4160" w:type="dxa"/>
            <w:tcBorders>
              <w:top w:val="single" w:sz="6" w:space="0" w:color="FFFFFF"/>
              <w:left w:val="none" w:sz="4" w:space="0" w:color="6E6E6E"/>
              <w:bottom w:val="dashed" w:sz="4" w:space="0" w:color="BFBFBF"/>
              <w:right w:val="none" w:sz="4" w:space="0" w:color="6E6E6E"/>
            </w:tcBorders>
          </w:tcPr>
          <w:p w:rsidR="00333BF0" w:rsidRDefault="009769E7">
            <w:pPr>
              <w:pStyle w:val="ProductList-TableBody"/>
            </w:pPr>
            <w:r>
              <w:rPr>
                <w:color w:val="000000"/>
              </w:rPr>
              <w:t>Azure DevOps Server 2019 с технологията SQL Server 2017</w:t>
            </w:r>
            <w:r>
              <w:fldChar w:fldCharType="begin"/>
            </w:r>
            <w:r>
              <w:instrText xml:space="preserve"> XE "Azure DevOps Server 2019 с технологията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33BF0" w:rsidRDefault="009769E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333BF0" w:rsidRDefault="00333BF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33BF0" w:rsidRDefault="009769E7">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333BF0" w:rsidRDefault="009769E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333BF0">
        <w:tc>
          <w:tcPr>
            <w:tcW w:w="4160" w:type="dxa"/>
            <w:tcBorders>
              <w:top w:val="dashed" w:sz="4" w:space="0" w:color="BFBFBF"/>
              <w:left w:val="none" w:sz="4" w:space="0" w:color="6E6E6E"/>
              <w:bottom w:val="none" w:sz="4" w:space="0" w:color="BFBFBF"/>
              <w:right w:val="none" w:sz="4" w:space="0" w:color="6E6E6E"/>
            </w:tcBorders>
          </w:tcPr>
          <w:p w:rsidR="00333BF0" w:rsidRDefault="009769E7">
            <w:pPr>
              <w:pStyle w:val="ProductList-TableBody"/>
            </w:pPr>
            <w:r>
              <w:t>CAL на Azure DevOps Server 2019</w:t>
            </w:r>
            <w:r>
              <w:fldChar w:fldCharType="begin"/>
            </w:r>
            <w:r>
              <w:instrText xml:space="preserve"> XE "CAL на Azure DevOps Server 2019"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rsidR="00333BF0" w:rsidRDefault="009769E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333BF0" w:rsidRDefault="00333BF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33BF0" w:rsidRDefault="009769E7">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333BF0" w:rsidRDefault="009769E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333BF0" w:rsidRDefault="009769E7">
      <w:pPr>
        <w:pStyle w:val="ProductList-Offering1SubSection"/>
        <w:outlineLvl w:val="3"/>
      </w:pPr>
      <w:bookmarkStart w:id="181" w:name="_Sec753"/>
      <w:r>
        <w:t>2. Условия на Продукта</w:t>
      </w:r>
      <w:bookmarkEnd w:id="181"/>
    </w:p>
    <w:tbl>
      <w:tblPr>
        <w:tblStyle w:val="PURTable"/>
        <w:tblW w:w="0" w:type="dxa"/>
        <w:tblLook w:val="04A0" w:firstRow="1" w:lastRow="0" w:firstColumn="1" w:lastColumn="0" w:noHBand="0" w:noVBand="1"/>
      </w:tblPr>
      <w:tblGrid>
        <w:gridCol w:w="3630"/>
        <w:gridCol w:w="3643"/>
        <w:gridCol w:w="3643"/>
      </w:tblGrid>
      <w:tr w:rsidR="00333B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Издания с по-малко функции: Неприложимо</w:t>
            </w:r>
          </w:p>
        </w:tc>
      </w:tr>
      <w:tr w:rsidR="00333B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333B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Отговаря на условията за намаление: Неприложимо</w:t>
            </w:r>
          </w:p>
        </w:tc>
      </w:tr>
      <w:tr w:rsidR="00333BF0">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Отговаря на условията за актуализиране: Неприложимо</w:t>
            </w:r>
          </w:p>
        </w:tc>
      </w:tr>
      <w:tr w:rsidR="00333B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333B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333BF0">
            <w:pPr>
              <w:pStyle w:val="ProductList-TableBody"/>
            </w:pPr>
          </w:p>
        </w:tc>
      </w:tr>
    </w:tbl>
    <w:p w:rsidR="00333BF0" w:rsidRDefault="009769E7">
      <w:pPr>
        <w:pStyle w:val="ProductList-Offering1SubSection"/>
        <w:outlineLvl w:val="3"/>
      </w:pPr>
      <w:bookmarkStart w:id="182" w:name="_Sec811"/>
      <w:r>
        <w:t>3. Права за използване</w:t>
      </w:r>
      <w:bookmarkEnd w:id="182"/>
    </w:p>
    <w:tbl>
      <w:tblPr>
        <w:tblStyle w:val="PURTable"/>
        <w:tblW w:w="0" w:type="dxa"/>
        <w:tblLook w:val="04A0" w:firstRow="1" w:lastRow="0" w:firstColumn="1" w:lastColumn="0" w:noHBand="0" w:noVBand="1"/>
      </w:tblPr>
      <w:tblGrid>
        <w:gridCol w:w="3641"/>
        <w:gridCol w:w="3632"/>
        <w:gridCol w:w="3643"/>
      </w:tblGrid>
      <w:tr w:rsidR="00333B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w:t>
            </w:r>
          </w:p>
        </w:tc>
        <w:tc>
          <w:tcPr>
            <w:tcW w:w="4040" w:type="dxa"/>
            <w:tcBorders>
              <w:top w:val="single" w:sz="18" w:space="0" w:color="00188F"/>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w:t>
            </w:r>
          </w:p>
        </w:tc>
      </w:tr>
      <w:tr w:rsidR="00333BF0">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333B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333B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333BF0">
            <w:pPr>
              <w:pStyle w:val="ProductList-TableBody"/>
            </w:pPr>
          </w:p>
        </w:tc>
      </w:tr>
    </w:tbl>
    <w:p w:rsidR="00333BF0" w:rsidRDefault="00333BF0">
      <w:pPr>
        <w:pStyle w:val="ProductList-Body"/>
      </w:pPr>
    </w:p>
    <w:p w:rsidR="00333BF0" w:rsidRDefault="009769E7">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626"/>
        <w:gridCol w:w="3627"/>
        <w:gridCol w:w="3663"/>
      </w:tblGrid>
      <w:tr w:rsidR="00333B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33BF0" w:rsidRDefault="009769E7">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333BF0" w:rsidRDefault="009769E7">
            <w:pPr>
              <w:pStyle w:val="ProductList-TableBody"/>
            </w:pPr>
            <w:r>
              <w:t>CAL на Azure DevOps Server 2019</w:t>
            </w:r>
          </w:p>
        </w:tc>
        <w:tc>
          <w:tcPr>
            <w:tcW w:w="4040" w:type="dxa"/>
            <w:tcBorders>
              <w:top w:val="single" w:sz="18" w:space="0" w:color="0072C6"/>
              <w:left w:val="none" w:sz="4" w:space="0" w:color="000000"/>
              <w:bottom w:val="single" w:sz="4" w:space="0" w:color="000000"/>
              <w:right w:val="single" w:sz="4" w:space="0" w:color="000000"/>
            </w:tcBorders>
          </w:tcPr>
          <w:p w:rsidR="00333BF0" w:rsidRDefault="009769E7">
            <w:pPr>
              <w:pStyle w:val="ProductList-TableBody"/>
            </w:pPr>
            <w:r>
              <w:t>Потребител на платени услуги на Azure DevOps</w:t>
            </w:r>
          </w:p>
        </w:tc>
      </w:tr>
    </w:tbl>
    <w:p w:rsidR="00333BF0" w:rsidRDefault="00333BF0">
      <w:pPr>
        <w:pStyle w:val="ProductList-Body"/>
      </w:pPr>
    </w:p>
    <w:p w:rsidR="00333BF0" w:rsidRDefault="009769E7">
      <w:pPr>
        <w:pStyle w:val="ProductList-SubClauseHeading"/>
        <w:outlineLvl w:val="5"/>
      </w:pPr>
      <w:r>
        <w:t>3.1.1 Допълнителни функции</w:t>
      </w:r>
    </w:p>
    <w:p w:rsidR="00333BF0" w:rsidRDefault="009769E7">
      <w:pPr>
        <w:pStyle w:val="ProductList-BodyIndented"/>
      </w:pPr>
      <w:r>
        <w:t>План за тестване</w:t>
      </w:r>
    </w:p>
    <w:tbl>
      <w:tblPr>
        <w:tblStyle w:val="PURTable0"/>
        <w:tblW w:w="0" w:type="dxa"/>
        <w:tblLook w:val="04A0" w:firstRow="1" w:lastRow="0" w:firstColumn="1" w:lastColumn="0" w:noHBand="0" w:noVBand="1"/>
      </w:tblPr>
      <w:tblGrid>
        <w:gridCol w:w="3541"/>
        <w:gridCol w:w="3506"/>
        <w:gridCol w:w="3509"/>
      </w:tblGrid>
      <w:tr w:rsidR="00333B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33BF0" w:rsidRDefault="009769E7">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333BF0" w:rsidRDefault="009769E7">
            <w:pPr>
              <w:pStyle w:val="ProductList-TableBody"/>
            </w:pPr>
            <w:r>
              <w:t>Абонамент за Visual Studio Test Professional</w:t>
            </w:r>
          </w:p>
        </w:tc>
        <w:tc>
          <w:tcPr>
            <w:tcW w:w="4040" w:type="dxa"/>
            <w:tcBorders>
              <w:top w:val="single" w:sz="18" w:space="0" w:color="0072C6"/>
              <w:left w:val="none" w:sz="4" w:space="0" w:color="000000"/>
              <w:bottom w:val="none" w:sz="4" w:space="0" w:color="000000"/>
              <w:right w:val="single" w:sz="4" w:space="0" w:color="000000"/>
            </w:tcBorders>
          </w:tcPr>
          <w:p w:rsidR="00333BF0" w:rsidRDefault="009769E7">
            <w:pPr>
              <w:pStyle w:val="ProductList-TableBody"/>
            </w:pPr>
            <w:r>
              <w:t>Абонамент за Visual Studio Enterprise</w:t>
            </w:r>
          </w:p>
        </w:tc>
      </w:tr>
      <w:tr w:rsidR="00333BF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33BF0" w:rsidRDefault="00333BF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33BF0" w:rsidRDefault="009769E7">
            <w:pPr>
              <w:pStyle w:val="ProductList-TableBody"/>
            </w:pPr>
            <w:r>
              <w:t>MSDN платформи</w:t>
            </w:r>
          </w:p>
        </w:tc>
        <w:tc>
          <w:tcPr>
            <w:tcW w:w="4040" w:type="dxa"/>
            <w:tcBorders>
              <w:top w:val="none" w:sz="4" w:space="0" w:color="000000"/>
              <w:left w:val="none" w:sz="4" w:space="0" w:color="000000"/>
              <w:bottom w:val="single" w:sz="4" w:space="0" w:color="000000"/>
              <w:right w:val="single" w:sz="4" w:space="0" w:color="000000"/>
            </w:tcBorders>
          </w:tcPr>
          <w:p w:rsidR="00333BF0" w:rsidRDefault="009769E7">
            <w:pPr>
              <w:pStyle w:val="ProductList-TableBody"/>
            </w:pPr>
            <w:r>
              <w:t>Потребител на платени услуги на Test Manager за Azure DevOps</w:t>
            </w:r>
          </w:p>
        </w:tc>
      </w:tr>
    </w:tbl>
    <w:p w:rsidR="00333BF0" w:rsidRDefault="00333BF0">
      <w:pPr>
        <w:pStyle w:val="ProductList-BodyIndented"/>
      </w:pPr>
    </w:p>
    <w:p w:rsidR="00333BF0" w:rsidRDefault="00333BF0">
      <w:pPr>
        <w:pStyle w:val="ProductList-BodyIndented"/>
      </w:pPr>
    </w:p>
    <w:p w:rsidR="00333BF0" w:rsidRDefault="009769E7">
      <w:pPr>
        <w:pStyle w:val="ProductList-ClauseHeading"/>
        <w:outlineLvl w:val="4"/>
      </w:pPr>
      <w:r>
        <w:t>3.2 Използване, което не изисква ЛКД</w:t>
      </w:r>
    </w:p>
    <w:p w:rsidR="00333BF0" w:rsidRDefault="009769E7">
      <w:pPr>
        <w:pStyle w:val="ProductList-Body"/>
      </w:pPr>
      <w:r>
        <w:t xml:space="preserve">Следните видове използване не изискват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CAK</w:t>
      </w:r>
      <w:r>
        <w:fldChar w:fldCharType="end"/>
      </w:r>
      <w:r>
        <w:t>: преглед, редактиране или въвеждане на работни елементи; осъществяване на достъп до функцията за отчитане на Azure DevOps Server; осъществяване на достъп до Услуги на Azure DevOps чрез прокси на Azure DevOps Server; предоставяне на одобрения на етапи като част от канала за Управление на издаване и осъществяване на достъп до Azure DevOps Server чрез обединена връзка от друго интегрирано приложение или услуга.</w:t>
      </w:r>
    </w:p>
    <w:p w:rsidR="00333BF0" w:rsidRDefault="00333BF0">
      <w:pPr>
        <w:pStyle w:val="ProductList-Body"/>
      </w:pPr>
    </w:p>
    <w:p w:rsidR="00333BF0" w:rsidRDefault="009769E7">
      <w:pPr>
        <w:pStyle w:val="ProductList-ClauseHeading"/>
        <w:outlineLvl w:val="4"/>
      </w:pPr>
      <w:r>
        <w:t>3.3 Технология SQL Server</w:t>
      </w:r>
    </w:p>
    <w:p w:rsidR="00333BF0" w:rsidRDefault="009769E7">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OSE с ограничената цел да поддържа този Продукт и всеки друг Продукт, който включва софтуер за база данни на SQL Server.</w:t>
      </w:r>
    </w:p>
    <w:p w:rsidR="00333BF0" w:rsidRDefault="00333BF0">
      <w:pPr>
        <w:pStyle w:val="ProductList-Body"/>
      </w:pPr>
    </w:p>
    <w:p w:rsidR="00333BF0" w:rsidRDefault="009769E7">
      <w:pPr>
        <w:pStyle w:val="ProductList-ClauseHeading"/>
        <w:outlineLvl w:val="4"/>
      </w:pPr>
      <w:r>
        <w:t>3.4 Лицензионни условия на трети лица за компоненти с отворен код</w:t>
      </w:r>
    </w:p>
    <w:p w:rsidR="00333BF0" w:rsidRDefault="009769E7">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няма право да подлага на обратно конструиране, да декомпилира или деасемблира софтуера, или по друг начин да опитва да извлече първичния код за софтуера, освен в степента, необходима съгласно лицензионните условия на трети лица, ръководещи използването на определени компоненти с отворен код, които може да са включени в софтуера.</w:t>
      </w:r>
    </w:p>
    <w:p w:rsidR="00333BF0" w:rsidRDefault="00333BF0">
      <w:pPr>
        <w:pStyle w:val="ProductList-Body"/>
      </w:pPr>
    </w:p>
    <w:p w:rsidR="00333BF0" w:rsidRDefault="009769E7">
      <w:pPr>
        <w:pStyle w:val="ProductList-ClauseHeading"/>
        <w:outlineLvl w:val="4"/>
      </w:pPr>
      <w:r>
        <w:t>3.5 Azure DevOps Server Build Services</w:t>
      </w:r>
    </w:p>
    <w:p w:rsidR="00333BF0" w:rsidRDefault="009769E7">
      <w:pPr>
        <w:pStyle w:val="ProductList-Body"/>
      </w:pPr>
      <w:r>
        <w:t xml:space="preserve">Ако Клиентът има един или повече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с абонамент за Visual Studio Enterprise, Visual Studio Professional, месечен абонамент за Visual Studio Enterprise или Visual Studio Professional, Клиентът може също така да инсталира софтуера Visual Studio и да разреши достъпа до него и използването му като част от Azure DevOps Server Build Services от страна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и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Лицензираните устройства</w:t>
      </w:r>
      <w:r>
        <w:fldChar w:fldCharType="end"/>
      </w:r>
      <w:r>
        <w:t xml:space="preserve"> на Azure DevOps Server на Клиента.</w:t>
      </w:r>
    </w:p>
    <w:p w:rsidR="00333BF0" w:rsidRDefault="00333BF0">
      <w:pPr>
        <w:pStyle w:val="ProductList-Body"/>
      </w:pPr>
    </w:p>
    <w:p w:rsidR="00333BF0" w:rsidRDefault="009769E7">
      <w:pPr>
        <w:pStyle w:val="ProductList-ClauseHeading"/>
        <w:outlineLvl w:val="4"/>
      </w:pPr>
      <w:r>
        <w:t>3.6 Допълнителен софтуер</w:t>
      </w:r>
    </w:p>
    <w:tbl>
      <w:tblPr>
        <w:tblStyle w:val="PURTable"/>
        <w:tblW w:w="0" w:type="dxa"/>
        <w:tblLook w:val="04A0" w:firstRow="1" w:lastRow="0" w:firstColumn="1" w:lastColumn="0" w:noHBand="0" w:noVBand="1"/>
      </w:tblPr>
      <w:tblGrid>
        <w:gridCol w:w="3676"/>
        <w:gridCol w:w="3620"/>
        <w:gridCol w:w="3620"/>
      </w:tblGrid>
      <w:tr w:rsidR="00333B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33BF0" w:rsidRDefault="009769E7">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rsidR="00333BF0" w:rsidRDefault="00333BF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33BF0" w:rsidRDefault="00333BF0">
            <w:pPr>
              <w:pStyle w:val="ProductList-TableBody"/>
            </w:pPr>
          </w:p>
        </w:tc>
      </w:tr>
    </w:tbl>
    <w:p w:rsidR="00333BF0" w:rsidRDefault="009769E7">
      <w:pPr>
        <w:pStyle w:val="ProductList-Offering1SubSection"/>
        <w:outlineLvl w:val="3"/>
      </w:pPr>
      <w:bookmarkStart w:id="183" w:name="_Sec837"/>
      <w:r>
        <w:t>4. Софтуерна осигуровка</w:t>
      </w:r>
      <w:bookmarkEnd w:id="183"/>
    </w:p>
    <w:tbl>
      <w:tblPr>
        <w:tblStyle w:val="PURTable"/>
        <w:tblW w:w="0" w:type="dxa"/>
        <w:tblLook w:val="04A0" w:firstRow="1" w:lastRow="0" w:firstColumn="1" w:lastColumn="0" w:noHBand="0" w:noVBand="1"/>
      </w:tblPr>
      <w:tblGrid>
        <w:gridCol w:w="3623"/>
        <w:gridCol w:w="3649"/>
        <w:gridCol w:w="3558"/>
        <w:gridCol w:w="86"/>
      </w:tblGrid>
      <w:tr w:rsidR="00333BF0">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Права за преместване при отказ: Неприложимо</w:t>
            </w:r>
          </w:p>
        </w:tc>
      </w:tr>
      <w:tr w:rsidR="00333BF0">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Да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92">
              <w:r>
                <w:rPr>
                  <w:color w:val="00467F"/>
                  <w:u w:val="single"/>
                </w:rPr>
                <w:t>Продуктови условия декември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Обновяващи се права: Неприложимо</w:t>
            </w:r>
          </w:p>
        </w:tc>
      </w:tr>
      <w:tr w:rsidR="00333BF0">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333BF0">
            <w:pPr>
              <w:pStyle w:val="ProductList-TableBody"/>
            </w:pPr>
          </w:p>
        </w:tc>
      </w:tr>
      <w:tr w:rsidR="00333BF0">
        <w:tc>
          <w:tcPr>
            <w:tcW w:w="12240" w:type="dxa"/>
            <w:gridSpan w:val="4"/>
            <w:tcBorders>
              <w:top w:val="none" w:sz="4" w:space="0" w:color="6E6E6E"/>
              <w:left w:val="none" w:sz="4" w:space="0" w:color="6E6E6E"/>
              <w:bottom w:val="none" w:sz="4" w:space="0" w:color="6E6E6E"/>
              <w:right w:val="none" w:sz="4" w:space="0" w:color="6E6E6E"/>
            </w:tcBorders>
          </w:tcPr>
          <w:p w:rsidR="00333BF0" w:rsidRDefault="00333BF0">
            <w:pPr>
              <w:pStyle w:val="PURBreadcrumb"/>
            </w:pPr>
          </w:p>
          <w:tbl>
            <w:tblPr>
              <w:tblW w:w="0" w:type="dxa"/>
              <w:tblLook w:val="04A0" w:firstRow="1" w:lastRow="0" w:firstColumn="1" w:lastColumn="0" w:noHBand="0" w:noVBand="1"/>
            </w:tblPr>
            <w:tblGrid>
              <w:gridCol w:w="10800"/>
            </w:tblGrid>
            <w:tr w:rsidR="00333BF0">
              <w:tc>
                <w:tcPr>
                  <w:tcW w:w="12240" w:type="dxa"/>
                  <w:tcBorders>
                    <w:top w:val="none" w:sz="4" w:space="0" w:color="6E6E6E"/>
                    <w:left w:val="none" w:sz="4" w:space="0" w:color="6E6E6E"/>
                    <w:bottom w:val="none" w:sz="4" w:space="0" w:color="6E6E6E"/>
                    <w:right w:val="none" w:sz="4" w:space="0" w:color="6E6E6E"/>
                  </w:tcBorders>
                  <w:shd w:val="clear" w:color="auto" w:fill="A6A6A6"/>
                </w:tcPr>
                <w:p w:rsidR="00333BF0" w:rsidRDefault="00A43FE1">
                  <w:pPr>
                    <w:pStyle w:val="ProductList-TableBody"/>
                    <w:jc w:val="right"/>
                  </w:pPr>
                  <w:hyperlink w:anchor="_Sec842">
                    <w:r w:rsidR="009769E7">
                      <w:rPr>
                        <w:color w:val="00467F"/>
                        <w:sz w:val="14"/>
                        <w:u w:val="single"/>
                      </w:rPr>
                      <w:t>Съдържание</w:t>
                    </w:r>
                  </w:hyperlink>
                  <w:r w:rsidR="009769E7">
                    <w:rPr>
                      <w:sz w:val="14"/>
                    </w:rPr>
                    <w:t>/</w:t>
                  </w:r>
                  <w:hyperlink w:anchor="_Sec549">
                    <w:r w:rsidR="009769E7">
                      <w:rPr>
                        <w:color w:val="00467F"/>
                        <w:sz w:val="14"/>
                        <w:u w:val="single"/>
                      </w:rPr>
                      <w:t>Речник</w:t>
                    </w:r>
                  </w:hyperlink>
                  <w:r w:rsidR="009769E7">
                    <w:rPr>
                      <w:sz w:val="14"/>
                    </w:rPr>
                    <w:t>/</w:t>
                  </w:r>
                  <w:hyperlink w:anchor="_Sec844">
                    <w:r w:rsidR="009769E7">
                      <w:rPr>
                        <w:color w:val="00467F"/>
                        <w:sz w:val="14"/>
                        <w:u w:val="single"/>
                      </w:rPr>
                      <w:t>Индекс</w:t>
                    </w:r>
                  </w:hyperlink>
                </w:p>
              </w:tc>
            </w:tr>
          </w:tbl>
          <w:p w:rsidR="00333BF0" w:rsidRDefault="00333BF0">
            <w:pPr>
              <w:pStyle w:val="ProductList-TableBody"/>
            </w:pPr>
          </w:p>
        </w:tc>
      </w:tr>
    </w:tbl>
    <w:p w:rsidR="00333BF0" w:rsidRDefault="00333BF0">
      <w:pPr>
        <w:pStyle w:val="ProductList-Body"/>
      </w:pPr>
    </w:p>
    <w:p w:rsidR="00333BF0" w:rsidRDefault="009769E7">
      <w:pPr>
        <w:pStyle w:val="ProductList-OfferingGroupHeading"/>
        <w:outlineLvl w:val="1"/>
      </w:pPr>
      <w:bookmarkStart w:id="184" w:name="_Sec618"/>
      <w:r>
        <w:t>Windows</w:t>
      </w:r>
      <w:bookmarkEnd w:id="184"/>
      <w:r>
        <w:fldChar w:fldCharType="begin"/>
      </w:r>
      <w:r>
        <w:instrText xml:space="preserve"> TC "</w:instrText>
      </w:r>
      <w:bookmarkStart w:id="185" w:name="_Toc7275514"/>
      <w:r>
        <w:instrText>Windows</w:instrText>
      </w:r>
      <w:bookmarkEnd w:id="185"/>
      <w:r>
        <w:instrText>" \l 2</w:instrText>
      </w:r>
      <w:r>
        <w:fldChar w:fldCharType="end"/>
      </w:r>
    </w:p>
    <w:p w:rsidR="00333BF0" w:rsidRDefault="009769E7">
      <w:pPr>
        <w:pStyle w:val="ProductList-Offering2HeadingNoBorder"/>
        <w:outlineLvl w:val="2"/>
      </w:pPr>
      <w:bookmarkStart w:id="186" w:name="_Sec652"/>
      <w:r>
        <w:t>Настолна операционна система Windows</w:t>
      </w:r>
      <w:bookmarkEnd w:id="186"/>
      <w:r>
        <w:fldChar w:fldCharType="begin"/>
      </w:r>
      <w:r>
        <w:instrText xml:space="preserve"> TC "</w:instrText>
      </w:r>
      <w:bookmarkStart w:id="187" w:name="_Toc7275515"/>
      <w:r>
        <w:instrText>Настолна операционна система Windows</w:instrText>
      </w:r>
      <w:bookmarkEnd w:id="187"/>
      <w:r>
        <w:instrText>" \l 3</w:instrText>
      </w:r>
      <w:r>
        <w:fldChar w:fldCharType="end"/>
      </w:r>
    </w:p>
    <w:p w:rsidR="00333BF0" w:rsidRDefault="009769E7">
      <w:pPr>
        <w:pStyle w:val="ProductList-Offering1SubSection"/>
        <w:outlineLvl w:val="3"/>
      </w:pPr>
      <w:bookmarkStart w:id="188" w:name="_Sec700"/>
      <w:r>
        <w:t>1. Наличност чрез програма</w:t>
      </w:r>
      <w:bookmarkEnd w:id="188"/>
    </w:p>
    <w:tbl>
      <w:tblPr>
        <w:tblStyle w:val="PURTable"/>
        <w:tblW w:w="0" w:type="dxa"/>
        <w:tblLook w:val="04A0" w:firstRow="1" w:lastRow="0" w:firstColumn="1" w:lastColumn="0" w:noHBand="0" w:noVBand="1"/>
      </w:tblPr>
      <w:tblGrid>
        <w:gridCol w:w="3669"/>
        <w:gridCol w:w="609"/>
        <w:gridCol w:w="598"/>
        <w:gridCol w:w="601"/>
        <w:gridCol w:w="589"/>
        <w:gridCol w:w="596"/>
        <w:gridCol w:w="600"/>
        <w:gridCol w:w="609"/>
        <w:gridCol w:w="634"/>
        <w:gridCol w:w="617"/>
        <w:gridCol w:w="603"/>
        <w:gridCol w:w="595"/>
        <w:gridCol w:w="596"/>
      </w:tblGrid>
      <w:tr w:rsidR="00333BF0">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333BF0" w:rsidRDefault="009769E7">
            <w:pPr>
              <w:pStyle w:val="ProductList-TableBody"/>
            </w:pPr>
            <w:r>
              <w:rPr>
                <w:color w:val="FFFFFF"/>
              </w:rPr>
              <w:t>Продукти</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3BF0" w:rsidRDefault="009769E7">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3BF0" w:rsidRDefault="009769E7">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3BF0" w:rsidRDefault="009769E7">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3BF0" w:rsidRDefault="009769E7">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3BF0" w:rsidRDefault="009769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3BF0" w:rsidRDefault="009769E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3BF0" w:rsidRDefault="009769E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3BF0" w:rsidRDefault="009769E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3BF0" w:rsidRDefault="009769E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3BF0" w:rsidRDefault="009769E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3BF0" w:rsidRDefault="009769E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3BF0" w:rsidRDefault="009769E7">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333BF0">
        <w:tc>
          <w:tcPr>
            <w:tcW w:w="3920" w:type="dxa"/>
            <w:tcBorders>
              <w:top w:val="single" w:sz="9" w:space="0" w:color="FFFFFF"/>
              <w:left w:val="single" w:sz="9" w:space="0" w:color="FFFFFF"/>
              <w:bottom w:val="dashed" w:sz="4" w:space="0" w:color="BFBFBF"/>
              <w:right w:val="single" w:sz="9" w:space="0" w:color="FFFFFF"/>
            </w:tcBorders>
          </w:tcPr>
          <w:p w:rsidR="00333BF0" w:rsidRDefault="009769E7">
            <w:pPr>
              <w:pStyle w:val="ProductList-TableBody"/>
            </w:pPr>
            <w:r>
              <w:t>Windows 10 Pro</w:t>
            </w:r>
            <w:r>
              <w:fldChar w:fldCharType="begin"/>
            </w:r>
            <w:r>
              <w:instrText xml:space="preserve"> XE "Windows 10 Pro" </w:instrText>
            </w:r>
            <w:r>
              <w:fldChar w:fldCharType="end"/>
            </w:r>
            <w:r>
              <w:t xml:space="preserve"> (за Устройство)</w:t>
            </w:r>
          </w:p>
        </w:tc>
        <w:tc>
          <w:tcPr>
            <w:tcW w:w="620" w:type="dxa"/>
            <w:tcBorders>
              <w:top w:val="single" w:sz="9" w:space="0" w:color="FFFFFF"/>
              <w:left w:val="single" w:sz="9" w:space="0" w:color="FFFFFF"/>
              <w:bottom w:val="dashed" w:sz="4" w:space="0" w:color="BFBFBF"/>
              <w:right w:val="single" w:sz="9" w:space="0" w:color="FFFFFF"/>
            </w:tcBorders>
          </w:tcPr>
          <w:p w:rsidR="00333BF0" w:rsidRDefault="009769E7">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333BF0" w:rsidRDefault="009769E7">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333BF0" w:rsidRDefault="00333BF0">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333BF0" w:rsidRDefault="00333B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3BF0" w:rsidRDefault="00333B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3BF0" w:rsidRDefault="00333B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3BF0" w:rsidRDefault="00333B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3BF0" w:rsidRDefault="00333B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3BF0" w:rsidRDefault="00333B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3BF0" w:rsidRDefault="00333B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3BF0" w:rsidRDefault="00333B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3BF0" w:rsidRDefault="00333BF0">
            <w:pPr>
              <w:pStyle w:val="ProductList-TableBody"/>
              <w:jc w:val="center"/>
            </w:pPr>
          </w:p>
        </w:tc>
      </w:tr>
      <w:tr w:rsidR="00333BF0">
        <w:tc>
          <w:tcPr>
            <w:tcW w:w="3920" w:type="dxa"/>
            <w:tcBorders>
              <w:top w:val="dashed" w:sz="4" w:space="0" w:color="BFBFBF"/>
              <w:left w:val="single" w:sz="9" w:space="0" w:color="FFFFFF"/>
              <w:bottom w:val="dashed" w:sz="4" w:space="0" w:color="BFBFBF"/>
              <w:right w:val="single" w:sz="9" w:space="0" w:color="FFFFFF"/>
            </w:tcBorders>
          </w:tcPr>
          <w:p w:rsidR="00333BF0" w:rsidRDefault="009769E7">
            <w:pPr>
              <w:pStyle w:val="ProductList-TableBody"/>
            </w:pPr>
            <w:r>
              <w:rPr>
                <w:color w:val="000000"/>
              </w:rPr>
              <w:t>Windows 10 Enterprise LTSC 2019 (за Устройство)</w:t>
            </w:r>
            <w:r>
              <w:fldChar w:fldCharType="begin"/>
            </w:r>
            <w:r>
              <w:instrText xml:space="preserve"> XE "Windows 10 Enterprise LTSC 2019 (за Устройство)"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33BF0" w:rsidRDefault="009769E7">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333BF0" w:rsidRDefault="009769E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33BF0" w:rsidRDefault="00333B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33BF0" w:rsidRDefault="00333B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3BF0" w:rsidRDefault="00333B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3BF0" w:rsidRDefault="00333B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3BF0" w:rsidRDefault="00333B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3BF0" w:rsidRDefault="00333B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3BF0" w:rsidRDefault="00333B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3BF0" w:rsidRDefault="00333B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3BF0" w:rsidRDefault="00333B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3BF0" w:rsidRDefault="00333BF0">
            <w:pPr>
              <w:pStyle w:val="ProductList-TableBody"/>
              <w:jc w:val="center"/>
            </w:pPr>
          </w:p>
        </w:tc>
      </w:tr>
      <w:tr w:rsidR="00333BF0">
        <w:tc>
          <w:tcPr>
            <w:tcW w:w="3920" w:type="dxa"/>
            <w:tcBorders>
              <w:top w:val="dashed" w:sz="4" w:space="0" w:color="BFBFBF"/>
              <w:left w:val="single" w:sz="9" w:space="0" w:color="FFFFFF"/>
              <w:bottom w:val="dashed" w:sz="4" w:space="0" w:color="BFBFBF"/>
              <w:right w:val="single" w:sz="9" w:space="0" w:color="FFFFFF"/>
            </w:tcBorders>
          </w:tcPr>
          <w:p w:rsidR="00333BF0" w:rsidRDefault="009769E7">
            <w:pPr>
              <w:pStyle w:val="ProductList-TableBody"/>
            </w:pPr>
            <w:r>
              <w:rPr>
                <w:color w:val="000000"/>
              </w:rPr>
              <w:t>Windows 10 Enterprise (за Устройство)</w:t>
            </w:r>
            <w:r>
              <w:fldChar w:fldCharType="begin"/>
            </w:r>
            <w:r>
              <w:instrText xml:space="preserve"> XE "Windows 10 Enterprise (за Устройство)"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33BF0" w:rsidRDefault="009769E7">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33BF0" w:rsidRDefault="009769E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33BF0" w:rsidRDefault="00333B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33BF0" w:rsidRDefault="00333B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3BF0" w:rsidRDefault="00333B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3BF0" w:rsidRDefault="00333B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3BF0" w:rsidRDefault="00333B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3BF0" w:rsidRDefault="009769E7">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3BF0" w:rsidRDefault="009769E7">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3BF0" w:rsidRDefault="00333B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3BF0" w:rsidRDefault="00333B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3BF0" w:rsidRDefault="00333BF0">
            <w:pPr>
              <w:pStyle w:val="ProductList-TableBody"/>
              <w:jc w:val="center"/>
            </w:pPr>
          </w:p>
        </w:tc>
      </w:tr>
      <w:tr w:rsidR="00333BF0">
        <w:tc>
          <w:tcPr>
            <w:tcW w:w="3920" w:type="dxa"/>
            <w:tcBorders>
              <w:top w:val="dashed" w:sz="4" w:space="0" w:color="BFBFBF"/>
              <w:left w:val="single" w:sz="9" w:space="0" w:color="FFFFFF"/>
              <w:bottom w:val="dashed" w:sz="4" w:space="0" w:color="BFBFBF"/>
              <w:right w:val="single" w:sz="9" w:space="0" w:color="FFFFFF"/>
            </w:tcBorders>
          </w:tcPr>
          <w:p w:rsidR="00333BF0" w:rsidRDefault="009769E7">
            <w:pPr>
              <w:pStyle w:val="ProductList-TableBody"/>
            </w:pPr>
            <w:r>
              <w:t xml:space="preserve">Windows 10 Enterprise E3 </w:t>
            </w:r>
            <w:r>
              <w:fldChar w:fldCharType="begin"/>
            </w:r>
            <w:r>
              <w:instrText xml:space="preserve"> XE "Windows 10 Enterprise E3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rsidR="00333BF0" w:rsidRDefault="009769E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33BF0" w:rsidRDefault="009769E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33BF0" w:rsidRDefault="00333B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33BF0" w:rsidRDefault="00333B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3BF0" w:rsidRDefault="00333B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3BF0" w:rsidRDefault="00333B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3BF0" w:rsidRDefault="00333B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3BF0" w:rsidRDefault="00333B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3BF0" w:rsidRDefault="009769E7">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3BF0" w:rsidRDefault="00333B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3BF0" w:rsidRDefault="00333B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3BF0" w:rsidRDefault="00333BF0">
            <w:pPr>
              <w:pStyle w:val="ProductList-TableBody"/>
              <w:jc w:val="center"/>
            </w:pPr>
          </w:p>
        </w:tc>
      </w:tr>
      <w:tr w:rsidR="00333BF0">
        <w:tc>
          <w:tcPr>
            <w:tcW w:w="3920" w:type="dxa"/>
            <w:tcBorders>
              <w:top w:val="dashed" w:sz="4" w:space="0" w:color="BFBFBF"/>
              <w:left w:val="single" w:sz="9" w:space="0" w:color="FFFFFF"/>
              <w:bottom w:val="dashed" w:sz="4" w:space="0" w:color="BFBFBF"/>
              <w:right w:val="single" w:sz="9" w:space="0" w:color="FFFFFF"/>
            </w:tcBorders>
          </w:tcPr>
          <w:p w:rsidR="00333BF0" w:rsidRDefault="009769E7">
            <w:pPr>
              <w:pStyle w:val="ProductList-TableBody"/>
            </w:pPr>
            <w:r>
              <w:t>Windows 10 Enterprise E3 „От SA“</w:t>
            </w:r>
            <w:r>
              <w:fldChar w:fldCharType="begin"/>
            </w:r>
            <w:r>
              <w:instrText xml:space="preserve"> XE "Windows 10 Enterprise E3 „От SA“"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rsidR="00333BF0" w:rsidRDefault="009769E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33BF0" w:rsidRDefault="009769E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33BF0" w:rsidRDefault="00333B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33BF0" w:rsidRDefault="00333B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3BF0" w:rsidRDefault="00333B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3BF0" w:rsidRDefault="00333B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3BF0" w:rsidRDefault="00333B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3BF0" w:rsidRDefault="00333B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3BF0" w:rsidRDefault="009769E7">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3BF0" w:rsidRDefault="00333B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3BF0" w:rsidRDefault="00333B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3BF0" w:rsidRDefault="00333BF0">
            <w:pPr>
              <w:pStyle w:val="ProductList-TableBody"/>
              <w:jc w:val="center"/>
            </w:pPr>
          </w:p>
        </w:tc>
      </w:tr>
      <w:tr w:rsidR="00333BF0">
        <w:tc>
          <w:tcPr>
            <w:tcW w:w="3920" w:type="dxa"/>
            <w:tcBorders>
              <w:top w:val="dashed" w:sz="4" w:space="0" w:color="BFBFBF"/>
              <w:left w:val="single" w:sz="9" w:space="0" w:color="FFFFFF"/>
              <w:bottom w:val="dashed" w:sz="4" w:space="0" w:color="BFBFBF"/>
              <w:right w:val="single" w:sz="9" w:space="0" w:color="FFFFFF"/>
            </w:tcBorders>
          </w:tcPr>
          <w:p w:rsidR="00333BF0" w:rsidRDefault="009769E7">
            <w:pPr>
              <w:pStyle w:val="ProductList-TableBody"/>
            </w:pPr>
            <w:r>
              <w:t xml:space="preserve">Windows 10 Enterprise E5 </w:t>
            </w:r>
            <w:r>
              <w:fldChar w:fldCharType="begin"/>
            </w:r>
            <w:r>
              <w:instrText xml:space="preserve"> XE "Windows 10 Enterprise E5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rsidR="00333BF0" w:rsidRDefault="009769E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333BF0" w:rsidRDefault="009769E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33BF0" w:rsidRDefault="00333B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33BF0" w:rsidRDefault="00333B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3BF0" w:rsidRDefault="00333BF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3BF0" w:rsidRDefault="00333B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3BF0" w:rsidRDefault="00333B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3BF0" w:rsidRDefault="00333B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3BF0" w:rsidRDefault="009769E7">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3BF0" w:rsidRDefault="00333B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3BF0" w:rsidRDefault="00333B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3BF0" w:rsidRDefault="00333BF0">
            <w:pPr>
              <w:pStyle w:val="ProductList-TableBody"/>
              <w:jc w:val="center"/>
            </w:pPr>
          </w:p>
        </w:tc>
      </w:tr>
      <w:tr w:rsidR="00333BF0">
        <w:tc>
          <w:tcPr>
            <w:tcW w:w="3920" w:type="dxa"/>
            <w:tcBorders>
              <w:top w:val="dashed" w:sz="4" w:space="0" w:color="BFBFBF"/>
              <w:left w:val="single" w:sz="9" w:space="0" w:color="FFFFFF"/>
              <w:bottom w:val="dashed" w:sz="4" w:space="0" w:color="BFBFBF"/>
              <w:right w:val="single" w:sz="9" w:space="0" w:color="FFFFFF"/>
            </w:tcBorders>
          </w:tcPr>
          <w:p w:rsidR="00333BF0" w:rsidRDefault="009769E7">
            <w:pPr>
              <w:pStyle w:val="ProductList-TableBody"/>
            </w:pPr>
            <w:r>
              <w:t xml:space="preserve">Windows 10 Enterprise E5 „От SA“ </w:t>
            </w:r>
            <w:r>
              <w:fldChar w:fldCharType="begin"/>
            </w:r>
            <w:r>
              <w:instrText xml:space="preserve"> XE "Windows 10 Enterprise E5 „От SA“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rsidR="00333BF0" w:rsidRDefault="009769E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333BF0" w:rsidRDefault="009769E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33BF0" w:rsidRDefault="00333B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33BF0" w:rsidRDefault="00333B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3BF0" w:rsidRDefault="00333BF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3BF0" w:rsidRDefault="00333B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3BF0" w:rsidRDefault="00333B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3BF0" w:rsidRDefault="00333B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3BF0" w:rsidRDefault="009769E7">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3BF0" w:rsidRDefault="00333B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3BF0" w:rsidRDefault="00333B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3BF0" w:rsidRDefault="00333BF0">
            <w:pPr>
              <w:pStyle w:val="ProductList-TableBody"/>
              <w:jc w:val="center"/>
            </w:pPr>
          </w:p>
        </w:tc>
      </w:tr>
      <w:tr w:rsidR="00333BF0">
        <w:tc>
          <w:tcPr>
            <w:tcW w:w="3920" w:type="dxa"/>
            <w:tcBorders>
              <w:top w:val="dashed" w:sz="4" w:space="0" w:color="BFBFBF"/>
              <w:left w:val="single" w:sz="9" w:space="0" w:color="FFFFFF"/>
              <w:bottom w:val="dashed" w:sz="4" w:space="0" w:color="BFBFBF"/>
              <w:right w:val="single" w:sz="9" w:space="0" w:color="FFFFFF"/>
            </w:tcBorders>
          </w:tcPr>
          <w:p w:rsidR="00333BF0" w:rsidRDefault="009769E7">
            <w:pPr>
              <w:pStyle w:val="ProductList-TableBody"/>
            </w:pPr>
            <w:r>
              <w:t>Добавка за потребител за Windows 10 Enterprise E3 (към Enterprise за устройство</w:t>
            </w:r>
            <w:r>
              <w:fldChar w:fldCharType="begin"/>
            </w:r>
            <w:r>
              <w:instrText xml:space="preserve"> XE "Добавка за потребител за Windows 10 Enterprise E3 (към Enterprise за устройство"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rsidR="00333BF0" w:rsidRDefault="009769E7">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333BF0" w:rsidRDefault="009769E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33BF0" w:rsidRDefault="00333B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33BF0" w:rsidRDefault="00333B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3BF0" w:rsidRDefault="00333B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3BF0" w:rsidRDefault="00333B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3BF0" w:rsidRDefault="00333B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3BF0" w:rsidRDefault="00333B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3BF0" w:rsidRDefault="009769E7">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3BF0" w:rsidRDefault="00333B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3BF0" w:rsidRDefault="00333BF0">
            <w:pPr>
              <w:pStyle w:val="ProductList-TableBody"/>
              <w:jc w:val="center"/>
            </w:pPr>
          </w:p>
        </w:tc>
      </w:tr>
      <w:tr w:rsidR="00333BF0">
        <w:tc>
          <w:tcPr>
            <w:tcW w:w="3920" w:type="dxa"/>
            <w:tcBorders>
              <w:top w:val="dashed" w:sz="4" w:space="0" w:color="BFBFBF"/>
              <w:left w:val="single" w:sz="9" w:space="0" w:color="FFFFFF"/>
              <w:bottom w:val="dashed" w:sz="4" w:space="0" w:color="BFBFBF"/>
              <w:right w:val="single" w:sz="9" w:space="0" w:color="FFFFFF"/>
            </w:tcBorders>
          </w:tcPr>
          <w:p w:rsidR="00333BF0" w:rsidRDefault="009769E7">
            <w:pPr>
              <w:pStyle w:val="ProductList-TableBody"/>
            </w:pPr>
            <w:r>
              <w:rPr>
                <w:color w:val="000000"/>
              </w:rPr>
              <w:t>Добавка за потребител за Windows 10 Enterprise E5 (към Enterprise за устройство) (SL)</w:t>
            </w:r>
            <w:r>
              <w:fldChar w:fldCharType="begin"/>
            </w:r>
            <w:r>
              <w:instrText xml:space="preserve"> XE "Добавка за потребител за Windows 10 Enterprise E5 (към Enterprise за устройство)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33BF0" w:rsidRDefault="009769E7">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333BF0" w:rsidRDefault="009769E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33BF0" w:rsidRDefault="00333B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33BF0" w:rsidRDefault="00333B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3BF0" w:rsidRDefault="00333B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3BF0" w:rsidRDefault="00333B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3BF0" w:rsidRDefault="00333B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3BF0" w:rsidRDefault="00333B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3BF0" w:rsidRDefault="009769E7">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3BF0" w:rsidRDefault="00333B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3BF0" w:rsidRDefault="00333B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3BF0" w:rsidRDefault="00333BF0">
            <w:pPr>
              <w:pStyle w:val="ProductList-TableBody"/>
              <w:jc w:val="center"/>
            </w:pPr>
          </w:p>
        </w:tc>
      </w:tr>
      <w:tr w:rsidR="00333BF0">
        <w:tc>
          <w:tcPr>
            <w:tcW w:w="3920" w:type="dxa"/>
            <w:tcBorders>
              <w:top w:val="dashed" w:sz="4" w:space="0" w:color="BFBFBF"/>
              <w:left w:val="single" w:sz="9" w:space="0" w:color="FFFFFF"/>
              <w:bottom w:val="dashed" w:sz="4" w:space="0" w:color="BFBFBF"/>
              <w:right w:val="single" w:sz="9" w:space="0" w:color="FFFFFF"/>
            </w:tcBorders>
          </w:tcPr>
          <w:p w:rsidR="00333BF0" w:rsidRDefault="009769E7">
            <w:pPr>
              <w:pStyle w:val="ProductList-TableBody"/>
            </w:pPr>
            <w:r>
              <w:t>Windows 10 Education</w:t>
            </w:r>
            <w:r>
              <w:fldChar w:fldCharType="begin"/>
            </w:r>
            <w:r>
              <w:instrText xml:space="preserve"> XE "Windows 10 Education" </w:instrText>
            </w:r>
            <w:r>
              <w:fldChar w:fldCharType="end"/>
            </w:r>
            <w:r>
              <w:t xml:space="preserve"> (за Устройство) </w:t>
            </w:r>
          </w:p>
        </w:tc>
        <w:tc>
          <w:tcPr>
            <w:tcW w:w="620" w:type="dxa"/>
            <w:tcBorders>
              <w:top w:val="dashed" w:sz="4" w:space="0" w:color="BFBFBF"/>
              <w:left w:val="single" w:sz="9" w:space="0" w:color="FFFFFF"/>
              <w:bottom w:val="dashed" w:sz="4" w:space="0" w:color="BFBFBF"/>
              <w:right w:val="single" w:sz="9" w:space="0" w:color="FFFFFF"/>
            </w:tcBorders>
          </w:tcPr>
          <w:p w:rsidR="00333BF0" w:rsidRDefault="009769E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33BF0" w:rsidRDefault="009769E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33BF0" w:rsidRDefault="009769E7">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333BF0" w:rsidRDefault="009769E7">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3BF0" w:rsidRDefault="00333B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3BF0" w:rsidRDefault="00333B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3BF0" w:rsidRDefault="00333B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3BF0" w:rsidRDefault="00333B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3BF0" w:rsidRDefault="00333B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3BF0" w:rsidRDefault="009769E7">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3BF0" w:rsidRDefault="009769E7">
            <w:pPr>
              <w:pStyle w:val="ProductList-TableBody"/>
              <w:jc w:val="center"/>
            </w:pPr>
            <w:r>
              <w:fldChar w:fldCharType="begin"/>
            </w:r>
            <w:r>
              <w:instrText xml:space="preserve"> AutoTextList   \s NoStyle \t "Продукт за настолна платформа по Споразумение School" </w:instrText>
            </w:r>
            <w:r>
              <w:fldChar w:fldCharType="separate"/>
            </w:r>
            <w:r>
              <w:rPr>
                <w:color w:val="000000"/>
              </w:rPr>
              <w:t>SD</w:t>
            </w:r>
            <w:r>
              <w:fldChar w:fldCharType="end"/>
            </w:r>
            <w:r>
              <w:t>,</w:t>
            </w:r>
            <w:r>
              <w:fldChar w:fldCharType="begin"/>
            </w:r>
            <w:r>
              <w:instrText xml:space="preserve"> AutoTextList   \s NoStyle \t "Оферта за Учащи само за училища"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3BF0" w:rsidRDefault="00333BF0">
            <w:pPr>
              <w:pStyle w:val="ProductList-TableBody"/>
              <w:jc w:val="center"/>
            </w:pPr>
          </w:p>
        </w:tc>
      </w:tr>
      <w:tr w:rsidR="00333BF0">
        <w:tc>
          <w:tcPr>
            <w:tcW w:w="3920" w:type="dxa"/>
            <w:tcBorders>
              <w:top w:val="dashed" w:sz="4" w:space="0" w:color="BFBFBF"/>
              <w:left w:val="single" w:sz="9" w:space="0" w:color="FFFFFF"/>
              <w:bottom w:val="dashed" w:sz="4" w:space="0" w:color="BFBFBF"/>
              <w:right w:val="single" w:sz="9" w:space="0" w:color="FFFFFF"/>
            </w:tcBorders>
          </w:tcPr>
          <w:p w:rsidR="00333BF0" w:rsidRDefault="009769E7">
            <w:pPr>
              <w:pStyle w:val="ProductList-TableBody"/>
            </w:pPr>
            <w:r>
              <w:t>Windows 10 Education E3</w:t>
            </w:r>
            <w:r>
              <w:fldChar w:fldCharType="begin"/>
            </w:r>
            <w:r>
              <w:instrText xml:space="preserve"> XE "Windows 10 Education E3"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rsidR="00333BF0" w:rsidRDefault="009769E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333BF0" w:rsidRDefault="00333B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33BF0" w:rsidRDefault="00333B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33BF0" w:rsidRDefault="00333B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3BF0" w:rsidRDefault="00333B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3BF0" w:rsidRDefault="00333B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3BF0" w:rsidRDefault="00333B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3BF0" w:rsidRDefault="00333B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3BF0" w:rsidRDefault="00333B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3BF0" w:rsidRDefault="00333B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3BF0" w:rsidRDefault="009769E7">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3BF0" w:rsidRDefault="00333BF0">
            <w:pPr>
              <w:pStyle w:val="ProductList-TableBody"/>
              <w:jc w:val="center"/>
            </w:pPr>
          </w:p>
        </w:tc>
      </w:tr>
      <w:tr w:rsidR="00333BF0">
        <w:tc>
          <w:tcPr>
            <w:tcW w:w="3920" w:type="dxa"/>
            <w:tcBorders>
              <w:top w:val="dashed" w:sz="4" w:space="0" w:color="BFBFBF"/>
              <w:left w:val="single" w:sz="9" w:space="0" w:color="FFFFFF"/>
              <w:bottom w:val="dashed" w:sz="4" w:space="0" w:color="BFBFBF"/>
              <w:right w:val="single" w:sz="9" w:space="0" w:color="FFFFFF"/>
            </w:tcBorders>
          </w:tcPr>
          <w:p w:rsidR="00333BF0" w:rsidRDefault="009769E7">
            <w:pPr>
              <w:pStyle w:val="ProductList-TableBody"/>
            </w:pPr>
            <w:r>
              <w:t>Windows 10 Education A3</w:t>
            </w:r>
            <w:r>
              <w:fldChar w:fldCharType="begin"/>
            </w:r>
            <w:r>
              <w:instrText xml:space="preserve"> XE "Windows 10 Education A3"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rsidR="00333BF0" w:rsidRDefault="009769E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333BF0" w:rsidRDefault="00333B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33BF0" w:rsidRDefault="00333B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33BF0" w:rsidRDefault="00333B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3BF0" w:rsidRDefault="00333B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3BF0" w:rsidRDefault="00333B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3BF0" w:rsidRDefault="00333B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3BF0" w:rsidRDefault="00333B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3BF0" w:rsidRDefault="00333B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3BF0" w:rsidRDefault="00333B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3BF0" w:rsidRDefault="00333B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3BF0" w:rsidRDefault="00333BF0">
            <w:pPr>
              <w:pStyle w:val="ProductList-TableBody"/>
              <w:jc w:val="center"/>
            </w:pPr>
          </w:p>
        </w:tc>
      </w:tr>
      <w:tr w:rsidR="00333BF0">
        <w:tc>
          <w:tcPr>
            <w:tcW w:w="3920" w:type="dxa"/>
            <w:tcBorders>
              <w:top w:val="dashed" w:sz="4" w:space="0" w:color="BFBFBF"/>
              <w:left w:val="single" w:sz="9" w:space="0" w:color="FFFFFF"/>
              <w:bottom w:val="dashed" w:sz="4" w:space="0" w:color="BFBFBF"/>
              <w:right w:val="single" w:sz="9" w:space="0" w:color="FFFFFF"/>
            </w:tcBorders>
          </w:tcPr>
          <w:p w:rsidR="00333BF0" w:rsidRDefault="009769E7">
            <w:pPr>
              <w:pStyle w:val="ProductList-TableBody"/>
            </w:pPr>
            <w:r>
              <w:t>Windows 10 Education E5</w:t>
            </w:r>
            <w:r>
              <w:fldChar w:fldCharType="begin"/>
            </w:r>
            <w:r>
              <w:instrText xml:space="preserve"> XE "Windows 10 Education E5" </w:instrText>
            </w:r>
            <w:r>
              <w:fldChar w:fldCharType="end"/>
            </w:r>
            <w:r>
              <w:t xml:space="preserve"> (за Потребител)</w:t>
            </w:r>
          </w:p>
        </w:tc>
        <w:tc>
          <w:tcPr>
            <w:tcW w:w="620" w:type="dxa"/>
            <w:tcBorders>
              <w:top w:val="dashed" w:sz="4" w:space="0" w:color="BFBFBF"/>
              <w:left w:val="single" w:sz="9" w:space="0" w:color="FFFFFF"/>
              <w:bottom w:val="dashed" w:sz="4" w:space="0" w:color="BFBFBF"/>
              <w:right w:val="single" w:sz="9" w:space="0" w:color="FFFFFF"/>
            </w:tcBorders>
          </w:tcPr>
          <w:p w:rsidR="00333BF0" w:rsidRDefault="009769E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333BF0" w:rsidRDefault="00333B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33BF0" w:rsidRDefault="00333B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33BF0" w:rsidRDefault="00333B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3BF0" w:rsidRDefault="00333B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3BF0" w:rsidRDefault="00333B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3BF0" w:rsidRDefault="00333B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3BF0" w:rsidRDefault="00333B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3BF0" w:rsidRDefault="00333B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3BF0" w:rsidRDefault="00333B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3BF0" w:rsidRDefault="009769E7">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3BF0" w:rsidRDefault="00333BF0">
            <w:pPr>
              <w:pStyle w:val="ProductList-TableBody"/>
              <w:jc w:val="center"/>
            </w:pPr>
          </w:p>
        </w:tc>
      </w:tr>
      <w:tr w:rsidR="00333BF0">
        <w:tc>
          <w:tcPr>
            <w:tcW w:w="3920" w:type="dxa"/>
            <w:tcBorders>
              <w:top w:val="dashed" w:sz="4" w:space="0" w:color="BFBFBF"/>
              <w:left w:val="single" w:sz="9" w:space="0" w:color="FFFFFF"/>
              <w:bottom w:val="dashed" w:sz="4" w:space="0" w:color="BFBFBF"/>
              <w:right w:val="single" w:sz="9" w:space="0" w:color="FFFFFF"/>
            </w:tcBorders>
          </w:tcPr>
          <w:p w:rsidR="00333BF0" w:rsidRDefault="009769E7">
            <w:pPr>
              <w:pStyle w:val="ProductList-TableBody"/>
            </w:pPr>
            <w:r>
              <w:t>Windows 10 Enterprise A5</w:t>
            </w:r>
            <w:r>
              <w:fldChar w:fldCharType="begin"/>
            </w:r>
            <w:r>
              <w:instrText xml:space="preserve"> XE "Windows 10 Enterprise A5" </w:instrText>
            </w:r>
            <w:r>
              <w:fldChar w:fldCharType="end"/>
            </w:r>
            <w:r>
              <w:t xml:space="preserve"> (за Потребител)</w:t>
            </w:r>
          </w:p>
        </w:tc>
        <w:tc>
          <w:tcPr>
            <w:tcW w:w="620" w:type="dxa"/>
            <w:tcBorders>
              <w:top w:val="dashed" w:sz="4" w:space="0" w:color="BFBFBF"/>
              <w:left w:val="single" w:sz="9" w:space="0" w:color="FFFFFF"/>
              <w:bottom w:val="dashed" w:sz="4" w:space="0" w:color="BFBFBF"/>
              <w:right w:val="single" w:sz="9" w:space="0" w:color="FFFFFF"/>
            </w:tcBorders>
          </w:tcPr>
          <w:p w:rsidR="00333BF0" w:rsidRDefault="009769E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333BF0" w:rsidRDefault="00333B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33BF0" w:rsidRDefault="00333B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33BF0" w:rsidRDefault="00333B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3BF0" w:rsidRDefault="00333B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3BF0" w:rsidRDefault="00333B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3BF0" w:rsidRDefault="00333B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3BF0" w:rsidRDefault="00333B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3BF0" w:rsidRDefault="00333B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3BF0" w:rsidRDefault="00333B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3BF0" w:rsidRDefault="00333B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3BF0" w:rsidRDefault="00333BF0">
            <w:pPr>
              <w:pStyle w:val="ProductList-TableBody"/>
              <w:jc w:val="center"/>
            </w:pPr>
          </w:p>
        </w:tc>
      </w:tr>
      <w:tr w:rsidR="00333BF0">
        <w:tc>
          <w:tcPr>
            <w:tcW w:w="3920" w:type="dxa"/>
            <w:tcBorders>
              <w:top w:val="dashed" w:sz="4" w:space="0" w:color="BFBFBF"/>
              <w:left w:val="single" w:sz="9" w:space="0" w:color="FFFFFF"/>
              <w:bottom w:val="dashed" w:sz="4" w:space="0" w:color="BFBFBF"/>
              <w:right w:val="single" w:sz="9" w:space="0" w:color="FFFFFF"/>
            </w:tcBorders>
          </w:tcPr>
          <w:p w:rsidR="00333BF0" w:rsidRDefault="009769E7">
            <w:pPr>
              <w:pStyle w:val="ProductList-TableBody"/>
            </w:pPr>
            <w:r>
              <w:t>Windows VDA за устройство</w:t>
            </w:r>
            <w:r>
              <w:fldChar w:fldCharType="begin"/>
            </w:r>
            <w:r>
              <w:instrText xml:space="preserve"> XE "Windows VDA за устройство"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rsidR="00333BF0" w:rsidRDefault="009769E7">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333BF0" w:rsidRDefault="009769E7">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333BF0" w:rsidRDefault="00333B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33BF0" w:rsidRDefault="00333B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3BF0" w:rsidRDefault="00333B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3BF0" w:rsidRDefault="00333B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3BF0" w:rsidRDefault="00333B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3BF0" w:rsidRDefault="009769E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3BF0" w:rsidRDefault="00333BF0">
            <w:pPr>
              <w:pStyle w:val="ProductList-TableBody"/>
              <w:jc w:val="center"/>
            </w:pPr>
          </w:p>
        </w:tc>
      </w:tr>
      <w:tr w:rsidR="00333BF0">
        <w:tc>
          <w:tcPr>
            <w:tcW w:w="3920" w:type="dxa"/>
            <w:tcBorders>
              <w:top w:val="dashed" w:sz="4" w:space="0" w:color="BFBFBF"/>
              <w:left w:val="single" w:sz="9" w:space="0" w:color="FFFFFF"/>
              <w:bottom w:val="dashed" w:sz="4" w:space="0" w:color="BFBFBF"/>
              <w:right w:val="single" w:sz="9" w:space="0" w:color="FFFFFF"/>
            </w:tcBorders>
          </w:tcPr>
          <w:p w:rsidR="00333BF0" w:rsidRDefault="009769E7">
            <w:pPr>
              <w:pStyle w:val="ProductList-TableBody"/>
            </w:pPr>
            <w:r>
              <w:lastRenderedPageBreak/>
              <w:t xml:space="preserve">Windows VDA E3 </w:t>
            </w:r>
            <w:r>
              <w:fldChar w:fldCharType="begin"/>
            </w:r>
            <w:r>
              <w:instrText xml:space="preserve"> XE "Windows VDA E3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rsidR="00333BF0" w:rsidRDefault="009769E7">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333BF0" w:rsidRDefault="009769E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33BF0" w:rsidRDefault="00333B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33BF0" w:rsidRDefault="00333B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3BF0" w:rsidRDefault="00333B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3BF0" w:rsidRDefault="00333B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3BF0" w:rsidRDefault="00333B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3BF0" w:rsidRDefault="00333B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3BF0" w:rsidRDefault="009769E7">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3BF0" w:rsidRDefault="00333B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3BF0" w:rsidRDefault="00333B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3BF0" w:rsidRDefault="00333BF0">
            <w:pPr>
              <w:pStyle w:val="ProductList-TableBody"/>
              <w:jc w:val="center"/>
            </w:pPr>
          </w:p>
        </w:tc>
      </w:tr>
      <w:tr w:rsidR="00333BF0">
        <w:tc>
          <w:tcPr>
            <w:tcW w:w="3920" w:type="dxa"/>
            <w:tcBorders>
              <w:top w:val="dashed" w:sz="4" w:space="0" w:color="BFBFBF"/>
              <w:left w:val="single" w:sz="9" w:space="0" w:color="FFFFFF"/>
              <w:bottom w:val="dashed" w:sz="4" w:space="0" w:color="BFBFBF"/>
              <w:right w:val="single" w:sz="9" w:space="0" w:color="FFFFFF"/>
            </w:tcBorders>
          </w:tcPr>
          <w:p w:rsidR="00333BF0" w:rsidRDefault="009769E7">
            <w:pPr>
              <w:pStyle w:val="ProductList-TableBody"/>
            </w:pPr>
            <w:r>
              <w:t xml:space="preserve">Windows VDA E5 </w:t>
            </w:r>
            <w:r>
              <w:fldChar w:fldCharType="begin"/>
            </w:r>
            <w:r>
              <w:instrText xml:space="preserve"> XE "Windows VDA E5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rsidR="00333BF0" w:rsidRDefault="009769E7">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333BF0" w:rsidRDefault="009769E7">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333BF0" w:rsidRDefault="00333B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33BF0" w:rsidRDefault="00333B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3BF0" w:rsidRDefault="00333B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3BF0" w:rsidRDefault="00333B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3BF0" w:rsidRDefault="00333B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3BF0" w:rsidRDefault="00333B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3BF0" w:rsidRDefault="009769E7">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3BF0" w:rsidRDefault="00333B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3BF0" w:rsidRDefault="00333B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3BF0" w:rsidRDefault="00333BF0">
            <w:pPr>
              <w:pStyle w:val="ProductList-TableBody"/>
              <w:jc w:val="center"/>
            </w:pPr>
          </w:p>
        </w:tc>
      </w:tr>
      <w:tr w:rsidR="00333BF0">
        <w:tc>
          <w:tcPr>
            <w:tcW w:w="3920" w:type="dxa"/>
            <w:tcBorders>
              <w:top w:val="dashed" w:sz="4" w:space="0" w:color="BFBFBF"/>
              <w:left w:val="single" w:sz="9" w:space="0" w:color="FFFFFF"/>
              <w:bottom w:val="dashed" w:sz="4" w:space="0" w:color="BFBFBF"/>
              <w:right w:val="single" w:sz="9" w:space="0" w:color="FFFFFF"/>
            </w:tcBorders>
          </w:tcPr>
          <w:p w:rsidR="00333BF0" w:rsidRDefault="009769E7">
            <w:pPr>
              <w:pStyle w:val="ProductList-TableBody"/>
            </w:pPr>
            <w:r>
              <w:t xml:space="preserve">Лицензиране за права за Windows 10 Home до Windows 10 Pro </w:t>
            </w:r>
            <w:r>
              <w:fldChar w:fldCharType="begin"/>
            </w:r>
            <w:r>
              <w:instrText xml:space="preserve"> XE "Лицензиране за права за Windows 10 Home до Windows 10 Pro " </w:instrText>
            </w:r>
            <w:r>
              <w:fldChar w:fldCharType="end"/>
            </w:r>
            <w:r>
              <w:t>(за Устройство)</w:t>
            </w:r>
          </w:p>
        </w:tc>
        <w:tc>
          <w:tcPr>
            <w:tcW w:w="620" w:type="dxa"/>
            <w:tcBorders>
              <w:top w:val="dashed" w:sz="4" w:space="0" w:color="BFBFBF"/>
              <w:left w:val="single" w:sz="9" w:space="0" w:color="FFFFFF"/>
              <w:bottom w:val="dashed" w:sz="4" w:space="0" w:color="BFBFBF"/>
              <w:right w:val="single" w:sz="9" w:space="0" w:color="FFFFFF"/>
            </w:tcBorders>
          </w:tcPr>
          <w:p w:rsidR="00333BF0" w:rsidRDefault="009769E7">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333BF0" w:rsidRDefault="009769E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33BF0" w:rsidRDefault="00333B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33BF0" w:rsidRDefault="00333B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3BF0" w:rsidRDefault="00333B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3BF0" w:rsidRDefault="00333B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3BF0" w:rsidRDefault="00333B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3BF0" w:rsidRDefault="00333B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3BF0" w:rsidRDefault="00333B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3BF0" w:rsidRDefault="00333B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3BF0" w:rsidRDefault="00333B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3BF0" w:rsidRDefault="00333BF0">
            <w:pPr>
              <w:pStyle w:val="ProductList-TableBody"/>
              <w:jc w:val="center"/>
            </w:pPr>
          </w:p>
        </w:tc>
      </w:tr>
      <w:tr w:rsidR="00333BF0">
        <w:tc>
          <w:tcPr>
            <w:tcW w:w="3920" w:type="dxa"/>
            <w:tcBorders>
              <w:top w:val="dashed" w:sz="4" w:space="0" w:color="BFBFBF"/>
              <w:left w:val="single" w:sz="9" w:space="0" w:color="FFFFFF"/>
              <w:bottom w:val="dashed" w:sz="4" w:space="0" w:color="BFBFBF"/>
              <w:right w:val="single" w:sz="9" w:space="0" w:color="FFFFFF"/>
            </w:tcBorders>
          </w:tcPr>
          <w:p w:rsidR="00333BF0" w:rsidRDefault="009769E7">
            <w:pPr>
              <w:pStyle w:val="ProductList-TableBody"/>
            </w:pPr>
            <w:r>
              <w:t>Надстройка на Windows 10 Home до Pro за Microsoft 365 Бизнес</w:t>
            </w:r>
            <w:r>
              <w:fldChar w:fldCharType="begin"/>
            </w:r>
            <w:r>
              <w:instrText xml:space="preserve"> XE "Надстройка на Windows 10 Home до Pro за Microsoft 365 Бизнес"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33BF0" w:rsidRDefault="00333B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33BF0" w:rsidRDefault="00333B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33BF0" w:rsidRDefault="00333B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33BF0" w:rsidRDefault="00333B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3BF0" w:rsidRDefault="00333B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3BF0" w:rsidRDefault="00333B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3BF0" w:rsidRDefault="00333B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3BF0" w:rsidRDefault="00333B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3BF0" w:rsidRDefault="00333B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3BF0" w:rsidRDefault="00333B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3BF0" w:rsidRDefault="00333B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3BF0" w:rsidRDefault="00333BF0">
            <w:pPr>
              <w:pStyle w:val="ProductList-TableBody"/>
              <w:jc w:val="center"/>
            </w:pPr>
          </w:p>
        </w:tc>
      </w:tr>
      <w:tr w:rsidR="00333BF0">
        <w:tc>
          <w:tcPr>
            <w:tcW w:w="3920" w:type="dxa"/>
            <w:tcBorders>
              <w:top w:val="dashed" w:sz="4" w:space="0" w:color="BFBFBF"/>
              <w:left w:val="single" w:sz="9" w:space="0" w:color="FFFFFF"/>
              <w:bottom w:val="dashed" w:sz="4" w:space="0" w:color="BFBFBF"/>
              <w:right w:val="single" w:sz="9" w:space="0" w:color="FFFFFF"/>
            </w:tcBorders>
          </w:tcPr>
          <w:p w:rsidR="00333BF0" w:rsidRDefault="009769E7">
            <w:pPr>
              <w:pStyle w:val="ProductList-TableBody"/>
            </w:pPr>
            <w:r>
              <w:rPr>
                <w:color w:val="000000"/>
              </w:rPr>
              <w:t>Междинно изтегляне на Windows 8.1 Enterprise (за Устройство)</w:t>
            </w:r>
            <w:r>
              <w:fldChar w:fldCharType="begin"/>
            </w:r>
            <w:r>
              <w:instrText xml:space="preserve"> XE "Междинно изтегляне на Windows 8.1 Enterprise (за Устройство)"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33BF0" w:rsidRDefault="009769E7">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333BF0" w:rsidRDefault="009769E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33BF0" w:rsidRDefault="00333B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33BF0" w:rsidRDefault="00333B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3BF0" w:rsidRDefault="009769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3BF0" w:rsidRDefault="00333B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3BF0" w:rsidRDefault="00333B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3BF0" w:rsidRDefault="00333B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3BF0" w:rsidRDefault="00333B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3BF0" w:rsidRDefault="00333B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3BF0" w:rsidRDefault="00333B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3BF0" w:rsidRDefault="00333BF0">
            <w:pPr>
              <w:pStyle w:val="ProductList-TableBody"/>
              <w:jc w:val="center"/>
            </w:pPr>
          </w:p>
        </w:tc>
      </w:tr>
      <w:tr w:rsidR="00333BF0">
        <w:tc>
          <w:tcPr>
            <w:tcW w:w="3920" w:type="dxa"/>
            <w:tcBorders>
              <w:top w:val="dashed" w:sz="4" w:space="0" w:color="BFBFBF"/>
              <w:left w:val="single" w:sz="9" w:space="0" w:color="FFFFFF"/>
              <w:bottom w:val="dashed" w:sz="4" w:space="0" w:color="BFBFBF"/>
              <w:right w:val="single" w:sz="9" w:space="0" w:color="FFFFFF"/>
            </w:tcBorders>
          </w:tcPr>
          <w:p w:rsidR="00333BF0" w:rsidRDefault="009769E7">
            <w:pPr>
              <w:pStyle w:val="ProductList-TableBody"/>
            </w:pPr>
            <w:r>
              <w:rPr>
                <w:color w:val="000000"/>
              </w:rPr>
              <w:t>Windows Embedded 8 Standard Enterprise Kit (Пакет от 100)</w:t>
            </w:r>
            <w:r>
              <w:fldChar w:fldCharType="begin"/>
            </w:r>
            <w:r>
              <w:instrText xml:space="preserve"> XE "Windows Embedded 8 Standard Enterprise Kit (Пакет от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33BF0" w:rsidRDefault="009769E7">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333BF0" w:rsidRDefault="009769E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33BF0" w:rsidRDefault="00333B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33BF0" w:rsidRDefault="00333B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3BF0" w:rsidRDefault="009769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3BF0" w:rsidRDefault="00333B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3BF0" w:rsidRDefault="00333B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3BF0" w:rsidRDefault="00333B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3BF0" w:rsidRDefault="00333B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3BF0" w:rsidRDefault="00333B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3BF0" w:rsidRDefault="00333B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3BF0" w:rsidRDefault="00333BF0">
            <w:pPr>
              <w:pStyle w:val="ProductList-TableBody"/>
              <w:jc w:val="center"/>
            </w:pPr>
          </w:p>
        </w:tc>
      </w:tr>
      <w:tr w:rsidR="00333BF0">
        <w:tc>
          <w:tcPr>
            <w:tcW w:w="3920" w:type="dxa"/>
            <w:tcBorders>
              <w:top w:val="dashed" w:sz="4" w:space="0" w:color="BFBFBF"/>
              <w:left w:val="single" w:sz="9" w:space="0" w:color="FFFFFF"/>
              <w:bottom w:val="dashed" w:sz="4" w:space="0" w:color="BFBFBF"/>
              <w:right w:val="single" w:sz="9" w:space="0" w:color="FFFFFF"/>
            </w:tcBorders>
          </w:tcPr>
          <w:p w:rsidR="00333BF0" w:rsidRDefault="009769E7">
            <w:pPr>
              <w:pStyle w:val="ProductList-TableBody"/>
            </w:pPr>
            <w:r>
              <w:rPr>
                <w:color w:val="000000"/>
              </w:rPr>
              <w:t>ESU 2020 за Windows 7 за M365 (за устройство)</w:t>
            </w:r>
            <w:r>
              <w:fldChar w:fldCharType="begin"/>
            </w:r>
            <w:r>
              <w:instrText xml:space="preserve"> XE "ESU 2020 за Windows 7 за M365 (за устройство)"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33BF0" w:rsidRDefault="009769E7">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rsidR="00333BF0" w:rsidRDefault="00333B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33BF0" w:rsidRDefault="00333B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33BF0" w:rsidRDefault="00333B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3BF0" w:rsidRDefault="00333B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3BF0" w:rsidRDefault="00333B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3BF0" w:rsidRDefault="00333B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3BF0" w:rsidRDefault="00333B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3BF0" w:rsidRDefault="00333B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3BF0" w:rsidRDefault="00333BF0">
            <w:pPr>
              <w:pStyle w:val="ProductList-TableBody"/>
              <w:jc w:val="center"/>
            </w:pPr>
          </w:p>
        </w:tc>
      </w:tr>
      <w:tr w:rsidR="00333BF0">
        <w:tc>
          <w:tcPr>
            <w:tcW w:w="3920" w:type="dxa"/>
            <w:tcBorders>
              <w:top w:val="dashed" w:sz="4" w:space="0" w:color="BFBFBF"/>
              <w:left w:val="single" w:sz="9" w:space="0" w:color="FFFFFF"/>
              <w:bottom w:val="single" w:sz="4" w:space="0" w:color="FFFFFF"/>
              <w:right w:val="single" w:sz="9" w:space="0" w:color="FFFFFF"/>
            </w:tcBorders>
          </w:tcPr>
          <w:p w:rsidR="00333BF0" w:rsidRDefault="009769E7">
            <w:pPr>
              <w:pStyle w:val="ProductList-TableBody"/>
            </w:pPr>
            <w:r>
              <w:rPr>
                <w:color w:val="000000"/>
              </w:rPr>
              <w:t>ESU 2020 за Windows 7 (за устройство)</w:t>
            </w:r>
            <w:r>
              <w:fldChar w:fldCharType="begin"/>
            </w:r>
            <w:r>
              <w:instrText xml:space="preserve"> XE "ESU 2020 за Windows 7 (за устройство)"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333BF0" w:rsidRDefault="009769E7">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rsidR="00333BF0" w:rsidRDefault="00333BF0">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333BF0" w:rsidRDefault="00333BF0">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333BF0" w:rsidRDefault="00333B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3BF0" w:rsidRDefault="00333B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3BF0" w:rsidRDefault="00333B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3BF0" w:rsidRDefault="00333B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3BF0" w:rsidRDefault="00333B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3BF0" w:rsidRDefault="00333B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3BF0" w:rsidRDefault="00333BF0">
            <w:pPr>
              <w:pStyle w:val="ProductList-TableBody"/>
              <w:jc w:val="center"/>
            </w:pPr>
          </w:p>
        </w:tc>
      </w:tr>
    </w:tbl>
    <w:p w:rsidR="00333BF0" w:rsidRDefault="009769E7">
      <w:pPr>
        <w:pStyle w:val="ProductList-Offering1SubSection"/>
        <w:outlineLvl w:val="3"/>
      </w:pPr>
      <w:bookmarkStart w:id="189" w:name="_Sec755"/>
      <w:r>
        <w:t>2. Условия на Продукта</w:t>
      </w:r>
      <w:bookmarkEnd w:id="189"/>
    </w:p>
    <w:tbl>
      <w:tblPr>
        <w:tblStyle w:val="PURTable"/>
        <w:tblW w:w="0" w:type="dxa"/>
        <w:tblLook w:val="04A0" w:firstRow="1" w:lastRow="0" w:firstColumn="1" w:lastColumn="0" w:noHBand="0" w:noVBand="1"/>
      </w:tblPr>
      <w:tblGrid>
        <w:gridCol w:w="3630"/>
        <w:gridCol w:w="3643"/>
        <w:gridCol w:w="3643"/>
      </w:tblGrid>
      <w:tr w:rsidR="00333B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Системи</w:t>
            </w:r>
          </w:p>
        </w:tc>
        <w:tc>
          <w:tcPr>
            <w:tcW w:w="4040" w:type="dxa"/>
            <w:tcBorders>
              <w:top w:val="single" w:sz="18" w:space="0" w:color="00188F"/>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до Pro</w:t>
            </w:r>
          </w:p>
        </w:tc>
      </w:tr>
      <w:tr w:rsidR="00333B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Всички лицензи (с изключение на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r>
              <w:t xml:space="preserve">, </w:t>
            </w:r>
            <w:hyperlink w:anchor="_Sec841">
              <w:r>
                <w:rPr>
                  <w:color w:val="00467F"/>
                  <w:u w:val="single"/>
                </w:rPr>
                <w:t>Раздел 4</w:t>
              </w:r>
            </w:hyperlink>
          </w:p>
        </w:tc>
      </w:tr>
      <w:tr w:rsidR="00333B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Добавки, допълнителни продукти</w:t>
            </w:r>
          </w:p>
        </w:tc>
      </w:tr>
      <w:tr w:rsidR="00333B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Отговаря на условията за актуализиране: Неприложимо</w:t>
            </w:r>
          </w:p>
        </w:tc>
      </w:tr>
      <w:tr w:rsidR="00333BF0">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"Актуална отстъпка: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Лиценз за съответния отговарящ на условията Продукт." </w:instrText>
            </w:r>
            <w:r>
              <w:fldChar w:fldCharType="separate"/>
            </w:r>
            <w:r>
              <w:rPr>
                <w:color w:val="0563C1"/>
              </w:rPr>
              <w:t>Актуална отстъпка</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333B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33BF0" w:rsidRDefault="009769E7">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rsidR="00333BF0" w:rsidRDefault="00333BF0">
      <w:pPr>
        <w:pStyle w:val="ProductList-Body"/>
      </w:pPr>
    </w:p>
    <w:p w:rsidR="00333BF0" w:rsidRDefault="009769E7">
      <w:pPr>
        <w:pStyle w:val="ProductList-ClauseHeading"/>
        <w:outlineLvl w:val="4"/>
      </w:pPr>
      <w:r>
        <w:t>2.1 Назначаване на лиценз</w:t>
      </w:r>
    </w:p>
    <w:p w:rsidR="00333BF0" w:rsidRDefault="009769E7">
      <w:pPr>
        <w:pStyle w:val="ProductList-SubClauseHeading"/>
        <w:outlineLvl w:val="5"/>
      </w:pPr>
      <w:r>
        <w:t>2.1.1 Пригодност за назначаване на лиценз за Потребител (с изключение на Virtual Desktop Access)</w:t>
      </w:r>
    </w:p>
    <w:p w:rsidR="00333BF0" w:rsidRDefault="009769E7">
      <w:pPr>
        <w:pStyle w:val="ProductList-BodyIndented"/>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трябва да е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поне едно устройство, лицензирано с Отговаряща на условията ОС. Това устройство трябва също така да е основното работно устройство на Основния потребител. </w:t>
      </w:r>
    </w:p>
    <w:p w:rsidR="00333BF0" w:rsidRDefault="00333BF0">
      <w:pPr>
        <w:pStyle w:val="ProductList-BodyIndented"/>
      </w:pPr>
    </w:p>
    <w:p w:rsidR="00333BF0" w:rsidRDefault="009769E7">
      <w:pPr>
        <w:pStyle w:val="ProductList-SubClauseHeading"/>
        <w:outlineLvl w:val="5"/>
      </w:pPr>
      <w:r>
        <w:t>2.1.2 Пригодност за назначаване на лиценз за Устройство (с изключение на Virtual Desktop Access)</w:t>
      </w:r>
    </w:p>
    <w:p w:rsidR="00333BF0" w:rsidRDefault="009769E7">
      <w:pPr>
        <w:pStyle w:val="ProductList-BodyIndented"/>
      </w:pP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трябва да бъде лицензирано с Отговаряща на условията ОС, която да бъде инсталирана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Назначаването на лиценз за Устройство е постоянно, освен ако Клиентът няма Софтуерна осигуровка за това устройство.</w:t>
      </w:r>
    </w:p>
    <w:p w:rsidR="00333BF0" w:rsidRDefault="00333BF0">
      <w:pPr>
        <w:pStyle w:val="ProductList-BodyIndented"/>
      </w:pPr>
    </w:p>
    <w:p w:rsidR="00333BF0" w:rsidRDefault="009769E7">
      <w:pPr>
        <w:pStyle w:val="ProductList-SubClauseHeading"/>
        <w:outlineLvl w:val="5"/>
      </w:pPr>
      <w:r>
        <w:t>2.1.3 Пригодност за назначаване на лиценз за Virtual Desktop Access (VDA)</w:t>
      </w:r>
    </w:p>
    <w:p w:rsidR="00333BF0" w:rsidRDefault="009769E7">
      <w:pPr>
        <w:pStyle w:val="ProductList-BodyIndented"/>
      </w:pPr>
      <w:r>
        <w:t>Лицензите за VDA за Устройство и за Потребител могат да се назначават на всеки потребител или устройство.</w:t>
      </w:r>
    </w:p>
    <w:p w:rsidR="00333BF0" w:rsidRDefault="00333BF0">
      <w:pPr>
        <w:pStyle w:val="ProductList-BodyIndented"/>
      </w:pPr>
    </w:p>
    <w:p w:rsidR="00333BF0" w:rsidRDefault="009769E7">
      <w:pPr>
        <w:pStyle w:val="ProductList-ClauseHeading"/>
        <w:outlineLvl w:val="4"/>
      </w:pPr>
      <w:r>
        <w:t>2.2 Отговарящи на условията операционни системи</w:t>
      </w:r>
    </w:p>
    <w:p w:rsidR="00333BF0" w:rsidRDefault="009769E7">
      <w:pPr>
        <w:pStyle w:val="ProductList-Body"/>
      </w:pPr>
      <w:r>
        <w:t xml:space="preserve">Софтуерът на Windows, придобит чрез споразумение за корпоративно лицензиране, може да бъде инсталиран или активиран само на устройства, лицензирани да изпълняват някоя от отговарящите на условията операционни системи (ОС) по-долу.  </w:t>
      </w:r>
    </w:p>
    <w:p w:rsidR="00333BF0" w:rsidRDefault="00333BF0">
      <w:pPr>
        <w:pStyle w:val="ProductList-Body"/>
      </w:pPr>
    </w:p>
    <w:p w:rsidR="00333BF0" w:rsidRDefault="009769E7">
      <w:pPr>
        <w:pStyle w:val="ProductList-SubClauseHeading"/>
        <w:outlineLvl w:val="5"/>
      </w:pPr>
      <w:r>
        <w:t>2.2.1 Отговарящи на условията ОС – Лицензи за Потребител и Лицензи за Virtual Desktop Access за Устройство/Потребител</w:t>
      </w:r>
    </w:p>
    <w:tbl>
      <w:tblPr>
        <w:tblStyle w:val="PURTable0"/>
        <w:tblW w:w="0" w:type="dxa"/>
        <w:tblLook w:val="04A0" w:firstRow="1" w:lastRow="0" w:firstColumn="1" w:lastColumn="0" w:noHBand="0" w:noVBand="1"/>
      </w:tblPr>
      <w:tblGrid>
        <w:gridCol w:w="3501"/>
        <w:gridCol w:w="3825"/>
        <w:gridCol w:w="3230"/>
      </w:tblGrid>
      <w:tr w:rsidR="00333BF0">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333BF0" w:rsidRDefault="009769E7">
            <w:pPr>
              <w:pStyle w:val="ProductList-TableBody"/>
            </w:pPr>
            <w:r>
              <w:rPr>
                <w:color w:val="FFFFFF"/>
              </w:rPr>
              <w:t>Квалифицирани операционни системи</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333BF0" w:rsidRDefault="009769E7">
            <w:pPr>
              <w:pStyle w:val="ProductList-TableBody"/>
              <w:jc w:val="center"/>
            </w:pPr>
            <w:r>
              <w:rPr>
                <w:color w:val="FFFFFF"/>
              </w:rPr>
              <w:t>Споразумение Enterprise, Споразумение за продукти и услуги на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333BF0" w:rsidRDefault="009769E7">
            <w:pPr>
              <w:pStyle w:val="ProductList-TableBody"/>
              <w:jc w:val="center"/>
            </w:pPr>
            <w:r>
              <w:rPr>
                <w:color w:val="FFFFFF"/>
              </w:rPr>
              <w:t>Споразумение за облак на Microsoft</w:t>
            </w:r>
          </w:p>
        </w:tc>
      </w:tr>
      <w:tr w:rsidR="00333BF0">
        <w:tc>
          <w:tcPr>
            <w:tcW w:w="3920" w:type="dxa"/>
            <w:tcBorders>
              <w:top w:val="single" w:sz="4" w:space="0" w:color="000000"/>
              <w:left w:val="single" w:sz="4" w:space="0" w:color="000000"/>
              <w:bottom w:val="single" w:sz="4" w:space="0" w:color="000000"/>
              <w:right w:val="none" w:sz="4" w:space="0" w:color="000000"/>
            </w:tcBorders>
          </w:tcPr>
          <w:p w:rsidR="00333BF0" w:rsidRDefault="009769E7">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333BF0" w:rsidRDefault="00333BF0">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333BF0" w:rsidRDefault="00333BF0">
            <w:pPr>
              <w:pStyle w:val="ProductList-TableBody"/>
            </w:pPr>
          </w:p>
        </w:tc>
      </w:tr>
      <w:tr w:rsidR="00333BF0">
        <w:tc>
          <w:tcPr>
            <w:tcW w:w="392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 xml:space="preserve">  Enterprise, IoT Enterprise, Pro, Pro за работни станции, Pro в режим S</w:t>
            </w:r>
          </w:p>
        </w:tc>
        <w:tc>
          <w:tcPr>
            <w:tcW w:w="440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jc w:val="center"/>
            </w:pPr>
            <w:r>
              <w:t>X</w:t>
            </w:r>
          </w:p>
        </w:tc>
      </w:tr>
      <w:tr w:rsidR="00333BF0">
        <w:tc>
          <w:tcPr>
            <w:tcW w:w="3920" w:type="dxa"/>
            <w:tcBorders>
              <w:top w:val="single" w:sz="4" w:space="0" w:color="000000"/>
              <w:left w:val="single" w:sz="4" w:space="0" w:color="000000"/>
              <w:bottom w:val="single" w:sz="4" w:space="0" w:color="000000"/>
              <w:right w:val="none" w:sz="4" w:space="0" w:color="000000"/>
            </w:tcBorders>
          </w:tcPr>
          <w:p w:rsidR="00333BF0" w:rsidRDefault="009769E7">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333BF0" w:rsidRDefault="00333BF0">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333BF0" w:rsidRDefault="00333BF0">
            <w:pPr>
              <w:pStyle w:val="ProductList-TableBody"/>
              <w:jc w:val="center"/>
            </w:pPr>
          </w:p>
        </w:tc>
      </w:tr>
      <w:tr w:rsidR="00333BF0">
        <w:tc>
          <w:tcPr>
            <w:tcW w:w="392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 xml:space="preserve">  Enterprise, Pro, Professional, Ultimate, Windows 7 Professional/Ultimate за вградени системи,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333BF0" w:rsidRDefault="00333BF0">
            <w:pPr>
              <w:pStyle w:val="ProductList-TableBody"/>
              <w:jc w:val="center"/>
            </w:pPr>
          </w:p>
        </w:tc>
      </w:tr>
    </w:tbl>
    <w:p w:rsidR="00333BF0" w:rsidRDefault="00333BF0">
      <w:pPr>
        <w:pStyle w:val="ProductList-BodyIndented"/>
      </w:pPr>
    </w:p>
    <w:p w:rsidR="00333BF0" w:rsidRDefault="009769E7">
      <w:pPr>
        <w:pStyle w:val="ProductList-SubClauseHeading"/>
        <w:outlineLvl w:val="5"/>
      </w:pPr>
      <w:r>
        <w:t>2.2.2 Отговарящи на условията ОС – Лицензи за Устройство (с изключение на Лицензи за Virtual Desktop Access)</w:t>
      </w:r>
    </w:p>
    <w:p w:rsidR="00333BF0" w:rsidRDefault="009769E7">
      <w:pPr>
        <w:pStyle w:val="ProductList-BodyIndented"/>
      </w:pPr>
      <w:r>
        <w:t xml:space="preserve">Освен ако Клиентът няма Софтуерна осигуровка за устройството, той няма право да отстранява Отговарящата на условията ОС от устройството, преди да инсталира софтуера на Windows, придобит чрез споразумение за корпоративно лицензиране,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w:t>
      </w:r>
    </w:p>
    <w:p w:rsidR="00333BF0" w:rsidRDefault="00333BF0">
      <w:pPr>
        <w:pStyle w:val="ProductList-BodyIndented"/>
      </w:pPr>
    </w:p>
    <w:tbl>
      <w:tblPr>
        <w:tblStyle w:val="PURTable0"/>
        <w:tblW w:w="0" w:type="dxa"/>
        <w:tblLook w:val="04A0" w:firstRow="1" w:lastRow="0" w:firstColumn="1" w:lastColumn="0" w:noHBand="0" w:noVBand="1"/>
      </w:tblPr>
      <w:tblGrid>
        <w:gridCol w:w="3268"/>
        <w:gridCol w:w="1446"/>
        <w:gridCol w:w="1449"/>
        <w:gridCol w:w="1446"/>
        <w:gridCol w:w="1446"/>
        <w:gridCol w:w="1501"/>
      </w:tblGrid>
      <w:tr w:rsidR="00333B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33BF0" w:rsidRDefault="009769E7">
            <w:pPr>
              <w:pStyle w:val="ProductList-TableBody"/>
            </w:pPr>
            <w:r>
              <w:rPr>
                <w:color w:val="FFFFFF"/>
              </w:rPr>
              <w:t>Квалифицирани операционни системи</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33BF0" w:rsidRDefault="009769E7">
            <w:pPr>
              <w:pStyle w:val="ProductList-TableBody"/>
              <w:jc w:val="center"/>
            </w:pPr>
            <w:r>
              <w:rPr>
                <w:color w:val="FFFFFF"/>
              </w:rPr>
              <w:t xml:space="preserve">Ново Споразумение Enterprise (EA)/Open Value с валидност за цялото </w:t>
            </w:r>
            <w:r>
              <w:rPr>
                <w:color w:val="FFFFFF"/>
              </w:rPr>
              <w:lastRenderedPageBreak/>
              <w:t>предприятие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33BF0" w:rsidRDefault="009769E7">
            <w:pPr>
              <w:pStyle w:val="ProductList-TableBody"/>
              <w:jc w:val="center"/>
            </w:pPr>
            <w:r>
              <w:rPr>
                <w:color w:val="FFFFFF"/>
              </w:rPr>
              <w:lastRenderedPageBreak/>
              <w:t xml:space="preserve">Съществуващо Споразумение Enterprise (EA)/Open Value с валидност за цялото </w:t>
            </w:r>
            <w:r>
              <w:rPr>
                <w:color w:val="FFFFFF"/>
              </w:rPr>
              <w:lastRenderedPageBreak/>
              <w:t>предприятие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33BF0" w:rsidRDefault="009769E7">
            <w:pPr>
              <w:pStyle w:val="ProductList-TableBody"/>
              <w:jc w:val="center"/>
            </w:pPr>
            <w:r>
              <w:rPr>
                <w:color w:val="FFFFFF"/>
              </w:rPr>
              <w:lastRenderedPageBreak/>
              <w:t>Споразумение за продукти и услуги на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33BF0" w:rsidRDefault="009769E7">
            <w:pPr>
              <w:pStyle w:val="ProductList-TableBody"/>
              <w:jc w:val="center"/>
            </w:pPr>
            <w:r>
              <w:rPr>
                <w:color w:val="FFFFFF"/>
              </w:rPr>
              <w:t>Споразумение за облак на Microsoft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33BF0" w:rsidRDefault="009769E7">
            <w:pPr>
              <w:pStyle w:val="ProductList-TableBody"/>
              <w:jc w:val="center"/>
            </w:pPr>
            <w:r>
              <w:rPr>
                <w:color w:val="FFFFFF"/>
              </w:rPr>
              <w:t>Академични и благотворителни организации</w:t>
            </w:r>
          </w:p>
        </w:tc>
      </w:tr>
      <w:tr w:rsidR="00333BF0">
        <w:tc>
          <w:tcPr>
            <w:tcW w:w="4040" w:type="dxa"/>
            <w:tcBorders>
              <w:top w:val="single" w:sz="4" w:space="0" w:color="000000"/>
              <w:left w:val="single" w:sz="4" w:space="0" w:color="000000"/>
              <w:bottom w:val="single" w:sz="4" w:space="0" w:color="000000"/>
              <w:right w:val="none" w:sz="4" w:space="0" w:color="000000"/>
            </w:tcBorders>
          </w:tcPr>
          <w:p w:rsidR="00333BF0" w:rsidRDefault="009769E7">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33BF0" w:rsidRDefault="00333BF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33BF0" w:rsidRDefault="00333BF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33BF0" w:rsidRDefault="00333BF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33BF0" w:rsidRDefault="00333BF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33BF0" w:rsidRDefault="00333BF0">
            <w:pPr>
              <w:pStyle w:val="ProductList-TableBody"/>
              <w:jc w:val="center"/>
            </w:pPr>
          </w:p>
        </w:tc>
      </w:tr>
      <w:tr w:rsidR="00333BF0">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 xml:space="preserve">  Enterprise, Pro, Pro for Workstations, Pro в режим S</w:t>
            </w:r>
          </w:p>
        </w:tc>
        <w:tc>
          <w:tcPr>
            <w:tcW w:w="160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jc w:val="center"/>
            </w:pPr>
            <w:r>
              <w:t>X</w:t>
            </w:r>
          </w:p>
        </w:tc>
      </w:tr>
      <w:tr w:rsidR="00333BF0">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 xml:space="preserve">  Education, Home, Home в режим S</w:t>
            </w:r>
          </w:p>
        </w:tc>
        <w:tc>
          <w:tcPr>
            <w:tcW w:w="1600" w:type="dxa"/>
            <w:tcBorders>
              <w:top w:val="single" w:sz="4" w:space="0" w:color="000000"/>
              <w:left w:val="single" w:sz="4" w:space="0" w:color="000000"/>
              <w:bottom w:val="single" w:sz="4" w:space="0" w:color="000000"/>
              <w:right w:val="single" w:sz="4" w:space="0" w:color="000000"/>
            </w:tcBorders>
          </w:tcPr>
          <w:p w:rsidR="00333BF0" w:rsidRDefault="00333B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3BF0" w:rsidRDefault="00333B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3BF0" w:rsidRDefault="00333B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3BF0" w:rsidRDefault="00333B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jc w:val="center"/>
            </w:pPr>
            <w:r>
              <w:t>X</w:t>
            </w:r>
          </w:p>
        </w:tc>
      </w:tr>
      <w:tr w:rsidR="00333BF0">
        <w:tc>
          <w:tcPr>
            <w:tcW w:w="4040" w:type="dxa"/>
            <w:tcBorders>
              <w:top w:val="single" w:sz="4" w:space="0" w:color="000000"/>
              <w:left w:val="single" w:sz="4" w:space="0" w:color="000000"/>
              <w:bottom w:val="single" w:sz="4" w:space="0" w:color="000000"/>
              <w:right w:val="none" w:sz="4" w:space="0" w:color="000000"/>
            </w:tcBorders>
          </w:tcPr>
          <w:p w:rsidR="00333BF0" w:rsidRDefault="009769E7">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33BF0" w:rsidRDefault="00333BF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33BF0" w:rsidRDefault="00333BF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33BF0" w:rsidRDefault="00333BF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33BF0" w:rsidRDefault="00333BF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33BF0" w:rsidRDefault="00333BF0">
            <w:pPr>
              <w:pStyle w:val="ProductList-TableBody"/>
              <w:jc w:val="center"/>
            </w:pPr>
          </w:p>
        </w:tc>
      </w:tr>
      <w:tr w:rsidR="00333BF0">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3BF0" w:rsidRDefault="00333B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jc w:val="center"/>
            </w:pPr>
            <w:r>
              <w:t>X</w:t>
            </w:r>
          </w:p>
        </w:tc>
      </w:tr>
      <w:tr w:rsidR="00333BF0">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333BF0" w:rsidRDefault="00333B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3BF0" w:rsidRDefault="00333B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3BF0" w:rsidRDefault="00333B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3BF0" w:rsidRDefault="00333B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jc w:val="center"/>
            </w:pPr>
            <w:r>
              <w:t>X</w:t>
            </w:r>
          </w:p>
        </w:tc>
      </w:tr>
      <w:tr w:rsidR="00333BF0">
        <w:tc>
          <w:tcPr>
            <w:tcW w:w="4040" w:type="dxa"/>
            <w:tcBorders>
              <w:top w:val="single" w:sz="4" w:space="0" w:color="000000"/>
              <w:left w:val="single" w:sz="4" w:space="0" w:color="000000"/>
              <w:bottom w:val="single" w:sz="4" w:space="0" w:color="000000"/>
              <w:right w:val="none" w:sz="4" w:space="0" w:color="000000"/>
            </w:tcBorders>
          </w:tcPr>
          <w:p w:rsidR="00333BF0" w:rsidRDefault="009769E7">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33BF0" w:rsidRDefault="00333BF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33BF0" w:rsidRDefault="00333BF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33BF0" w:rsidRDefault="00333BF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33BF0" w:rsidRDefault="00333BF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33BF0" w:rsidRDefault="00333BF0">
            <w:pPr>
              <w:pStyle w:val="ProductList-TableBody"/>
              <w:jc w:val="center"/>
            </w:pPr>
          </w:p>
        </w:tc>
      </w:tr>
      <w:tr w:rsidR="00333BF0">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3BF0" w:rsidRDefault="00333B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jc w:val="center"/>
            </w:pPr>
            <w:r>
              <w:t>X</w:t>
            </w:r>
          </w:p>
        </w:tc>
      </w:tr>
      <w:tr w:rsidR="00333BF0">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333BF0" w:rsidRDefault="00333B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3BF0" w:rsidRDefault="00333B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3BF0" w:rsidRDefault="00333B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3BF0" w:rsidRDefault="00333B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jc w:val="center"/>
            </w:pPr>
            <w:r>
              <w:t>X</w:t>
            </w:r>
          </w:p>
        </w:tc>
      </w:tr>
      <w:tr w:rsidR="00333BF0">
        <w:tc>
          <w:tcPr>
            <w:tcW w:w="4040" w:type="dxa"/>
            <w:tcBorders>
              <w:top w:val="single" w:sz="4" w:space="0" w:color="000000"/>
              <w:left w:val="single" w:sz="4" w:space="0" w:color="000000"/>
              <w:bottom w:val="single" w:sz="4" w:space="0" w:color="000000"/>
              <w:right w:val="none" w:sz="4" w:space="0" w:color="000000"/>
            </w:tcBorders>
          </w:tcPr>
          <w:p w:rsidR="00333BF0" w:rsidRDefault="009769E7">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33BF0" w:rsidRDefault="00333BF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33BF0" w:rsidRDefault="00333BF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33BF0" w:rsidRDefault="00333BF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33BF0" w:rsidRDefault="00333BF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33BF0" w:rsidRDefault="00333BF0">
            <w:pPr>
              <w:pStyle w:val="ProductList-TableBody"/>
              <w:jc w:val="center"/>
            </w:pPr>
          </w:p>
        </w:tc>
      </w:tr>
      <w:tr w:rsidR="00333BF0">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3BF0" w:rsidRDefault="00333B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3BF0" w:rsidRDefault="00333B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jc w:val="center"/>
            </w:pPr>
            <w:r>
              <w:t>X</w:t>
            </w:r>
          </w:p>
        </w:tc>
      </w:tr>
      <w:tr w:rsidR="00333BF0">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333BF0" w:rsidRDefault="00333B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3BF0" w:rsidRDefault="00333B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3BF0" w:rsidRDefault="00333B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3BF0" w:rsidRDefault="00333B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jc w:val="center"/>
            </w:pPr>
            <w:r>
              <w:t>X</w:t>
            </w:r>
          </w:p>
        </w:tc>
      </w:tr>
      <w:tr w:rsidR="00333BF0">
        <w:tc>
          <w:tcPr>
            <w:tcW w:w="4040" w:type="dxa"/>
            <w:tcBorders>
              <w:top w:val="single" w:sz="4" w:space="0" w:color="000000"/>
              <w:left w:val="single" w:sz="4" w:space="0" w:color="000000"/>
              <w:bottom w:val="single" w:sz="4" w:space="0" w:color="000000"/>
              <w:right w:val="none" w:sz="4" w:space="0" w:color="000000"/>
            </w:tcBorders>
          </w:tcPr>
          <w:p w:rsidR="00333BF0" w:rsidRDefault="009769E7">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33BF0" w:rsidRDefault="00333BF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33BF0" w:rsidRDefault="00333BF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33BF0" w:rsidRDefault="00333BF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33BF0" w:rsidRDefault="00333BF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33BF0" w:rsidRDefault="00333BF0">
            <w:pPr>
              <w:pStyle w:val="ProductList-TableBody"/>
              <w:jc w:val="center"/>
            </w:pPr>
          </w:p>
        </w:tc>
      </w:tr>
      <w:tr w:rsidR="00333BF0">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3BF0" w:rsidRDefault="00333B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3BF0" w:rsidRDefault="00333B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jc w:val="center"/>
            </w:pPr>
            <w:r>
              <w:t>X</w:t>
            </w:r>
          </w:p>
        </w:tc>
      </w:tr>
      <w:tr w:rsidR="00333BF0">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333BF0" w:rsidRDefault="00333B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3BF0" w:rsidRDefault="00333B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3BF0" w:rsidRDefault="00333B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3BF0" w:rsidRDefault="00333B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jc w:val="center"/>
            </w:pPr>
            <w:r>
              <w:t>X</w:t>
            </w:r>
          </w:p>
        </w:tc>
      </w:tr>
      <w:tr w:rsidR="00333BF0">
        <w:tc>
          <w:tcPr>
            <w:tcW w:w="4040" w:type="dxa"/>
            <w:tcBorders>
              <w:top w:val="single" w:sz="4" w:space="0" w:color="000000"/>
              <w:left w:val="single" w:sz="4" w:space="0" w:color="000000"/>
              <w:bottom w:val="single" w:sz="4" w:space="0" w:color="000000"/>
              <w:right w:val="none" w:sz="4" w:space="0" w:color="000000"/>
            </w:tcBorders>
          </w:tcPr>
          <w:p w:rsidR="00333BF0" w:rsidRDefault="009769E7">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333BF0" w:rsidRDefault="00333BF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33BF0" w:rsidRDefault="00333BF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33BF0" w:rsidRDefault="00333BF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33BF0" w:rsidRDefault="00333BF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33BF0" w:rsidRDefault="00333BF0">
            <w:pPr>
              <w:pStyle w:val="ProductList-TableBody"/>
              <w:jc w:val="center"/>
            </w:pPr>
          </w:p>
        </w:tc>
      </w:tr>
      <w:tr w:rsidR="00333BF0">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3BF0" w:rsidRDefault="00333B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3BF0" w:rsidRDefault="00333B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jc w:val="center"/>
            </w:pPr>
            <w:r>
              <w:t>X</w:t>
            </w:r>
          </w:p>
        </w:tc>
      </w:tr>
      <w:tr w:rsidR="00333BF0">
        <w:tc>
          <w:tcPr>
            <w:tcW w:w="4040" w:type="dxa"/>
            <w:tcBorders>
              <w:top w:val="single" w:sz="4" w:space="0" w:color="000000"/>
              <w:left w:val="single" w:sz="4" w:space="0" w:color="000000"/>
              <w:bottom w:val="single" w:sz="4" w:space="0" w:color="000000"/>
              <w:right w:val="none" w:sz="4" w:space="0" w:color="000000"/>
            </w:tcBorders>
          </w:tcPr>
          <w:p w:rsidR="00333BF0" w:rsidRDefault="009769E7">
            <w:pPr>
              <w:pStyle w:val="ProductList-TableBody"/>
            </w:pPr>
            <w:r>
              <w:rPr>
                <w:b/>
              </w:rPr>
              <w:t>Операционни системи Windows Embedded</w:t>
            </w:r>
          </w:p>
        </w:tc>
        <w:tc>
          <w:tcPr>
            <w:tcW w:w="1600" w:type="dxa"/>
            <w:tcBorders>
              <w:top w:val="single" w:sz="4" w:space="0" w:color="000000"/>
              <w:left w:val="none" w:sz="4" w:space="0" w:color="000000"/>
              <w:bottom w:val="single" w:sz="4" w:space="0" w:color="000000"/>
              <w:right w:val="none" w:sz="4" w:space="0" w:color="000000"/>
            </w:tcBorders>
          </w:tcPr>
          <w:p w:rsidR="00333BF0" w:rsidRDefault="00333BF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33BF0" w:rsidRDefault="00333BF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33BF0" w:rsidRDefault="00333BF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33BF0" w:rsidRDefault="00333BF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33BF0" w:rsidRDefault="00333BF0">
            <w:pPr>
              <w:pStyle w:val="ProductList-TableBody"/>
              <w:jc w:val="center"/>
            </w:pPr>
          </w:p>
        </w:tc>
      </w:tr>
      <w:tr w:rsidR="00333BF0">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jc w:val="center"/>
            </w:pPr>
            <w:r>
              <w:t>X</w:t>
            </w:r>
          </w:p>
        </w:tc>
      </w:tr>
      <w:tr w:rsidR="00333BF0">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Windows 2000 Professional за вградени системи</w:t>
            </w:r>
            <w:r>
              <w:fldChar w:fldCharType="begin"/>
            </w:r>
            <w:r>
              <w:instrText xml:space="preserve"> XE "Windows 2000 Professional за вградени системи"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3BF0" w:rsidRDefault="00333B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3BF0" w:rsidRDefault="00333B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jc w:val="center"/>
            </w:pPr>
            <w:r>
              <w:t>X</w:t>
            </w:r>
          </w:p>
        </w:tc>
      </w:tr>
      <w:tr w:rsidR="00333BF0">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Windows XP Professional за вградени системи</w:t>
            </w:r>
            <w:r>
              <w:fldChar w:fldCharType="begin"/>
            </w:r>
            <w:r>
              <w:instrText xml:space="preserve"> XE "Windows XP Professional за вградени системи"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3BF0" w:rsidRDefault="00333B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3BF0" w:rsidRDefault="00333B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jc w:val="center"/>
            </w:pPr>
            <w:r>
              <w:t>X</w:t>
            </w:r>
          </w:p>
        </w:tc>
      </w:tr>
      <w:tr w:rsidR="00333BF0">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Windows Vista Business/Ultimate за вградени системи</w:t>
            </w:r>
            <w:r>
              <w:fldChar w:fldCharType="begin"/>
            </w:r>
            <w:r>
              <w:instrText xml:space="preserve"> XE "Windows Vista Business/Ultimate за вградени системи"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3BF0" w:rsidRDefault="00333B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3BF0" w:rsidRDefault="00333B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jc w:val="center"/>
            </w:pPr>
            <w:r>
              <w:t>X</w:t>
            </w:r>
          </w:p>
        </w:tc>
      </w:tr>
      <w:tr w:rsidR="00333BF0">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Windows 7 Professional/Ultimate за вградени системи</w:t>
            </w:r>
            <w:r>
              <w:fldChar w:fldCharType="begin"/>
            </w:r>
            <w:r>
              <w:instrText xml:space="preserve"> XE "Windows 7 Professional/Ultimate за вградени системи"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3BF0" w:rsidRDefault="00333B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jc w:val="center"/>
            </w:pPr>
            <w:r>
              <w:t>X</w:t>
            </w:r>
          </w:p>
        </w:tc>
      </w:tr>
      <w:tr w:rsidR="00333BF0">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3BF0" w:rsidRDefault="00333B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jc w:val="center"/>
            </w:pPr>
            <w:r>
              <w:t>X</w:t>
            </w:r>
          </w:p>
        </w:tc>
      </w:tr>
    </w:tbl>
    <w:p w:rsidR="00333BF0" w:rsidRDefault="009769E7">
      <w:pPr>
        <w:pStyle w:val="ProductList-BodyIndented"/>
      </w:pPr>
      <w:r>
        <w:rPr>
          <w:i/>
          <w:vertAlign w:val="superscript"/>
        </w:rPr>
        <w:t>1</w:t>
      </w:r>
      <w:r>
        <w:rPr>
          <w:i/>
        </w:rPr>
        <w:t xml:space="preserve">Приложимо и за Отговарящи на условията устройства, придобити чрез сливане или придобиване </w:t>
      </w:r>
    </w:p>
    <w:p w:rsidR="00333BF0" w:rsidRDefault="009769E7">
      <w:pPr>
        <w:pStyle w:val="ProductList-BodyIndented"/>
      </w:pPr>
      <w:r>
        <w:rPr>
          <w:i/>
          <w:vertAlign w:val="superscript"/>
        </w:rPr>
        <w:t>2</w:t>
      </w:r>
      <w:r>
        <w:rPr>
          <w:i/>
        </w:rPr>
        <w:t xml:space="preserve">macOS трябва да се преинсталира само от упълномощен производител преди първоначалната продажба на устройството. </w:t>
      </w:r>
    </w:p>
    <w:p w:rsidR="00333BF0" w:rsidRDefault="00333BF0">
      <w:pPr>
        <w:pStyle w:val="ProductList-BodyIndented"/>
      </w:pPr>
    </w:p>
    <w:p w:rsidR="00333BF0" w:rsidRDefault="009769E7">
      <w:pPr>
        <w:pStyle w:val="ProductList-SubClauseHeading"/>
        <w:outlineLvl w:val="5"/>
      </w:pPr>
      <w:r>
        <w:t>2.2.3 Oтговарящи на изискванията ОС с ограничена употреба – Лицензи за Устройство</w:t>
      </w:r>
    </w:p>
    <w:p w:rsidR="00333BF0" w:rsidRDefault="00333BF0">
      <w:pPr>
        <w:pStyle w:val="ProductList-BodyIndented"/>
      </w:pPr>
    </w:p>
    <w:tbl>
      <w:tblPr>
        <w:tblStyle w:val="PURTable0"/>
        <w:tblW w:w="0" w:type="dxa"/>
        <w:tblLook w:val="04A0" w:firstRow="1" w:lastRow="0" w:firstColumn="1" w:lastColumn="0" w:noHBand="0" w:noVBand="1"/>
      </w:tblPr>
      <w:tblGrid>
        <w:gridCol w:w="3848"/>
        <w:gridCol w:w="1666"/>
        <w:gridCol w:w="1668"/>
        <w:gridCol w:w="1666"/>
        <w:gridCol w:w="1708"/>
      </w:tblGrid>
      <w:tr w:rsidR="00333BF0">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333BF0" w:rsidRDefault="009769E7">
            <w:pPr>
              <w:pStyle w:val="ProductList-TableBody"/>
            </w:pPr>
            <w:r>
              <w:rPr>
                <w:color w:val="FFFFFF"/>
              </w:rPr>
              <w:t>Квалифицирани операционни системи</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33BF0" w:rsidRDefault="009769E7">
            <w:pPr>
              <w:pStyle w:val="ProductList-TableBody"/>
              <w:jc w:val="center"/>
            </w:pPr>
            <w:r>
              <w:rPr>
                <w:color w:val="FFFFFF"/>
              </w:rPr>
              <w:t>Ново Споразумение Enterprise (EA)/Open Value с валидност за цялото предприятие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33BF0" w:rsidRDefault="009769E7">
            <w:pPr>
              <w:pStyle w:val="ProductList-TableBody"/>
              <w:jc w:val="center"/>
            </w:pPr>
            <w:r>
              <w:rPr>
                <w:color w:val="FFFFFF"/>
              </w:rPr>
              <w:t>Съществуващо Споразумение Enterprise (EA)/Open Value с валидност за цялото предприятие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33BF0" w:rsidRDefault="009769E7">
            <w:pPr>
              <w:pStyle w:val="ProductList-TableBody"/>
              <w:jc w:val="center"/>
            </w:pPr>
            <w:r>
              <w:rPr>
                <w:color w:val="FFFFFF"/>
              </w:rPr>
              <w:t>Споразумение за продукти и услуги на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33BF0" w:rsidRDefault="009769E7">
            <w:pPr>
              <w:pStyle w:val="ProductList-TableBody"/>
              <w:jc w:val="center"/>
            </w:pPr>
            <w:r>
              <w:rPr>
                <w:color w:val="FFFFFF"/>
              </w:rPr>
              <w:t>Академични и благотворителни организации</w:t>
            </w:r>
          </w:p>
        </w:tc>
      </w:tr>
      <w:tr w:rsidR="00333BF0">
        <w:tc>
          <w:tcPr>
            <w:tcW w:w="466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Windows 10 IoT Enterprise за търговия на дребно и клиенти на Thin PC</w:t>
            </w:r>
            <w:r>
              <w:fldChar w:fldCharType="begin"/>
            </w:r>
            <w:r>
              <w:instrText xml:space="preserve"> XE "Windows 10 IoT Enterprise за търговия на дребно и клиенти на Thin PC"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33BF0" w:rsidRDefault="00333B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jc w:val="center"/>
            </w:pPr>
            <w:r>
              <w:t>X</w:t>
            </w:r>
          </w:p>
        </w:tc>
      </w:tr>
      <w:tr w:rsidR="00333BF0">
        <w:tc>
          <w:tcPr>
            <w:tcW w:w="466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Windows Embedded 8 и 8.1 Industry Retail</w:t>
            </w:r>
            <w:r>
              <w:fldChar w:fldCharType="begin"/>
            </w:r>
            <w:r>
              <w:instrText xml:space="preserve"> XE "Windows Embedded 8 и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33BF0" w:rsidRDefault="00333B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33BF0" w:rsidRDefault="00333B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jc w:val="center"/>
            </w:pPr>
            <w:r>
              <w:t>X</w:t>
            </w:r>
          </w:p>
        </w:tc>
      </w:tr>
      <w:tr w:rsidR="00333BF0">
        <w:tc>
          <w:tcPr>
            <w:tcW w:w="466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33BF0" w:rsidRDefault="00333B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33BF0" w:rsidRDefault="00333B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jc w:val="center"/>
            </w:pPr>
            <w:r>
              <w:t>X</w:t>
            </w:r>
          </w:p>
        </w:tc>
      </w:tr>
      <w:tr w:rsidR="00333BF0">
        <w:tc>
          <w:tcPr>
            <w:tcW w:w="466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33BF0" w:rsidRDefault="00333B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33BF0" w:rsidRDefault="00333B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jc w:val="center"/>
            </w:pPr>
            <w:r>
              <w:t>X</w:t>
            </w:r>
          </w:p>
        </w:tc>
      </w:tr>
      <w:tr w:rsidR="00333BF0">
        <w:tc>
          <w:tcPr>
            <w:tcW w:w="466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33BF0" w:rsidRDefault="00333B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33BF0" w:rsidRDefault="00333B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jc w:val="center"/>
            </w:pPr>
            <w:r>
              <w:t>X</w:t>
            </w:r>
          </w:p>
        </w:tc>
      </w:tr>
      <w:tr w:rsidR="00333BF0">
        <w:tc>
          <w:tcPr>
            <w:tcW w:w="466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33BF0" w:rsidRDefault="00333B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33BF0" w:rsidRDefault="00333B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jc w:val="center"/>
            </w:pPr>
            <w:r>
              <w:t>X</w:t>
            </w:r>
          </w:p>
        </w:tc>
      </w:tr>
      <w:tr w:rsidR="00333BF0">
        <w:tc>
          <w:tcPr>
            <w:tcW w:w="466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33BF0" w:rsidRDefault="00333B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33BF0" w:rsidRDefault="00333B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jc w:val="center"/>
            </w:pPr>
            <w:r>
              <w:t>X</w:t>
            </w:r>
          </w:p>
        </w:tc>
      </w:tr>
      <w:tr w:rsidR="00333BF0">
        <w:tc>
          <w:tcPr>
            <w:tcW w:w="466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33BF0" w:rsidRDefault="00333B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33BF0" w:rsidRDefault="00333B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jc w:val="center"/>
            </w:pPr>
            <w:r>
              <w:t>X</w:t>
            </w:r>
          </w:p>
        </w:tc>
      </w:tr>
      <w:tr w:rsidR="00333BF0">
        <w:tc>
          <w:tcPr>
            <w:tcW w:w="466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33BF0" w:rsidRDefault="00333B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33BF0" w:rsidRDefault="00333B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jc w:val="center"/>
            </w:pPr>
            <w:r>
              <w:t>X</w:t>
            </w:r>
          </w:p>
        </w:tc>
      </w:tr>
      <w:tr w:rsidR="00333BF0">
        <w:tc>
          <w:tcPr>
            <w:tcW w:w="466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33BF0" w:rsidRDefault="00333B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33BF0" w:rsidRDefault="00333B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jc w:val="center"/>
            </w:pPr>
            <w:r>
              <w:t>X</w:t>
            </w:r>
          </w:p>
        </w:tc>
      </w:tr>
    </w:tbl>
    <w:p w:rsidR="00333BF0" w:rsidRDefault="009769E7">
      <w:pPr>
        <w:pStyle w:val="ProductList-BodyIndented"/>
      </w:pPr>
      <w:r>
        <w:rPr>
          <w:i/>
          <w:vertAlign w:val="superscript"/>
        </w:rPr>
        <w:t>1</w:t>
      </w:r>
      <w:r>
        <w:rPr>
          <w:i/>
        </w:rPr>
        <w:t xml:space="preserve">Приложимо и за Отговарящи на условията устройства, придобити чрез сливане или придобиване </w:t>
      </w:r>
    </w:p>
    <w:p w:rsidR="00333BF0" w:rsidRDefault="00333BF0">
      <w:pPr>
        <w:pStyle w:val="ProductList-BodyIndented"/>
      </w:pPr>
    </w:p>
    <w:p w:rsidR="00333BF0" w:rsidRDefault="009769E7">
      <w:pPr>
        <w:pStyle w:val="ProductList-BodyIndented"/>
      </w:pPr>
      <w:r>
        <w:rPr>
          <w:b/>
        </w:rPr>
        <w:t>2.2.3.1 Oтговарящи на изискванията операционни системи с ограничена употреба</w:t>
      </w:r>
    </w:p>
    <w:p w:rsidR="00333BF0" w:rsidRDefault="009769E7">
      <w:pPr>
        <w:pStyle w:val="ProductList-BodyIndented"/>
      </w:pPr>
      <w:r>
        <w:t>Правото за използване на софтуера на Windows, придобит чрез споразумение за корпоративно лицензиране, на устройство, лицензирано с Oтговаряща на изискванията ОС с ограничена употреба, се ограничава до специфичната употреба, за която е предвидено устройството. Устройството, изпълняващо придобития софтуер на Windows, не може да се използва като компютър за обща употреба или като търговски приложим заместител на подобна система. Придобитият софтуер на Windows, инсталиран на устройства, лицензирани с Windows Embedded за Място на продажба (POS), трябва да бъде използван предимно за изпълняване на POS приложението.</w:t>
      </w:r>
    </w:p>
    <w:p w:rsidR="00333BF0" w:rsidRDefault="00333BF0">
      <w:pPr>
        <w:pStyle w:val="ProductList-BodyIndented"/>
      </w:pPr>
    </w:p>
    <w:p w:rsidR="00333BF0" w:rsidRDefault="009769E7">
      <w:pPr>
        <w:pStyle w:val="ProductList-BodyIndented"/>
      </w:pPr>
      <w:r>
        <w:rPr>
          <w:b/>
        </w:rPr>
        <w:lastRenderedPageBreak/>
        <w:t>2.2.3.2 Ограничения за покупката на Софтуерна осигуровка за Oтговарящи на изискванията операционни системи с ограничена употреба</w:t>
      </w:r>
    </w:p>
    <w:p w:rsidR="00333BF0" w:rsidRDefault="009769E7">
      <w:pPr>
        <w:pStyle w:val="ProductList-BodyIndented"/>
      </w:pPr>
      <w:r>
        <w:t>Софтуерна осигуровка не може да се придобива за устройства, лицензирани за Oтговарящи на изискванията операционни системи с ограничена употреба. Това ограничение не се прилага за устройства, лицензирани с Windows 10 IoT Enterprise за търговия на дребно или клиенти на Thin PC.</w:t>
      </w:r>
    </w:p>
    <w:p w:rsidR="00333BF0" w:rsidRDefault="00333BF0">
      <w:pPr>
        <w:pStyle w:val="ProductList-BodyIndented"/>
      </w:pPr>
    </w:p>
    <w:p w:rsidR="00333BF0" w:rsidRDefault="009769E7">
      <w:pPr>
        <w:pStyle w:val="ProductList-ClauseHeading"/>
        <w:outlineLvl w:val="4"/>
      </w:pPr>
      <w:r>
        <w:t>2.3 Комбиниране на Лицензи за Потребител и за Устройство за Записвания Enterprise</w:t>
      </w:r>
    </w:p>
    <w:p w:rsidR="00333BF0" w:rsidRDefault="009769E7">
      <w:pPr>
        <w:pStyle w:val="ProductList-Body"/>
      </w:pPr>
      <w:r>
        <w:t>Клиентите могат да комбинират лицензи за Windows за Потребител и за Устройство за Записвания Enterprise, ако 1) всички потребители на нелицензирани Отговарящи на условията устройства са лицензирани с Windows за Потребител и 2) всички Отговарящи на условията устройства, използвани от нелицензирани потребители, са лицензирани с Windows за Устройство.</w:t>
      </w:r>
    </w:p>
    <w:p w:rsidR="00333BF0" w:rsidRDefault="00333BF0">
      <w:pPr>
        <w:pStyle w:val="ProductList-Body"/>
      </w:pPr>
    </w:p>
    <w:p w:rsidR="00333BF0" w:rsidRDefault="009769E7">
      <w:pPr>
        <w:pStyle w:val="ProductList-ClauseHeading"/>
        <w:outlineLvl w:val="4"/>
      </w:pPr>
      <w:r>
        <w:t>2.4 Лицензи без версии за Надстройки до Windows Pro/Enterprise за Китайската народна република</w:t>
      </w:r>
    </w:p>
    <w:p w:rsidR="00333BF0" w:rsidRDefault="009769E7">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без версии за Windows Enterprise и Windows Professional са налични само в Китайската народна република съгласно програмите Select Plus, Select и Open License (две точки).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са специфични за изданието, така че Клиентът трябва да използва версия на изданието на придобития софтуер. Отговарящите на условията операционни системи за изданията Enterprise и Pro на Windows 10 се прилагат съответно за Лицензи без версии за Windows Enterprise и Windows Professional.</w:t>
      </w:r>
    </w:p>
    <w:p w:rsidR="00333BF0" w:rsidRDefault="00333BF0">
      <w:pPr>
        <w:pStyle w:val="ProductList-Body"/>
      </w:pPr>
    </w:p>
    <w:p w:rsidR="00333BF0" w:rsidRDefault="009769E7">
      <w:pPr>
        <w:pStyle w:val="ProductList-ClauseHeading"/>
        <w:outlineLvl w:val="4"/>
      </w:pPr>
      <w:r>
        <w:t>2.5 Право за преинсталиране от трети лица</w:t>
      </w:r>
    </w:p>
    <w:p w:rsidR="00333BF0" w:rsidRDefault="009769E7">
      <w:pPr>
        <w:pStyle w:val="ProductList-Body"/>
      </w:pPr>
      <w:r>
        <w:t xml:space="preserve">Преди трето лице да може да преинсталира устройства на Клиента, той трябва първо да предостави на това трето лице писмена документация, свидетелстваща, че Клиентът разполага с необходимите лицензи за инсталацията. </w:t>
      </w:r>
    </w:p>
    <w:p w:rsidR="00333BF0" w:rsidRDefault="00333BF0">
      <w:pPr>
        <w:pStyle w:val="ProductList-Body"/>
      </w:pPr>
    </w:p>
    <w:p w:rsidR="00333BF0" w:rsidRDefault="009769E7">
      <w:pPr>
        <w:pStyle w:val="ProductList-ClauseHeading"/>
        <w:outlineLvl w:val="4"/>
      </w:pPr>
      <w:r>
        <w:t>2.6 Опции за регионално изпълнение</w:t>
      </w:r>
    </w:p>
    <w:p w:rsidR="00333BF0" w:rsidRDefault="009769E7">
      <w:pPr>
        <w:pStyle w:val="ProductList-SubClauseHeading"/>
        <w:outlineLvl w:val="5"/>
      </w:pPr>
      <w:r>
        <w:t>2.6.1 Издания Windows KN</w:t>
      </w:r>
    </w:p>
    <w:p w:rsidR="00333BF0" w:rsidRDefault="009769E7">
      <w:pPr>
        <w:pStyle w:val="ProductList-BodyIndented"/>
      </w:pPr>
      <w:r>
        <w:t>Клиентите, които се намират в Корея и разполагат с действащо споразумение за корпоративно лицензиране или договор за записване, могат да придобият носител за изданията Windows N за внедряване и използване в Корея. Не се разрешава различен начин на използване.</w:t>
      </w:r>
    </w:p>
    <w:p w:rsidR="00333BF0" w:rsidRDefault="00333BF0">
      <w:pPr>
        <w:pStyle w:val="ProductList-BodyIndented"/>
      </w:pPr>
    </w:p>
    <w:p w:rsidR="00333BF0" w:rsidRDefault="009769E7">
      <w:pPr>
        <w:pStyle w:val="ProductList-SubClauseHeading"/>
        <w:outlineLvl w:val="5"/>
      </w:pPr>
      <w:r>
        <w:t>2.6.2 Издания Windows N (без Windows Media Player)</w:t>
      </w:r>
    </w:p>
    <w:p w:rsidR="00333BF0" w:rsidRDefault="009769E7">
      <w:pPr>
        <w:pStyle w:val="ProductList-BodyIndented"/>
      </w:pPr>
      <w:r>
        <w:t>Клиенти, които се намират в държави от Европейския съюз (ЕС) или Европейската асоциация за свободна търговия (ЕАСТ) с действащо споразумение за корпоративно лицензиране или договор за записване, могат да придобият носител за изданията Microsoft Windows N за внедряване и използване в държавите от Европейския съюз (ЕС) или Европейската асоциация за свободна търговия (ЕАСТ). (За целите на Open License „действащо споразумение“ е това, което е свързано с действащ Оторизационен номер на Open License.)</w:t>
      </w:r>
    </w:p>
    <w:p w:rsidR="00333BF0" w:rsidRDefault="00333BF0">
      <w:pPr>
        <w:pStyle w:val="ProductList-BodyIndented"/>
      </w:pPr>
    </w:p>
    <w:p w:rsidR="00333BF0" w:rsidRDefault="009769E7">
      <w:pPr>
        <w:pStyle w:val="ProductList-ClauseHeading"/>
        <w:outlineLvl w:val="4"/>
      </w:pPr>
      <w:r>
        <w:t>2.7 Windows Embedded 8 Standard Enterprise Kit</w:t>
      </w:r>
    </w:p>
    <w:p w:rsidR="00333BF0" w:rsidRDefault="009769E7">
      <w:pPr>
        <w:pStyle w:val="ProductList-Body"/>
      </w:pPr>
      <w:r>
        <w:t>Използването на софтуерните функции, разрешени от Windows Embedded 8 Standard Enterprise Kit, се регулира от лицензионните условия за основния софтуер Windows Embedded 8 Standard. Правото на използване на функциите на софтуера изтича при изтичането на правото на използване на основния софтуер. Лицензът за Windows Embedded 8 Standard Enterprise Kit трябва да е постоянно назначен на едно устройство и не може да се прехвърля на никое друго устройство.</w:t>
      </w:r>
    </w:p>
    <w:p w:rsidR="00333BF0" w:rsidRDefault="00333BF0">
      <w:pPr>
        <w:pStyle w:val="ProductList-Body"/>
      </w:pPr>
    </w:p>
    <w:p w:rsidR="00333BF0" w:rsidRDefault="009769E7">
      <w:pPr>
        <w:pStyle w:val="ProductList-ClauseHeading"/>
        <w:outlineLvl w:val="4"/>
      </w:pPr>
      <w:r>
        <w:t>2.8. Пригодност за закупуване на надстройка на Windows 10 Home до Pro за Microsoft 365 Бизнес</w:t>
      </w:r>
    </w:p>
    <w:p w:rsidR="00333BF0" w:rsidRDefault="009769E7">
      <w:pPr>
        <w:pStyle w:val="ProductList-Body"/>
      </w:pPr>
      <w:r>
        <w:t>Клиенти в Австралия, Канада, Исландия, Япония, Нова Зеландия, Норвегия, Швейцария, САЩ или всяка държава в Европейския съюз могат да лицензират надстройката на Windows 10 Home до Pro за Microsoft 365 Бизнес в произволно количество до броя на абонаментите си за Microsoft 365 Бизнес. Независимо от раздел 2.2 Отговарящи на условията операционни системи, Клиентът може да инсталира софтуера за надстройка на Windows 10 Home до Pro за Microsoft 365 Бизнес на устройства, лицензирани с версия 7 на Windows Home или по‑нова.</w:t>
      </w:r>
    </w:p>
    <w:p w:rsidR="00333BF0" w:rsidRDefault="00333BF0">
      <w:pPr>
        <w:pStyle w:val="ProductList-Body"/>
      </w:pPr>
    </w:p>
    <w:p w:rsidR="00333BF0" w:rsidRDefault="009769E7">
      <w:pPr>
        <w:pStyle w:val="ProductList-ClauseHeading"/>
        <w:outlineLvl w:val="4"/>
      </w:pPr>
      <w:r>
        <w:t>2.9 Пригодност за закупуване за лицензиране за права за Windows 10 Home до Pro за E3/E5</w:t>
      </w:r>
    </w:p>
    <w:p w:rsidR="00333BF0" w:rsidRDefault="009769E7">
      <w:pPr>
        <w:pStyle w:val="ProductList-SubClauseHeading"/>
        <w:outlineLvl w:val="5"/>
      </w:pPr>
      <w:r>
        <w:t>2.9.1 Предварителни условия</w:t>
      </w:r>
    </w:p>
    <w:p w:rsidR="00333BF0" w:rsidRDefault="009769E7">
      <w:pPr>
        <w:pStyle w:val="ProductList-BodyIndented"/>
      </w:pPr>
      <w:r>
        <w:t>Независимо от раздел 2.2 „Отговарящи на изискванията операционни системи“, Клиентите в Австралия, Канада, Исландия, Япония, Нова Зеландия, Норвегия, Швейцария, САЩ или всяка друга държава в Европейския съюз отговарят на условията за лицензиране за права за Windows 10 Home до Pro за устройства, лицензирани с версия 7 на Windows Home или по‑нова, ако са били непрекъснато лицензирани за някой от следните продукти след 1 март 2017 г.:</w:t>
      </w:r>
    </w:p>
    <w:p w:rsidR="00333BF0" w:rsidRDefault="009769E7" w:rsidP="009769E7">
      <w:pPr>
        <w:pStyle w:val="ProductList-Bullet"/>
        <w:numPr>
          <w:ilvl w:val="1"/>
          <w:numId w:val="23"/>
        </w:numPr>
      </w:pPr>
      <w:r>
        <w:t xml:space="preserve">Windows 10 Enterprise за устройство с действаща SA </w:t>
      </w:r>
    </w:p>
    <w:p w:rsidR="00333BF0" w:rsidRDefault="009769E7" w:rsidP="009769E7">
      <w:pPr>
        <w:pStyle w:val="ProductList-Bullet"/>
        <w:numPr>
          <w:ilvl w:val="1"/>
          <w:numId w:val="23"/>
        </w:numPr>
      </w:pPr>
      <w:r>
        <w:t>ЛА за Windows 10 Enterprise E3/E5</w:t>
      </w:r>
    </w:p>
    <w:p w:rsidR="00333BF0" w:rsidRDefault="00333BF0">
      <w:pPr>
        <w:pStyle w:val="ProductList-BodyIndented"/>
      </w:pPr>
    </w:p>
    <w:p w:rsidR="00333BF0" w:rsidRDefault="009769E7">
      <w:pPr>
        <w:pStyle w:val="ProductList-SubClauseHeading"/>
        <w:outlineLvl w:val="5"/>
      </w:pPr>
      <w:r>
        <w:t>2.9.2 Изисквания за покупка</w:t>
      </w:r>
    </w:p>
    <w:p w:rsidR="00333BF0" w:rsidRDefault="009769E7">
      <w:pPr>
        <w:pStyle w:val="ProductList-BodyIndented"/>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за права за Windows 10 Home до Pro са налични само като еднократна покупка, където всички устройства трябва да са включени в една поръчка. Клиентите са длъжни да придобият лиценз за всяко устройство, лицензирано с Windows 10 Home и отговарящо на поне един от следните критерии:</w:t>
      </w:r>
    </w:p>
    <w:p w:rsidR="00333BF0" w:rsidRDefault="009769E7" w:rsidP="009769E7">
      <w:pPr>
        <w:pStyle w:val="ProductList-Bullet"/>
        <w:numPr>
          <w:ilvl w:val="1"/>
          <w:numId w:val="24"/>
        </w:numPr>
      </w:pPr>
      <w:r>
        <w:t xml:space="preserve">Лицензирано е за Windows 10 Enterprise за устройство или </w:t>
      </w:r>
    </w:p>
    <w:p w:rsidR="00333BF0" w:rsidRDefault="009769E7" w:rsidP="009769E7">
      <w:pPr>
        <w:pStyle w:val="ProductList-Bullet"/>
        <w:numPr>
          <w:ilvl w:val="1"/>
          <w:numId w:val="24"/>
        </w:numPr>
      </w:pPr>
      <w:r>
        <w:t>На което е инсталиран Pro или Enterprise и се използва от Лицензиран потребител с Windows 10 Enterprise E3/E5</w:t>
      </w:r>
    </w:p>
    <w:p w:rsidR="00333BF0" w:rsidRDefault="00333BF0">
      <w:pPr>
        <w:pStyle w:val="ProductList-BodyIndented"/>
      </w:pPr>
    </w:p>
    <w:p w:rsidR="00333BF0" w:rsidRDefault="009769E7">
      <w:pPr>
        <w:pStyle w:val="ProductList-SubClauseHeading"/>
        <w:outlineLvl w:val="5"/>
      </w:pPr>
      <w:r>
        <w:lastRenderedPageBreak/>
        <w:t>2.9.3 Ограничения за лиценз</w:t>
      </w:r>
    </w:p>
    <w:p w:rsidR="00333BF0" w:rsidRDefault="009769E7">
      <w:pPr>
        <w:pStyle w:val="ProductList-BodyIndented"/>
      </w:pPr>
      <w:r>
        <w:t>Този лиценз не включва права за инсталиране или изпълняване на Екземпляр на коя да е предишна версия на Windows 10 Pro. Правата за преназначаване се прилагат само за заместващо устройство с отговаряща на условията операционна система Pro или Enterprise.</w:t>
      </w:r>
    </w:p>
    <w:p w:rsidR="00333BF0" w:rsidRDefault="00333BF0">
      <w:pPr>
        <w:pStyle w:val="ProductList-BodyIndented"/>
      </w:pPr>
    </w:p>
    <w:p w:rsidR="00333BF0" w:rsidRDefault="009769E7">
      <w:pPr>
        <w:pStyle w:val="ProductList-ClauseHeading"/>
        <w:outlineLvl w:val="4"/>
      </w:pPr>
      <w:r>
        <w:t>2.10 Автоматични актуализации</w:t>
      </w:r>
    </w:p>
    <w:p w:rsidR="00333BF0" w:rsidRDefault="009769E7">
      <w:pPr>
        <w:pStyle w:val="ProductList-Body"/>
      </w:pPr>
      <w:r>
        <w:t>Клиентът упълномощава Microsoft автоматично да изтегля и инсталира актуализации на устройства, изпълняващи Windows 10, освен ако не са били конфигурирани да забраняват автоматичните актуализации посредством поддържаните методи. Всички актуализации се лицензират съгласно същите условия като за Продукта, за които се прилагат.</w:t>
      </w:r>
    </w:p>
    <w:p w:rsidR="00333BF0" w:rsidRDefault="00333BF0">
      <w:pPr>
        <w:pStyle w:val="ProductList-Body"/>
      </w:pPr>
    </w:p>
    <w:p w:rsidR="00333BF0" w:rsidRDefault="009769E7">
      <w:pPr>
        <w:pStyle w:val="ProductList-ClauseHeading"/>
        <w:outlineLvl w:val="4"/>
      </w:pPr>
      <w:r>
        <w:t>2.11 ESU (Разширени актуализации на защитата) за Windows 7</w:t>
      </w:r>
    </w:p>
    <w:p w:rsidR="00333BF0" w:rsidRDefault="009769E7">
      <w:pPr>
        <w:pStyle w:val="ProductList-Body"/>
      </w:pPr>
      <w:r>
        <w:t xml:space="preserve">Клиентът може да придобие лицензи за ESU за Windows 7 въз основа на броя устройства. Устройствата, изпълняващи локално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осигуровка за ESU, или имащи достъп до виртуални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осигуровка за ESU, трябва да са лицензирани с ESU за Windows 7 за съответната година на осигуровка. Устройствата нямат нужда от лиценз за ESU, за да получат достъп до OSE за Windows 7 с осигуровка за ESU, изпълнявана на Windows Virtual Desktop в Azure. ESU 2020/2021/2022 за Windows 7 за лицензи за M365 може да се назначават само на устройства с активна Софтуерна осигуровка или използвани изключително от потребители с ЛА за Windows Enterprise или M365. Лицензи за ESU 2020/2021/2022 на Windows 7 може да се назначават на всяко устройство. Лицензи за Windows 7 ESU 2021 &amp; 2022 и Windows 7 ESU 2021 &amp; 2022 за M365 може да се назначават само на устройства, също лицензирани за ESU за предходната година или години. </w:t>
      </w:r>
    </w:p>
    <w:p w:rsidR="00333BF0" w:rsidRDefault="00333BF0">
      <w:pPr>
        <w:pStyle w:val="ProductList-Body"/>
      </w:pPr>
    </w:p>
    <w:p w:rsidR="00333BF0" w:rsidRDefault="00333BF0">
      <w:pPr>
        <w:pStyle w:val="ProductList-Body"/>
      </w:pPr>
    </w:p>
    <w:p w:rsidR="00333BF0" w:rsidRDefault="009769E7">
      <w:pPr>
        <w:pStyle w:val="ProductList-ClauseHeading"/>
        <w:outlineLvl w:val="4"/>
      </w:pPr>
      <w:r>
        <w:t>2.12 Програми за академични и благотворителни организации</w:t>
      </w:r>
    </w:p>
    <w:p w:rsidR="00333BF0" w:rsidRDefault="009769E7">
      <w:pPr>
        <w:pStyle w:val="ProductList-SubClauseHeading"/>
        <w:outlineLvl w:val="5"/>
      </w:pPr>
      <w:r>
        <w:t>2.12.1 Назначаване на лиценз</w:t>
      </w:r>
    </w:p>
    <w:p w:rsidR="00333BF0" w:rsidRDefault="009769E7">
      <w:pPr>
        <w:pStyle w:val="ProductList-BodyIndented"/>
      </w:pPr>
      <w:r>
        <w:rPr>
          <w:b/>
        </w:rPr>
        <w:t>2.12.1.1 Назначаване на лиценз за Потребител</w:t>
      </w:r>
    </w:p>
    <w:p w:rsidR="00333BF0" w:rsidRDefault="009769E7">
      <w:pPr>
        <w:pStyle w:val="ProductList-BodyIndented"/>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трябва да бъде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поне едно устройство, лицензирано за Отговаряща на условията ОС в раздел 2.2.2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Устройство. </w:t>
      </w:r>
    </w:p>
    <w:p w:rsidR="00333BF0" w:rsidRDefault="00333BF0">
      <w:pPr>
        <w:pStyle w:val="ProductList-BodyIndented"/>
      </w:pPr>
    </w:p>
    <w:p w:rsidR="00333BF0" w:rsidRDefault="009769E7">
      <w:pPr>
        <w:pStyle w:val="ProductList-BodyIndented"/>
      </w:pPr>
      <w:r>
        <w:rPr>
          <w:b/>
        </w:rPr>
        <w:t>2.12.1.2 Назначаване на лиценз за Устройство</w:t>
      </w:r>
    </w:p>
    <w:p w:rsidR="00333BF0" w:rsidRDefault="009769E7">
      <w:pPr>
        <w:pStyle w:val="ProductList-BodyIndented"/>
      </w:pP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трябва да бъде лицензирано с Отговаряща на условията ОС в раздел 2.2.2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Устройство, която да бъде инсталирана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Назначаването на лиценз за Устройство е постоянно, освен ако Клиентът няма Софтуерна осигуровка за това устройство. </w:t>
      </w:r>
    </w:p>
    <w:p w:rsidR="00333BF0" w:rsidRDefault="00333BF0">
      <w:pPr>
        <w:pStyle w:val="ProductList-BodyIndented"/>
      </w:pPr>
    </w:p>
    <w:p w:rsidR="00333BF0" w:rsidRDefault="009769E7">
      <w:pPr>
        <w:pStyle w:val="ProductList-SubClauseHeading"/>
        <w:outlineLvl w:val="5"/>
      </w:pPr>
      <w:r>
        <w:t>2.12.2 Права за издания на Windows по програми за академични организации</w:t>
      </w:r>
    </w:p>
    <w:p w:rsidR="00333BF0" w:rsidRDefault="009769E7">
      <w:pPr>
        <w:pStyle w:val="ProductList-BodyIndented"/>
      </w:pPr>
      <w:r>
        <w:t>Лицензите за Windows Education включват права за инсталиране или активиране на Windows Enterprise вместо Windows Education.</w:t>
      </w:r>
    </w:p>
    <w:p w:rsidR="00333BF0" w:rsidRDefault="00333BF0">
      <w:pPr>
        <w:pStyle w:val="ProductList-BodyIndented"/>
      </w:pPr>
    </w:p>
    <w:p w:rsidR="00333BF0" w:rsidRDefault="009769E7">
      <w:pPr>
        <w:pStyle w:val="ProductList-SubClauseHeading"/>
        <w:outlineLvl w:val="5"/>
      </w:pPr>
      <w:r>
        <w:t>2.12.3 Използване от лаборатория и библиотека</w:t>
      </w:r>
    </w:p>
    <w:p w:rsidR="00333BF0" w:rsidRDefault="009769E7">
      <w:pPr>
        <w:pStyle w:val="ProductList-BodyIndented"/>
      </w:pPr>
      <w:r>
        <w:t xml:space="preserve">Учебни заведения с Windows Education E3/E5 или Windows 10 Education (за устройство), назначени на всички преподаватели и служители,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занимаващи се с интелектуален труд</w:t>
      </w:r>
      <w:r>
        <w:fldChar w:fldCharType="end"/>
      </w:r>
      <w:r>
        <w:t xml:space="preserve">, имат право да инсталират Windows 10 Education, Windows 10 Enterprise или Windows 10 Pro Academic във всяка лаборатория или библиотека с отворен достъп в рамките на Организацията на Учебното заведение. Във всички други случаи софтуерът се регулира от Лицензионните условия за Windows 10 Education. Настоящата клауза не се прилага за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Потребител, придобити по силата на Споразумението за облак на Microsoft.</w:t>
      </w:r>
    </w:p>
    <w:p w:rsidR="00333BF0" w:rsidRDefault="00333BF0">
      <w:pPr>
        <w:pStyle w:val="ProductList-BodyIndented"/>
      </w:pPr>
    </w:p>
    <w:p w:rsidR="00333BF0" w:rsidRDefault="009769E7">
      <w:pPr>
        <w:pStyle w:val="ProductList-SubClauseHeading"/>
        <w:outlineLvl w:val="5"/>
      </w:pPr>
      <w:r>
        <w:t>2.12.4 Споделени устройства</w:t>
      </w:r>
    </w:p>
    <w:p w:rsidR="00333BF0" w:rsidRDefault="009769E7">
      <w:pPr>
        <w:pStyle w:val="ProductList-BodyIndented"/>
      </w:pPr>
      <w:r>
        <w:t xml:space="preserve">Учебни заведения с Windows Education E3/E5, назначени на всички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занимаващи се с интелектуален труд</w:t>
      </w:r>
      <w:r>
        <w:fldChar w:fldCharType="end"/>
      </w:r>
      <w:r>
        <w:t xml:space="preserve"> или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имат право да изпълняват Windows 10 Education, Windows 10 Enterprise или Windows 10 Pro Academic на всяко споделено устройство с отговаряща на условията операционна система в рамките на Организацията на Учебното заведение. За целите на този подраздел „споделено устройство“ означава устройство, което не се използва от дадено лице повече от 50% от времето в един работен ден и не е назначено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Основен потребител</w:t>
      </w:r>
      <w:r>
        <w:fldChar w:fldCharType="end"/>
      </w:r>
      <w:r>
        <w:t xml:space="preserve"> като основно работно устройство. Използването на Windows на споделени устройства не се счита за използване на Продукт за образователна платформа по Записване за Решение в сферата на образованието. Във всички други случаи софтуерът се регулира от Лицензионните условия за Windows 10 Education.</w:t>
      </w:r>
    </w:p>
    <w:p w:rsidR="00333BF0" w:rsidRDefault="00333BF0">
      <w:pPr>
        <w:pStyle w:val="ProductList-BodyIndented"/>
      </w:pPr>
    </w:p>
    <w:p w:rsidR="00333BF0" w:rsidRDefault="009769E7">
      <w:pPr>
        <w:pStyle w:val="ProductList-SubClauseHeading"/>
        <w:outlineLvl w:val="5"/>
      </w:pPr>
      <w:r>
        <w:t>2.12.5 Ограничения за ОС за издания Starter по програми за академични организации</w:t>
      </w:r>
    </w:p>
    <w:p w:rsidR="00333BF0" w:rsidRDefault="009769E7">
      <w:pPr>
        <w:pStyle w:val="ProductList-BodyIndented"/>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придобити по програми на академични или образователни организации и използващи Windows XP Starter, Windows Vista Starter или Windows 7 Starter като отговаряща на условията ОС, не могат да се прехвърлят извън държавата на закупуване.</w:t>
      </w:r>
    </w:p>
    <w:p w:rsidR="00333BF0" w:rsidRDefault="00333BF0">
      <w:pPr>
        <w:pStyle w:val="ProductList-BodyIndented"/>
      </w:pPr>
    </w:p>
    <w:p w:rsidR="00333BF0" w:rsidRDefault="009769E7">
      <w:pPr>
        <w:pStyle w:val="ProductList-SubClauseHeading"/>
        <w:outlineLvl w:val="5"/>
      </w:pPr>
      <w:r>
        <w:t>2.12.6 Ползи за Завършващи учащи</w:t>
      </w:r>
    </w:p>
    <w:p w:rsidR="00333BF0" w:rsidRDefault="009769E7">
      <w:pPr>
        <w:pStyle w:val="ProductList-BodyIndented"/>
      </w:pPr>
      <w:r>
        <w:t xml:space="preserve">Учебните заведения с активно Записване за Решения в сферата на образованието могат по всяко време през срока на Договора за записване да прехвърлят лиценз за Windows Education за Учащи на подобни </w:t>
      </w:r>
      <w:r>
        <w:fldChar w:fldCharType="begin"/>
      </w:r>
      <w:r>
        <w:instrText xml:space="preserve"> AutoTextList   \s NoStyle \t "Учащ означава всяко физическо лице, записано в образователна институция, която е част от Организацията на Учебното заведение, независимо дали редовно, или задочно обучение." </w:instrText>
      </w:r>
      <w:r>
        <w:fldChar w:fldCharType="separate"/>
      </w:r>
      <w:r>
        <w:rPr>
          <w:color w:val="0563C1"/>
        </w:rPr>
        <w:t>Учащи</w:t>
      </w:r>
      <w:r>
        <w:fldChar w:fldCharType="end"/>
      </w:r>
      <w:r>
        <w:t xml:space="preserve">, когато станат Завършващи учащи, ако </w:t>
      </w:r>
      <w:r>
        <w:fldChar w:fldCharType="begin"/>
      </w:r>
      <w:r>
        <w:instrText xml:space="preserve"> AutoTextList   \s NoStyle \t "Учащ означава всяко физическо лице, записано в образователна институция, която е част от Организацията на Учебното заведение, независимо дали редовно, или задочно обучение." </w:instrText>
      </w:r>
      <w:r>
        <w:fldChar w:fldCharType="separate"/>
      </w:r>
      <w:r>
        <w:rPr>
          <w:color w:val="0563C1"/>
        </w:rPr>
        <w:t>Учащият</w:t>
      </w:r>
      <w:r>
        <w:fldChar w:fldCharType="end"/>
      </w:r>
      <w:r>
        <w:t xml:space="preserve"> инсталира или активира Windows Education на устройство на </w:t>
      </w:r>
      <w:r>
        <w:fldChar w:fldCharType="begin"/>
      </w:r>
      <w:r>
        <w:instrText xml:space="preserve"> AutoTextList   \s NoStyle \t "Учащ означава всяко физическо лице, записано в образователна институция, която е част от Организацията на Учебното заведение, независимо дали редовно, или задочно обучение." </w:instrText>
      </w:r>
      <w:r>
        <w:fldChar w:fldCharType="separate"/>
      </w:r>
      <w:r>
        <w:rPr>
          <w:color w:val="0563C1"/>
        </w:rPr>
        <w:t>Учащ</w:t>
      </w:r>
      <w:r>
        <w:fldChar w:fldCharType="end"/>
      </w:r>
      <w:r>
        <w:t xml:space="preserve">, докато е записан в учебното заведение. Учебното заведение трябва да предостави на всеки подобен Завършващ учащ лицензионно споразумение във формата, предоставена от Microsoft. След приемане на условията на лицензионното споразумение от страна на Завършващия учащ, той получава постоянно право да изпълнява Windows Education локално на същото устройство. Това право не може да се прехвърля на друго устройство.  </w:t>
      </w:r>
    </w:p>
    <w:p w:rsidR="00333BF0" w:rsidRDefault="00333BF0">
      <w:pPr>
        <w:pStyle w:val="ProductList-BodyIndented"/>
      </w:pPr>
    </w:p>
    <w:p w:rsidR="00333BF0" w:rsidRDefault="009769E7">
      <w:pPr>
        <w:pStyle w:val="ProductList-Offering1SubSection"/>
        <w:outlineLvl w:val="3"/>
      </w:pPr>
      <w:bookmarkStart w:id="190" w:name="_Sec813"/>
      <w:r>
        <w:t>3. Права за използване</w:t>
      </w:r>
      <w:bookmarkEnd w:id="190"/>
    </w:p>
    <w:tbl>
      <w:tblPr>
        <w:tblStyle w:val="PURTable"/>
        <w:tblW w:w="0" w:type="dxa"/>
        <w:tblLook w:val="04A0" w:firstRow="1" w:lastRow="0" w:firstColumn="1" w:lastColumn="0" w:noHBand="0" w:noVBand="1"/>
      </w:tblPr>
      <w:tblGrid>
        <w:gridCol w:w="3638"/>
        <w:gridCol w:w="3638"/>
        <w:gridCol w:w="3640"/>
      </w:tblGrid>
      <w:tr w:rsidR="00333B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0">
              <w:r>
                <w:rPr>
                  <w:color w:val="00467F"/>
                  <w:u w:val="single"/>
                </w:rPr>
                <w:t>Настолни операционни системи</w:t>
              </w:r>
            </w:hyperlink>
            <w:r>
              <w:t xml:space="preserve">, </w:t>
            </w:r>
            <w:hyperlink r:id="rId93">
              <w:r>
                <w:rPr>
                  <w:color w:val="00467F"/>
                  <w:u w:val="single"/>
                </w:rPr>
                <w:t>OST</w:t>
              </w:r>
            </w:hyperlink>
            <w:r>
              <w:t xml:space="preserve"> (частта Windows Defender Advanced Threat Protection от Windows 10 Enterprise E5 и Windows VDA E5)</w:t>
            </w:r>
          </w:p>
        </w:tc>
        <w:tc>
          <w:tcPr>
            <w:tcW w:w="4040" w:type="dxa"/>
            <w:tcBorders>
              <w:top w:val="single" w:sz="18" w:space="0" w:color="00188F"/>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лицензи за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Допълнителен софтуер: Неприложимо</w:t>
            </w:r>
          </w:p>
        </w:tc>
      </w:tr>
      <w:tr w:rsidR="00333B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Включени технологии: Неприложимо</w:t>
            </w:r>
          </w:p>
        </w:tc>
      </w:tr>
      <w:tr w:rsidR="00333BF0">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H.264/MPEG-4 AVC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333B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333BF0">
            <w:pPr>
              <w:pStyle w:val="ProductList-TableBody"/>
            </w:pPr>
          </w:p>
        </w:tc>
      </w:tr>
    </w:tbl>
    <w:p w:rsidR="00333BF0" w:rsidRDefault="00333BF0">
      <w:pPr>
        <w:pStyle w:val="ProductList-Body"/>
      </w:pPr>
    </w:p>
    <w:p w:rsidR="00333BF0" w:rsidRDefault="009769E7">
      <w:pPr>
        <w:pStyle w:val="ProductList-ClauseHeading"/>
        <w:outlineLvl w:val="4"/>
      </w:pPr>
      <w:r>
        <w:t>3.1 Локално използване на Windows</w:t>
      </w:r>
    </w:p>
    <w:p w:rsidR="00333BF0" w:rsidRDefault="009769E7">
      <w:pPr>
        <w:pStyle w:val="ProductList-Body"/>
      </w:pPr>
      <w:r>
        <w:t xml:space="preserve">Клиентът може да изпълнява софтуера на Windows, придобит чрез споразумение за корпоративно лицензиране, като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локално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Лицензираните устройства</w:t>
      </w:r>
      <w:r>
        <w:fldChar w:fldCharType="end"/>
      </w:r>
      <w:r>
        <w:t xml:space="preserve">. Това право за локално използване се прилага за лицензи за VDA за устройство, само ако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е лицензирано и с Отговаряща на условията операционна система.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могат да изпълняват софтуера на Windows, придобит чрез споразумение за корпоративно лицензиране, като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локално на устройства, лицензирани с Отговаряща на условията операционна система.  </w:t>
      </w:r>
    </w:p>
    <w:p w:rsidR="00333BF0" w:rsidRDefault="00333BF0">
      <w:pPr>
        <w:pStyle w:val="ProductList-Body"/>
      </w:pPr>
    </w:p>
    <w:p w:rsidR="00333BF0" w:rsidRDefault="009769E7">
      <w:pPr>
        <w:pStyle w:val="ProductList-ClauseHeading"/>
        <w:outlineLvl w:val="4"/>
      </w:pPr>
      <w:r>
        <w:t>3.2 Базирано на Azure AD активиране на Windows 10</w:t>
      </w:r>
    </w:p>
    <w:p w:rsidR="00333BF0" w:rsidRDefault="009769E7">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използващи базирано на Azure AD активиране, могат да активират софтуера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до пет устройства едновременно, изпълняващи Актуализация за годишнината на Windows 10 Pro или Актуализация на Windows 10 Enterprise за творци или по-нова.</w:t>
      </w:r>
    </w:p>
    <w:p w:rsidR="00333BF0" w:rsidRDefault="00333BF0">
      <w:pPr>
        <w:pStyle w:val="ProductList-Body"/>
      </w:pPr>
    </w:p>
    <w:p w:rsidR="00333BF0" w:rsidRDefault="009769E7">
      <w:pPr>
        <w:pStyle w:val="ProductList-ClauseHeading"/>
        <w:outlineLvl w:val="4"/>
      </w:pPr>
      <w:r>
        <w:t>3.3 Приложения за Windows</w:t>
      </w:r>
    </w:p>
    <w:p w:rsidR="00333BF0" w:rsidRDefault="009769E7">
      <w:pPr>
        <w:pStyle w:val="ProductList-Body"/>
      </w:pPr>
      <w:r>
        <w:t xml:space="preserve">Освен ако други условия не са изложени пред Клиента или представени в настройките на приложението, Клиентът се съгласява услугите, до които осъществява достъп от приложението за Windows, да се регулират от Споразумението за услуги на Microsoft на адрес </w:t>
      </w:r>
      <w:hyperlink r:id="rId94">
        <w:r>
          <w:rPr>
            <w:color w:val="00467F"/>
            <w:u w:val="single"/>
          </w:rPr>
          <w:t>http://go.microsoft.com/fwlink/?linkid=246338</w:t>
        </w:r>
      </w:hyperlink>
      <w:r>
        <w:t xml:space="preserve"> или, за приложения за Windows, които осъществяват достъп до услуги на Xbox, условията за използване на Xbox.com на адрес </w:t>
      </w:r>
      <w:hyperlink r:id="rId95">
        <w:r>
          <w:rPr>
            <w:color w:val="00467F"/>
            <w:u w:val="single"/>
          </w:rPr>
          <w:t>http://xbox.com/legal/livetou</w:t>
        </w:r>
      </w:hyperlink>
      <w:r>
        <w:t>.</w:t>
      </w:r>
    </w:p>
    <w:p w:rsidR="00333BF0" w:rsidRDefault="00333BF0">
      <w:pPr>
        <w:pStyle w:val="ProductList-Body"/>
      </w:pPr>
    </w:p>
    <w:p w:rsidR="00333BF0" w:rsidRDefault="009769E7">
      <w:pPr>
        <w:pStyle w:val="ProductList-ClauseHeading"/>
        <w:outlineLvl w:val="4"/>
      </w:pPr>
      <w:r>
        <w:t>3.4 Windows 10 Mobile Enterprise</w:t>
      </w:r>
    </w:p>
    <w:p w:rsidR="00333BF0" w:rsidRDefault="009769E7">
      <w:pPr>
        <w:pStyle w:val="ProductList-Body"/>
      </w:pPr>
      <w:r>
        <w:t>Клиенти със Споразумение Enterprise, Споразумение за продукти и услуги на Microsoft или Споразумение Select Plus имат право да инсталират и използват Windows 10 Mobile Enterprise за срока на валидност на споразумението си.</w:t>
      </w:r>
    </w:p>
    <w:p w:rsidR="00333BF0" w:rsidRDefault="00333BF0">
      <w:pPr>
        <w:pStyle w:val="ProductList-Body"/>
      </w:pPr>
    </w:p>
    <w:p w:rsidR="00333BF0" w:rsidRDefault="009769E7">
      <w:pPr>
        <w:pStyle w:val="ProductList-ClauseHeading"/>
        <w:outlineLvl w:val="4"/>
      </w:pPr>
      <w:r>
        <w:t>3.5. Права за активиране на използването на Споразумението за облак на Microsoft</w:t>
      </w:r>
    </w:p>
    <w:p w:rsidR="00333BF0" w:rsidRDefault="009769E7">
      <w:pPr>
        <w:pStyle w:val="ProductList-Body"/>
      </w:pPr>
      <w:r>
        <w:t>За Клиенти, лицензирани съгласно Споразумение за облак на Microsoft,</w:t>
      </w:r>
    </w:p>
    <w:p w:rsidR="00333BF0" w:rsidRDefault="009769E7" w:rsidP="009769E7">
      <w:pPr>
        <w:pStyle w:val="ProductList-Bullet"/>
        <w:numPr>
          <w:ilvl w:val="0"/>
          <w:numId w:val="25"/>
        </w:numPr>
      </w:pPr>
      <w:r>
        <w:t xml:space="preserve">Независимо от раздели 3.2 и 3.7 всеки потребител може да активира не повече от пет копия на софтуера едновременно на всички физически и виртуални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w:t>
      </w:r>
    </w:p>
    <w:p w:rsidR="00333BF0" w:rsidRDefault="009769E7" w:rsidP="009769E7">
      <w:pPr>
        <w:pStyle w:val="ProductList-Bullet"/>
        <w:numPr>
          <w:ilvl w:val="0"/>
          <w:numId w:val="25"/>
        </w:numPr>
      </w:pPr>
      <w:r>
        <w:t xml:space="preserve">Независимо от Универсалните лицензионни условия или споразумението за корпоративно лицензиране, Лицензите за надстройка не включват права за изпълнение или инсталиране на предходна версия, версия на друг език или платформа, нито по-старо издание на Windows, в това число Windows 10 Enterprise LTSC. </w:t>
      </w:r>
    </w:p>
    <w:p w:rsidR="00333BF0" w:rsidRDefault="009769E7" w:rsidP="009769E7">
      <w:pPr>
        <w:pStyle w:val="ProductList-Bullet"/>
        <w:numPr>
          <w:ilvl w:val="0"/>
          <w:numId w:val="25"/>
        </w:numPr>
      </w:pPr>
      <w:r>
        <w:t xml:space="preserve">Раздел 4 (Софтуерна осигуровка) не се прилага. </w:t>
      </w:r>
    </w:p>
    <w:p w:rsidR="00333BF0" w:rsidRDefault="00333BF0">
      <w:pPr>
        <w:pStyle w:val="ProductList-Body"/>
      </w:pPr>
    </w:p>
    <w:p w:rsidR="00333BF0" w:rsidRDefault="009769E7">
      <w:pPr>
        <w:pStyle w:val="ProductList-ClauseHeading"/>
        <w:outlineLvl w:val="4"/>
      </w:pPr>
      <w:r>
        <w:t>3.6 Полза за надстройка до Windows 10</w:t>
      </w:r>
    </w:p>
    <w:p w:rsidR="00333BF0" w:rsidRDefault="009769E7">
      <w:pPr>
        <w:pStyle w:val="ProductList-Body"/>
      </w:pPr>
      <w:r>
        <w:t xml:space="preserve">Следните ЛА за Потребител включват полза за надстройка на Windows 10 (само надстройка на версията, изданието остава същото) за устройство(а), лицензирани с Windows 7, 8, 8.1:  </w:t>
      </w:r>
    </w:p>
    <w:p w:rsidR="00333BF0" w:rsidRDefault="009769E7" w:rsidP="009769E7">
      <w:pPr>
        <w:pStyle w:val="ProductList-Bullet"/>
        <w:numPr>
          <w:ilvl w:val="0"/>
          <w:numId w:val="26"/>
        </w:numPr>
      </w:pPr>
      <w:r>
        <w:t>Windows 10 Enterprise/Education (всички)</w:t>
      </w:r>
    </w:p>
    <w:p w:rsidR="00333BF0" w:rsidRDefault="009769E7" w:rsidP="009769E7">
      <w:pPr>
        <w:pStyle w:val="ProductList-Bullet"/>
        <w:numPr>
          <w:ilvl w:val="0"/>
          <w:numId w:val="26"/>
        </w:numPr>
      </w:pPr>
      <w:r>
        <w:t>Microsoft 365 (всички)</w:t>
      </w:r>
    </w:p>
    <w:p w:rsidR="00333BF0" w:rsidRDefault="00333BF0">
      <w:pPr>
        <w:pStyle w:val="ProductList-Body"/>
      </w:pPr>
    </w:p>
    <w:p w:rsidR="00333BF0" w:rsidRDefault="009769E7">
      <w:pPr>
        <w:pStyle w:val="ProductList-ClauseHeading"/>
        <w:outlineLvl w:val="4"/>
      </w:pPr>
      <w:r>
        <w:t>3.7 Хостване на Windows 10 за работа с много клиенти</w:t>
      </w:r>
    </w:p>
    <w:p w:rsidR="00333BF0" w:rsidRDefault="009769E7">
      <w:pPr>
        <w:pStyle w:val="ProductList-Body"/>
      </w:pPr>
      <w:r>
        <w:t xml:space="preserve">Клиенти с ЛА за Потребител за Windows 10 Enterprise (с изключение на „само локално“), ЛА за Потребител за Windows 10 Education или VDA, използващи базирано на Azure AD активиране, имат право да инсталират Актуализацията на Windows 10 за творци или по-нова версия на софтуер за виртуална машина, изпълняваща се на Microsoft Azure или споделен сървър с Отговарящ на условията Партньор за хостване, работещ с много клиенти, указан на адрес </w:t>
      </w:r>
      <w:hyperlink r:id="rId96">
        <w:r>
          <w:rPr>
            <w:color w:val="00467F"/>
            <w:u w:val="single"/>
          </w:rPr>
          <w:t>www.microsoft.com/Qualified_Multitenant_Hoster_Program</w:t>
        </w:r>
      </w:hyperlink>
      <w:r>
        <w:t xml:space="preserve">. 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има право на достъп до четири копия на софтуера. Клиентите на Azure за Правителствени организации имат право да използват KMS активиране вместо базирано на Azure AD активиране. При конфигуриране на изображение(я) в Microsoft Azure клиентите трябва да посочат дали използват хостването за работа с много клиенти за Windows 10 и да спазват изискванията за конфигуриране на софтуер, налични на адрес </w:t>
      </w:r>
      <w:hyperlink r:id="rId97">
        <w:r>
          <w:rPr>
            <w:color w:val="00467F"/>
            <w:u w:val="single"/>
          </w:rPr>
          <w:t>https://docs.microsoft.com/en-us/windows/deployment/vda-subscription-activation</w:t>
        </w:r>
      </w:hyperlink>
      <w:r>
        <w:t xml:space="preserve">. Базираните на партньора изисквания за внедряване могат да се намерят на адрес </w:t>
      </w:r>
      <w:hyperlink r:id="rId98">
        <w:r>
          <w:rPr>
            <w:color w:val="00467F"/>
            <w:u w:val="single"/>
          </w:rPr>
          <w:t>www.microsoft.com/Qualified_Multitenant_Hoster_Program</w:t>
        </w:r>
      </w:hyperlink>
      <w:r>
        <w:t xml:space="preserve">. Този раздел не се прилага за Учащи, които получават достъп до софтуер чрез опцията </w:t>
      </w: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w:t>
      </w:r>
    </w:p>
    <w:p w:rsidR="00333BF0" w:rsidRDefault="00333BF0">
      <w:pPr>
        <w:pStyle w:val="ProductList-Body"/>
      </w:pPr>
    </w:p>
    <w:p w:rsidR="00333BF0" w:rsidRDefault="009769E7">
      <w:pPr>
        <w:pStyle w:val="ProductList-Offering1SubSection"/>
        <w:outlineLvl w:val="3"/>
      </w:pPr>
      <w:bookmarkStart w:id="191" w:name="_Sec841"/>
      <w:r>
        <w:lastRenderedPageBreak/>
        <w:t>4. Софтуерна осигуровка</w:t>
      </w:r>
      <w:bookmarkEnd w:id="191"/>
    </w:p>
    <w:tbl>
      <w:tblPr>
        <w:tblStyle w:val="PURTable"/>
        <w:tblW w:w="0" w:type="dxa"/>
        <w:tblLook w:val="04A0" w:firstRow="1" w:lastRow="0" w:firstColumn="1" w:lastColumn="0" w:noHBand="0" w:noVBand="1"/>
      </w:tblPr>
      <w:tblGrid>
        <w:gridCol w:w="3638"/>
        <w:gridCol w:w="3648"/>
        <w:gridCol w:w="3630"/>
      </w:tblGrid>
      <w:tr w:rsidR="00333B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Системи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Права за преместване при отказ: Неприложимо</w:t>
            </w:r>
          </w:p>
        </w:tc>
      </w:tr>
      <w:tr w:rsidR="00333B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99">
              <w:r>
                <w:rPr>
                  <w:color w:val="00467F"/>
                  <w:u w:val="single"/>
                </w:rPr>
                <w:t>Списък с продукти – юни 2015 г.</w:t>
              </w:r>
            </w:hyperlink>
            <w:r>
              <w:t xml:space="preserve"> (Абонамент за Windows Companion</w:t>
            </w:r>
            <w:r>
              <w:fldChar w:fldCharType="begin"/>
            </w:r>
            <w:r>
              <w:instrText xml:space="preserve"> XE "Абонамент за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"Обновяващи се права: Полза от SA, която предоставя на Основния потребител на Лицензирано устройство известни права на отдалечен достъп и използване. (Вижте Речника за пълно определение)" </w:instrText>
            </w:r>
            <w:r>
              <w:fldChar w:fldCharType="separate"/>
            </w:r>
            <w:r>
              <w:rPr>
                <w:color w:val="0563C1"/>
              </w:rPr>
              <w:t>Обновяващи се права</w:t>
            </w:r>
            <w:r>
              <w:fldChar w:fldCharType="end"/>
            </w:r>
            <w:r>
              <w:t xml:space="preserve">: </w:t>
            </w:r>
            <w:hyperlink r:id="rId100">
              <w:r>
                <w:rPr>
                  <w:color w:val="00467F"/>
                  <w:u w:val="single"/>
                </w:rPr>
                <w:t>Февруари 2016 г. – Условия за продукти</w:t>
              </w:r>
            </w:hyperlink>
          </w:p>
        </w:tc>
      </w:tr>
      <w:tr w:rsidR="00333B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333BF0">
            <w:pPr>
              <w:pStyle w:val="ProductList-TableBody"/>
            </w:pPr>
          </w:p>
        </w:tc>
      </w:tr>
    </w:tbl>
    <w:p w:rsidR="00333BF0" w:rsidRDefault="00333BF0">
      <w:pPr>
        <w:pStyle w:val="ProductList-Body"/>
      </w:pPr>
    </w:p>
    <w:p w:rsidR="00333BF0" w:rsidRDefault="009769E7">
      <w:pPr>
        <w:pStyle w:val="ProductList-ClauseHeading"/>
        <w:outlineLvl w:val="4"/>
      </w:pPr>
      <w:r>
        <w:t>4.1 Допълнителни права за използване на Софтуерна осигуровка</w:t>
      </w:r>
    </w:p>
    <w:p w:rsidR="00333BF0" w:rsidRDefault="009769E7">
      <w:pPr>
        <w:pStyle w:val="ProductList-Body"/>
      </w:pPr>
      <w:r>
        <w:t xml:space="preserve">Раздел 4 (Софтуерна осигуровка) се отнася за следните лицензи. </w:t>
      </w:r>
    </w:p>
    <w:p w:rsidR="00333BF0" w:rsidRDefault="009769E7" w:rsidP="009769E7">
      <w:pPr>
        <w:pStyle w:val="ProductList-Bullet"/>
        <w:numPr>
          <w:ilvl w:val="0"/>
          <w:numId w:val="27"/>
        </w:numPr>
      </w:pPr>
      <w:r>
        <w:t>Windows 10 Enterprise E3/E5</w:t>
      </w:r>
    </w:p>
    <w:p w:rsidR="00333BF0" w:rsidRDefault="009769E7" w:rsidP="009769E7">
      <w:pPr>
        <w:pStyle w:val="ProductList-Bullet"/>
        <w:numPr>
          <w:ilvl w:val="0"/>
          <w:numId w:val="27"/>
        </w:numPr>
      </w:pPr>
      <w:r>
        <w:t>Windows 10 Enterprise за устройство</w:t>
      </w:r>
    </w:p>
    <w:p w:rsidR="00333BF0" w:rsidRDefault="009769E7" w:rsidP="009769E7">
      <w:pPr>
        <w:pStyle w:val="ProductList-Bullet"/>
        <w:numPr>
          <w:ilvl w:val="0"/>
          <w:numId w:val="27"/>
        </w:numPr>
      </w:pPr>
      <w:r>
        <w:t>Windows 10 Education E3/E5</w:t>
      </w:r>
    </w:p>
    <w:p w:rsidR="00333BF0" w:rsidRDefault="009769E7" w:rsidP="009769E7">
      <w:pPr>
        <w:pStyle w:val="ProductList-Bullet"/>
        <w:numPr>
          <w:ilvl w:val="0"/>
          <w:numId w:val="27"/>
        </w:numPr>
      </w:pPr>
      <w:r>
        <w:t>Windows VDA E3/E5</w:t>
      </w:r>
    </w:p>
    <w:p w:rsidR="00333BF0" w:rsidRDefault="009769E7" w:rsidP="009769E7">
      <w:pPr>
        <w:pStyle w:val="ProductList-Bullet"/>
        <w:numPr>
          <w:ilvl w:val="0"/>
          <w:numId w:val="27"/>
        </w:numPr>
      </w:pPr>
      <w:r>
        <w:t>Windows VDA за устройство</w:t>
      </w:r>
    </w:p>
    <w:p w:rsidR="00333BF0" w:rsidRDefault="009769E7">
      <w:pPr>
        <w:pStyle w:val="ProductList-Body"/>
      </w:pPr>
      <w:r>
        <w:t xml:space="preserve">Настоящата клауза не се прилага за ЛА, придобити по силата на Споразумението за облак на Microsoft или </w:t>
      </w: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w:t>
      </w:r>
    </w:p>
    <w:p w:rsidR="00333BF0" w:rsidRDefault="00333BF0">
      <w:pPr>
        <w:pStyle w:val="ProductList-Body"/>
      </w:pPr>
    </w:p>
    <w:p w:rsidR="00333BF0" w:rsidRDefault="009769E7">
      <w:pPr>
        <w:pStyle w:val="ProductList-ClauseHeading"/>
        <w:outlineLvl w:val="4"/>
      </w:pPr>
      <w:r>
        <w:t>4.2 Виртуализиране на Windows</w:t>
      </w:r>
    </w:p>
    <w:p w:rsidR="00333BF0" w:rsidRDefault="009769E7">
      <w:pPr>
        <w:pStyle w:val="ProductList-SubClauseHeading"/>
        <w:outlineLvl w:val="5"/>
      </w:pPr>
      <w:r>
        <w:t>4.2.1 Локално виртуализиране</w:t>
      </w:r>
    </w:p>
    <w:p w:rsidR="00333BF0" w:rsidRDefault="009769E7">
      <w:pPr>
        <w:pStyle w:val="ProductList-BodyIndented"/>
      </w:pPr>
      <w:r>
        <w:t xml:space="preserve">Клиентът може да изпълнява софтуера на Windows, придобит чрез споразумение за корпоративно лицензиране, на до четири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локално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Лицензираните устройства</w:t>
      </w:r>
      <w:r>
        <w:fldChar w:fldCharType="end"/>
      </w:r>
      <w:r>
        <w:t xml:space="preserve">. Това право за локално използване се прилага за лицензи за VDA за Устройство, само ако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е лицензирано и с Отговаряща на условията операционна система.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могат да изпълняват софтуера на Windows, придобит чрез споразумение за корпоративно лицензиране, на до четири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локално на устройства, лицензирани с Отговаряща на условията операционна система. Ако всички разрешени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се използват, Клиентът може да използва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 xml:space="preserve">. </w:t>
      </w:r>
    </w:p>
    <w:p w:rsidR="00333BF0" w:rsidRDefault="00333BF0">
      <w:pPr>
        <w:pStyle w:val="ProductList-BodyIndented"/>
      </w:pPr>
    </w:p>
    <w:p w:rsidR="00333BF0" w:rsidRDefault="009769E7">
      <w:pPr>
        <w:pStyle w:val="ProductList-SubClauseHeading"/>
        <w:outlineLvl w:val="5"/>
      </w:pPr>
      <w:r>
        <w:t>4.2.2 Отдалечено виртуализиране</w:t>
      </w:r>
    </w:p>
    <w:p w:rsidR="00333BF0" w:rsidRDefault="009769E7">
      <w:pPr>
        <w:pStyle w:val="ProductList-BodyIndented"/>
      </w:pPr>
      <w:r>
        <w:t xml:space="preserve">Всяко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всяко устройство, използвано от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може да осъществява отдалечен достъп до максимум четири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или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на софтуера на Windows, придобит чрез споразумение за корпоративно лицензиране, на устройство(а), отредено(и) за използване от страна на Клиента.</w:t>
      </w:r>
    </w:p>
    <w:p w:rsidR="00333BF0" w:rsidRDefault="00333BF0">
      <w:pPr>
        <w:pStyle w:val="ProductList-BodyIndented"/>
      </w:pPr>
    </w:p>
    <w:p w:rsidR="00333BF0" w:rsidRDefault="009769E7">
      <w:pPr>
        <w:pStyle w:val="ProductList-ClauseHeading"/>
        <w:outlineLvl w:val="4"/>
      </w:pPr>
      <w:r>
        <w:t>4.3 Полза за екрани с размер 10.1 инча на устройства</w:t>
      </w:r>
    </w:p>
    <w:p w:rsidR="00333BF0" w:rsidRDefault="009769E7">
      <w:pPr>
        <w:pStyle w:val="ProductList-Body"/>
      </w:pPr>
      <w:r>
        <w:t>Клиент с лиценз за Потребител има право да инсталира софтуера на Windows, придобит чрез споразумение за корпоративно лицензиране, на всички устройства с лицензиран Windows с интегриран екран с размер 10.1 инча по диагонал или по-малко.</w:t>
      </w:r>
    </w:p>
    <w:p w:rsidR="00333BF0" w:rsidRDefault="00333BF0">
      <w:pPr>
        <w:pStyle w:val="ProductList-Body"/>
      </w:pPr>
    </w:p>
    <w:p w:rsidR="00333BF0" w:rsidRDefault="009769E7">
      <w:pPr>
        <w:pStyle w:val="ProductList-ClauseHeading"/>
        <w:outlineLvl w:val="4"/>
      </w:pPr>
      <w:r>
        <w:t>4.4 Windows to Go</w:t>
      </w:r>
    </w:p>
    <w:p w:rsidR="00333BF0" w:rsidRDefault="009769E7">
      <w:pPr>
        <w:pStyle w:val="ProductList-Body"/>
      </w:pPr>
      <w:r>
        <w:t xml:space="preserve">Клиентът има право да създаде и да съхранява един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софтуера на Windows, придобит чрез споразумение за корпоративно лицензиране, на до две USB устройства чрез Windows to Go и да изпълнява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Екземпляра</w:t>
      </w:r>
      <w:r>
        <w:fldChar w:fldCharType="end"/>
      </w:r>
      <w:r>
        <w:t xml:space="preserve">(ите)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Лицензирано(и) устройство</w:t>
      </w:r>
      <w:r>
        <w:fldChar w:fldCharType="end"/>
      </w:r>
      <w:r>
        <w:t>(а) или на всяко устройство, ако е лицензиран за потребител.</w:t>
      </w:r>
    </w:p>
    <w:p w:rsidR="00333BF0" w:rsidRDefault="00333BF0">
      <w:pPr>
        <w:pStyle w:val="ProductList-Body"/>
      </w:pPr>
    </w:p>
    <w:p w:rsidR="00333BF0" w:rsidRDefault="009769E7">
      <w:pPr>
        <w:pStyle w:val="ProductList-SubClauseHeading"/>
        <w:outlineLvl w:val="5"/>
      </w:pPr>
      <w:r>
        <w:t>4.4.1 Опция за учащи за Windows to Go</w:t>
      </w:r>
    </w:p>
    <w:p w:rsidR="00333BF0" w:rsidRDefault="009769E7">
      <w:pPr>
        <w:pStyle w:val="ProductList-BodyIndented"/>
      </w:pPr>
      <w:r>
        <w:t xml:space="preserve">Академични учебни заведения, избиращи Опцията за учащи, имат право на максимум един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Windows to Go за лицензирано устройство за учащ, докато учащият е записан в учебното заведение.</w:t>
      </w:r>
    </w:p>
    <w:p w:rsidR="00333BF0" w:rsidRDefault="00333BF0">
      <w:pPr>
        <w:pStyle w:val="ProductList-BodyIndented"/>
      </w:pPr>
    </w:p>
    <w:p w:rsidR="00333BF0" w:rsidRDefault="009769E7">
      <w:pPr>
        <w:pStyle w:val="ProductList-ClauseHeading"/>
        <w:outlineLvl w:val="4"/>
      </w:pPr>
      <w:r>
        <w:t>4.5 SA за Windows Pro</w:t>
      </w:r>
    </w:p>
    <w:p w:rsidR="00333BF0" w:rsidRDefault="009769E7">
      <w:pPr>
        <w:pStyle w:val="ProductList-Body"/>
      </w:pPr>
      <w:r>
        <w:t>Клиенти, които по-рано са придобили SA за Windows Pro, имат право да подновят SA за своите покрити устройства, без да е необходимо да закупуват лиценз за Windows Enterprise.</w:t>
      </w:r>
    </w:p>
    <w:p w:rsidR="00333BF0" w:rsidRDefault="00333BF0">
      <w:pPr>
        <w:pStyle w:val="ProductList-Body"/>
      </w:pPr>
    </w:p>
    <w:p w:rsidR="00333BF0" w:rsidRDefault="009769E7">
      <w:pPr>
        <w:pStyle w:val="ProductList-ClauseHeading"/>
        <w:outlineLvl w:val="4"/>
      </w:pPr>
      <w:r>
        <w:t>4.6 Microsoft Desktop Optimization Pack (MDOP)</w:t>
      </w:r>
    </w:p>
    <w:p w:rsidR="00333BF0" w:rsidRDefault="009769E7">
      <w:pPr>
        <w:pStyle w:val="ProductList-Body"/>
      </w:pPr>
      <w:r>
        <w:t xml:space="preserve">Клиентът има право да инсталира и използва функциите за управление в MDOP на други устройства на Клиента, отредени за използване от негова страна, с цел управление на софтуер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или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устройства</w:t>
      </w:r>
      <w:r>
        <w:fldChar w:fldCharType="end"/>
      </w:r>
      <w:r>
        <w:t xml:space="preserve"> на Потребителя. Клиентът също така има право да използва AGPM, DaRT и UE-V за управление на софтуер на сървъри в неговия домейн, при условие че работните плотове в този домейн са лицензиране за използване на MDOP.</w:t>
      </w:r>
    </w:p>
    <w:p w:rsidR="00333BF0" w:rsidRDefault="00333BF0">
      <w:pPr>
        <w:pStyle w:val="ProductList-Body"/>
      </w:pPr>
    </w:p>
    <w:p w:rsidR="00333BF0" w:rsidRDefault="009769E7">
      <w:pPr>
        <w:pStyle w:val="ProductList-SubClauseHeading"/>
        <w:outlineLvl w:val="5"/>
      </w:pPr>
      <w:r>
        <w:t>4.6.1 Пригодност за MDOP</w:t>
      </w:r>
    </w:p>
    <w:p w:rsidR="00333BF0" w:rsidRDefault="009769E7">
      <w:pPr>
        <w:pStyle w:val="ProductList-BodyIndented"/>
      </w:pPr>
      <w:r>
        <w:t>Клиенти с посоченото по-долу имат права за използване на MDOP и не е необходимо да закупуват MDOP отделно.</w:t>
      </w:r>
    </w:p>
    <w:p w:rsidR="00333BF0" w:rsidRDefault="009769E7" w:rsidP="009769E7">
      <w:pPr>
        <w:pStyle w:val="ProductList-Bullet"/>
        <w:numPr>
          <w:ilvl w:val="1"/>
          <w:numId w:val="28"/>
        </w:numPr>
      </w:pPr>
      <w:r>
        <w:t xml:space="preserve">Windows 10 Enterprise E3/E5 </w:t>
      </w:r>
    </w:p>
    <w:p w:rsidR="00333BF0" w:rsidRDefault="009769E7" w:rsidP="009769E7">
      <w:pPr>
        <w:pStyle w:val="ProductList-Bullet"/>
        <w:numPr>
          <w:ilvl w:val="1"/>
          <w:numId w:val="28"/>
        </w:numPr>
      </w:pPr>
      <w:r>
        <w:t>Windows 10 Education E3/E5</w:t>
      </w:r>
    </w:p>
    <w:p w:rsidR="00333BF0" w:rsidRDefault="009769E7" w:rsidP="009769E7">
      <w:pPr>
        <w:pStyle w:val="ProductList-Bullet"/>
        <w:numPr>
          <w:ilvl w:val="1"/>
          <w:numId w:val="28"/>
        </w:numPr>
      </w:pPr>
      <w:r>
        <w:t>Windows VDA E3/E5</w:t>
      </w:r>
    </w:p>
    <w:p w:rsidR="00333BF0" w:rsidRDefault="009769E7" w:rsidP="009769E7">
      <w:pPr>
        <w:pStyle w:val="ProductList-Bullet"/>
        <w:numPr>
          <w:ilvl w:val="1"/>
          <w:numId w:val="28"/>
        </w:numPr>
      </w:pPr>
      <w:r>
        <w:t>споразумение с дата на влизане в сила на 1 август 2015 г. или по-късна и VDA за устройство или Windows 10 Enterprise за устройство.</w:t>
      </w:r>
    </w:p>
    <w:p w:rsidR="00333BF0" w:rsidRDefault="00333BF0">
      <w:pPr>
        <w:pStyle w:val="ProductList-BodyIndented"/>
      </w:pPr>
    </w:p>
    <w:p w:rsidR="00333BF0" w:rsidRDefault="009769E7">
      <w:pPr>
        <w:pStyle w:val="ProductList-ClauseHeading"/>
        <w:outlineLvl w:val="4"/>
      </w:pPr>
      <w:r>
        <w:lastRenderedPageBreak/>
        <w:t>4.7 Права за изпълнение на Клъстерни HPC приложения</w:t>
      </w:r>
    </w:p>
    <w:p w:rsidR="00333BF0" w:rsidRDefault="009769E7">
      <w:pPr>
        <w:pStyle w:val="ProductList-Body"/>
      </w:pP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устройство, използвано от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може да се използва като </w:t>
      </w:r>
      <w:r>
        <w:fldChar w:fldCharType="begin"/>
      </w:r>
      <w:r>
        <w:instrText xml:space="preserve"> AutoTextList   \s NoStyle \t "Възел за Cycle Harvesting означава устройство, което не е предназначено за изпълнение на Клъстерни HPC приложения или услуги за планиране на задания за Клъстерни HPC приложения." </w:instrText>
      </w:r>
      <w:r>
        <w:fldChar w:fldCharType="separate"/>
      </w:r>
      <w:r>
        <w:rPr>
          <w:color w:val="0563C1"/>
        </w:rPr>
        <w:t>Възел за Cycle Harvesting</w:t>
      </w:r>
      <w:r>
        <w:fldChar w:fldCharType="end"/>
      </w:r>
      <w:r>
        <w:t xml:space="preserve"> за изпълнение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 xml:space="preserve">, при условие че устройството не се използва като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с общо предназначение,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база данни, уеб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електронна поща,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печат или файлов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за други цели на достъп от множество потребители или за други подобни цели за споделяне на ресурси.</w:t>
      </w:r>
    </w:p>
    <w:p w:rsidR="00333BF0" w:rsidRDefault="00333BF0">
      <w:pPr>
        <w:pStyle w:val="ProductList-Body"/>
      </w:pPr>
    </w:p>
    <w:p w:rsidR="00333BF0" w:rsidRDefault="009769E7">
      <w:pPr>
        <w:pStyle w:val="ProductList-ClauseHeading"/>
        <w:outlineLvl w:val="4"/>
      </w:pPr>
      <w:r>
        <w:t>4.8 Настолна операционна система Windows – Windows Thin PC</w:t>
      </w:r>
    </w:p>
    <w:p w:rsidR="00333BF0" w:rsidRDefault="009769E7">
      <w:pPr>
        <w:pStyle w:val="ProductList-Body"/>
      </w:pPr>
      <w:r>
        <w:t>Клиентът има право да използва софтуера Windows Thin PC вместо софтуера Настолна операционна система Windows, но само за изпълнение на видовете приложения, изброени по-долу.</w:t>
      </w:r>
    </w:p>
    <w:p w:rsidR="00333BF0" w:rsidRDefault="009769E7" w:rsidP="009769E7">
      <w:pPr>
        <w:pStyle w:val="ProductList-Bullet"/>
        <w:numPr>
          <w:ilvl w:val="0"/>
          <w:numId w:val="29"/>
        </w:numPr>
      </w:pPr>
      <w:r>
        <w:t xml:space="preserve">сигурност </w:t>
      </w:r>
    </w:p>
    <w:p w:rsidR="00333BF0" w:rsidRDefault="009769E7" w:rsidP="009769E7">
      <w:pPr>
        <w:pStyle w:val="ProductList-Bullet"/>
        <w:numPr>
          <w:ilvl w:val="0"/>
          <w:numId w:val="29"/>
        </w:numPr>
      </w:pPr>
      <w:r>
        <w:t xml:space="preserve">управление </w:t>
      </w:r>
    </w:p>
    <w:p w:rsidR="00333BF0" w:rsidRDefault="009769E7" w:rsidP="009769E7">
      <w:pPr>
        <w:pStyle w:val="ProductList-Bullet"/>
        <w:numPr>
          <w:ilvl w:val="0"/>
          <w:numId w:val="29"/>
        </w:numPr>
      </w:pPr>
      <w:r>
        <w:t xml:space="preserve">емулация на терминал </w:t>
      </w:r>
    </w:p>
    <w:p w:rsidR="00333BF0" w:rsidRDefault="009769E7" w:rsidP="009769E7">
      <w:pPr>
        <w:pStyle w:val="ProductList-Bullet"/>
        <w:numPr>
          <w:ilvl w:val="0"/>
          <w:numId w:val="29"/>
        </w:numPr>
      </w:pPr>
      <w:r>
        <w:t xml:space="preserve">отдалечена връзка с работен плот и подобни технологии </w:t>
      </w:r>
    </w:p>
    <w:p w:rsidR="00333BF0" w:rsidRDefault="009769E7" w:rsidP="009769E7">
      <w:pPr>
        <w:pStyle w:val="ProductList-Bullet"/>
        <w:numPr>
          <w:ilvl w:val="0"/>
          <w:numId w:val="29"/>
        </w:numPr>
      </w:pPr>
      <w:r>
        <w:t xml:space="preserve">уеб браузър </w:t>
      </w:r>
    </w:p>
    <w:p w:rsidR="00333BF0" w:rsidRDefault="009769E7" w:rsidP="009769E7">
      <w:pPr>
        <w:pStyle w:val="ProductList-Bullet"/>
        <w:numPr>
          <w:ilvl w:val="0"/>
          <w:numId w:val="29"/>
        </w:numPr>
      </w:pPr>
      <w:r>
        <w:t xml:space="preserve">мултимедиен плейър </w:t>
      </w:r>
    </w:p>
    <w:p w:rsidR="00333BF0" w:rsidRDefault="009769E7" w:rsidP="009769E7">
      <w:pPr>
        <w:pStyle w:val="ProductList-Bullet"/>
        <w:numPr>
          <w:ilvl w:val="0"/>
          <w:numId w:val="29"/>
        </w:numPr>
      </w:pPr>
      <w:r>
        <w:t xml:space="preserve">клиент за незабавни съобщения </w:t>
      </w:r>
    </w:p>
    <w:p w:rsidR="00333BF0" w:rsidRDefault="009769E7" w:rsidP="009769E7">
      <w:pPr>
        <w:pStyle w:val="ProductList-Bullet"/>
        <w:numPr>
          <w:ilvl w:val="0"/>
          <w:numId w:val="29"/>
        </w:numPr>
      </w:pPr>
      <w:r>
        <w:t xml:space="preserve">програми за преглеждане на документи </w:t>
      </w:r>
    </w:p>
    <w:p w:rsidR="00333BF0" w:rsidRDefault="009769E7" w:rsidP="009769E7">
      <w:pPr>
        <w:pStyle w:val="ProductList-Bullet"/>
        <w:numPr>
          <w:ilvl w:val="0"/>
          <w:numId w:val="29"/>
        </w:numPr>
      </w:pPr>
      <w:r>
        <w:t>NET Framework и Java Virtual Machine</w:t>
      </w:r>
    </w:p>
    <w:p w:rsidR="00333BF0" w:rsidRDefault="009769E7">
      <w:pPr>
        <w:pStyle w:val="ProductList-Body"/>
      </w:pPr>
      <w:r>
        <w:t>Клиентът има право да използва софтуера на устройство, различно от това, на което той е бил инсталиран първоначално, ако премести съответното покритие на Софтуерна осигуровка на това друго устройство.</w:t>
      </w:r>
    </w:p>
    <w:p w:rsidR="00333BF0" w:rsidRDefault="00333BF0">
      <w:pPr>
        <w:pStyle w:val="ProductList-Body"/>
      </w:pPr>
    </w:p>
    <w:p w:rsidR="00333BF0" w:rsidRDefault="009769E7">
      <w:pPr>
        <w:pStyle w:val="ProductList-ClauseHeading"/>
        <w:outlineLvl w:val="4"/>
      </w:pPr>
      <w:r>
        <w:t>4.9 Изтичане на Софтуерна осигуровка за Постоянни Лицензи</w:t>
      </w:r>
    </w:p>
    <w:p w:rsidR="00333BF0" w:rsidRDefault="009769E7">
      <w:pPr>
        <w:pStyle w:val="ProductList-Body"/>
      </w:pPr>
      <w:r>
        <w:t xml:space="preserve">Windows Enterprise Semi-Annual Channel трябва да се деинсталира от всяко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ако покритието на Софтуерната осигуровка изтече. Ако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е бил назначен постоянен лиценз за Windows Enterprise, Клиентът може да инсталира на Лицензираното устройство версията на Windows Enterprise Long Term Servicing Channel, актуална към момента на изтичането. </w:t>
      </w:r>
    </w:p>
    <w:p w:rsidR="00333BF0" w:rsidRDefault="00333BF0">
      <w:pPr>
        <w:pStyle w:val="ProductList-Body"/>
      </w:pPr>
    </w:p>
    <w:p w:rsidR="00333BF0" w:rsidRDefault="00333BF0">
      <w:pPr>
        <w:pStyle w:val="PURBreadcrumb"/>
      </w:pPr>
    </w:p>
    <w:tbl>
      <w:tblPr>
        <w:tblStyle w:val="PURTable"/>
        <w:tblW w:w="0" w:type="dxa"/>
        <w:tblLook w:val="04A0" w:firstRow="1" w:lastRow="0" w:firstColumn="1" w:lastColumn="0" w:noHBand="0" w:noVBand="1"/>
      </w:tblPr>
      <w:tblGrid>
        <w:gridCol w:w="10916"/>
      </w:tblGrid>
      <w:tr w:rsidR="00333B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3BF0" w:rsidRDefault="00A43FE1">
            <w:pPr>
              <w:pStyle w:val="ProductList-TableBody"/>
              <w:jc w:val="right"/>
            </w:pPr>
            <w:hyperlink w:anchor="_Sec842">
              <w:r w:rsidR="009769E7">
                <w:rPr>
                  <w:color w:val="00467F"/>
                  <w:sz w:val="14"/>
                  <w:u w:val="single"/>
                </w:rPr>
                <w:t>Съдържание</w:t>
              </w:r>
            </w:hyperlink>
            <w:r w:rsidR="009769E7">
              <w:rPr>
                <w:sz w:val="14"/>
              </w:rPr>
              <w:t>/</w:t>
            </w:r>
            <w:hyperlink w:anchor="_Sec549">
              <w:r w:rsidR="009769E7">
                <w:rPr>
                  <w:color w:val="00467F"/>
                  <w:sz w:val="14"/>
                  <w:u w:val="single"/>
                </w:rPr>
                <w:t>Речник</w:t>
              </w:r>
            </w:hyperlink>
            <w:r w:rsidR="009769E7">
              <w:rPr>
                <w:sz w:val="14"/>
              </w:rPr>
              <w:t>/</w:t>
            </w:r>
            <w:hyperlink w:anchor="_Sec844">
              <w:r w:rsidR="009769E7">
                <w:rPr>
                  <w:color w:val="00467F"/>
                  <w:sz w:val="14"/>
                  <w:u w:val="single"/>
                </w:rPr>
                <w:t>Индекс</w:t>
              </w:r>
            </w:hyperlink>
          </w:p>
        </w:tc>
      </w:tr>
    </w:tbl>
    <w:p w:rsidR="00333BF0" w:rsidRDefault="00333BF0">
      <w:pPr>
        <w:pStyle w:val="ProductList-Body"/>
      </w:pPr>
    </w:p>
    <w:p w:rsidR="00333BF0" w:rsidRDefault="009769E7">
      <w:pPr>
        <w:pStyle w:val="ProductList-OfferingGroupHeading"/>
        <w:outlineLvl w:val="1"/>
      </w:pPr>
      <w:bookmarkStart w:id="192" w:name="_Sec619"/>
      <w:r>
        <w:t>Windows Server</w:t>
      </w:r>
      <w:bookmarkEnd w:id="192"/>
      <w:r>
        <w:fldChar w:fldCharType="begin"/>
      </w:r>
      <w:r>
        <w:instrText xml:space="preserve"> TC "</w:instrText>
      </w:r>
      <w:bookmarkStart w:id="193" w:name="_Toc7275516"/>
      <w:r>
        <w:instrText>Windows Server</w:instrText>
      </w:r>
      <w:bookmarkEnd w:id="193"/>
      <w:r>
        <w:instrText>" \l 2</w:instrText>
      </w:r>
      <w:r>
        <w:fldChar w:fldCharType="end"/>
      </w:r>
    </w:p>
    <w:p w:rsidR="00333BF0" w:rsidRDefault="009769E7">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7275517"/>
      <w:r>
        <w:instrText>Windows MultiPoint Server</w:instrText>
      </w:r>
      <w:bookmarkEnd w:id="195"/>
      <w:r>
        <w:instrText>" \l 3</w:instrText>
      </w:r>
      <w:r>
        <w:fldChar w:fldCharType="end"/>
      </w:r>
    </w:p>
    <w:p w:rsidR="00333BF0" w:rsidRDefault="009769E7">
      <w:pPr>
        <w:pStyle w:val="ProductList-Offering1SubSection"/>
        <w:outlineLvl w:val="3"/>
      </w:pPr>
      <w:bookmarkStart w:id="196" w:name="_Sec702"/>
      <w:r>
        <w:t>1. Наличност чрез програма</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333BF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33BF0" w:rsidRDefault="009769E7">
            <w:pPr>
              <w:pStyle w:val="ProductList-TableBody"/>
            </w:pPr>
            <w:r>
              <w:rPr>
                <w:color w:val="FFFFFF"/>
              </w:rPr>
              <w:t>Продукти</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3BF0" w:rsidRDefault="009769E7">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3BF0" w:rsidRDefault="009769E7">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3BF0" w:rsidRDefault="009769E7">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3BF0" w:rsidRDefault="009769E7">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3BF0" w:rsidRDefault="009769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3BF0" w:rsidRDefault="009769E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3BF0" w:rsidRDefault="009769E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3BF0" w:rsidRDefault="009769E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3BF0" w:rsidRDefault="009769E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3BF0" w:rsidRDefault="009769E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3BF0" w:rsidRDefault="009769E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333BF0">
        <w:tc>
          <w:tcPr>
            <w:tcW w:w="4160" w:type="dxa"/>
            <w:tcBorders>
              <w:top w:val="single" w:sz="9" w:space="0" w:color="FFFFFF"/>
              <w:left w:val="single" w:sz="9" w:space="0" w:color="FFFFFF"/>
              <w:bottom w:val="none" w:sz="4" w:space="0" w:color="BFBFBF"/>
              <w:right w:val="single" w:sz="9" w:space="0" w:color="FFFFFF"/>
            </w:tcBorders>
          </w:tcPr>
          <w:p w:rsidR="00333BF0" w:rsidRDefault="009769E7">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333BF0" w:rsidRDefault="009769E7">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333BF0" w:rsidRDefault="009769E7">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333BF0" w:rsidRDefault="009769E7">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333BF0" w:rsidRDefault="009769E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3BF0" w:rsidRDefault="00333B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3BF0" w:rsidRDefault="00333B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3BF0" w:rsidRDefault="00333B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3BF0" w:rsidRDefault="00333B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333BF0" w:rsidRDefault="009769E7">
      <w:pPr>
        <w:pStyle w:val="ProductList-Offering1SubSection"/>
        <w:outlineLvl w:val="3"/>
      </w:pPr>
      <w:bookmarkStart w:id="197" w:name="_Sec757"/>
      <w:r>
        <w:t>2. Условия на Продукта</w:t>
      </w:r>
      <w:bookmarkEnd w:id="197"/>
    </w:p>
    <w:tbl>
      <w:tblPr>
        <w:tblStyle w:val="PURTable"/>
        <w:tblW w:w="0" w:type="dxa"/>
        <w:tblLook w:val="04A0" w:firstRow="1" w:lastRow="0" w:firstColumn="1" w:lastColumn="0" w:noHBand="0" w:noVBand="1"/>
      </w:tblPr>
      <w:tblGrid>
        <w:gridCol w:w="3630"/>
        <w:gridCol w:w="3643"/>
        <w:gridCol w:w="3643"/>
      </w:tblGrid>
      <w:tr w:rsidR="00333B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Издания с по-малко функции: Неприложимо</w:t>
            </w:r>
          </w:p>
        </w:tc>
      </w:tr>
      <w:tr w:rsidR="00333B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Предварително условие (SA): Неприложимо</w:t>
            </w:r>
          </w:p>
        </w:tc>
      </w:tr>
      <w:tr w:rsidR="00333B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Отговаря на условията за намаление: Неприложимо</w:t>
            </w:r>
          </w:p>
        </w:tc>
      </w:tr>
      <w:tr w:rsidR="00333B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Отговаря на условията за актуализиране: Неприложимо</w:t>
            </w:r>
          </w:p>
        </w:tc>
      </w:tr>
      <w:tr w:rsidR="00333B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333B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333BF0">
            <w:pPr>
              <w:pStyle w:val="ProductList-TableBody"/>
            </w:pPr>
          </w:p>
        </w:tc>
      </w:tr>
    </w:tbl>
    <w:p w:rsidR="00333BF0" w:rsidRDefault="00333BF0">
      <w:pPr>
        <w:pStyle w:val="ProductList-Body"/>
      </w:pPr>
    </w:p>
    <w:p w:rsidR="00333BF0" w:rsidRDefault="009769E7">
      <w:pPr>
        <w:pStyle w:val="ProductList-Offering1SubSection"/>
        <w:outlineLvl w:val="3"/>
      </w:pPr>
      <w:bookmarkStart w:id="198" w:name="_Sec800"/>
      <w:r>
        <w:t>3. Права за използване</w:t>
      </w:r>
      <w:bookmarkEnd w:id="198"/>
    </w:p>
    <w:tbl>
      <w:tblPr>
        <w:tblStyle w:val="PURTable"/>
        <w:tblW w:w="0" w:type="dxa"/>
        <w:tblLook w:val="04A0" w:firstRow="1" w:lastRow="0" w:firstColumn="1" w:lastColumn="0" w:noHBand="0" w:noVBand="1"/>
      </w:tblPr>
      <w:tblGrid>
        <w:gridCol w:w="3637"/>
        <w:gridCol w:w="3634"/>
        <w:gridCol w:w="3645"/>
      </w:tblGrid>
      <w:tr w:rsidR="00333B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333BF0">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Включени технологии: Неприложимо</w:t>
            </w:r>
          </w:p>
        </w:tc>
      </w:tr>
      <w:tr w:rsidR="00333BF0">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H.264/MPEG-4 AVC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333B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333BF0">
            <w:pPr>
              <w:pStyle w:val="ProductList-TableBody"/>
            </w:pPr>
          </w:p>
        </w:tc>
      </w:tr>
    </w:tbl>
    <w:p w:rsidR="00333BF0" w:rsidRDefault="00333BF0">
      <w:pPr>
        <w:pStyle w:val="ProductList-Body"/>
      </w:pPr>
    </w:p>
    <w:p w:rsidR="00333BF0" w:rsidRDefault="009769E7">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610"/>
        <w:gridCol w:w="3639"/>
        <w:gridCol w:w="3667"/>
      </w:tblGrid>
      <w:tr w:rsidR="00333B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33BF0" w:rsidRDefault="009769E7">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333BF0" w:rsidRDefault="009769E7">
            <w:pPr>
              <w:pStyle w:val="ProductList-TableBody"/>
            </w:pPr>
            <w:r>
              <w:t xml:space="preserve">ЛКД за Услуги за отдалечен работен плот за </w:t>
            </w:r>
            <w:r>
              <w:lastRenderedPageBreak/>
              <w:t>Windows Server 2019 и ЛКД за Windows Server 2019</w:t>
            </w:r>
            <w:r>
              <w:fldChar w:fldCharType="begin"/>
            </w:r>
            <w:r>
              <w:instrText xml:space="preserve"> XE "ЛКД за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333BF0" w:rsidRDefault="009769E7">
            <w:pPr>
              <w:pStyle w:val="ProductList-TableBody"/>
            </w:pPr>
            <w:r>
              <w:lastRenderedPageBreak/>
              <w:t xml:space="preserve">ЛКД за Услуги за отдалечен работен плот за </w:t>
            </w:r>
            <w:r>
              <w:lastRenderedPageBreak/>
              <w:t>Windows Server 2019 и Лиценз, еквивалентен на ЛКД</w:t>
            </w:r>
          </w:p>
          <w:p w:rsidR="00333BF0" w:rsidRDefault="009769E7">
            <w:pPr>
              <w:pStyle w:val="ProductList-TableBody"/>
            </w:pPr>
            <w:r>
              <w:t xml:space="preserve">(вижте </w:t>
            </w:r>
            <w:hyperlink w:anchor="_Sec591">
              <w:r>
                <w:rPr>
                  <w:color w:val="00467F"/>
                  <w:u w:val="single"/>
                </w:rPr>
                <w:t>Приложение A</w:t>
              </w:r>
            </w:hyperlink>
            <w:r>
              <w:t>)</w:t>
            </w:r>
          </w:p>
        </w:tc>
      </w:tr>
    </w:tbl>
    <w:p w:rsidR="00333BF0" w:rsidRDefault="00333BF0">
      <w:pPr>
        <w:pStyle w:val="ProductList-Body"/>
      </w:pPr>
    </w:p>
    <w:p w:rsidR="00333BF0" w:rsidRDefault="009769E7">
      <w:pPr>
        <w:pStyle w:val="ProductList-SubClauseHeading"/>
        <w:outlineLvl w:val="5"/>
      </w:pPr>
      <w:r>
        <w:t>3.1.1 Допълнителни функции, свързани с ЛКД за Услуги за управление на правата на достъп в Active Directory на Windows Server 2019</w:t>
      </w:r>
    </w:p>
    <w:p w:rsidR="00333BF0" w:rsidRDefault="009769E7">
      <w:pPr>
        <w:pStyle w:val="ProductList-BodyIndented"/>
      </w:pPr>
      <w:r>
        <w:t>Windows Server 2019 Rights Management Services</w:t>
      </w:r>
    </w:p>
    <w:tbl>
      <w:tblPr>
        <w:tblStyle w:val="PURTable0"/>
        <w:tblW w:w="0" w:type="dxa"/>
        <w:tblLook w:val="04A0" w:firstRow="1" w:lastRow="0" w:firstColumn="1" w:lastColumn="0" w:noHBand="0" w:noVBand="1"/>
      </w:tblPr>
      <w:tblGrid>
        <w:gridCol w:w="3533"/>
        <w:gridCol w:w="3500"/>
        <w:gridCol w:w="3523"/>
      </w:tblGrid>
      <w:tr w:rsidR="00333B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33BF0" w:rsidRDefault="009769E7">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333BF0" w:rsidRDefault="009769E7">
            <w:pPr>
              <w:pStyle w:val="ProductList-TableBody"/>
            </w:pPr>
            <w:r>
              <w:t>ЛКД за Услуги за управление на правата на достъп в Active Directory на Windows Server 2019</w:t>
            </w:r>
            <w:r>
              <w:fldChar w:fldCharType="begin"/>
            </w:r>
            <w:r>
              <w:instrText xml:space="preserve"> XE "ЛКД за Услуги за управление на правата на достъп в Active Directory на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333BF0" w:rsidRDefault="009769E7">
            <w:pPr>
              <w:pStyle w:val="ProductList-TableBody"/>
            </w:pPr>
            <w:r>
              <w:t xml:space="preserve">Лиценз, еквивалентен на ЛКД (вж. </w:t>
            </w:r>
            <w:hyperlink w:anchor="_Sec591">
              <w:r>
                <w:rPr>
                  <w:color w:val="00467F"/>
                  <w:u w:val="single"/>
                </w:rPr>
                <w:t>Приложение A</w:t>
              </w:r>
            </w:hyperlink>
            <w:r>
              <w:t>)</w:t>
            </w:r>
          </w:p>
        </w:tc>
      </w:tr>
    </w:tbl>
    <w:p w:rsidR="00333BF0" w:rsidRDefault="00333BF0">
      <w:pPr>
        <w:pStyle w:val="ProductList-BodyIndented"/>
      </w:pPr>
    </w:p>
    <w:p w:rsidR="00333BF0" w:rsidRDefault="009769E7">
      <w:pPr>
        <w:pStyle w:val="ProductList-ClauseHeading"/>
        <w:outlineLvl w:val="4"/>
      </w:pPr>
      <w:r>
        <w:t>3.2 Изпълнение на Екземпляри на Софтуера</w:t>
      </w:r>
    </w:p>
    <w:p w:rsidR="00333BF0" w:rsidRDefault="009769E7">
      <w:pPr>
        <w:pStyle w:val="ProductList-Body"/>
      </w:pPr>
      <w:r>
        <w:t xml:space="preserve">Клиентът има право да изпълнява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във всеки даден момент един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сървърния софтуер във всяка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 една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Ако Клиентът използва сървърния софтуер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изпълняваният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сървърен софтуер може да се използва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Виртуалната OSE</w:t>
      </w:r>
      <w:r>
        <w:fldChar w:fldCharType="end"/>
      </w:r>
      <w:r>
        <w:t>.</w:t>
      </w:r>
    </w:p>
    <w:p w:rsidR="00333BF0" w:rsidRDefault="00333BF0">
      <w:pPr>
        <w:pStyle w:val="ProductList-Body"/>
      </w:pPr>
    </w:p>
    <w:p w:rsidR="00333BF0" w:rsidRDefault="009769E7">
      <w:pPr>
        <w:pStyle w:val="ProductList-ClauseHeading"/>
        <w:outlineLvl w:val="4"/>
      </w:pPr>
      <w:r>
        <w:t>3.3 Лицензи за достъп</w:t>
      </w:r>
    </w:p>
    <w:p w:rsidR="00333BF0" w:rsidRDefault="009769E7">
      <w:pPr>
        <w:pStyle w:val="ProductList-Body"/>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използвана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rsidR="00333BF0" w:rsidRDefault="00333BF0">
      <w:pPr>
        <w:pStyle w:val="ProductList-Body"/>
      </w:pPr>
    </w:p>
    <w:p w:rsidR="00333BF0" w:rsidRDefault="009769E7">
      <w:pPr>
        <w:pStyle w:val="ProductList-ClauseHeading"/>
        <w:outlineLvl w:val="4"/>
      </w:pPr>
      <w:r>
        <w:t>3.4 Windows MultiPoint Server 2016 Connector</w:t>
      </w:r>
    </w:p>
    <w:p w:rsidR="00333BF0" w:rsidRDefault="009769E7">
      <w:pPr>
        <w:pStyle w:val="ProductList-Body"/>
      </w:pPr>
      <w:r>
        <w:t>Клиентът има право да инсталира и използва софтуера Windows Server 2016 MultiPoint Connector на което и да е устройство, лицензирано за осъществяване на достъп до Windows Server 2016 (или следващи версии). Той има право да използва този софтуер само за осъществяване на достъп до софтуера MultiPoint Server. Ако осъществява достъп до сървърния софтуер от това устройство единствено за използване на таблото на MultiPoint, на Клиента не му е необходим ЛКД за Услуги за отдалечен работен плот.</w:t>
      </w:r>
    </w:p>
    <w:p w:rsidR="00333BF0" w:rsidRDefault="00333BF0">
      <w:pPr>
        <w:pStyle w:val="ProductList-Body"/>
      </w:pPr>
    </w:p>
    <w:p w:rsidR="00333BF0" w:rsidRDefault="009769E7">
      <w:pPr>
        <w:pStyle w:val="ProductList-ClauseHeading"/>
        <w:outlineLvl w:val="4"/>
      </w:pPr>
      <w:r>
        <w:t>3.5 Вид на инсталиране</w:t>
      </w:r>
    </w:p>
    <w:p w:rsidR="00333BF0" w:rsidRDefault="009769E7">
      <w:pPr>
        <w:pStyle w:val="ProductList-Body"/>
      </w:pPr>
      <w:r>
        <w:t>Клиентът има право само да инсталира Услуги за отдалечен работен плот, както и да внедрява и използва роля за Услуги за MultiPoint.</w:t>
      </w:r>
    </w:p>
    <w:p w:rsidR="00333BF0" w:rsidRDefault="00333BF0">
      <w:pPr>
        <w:pStyle w:val="ProductList-Body"/>
      </w:pPr>
    </w:p>
    <w:p w:rsidR="00333BF0" w:rsidRDefault="009769E7">
      <w:pPr>
        <w:pStyle w:val="ProductList-ClauseHeading"/>
        <w:outlineLvl w:val="4"/>
      </w:pPr>
      <w:r>
        <w:t>3.6 Допълнителен софтуер</w:t>
      </w:r>
    </w:p>
    <w:p w:rsidR="00333BF0" w:rsidRDefault="009769E7">
      <w:pPr>
        <w:pStyle w:val="ProductList-Body"/>
      </w:pPr>
      <w:r>
        <w:t xml:space="preserve">За списък с Допълнителния софтуер вж. </w:t>
      </w:r>
      <w:hyperlink r:id="rId101">
        <w:r>
          <w:rPr>
            <w:color w:val="00467F"/>
            <w:u w:val="single"/>
          </w:rPr>
          <w:t>http://go.microsoft.com/fwlink/?LinkId=245856</w:t>
        </w:r>
      </w:hyperlink>
    </w:p>
    <w:p w:rsidR="00333BF0" w:rsidRDefault="009769E7">
      <w:pPr>
        <w:pStyle w:val="ProductList-Offering1SubSection"/>
        <w:outlineLvl w:val="3"/>
      </w:pPr>
      <w:bookmarkStart w:id="199" w:name="_Sec832"/>
      <w:r>
        <w:t>4. Софтуерна осигуровка</w:t>
      </w:r>
      <w:bookmarkEnd w:id="199"/>
    </w:p>
    <w:tbl>
      <w:tblPr>
        <w:tblStyle w:val="PURTable"/>
        <w:tblW w:w="0" w:type="dxa"/>
        <w:tblLook w:val="04A0" w:firstRow="1" w:lastRow="0" w:firstColumn="1" w:lastColumn="0" w:noHBand="0" w:noVBand="1"/>
      </w:tblPr>
      <w:tblGrid>
        <w:gridCol w:w="3638"/>
        <w:gridCol w:w="3648"/>
        <w:gridCol w:w="3630"/>
      </w:tblGrid>
      <w:tr w:rsidR="00333B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Права за преместване при отказ: Неприложимо</w:t>
            </w:r>
          </w:p>
        </w:tc>
      </w:tr>
      <w:tr w:rsidR="00333B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102">
              <w:r>
                <w:rPr>
                  <w:color w:val="00467F"/>
                  <w:u w:val="single"/>
                </w:rPr>
                <w:t>Условия за продукти – октомври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Обновяващи се права: Неприложимо</w:t>
            </w:r>
          </w:p>
        </w:tc>
      </w:tr>
      <w:tr w:rsidR="00333B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333BF0">
            <w:pPr>
              <w:pStyle w:val="ProductList-TableBody"/>
            </w:pPr>
          </w:p>
        </w:tc>
      </w:tr>
    </w:tbl>
    <w:p w:rsidR="00333BF0" w:rsidRDefault="00333BF0">
      <w:pPr>
        <w:pStyle w:val="ProductList-Body"/>
        <w:jc w:val="right"/>
      </w:pPr>
    </w:p>
    <w:tbl>
      <w:tblPr>
        <w:tblStyle w:val="PURTable"/>
        <w:tblW w:w="0" w:type="dxa"/>
        <w:tblLook w:val="04A0" w:firstRow="1" w:lastRow="0" w:firstColumn="1" w:lastColumn="0" w:noHBand="0" w:noVBand="1"/>
      </w:tblPr>
      <w:tblGrid>
        <w:gridCol w:w="10916"/>
      </w:tblGrid>
      <w:tr w:rsidR="00333B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3BF0" w:rsidRDefault="00A43FE1">
            <w:pPr>
              <w:pStyle w:val="ProductList-TableBody"/>
              <w:jc w:val="right"/>
            </w:pPr>
            <w:hyperlink w:anchor="_Sec842">
              <w:r w:rsidR="009769E7">
                <w:rPr>
                  <w:color w:val="00467F"/>
                  <w:sz w:val="14"/>
                  <w:u w:val="single"/>
                </w:rPr>
                <w:t>Съдържание</w:t>
              </w:r>
            </w:hyperlink>
            <w:r w:rsidR="009769E7">
              <w:rPr>
                <w:sz w:val="14"/>
              </w:rPr>
              <w:t>/</w:t>
            </w:r>
            <w:hyperlink w:anchor="_Sec549">
              <w:r w:rsidR="009769E7">
                <w:rPr>
                  <w:color w:val="00467F"/>
                  <w:sz w:val="14"/>
                  <w:u w:val="single"/>
                </w:rPr>
                <w:t>Речник</w:t>
              </w:r>
            </w:hyperlink>
            <w:r w:rsidR="009769E7">
              <w:rPr>
                <w:sz w:val="14"/>
              </w:rPr>
              <w:t>/</w:t>
            </w:r>
            <w:hyperlink w:anchor="_Sec844">
              <w:r w:rsidR="009769E7">
                <w:rPr>
                  <w:color w:val="00467F"/>
                  <w:sz w:val="14"/>
                  <w:u w:val="single"/>
                </w:rPr>
                <w:t>Индекс</w:t>
              </w:r>
            </w:hyperlink>
          </w:p>
        </w:tc>
      </w:tr>
    </w:tbl>
    <w:p w:rsidR="00333BF0" w:rsidRDefault="00333BF0">
      <w:pPr>
        <w:pStyle w:val="ProductList-Body"/>
      </w:pPr>
    </w:p>
    <w:p w:rsidR="00333BF0" w:rsidRDefault="009769E7">
      <w:pPr>
        <w:pStyle w:val="ProductList-Offering2HeadingNoBorder"/>
        <w:outlineLvl w:val="2"/>
      </w:pPr>
      <w:bookmarkStart w:id="200" w:name="_Sec655"/>
      <w:r>
        <w:t>Windows Server</w:t>
      </w:r>
      <w:bookmarkEnd w:id="200"/>
      <w:r>
        <w:fldChar w:fldCharType="begin"/>
      </w:r>
      <w:r>
        <w:instrText xml:space="preserve"> TC "</w:instrText>
      </w:r>
      <w:bookmarkStart w:id="201" w:name="_Toc7275518"/>
      <w:r>
        <w:instrText>Windows Server</w:instrText>
      </w:r>
      <w:bookmarkEnd w:id="201"/>
      <w:r>
        <w:instrText>" \l 3</w:instrText>
      </w:r>
      <w:r>
        <w:fldChar w:fldCharType="end"/>
      </w:r>
    </w:p>
    <w:p w:rsidR="00333BF0" w:rsidRDefault="009769E7">
      <w:pPr>
        <w:pStyle w:val="ProductList-Offering1SubSection"/>
        <w:outlineLvl w:val="3"/>
      </w:pPr>
      <w:bookmarkStart w:id="202" w:name="_Sec703"/>
      <w:r>
        <w:t>1. Наличност чрез програма</w:t>
      </w:r>
      <w:bookmarkEnd w:id="20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333BF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33BF0" w:rsidRDefault="009769E7">
            <w:pPr>
              <w:pStyle w:val="ProductList-TableBody"/>
            </w:pPr>
            <w:r>
              <w:rPr>
                <w:color w:val="FFFFFF"/>
              </w:rPr>
              <w:t>Продукти</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3BF0" w:rsidRDefault="009769E7">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3BF0" w:rsidRDefault="009769E7">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3BF0" w:rsidRDefault="009769E7">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3BF0" w:rsidRDefault="009769E7">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3BF0" w:rsidRDefault="009769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3BF0" w:rsidRDefault="009769E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3BF0" w:rsidRDefault="009769E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3BF0" w:rsidRDefault="009769E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3BF0" w:rsidRDefault="009769E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3BF0" w:rsidRDefault="009769E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3BF0" w:rsidRDefault="009769E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333BF0">
        <w:tc>
          <w:tcPr>
            <w:tcW w:w="4160" w:type="dxa"/>
            <w:tcBorders>
              <w:top w:val="single" w:sz="9" w:space="0" w:color="FFFFFF"/>
              <w:left w:val="single" w:sz="9" w:space="0" w:color="FFFFFF"/>
              <w:bottom w:val="dashed" w:sz="4" w:space="0" w:color="BFBFBF"/>
              <w:right w:val="single" w:sz="9" w:space="0" w:color="FFFFFF"/>
            </w:tcBorders>
          </w:tcPr>
          <w:p w:rsidR="00333BF0" w:rsidRDefault="009769E7">
            <w:pPr>
              <w:pStyle w:val="ProductList-TableBody"/>
            </w:pPr>
            <w:r>
              <w:rPr>
                <w:color w:val="000000"/>
              </w:rPr>
              <w:t>ЛКД за Услуги за управление на правата на достъп в Active Directory на Windows Server 2019</w:t>
            </w:r>
            <w:r>
              <w:fldChar w:fldCharType="begin"/>
            </w:r>
            <w:r>
              <w:instrText xml:space="preserve"> XE "ЛКД за Услуги за управление на правата на достъп в Active Directory на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333BF0" w:rsidRDefault="009769E7">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rsidR="00333BF0" w:rsidRDefault="009769E7">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333BF0" w:rsidRDefault="009769E7">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333BF0" w:rsidRDefault="009769E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3BF0" w:rsidRDefault="00333B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3BF0" w:rsidRDefault="00333B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3BF0" w:rsidRDefault="00333B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3BF0" w:rsidRDefault="009769E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333BF0">
        <w:tc>
          <w:tcPr>
            <w:tcW w:w="4160" w:type="dxa"/>
            <w:tcBorders>
              <w:top w:val="dashed" w:sz="4" w:space="0" w:color="BFBFBF"/>
              <w:left w:val="single" w:sz="9" w:space="0" w:color="FFFFFF"/>
              <w:bottom w:val="dashed" w:sz="4" w:space="0" w:color="BFBFBF"/>
              <w:right w:val="single" w:sz="9" w:space="0" w:color="FFFFFF"/>
            </w:tcBorders>
          </w:tcPr>
          <w:p w:rsidR="00333BF0" w:rsidRDefault="009769E7">
            <w:pPr>
              <w:pStyle w:val="ProductList-TableBody"/>
            </w:pPr>
            <w:r>
              <w:rPr>
                <w:color w:val="000000"/>
              </w:rPr>
              <w:t>ЛКД за Windows Server 2019</w:t>
            </w:r>
            <w:r>
              <w:fldChar w:fldCharType="begin"/>
            </w:r>
            <w:r>
              <w:instrText xml:space="preserve"> XE "ЛКД за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33BF0" w:rsidRDefault="009769E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333BF0" w:rsidRDefault="009769E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33BF0" w:rsidRDefault="009769E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33BF0" w:rsidRDefault="009769E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3BF0" w:rsidRDefault="00333B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3BF0" w:rsidRDefault="00333B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3BF0" w:rsidRDefault="00333B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3BF0" w:rsidRDefault="009769E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3BF0" w:rsidRDefault="00333B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333BF0">
        <w:tc>
          <w:tcPr>
            <w:tcW w:w="4160" w:type="dxa"/>
            <w:tcBorders>
              <w:top w:val="dashed" w:sz="4" w:space="0" w:color="BFBFBF"/>
              <w:left w:val="single" w:sz="9" w:space="0" w:color="FFFFFF"/>
              <w:bottom w:val="dashed" w:sz="4" w:space="0" w:color="BFBFBF"/>
              <w:right w:val="single" w:sz="9" w:space="0" w:color="FFFFFF"/>
            </w:tcBorders>
          </w:tcPr>
          <w:p w:rsidR="00333BF0" w:rsidRDefault="009769E7">
            <w:pPr>
              <w:pStyle w:val="ProductList-TableBody"/>
            </w:pPr>
            <w:r>
              <w:t>ЛКД за Услуги за отдалечен работен плот за Windows Server 2019</w:t>
            </w:r>
            <w:r>
              <w:fldChar w:fldCharType="begin"/>
            </w:r>
            <w:r>
              <w:instrText xml:space="preserve"> XE "ЛКД за Услуги за отдалечен работен плот за Windows Server 2019" </w:instrText>
            </w:r>
            <w:r>
              <w:fldChar w:fldCharType="end"/>
            </w:r>
            <w:r>
              <w:t xml:space="preserve"> (Устройство и Потребител)</w:t>
            </w:r>
          </w:p>
        </w:tc>
        <w:tc>
          <w:tcPr>
            <w:tcW w:w="620" w:type="dxa"/>
            <w:tcBorders>
              <w:top w:val="dashed" w:sz="4" w:space="0" w:color="BFBFBF"/>
              <w:left w:val="single" w:sz="9" w:space="0" w:color="FFFFFF"/>
              <w:bottom w:val="dashed" w:sz="4" w:space="0" w:color="BFBFBF"/>
              <w:right w:val="single" w:sz="9" w:space="0" w:color="FFFFFF"/>
            </w:tcBorders>
          </w:tcPr>
          <w:p w:rsidR="00333BF0" w:rsidRDefault="009769E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333BF0" w:rsidRDefault="009769E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33BF0" w:rsidRDefault="009769E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33BF0" w:rsidRDefault="009769E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3BF0" w:rsidRDefault="00333B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3BF0" w:rsidRDefault="00333B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3BF0" w:rsidRDefault="00333B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3BF0" w:rsidRDefault="009769E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p>
          <w:p w:rsidR="00333BF0" w:rsidRDefault="009769E7">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333BF0">
        <w:tc>
          <w:tcPr>
            <w:tcW w:w="4160" w:type="dxa"/>
            <w:tcBorders>
              <w:top w:val="dashed" w:sz="4" w:space="0" w:color="BFBFBF"/>
              <w:left w:val="single" w:sz="9" w:space="0" w:color="FFFFFF"/>
              <w:bottom w:val="dashed" w:sz="4" w:space="0" w:color="BFBFBF"/>
              <w:right w:val="single" w:sz="9" w:space="0" w:color="FFFFFF"/>
            </w:tcBorders>
          </w:tcPr>
          <w:p w:rsidR="00333BF0" w:rsidRDefault="009769E7">
            <w:pPr>
              <w:pStyle w:val="ProductList-TableBody"/>
            </w:pPr>
            <w:r>
              <w:rPr>
                <w:color w:val="000000"/>
              </w:rPr>
              <w:t>Външен конектор за услугите за отдалечен работен плот за Windows Server 2019</w:t>
            </w:r>
            <w:r>
              <w:fldChar w:fldCharType="begin"/>
            </w:r>
            <w:r>
              <w:instrText xml:space="preserve"> XE "Външен конектор за услугите за отдалечен работен плот за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33BF0" w:rsidRDefault="009769E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333BF0" w:rsidRDefault="009769E7">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333BF0" w:rsidRDefault="009769E7">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333BF0" w:rsidRDefault="009769E7">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3BF0" w:rsidRDefault="009769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3BF0" w:rsidRDefault="00333B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3BF0" w:rsidRDefault="00333B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3BF0" w:rsidRDefault="009769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333BF0">
        <w:tc>
          <w:tcPr>
            <w:tcW w:w="4160" w:type="dxa"/>
            <w:tcBorders>
              <w:top w:val="dashed" w:sz="4" w:space="0" w:color="BFBFBF"/>
              <w:left w:val="single" w:sz="9" w:space="0" w:color="FFFFFF"/>
              <w:bottom w:val="dashed" w:sz="4" w:space="0" w:color="BFBFBF"/>
              <w:right w:val="single" w:sz="9" w:space="0" w:color="FFFFFF"/>
            </w:tcBorders>
          </w:tcPr>
          <w:p w:rsidR="00333BF0" w:rsidRDefault="009769E7">
            <w:pPr>
              <w:pStyle w:val="ProductList-TableBody"/>
            </w:pPr>
            <w:r>
              <w:rPr>
                <w:color w:val="000000"/>
              </w:rPr>
              <w:t>Лицензи за Windows Server 2019 Datacenter (2 пакета лицензи за ядро)</w:t>
            </w:r>
            <w:r>
              <w:fldChar w:fldCharType="begin"/>
            </w:r>
            <w:r>
              <w:instrText xml:space="preserve"> XE "Лицензи за Windows Server 2019 Datacenter (2 пакета лицензи за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33BF0" w:rsidRDefault="009769E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333BF0" w:rsidRDefault="009769E7">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333BF0" w:rsidRDefault="009769E7">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333BF0" w:rsidRDefault="009769E7">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3BF0" w:rsidRDefault="009769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3BF0" w:rsidRDefault="00333B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3BF0" w:rsidRDefault="00333B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3BF0" w:rsidRDefault="009769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333BF0">
        <w:tc>
          <w:tcPr>
            <w:tcW w:w="4160" w:type="dxa"/>
            <w:tcBorders>
              <w:top w:val="dashed" w:sz="4" w:space="0" w:color="BFBFBF"/>
              <w:left w:val="single" w:sz="9" w:space="0" w:color="FFFFFF"/>
              <w:bottom w:val="dashed" w:sz="4" w:space="0" w:color="BFBFBF"/>
              <w:right w:val="single" w:sz="9" w:space="0" w:color="FFFFFF"/>
            </w:tcBorders>
          </w:tcPr>
          <w:p w:rsidR="00333BF0" w:rsidRDefault="009769E7">
            <w:pPr>
              <w:pStyle w:val="ProductList-TableBody"/>
            </w:pPr>
            <w:r>
              <w:t>Лицензи за Windows Server 2019 Datacenter (16 пакета лицензи за ядро)</w:t>
            </w:r>
            <w:r>
              <w:fldChar w:fldCharType="begin"/>
            </w:r>
            <w:r>
              <w:instrText xml:space="preserve"> XE "Лицензи за Windows Server 2019 Datacenter (16 пакета лицензи за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33BF0" w:rsidRDefault="009769E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333BF0" w:rsidRDefault="009769E7">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333BF0" w:rsidRDefault="009769E7">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333BF0" w:rsidRDefault="009769E7">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3BF0" w:rsidRDefault="009769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3BF0" w:rsidRDefault="00333B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3BF0" w:rsidRDefault="00333B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3BF0" w:rsidRDefault="009769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333BF0">
        <w:tc>
          <w:tcPr>
            <w:tcW w:w="4160" w:type="dxa"/>
            <w:tcBorders>
              <w:top w:val="dashed" w:sz="4" w:space="0" w:color="BFBFBF"/>
              <w:left w:val="single" w:sz="9" w:space="0" w:color="FFFFFF"/>
              <w:bottom w:val="dashed" w:sz="4" w:space="0" w:color="BFBFBF"/>
              <w:right w:val="single" w:sz="9" w:space="0" w:color="FFFFFF"/>
            </w:tcBorders>
          </w:tcPr>
          <w:p w:rsidR="00333BF0" w:rsidRDefault="009769E7">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33BF0" w:rsidRDefault="009769E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333BF0" w:rsidRDefault="009769E7">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333BF0" w:rsidRDefault="009769E7">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333BF0" w:rsidRDefault="009769E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3BF0" w:rsidRDefault="00333B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3BF0" w:rsidRDefault="00333B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3BF0" w:rsidRDefault="00333B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3BF0" w:rsidRDefault="009769E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3BF0" w:rsidRDefault="00333B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333BF0">
        <w:tc>
          <w:tcPr>
            <w:tcW w:w="4160" w:type="dxa"/>
            <w:tcBorders>
              <w:top w:val="dashed" w:sz="4" w:space="0" w:color="BFBFBF"/>
              <w:left w:val="single" w:sz="9" w:space="0" w:color="FFFFFF"/>
              <w:bottom w:val="dashed" w:sz="4" w:space="0" w:color="BFBFBF"/>
              <w:right w:val="single" w:sz="9" w:space="0" w:color="FFFFFF"/>
            </w:tcBorders>
          </w:tcPr>
          <w:p w:rsidR="00333BF0" w:rsidRDefault="009769E7">
            <w:pPr>
              <w:pStyle w:val="ProductList-TableBody"/>
            </w:pPr>
            <w:r>
              <w:rPr>
                <w:color w:val="000000"/>
              </w:rPr>
              <w:t>Windows Server 2019 Standard (2 пакета лицензи за ядро)</w:t>
            </w:r>
            <w:r>
              <w:fldChar w:fldCharType="begin"/>
            </w:r>
            <w:r>
              <w:instrText xml:space="preserve"> XE "Windows Server 2019 Standard (2 пакета лицензи за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33BF0" w:rsidRDefault="009769E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333BF0" w:rsidRDefault="009769E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33BF0" w:rsidRDefault="009769E7">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333BF0" w:rsidRDefault="009769E7">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3BF0" w:rsidRDefault="00333B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3BF0" w:rsidRDefault="00333B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3BF0" w:rsidRDefault="00333B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3BF0" w:rsidRDefault="009769E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333BF0">
        <w:tc>
          <w:tcPr>
            <w:tcW w:w="4160" w:type="dxa"/>
            <w:tcBorders>
              <w:top w:val="dashed" w:sz="4" w:space="0" w:color="BFBFBF"/>
              <w:left w:val="single" w:sz="9" w:space="0" w:color="FFFFFF"/>
              <w:bottom w:val="dashed" w:sz="4" w:space="0" w:color="BFBFBF"/>
              <w:right w:val="single" w:sz="9" w:space="0" w:color="FFFFFF"/>
            </w:tcBorders>
          </w:tcPr>
          <w:p w:rsidR="00333BF0" w:rsidRDefault="009769E7">
            <w:pPr>
              <w:pStyle w:val="ProductList-TableBody"/>
            </w:pPr>
            <w:r>
              <w:t>Windows Server 2019 Standard (16 пакета лицензи за ядро)</w:t>
            </w:r>
            <w:r>
              <w:fldChar w:fldCharType="begin"/>
            </w:r>
            <w:r>
              <w:instrText xml:space="preserve"> XE "Windows Server 2019 Standard (16 пакета лицензи за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33BF0" w:rsidRDefault="009769E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333BF0" w:rsidRDefault="009769E7">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333BF0" w:rsidRDefault="009769E7">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333BF0" w:rsidRDefault="009769E7">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3BF0" w:rsidRDefault="009769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3BF0" w:rsidRDefault="00333B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3BF0" w:rsidRDefault="00333B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3BF0" w:rsidRDefault="009769E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333BF0">
        <w:tc>
          <w:tcPr>
            <w:tcW w:w="4160" w:type="dxa"/>
            <w:tcBorders>
              <w:top w:val="dashed" w:sz="4" w:space="0" w:color="BFBFBF"/>
              <w:left w:val="single" w:sz="9" w:space="0" w:color="FFFFFF"/>
              <w:bottom w:val="dashed" w:sz="4" w:space="0" w:color="BFBFBF"/>
              <w:right w:val="single" w:sz="9" w:space="0" w:color="FFFFFF"/>
            </w:tcBorders>
          </w:tcPr>
          <w:p w:rsidR="00333BF0" w:rsidRDefault="009769E7">
            <w:pPr>
              <w:pStyle w:val="ProductList-TableBody"/>
            </w:pPr>
            <w:r>
              <w:rPr>
                <w:color w:val="000000"/>
              </w:rPr>
              <w:t>Външен конектор за Услуги за управление на права на Active Directory на Windows Server 2019</w:t>
            </w:r>
            <w:r>
              <w:fldChar w:fldCharType="begin"/>
            </w:r>
            <w:r>
              <w:instrText xml:space="preserve"> XE "Външен конектор за Услуги за управление на права на Active Directory на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33BF0" w:rsidRDefault="009769E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333BF0" w:rsidRDefault="009769E7">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333BF0" w:rsidRDefault="009769E7">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333BF0" w:rsidRDefault="009769E7">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3BF0" w:rsidRDefault="009769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3BF0" w:rsidRDefault="00333B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3BF0" w:rsidRDefault="00333B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3BF0" w:rsidRDefault="009769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333BF0">
        <w:tc>
          <w:tcPr>
            <w:tcW w:w="4160" w:type="dxa"/>
            <w:tcBorders>
              <w:top w:val="dashed" w:sz="4" w:space="0" w:color="BFBFBF"/>
              <w:left w:val="single" w:sz="9" w:space="0" w:color="FFFFFF"/>
              <w:bottom w:val="single" w:sz="4" w:space="0" w:color="FFFFFF"/>
              <w:right w:val="single" w:sz="9" w:space="0" w:color="FFFFFF"/>
            </w:tcBorders>
          </w:tcPr>
          <w:p w:rsidR="00333BF0" w:rsidRDefault="009769E7">
            <w:pPr>
              <w:pStyle w:val="ProductList-TableBody"/>
            </w:pPr>
            <w:r>
              <w:rPr>
                <w:color w:val="000000"/>
              </w:rPr>
              <w:t>Външен конектор за Windows Server 2019</w:t>
            </w:r>
            <w:r>
              <w:fldChar w:fldCharType="begin"/>
            </w:r>
            <w:r>
              <w:instrText xml:space="preserve"> XE "Външен конектор за Windows Server 2019"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333BF0" w:rsidRDefault="009769E7">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rsidR="00333BF0" w:rsidRDefault="009769E7">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333BF0" w:rsidRDefault="009769E7">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333BF0" w:rsidRDefault="009769E7">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3BF0" w:rsidRDefault="009769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3BF0" w:rsidRDefault="00333B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3BF0" w:rsidRDefault="00333B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3BF0" w:rsidRDefault="009769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333BF0" w:rsidRDefault="009769E7">
      <w:pPr>
        <w:pStyle w:val="ProductList-Offering1SubSection"/>
        <w:outlineLvl w:val="3"/>
      </w:pPr>
      <w:bookmarkStart w:id="203" w:name="_Sec758"/>
      <w:r>
        <w:lastRenderedPageBreak/>
        <w:t>2. Условия на Продукта</w:t>
      </w:r>
      <w:bookmarkEnd w:id="203"/>
    </w:p>
    <w:tbl>
      <w:tblPr>
        <w:tblStyle w:val="PURTable"/>
        <w:tblW w:w="0" w:type="dxa"/>
        <w:tblLook w:val="04A0" w:firstRow="1" w:lastRow="0" w:firstColumn="1" w:lastColumn="0" w:noHBand="0" w:noVBand="1"/>
      </w:tblPr>
      <w:tblGrid>
        <w:gridCol w:w="3630"/>
        <w:gridCol w:w="3643"/>
        <w:gridCol w:w="3643"/>
      </w:tblGrid>
      <w:tr w:rsidR="00333B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Datacenter към Standard или Essentials, Standard към Essentials (за версии 2008 R2 и предишни направете справка с Условията за продукти – септември 2018 г.)</w:t>
            </w:r>
          </w:p>
        </w:tc>
      </w:tr>
      <w:tr w:rsidR="00333B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Предварително условие (SA): Неприложимо</w:t>
            </w:r>
          </w:p>
        </w:tc>
      </w:tr>
      <w:tr w:rsidR="00333B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Външни конектори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Отговаря на условията за намаление: Неприложимо</w:t>
            </w:r>
          </w:p>
        </w:tc>
      </w:tr>
      <w:tr w:rsidR="00333B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Отговаря на условията за актуализиране: Неприложимо</w:t>
            </w:r>
          </w:p>
        </w:tc>
      </w:tr>
      <w:tr w:rsidR="00333B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333B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333BF0">
            <w:pPr>
              <w:pStyle w:val="ProductList-TableBody"/>
            </w:pPr>
          </w:p>
        </w:tc>
      </w:tr>
    </w:tbl>
    <w:p w:rsidR="00333BF0" w:rsidRDefault="00333BF0">
      <w:pPr>
        <w:pStyle w:val="ProductList-Body"/>
      </w:pPr>
    </w:p>
    <w:p w:rsidR="00333BF0" w:rsidRDefault="009769E7">
      <w:pPr>
        <w:pStyle w:val="ProductList-ClauseHeading"/>
        <w:outlineLvl w:val="4"/>
      </w:pPr>
      <w:r>
        <w:t>2.1 Добавка Премиум осигуровка за Windows Server</w:t>
      </w:r>
    </w:p>
    <w:p w:rsidR="00333BF0" w:rsidRDefault="009769E7">
      <w:pPr>
        <w:pStyle w:val="ProductList-Body"/>
      </w:pPr>
      <w:r>
        <w:t>Клиентите, които търсят правилата и условията за Добавка Премиум осигуровка</w:t>
      </w:r>
      <w:r>
        <w:fldChar w:fldCharType="begin"/>
      </w:r>
      <w:r>
        <w:instrText xml:space="preserve"> XE "Добавка Премиум осигуровка" </w:instrText>
      </w:r>
      <w:r>
        <w:fldChar w:fldCharType="end"/>
      </w:r>
      <w:r>
        <w:t xml:space="preserve">, следва да прегледат Условията за продукти от януари 2018 г. </w:t>
      </w:r>
      <w:hyperlink r:id="rId103">
        <w:r>
          <w:rPr>
            <w:color w:val="00467F"/>
            <w:u w:val="single"/>
          </w:rPr>
          <w:t>http://go.microsoft.com/?linkid=9839206</w:t>
        </w:r>
      </w:hyperlink>
      <w:r>
        <w:t xml:space="preserve">.  </w:t>
      </w:r>
    </w:p>
    <w:p w:rsidR="00333BF0" w:rsidRDefault="00333BF0">
      <w:pPr>
        <w:pStyle w:val="ProductList-Body"/>
      </w:pPr>
    </w:p>
    <w:p w:rsidR="00333BF0" w:rsidRDefault="009769E7">
      <w:pPr>
        <w:pStyle w:val="ProductList-Offering1SubSection"/>
        <w:outlineLvl w:val="3"/>
      </w:pPr>
      <w:bookmarkStart w:id="204" w:name="_Sec807"/>
      <w:r>
        <w:t>3. Права за използване</w:t>
      </w:r>
      <w:bookmarkEnd w:id="204"/>
    </w:p>
    <w:tbl>
      <w:tblPr>
        <w:tblStyle w:val="PURTable"/>
        <w:tblW w:w="0" w:type="dxa"/>
        <w:tblLook w:val="04A0" w:firstRow="1" w:lastRow="0" w:firstColumn="1" w:lastColumn="0" w:noHBand="0" w:noVBand="1"/>
      </w:tblPr>
      <w:tblGrid>
        <w:gridCol w:w="3656"/>
        <w:gridCol w:w="3625"/>
        <w:gridCol w:w="3635"/>
      </w:tblGrid>
      <w:tr w:rsidR="00333B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1">
              <w:r>
                <w:rPr>
                  <w:color w:val="00467F"/>
                  <w:u w:val="single"/>
                </w:rPr>
                <w:t>За ядро/ЛКД</w:t>
              </w:r>
            </w:hyperlink>
            <w:r>
              <w:t xml:space="preserve"> – всички издания (с изключение на Essentials), </w:t>
            </w:r>
            <w:hyperlink w:anchor="_Sec545">
              <w:r>
                <w:rPr>
                  <w:color w:val="00467F"/>
                  <w:u w:val="single"/>
                </w:rPr>
                <w:t>Специализирани сървъри</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333BF0">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 (с изключение на Essentials)</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 или Външен конектор</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Включени технологии: Неприложимо</w:t>
            </w:r>
          </w:p>
        </w:tc>
      </w:tr>
      <w:tr w:rsidR="00333BF0">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Функции, базирани на интернет</w:t>
              </w:r>
            </w:hyperlink>
            <w:r>
              <w:t xml:space="preserve">, </w:t>
            </w:r>
            <w:hyperlink w:anchor="_Sec537">
              <w:r>
                <w:rPr>
                  <w:color w:val="00467F"/>
                  <w:u w:val="single"/>
                </w:rPr>
                <w:t>H.264/MPEG-4 AVC и/или VC-1</w:t>
              </w:r>
            </w:hyperlink>
            <w:r>
              <w:t xml:space="preserve">, </w:t>
            </w:r>
            <w:hyperlink w:anchor="_Sec537">
              <w:r>
                <w:rPr>
                  <w:color w:val="00467F"/>
                  <w:u w:val="single"/>
                </w:rPr>
                <w:t>Защита от злонамерен софтуер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333B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333BF0">
            <w:pPr>
              <w:pStyle w:val="ProductList-TableBody"/>
            </w:pPr>
          </w:p>
        </w:tc>
      </w:tr>
    </w:tbl>
    <w:p w:rsidR="00333BF0" w:rsidRDefault="00333BF0">
      <w:pPr>
        <w:pStyle w:val="ProductList-Body"/>
      </w:pPr>
    </w:p>
    <w:p w:rsidR="00333BF0" w:rsidRDefault="009769E7">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607"/>
        <w:gridCol w:w="3646"/>
        <w:gridCol w:w="3663"/>
      </w:tblGrid>
      <w:tr w:rsidR="00333B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33BF0" w:rsidRDefault="009769E7">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333BF0" w:rsidRDefault="009769E7">
            <w:pPr>
              <w:pStyle w:val="ProductList-TableBody"/>
            </w:pPr>
            <w:r>
              <w:t>Windows Server 2019 CAL</w:t>
            </w:r>
          </w:p>
          <w:p w:rsidR="00333BF0" w:rsidRDefault="009769E7">
            <w:pPr>
              <w:pStyle w:val="ProductList-TableBody"/>
            </w:pPr>
            <w:r>
              <w:t>ЛА за Потребител за Microsoft 365 F1</w:t>
            </w:r>
          </w:p>
        </w:tc>
        <w:tc>
          <w:tcPr>
            <w:tcW w:w="4040" w:type="dxa"/>
            <w:tcBorders>
              <w:top w:val="single" w:sz="18" w:space="0" w:color="0072C6"/>
              <w:left w:val="none" w:sz="4" w:space="0" w:color="000000"/>
              <w:bottom w:val="single" w:sz="4" w:space="0" w:color="000000"/>
              <w:right w:val="single" w:sz="4" w:space="0" w:color="000000"/>
            </w:tcBorders>
          </w:tcPr>
          <w:p w:rsidR="00333BF0" w:rsidRDefault="009769E7">
            <w:pPr>
              <w:pStyle w:val="ProductList-TableBody"/>
            </w:pPr>
            <w:r>
              <w:t xml:space="preserve">Абонамент за Windows Server за ЛКД на Azure </w:t>
            </w:r>
          </w:p>
          <w:p w:rsidR="00333BF0" w:rsidRDefault="009769E7">
            <w:pPr>
              <w:pStyle w:val="ProductList-TableBody"/>
            </w:pPr>
            <w:r>
              <w:t xml:space="preserve">Лиценз, еквивалентен на ЛКД (вж. </w:t>
            </w:r>
            <w:hyperlink w:anchor="_Sec591">
              <w:r>
                <w:rPr>
                  <w:color w:val="00467F"/>
                  <w:u w:val="single"/>
                </w:rPr>
                <w:t>Приложение A</w:t>
              </w:r>
            </w:hyperlink>
            <w:r>
              <w:t>)</w:t>
            </w:r>
          </w:p>
        </w:tc>
      </w:tr>
    </w:tbl>
    <w:p w:rsidR="00333BF0" w:rsidRDefault="009769E7">
      <w:pPr>
        <w:pStyle w:val="ProductList-Body"/>
      </w:pPr>
      <w:r>
        <w:rPr>
          <w:i/>
        </w:rPr>
        <w:t>*Като изключение потребителите не се нуждаят от ЛКД за Windows Server, когато осъществяват достъп до сървърния софтуер единствено с цел синхронизиране на инфраструктурата на Active Directory, изпълняваща се на Лицензирани сървъри на Клиента, и Azure Active Directory.</w:t>
      </w:r>
    </w:p>
    <w:p w:rsidR="00333BF0" w:rsidRDefault="00333BF0">
      <w:pPr>
        <w:pStyle w:val="ProductList-Body"/>
      </w:pPr>
    </w:p>
    <w:p w:rsidR="00333BF0" w:rsidRDefault="009769E7">
      <w:pPr>
        <w:pStyle w:val="ProductList-SubClauseHeading"/>
        <w:outlineLvl w:val="5"/>
      </w:pPr>
      <w:r>
        <w:t>3.1.1 Допълнителни функции, свързани с ЛКД за Услугите за отдалечен работен плот за Windows Server 2019</w:t>
      </w:r>
    </w:p>
    <w:p w:rsidR="00333BF0" w:rsidRDefault="009769E7">
      <w:pPr>
        <w:pStyle w:val="ProductList-BodyIndented"/>
      </w:pPr>
      <w:r>
        <w:t>Microsoft Application Virtualization за Услуги за отдалечен достъп и функции на Услугите за отдалечен работен плот за Windows Server 2019</w:t>
      </w:r>
    </w:p>
    <w:tbl>
      <w:tblPr>
        <w:tblStyle w:val="PURTable0"/>
        <w:tblW w:w="0" w:type="dxa"/>
        <w:tblLook w:val="04A0" w:firstRow="1" w:lastRow="0" w:firstColumn="1" w:lastColumn="0" w:noHBand="0" w:noVBand="1"/>
      </w:tblPr>
      <w:tblGrid>
        <w:gridCol w:w="3545"/>
        <w:gridCol w:w="3498"/>
        <w:gridCol w:w="3513"/>
      </w:tblGrid>
      <w:tr w:rsidR="00333B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33BF0" w:rsidRDefault="009769E7">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333BF0" w:rsidRDefault="009769E7">
            <w:pPr>
              <w:pStyle w:val="ProductList-TableBody"/>
            </w:pPr>
            <w:r>
              <w:t>ЛКД за Услуги за отдалечен работен плот на Windows Server 2019</w:t>
            </w:r>
          </w:p>
        </w:tc>
        <w:tc>
          <w:tcPr>
            <w:tcW w:w="4040" w:type="dxa"/>
            <w:tcBorders>
              <w:top w:val="single" w:sz="18" w:space="0" w:color="0072C6"/>
              <w:left w:val="none" w:sz="4" w:space="0" w:color="000000"/>
              <w:bottom w:val="single" w:sz="4" w:space="0" w:color="000000"/>
              <w:right w:val="single" w:sz="4" w:space="0" w:color="000000"/>
            </w:tcBorders>
          </w:tcPr>
          <w:p w:rsidR="00333BF0" w:rsidRDefault="009769E7">
            <w:pPr>
              <w:pStyle w:val="ProductList-TableBody"/>
            </w:pPr>
            <w:r>
              <w:t>ЛА за Потребител за Услуги за отдалечен работен плот за Windows Server 2019</w:t>
            </w:r>
          </w:p>
        </w:tc>
      </w:tr>
    </w:tbl>
    <w:p w:rsidR="00333BF0" w:rsidRDefault="009769E7">
      <w:pPr>
        <w:pStyle w:val="ProductList-BodyIndented"/>
      </w:pPr>
      <w:r>
        <w:rPr>
          <w:i/>
        </w:rPr>
        <w:t>*Също така се изисква за използване на Windows Server за хостване на графичен потребителски интерфейс (с помощта на функциите на Услугите за отдалечен работен плот за Windows Server 2019 или друга технология).</w:t>
      </w:r>
    </w:p>
    <w:p w:rsidR="00333BF0" w:rsidRDefault="00333BF0">
      <w:pPr>
        <w:pStyle w:val="ProductList-BodyIndented"/>
      </w:pPr>
    </w:p>
    <w:p w:rsidR="00333BF0" w:rsidRDefault="009769E7">
      <w:pPr>
        <w:pStyle w:val="ProductList-SubClauseHeading"/>
        <w:outlineLvl w:val="5"/>
      </w:pPr>
      <w:r>
        <w:t>3.1.2 Допълнителни функции, свързана с ЛКД за Услуги за управление на правата на достъп за Windows Server 2019</w:t>
      </w:r>
    </w:p>
    <w:p w:rsidR="00333BF0" w:rsidRDefault="009769E7">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33"/>
        <w:gridCol w:w="3500"/>
        <w:gridCol w:w="3523"/>
      </w:tblGrid>
      <w:tr w:rsidR="00333B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33BF0" w:rsidRDefault="009769E7">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333BF0" w:rsidRDefault="009769E7">
            <w:pPr>
              <w:pStyle w:val="ProductList-TableBody"/>
            </w:pPr>
            <w:r>
              <w:t>ЛКД за Услуги за управление на правата на достъп в Active Directory на Windows Server 2019</w:t>
            </w:r>
          </w:p>
        </w:tc>
        <w:tc>
          <w:tcPr>
            <w:tcW w:w="4040" w:type="dxa"/>
            <w:tcBorders>
              <w:top w:val="single" w:sz="18" w:space="0" w:color="0072C6"/>
              <w:left w:val="none" w:sz="4" w:space="0" w:color="000000"/>
              <w:bottom w:val="none" w:sz="4" w:space="0" w:color="000000"/>
              <w:right w:val="single" w:sz="4" w:space="0" w:color="000000"/>
            </w:tcBorders>
          </w:tcPr>
          <w:p w:rsidR="00333BF0" w:rsidRDefault="009769E7">
            <w:pPr>
              <w:pStyle w:val="ProductList-TableBody"/>
            </w:pPr>
            <w:r>
              <w:t>Azure Information Protection (P1 и P2) ЛА за Потребител</w:t>
            </w:r>
          </w:p>
        </w:tc>
      </w:tr>
      <w:tr w:rsidR="00333BF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33BF0" w:rsidRDefault="00333BF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33BF0" w:rsidRDefault="00333BF0">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333BF0" w:rsidRDefault="009769E7">
            <w:pPr>
              <w:pStyle w:val="ProductList-TableBody"/>
            </w:pPr>
            <w:r>
              <w:t xml:space="preserve">Лиценз, еквивалентен на ЛКД (вж. </w:t>
            </w:r>
            <w:hyperlink w:anchor="_Sec591">
              <w:r>
                <w:rPr>
                  <w:color w:val="00467F"/>
                  <w:u w:val="single"/>
                </w:rPr>
                <w:t>Приложение A</w:t>
              </w:r>
            </w:hyperlink>
            <w:r>
              <w:t>)</w:t>
            </w:r>
          </w:p>
        </w:tc>
      </w:tr>
    </w:tbl>
    <w:p w:rsidR="00333BF0" w:rsidRDefault="00333BF0">
      <w:pPr>
        <w:pStyle w:val="ProductList-BodyIndented"/>
      </w:pPr>
    </w:p>
    <w:p w:rsidR="00333BF0" w:rsidRDefault="009769E7">
      <w:pPr>
        <w:pStyle w:val="ProductList-SubClauseHeading"/>
        <w:outlineLvl w:val="5"/>
      </w:pPr>
      <w:r>
        <w:t>3.1.3 Допълнителни функции, свързани с ЛКД за Потребител за Microsoft Identity Manager</w:t>
      </w:r>
    </w:p>
    <w:p w:rsidR="00333BF0" w:rsidRDefault="009769E7">
      <w:pPr>
        <w:pStyle w:val="ProductList-BodyIndented"/>
      </w:pPr>
      <w:r>
        <w:t xml:space="preserve">Функции на Microsoft Identity Manager 2016 </w:t>
      </w:r>
    </w:p>
    <w:tbl>
      <w:tblPr>
        <w:tblStyle w:val="PURTable0"/>
        <w:tblW w:w="0" w:type="dxa"/>
        <w:tblLook w:val="04A0" w:firstRow="1" w:lastRow="0" w:firstColumn="1" w:lastColumn="0" w:noHBand="0" w:noVBand="1"/>
      </w:tblPr>
      <w:tblGrid>
        <w:gridCol w:w="3530"/>
        <w:gridCol w:w="3520"/>
        <w:gridCol w:w="3506"/>
      </w:tblGrid>
      <w:tr w:rsidR="00333B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33BF0" w:rsidRDefault="009769E7">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333BF0" w:rsidRDefault="009769E7">
            <w:pPr>
              <w:pStyle w:val="ProductList-TableBody"/>
            </w:pPr>
            <w:r>
              <w:t>ЛКД за Потребител за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333BF0" w:rsidRDefault="009769E7">
            <w:pPr>
              <w:pStyle w:val="ProductList-TableBody"/>
            </w:pPr>
            <w:r>
              <w:t>Azure Active Directory Premium (P1 и P2) (ЛА за Потребител)</w:t>
            </w:r>
          </w:p>
        </w:tc>
      </w:tr>
      <w:tr w:rsidR="00333BF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33BF0" w:rsidRDefault="00333BF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33BF0" w:rsidRDefault="009769E7">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333BF0" w:rsidRDefault="00333BF0">
            <w:pPr>
              <w:pStyle w:val="ProductList-TableBody"/>
            </w:pPr>
          </w:p>
        </w:tc>
      </w:tr>
    </w:tbl>
    <w:p w:rsidR="00333BF0" w:rsidRDefault="009769E7">
      <w:pPr>
        <w:pStyle w:val="ProductList-BodyIndented"/>
      </w:pPr>
      <w:r>
        <w:rPr>
          <w:i/>
        </w:rPr>
        <w:t xml:space="preserve">*Също така се изисква за всяко лице, за което софтуерът издава или управлява информация за самоличност. </w:t>
      </w:r>
    </w:p>
    <w:p w:rsidR="00333BF0" w:rsidRDefault="00333BF0">
      <w:pPr>
        <w:pStyle w:val="ProductList-BodyIndented"/>
      </w:pPr>
    </w:p>
    <w:p w:rsidR="00333BF0" w:rsidRDefault="009769E7">
      <w:pPr>
        <w:pStyle w:val="ProductList-SubClauseHeading"/>
        <w:outlineLvl w:val="5"/>
      </w:pPr>
      <w:r>
        <w:t>3.1.4 Синхронизираща услуга</w:t>
      </w:r>
    </w:p>
    <w:p w:rsidR="00333BF0" w:rsidRDefault="009769E7">
      <w:pPr>
        <w:pStyle w:val="ProductList-BodyIndented"/>
      </w:pPr>
      <w:r>
        <w:t>ЛКД за Microsoft Identity Manager 2016 не се изискват за потребители, които използват само синхронизиращата услуга Microsoft Identity Manager.</w:t>
      </w:r>
    </w:p>
    <w:p w:rsidR="00333BF0" w:rsidRDefault="00333BF0">
      <w:pPr>
        <w:pStyle w:val="ProductList-BodyIndented"/>
      </w:pPr>
    </w:p>
    <w:p w:rsidR="00333BF0" w:rsidRDefault="009769E7">
      <w:pPr>
        <w:pStyle w:val="ProductList-ClauseHeading"/>
        <w:outlineLvl w:val="4"/>
      </w:pPr>
      <w:r>
        <w:lastRenderedPageBreak/>
        <w:t>3.2 Достъп до сървъра от Външни потребители</w:t>
      </w:r>
    </w:p>
    <w:tbl>
      <w:tblPr>
        <w:tblStyle w:val="PURTable"/>
        <w:tblW w:w="0" w:type="dxa"/>
        <w:tblLook w:val="04A0" w:firstRow="1" w:lastRow="0" w:firstColumn="1" w:lastColumn="0" w:noHBand="0" w:noVBand="1"/>
      </w:tblPr>
      <w:tblGrid>
        <w:gridCol w:w="3651"/>
        <w:gridCol w:w="3667"/>
        <w:gridCol w:w="3598"/>
      </w:tblGrid>
      <w:tr w:rsidR="00333B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33BF0" w:rsidRDefault="009769E7">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333BF0" w:rsidRDefault="009769E7">
            <w:pPr>
              <w:pStyle w:val="ProductList-TableBody"/>
            </w:pPr>
            <w:r>
              <w:t>Външен конектор за Windows Server 2019</w:t>
            </w:r>
          </w:p>
        </w:tc>
        <w:tc>
          <w:tcPr>
            <w:tcW w:w="4040" w:type="dxa"/>
            <w:tcBorders>
              <w:top w:val="single" w:sz="18" w:space="0" w:color="0072C6"/>
              <w:left w:val="none" w:sz="4" w:space="0" w:color="000000"/>
              <w:bottom w:val="single" w:sz="4" w:space="0" w:color="000000"/>
              <w:right w:val="single" w:sz="4" w:space="0" w:color="000000"/>
            </w:tcBorders>
          </w:tcPr>
          <w:p w:rsidR="00333BF0" w:rsidRDefault="00333BF0">
            <w:pPr>
              <w:pStyle w:val="ProductList-TableBody"/>
            </w:pPr>
          </w:p>
        </w:tc>
      </w:tr>
    </w:tbl>
    <w:p w:rsidR="00333BF0" w:rsidRDefault="00333BF0">
      <w:pPr>
        <w:pStyle w:val="ProductList-Body"/>
      </w:pPr>
    </w:p>
    <w:p w:rsidR="00333BF0" w:rsidRDefault="009769E7">
      <w:pPr>
        <w:pStyle w:val="ProductList-SubClauseHeading"/>
        <w:outlineLvl w:val="5"/>
      </w:pPr>
      <w:r>
        <w:t>3.2.1 Допълнителни функции, свързани с Лиценз за външен конектор за Услуги за отдалечен работен плот за Windows Server 2019</w:t>
      </w:r>
    </w:p>
    <w:p w:rsidR="00333BF0" w:rsidRDefault="009769E7">
      <w:pPr>
        <w:pStyle w:val="ProductList-BodyIndented"/>
      </w:pPr>
      <w:r>
        <w:t>Microsoft Application Virtualization за Услуги за отдалечен достъп и функции на Услугите за отдалечен работен плот за Windows Server 2019</w:t>
      </w:r>
    </w:p>
    <w:tbl>
      <w:tblPr>
        <w:tblStyle w:val="PURTable0"/>
        <w:tblW w:w="0" w:type="dxa"/>
        <w:tblLook w:val="04A0" w:firstRow="1" w:lastRow="0" w:firstColumn="1" w:lastColumn="0" w:noHBand="0" w:noVBand="1"/>
      </w:tblPr>
      <w:tblGrid>
        <w:gridCol w:w="3584"/>
        <w:gridCol w:w="3540"/>
        <w:gridCol w:w="3432"/>
      </w:tblGrid>
      <w:tr w:rsidR="00333B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33BF0" w:rsidRDefault="009769E7">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333BF0" w:rsidRDefault="009769E7">
            <w:pPr>
              <w:pStyle w:val="ProductList-TableBody"/>
            </w:pPr>
            <w:r>
              <w:t>Външен конектор за услугите за отдалечен работен плот за Windows Server 2019</w:t>
            </w:r>
          </w:p>
        </w:tc>
        <w:tc>
          <w:tcPr>
            <w:tcW w:w="4040" w:type="dxa"/>
            <w:tcBorders>
              <w:top w:val="single" w:sz="18" w:space="0" w:color="0072C6"/>
              <w:left w:val="none" w:sz="4" w:space="0" w:color="000000"/>
              <w:bottom w:val="single" w:sz="4" w:space="0" w:color="000000"/>
              <w:right w:val="single" w:sz="4" w:space="0" w:color="000000"/>
            </w:tcBorders>
          </w:tcPr>
          <w:p w:rsidR="00333BF0" w:rsidRDefault="00333BF0">
            <w:pPr>
              <w:pStyle w:val="ProductList-TableBody"/>
            </w:pPr>
          </w:p>
        </w:tc>
      </w:tr>
    </w:tbl>
    <w:p w:rsidR="00333BF0" w:rsidRDefault="009769E7">
      <w:pPr>
        <w:pStyle w:val="ProductList-BodyIndented"/>
      </w:pPr>
      <w:r>
        <w:rPr>
          <w:i/>
        </w:rPr>
        <w:t>*Също така се изисква за използване на Windows Server за хостване на графичен потребителски интерфейс (с помощта на функциите на Услугите за отдалечен работен плот за Windows Server 2019 или друга технология).</w:t>
      </w:r>
    </w:p>
    <w:p w:rsidR="00333BF0" w:rsidRDefault="00333BF0">
      <w:pPr>
        <w:pStyle w:val="ProductList-BodyIndented"/>
      </w:pPr>
    </w:p>
    <w:p w:rsidR="00333BF0" w:rsidRDefault="009769E7">
      <w:pPr>
        <w:pStyle w:val="ProductList-SubClauseHeading"/>
        <w:outlineLvl w:val="5"/>
      </w:pPr>
      <w:r>
        <w:t>3.2.2 Допълнителни функции, свързани с Лиценз за външен конектор за Услуги за управление на правата на достъп за Windows Server 2019</w:t>
      </w:r>
    </w:p>
    <w:p w:rsidR="00333BF0" w:rsidRDefault="009769E7">
      <w:pPr>
        <w:pStyle w:val="ProductList-BodyIndented"/>
      </w:pPr>
      <w:r>
        <w:t>Windows Server 2019 Rights Management Services</w:t>
      </w:r>
    </w:p>
    <w:tbl>
      <w:tblPr>
        <w:tblStyle w:val="PURTable0"/>
        <w:tblW w:w="0" w:type="dxa"/>
        <w:tblLook w:val="04A0" w:firstRow="1" w:lastRow="0" w:firstColumn="1" w:lastColumn="0" w:noHBand="0" w:noVBand="1"/>
      </w:tblPr>
      <w:tblGrid>
        <w:gridCol w:w="3580"/>
        <w:gridCol w:w="3550"/>
        <w:gridCol w:w="3426"/>
      </w:tblGrid>
      <w:tr w:rsidR="00333B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33BF0" w:rsidRDefault="009769E7">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333BF0" w:rsidRDefault="009769E7">
            <w:pPr>
              <w:pStyle w:val="ProductList-TableBody"/>
            </w:pPr>
            <w:r>
              <w:t>Външен конектор за Услуги за управление на права на Active Directory на Windows Server 2019</w:t>
            </w:r>
          </w:p>
        </w:tc>
        <w:tc>
          <w:tcPr>
            <w:tcW w:w="4040" w:type="dxa"/>
            <w:tcBorders>
              <w:top w:val="single" w:sz="18" w:space="0" w:color="0072C6"/>
              <w:left w:val="none" w:sz="4" w:space="0" w:color="000000"/>
              <w:bottom w:val="single" w:sz="4" w:space="0" w:color="000000"/>
              <w:right w:val="single" w:sz="4" w:space="0" w:color="000000"/>
            </w:tcBorders>
          </w:tcPr>
          <w:p w:rsidR="00333BF0" w:rsidRDefault="00333BF0">
            <w:pPr>
              <w:pStyle w:val="ProductList-TableBody"/>
            </w:pPr>
          </w:p>
        </w:tc>
      </w:tr>
    </w:tbl>
    <w:p w:rsidR="00333BF0" w:rsidRDefault="00333BF0">
      <w:pPr>
        <w:pStyle w:val="ProductList-BodyIndented"/>
      </w:pPr>
    </w:p>
    <w:p w:rsidR="00333BF0" w:rsidRDefault="009769E7">
      <w:pPr>
        <w:pStyle w:val="ProductList-SubClauseHeading"/>
        <w:outlineLvl w:val="5"/>
      </w:pPr>
      <w:r>
        <w:t>3.2.3 Допълнителни функции, свързани с Лиценз за външен конектор за Microsoft Identity Manager</w:t>
      </w:r>
    </w:p>
    <w:p w:rsidR="00333BF0" w:rsidRDefault="009769E7">
      <w:pPr>
        <w:pStyle w:val="ProductList-BodyIndented"/>
      </w:pPr>
      <w:r>
        <w:t xml:space="preserve">Функции на Microsoft Identity Manager 2016 </w:t>
      </w:r>
    </w:p>
    <w:tbl>
      <w:tblPr>
        <w:tblStyle w:val="PURTable0"/>
        <w:tblW w:w="0" w:type="dxa"/>
        <w:tblLook w:val="04A0" w:firstRow="1" w:lastRow="0" w:firstColumn="1" w:lastColumn="0" w:noHBand="0" w:noVBand="1"/>
      </w:tblPr>
      <w:tblGrid>
        <w:gridCol w:w="3587"/>
        <w:gridCol w:w="3532"/>
        <w:gridCol w:w="3437"/>
      </w:tblGrid>
      <w:tr w:rsidR="00333B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33BF0" w:rsidRDefault="009769E7">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333BF0" w:rsidRDefault="009769E7">
            <w:pPr>
              <w:pStyle w:val="ProductList-TableBody"/>
            </w:pPr>
            <w:r>
              <w:t>Външен конектор за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333BF0" w:rsidRDefault="00333BF0">
            <w:pPr>
              <w:pStyle w:val="ProductList-TableBody"/>
            </w:pPr>
          </w:p>
        </w:tc>
      </w:tr>
    </w:tbl>
    <w:p w:rsidR="00333BF0" w:rsidRDefault="009769E7">
      <w:pPr>
        <w:pStyle w:val="ProductList-BodyIndented"/>
      </w:pPr>
      <w:r>
        <w:rPr>
          <w:i/>
        </w:rPr>
        <w:t>*Също така се изисква за всеки Външен потребител, за когото софтуерът издава или управлява информация за самоличност (при отсъствие на ЛКД за Microsoft Identity Manager 2016).</w:t>
      </w:r>
    </w:p>
    <w:p w:rsidR="00333BF0" w:rsidRDefault="00333BF0">
      <w:pPr>
        <w:pStyle w:val="ProductList-BodyIndented"/>
      </w:pPr>
    </w:p>
    <w:p w:rsidR="00333BF0" w:rsidRDefault="009769E7">
      <w:pPr>
        <w:pStyle w:val="ProductList-ClauseHeading"/>
        <w:outlineLvl w:val="4"/>
      </w:pPr>
      <w:r>
        <w:t>3.3 Допълнителни условия за Windows Server 2019 Essentials</w:t>
      </w:r>
    </w:p>
    <w:p w:rsidR="00333BF0" w:rsidRDefault="009769E7">
      <w:pPr>
        <w:pStyle w:val="ProductList-SubClauseHeading"/>
        <w:outlineLvl w:val="5"/>
      </w:pPr>
      <w:r>
        <w:t>3.3.1 Ограничения на употребата</w:t>
      </w:r>
    </w:p>
    <w:p w:rsidR="00333BF0" w:rsidRDefault="009769E7" w:rsidP="009769E7">
      <w:pPr>
        <w:pStyle w:val="ProductList-Bullet"/>
        <w:numPr>
          <w:ilvl w:val="1"/>
          <w:numId w:val="30"/>
        </w:numPr>
      </w:pPr>
      <w:r>
        <w:t xml:space="preserve">Във всеки даден момент Клиентът има право да използва </w:t>
      </w:r>
      <w:r>
        <w:fldChar w:fldCharType="begin"/>
      </w:r>
      <w:r>
        <w:instrText xml:space="preserve"> AutoTextList   \s NoStyle \t "Изпълняван екземпляр означава Екземпляр на софтуера, който се зарежда в паметта и за който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сървърния софтуер във всяка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 една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w:t>
      </w:r>
    </w:p>
    <w:p w:rsidR="00333BF0" w:rsidRDefault="009769E7" w:rsidP="009769E7">
      <w:pPr>
        <w:pStyle w:val="ProductList-Bullet"/>
        <w:numPr>
          <w:ilvl w:val="1"/>
          <w:numId w:val="30"/>
        </w:numPr>
      </w:pPr>
      <w:r>
        <w:t xml:space="preserve">Клиентът има право да изпълнява сървърния софтуер в домейн, където Active Directory на Сървъра е конфигурирана (i) като домейновия контролер (единичен сървър, съдържащ всички приспособими роли за единични главни операции (FSMO)), (ii) като корена на домейновата гора, (iii) като недъщерен домейн и (iv) без взаимоотношение с гарант с които и да е други домейни. Ако сървърният софтуер се използва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Екземплярът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може да се използва само за изпълнение на софтуер за виртуализиране на хардуер, за предоставяне на услуги за виртуализиране на хардуер или за изпълнение на софтуер за управление и обслужване на </w:t>
      </w:r>
      <w:r>
        <w:fldChar w:fldCharType="begin"/>
      </w:r>
      <w:r>
        <w:instrText xml:space="preserve"> AutoTextList   \s NoStyle \t "Среда на операционната система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Среда на операционната система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Не е необходимо този Екземпляр да отговаря на изискванията в (i) до (iv) по-горе.</w:t>
      </w:r>
    </w:p>
    <w:p w:rsidR="00333BF0" w:rsidRDefault="00333BF0">
      <w:pPr>
        <w:pStyle w:val="ProductList-BodyIndented"/>
      </w:pPr>
    </w:p>
    <w:p w:rsidR="00333BF0" w:rsidRDefault="009769E7">
      <w:pPr>
        <w:pStyle w:val="ProductList-SubClauseHeading"/>
        <w:outlineLvl w:val="5"/>
      </w:pPr>
      <w:r>
        <w:t>3.3.2 Използване на Сървърния софтуер</w:t>
      </w:r>
    </w:p>
    <w:p w:rsidR="00333BF0" w:rsidRDefault="009769E7">
      <w:pPr>
        <w:pStyle w:val="ProductList-BodyIndented"/>
      </w:pPr>
      <w:r>
        <w:t>Потребителски акаунт е уникално потребителско име със свързана парола, създадено чрез конзолата на Windows Server 2019 Essentials. Клиентът има право да използва до 25 потребителски акаунта. Всеки потребителски акаунт дава на определен потребител право на достъп и употреба на сървърния софтуер на въпросния сървър. Клиентът има право да прехвърля потребителски акаунт от един потребител на друг, при условие че прехвърлянето се извършва не по-рано от 90 след последното назначаване.</w:t>
      </w:r>
    </w:p>
    <w:p w:rsidR="00333BF0" w:rsidRDefault="00333BF0">
      <w:pPr>
        <w:pStyle w:val="ProductList-BodyIndented"/>
      </w:pPr>
    </w:p>
    <w:p w:rsidR="00333BF0" w:rsidRDefault="009769E7">
      <w:pPr>
        <w:pStyle w:val="ProductList-SubClauseHeading"/>
        <w:outlineLvl w:val="5"/>
      </w:pPr>
      <w:r>
        <w:t>3.3.3 Windows Server 2019 Essentials Connector</w:t>
      </w:r>
    </w:p>
    <w:p w:rsidR="00333BF0" w:rsidRDefault="009769E7">
      <w:pPr>
        <w:pStyle w:val="ProductList-BodyIndented"/>
      </w:pPr>
      <w:r>
        <w:t>Клиентът има право да инсталира и използва софтуера Windows Server 2019 Essentials Connector на до 50 устройства в даден момент. Той има право да използва този софтуер само със сървърния софтуер.</w:t>
      </w:r>
    </w:p>
    <w:p w:rsidR="00333BF0" w:rsidRDefault="00333BF0">
      <w:pPr>
        <w:pStyle w:val="ProductList-BodyIndented"/>
      </w:pPr>
    </w:p>
    <w:p w:rsidR="00333BF0" w:rsidRDefault="009769E7">
      <w:pPr>
        <w:pStyle w:val="ProductList-SubClauseHeading"/>
        <w:outlineLvl w:val="5"/>
      </w:pPr>
      <w:r>
        <w:t>3.3.4 Достъп до услуги за управление на права на Active Directory на Windows Server 2019</w:t>
      </w:r>
    </w:p>
    <w:p w:rsidR="00333BF0" w:rsidRDefault="009769E7">
      <w:pPr>
        <w:pStyle w:val="ProductList-BodyIndented"/>
      </w:pPr>
      <w:r>
        <w:t>Клиентът трябва да придобие ЛКД за Услуги за управление на правата на достъп в Active Directory на Windows Server 2019 за всеки Потребителски акаунт, чрез който даден потребител осъществява директен или индиректен достъп до функциите на Услуги за управление на правата на достъп в Active Directory на Windows Server 2019.</w:t>
      </w:r>
    </w:p>
    <w:p w:rsidR="00333BF0" w:rsidRDefault="00333BF0">
      <w:pPr>
        <w:pStyle w:val="ProductList-BodyIndented"/>
      </w:pPr>
    </w:p>
    <w:p w:rsidR="00333BF0" w:rsidRDefault="009769E7">
      <w:pPr>
        <w:pStyle w:val="ProductList-ClauseHeading"/>
        <w:outlineLvl w:val="4"/>
      </w:pPr>
      <w:r>
        <w:t>3.4 Контейнери Windows Server без изолиране Hyper-V с Windows Server 2019 Standard и Datacenter</w:t>
      </w:r>
    </w:p>
    <w:p w:rsidR="00333BF0" w:rsidRDefault="009769E7">
      <w:pPr>
        <w:pStyle w:val="ProductList-Body"/>
      </w:pPr>
      <w:r>
        <w:t xml:space="preserve">Клиентът може да използва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представени като </w:t>
      </w:r>
      <w:r>
        <w:fldChar w:fldCharType="begin"/>
      </w:r>
      <w:r>
        <w:instrText xml:space="preserve"> AutoTextList   \s NoStyle \t "Контейнер Windows Server без изолиране Hyper-V (известен преди като Контейнер Windows Server) е функция на софтуера Windows Server." </w:instrText>
      </w:r>
      <w:r>
        <w:fldChar w:fldCharType="separate"/>
      </w:r>
      <w:r>
        <w:rPr>
          <w:color w:val="0563C1"/>
        </w:rPr>
        <w:t>Контейнери Windows Server без изолиране Hyper-V</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333BF0" w:rsidRDefault="00333BF0">
      <w:pPr>
        <w:pStyle w:val="ProductList-Body"/>
      </w:pPr>
    </w:p>
    <w:p w:rsidR="00333BF0" w:rsidRDefault="009769E7">
      <w:pPr>
        <w:pStyle w:val="ProductList-ClauseHeading"/>
        <w:outlineLvl w:val="4"/>
      </w:pPr>
      <w:r>
        <w:t>3.5 Допълнителен софтуер за Windows Server 2019</w:t>
      </w:r>
    </w:p>
    <w:tbl>
      <w:tblPr>
        <w:tblStyle w:val="PURTable"/>
        <w:tblW w:w="0" w:type="dxa"/>
        <w:tblLook w:val="04A0" w:firstRow="1" w:lastRow="0" w:firstColumn="1" w:lastColumn="0" w:noHBand="0" w:noVBand="1"/>
      </w:tblPr>
      <w:tblGrid>
        <w:gridCol w:w="3650"/>
        <w:gridCol w:w="3690"/>
        <w:gridCol w:w="3576"/>
      </w:tblGrid>
      <w:tr w:rsidR="00333B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33BF0" w:rsidRDefault="009769E7">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333BF0" w:rsidRDefault="009769E7">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rsidR="00333BF0" w:rsidRDefault="00333BF0">
            <w:pPr>
              <w:pStyle w:val="ProductList-TableBody"/>
            </w:pPr>
          </w:p>
        </w:tc>
      </w:tr>
    </w:tbl>
    <w:p w:rsidR="00333BF0" w:rsidRDefault="009769E7">
      <w:pPr>
        <w:pStyle w:val="ProductList-Offering1SubSection"/>
        <w:outlineLvl w:val="3"/>
      </w:pPr>
      <w:bookmarkStart w:id="205" w:name="_Sec833"/>
      <w:r>
        <w:t>4. Софтуерна осигуровка</w:t>
      </w:r>
      <w:bookmarkEnd w:id="205"/>
    </w:p>
    <w:tbl>
      <w:tblPr>
        <w:tblStyle w:val="PURTable"/>
        <w:tblW w:w="0" w:type="dxa"/>
        <w:tblLook w:val="04A0" w:firstRow="1" w:lastRow="0" w:firstColumn="1" w:lastColumn="0" w:noHBand="0" w:noVBand="1"/>
      </w:tblPr>
      <w:tblGrid>
        <w:gridCol w:w="3638"/>
        <w:gridCol w:w="3648"/>
        <w:gridCol w:w="3630"/>
      </w:tblGrid>
      <w:tr w:rsidR="00333B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2060"/>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333BF0" w:rsidRDefault="009769E7">
            <w:pPr>
              <w:pStyle w:val="ProductList-TableBody"/>
            </w:pPr>
            <w:r>
              <w:rPr>
                <w:color w:val="404040"/>
              </w:rPr>
              <w:t>Права за преместване при отказ: Неприложимо</w:t>
            </w:r>
          </w:p>
        </w:tc>
      </w:tr>
      <w:tr w:rsidR="00333BF0">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Само за Външен конектор</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Прегледайте </w:t>
            </w:r>
            <w:hyperlink r:id="rId104">
              <w:r>
                <w:rPr>
                  <w:color w:val="00467F"/>
                  <w:u w:val="single"/>
                </w:rPr>
                <w:t xml:space="preserve">Списък с </w:t>
              </w:r>
              <w:r>
                <w:rPr>
                  <w:color w:val="00467F"/>
                  <w:u w:val="single"/>
                </w:rPr>
                <w:lastRenderedPageBreak/>
                <w:t>продукти – октомври 2013 г. и март 2014 г.</w:t>
              </w:r>
            </w:hyperlink>
            <w:r>
              <w:t xml:space="preserve"> (по-стари версии, както и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издание Windows Server HPC</w:t>
            </w:r>
            <w:r>
              <w:fldChar w:fldCharType="begin"/>
            </w:r>
            <w:r>
              <w:instrText xml:space="preserve"> XE "издание Windows Server HPC" </w:instrText>
            </w:r>
            <w:r>
              <w:fldChar w:fldCharType="end"/>
            </w:r>
            <w:r>
              <w:t>, Windows Server за системи, базирани на Itanium</w:t>
            </w:r>
            <w:r>
              <w:fldChar w:fldCharType="begin"/>
            </w:r>
            <w:r>
              <w:instrText xml:space="preserve"> XE "Windows Server за системи, базирани на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5">
              <w:r>
                <w:rPr>
                  <w:color w:val="00467F"/>
                  <w:u w:val="single"/>
                </w:rPr>
                <w:t>Списък с продукти – юни 2015 г.</w:t>
              </w:r>
            </w:hyperlink>
            <w:r>
              <w:t xml:space="preserve"> (Forefront Identity Manager 2010 R2</w:t>
            </w:r>
            <w:r>
              <w:fldChar w:fldCharType="begin"/>
            </w:r>
            <w:r>
              <w:instrText xml:space="preserve"> XE "Forefront Identity Manager 2010 R2" </w:instrText>
            </w:r>
            <w:r>
              <w:fldChar w:fldCharType="end"/>
            </w:r>
            <w:r>
              <w:t xml:space="preserve">); </w:t>
            </w:r>
            <w:hyperlink r:id="rId106">
              <w:r>
                <w:rPr>
                  <w:color w:val="00467F"/>
                  <w:u w:val="single"/>
                </w:rPr>
                <w:t>Списък с продукти – октомври и декември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33BF0" w:rsidRDefault="009769E7">
            <w:pPr>
              <w:pStyle w:val="ProductList-TableBody"/>
            </w:pPr>
            <w:r>
              <w:rPr>
                <w:color w:val="404040"/>
              </w:rPr>
              <w:lastRenderedPageBreak/>
              <w:t>Обновяващи се права: Неприложимо</w:t>
            </w:r>
          </w:p>
        </w:tc>
      </w:tr>
      <w:tr w:rsidR="00333BF0">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 (с изключение на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33BF0" w:rsidRDefault="009769E7">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33BF0" w:rsidRDefault="00333BF0">
            <w:pPr>
              <w:pStyle w:val="ProductList-TableBody"/>
            </w:pPr>
          </w:p>
        </w:tc>
      </w:tr>
    </w:tbl>
    <w:p w:rsidR="00333BF0" w:rsidRDefault="00333BF0">
      <w:pPr>
        <w:pStyle w:val="ProductList-ClauseHeading"/>
        <w:outlineLvl w:val="4"/>
      </w:pPr>
    </w:p>
    <w:p w:rsidR="00333BF0" w:rsidRDefault="009769E7">
      <w:pPr>
        <w:pStyle w:val="ProductList-ClauseHeading"/>
        <w:outlineLvl w:val="4"/>
      </w:pPr>
      <w:r>
        <w:t>4.1 Microsoft Azure Hybrid Benefit за Windows Server</w:t>
      </w:r>
    </w:p>
    <w:p w:rsidR="00333BF0" w:rsidRDefault="009769E7">
      <w:pPr>
        <w:pStyle w:val="ProductList-Body"/>
      </w:pPr>
      <w:r>
        <w:t xml:space="preserve">Направете справка с </w:t>
      </w:r>
      <w:hyperlink w:anchor="_Sec624">
        <w:r>
          <w:rPr>
            <w:color w:val="00467F"/>
            <w:u w:val="single"/>
          </w:rPr>
          <w:t xml:space="preserve">раздел 8. Microsoft Azure Hybrid Benefit </w:t>
        </w:r>
      </w:hyperlink>
      <w:r>
        <w:t>на Записа на продукта Microsoft Azure за внедряване на изображения на Windows Server в Microsoft Azure.</w:t>
      </w:r>
    </w:p>
    <w:p w:rsidR="00333BF0" w:rsidRDefault="00333BF0">
      <w:pPr>
        <w:pStyle w:val="ProductList-Body"/>
      </w:pPr>
    </w:p>
    <w:p w:rsidR="00333BF0" w:rsidRDefault="009769E7">
      <w:pPr>
        <w:pStyle w:val="ProductList-ClauseHeading"/>
        <w:outlineLvl w:val="4"/>
      </w:pPr>
      <w:r>
        <w:t>4.2 Издания от полугодишния канал</w:t>
      </w:r>
    </w:p>
    <w:p w:rsidR="00333BF0" w:rsidRDefault="009769E7">
      <w:pPr>
        <w:pStyle w:val="ProductList-Body"/>
      </w:pPr>
      <w:r>
        <w:t xml:space="preserve">Клиентите с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Windows Server Standard или Datacenter 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Windows Server Base Access 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Windows Server Additive Access (според приложимото) имат право да инсталират и използват издания от полугодишния канал (включително пилотни и широко разпространени издания)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w:t>
      </w:r>
    </w:p>
    <w:p w:rsidR="00333BF0" w:rsidRDefault="00333BF0">
      <w:pPr>
        <w:pStyle w:val="ProductList-ClauseHeading"/>
        <w:outlineLvl w:val="4"/>
      </w:pPr>
    </w:p>
    <w:p w:rsidR="00333BF0" w:rsidRDefault="009769E7">
      <w:pPr>
        <w:pStyle w:val="ProductList-ClauseHeading"/>
        <w:outlineLvl w:val="4"/>
      </w:pPr>
      <w:r>
        <w:t>4.3 ЛКД за Потребител и ЛА за Потребител за Услугите за отдалечен работен плот („RDS“) – разширени права</w:t>
      </w:r>
    </w:p>
    <w:p w:rsidR="00333BF0" w:rsidRDefault="009769E7">
      <w:pPr>
        <w:pStyle w:val="ProductList-Body"/>
      </w:pPr>
      <w:r>
        <w:t xml:space="preserve">Клиентът има право да използва своите ЛКД за Потребител и ЛА за Потребител за RDS със софтуер Windows Server, който се изпълнява в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отредени за вътрешно използване от Клиента, на Microsoft Azure Services или споделените сървъри на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xml:space="preserve">, за който е попълнил и представил формуляра за Проверка за Подвижност на лицензи. Освен осъществяване на административен достъп от страна на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xml:space="preserve"> на Клиента, никое друго лице няма право да осъществява достъп до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За всеки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или ЛА за Потребител, използван от Клиента по този начин, Клиентът може да премине към Microsoft Azure Services или нов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но не по-рано от 90 дни след датата, на която е започнал използване в средата, която напуска.</w:t>
      </w:r>
    </w:p>
    <w:p w:rsidR="00333BF0" w:rsidRDefault="00333BF0">
      <w:pPr>
        <w:pStyle w:val="ProductList-Body"/>
      </w:pPr>
    </w:p>
    <w:p w:rsidR="00333BF0" w:rsidRDefault="009769E7">
      <w:pPr>
        <w:pStyle w:val="ProductList-ClauseHeading"/>
        <w:outlineLvl w:val="4"/>
      </w:pPr>
      <w:r>
        <w:t>4.4 Разширени актуализации на защитата</w:t>
      </w:r>
    </w:p>
    <w:p w:rsidR="00333BF0" w:rsidRDefault="009769E7">
      <w:pPr>
        <w:pStyle w:val="ProductList-Body"/>
      </w:pPr>
      <w:r>
        <w:t xml:space="preserve">Вижте </w:t>
      </w:r>
      <w:hyperlink w:anchor="_Sec1282">
        <w:r>
          <w:rPr>
            <w:color w:val="00467F"/>
            <w:u w:val="single"/>
          </w:rPr>
          <w:t>Разширени актуализации на защитата</w:t>
        </w:r>
      </w:hyperlink>
      <w:r>
        <w:t xml:space="preserve"> в Приложение B за придобиване и използване на Разширени актуализации на защитата. </w:t>
      </w:r>
    </w:p>
    <w:p w:rsidR="00333BF0" w:rsidRDefault="00333BF0">
      <w:pPr>
        <w:pStyle w:val="PURBreadcrumb"/>
      </w:pPr>
    </w:p>
    <w:tbl>
      <w:tblPr>
        <w:tblStyle w:val="PURTable"/>
        <w:tblW w:w="0" w:type="dxa"/>
        <w:tblLook w:val="04A0" w:firstRow="1" w:lastRow="0" w:firstColumn="1" w:lastColumn="0" w:noHBand="0" w:noVBand="1"/>
      </w:tblPr>
      <w:tblGrid>
        <w:gridCol w:w="10916"/>
      </w:tblGrid>
      <w:tr w:rsidR="00333B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3BF0" w:rsidRDefault="00A43FE1">
            <w:pPr>
              <w:pStyle w:val="ProductList-TableBody"/>
              <w:jc w:val="right"/>
            </w:pPr>
            <w:hyperlink w:anchor="_Sec842">
              <w:r w:rsidR="009769E7">
                <w:rPr>
                  <w:color w:val="00467F"/>
                  <w:sz w:val="14"/>
                  <w:u w:val="single"/>
                </w:rPr>
                <w:t>Съдържание</w:t>
              </w:r>
            </w:hyperlink>
            <w:r w:rsidR="009769E7">
              <w:rPr>
                <w:sz w:val="14"/>
              </w:rPr>
              <w:t>/</w:t>
            </w:r>
            <w:hyperlink w:anchor="_Sec549">
              <w:r w:rsidR="009769E7">
                <w:rPr>
                  <w:color w:val="00467F"/>
                  <w:sz w:val="14"/>
                  <w:u w:val="single"/>
                </w:rPr>
                <w:t>Речник</w:t>
              </w:r>
            </w:hyperlink>
            <w:r w:rsidR="009769E7">
              <w:rPr>
                <w:sz w:val="14"/>
              </w:rPr>
              <w:t>/</w:t>
            </w:r>
            <w:hyperlink w:anchor="_Sec844">
              <w:r w:rsidR="009769E7">
                <w:rPr>
                  <w:color w:val="00467F"/>
                  <w:sz w:val="14"/>
                  <w:u w:val="single"/>
                </w:rPr>
                <w:t>Индекс</w:t>
              </w:r>
            </w:hyperlink>
          </w:p>
        </w:tc>
      </w:tr>
    </w:tbl>
    <w:p w:rsidR="00333BF0" w:rsidRDefault="00333BF0">
      <w:pPr>
        <w:pStyle w:val="ProductList-Body"/>
      </w:pPr>
    </w:p>
    <w:p w:rsidR="00333BF0" w:rsidRDefault="00333BF0">
      <w:pPr>
        <w:sectPr w:rsidR="00333BF0">
          <w:headerReference w:type="default" r:id="rId107"/>
          <w:footerReference w:type="default" r:id="rId108"/>
          <w:type w:val="continuous"/>
          <w:pgSz w:w="12240" w:h="15840" w:code="1"/>
          <w:pgMar w:top="1170" w:right="720" w:bottom="720" w:left="720" w:header="432" w:footer="288" w:gutter="0"/>
          <w:cols w:space="360"/>
        </w:sectPr>
      </w:pPr>
    </w:p>
    <w:p w:rsidR="00333BF0" w:rsidRDefault="009769E7">
      <w:pPr>
        <w:pStyle w:val="ProductList-SectionHeading"/>
        <w:pageBreakBefore/>
        <w:outlineLvl w:val="0"/>
      </w:pPr>
      <w:bookmarkStart w:id="206" w:name="_Sec548"/>
      <w:bookmarkEnd w:id="34"/>
      <w:r>
        <w:lastRenderedPageBreak/>
        <w:t>Онлайн услуги</w:t>
      </w:r>
      <w:r>
        <w:fldChar w:fldCharType="begin"/>
      </w:r>
      <w:r>
        <w:instrText xml:space="preserve"> TC "</w:instrText>
      </w:r>
      <w:bookmarkStart w:id="207" w:name="_Toc7275519"/>
      <w:r>
        <w:instrText>Онлайн услуги</w:instrText>
      </w:r>
      <w:bookmarkEnd w:id="207"/>
      <w:r>
        <w:instrText>" \l 1</w:instrText>
      </w:r>
      <w:r>
        <w:fldChar w:fldCharType="end"/>
      </w:r>
    </w:p>
    <w:p w:rsidR="00333BF0" w:rsidRDefault="009769E7">
      <w:pPr>
        <w:pStyle w:val="ProductList-Body"/>
      </w:pPr>
      <w:r>
        <w:t xml:space="preserve">Използването и закупуването от страна на Клиента на Онлайн услуги на Microsoft се регулира от Условията за продукти и Условията за Онлайн услуги (OST) на Microsoft, които се намират на адрес </w:t>
      </w:r>
      <w:hyperlink r:id="rId109">
        <w:r>
          <w:rPr>
            <w:color w:val="00467F"/>
            <w:u w:val="single"/>
          </w:rPr>
          <w:t>http://go.microsoft.com/?linkid=9840733</w:t>
        </w:r>
      </w:hyperlink>
      <w:r>
        <w:t xml:space="preserve"> и са включени в настоящия документ чрез позоваване.</w:t>
      </w:r>
    </w:p>
    <w:p w:rsidR="00333BF0" w:rsidRDefault="009769E7">
      <w:pPr>
        <w:pStyle w:val="ProductList-Offering1Heading"/>
        <w:outlineLvl w:val="1"/>
      </w:pPr>
      <w:bookmarkStart w:id="208" w:name="_Sec620"/>
      <w:r>
        <w:t>Регионална достъпност на Онлайн услугите</w:t>
      </w:r>
      <w:bookmarkEnd w:id="208"/>
      <w:r>
        <w:fldChar w:fldCharType="begin"/>
      </w:r>
      <w:r>
        <w:instrText xml:space="preserve"> TC "</w:instrText>
      </w:r>
      <w:bookmarkStart w:id="209" w:name="_Toc7275520"/>
      <w:r>
        <w:instrText>Регионална достъпност на Онлайн услугите</w:instrText>
      </w:r>
      <w:bookmarkEnd w:id="209"/>
      <w:r>
        <w:instrText>" \l 2</w:instrText>
      </w:r>
      <w:r>
        <w:fldChar w:fldCharType="end"/>
      </w:r>
    </w:p>
    <w:p w:rsidR="00333BF0" w:rsidRDefault="009769E7">
      <w:pPr>
        <w:pStyle w:val="ProductList-Body"/>
      </w:pPr>
      <w:r>
        <w:t xml:space="preserve">Посетете адрес: </w:t>
      </w:r>
      <w:hyperlink r:id="rId110" w:anchor="international">
        <w:r>
          <w:rPr>
            <w:color w:val="00467F"/>
            <w:u w:val="single"/>
          </w:rPr>
          <w:t>http://www.microsoft.com/online/faq.aspx#international</w:t>
        </w:r>
      </w:hyperlink>
      <w:r>
        <w:t xml:space="preserve"> за списък със страните и регионите, в които са налични Онлайн услугите.</w:t>
      </w:r>
    </w:p>
    <w:p w:rsidR="00333BF0" w:rsidRDefault="009769E7">
      <w:pPr>
        <w:pStyle w:val="ProductList-Offering1Heading"/>
        <w:outlineLvl w:val="1"/>
      </w:pPr>
      <w:bookmarkStart w:id="210" w:name="_Sec621"/>
      <w:r>
        <w:t>Правила за закупуване на Онлайн услуги</w:t>
      </w:r>
      <w:bookmarkEnd w:id="210"/>
      <w:r>
        <w:fldChar w:fldCharType="begin"/>
      </w:r>
      <w:r>
        <w:instrText xml:space="preserve"> TC "</w:instrText>
      </w:r>
      <w:bookmarkStart w:id="211" w:name="_Toc7275521"/>
      <w:r>
        <w:instrText>Правила за закупуване на Онлайн услуги</w:instrText>
      </w:r>
      <w:bookmarkEnd w:id="211"/>
      <w:r>
        <w:instrText>" \l 2</w:instrText>
      </w:r>
      <w:r>
        <w:fldChar w:fldCharType="end"/>
      </w:r>
    </w:p>
    <w:p w:rsidR="00333BF0" w:rsidRDefault="009769E7">
      <w:pPr>
        <w:pStyle w:val="ProductList-Body"/>
      </w:pPr>
      <w:r>
        <w:t>Следните правила за закупуване се прилагат за покупката на Онлайн услуги:</w:t>
      </w:r>
    </w:p>
    <w:p w:rsidR="00333BF0" w:rsidRDefault="009769E7" w:rsidP="009769E7">
      <w:pPr>
        <w:pStyle w:val="ProductList-Bullet"/>
        <w:numPr>
          <w:ilvl w:val="0"/>
          <w:numId w:val="31"/>
        </w:numPr>
      </w:pPr>
      <w:r>
        <w:t xml:space="preserve">Сроковете на абонамента варират в зависимост от програмата за закупуване. По програмата Споразумение Enterprise Agreement сроковете на абонамента за Онлайн услуги, различни от Microsoft Azure, трябва да съвпадат, като изтичат на датата на изтичане на Договора за записване на Клиента. </w:t>
      </w:r>
    </w:p>
    <w:p w:rsidR="00333BF0" w:rsidRDefault="009769E7" w:rsidP="009769E7">
      <w:pPr>
        <w:pStyle w:val="ProductList-Bullet"/>
        <w:numPr>
          <w:ilvl w:val="0"/>
          <w:numId w:val="31"/>
        </w:numPr>
      </w:pPr>
      <w:r>
        <w:t>Ако Клиентът направи допълнителни покупки на Онлайн услуга, краят на срока на абонамента за допълнителната покупка трябва да съвпадне със срока на съществуващия абонамент на Клиента за същата Онлайн услуга. Тази разпоредба не се отнася за Резервациите на Azure.</w:t>
      </w:r>
    </w:p>
    <w:p w:rsidR="00333BF0" w:rsidRDefault="009769E7" w:rsidP="009769E7">
      <w:pPr>
        <w:pStyle w:val="ProductList-Bullet"/>
        <w:numPr>
          <w:ilvl w:val="0"/>
          <w:numId w:val="31"/>
        </w:numPr>
      </w:pPr>
      <w:r>
        <w:t xml:space="preserve">Клиентът няма право да намалява броя на потребителите и устройствата, покрити от неговия абонамент за Онлайн услуги, по време на срока на абонамента за Онлайн услугите, освен ако това не е разрешено в споразумението за корпоративно лицензиране на Клиента. </w:t>
      </w:r>
    </w:p>
    <w:p w:rsidR="00333BF0" w:rsidRDefault="009769E7" w:rsidP="009769E7">
      <w:pPr>
        <w:pStyle w:val="ProductList-Bullet"/>
        <w:numPr>
          <w:ilvl w:val="0"/>
          <w:numId w:val="31"/>
        </w:numPr>
      </w:pPr>
      <w:r>
        <w:t>Условията за Microsoft Azure са предоставени в продуктовия запис за Microsoft Azure.</w:t>
      </w:r>
    </w:p>
    <w:p w:rsidR="00333BF0" w:rsidRDefault="009769E7" w:rsidP="009769E7">
      <w:pPr>
        <w:pStyle w:val="ProductList-Bullet"/>
        <w:numPr>
          <w:ilvl w:val="0"/>
          <w:numId w:val="31"/>
        </w:numPr>
      </w:pP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Потребител за </w:t>
      </w:r>
      <w:r>
        <w:fldChar w:fldCharType="begin"/>
      </w:r>
      <w:r>
        <w:instrText xml:space="preserve"> AutoTextList   \s NoStyle \t "Добавката означава лиценз, който е закупен в допълнение към (и свързан с) предходно придобит Квалифициращ се лиценз...(Вижте Речника за пълната дефиниция)." </w:instrText>
      </w:r>
      <w:r>
        <w:fldChar w:fldCharType="separate"/>
      </w:r>
      <w:r>
        <w:rPr>
          <w:color w:val="0563C1"/>
        </w:rPr>
        <w:t>Добавка</w:t>
      </w:r>
      <w:r>
        <w:fldChar w:fldCharType="end"/>
      </w:r>
      <w:r>
        <w:t xml:space="preserve"> и </w:t>
      </w:r>
      <w:r>
        <w:fldChar w:fldCharType="begin"/>
      </w:r>
      <w:r>
        <w:instrText xml:space="preserve"> AutoTextList   \s NoStyle \t "Надстройка означава лиценз, който се закупува в допълнение към (и във връзка със) придобит по-рано основен лиценз." </w:instrText>
      </w:r>
      <w:r>
        <w:fldChar w:fldCharType="separate"/>
      </w:r>
      <w:r>
        <w:rPr>
          <w:color w:val="0563C1"/>
        </w:rPr>
        <w:t>Надстройка</w:t>
      </w:r>
      <w:r>
        <w:fldChar w:fldCharType="end"/>
      </w:r>
      <w:r>
        <w:t xml:space="preserve"> трябва да бъде закупен съгласно същото споразумение за корпоративно лицензиране или договор за записване (ако има) като техния Отговарящ на условията лиценз или основен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SL</w:t>
      </w:r>
      <w:r>
        <w:fldChar w:fldCharType="end"/>
      </w:r>
      <w:r>
        <w:t xml:space="preserve"> за Потребител. </w:t>
      </w:r>
      <w:r>
        <w:fldChar w:fldCharType="begin"/>
      </w:r>
      <w:r>
        <w:instrText xml:space="preserve"> AutoTextList   \s NoStyle \t "Добавката означава лиценз, който е закупен в допълнение към (и свързан с) предходно придобит Квалифициращ се лиценз...(Вижте Речника за пълната дефиниция)." </w:instrText>
      </w:r>
      <w:r>
        <w:fldChar w:fldCharType="separate"/>
      </w:r>
      <w:r>
        <w:rPr>
          <w:color w:val="0563C1"/>
        </w:rPr>
        <w:t>Добавките</w:t>
      </w:r>
      <w:r>
        <w:fldChar w:fldCharType="end"/>
      </w:r>
      <w:r>
        <w:t xml:space="preserve"> изтичат на по-ранната дата между изтичането на покритието на SA за Отговарящия на условията лиценз или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SL</w:t>
      </w:r>
      <w:r>
        <w:fldChar w:fldCharType="end"/>
      </w:r>
      <w:r>
        <w:t xml:space="preserve"> за Потребител за </w:t>
      </w:r>
      <w:r>
        <w:fldChar w:fldCharType="begin"/>
      </w:r>
      <w:r>
        <w:instrText xml:space="preserve"> AutoTextList   \s NoStyle \t "Добавката означава лиценз, който е закупен в допълнение към (и свързан с) предходно придобит Квалифициращ се лиценз...(Вижте Речника за пълната дефиниция)." </w:instrText>
      </w:r>
      <w:r>
        <w:fldChar w:fldCharType="separate"/>
      </w:r>
      <w:r>
        <w:rPr>
          <w:color w:val="0563C1"/>
        </w:rPr>
        <w:t>Добавка</w:t>
      </w:r>
      <w:r>
        <w:fldChar w:fldCharType="end"/>
      </w:r>
      <w:r>
        <w:t xml:space="preserve">. </w:t>
      </w:r>
      <w:r>
        <w:fldChar w:fldCharType="begin"/>
      </w:r>
      <w:r>
        <w:instrText xml:space="preserve"> AutoTextList   \s NoStyle \t "Надстройка означава лиценз, който се закупува в допълнение към (и във връзка със) придобит по-рано основен лиценз." </w:instrText>
      </w:r>
      <w:r>
        <w:fldChar w:fldCharType="separate"/>
      </w:r>
      <w:r>
        <w:rPr>
          <w:color w:val="0563C1"/>
        </w:rPr>
        <w:t>Надстройките</w:t>
      </w:r>
      <w:r>
        <w:fldChar w:fldCharType="end"/>
      </w:r>
      <w:r>
        <w:t xml:space="preserve"> изтичат на по-ранната дата между изтичането на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SL</w:t>
      </w:r>
      <w:r>
        <w:fldChar w:fldCharType="end"/>
      </w:r>
      <w:r>
        <w:t xml:space="preserve"> за Потребител за </w:t>
      </w:r>
      <w:r>
        <w:fldChar w:fldCharType="begin"/>
      </w:r>
      <w:r>
        <w:instrText xml:space="preserve"> AutoTextList   \s NoStyle \t "Надстройка означава лиценз, който се закупува в допълнение към (и във връзка със) придобит по-рано основен лиценз." </w:instrText>
      </w:r>
      <w:r>
        <w:fldChar w:fldCharType="separate"/>
      </w:r>
      <w:r>
        <w:rPr>
          <w:color w:val="0563C1"/>
        </w:rPr>
        <w:t>Надстройка</w:t>
      </w:r>
      <w:r>
        <w:fldChar w:fldCharType="end"/>
      </w:r>
      <w:r>
        <w:t xml:space="preserve"> или основен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SL</w:t>
      </w:r>
      <w:r>
        <w:fldChar w:fldCharType="end"/>
      </w:r>
      <w:r>
        <w:t xml:space="preserve"> за Потребител. </w:t>
      </w:r>
    </w:p>
    <w:p w:rsidR="00333BF0" w:rsidRDefault="009769E7" w:rsidP="009769E7">
      <w:pPr>
        <w:pStyle w:val="ProductList-Bullet"/>
        <w:numPr>
          <w:ilvl w:val="0"/>
          <w:numId w:val="31"/>
        </w:numPr>
      </w:pPr>
      <w:r>
        <w:t xml:space="preserve">Ценообразуването за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се извършва ежемесечно.</w:t>
      </w:r>
    </w:p>
    <w:p w:rsidR="00333BF0" w:rsidRDefault="009769E7">
      <w:pPr>
        <w:pStyle w:val="ProductList-Offering1Heading"/>
        <w:outlineLvl w:val="1"/>
      </w:pPr>
      <w:bookmarkStart w:id="212" w:name="_Sec623"/>
      <w:r>
        <w:t>Подновяване на Онлайн услуги</w:t>
      </w:r>
      <w:bookmarkEnd w:id="212"/>
      <w:r>
        <w:fldChar w:fldCharType="begin"/>
      </w:r>
      <w:r>
        <w:instrText xml:space="preserve"> TC "</w:instrText>
      </w:r>
      <w:bookmarkStart w:id="213" w:name="_Toc7275522"/>
      <w:r>
        <w:instrText>Подновяване на Онлайн услуги</w:instrText>
      </w:r>
      <w:bookmarkEnd w:id="213"/>
      <w:r>
        <w:instrText>" \l 2</w:instrText>
      </w:r>
      <w:r>
        <w:fldChar w:fldCharType="end"/>
      </w:r>
    </w:p>
    <w:p w:rsidR="00333BF0" w:rsidRDefault="009769E7">
      <w:pPr>
        <w:pStyle w:val="ProductList-Body"/>
      </w:pPr>
      <w:r>
        <w:t xml:space="preserve">Онлайн услугите с Автоматично подновяване ще се подновят автоматично в деня, последващ изтичането на срока на техния абонамент, освен ако Клиентът избере да не поднови чрез отписване от автоматичното подновяване поне 30 дни преди изтичането на абонамента, като подаде поръчка при своя риселър или използва формуляр, наличен на адрес: </w:t>
      </w:r>
      <w:hyperlink r:id="rId111">
        <w:r>
          <w:rPr>
            <w:color w:val="00467F"/>
            <w:u w:val="single"/>
          </w:rPr>
          <w:t>http://microsoft.com/licensing/contracts</w:t>
        </w:r>
      </w:hyperlink>
      <w:r>
        <w:t>. Абонаментите за Онлайн услуги за клиенти, които са правителствени и академични организации, няма да се подновят автоматично, освен ако Клиентът не избере опцията за автоматично подновяване.</w:t>
      </w:r>
    </w:p>
    <w:p w:rsidR="00333BF0" w:rsidRDefault="00333BF0">
      <w:pPr>
        <w:pStyle w:val="ProductList-Body"/>
        <w:jc w:val="right"/>
      </w:pPr>
    </w:p>
    <w:tbl>
      <w:tblPr>
        <w:tblStyle w:val="PURTable"/>
        <w:tblW w:w="0" w:type="dxa"/>
        <w:tblLook w:val="04A0" w:firstRow="1" w:lastRow="0" w:firstColumn="1" w:lastColumn="0" w:noHBand="0" w:noVBand="1"/>
      </w:tblPr>
      <w:tblGrid>
        <w:gridCol w:w="10916"/>
      </w:tblGrid>
      <w:tr w:rsidR="00333B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3BF0" w:rsidRDefault="00A43FE1">
            <w:pPr>
              <w:pStyle w:val="ProductList-TableBody"/>
              <w:jc w:val="right"/>
            </w:pPr>
            <w:hyperlink w:anchor="_Sec842">
              <w:r w:rsidR="009769E7">
                <w:rPr>
                  <w:color w:val="00467F"/>
                  <w:sz w:val="14"/>
                  <w:u w:val="single"/>
                </w:rPr>
                <w:t>Съдържание</w:t>
              </w:r>
            </w:hyperlink>
            <w:r w:rsidR="009769E7">
              <w:rPr>
                <w:sz w:val="14"/>
              </w:rPr>
              <w:t>/</w:t>
            </w:r>
            <w:hyperlink w:anchor="_Sec549">
              <w:r w:rsidR="009769E7">
                <w:rPr>
                  <w:color w:val="00467F"/>
                  <w:sz w:val="14"/>
                  <w:u w:val="single"/>
                </w:rPr>
                <w:t>Речник</w:t>
              </w:r>
            </w:hyperlink>
            <w:r w:rsidR="009769E7">
              <w:rPr>
                <w:sz w:val="14"/>
              </w:rPr>
              <w:t>/</w:t>
            </w:r>
            <w:hyperlink w:anchor="_Sec844">
              <w:r w:rsidR="009769E7">
                <w:rPr>
                  <w:color w:val="00467F"/>
                  <w:sz w:val="14"/>
                  <w:u w:val="single"/>
                </w:rPr>
                <w:t>Индекс</w:t>
              </w:r>
            </w:hyperlink>
          </w:p>
        </w:tc>
      </w:tr>
    </w:tbl>
    <w:p w:rsidR="00333BF0" w:rsidRDefault="00333BF0">
      <w:pPr>
        <w:pStyle w:val="ProductList-Body"/>
      </w:pPr>
    </w:p>
    <w:p w:rsidR="00333BF0" w:rsidRDefault="009769E7">
      <w:pPr>
        <w:pStyle w:val="ProductList-OfferingGroupHeading"/>
        <w:outlineLvl w:val="1"/>
      </w:pPr>
      <w:bookmarkStart w:id="214" w:name="_Sec624"/>
      <w:r>
        <w:t>Microsoft Azure Services</w:t>
      </w:r>
      <w:bookmarkEnd w:id="214"/>
      <w:r>
        <w:fldChar w:fldCharType="begin"/>
      </w:r>
      <w:r>
        <w:instrText xml:space="preserve"> TC "</w:instrText>
      </w:r>
      <w:bookmarkStart w:id="215" w:name="_Toc7275523"/>
      <w:r>
        <w:instrText>Microsoft Azure Services</w:instrText>
      </w:r>
      <w:bookmarkEnd w:id="215"/>
      <w:r>
        <w:instrText>" \l 2</w:instrText>
      </w:r>
      <w:r>
        <w:fldChar w:fldCharType="end"/>
      </w:r>
    </w:p>
    <w:p w:rsidR="00333BF0" w:rsidRDefault="009769E7">
      <w:pPr>
        <w:pStyle w:val="ProductList-ClauseHeading"/>
        <w:outlineLvl w:val="2"/>
      </w:pPr>
      <w:r>
        <w:t>1. Определения</w:t>
      </w:r>
    </w:p>
    <w:p w:rsidR="00333BF0" w:rsidRDefault="009769E7">
      <w:pPr>
        <w:pStyle w:val="ProductList-Body"/>
      </w:pPr>
      <w:r>
        <w:rPr>
          <w:b/>
          <w:color w:val="00188F"/>
        </w:rPr>
        <w:t>Разпределен годишен ангажимент</w:t>
      </w:r>
      <w:r>
        <w:t xml:space="preserve"> означава, че ако Клиентът избере годишно фактуриране, частта от Финансовия ангажимент, е разпределена за всяка година от срока на действие на Договора за записване.</w:t>
      </w:r>
    </w:p>
    <w:p w:rsidR="00333BF0" w:rsidRDefault="009769E7">
      <w:pPr>
        <w:pStyle w:val="ProductList-Body"/>
      </w:pPr>
      <w:r>
        <w:rPr>
          <w:b/>
          <w:color w:val="00188F"/>
        </w:rPr>
        <w:t>Резервации на Azure</w:t>
      </w:r>
      <w:r>
        <w:t xml:space="preserve"> означава предварителна покупка на отговарящи на условията Microsoft Azure Services за конкретен срок и регион (напр. Резервирани екземпляри на VM, Резервирани екземпляри на софтуер и др.).</w:t>
      </w:r>
    </w:p>
    <w:p w:rsidR="00333BF0" w:rsidRDefault="009769E7">
      <w:pPr>
        <w:pStyle w:val="ProductList-Body"/>
      </w:pPr>
      <w:r>
        <w:rPr>
          <w:b/>
          <w:color w:val="00188F"/>
        </w:rPr>
        <w:t xml:space="preserve">Ставки на потреблението </w:t>
      </w:r>
      <w:r>
        <w:t>означава цените за Услуги в Microsoft Azure или, за някои Планове за Услуги в Microsoft Azure, всяко използване над конкретно указано количество. Ставките за потребление може също да се наричат „Ставки за надвишаване“ или „Надвишаване“ в други документи на Microsoft или Microsoft Azure.</w:t>
      </w:r>
    </w:p>
    <w:p w:rsidR="00333BF0" w:rsidRDefault="009769E7">
      <w:pPr>
        <w:pStyle w:val="ProductList-Body"/>
      </w:pPr>
      <w:r>
        <w:rPr>
          <w:b/>
          <w:color w:val="00188F"/>
        </w:rPr>
        <w:t>План за Microsoft Azure Services</w:t>
      </w:r>
      <w:r>
        <w:t xml:space="preserve"> означава абонамент за една от отделните Microsoft Azure Services, указани по-долу като План за Microsoft Azure Services. Освен Azure Stack, Услуги, закупени като План за Microsoft Azure Services, не отговарят на условията за Изключението за хостване в Условията за Онлайн услуги.</w:t>
      </w:r>
    </w:p>
    <w:p w:rsidR="00333BF0" w:rsidRDefault="009769E7">
      <w:pPr>
        <w:pStyle w:val="ProductList-Body"/>
      </w:pPr>
      <w:r>
        <w:rPr>
          <w:b/>
          <w:color w:val="00188F"/>
        </w:rPr>
        <w:t>Финансов ангажимент</w:t>
      </w:r>
      <w:r>
        <w:t xml:space="preserve"> означава общата парична сума, която Клиентът поема ангажимент да заплати за срока на абонамента за използването от негова страна на отговарящи на условията Услуги в Microsoft Azure.</w:t>
      </w:r>
    </w:p>
    <w:p w:rsidR="00333BF0" w:rsidRDefault="00333BF0">
      <w:pPr>
        <w:pStyle w:val="ProductList-Body"/>
      </w:pPr>
    </w:p>
    <w:p w:rsidR="00333BF0" w:rsidRDefault="009769E7">
      <w:pPr>
        <w:pStyle w:val="ProductList-ClauseHeading"/>
        <w:outlineLvl w:val="2"/>
      </w:pPr>
      <w:r>
        <w:t>2. Срок на абонамент</w:t>
      </w:r>
    </w:p>
    <w:p w:rsidR="00333BF0" w:rsidRDefault="009769E7">
      <w:pPr>
        <w:pStyle w:val="ProductList-Body"/>
      </w:pPr>
      <w:r>
        <w:t>С изключение на описаното по-долу за Резервациите на Azure, клиентът има право на абонамент само за Microsoft Azure Services (включително Планове за Microsoft Azure Services) за срок на абонамент, който приключва на крайната дата на Договора за записване на Клиента („съвпадащ“). Клиентът трябва да разполага поне с два оставащи месеца от срока на своя Договор за записване, за да се абонира за Microsoft Azure Services.</w:t>
      </w:r>
    </w:p>
    <w:p w:rsidR="00333BF0" w:rsidRDefault="00333BF0">
      <w:pPr>
        <w:pStyle w:val="ProductList-Body"/>
      </w:pPr>
    </w:p>
    <w:p w:rsidR="00333BF0" w:rsidRDefault="009769E7">
      <w:pPr>
        <w:pStyle w:val="ProductList-ClauseHeading"/>
        <w:outlineLvl w:val="2"/>
      </w:pPr>
      <w:r>
        <w:t>3. Закупуване на услуги</w:t>
      </w:r>
    </w:p>
    <w:p w:rsidR="00333BF0" w:rsidRDefault="009769E7">
      <w:pPr>
        <w:pStyle w:val="ProductList-Body"/>
      </w:pPr>
      <w:r>
        <w:t>Microsoft Azure Services може да се закупят по един или в комбинация от няколко от следните начини:</w:t>
      </w:r>
    </w:p>
    <w:p w:rsidR="00333BF0" w:rsidRDefault="009769E7" w:rsidP="009769E7">
      <w:pPr>
        <w:pStyle w:val="ProductList-Bullet"/>
        <w:numPr>
          <w:ilvl w:val="0"/>
          <w:numId w:val="32"/>
        </w:numPr>
      </w:pPr>
      <w:r>
        <w:rPr>
          <w:b/>
          <w:color w:val="00188F"/>
        </w:rPr>
        <w:t>Финансов ангажимент</w:t>
      </w:r>
      <w:r>
        <w:t>: Клиентът ще има достъп до целия си Финансов ангажимент за целия период на договора за записване, ако се съгласи да бъде фактуриран авансово за цялата сума („опцията за пълно предплащане“). Алтернативно, ако Клиентът избере да бъде фактуриран за Финансовия ангажимент ежегодно, ще има достъп до Разпределен годишен ангажимент всяка година от Договора за записване („опцията за годишно предплащане“). При опцията за пълно предплащане неизползваният Финансов ангажимент ще бъде задържан в края на Договора за записване, а при опцията за годишно предплащане всеки неизползван Разпределен годишен ангажимент ще бъде задържан на следващата годишнина от Договора за записване. Клиентът има право да се свърже с Microsoft или риселъра на Клиента относно увеличаването на Финансовия ангажимент или намаляването на Разпределения годишен ангажимент за всяка бъдеща годишнина на Договора за записване. Риселърът на Клиента (ако има такъв) трябва да обработва намаленията с Microsoft преди следващата годишнина.</w:t>
      </w:r>
    </w:p>
    <w:p w:rsidR="00333BF0" w:rsidRDefault="009769E7" w:rsidP="009769E7">
      <w:pPr>
        <w:pStyle w:val="ProductList-Bullet"/>
        <w:numPr>
          <w:ilvl w:val="0"/>
          <w:numId w:val="32"/>
        </w:numPr>
      </w:pPr>
      <w:r>
        <w:rPr>
          <w:b/>
          <w:color w:val="00188F"/>
        </w:rPr>
        <w:t>Потребление</w:t>
      </w:r>
      <w:r>
        <w:t xml:space="preserve">: Клиентът плаща на базата на количеството Microsoft Azure Services, използвано по време на даден период на фактуриране. Някои функции на Microsoft Azure Services може да са налични за покупка само на база потребление. </w:t>
      </w:r>
    </w:p>
    <w:p w:rsidR="00333BF0" w:rsidRDefault="009769E7" w:rsidP="009769E7">
      <w:pPr>
        <w:pStyle w:val="ProductList-Bullet"/>
        <w:numPr>
          <w:ilvl w:val="0"/>
          <w:numId w:val="32"/>
        </w:numPr>
      </w:pPr>
      <w:r>
        <w:rPr>
          <w:b/>
          <w:color w:val="00188F"/>
        </w:rPr>
        <w:t>План за Microsoft Azure Services</w:t>
      </w:r>
      <w:r>
        <w:t>: Възможно е Клиентът да може да се абонира за Microsoft Azure Service като План за Microsoft Azure Services.</w:t>
      </w:r>
    </w:p>
    <w:p w:rsidR="00333BF0" w:rsidRDefault="009769E7" w:rsidP="009769E7">
      <w:pPr>
        <w:pStyle w:val="ProductList-Bullet"/>
        <w:numPr>
          <w:ilvl w:val="0"/>
          <w:numId w:val="32"/>
        </w:numPr>
      </w:pPr>
      <w:r>
        <w:rPr>
          <w:b/>
          <w:color w:val="00188F"/>
        </w:rPr>
        <w:t>Автоматично осигуряване</w:t>
      </w:r>
      <w:r>
        <w:t xml:space="preserve">: Като част от Договора за записване за сървър и облак, Клиенти, които не са поръчали Услуги в Microsoft Azure като част от Договора си за записване, може да получат имейл за активиране от Microsoft с покана за осигуряване на Услуги в Microsoft Azure по силата на този Договор за записване без Финансов ангажимент. </w:t>
      </w:r>
    </w:p>
    <w:p w:rsidR="00333BF0" w:rsidRDefault="009769E7" w:rsidP="009769E7">
      <w:pPr>
        <w:pStyle w:val="ProductList-Bullet"/>
        <w:numPr>
          <w:ilvl w:val="0"/>
          <w:numId w:val="32"/>
        </w:numPr>
      </w:pPr>
      <w:r>
        <w:rPr>
          <w:b/>
          <w:color w:val="00188F"/>
        </w:rPr>
        <w:t>Резервации на Azure</w:t>
      </w:r>
      <w:r>
        <w:t>: Резервациите на Azure се купуват за определени срокове до три години с еднократно предварително плащане. Резервациите на Azure изтичат след края на определения срок. Платената сума за неизползвани резервации на Azure няма да бъде възстановена. Независимо от условията в споразумението за корпоративно лицензиране на Клиента за резервации на Azure не се прилагат фиксирани цени. Цените за резервации на Azure ще бъдат въз основа на наличните цени към момента на всяка покупка.</w:t>
      </w:r>
    </w:p>
    <w:p w:rsidR="00333BF0" w:rsidRDefault="00333BF0">
      <w:pPr>
        <w:pStyle w:val="ProductList-Body"/>
      </w:pPr>
    </w:p>
    <w:p w:rsidR="00333BF0" w:rsidRDefault="009769E7">
      <w:pPr>
        <w:pStyle w:val="ProductList-ClauseHeading"/>
        <w:outlineLvl w:val="2"/>
      </w:pPr>
      <w:r>
        <w:t>4. Ценообразуване</w:t>
      </w:r>
    </w:p>
    <w:p w:rsidR="00333BF0" w:rsidRDefault="009769E7">
      <w:pPr>
        <w:pStyle w:val="ProductList-Body"/>
      </w:pPr>
      <w:r>
        <w:t>Microsoft има право да предложи по-ниски цени на Клиента (или на риселъра на Клиента) за отделни Услуги в Microsoft Azure по време на срока на Договора за записване на Клиента на постоянна или временна (промоционална) база.</w:t>
      </w:r>
    </w:p>
    <w:p w:rsidR="00333BF0" w:rsidRDefault="00333BF0">
      <w:pPr>
        <w:pStyle w:val="ProductList-Body"/>
      </w:pPr>
    </w:p>
    <w:p w:rsidR="00333BF0" w:rsidRDefault="009769E7">
      <w:pPr>
        <w:pStyle w:val="ProductList-ClauseHeading"/>
        <w:outlineLvl w:val="2"/>
      </w:pPr>
      <w:r>
        <w:t>5. Плащане и такси</w:t>
      </w:r>
    </w:p>
    <w:p w:rsidR="00333BF0" w:rsidRDefault="009769E7" w:rsidP="009769E7">
      <w:pPr>
        <w:pStyle w:val="ProductList-Bullet"/>
        <w:numPr>
          <w:ilvl w:val="0"/>
          <w:numId w:val="33"/>
        </w:numPr>
      </w:pPr>
      <w:r>
        <w:rPr>
          <w:b/>
          <w:color w:val="00188F"/>
        </w:rPr>
        <w:t>Използване на Финансовия ангажимент</w:t>
      </w:r>
      <w:r>
        <w:t>: Всеки месец Microsoft ще удържа от Финансовия ангажимент на Клиента (или от Разпределения годишен ангажимент, ако е приложимо) паричната стойност на използването от страна на Клиента на отговарящи на изискванията Microsoft Azure Services. След като балансът на Финансовия ангажимент на Клиента (или на Разпределения годишен ангажимент, ако е приложимо) се изчерпа, всяко допълнително използване ще се фактурира на база Ставки за потребление (както е описано по-долу).</w:t>
      </w:r>
    </w:p>
    <w:p w:rsidR="00333BF0" w:rsidRDefault="009769E7" w:rsidP="009769E7">
      <w:pPr>
        <w:pStyle w:val="ProductList-Bullet"/>
        <w:numPr>
          <w:ilvl w:val="0"/>
          <w:numId w:val="33"/>
        </w:numPr>
      </w:pPr>
      <w:r>
        <w:rPr>
          <w:b/>
          <w:color w:val="00188F"/>
        </w:rPr>
        <w:t>Фактуриране на Финансовия ангажимент:</w:t>
      </w:r>
      <w:r>
        <w:t xml:space="preserve"> Ако Клиентът избере опцията за пълно предплащане, Финансовият ангажимент ще бъде фактуриран незабавно. Ако Клиентите изберат опцията за годишно предплащане, първият Разпределен годишен ангажимент ще се фактурира незабавно, а бъдещите Разпределени годишни ангажименти ще се фактурират на годишнината от датата на влизане в сила на Договора за записване. </w:t>
      </w:r>
    </w:p>
    <w:p w:rsidR="00333BF0" w:rsidRDefault="009769E7" w:rsidP="009769E7">
      <w:pPr>
        <w:pStyle w:val="ProductList-Bullet"/>
        <w:numPr>
          <w:ilvl w:val="0"/>
          <w:numId w:val="33"/>
        </w:numPr>
      </w:pPr>
      <w:r>
        <w:rPr>
          <w:b/>
          <w:color w:val="00188F"/>
        </w:rPr>
        <w:t>Фактуриране на надвишен Финансов ангажимент</w:t>
      </w:r>
      <w:r>
        <w:t xml:space="preserve">: Ако използването от страна на Клиента е по-голямо от Финансовия му ангажимент по опцията за пълно предплащане или от Разпределения годишен ангажимент по опцията за годишно предплащане, разликата ще се фактурира на база Ставки за потребление към Клиента (или неговия риселър) в края на всеки месец на Договора за записване. </w:t>
      </w:r>
    </w:p>
    <w:p w:rsidR="00333BF0" w:rsidRDefault="009769E7" w:rsidP="009769E7">
      <w:pPr>
        <w:pStyle w:val="ProductList-Bullet"/>
        <w:numPr>
          <w:ilvl w:val="0"/>
          <w:numId w:val="33"/>
        </w:numPr>
      </w:pPr>
      <w:r>
        <w:rPr>
          <w:b/>
          <w:color w:val="00188F"/>
        </w:rPr>
        <w:t>Фактуриране на потреблението</w:t>
      </w:r>
      <w:r>
        <w:t xml:space="preserve">: Клиент, на който е предоставен Microsoft Azure Services без Финансов ангажимент, той (или неговият риселър) ще се фактурира всеки месец на база Ставки за потребление. Всяко използване на Услугите в Microsoft Azure след изтичането или прекратяването на срока на абонамента на Клиента ще се фактурира на Клиента (или неговия риселър) по актуални към момента Ставки за потребление на месечна база. </w:t>
      </w:r>
    </w:p>
    <w:p w:rsidR="00333BF0" w:rsidRDefault="009769E7" w:rsidP="009769E7">
      <w:pPr>
        <w:pStyle w:val="ProductList-Bullet"/>
        <w:numPr>
          <w:ilvl w:val="0"/>
          <w:numId w:val="33"/>
        </w:numPr>
      </w:pPr>
      <w:r>
        <w:rPr>
          <w:b/>
          <w:color w:val="00188F"/>
        </w:rPr>
        <w:t>Фактура за План за Microsoft Azure Services</w:t>
      </w:r>
      <w:r>
        <w:t xml:space="preserve">: Покупката на План за услуги на Microsoft Azure ще се фактурира на Клиента (или неговия риселър) според условията на споразумението за корпоративно лицензиране на Клиента, регулиращо условията на плащане за поръчката на Онлайн услуги като цяло. Финансовият ангажимент не може да се прилага за покупката на План за услуги на Microsoft Azure. Ако даден План за услуги на Microsoft Azure обаче включва покупката на първоначално количество от дадена услуга („Първоначално количество“), използването от страна на Клиента, което надвишава Първоначалното количество, ще се фактурира на база Ставки за потребление и Финансовият ангажимент на Клиента може да се прилага за подобно използване. </w:t>
      </w:r>
    </w:p>
    <w:p w:rsidR="00333BF0" w:rsidRDefault="009769E7" w:rsidP="009769E7">
      <w:pPr>
        <w:pStyle w:val="ProductList-Bullet"/>
        <w:numPr>
          <w:ilvl w:val="0"/>
          <w:numId w:val="33"/>
        </w:numPr>
      </w:pPr>
      <w:r>
        <w:rPr>
          <w:b/>
          <w:color w:val="00188F"/>
        </w:rPr>
        <w:t>Резервации на Azure</w:t>
      </w:r>
      <w:r>
        <w:t xml:space="preserve">: Покупката на резервации на Azure ще се удържа автоматично от всеки наличен Финансов ангажимент. Ако клиентът е използвал целия си Финансов ангажимент или цената на резервациите на Azure надхвърля наличния баланс на Финансовия ангажимент към момента на покупката, разликата ще се фактурира както е предвидено в раздела „Плащания и такси“. Покупките на Клиента на резервации на Azure посредством Azure.com ще се таксуват по кредитната му карта, с която разполагаме, в размер на пълното предварително плащане или таксата ще бъде включена в следващата му фактура. Резервираните екземпляри на Azure за виртуална машина или услуги на База данни на SQL в Azure покриват само работа с компютър (основната ставка) и не включват стойността на софтуера (напр. Windows Server или SQL Server), съхранението и архивирането. Обратно, Резервираните екземпляри на Azure за софтуер не включват разходите за работа с компютър. </w:t>
      </w:r>
    </w:p>
    <w:p w:rsidR="00333BF0" w:rsidRDefault="00333BF0">
      <w:pPr>
        <w:pStyle w:val="ProductList-Body"/>
      </w:pPr>
    </w:p>
    <w:p w:rsidR="00333BF0" w:rsidRDefault="009769E7">
      <w:pPr>
        <w:pStyle w:val="ProductList-ClauseHeading"/>
        <w:outlineLvl w:val="2"/>
      </w:pPr>
      <w:r>
        <w:lastRenderedPageBreak/>
        <w:t>6. Опции за Резервация на Azure:</w:t>
      </w:r>
    </w:p>
    <w:p w:rsidR="00333BF0" w:rsidRDefault="009769E7">
      <w:pPr>
        <w:pStyle w:val="ProductList-Body"/>
      </w:pPr>
      <w:r>
        <w:t>Следните опции се отнасят за закупените от Клиента Резервации на Azure.</w:t>
      </w:r>
    </w:p>
    <w:p w:rsidR="00333BF0" w:rsidRDefault="009769E7" w:rsidP="009769E7">
      <w:pPr>
        <w:pStyle w:val="ProductList-Bullet"/>
        <w:numPr>
          <w:ilvl w:val="0"/>
          <w:numId w:val="34"/>
        </w:numPr>
      </w:pPr>
      <w:r>
        <w:rPr>
          <w:b/>
          <w:color w:val="00188F"/>
        </w:rPr>
        <w:t>Размяна</w:t>
      </w:r>
      <w:r>
        <w:t xml:space="preserve">: е опция, която дава възможност на Клиента да приложи паричната стойност на оставащия срок за резервация на Azure за закупуването на една или повече нови Резервации на Azure на равна или по-голяма парична стойност за същата услуга. </w:t>
      </w:r>
    </w:p>
    <w:p w:rsidR="00333BF0" w:rsidRDefault="009769E7" w:rsidP="009769E7">
      <w:pPr>
        <w:pStyle w:val="ProductList-Bullet"/>
        <w:numPr>
          <w:ilvl w:val="0"/>
          <w:numId w:val="34"/>
        </w:numPr>
      </w:pPr>
      <w:r>
        <w:rPr>
          <w:b/>
          <w:color w:val="00188F"/>
        </w:rPr>
        <w:t>Отмяна</w:t>
      </w:r>
      <w:r>
        <w:t xml:space="preserve">: опция, която дава възможност на Клиента да получи пропорционално възстановяване на сумата въз основа на оставащия срок за Резервация на Azure минус такса за преждевременно прекратяване (понастоящем 12 процента) и предмет на ограничение за отказ, зададено от Microsoft (понастоящем 50 000 щ.д. на година). </w:t>
      </w:r>
    </w:p>
    <w:p w:rsidR="00333BF0" w:rsidRDefault="009769E7" w:rsidP="009769E7">
      <w:pPr>
        <w:pStyle w:val="ProductList-Bullet"/>
        <w:numPr>
          <w:ilvl w:val="0"/>
          <w:numId w:val="34"/>
        </w:numPr>
      </w:pPr>
      <w:r>
        <w:rPr>
          <w:b/>
          <w:color w:val="00188F"/>
        </w:rPr>
        <w:t>Възлагане</w:t>
      </w:r>
      <w:r>
        <w:t xml:space="preserve">: дава възможност на Клиента да приложи Резервация на Azure към един (рамкиран) абонамент на записванията/акаунта (споделени). </w:t>
      </w:r>
    </w:p>
    <w:p w:rsidR="00333BF0" w:rsidRDefault="00333BF0">
      <w:pPr>
        <w:pStyle w:val="ProductList-Body"/>
      </w:pPr>
    </w:p>
    <w:p w:rsidR="00333BF0" w:rsidRDefault="009769E7">
      <w:pPr>
        <w:pStyle w:val="ProductList-ClauseHeading"/>
        <w:outlineLvl w:val="2"/>
      </w:pPr>
      <w:r>
        <w:t>7. Програми с Open License, Open Value и Open Value Subscription</w:t>
      </w:r>
    </w:p>
    <w:p w:rsidR="00333BF0" w:rsidRDefault="009769E7">
      <w:pPr>
        <w:pStyle w:val="ProductList-SubClauseHeading"/>
        <w:outlineLvl w:val="3"/>
      </w:pPr>
      <w:r>
        <w:t>7.1 Определения</w:t>
      </w:r>
    </w:p>
    <w:p w:rsidR="00333BF0" w:rsidRDefault="009769E7">
      <w:pPr>
        <w:pStyle w:val="ProductList-BodyIndented"/>
      </w:pPr>
      <w:r>
        <w:rPr>
          <w:b/>
          <w:color w:val="00188F"/>
        </w:rPr>
        <w:t>Ставки за потребление</w:t>
      </w:r>
      <w:r>
        <w:t xml:space="preserve"> означава цените за всички Microsoft Azure Services за целите на споразуменията Open License, Open Value и Open Value Subscription.</w:t>
      </w:r>
    </w:p>
    <w:p w:rsidR="00333BF0" w:rsidRDefault="009769E7">
      <w:pPr>
        <w:pStyle w:val="ProductList-BodyIndented"/>
      </w:pPr>
      <w:r>
        <w:rPr>
          <w:b/>
          <w:color w:val="00188F"/>
        </w:rPr>
        <w:t>Портал</w:t>
      </w:r>
      <w:r>
        <w:t xml:space="preserve"> означава онлайн портала, чрез който Клиентът администрира своя Абонамент.</w:t>
      </w:r>
    </w:p>
    <w:p w:rsidR="00333BF0" w:rsidRDefault="009769E7">
      <w:pPr>
        <w:pStyle w:val="ProductList-BodyIndented"/>
      </w:pPr>
      <w:r>
        <w:rPr>
          <w:b/>
          <w:color w:val="00188F"/>
        </w:rPr>
        <w:t>Абонамент</w:t>
      </w:r>
      <w:r>
        <w:t xml:space="preserve"> означава абонамент със зададена стойност към момента на поръчката, който може да се активира за дадено количество Microsoft Azure Services.</w:t>
      </w:r>
    </w:p>
    <w:p w:rsidR="00333BF0" w:rsidRDefault="00333BF0">
      <w:pPr>
        <w:pStyle w:val="ProductList-BodyIndented"/>
      </w:pPr>
    </w:p>
    <w:p w:rsidR="00333BF0" w:rsidRDefault="009769E7">
      <w:pPr>
        <w:pStyle w:val="ProductList-SubClauseHeading"/>
        <w:outlineLvl w:val="3"/>
      </w:pPr>
      <w:r>
        <w:t>7.2 Срок на абонамент</w:t>
      </w:r>
    </w:p>
    <w:p w:rsidR="00333BF0" w:rsidRDefault="009769E7">
      <w:pPr>
        <w:pStyle w:val="ProductList-BodyIndented"/>
      </w:pPr>
      <w:r>
        <w:t>Периодът на абонамента започва към момента на активирането на продуктовия ключ, а не към момента на поръчката. След активирането на продуктовия ключ Microsoft няма да приема заявки за връщане на продукти, подадени от партньори на Microsoft. Абонаментите са валидни до по-ранната дата между изтичането на 12 месеца и изразходването на стойността. Абонаментите не може да се комбинират. Клиентът може да разполага с няколко действащи Абонамента. Нови Абонаменти може да се закупуват по всяко време.</w:t>
      </w:r>
    </w:p>
    <w:p w:rsidR="00333BF0" w:rsidRDefault="00333BF0">
      <w:pPr>
        <w:pStyle w:val="ProductList-BodyIndented"/>
      </w:pPr>
    </w:p>
    <w:p w:rsidR="00333BF0" w:rsidRDefault="009769E7">
      <w:pPr>
        <w:pStyle w:val="ProductList-ClauseHeading"/>
        <w:outlineLvl w:val="2"/>
      </w:pPr>
      <w:r>
        <w:t>8. Microsoft Azure Hybrid Benefit</w:t>
      </w:r>
    </w:p>
    <w:p w:rsidR="00333BF0" w:rsidRDefault="009769E7">
      <w:pPr>
        <w:pStyle w:val="ProductList-SubClauseHeading"/>
        <w:outlineLvl w:val="3"/>
      </w:pPr>
      <w:r>
        <w:t>8.1 Microsoft Azure Hybrid Benefit за Windows Server</w:t>
      </w:r>
    </w:p>
    <w:p w:rsidR="00333BF0" w:rsidRDefault="009769E7">
      <w:pPr>
        <w:pStyle w:val="ProductList-BodyIndented"/>
      </w:pPr>
      <w:r>
        <w:t xml:space="preserve">В Microsoft Azure Hybrid Benefit за Windows Server клиент може да използва виртуалните машини с Windows Server в Microsoft Azure и да плаща само разходите за работа с компютър („Базовия екземпляр).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процесор за Windows Server със SA и всеки набор от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ядро за Windows Server със SA дават право на Клиента да използва Windows Server на Microsoft Azure на до 16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 ядра</w:t>
      </w:r>
      <w:r>
        <w:fldChar w:fldCharType="end"/>
      </w:r>
      <w:r>
        <w:t xml:space="preserve">, разположени в два или по-малко Базови екземпляри с Azure. Всеки допълнителен набор от 8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ядро със SA дава право на използването на до 8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 ядра</w:t>
      </w:r>
      <w:r>
        <w:fldChar w:fldCharType="end"/>
      </w:r>
      <w:r>
        <w:t xml:space="preserve"> и един Базов екземпляр. Клиентът може да използва Standard или Datacenter.</w:t>
      </w:r>
    </w:p>
    <w:p w:rsidR="00333BF0" w:rsidRDefault="00333BF0">
      <w:pPr>
        <w:pStyle w:val="ProductList-BodyIndented"/>
      </w:pPr>
    </w:p>
    <w:p w:rsidR="00333BF0" w:rsidRDefault="009769E7">
      <w:pPr>
        <w:pStyle w:val="ProductList-BodyIndented"/>
      </w:pPr>
      <w:r>
        <w:t xml:space="preserve">Клиентът трябва да укаже, че използва Windows Server в Azure Hybrid Benefit за Windows Server при създаване или конфигуриране на виртуална машина в Azure. </w:t>
      </w:r>
      <w:hyperlink r:id="rId112">
        <w:r>
          <w:rPr>
            <w:color w:val="00467F"/>
            <w:u w:val="single"/>
          </w:rPr>
          <w:t>Условията за Онлайн услуги</w:t>
        </w:r>
      </w:hyperlink>
      <w:r>
        <w:t xml:space="preserve"> регулират използването на Windows Server в рамките на тази полза.</w:t>
      </w:r>
    </w:p>
    <w:p w:rsidR="00333BF0" w:rsidRDefault="00333BF0">
      <w:pPr>
        <w:pStyle w:val="ProductList-BodyIndented"/>
      </w:pPr>
    </w:p>
    <w:p w:rsidR="00333BF0" w:rsidRDefault="009769E7">
      <w:pPr>
        <w:pStyle w:val="ProductList-BodyIndented"/>
      </w:pPr>
      <w:r>
        <w:t xml:space="preserve">Azure Hybrid Benefit for Windows Server предоставя допълнителни права за внедряването и използването на софтуера, когато те се упражняват във връзка с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Datacenter, и алтернативни права, когато те се упражняват във връзка със Стандартни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Клиентът не може да разпределя едновременно Стандартен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Azure Hybrid Benefit за Windows Server и да прехвърля същия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него, освен еднократно, за период, не по-дълъг от 31 дни, за да може Клиентът да мигрира тези работни процеси към Azure. Стандартните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се считат за „присвоени на Azure“, когато Клиентът използва Windows Server в Azure Hybrid Benefit за Windows Server, и може да не бъде внедрен повторно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лицензираните сървъри</w:t>
      </w:r>
      <w:r>
        <w:fldChar w:fldCharType="end"/>
      </w:r>
      <w:r>
        <w:t xml:space="preserve"> на клиента за период от 90 дни.</w:t>
      </w:r>
    </w:p>
    <w:p w:rsidR="00333BF0" w:rsidRDefault="00333BF0">
      <w:pPr>
        <w:pStyle w:val="ProductList-BodyIndented"/>
      </w:pPr>
    </w:p>
    <w:p w:rsidR="00333BF0" w:rsidRDefault="009769E7">
      <w:pPr>
        <w:pStyle w:val="ProductList-SubClauseHeading"/>
        <w:outlineLvl w:val="3"/>
      </w:pPr>
      <w:r>
        <w:t>8.2 Microsoft Azure Hybrid Benefit за SQL Server</w:t>
      </w:r>
    </w:p>
    <w:p w:rsidR="00333BF0" w:rsidRDefault="009769E7">
      <w:pPr>
        <w:pStyle w:val="ProductList-BodyIndented"/>
      </w:pPr>
      <w:r>
        <w:t xml:space="preserve">Съгласно Microsoft Azure Hybrid Benefit за SQL Server,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SQL Server, обхванат от SA („Отговарящ на условията лиценз“), Клиентът може да използва Услугите за данни на Microsoft Azure, указани в таблицата по-долу в посочените съотношения. Ако клиент желае да ползва Azure Hybrid Benefit за SQL Server за използване на две или повече Услуги за данни на Microsoft Azure, за всяка от услугите трябва да се разпределят един или повече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w:t>
      </w:r>
    </w:p>
    <w:p w:rsidR="00333BF0" w:rsidRDefault="00333BF0">
      <w:pPr>
        <w:pStyle w:val="ProductList-BodyIndented"/>
      </w:pPr>
    </w:p>
    <w:tbl>
      <w:tblPr>
        <w:tblStyle w:val="PURTable0"/>
        <w:tblW w:w="0" w:type="dxa"/>
        <w:tblLook w:val="04A0" w:firstRow="1" w:lastRow="0" w:firstColumn="1" w:lastColumn="0" w:noHBand="0" w:noVBand="1"/>
      </w:tblPr>
      <w:tblGrid>
        <w:gridCol w:w="3119"/>
        <w:gridCol w:w="3763"/>
        <w:gridCol w:w="3674"/>
      </w:tblGrid>
      <w:tr w:rsidR="00333BF0">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333BF0" w:rsidRDefault="009769E7">
            <w:pPr>
              <w:pStyle w:val="ProductList-TableBody"/>
            </w:pPr>
            <w:r>
              <w:rPr>
                <w:color w:val="FFFFFF"/>
              </w:rPr>
              <w:t>Отговарящ на условията лиценз</w:t>
            </w:r>
          </w:p>
        </w:tc>
        <w:tc>
          <w:tcPr>
            <w:tcW w:w="4280" w:type="dxa"/>
            <w:tcBorders>
              <w:bottom w:val="none" w:sz="4" w:space="0" w:color="6E6E6E"/>
            </w:tcBorders>
            <w:shd w:val="clear" w:color="auto" w:fill="0070C0"/>
          </w:tcPr>
          <w:p w:rsidR="00333BF0" w:rsidRDefault="009769E7">
            <w:pPr>
              <w:pStyle w:val="ProductList-TableBody"/>
            </w:pPr>
            <w:r>
              <w:rPr>
                <w:color w:val="FFFFFF"/>
              </w:rPr>
              <w:t>Услуга за данни на Microsoft Azure</w:t>
            </w:r>
          </w:p>
        </w:tc>
        <w:tc>
          <w:tcPr>
            <w:tcW w:w="4160" w:type="dxa"/>
            <w:shd w:val="clear" w:color="auto" w:fill="0070C0"/>
          </w:tcPr>
          <w:p w:rsidR="00333BF0" w:rsidRDefault="009769E7">
            <w:pPr>
              <w:pStyle w:val="ProductList-TableBody"/>
            </w:pPr>
            <w:r>
              <w:rPr>
                <w:color w:val="FFFFFF"/>
              </w:rPr>
              <w:t>Съотношение на Отговарящи на условията лицензи за виртуални ядра в Azure</w:t>
            </w:r>
          </w:p>
        </w:tc>
      </w:tr>
      <w:tr w:rsidR="00333BF0">
        <w:tc>
          <w:tcPr>
            <w:tcW w:w="3540" w:type="dxa"/>
            <w:tcBorders>
              <w:left w:val="single" w:sz="4" w:space="0" w:color="6E6E6E"/>
              <w:bottom w:val="none" w:sz="4" w:space="0" w:color="6E6E6E"/>
              <w:right w:val="single" w:sz="4" w:space="0" w:color="6E6E6E"/>
            </w:tcBorders>
          </w:tcPr>
          <w:p w:rsidR="00333BF0" w:rsidRDefault="009769E7">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333BF0" w:rsidRDefault="009769E7">
            <w:pPr>
              <w:pStyle w:val="ProductList-TableBody"/>
            </w:pPr>
            <w:r>
              <w:t>База данни на SQL в Azure (Управляван екземпляр, Адаптивен набор и Единична база данни) – общо приложение</w:t>
            </w:r>
          </w:p>
        </w:tc>
        <w:tc>
          <w:tcPr>
            <w:tcW w:w="4160" w:type="dxa"/>
            <w:tcBorders>
              <w:left w:val="single" w:sz="4" w:space="0" w:color="6E6E6E"/>
              <w:bottom w:val="single" w:sz="4" w:space="0" w:color="6E6E6E"/>
              <w:right w:val="single" w:sz="4" w:space="0" w:color="6E6E6E"/>
            </w:tcBorders>
          </w:tcPr>
          <w:p w:rsidR="00333BF0" w:rsidRDefault="009769E7">
            <w:pPr>
              <w:pStyle w:val="ProductList-TableBody"/>
            </w:pPr>
            <w:r>
              <w:t>1 Лиценз за ядро: 4 виртуални ядра</w:t>
            </w:r>
          </w:p>
        </w:tc>
      </w:tr>
      <w:tr w:rsidR="00333BF0">
        <w:tc>
          <w:tcPr>
            <w:tcW w:w="3540" w:type="dxa"/>
            <w:tcBorders>
              <w:top w:val="none" w:sz="4" w:space="0" w:color="6E6E6E"/>
              <w:left w:val="single" w:sz="4" w:space="0" w:color="6E6E6E"/>
              <w:bottom w:val="none" w:sz="4" w:space="0" w:color="6E6E6E"/>
            </w:tcBorders>
          </w:tcPr>
          <w:p w:rsidR="00333BF0" w:rsidRDefault="00333BF0">
            <w:pPr>
              <w:pStyle w:val="ProductList-TableBody"/>
            </w:pPr>
          </w:p>
        </w:tc>
        <w:tc>
          <w:tcPr>
            <w:tcW w:w="4280" w:type="dxa"/>
          </w:tcPr>
          <w:p w:rsidR="00333BF0" w:rsidRDefault="009769E7">
            <w:pPr>
              <w:pStyle w:val="ProductList-TableBody"/>
            </w:pPr>
            <w:r>
              <w:t xml:space="preserve">База данни на SQL в Azure (Управляван екземпляр, Адаптивен набор и Единична база данни) – критично за бизнеса приложение </w:t>
            </w:r>
          </w:p>
        </w:tc>
        <w:tc>
          <w:tcPr>
            <w:tcW w:w="4160" w:type="dxa"/>
            <w:tcBorders>
              <w:top w:val="single" w:sz="4" w:space="0" w:color="6E6E6E"/>
              <w:bottom w:val="single" w:sz="4" w:space="0" w:color="6E6E6E"/>
              <w:right w:val="single" w:sz="4" w:space="0" w:color="6E6E6E"/>
            </w:tcBorders>
          </w:tcPr>
          <w:p w:rsidR="00333BF0" w:rsidRDefault="009769E7">
            <w:pPr>
              <w:pStyle w:val="ProductList-TableBody"/>
            </w:pPr>
            <w:r>
              <w:t>1 Лиценз за ядро: 1 виртуално ядро</w:t>
            </w:r>
          </w:p>
        </w:tc>
      </w:tr>
      <w:tr w:rsidR="00333BF0">
        <w:tc>
          <w:tcPr>
            <w:tcW w:w="3540" w:type="dxa"/>
            <w:tcBorders>
              <w:top w:val="none" w:sz="4" w:space="0" w:color="6E6E6E"/>
              <w:left w:val="single" w:sz="4" w:space="0" w:color="6E6E6E"/>
              <w:bottom w:val="none" w:sz="4" w:space="0" w:color="6E6E6E"/>
            </w:tcBorders>
          </w:tcPr>
          <w:p w:rsidR="00333BF0" w:rsidRDefault="00333BF0">
            <w:pPr>
              <w:pStyle w:val="ProductList-TableBody"/>
            </w:pPr>
          </w:p>
        </w:tc>
        <w:tc>
          <w:tcPr>
            <w:tcW w:w="4280" w:type="dxa"/>
          </w:tcPr>
          <w:p w:rsidR="00333BF0" w:rsidRDefault="009769E7">
            <w:pPr>
              <w:pStyle w:val="ProductList-TableBody"/>
            </w:pPr>
            <w:r>
              <w:t>База данни на SQL в Azure (Управляван екземпляр и Единична база данни) – Hyperscale</w:t>
            </w:r>
          </w:p>
        </w:tc>
        <w:tc>
          <w:tcPr>
            <w:tcW w:w="4160" w:type="dxa"/>
            <w:tcBorders>
              <w:top w:val="single" w:sz="4" w:space="0" w:color="6E6E6E"/>
              <w:bottom w:val="single" w:sz="4" w:space="0" w:color="6E6E6E"/>
              <w:right w:val="single" w:sz="4" w:space="0" w:color="6E6E6E"/>
            </w:tcBorders>
          </w:tcPr>
          <w:p w:rsidR="00333BF0" w:rsidRDefault="009769E7">
            <w:pPr>
              <w:pStyle w:val="ProductList-TableBody"/>
            </w:pPr>
            <w:r>
              <w:t>1 Лиценз за ядро: 4 виртуално ядро</w:t>
            </w:r>
          </w:p>
        </w:tc>
      </w:tr>
      <w:tr w:rsidR="00333BF0">
        <w:tc>
          <w:tcPr>
            <w:tcW w:w="3540" w:type="dxa"/>
            <w:tcBorders>
              <w:top w:val="none" w:sz="4" w:space="0" w:color="6E6E6E"/>
              <w:left w:val="single" w:sz="4" w:space="0" w:color="6E6E6E"/>
              <w:bottom w:val="none" w:sz="4" w:space="0" w:color="6E6E6E"/>
              <w:right w:val="single" w:sz="4" w:space="0" w:color="6E6E6E"/>
            </w:tcBorders>
          </w:tcPr>
          <w:p w:rsidR="00333BF0" w:rsidRDefault="00333BF0">
            <w:pPr>
              <w:pStyle w:val="ProductList-TableBody"/>
            </w:pPr>
          </w:p>
        </w:tc>
        <w:tc>
          <w:tcPr>
            <w:tcW w:w="4280" w:type="dxa"/>
            <w:tcBorders>
              <w:left w:val="single" w:sz="4" w:space="0" w:color="6E6E6E"/>
              <w:bottom w:val="single" w:sz="4" w:space="0" w:color="6E6E6E"/>
              <w:right w:val="single" w:sz="4" w:space="0" w:color="6E6E6E"/>
            </w:tcBorders>
          </w:tcPr>
          <w:p w:rsidR="00333BF0" w:rsidRDefault="009769E7">
            <w:pPr>
              <w:pStyle w:val="ProductList-TableBody"/>
            </w:pPr>
            <w:r>
              <w:t>Услуги за интеграция на SQL Server в Azure Data Factory (Enterprise)</w:t>
            </w:r>
          </w:p>
        </w:tc>
        <w:tc>
          <w:tcPr>
            <w:tcW w:w="416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1 Лиценз за ядро: 1 виртуално ядро</w:t>
            </w:r>
          </w:p>
        </w:tc>
      </w:tr>
      <w:tr w:rsidR="00333BF0">
        <w:tc>
          <w:tcPr>
            <w:tcW w:w="3540" w:type="dxa"/>
            <w:tcBorders>
              <w:top w:val="none" w:sz="4" w:space="0" w:color="6E6E6E"/>
              <w:left w:val="single" w:sz="4" w:space="0" w:color="6E6E6E"/>
              <w:bottom w:val="single" w:sz="4" w:space="0" w:color="6E6E6E"/>
              <w:right w:val="single" w:sz="4" w:space="0" w:color="6E6E6E"/>
            </w:tcBorders>
          </w:tcPr>
          <w:p w:rsidR="00333BF0" w:rsidRDefault="00333BF0">
            <w:pPr>
              <w:pStyle w:val="ProductList-TableBody"/>
            </w:pPr>
          </w:p>
        </w:tc>
        <w:tc>
          <w:tcPr>
            <w:tcW w:w="4280" w:type="dxa"/>
            <w:tcBorders>
              <w:top w:val="single" w:sz="4" w:space="0" w:color="6E6E6E"/>
              <w:left w:val="single" w:sz="4" w:space="0" w:color="6E6E6E"/>
              <w:right w:val="single" w:sz="4" w:space="0" w:color="6E6E6E"/>
            </w:tcBorders>
          </w:tcPr>
          <w:p w:rsidR="00333BF0" w:rsidRDefault="009769E7">
            <w:pPr>
              <w:pStyle w:val="ProductList-TableBody"/>
            </w:pPr>
            <w:r>
              <w:t>Виртуални машини в SQL Server Enterprise</w:t>
            </w:r>
          </w:p>
        </w:tc>
        <w:tc>
          <w:tcPr>
            <w:tcW w:w="416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1 Лиценз за ядро</w:t>
            </w:r>
            <w:r>
              <w:rPr>
                <w:vertAlign w:val="superscript"/>
              </w:rPr>
              <w:t>1</w:t>
            </w:r>
            <w:r>
              <w:t>: 1 виртуално ядро</w:t>
            </w:r>
          </w:p>
        </w:tc>
      </w:tr>
      <w:tr w:rsidR="00333BF0">
        <w:tc>
          <w:tcPr>
            <w:tcW w:w="3540" w:type="dxa"/>
            <w:tcBorders>
              <w:top w:val="single" w:sz="4" w:space="0" w:color="6E6E6E"/>
              <w:left w:val="single" w:sz="4" w:space="0" w:color="6E6E6E"/>
              <w:bottom w:val="none" w:sz="4" w:space="0" w:color="6E6E6E"/>
            </w:tcBorders>
          </w:tcPr>
          <w:p w:rsidR="00333BF0" w:rsidRDefault="009769E7">
            <w:pPr>
              <w:pStyle w:val="ProductList-TableBody"/>
            </w:pPr>
            <w:r>
              <w:lastRenderedPageBreak/>
              <w:t>SQL Server Standard (Core)</w:t>
            </w:r>
          </w:p>
        </w:tc>
        <w:tc>
          <w:tcPr>
            <w:tcW w:w="4280" w:type="dxa"/>
          </w:tcPr>
          <w:p w:rsidR="00333BF0" w:rsidRDefault="009769E7">
            <w:pPr>
              <w:pStyle w:val="ProductList-TableBody"/>
            </w:pPr>
            <w:r>
              <w:t>База данни на SQL в Azure (Управляван екземпляр, Адаптивен набор и Единична база данни) – общо приложение</w:t>
            </w:r>
          </w:p>
        </w:tc>
        <w:tc>
          <w:tcPr>
            <w:tcW w:w="4160" w:type="dxa"/>
            <w:tcBorders>
              <w:top w:val="single" w:sz="4" w:space="0" w:color="6E6E6E"/>
              <w:bottom w:val="single" w:sz="4" w:space="0" w:color="6E6E6E"/>
              <w:right w:val="single" w:sz="4" w:space="0" w:color="6E6E6E"/>
            </w:tcBorders>
          </w:tcPr>
          <w:p w:rsidR="00333BF0" w:rsidRDefault="009769E7">
            <w:pPr>
              <w:pStyle w:val="ProductList-TableBody"/>
            </w:pPr>
            <w:r>
              <w:t>1 Лиценз за ядро: 1 виртуално ядро</w:t>
            </w:r>
          </w:p>
        </w:tc>
      </w:tr>
      <w:tr w:rsidR="00333BF0">
        <w:tc>
          <w:tcPr>
            <w:tcW w:w="3540" w:type="dxa"/>
            <w:tcBorders>
              <w:top w:val="none" w:sz="4" w:space="0" w:color="6E6E6E"/>
              <w:left w:val="single" w:sz="4" w:space="0" w:color="6E6E6E"/>
              <w:bottom w:val="none" w:sz="4" w:space="0" w:color="6E6E6E"/>
            </w:tcBorders>
          </w:tcPr>
          <w:p w:rsidR="00333BF0" w:rsidRDefault="00333BF0">
            <w:pPr>
              <w:pStyle w:val="ProductList-TableBody"/>
            </w:pPr>
          </w:p>
        </w:tc>
        <w:tc>
          <w:tcPr>
            <w:tcW w:w="4280" w:type="dxa"/>
          </w:tcPr>
          <w:p w:rsidR="00333BF0" w:rsidRDefault="009769E7">
            <w:pPr>
              <w:pStyle w:val="ProductList-TableBody"/>
            </w:pPr>
            <w:r>
              <w:t>База данни на SQL в Azure (Управляван екземпляр и Единична база данни) – Hyperscale</w:t>
            </w:r>
          </w:p>
        </w:tc>
        <w:tc>
          <w:tcPr>
            <w:tcW w:w="4160" w:type="dxa"/>
            <w:tcBorders>
              <w:top w:val="single" w:sz="4" w:space="0" w:color="6E6E6E"/>
              <w:bottom w:val="single" w:sz="4" w:space="0" w:color="6E6E6E"/>
              <w:right w:val="single" w:sz="4" w:space="0" w:color="6E6E6E"/>
            </w:tcBorders>
          </w:tcPr>
          <w:p w:rsidR="00333BF0" w:rsidRDefault="009769E7">
            <w:pPr>
              <w:pStyle w:val="ProductList-TableBody"/>
            </w:pPr>
            <w:r>
              <w:t>1 Лиценз за ядро: 1 виртуално ядро</w:t>
            </w:r>
          </w:p>
        </w:tc>
      </w:tr>
      <w:tr w:rsidR="00333BF0">
        <w:tc>
          <w:tcPr>
            <w:tcW w:w="3540" w:type="dxa"/>
            <w:tcBorders>
              <w:top w:val="none" w:sz="4" w:space="0" w:color="6E6E6E"/>
              <w:left w:val="single" w:sz="4" w:space="0" w:color="6E6E6E"/>
              <w:bottom w:val="none" w:sz="4" w:space="0" w:color="6E6E6E"/>
              <w:right w:val="single" w:sz="4" w:space="0" w:color="6E6E6E"/>
            </w:tcBorders>
          </w:tcPr>
          <w:p w:rsidR="00333BF0" w:rsidRDefault="00333BF0">
            <w:pPr>
              <w:pStyle w:val="ProductList-TableBody"/>
            </w:pPr>
          </w:p>
        </w:tc>
        <w:tc>
          <w:tcPr>
            <w:tcW w:w="4280" w:type="dxa"/>
            <w:tcBorders>
              <w:left w:val="single" w:sz="4" w:space="0" w:color="6E6E6E"/>
              <w:bottom w:val="single" w:sz="4" w:space="0" w:color="6E6E6E"/>
              <w:right w:val="single" w:sz="4" w:space="0" w:color="6E6E6E"/>
            </w:tcBorders>
          </w:tcPr>
          <w:p w:rsidR="00333BF0" w:rsidRDefault="009769E7">
            <w:pPr>
              <w:pStyle w:val="ProductList-TableBody"/>
            </w:pPr>
            <w:r>
              <w:t>Услуги за интеграция на SQL Server в Azure Data Factory (Standard)</w:t>
            </w:r>
          </w:p>
        </w:tc>
        <w:tc>
          <w:tcPr>
            <w:tcW w:w="416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1 Основен лиценз: 1 виртуално ядро</w:t>
            </w:r>
          </w:p>
        </w:tc>
      </w:tr>
      <w:tr w:rsidR="00333BF0">
        <w:tc>
          <w:tcPr>
            <w:tcW w:w="3540" w:type="dxa"/>
            <w:tcBorders>
              <w:top w:val="none" w:sz="4" w:space="0" w:color="6E6E6E"/>
              <w:left w:val="single" w:sz="4" w:space="0" w:color="6E6E6E"/>
              <w:bottom w:val="single" w:sz="4" w:space="0" w:color="6E6E6E"/>
              <w:right w:val="single" w:sz="4" w:space="0" w:color="6E6E6E"/>
            </w:tcBorders>
          </w:tcPr>
          <w:p w:rsidR="00333BF0" w:rsidRDefault="00333BF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Виртуални машини в SQL Server Standard</w:t>
            </w:r>
          </w:p>
        </w:tc>
        <w:tc>
          <w:tcPr>
            <w:tcW w:w="416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1 Лиценз за ядро</w:t>
            </w:r>
            <w:r>
              <w:rPr>
                <w:vertAlign w:val="superscript"/>
              </w:rPr>
              <w:t>1</w:t>
            </w:r>
            <w:r>
              <w:t>: 1 виртуално ядро</w:t>
            </w:r>
          </w:p>
        </w:tc>
      </w:tr>
    </w:tbl>
    <w:p w:rsidR="00333BF0" w:rsidRDefault="009769E7">
      <w:pPr>
        <w:pStyle w:val="ProductList-BodyIndented"/>
      </w:pPr>
      <w:r>
        <w:rPr>
          <w:vertAlign w:val="superscript"/>
        </w:rPr>
        <w:t>1</w:t>
      </w:r>
      <w:r>
        <w:rPr>
          <w:i/>
        </w:rPr>
        <w:t>При минимум четири Лиценза за ядро на Виртуална машина.</w:t>
      </w:r>
    </w:p>
    <w:p w:rsidR="00333BF0" w:rsidRDefault="00333BF0">
      <w:pPr>
        <w:pStyle w:val="ProductList-BodyIndented"/>
      </w:pPr>
    </w:p>
    <w:p w:rsidR="00333BF0" w:rsidRDefault="009769E7">
      <w:pPr>
        <w:pStyle w:val="ProductList-BodyIndented"/>
      </w:pPr>
      <w:r>
        <w:t xml:space="preserve">С Azure Hybrid Benefit за SQL Server на клиентите няма да се начислява такса за използването на Услугите за данни на Microsoft Azure, но те все пак ще трябва да заплатят стойността за работата с компютър (т.е. основната ставка), съхранението и архивирането, както и I/O във връзка с използването на услугите (както е приложимо) от тяхна страна. Клиентите трябва да посочат, че използват База данни на SQL в Azure (Управляван екземпляр, Адаптивен набор и Единична база данни), Услуги за интеграция на SQL Server в Azure Data Factory или Виртуални машини в SQL Server с Azure Hybrid Benefit за SQL Server при конфигурирането на работното натоварване за Azure. Клиентите могат да допълнят работното натоварване в Azure Hybrid Benefit за SQL Server с изцяло измервани услуги на Azure.  </w:t>
      </w:r>
    </w:p>
    <w:p w:rsidR="00333BF0" w:rsidRDefault="00333BF0">
      <w:pPr>
        <w:pStyle w:val="ProductList-BodyIndented"/>
      </w:pPr>
    </w:p>
    <w:p w:rsidR="00333BF0" w:rsidRDefault="009769E7">
      <w:pPr>
        <w:pStyle w:val="ProductList-BodyIndented"/>
      </w:pPr>
      <w:r>
        <w:t xml:space="preserve">Клиентът не може да разпределя едновременно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Azure Hybrid Benefit за SQL Server и да прехвърля същия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на а) споделени сървъри чрез Преносимост на Лиценз чрез Софтуерна осигуровка или б) сървър, отреден за използване от него, освен еднократно, за период, не по-дълъг от 180 дни, за да може Клиентът да мигрира тези работни процеси към Azure. </w:t>
      </w:r>
    </w:p>
    <w:p w:rsidR="00333BF0" w:rsidRDefault="00333BF0">
      <w:pPr>
        <w:pStyle w:val="ProductList-BodyIndented"/>
      </w:pPr>
    </w:p>
    <w:p w:rsidR="00333BF0" w:rsidRDefault="009769E7">
      <w:pPr>
        <w:pStyle w:val="ProductList-BodyIndented"/>
      </w:pPr>
      <w:r>
        <w:t xml:space="preserve">Клиентът може да превъзлага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разпределени за използване с Azure Hybrid Benefit за SQL Server на Сървър, отреден на Клиент, или на споделени сървъри чрез Преносимост на Лиценз чрез Софтуерна осигуровка, предоставените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трябва да останат разпределени за използване в рамките на тази полза за минимум 90 дни след мигрирането на работното натоварване. </w:t>
      </w:r>
    </w:p>
    <w:p w:rsidR="00333BF0" w:rsidRDefault="00333BF0">
      <w:pPr>
        <w:pStyle w:val="ProductList-BodyIndented"/>
      </w:pPr>
    </w:p>
    <w:p w:rsidR="00333BF0" w:rsidRDefault="009769E7">
      <w:pPr>
        <w:pStyle w:val="ProductList-SubClauseHeading"/>
        <w:outlineLvl w:val="3"/>
      </w:pPr>
      <w:r>
        <w:t>8.2.1 Права за преместване при отказ</w:t>
      </w:r>
    </w:p>
    <w:p w:rsidR="00333BF0" w:rsidRDefault="009769E7">
      <w:pPr>
        <w:pStyle w:val="ProductList-BodyIndented"/>
      </w:pPr>
      <w:r>
        <w:t xml:space="preserve">При разпределянето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SQL Server за използване с Виртуални машини в SQL Server с Azure Hybrid Benefit за SQL Server, Клиентът може също така да изпълнява пасивни Екземпляри на Microsoft Azure в очакване на събитие за преместване при отказ. Броят на лицензите, които в друг случай се изискват за изпълнение на пасивни Екземпляри за преместване при отказ, не трябва да надвишава броя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необходими за изпълняване на съответната Виртуална машина в SQL Server в рамките на Azure Hybrid Benefit.</w:t>
      </w:r>
    </w:p>
    <w:p w:rsidR="00333BF0" w:rsidRDefault="00333BF0">
      <w:pPr>
        <w:pStyle w:val="ProductList-BodyIndented"/>
      </w:pPr>
    </w:p>
    <w:p w:rsidR="00333BF0" w:rsidRDefault="009769E7">
      <w:pPr>
        <w:pStyle w:val="ProductList-Offering2HeadingNoBorder"/>
        <w:outlineLvl w:val="2"/>
      </w:pPr>
      <w:bookmarkStart w:id="216" w:name="_Sec625"/>
      <w:r>
        <w:t>Microsoft Azure Services</w:t>
      </w:r>
      <w:bookmarkEnd w:id="216"/>
      <w:r>
        <w:fldChar w:fldCharType="begin"/>
      </w:r>
      <w:r>
        <w:instrText xml:space="preserve"> TC "</w:instrText>
      </w:r>
      <w:bookmarkStart w:id="217" w:name="_Toc7275524"/>
      <w:r>
        <w:instrText>Microsoft Azure Services</w:instrText>
      </w:r>
      <w:bookmarkEnd w:id="217"/>
      <w:r>
        <w:instrText>" \l 3</w:instrText>
      </w:r>
      <w:r>
        <w:fldChar w:fldCharType="end"/>
      </w:r>
    </w:p>
    <w:p w:rsidR="00333BF0" w:rsidRDefault="009769E7">
      <w:pPr>
        <w:pStyle w:val="ProductList-Offering1SubSection"/>
        <w:outlineLvl w:val="3"/>
      </w:pPr>
      <w:bookmarkStart w:id="218" w:name="_Sec705"/>
      <w:r>
        <w:t>1. Наличност чрез програма</w:t>
      </w:r>
      <w:bookmarkEnd w:id="218"/>
    </w:p>
    <w:tbl>
      <w:tblPr>
        <w:tblStyle w:val="PURTable"/>
        <w:tblW w:w="0" w:type="dxa"/>
        <w:tblLook w:val="04A0" w:firstRow="1" w:lastRow="0" w:firstColumn="1" w:lastColumn="0" w:noHBand="0" w:noVBand="1"/>
      </w:tblPr>
      <w:tblGrid>
        <w:gridCol w:w="4287"/>
        <w:gridCol w:w="717"/>
        <w:gridCol w:w="703"/>
        <w:gridCol w:w="707"/>
        <w:gridCol w:w="716"/>
        <w:gridCol w:w="730"/>
        <w:gridCol w:w="833"/>
        <w:gridCol w:w="710"/>
        <w:gridCol w:w="702"/>
        <w:gridCol w:w="811"/>
      </w:tblGrid>
      <w:tr w:rsidR="00333BF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333BF0">
        <w:tc>
          <w:tcPr>
            <w:tcW w:w="4660" w:type="dxa"/>
            <w:tcBorders>
              <w:top w:val="single" w:sz="6" w:space="0" w:color="FFFFFF"/>
              <w:left w:val="none" w:sz="4" w:space="0" w:color="6E6E6E"/>
              <w:bottom w:val="dashed" w:sz="4" w:space="0" w:color="B2B2B2"/>
              <w:right w:val="none" w:sz="4" w:space="0" w:color="6E6E6E"/>
            </w:tcBorders>
          </w:tcPr>
          <w:p w:rsidR="00333BF0" w:rsidRDefault="009769E7">
            <w:pPr>
              <w:pStyle w:val="ProductList-TableBody"/>
            </w:pPr>
            <w:r>
              <w:rPr>
                <w:color w:val="000000"/>
              </w:rPr>
              <w:t>Microsoft Azure Services*</w:t>
            </w:r>
            <w:r>
              <w:fldChar w:fldCharType="begin"/>
            </w:r>
            <w:r>
              <w:instrText xml:space="preserve"> XE "Microsoft Azure Services*"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333BF0" w:rsidRDefault="009769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r>
      <w:tr w:rsidR="00333BF0">
        <w:tc>
          <w:tcPr>
            <w:tcW w:w="4660" w:type="dxa"/>
            <w:tcBorders>
              <w:top w:val="dashed" w:sz="4" w:space="0" w:color="B2B2B2"/>
              <w:left w:val="none" w:sz="4" w:space="0" w:color="6E6E6E"/>
              <w:bottom w:val="none" w:sz="4" w:space="0" w:color="BFBFBF"/>
              <w:right w:val="none" w:sz="4" w:space="0" w:color="6E6E6E"/>
            </w:tcBorders>
          </w:tcPr>
          <w:p w:rsidR="00333BF0" w:rsidRDefault="009769E7">
            <w:pPr>
              <w:pStyle w:val="ProductList-TableBody"/>
            </w:pPr>
            <w:r>
              <w:rPr>
                <w:color w:val="000000"/>
              </w:rPr>
              <w:t>API на Microsoft Translator</w:t>
            </w:r>
            <w:r>
              <w:fldChar w:fldCharType="begin"/>
            </w:r>
            <w:r>
              <w:instrText xml:space="preserve"> XE "API на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r>
    </w:tbl>
    <w:p w:rsidR="00333BF0" w:rsidRDefault="009769E7">
      <w:pPr>
        <w:pStyle w:val="ProductList-Body"/>
      </w:pPr>
      <w:r>
        <w:rPr>
          <w:i/>
        </w:rPr>
        <w:t>*Налично също и чрез Клиентски договор на Microsoft</w:t>
      </w:r>
    </w:p>
    <w:p w:rsidR="00333BF0" w:rsidRDefault="009769E7">
      <w:pPr>
        <w:pStyle w:val="ProductList-Offering1SubSection"/>
        <w:outlineLvl w:val="3"/>
      </w:pPr>
      <w:bookmarkStart w:id="219" w:name="_Sec760"/>
      <w:r>
        <w:t>2. Условия на Продукта</w:t>
      </w:r>
      <w:bookmarkEnd w:id="219"/>
    </w:p>
    <w:tbl>
      <w:tblPr>
        <w:tblStyle w:val="PURTable"/>
        <w:tblW w:w="0" w:type="dxa"/>
        <w:tblLook w:val="04A0" w:firstRow="1" w:lastRow="0" w:firstColumn="1" w:lastColumn="0" w:noHBand="0" w:noVBand="1"/>
      </w:tblPr>
      <w:tblGrid>
        <w:gridCol w:w="3635"/>
        <w:gridCol w:w="3646"/>
        <w:gridCol w:w="3635"/>
      </w:tblGrid>
      <w:tr w:rsidR="00333B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До анулиране за Microsoft Azure Services</w:t>
            </w:r>
          </w:p>
        </w:tc>
      </w:tr>
      <w:tr w:rsidR="00333B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Промоции: Неприложимо</w:t>
            </w:r>
          </w:p>
        </w:tc>
      </w:tr>
      <w:tr w:rsidR="00333B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API на Microsoft Translator, Разпределен годишен ангажимент за Microsoft Azure Services</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Разпределен годишен ангажимент за Microsoft Azure Services</w:t>
            </w:r>
          </w:p>
        </w:tc>
      </w:tr>
      <w:tr w:rsidR="00333B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333BF0">
            <w:pPr>
              <w:pStyle w:val="ProductList-TableBody"/>
            </w:pPr>
          </w:p>
        </w:tc>
      </w:tr>
    </w:tbl>
    <w:p w:rsidR="00333BF0" w:rsidRDefault="00333BF0">
      <w:pPr>
        <w:pStyle w:val="ProductList-Body"/>
      </w:pPr>
    </w:p>
    <w:p w:rsidR="00333BF0" w:rsidRDefault="009769E7">
      <w:pPr>
        <w:pStyle w:val="ProductList-ClauseHeading"/>
        <w:outlineLvl w:val="4"/>
      </w:pPr>
      <w:r>
        <w:t>2.1 Планове за услуги на Microsoft Azure</w:t>
      </w:r>
    </w:p>
    <w:p w:rsidR="00333BF0" w:rsidRDefault="009769E7">
      <w:pPr>
        <w:pStyle w:val="ProductList-Body"/>
      </w:pPr>
      <w:r>
        <w:t>Ако са включени в абонамент на Клиент като План за Microsoft Azure Services, отделни Microsoft Azure Services може да имат различна програмна наличност или да се подчиняват на различни условия. Вижте специфичните за Плановете за услуги на Microsoft Azure записи по-долу за повече подробности.</w:t>
      </w:r>
    </w:p>
    <w:tbl>
      <w:tblPr>
        <w:tblStyle w:val="PURTable"/>
        <w:tblW w:w="0" w:type="dxa"/>
        <w:tblLook w:val="04A0" w:firstRow="1" w:lastRow="0" w:firstColumn="1" w:lastColumn="0" w:noHBand="0" w:noVBand="1"/>
      </w:tblPr>
      <w:tblGrid>
        <w:gridCol w:w="10916"/>
      </w:tblGrid>
      <w:tr w:rsidR="00333B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333BF0" w:rsidRDefault="00333BF0">
            <w:pPr>
              <w:pStyle w:val="PURBreadcrumb"/>
            </w:pPr>
          </w:p>
          <w:tbl>
            <w:tblPr>
              <w:tblW w:w="0" w:type="dxa"/>
              <w:tblLook w:val="04A0" w:firstRow="1" w:lastRow="0" w:firstColumn="1" w:lastColumn="0" w:noHBand="0" w:noVBand="1"/>
            </w:tblPr>
            <w:tblGrid>
              <w:gridCol w:w="10800"/>
            </w:tblGrid>
            <w:tr w:rsidR="00333BF0">
              <w:tc>
                <w:tcPr>
                  <w:tcW w:w="12240" w:type="dxa"/>
                  <w:tcBorders>
                    <w:top w:val="none" w:sz="4" w:space="0" w:color="6E6E6E"/>
                    <w:left w:val="none" w:sz="4" w:space="0" w:color="6E6E6E"/>
                    <w:bottom w:val="none" w:sz="4" w:space="0" w:color="6E6E6E"/>
                    <w:right w:val="none" w:sz="4" w:space="0" w:color="6E6E6E"/>
                  </w:tcBorders>
                  <w:shd w:val="clear" w:color="auto" w:fill="A6A6A6"/>
                </w:tcPr>
                <w:p w:rsidR="00333BF0" w:rsidRDefault="00A43FE1">
                  <w:pPr>
                    <w:pStyle w:val="ProductList-TableBody"/>
                    <w:jc w:val="right"/>
                  </w:pPr>
                  <w:hyperlink w:anchor="_Sec842">
                    <w:r w:rsidR="009769E7">
                      <w:rPr>
                        <w:color w:val="00467F"/>
                        <w:sz w:val="14"/>
                        <w:u w:val="single"/>
                      </w:rPr>
                      <w:t>Съдържание</w:t>
                    </w:r>
                  </w:hyperlink>
                  <w:r w:rsidR="009769E7">
                    <w:rPr>
                      <w:sz w:val="14"/>
                    </w:rPr>
                    <w:t>/</w:t>
                  </w:r>
                  <w:hyperlink w:anchor="_Sec549">
                    <w:r w:rsidR="009769E7">
                      <w:rPr>
                        <w:color w:val="00467F"/>
                        <w:sz w:val="14"/>
                        <w:u w:val="single"/>
                      </w:rPr>
                      <w:t>Речник</w:t>
                    </w:r>
                  </w:hyperlink>
                  <w:r w:rsidR="009769E7">
                    <w:rPr>
                      <w:sz w:val="14"/>
                    </w:rPr>
                    <w:t>/</w:t>
                  </w:r>
                  <w:hyperlink w:anchor="_Sec844">
                    <w:r w:rsidR="009769E7">
                      <w:rPr>
                        <w:color w:val="00467F"/>
                        <w:sz w:val="14"/>
                        <w:u w:val="single"/>
                      </w:rPr>
                      <w:t>Индекс</w:t>
                    </w:r>
                  </w:hyperlink>
                </w:p>
              </w:tc>
            </w:tr>
          </w:tbl>
          <w:p w:rsidR="00333BF0" w:rsidRDefault="00333BF0">
            <w:pPr>
              <w:pStyle w:val="ProductList-TableBody"/>
            </w:pPr>
          </w:p>
        </w:tc>
      </w:tr>
    </w:tbl>
    <w:p w:rsidR="00333BF0" w:rsidRDefault="009769E7">
      <w:pPr>
        <w:pStyle w:val="ProductList-Offering2HeadingNoBorder"/>
        <w:outlineLvl w:val="2"/>
      </w:pPr>
      <w:bookmarkStart w:id="220" w:name="_Sec1197"/>
      <w:r>
        <w:t>Планове за Microsoft Azure за инфраструктура</w:t>
      </w:r>
      <w:bookmarkEnd w:id="220"/>
      <w:r>
        <w:fldChar w:fldCharType="begin"/>
      </w:r>
      <w:r>
        <w:instrText xml:space="preserve"> TC "</w:instrText>
      </w:r>
      <w:bookmarkStart w:id="221" w:name="_Toc7275525"/>
      <w:r>
        <w:instrText>Планове за Microsoft Azure за инфраструктура</w:instrText>
      </w:r>
      <w:bookmarkEnd w:id="221"/>
      <w:r>
        <w:instrText>" \l 3</w:instrText>
      </w:r>
      <w:r>
        <w:fldChar w:fldCharType="end"/>
      </w:r>
    </w:p>
    <w:p w:rsidR="00333BF0" w:rsidRDefault="009769E7">
      <w:pPr>
        <w:pStyle w:val="ProductList-Offering1SubSection"/>
        <w:outlineLvl w:val="3"/>
      </w:pPr>
      <w:bookmarkStart w:id="222" w:name="_Sec706"/>
      <w:r>
        <w:t>1. Наличност чрез програма</w:t>
      </w:r>
      <w:bookmarkEnd w:id="222"/>
    </w:p>
    <w:tbl>
      <w:tblPr>
        <w:tblStyle w:val="PURTable"/>
        <w:tblW w:w="0" w:type="dxa"/>
        <w:tblLook w:val="04A0" w:firstRow="1" w:lastRow="0" w:firstColumn="1" w:lastColumn="0" w:noHBand="0" w:noVBand="1"/>
      </w:tblPr>
      <w:tblGrid>
        <w:gridCol w:w="4308"/>
        <w:gridCol w:w="715"/>
        <w:gridCol w:w="694"/>
        <w:gridCol w:w="705"/>
        <w:gridCol w:w="715"/>
        <w:gridCol w:w="729"/>
        <w:gridCol w:w="832"/>
        <w:gridCol w:w="709"/>
        <w:gridCol w:w="700"/>
        <w:gridCol w:w="809"/>
      </w:tblGrid>
      <w:tr w:rsidR="00333BF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333BF0">
        <w:tc>
          <w:tcPr>
            <w:tcW w:w="4660" w:type="dxa"/>
            <w:tcBorders>
              <w:top w:val="single" w:sz="6" w:space="0" w:color="FFFFFF"/>
              <w:left w:val="none" w:sz="4" w:space="0" w:color="6E6E6E"/>
              <w:bottom w:val="dashed" w:sz="4" w:space="0" w:color="BFBFBF"/>
              <w:right w:val="none" w:sz="4" w:space="0" w:color="6E6E6E"/>
            </w:tcBorders>
          </w:tcPr>
          <w:p w:rsidR="00333BF0" w:rsidRDefault="009769E7">
            <w:pPr>
              <w:pStyle w:val="ProductList-TableBody"/>
            </w:pPr>
            <w:r>
              <w:rPr>
                <w:color w:val="000000"/>
              </w:rPr>
              <w:t>План за прогнозна поддръжка 1 за IoT пакет</w:t>
            </w:r>
            <w:r>
              <w:fldChar w:fldCharType="begin"/>
            </w:r>
            <w:r>
              <w:instrText xml:space="preserve"> XE "План за прогнозна поддръжка 1 за IoT пакет"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333BF0" w:rsidRDefault="009769E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r>
      <w:tr w:rsidR="00333BF0">
        <w:tc>
          <w:tcPr>
            <w:tcW w:w="466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pPr>
            <w:r>
              <w:rPr>
                <w:color w:val="000000"/>
              </w:rPr>
              <w:t>План за прогнозна поддръжка 2 за IoT пакет</w:t>
            </w:r>
            <w:r>
              <w:fldChar w:fldCharType="begin"/>
            </w:r>
            <w:r>
              <w:instrText xml:space="preserve"> XE "План за прогнозна поддръжка 2 за IoT пакет"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33BF0" w:rsidRDefault="009769E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r>
      <w:tr w:rsidR="00333BF0">
        <w:tc>
          <w:tcPr>
            <w:tcW w:w="466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pPr>
            <w:r>
              <w:rPr>
                <w:color w:val="000000"/>
              </w:rPr>
              <w:t>План за дистанционно наблюдение 1 за IoT пакет</w:t>
            </w:r>
            <w:r>
              <w:fldChar w:fldCharType="begin"/>
            </w:r>
            <w:r>
              <w:instrText xml:space="preserve"> XE "План за дистанционно наблюдение 1 за IoT пакет"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r>
      <w:tr w:rsidR="00333BF0">
        <w:tc>
          <w:tcPr>
            <w:tcW w:w="466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pPr>
            <w:r>
              <w:rPr>
                <w:color w:val="000000"/>
              </w:rPr>
              <w:t>План за дистанционно наблюдение 2 за IoT пакет</w:t>
            </w:r>
            <w:r>
              <w:fldChar w:fldCharType="begin"/>
            </w:r>
            <w:r>
              <w:instrText xml:space="preserve"> XE "План за дистанционно наблюдение 2 за IoT пакет"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r>
      <w:tr w:rsidR="00333BF0">
        <w:tc>
          <w:tcPr>
            <w:tcW w:w="466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pPr>
            <w:r>
              <w:rPr>
                <w:color w:val="000000"/>
              </w:rPr>
              <w:t>План за поддръжка на Azure App</w:t>
            </w:r>
            <w:r>
              <w:fldChar w:fldCharType="begin"/>
            </w:r>
            <w:r>
              <w:instrText xml:space="preserve"> XE "План за поддръжка на Azure App"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r>
      <w:tr w:rsidR="00333BF0">
        <w:tc>
          <w:tcPr>
            <w:tcW w:w="466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pPr>
            <w:r>
              <w:rPr>
                <w:color w:val="000000"/>
              </w:rPr>
              <w:t>Възстановяване на сайтове на Microsoft Azure (към Сайт, притежаван от Клиента)</w:t>
            </w:r>
            <w:r>
              <w:fldChar w:fldCharType="begin"/>
            </w:r>
            <w:r>
              <w:instrText xml:space="preserve"> XE "Възстановяване на сайтове на Microsoft Azure (към Сайт, притежаван от Клиента)"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r>
      <w:tr w:rsidR="00333BF0">
        <w:tc>
          <w:tcPr>
            <w:tcW w:w="466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pPr>
            <w:r>
              <w:rPr>
                <w:color w:val="000000"/>
              </w:rPr>
              <w:t>Microsoft Azure StorSimple план с устройство (8100 устройство)</w:t>
            </w:r>
            <w:r>
              <w:fldChar w:fldCharType="begin"/>
            </w:r>
            <w:r>
              <w:instrText xml:space="preserve"> XE "Microsoft Azure StorSimple план с устройство (8100 устройство)"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r>
      <w:tr w:rsidR="00333BF0">
        <w:tc>
          <w:tcPr>
            <w:tcW w:w="466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pPr>
            <w:r>
              <w:rPr>
                <w:color w:val="000000"/>
              </w:rPr>
              <w:t>Microsoft Azure StorSimple план с устройство (8600 устройство)</w:t>
            </w:r>
            <w:r>
              <w:fldChar w:fldCharType="begin"/>
            </w:r>
            <w:r>
              <w:instrText xml:space="preserve"> XE "Microsoft Azure StorSimple план с устройство (8600 устройство)"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r>
      <w:tr w:rsidR="00333BF0">
        <w:tc>
          <w:tcPr>
            <w:tcW w:w="466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pPr>
            <w:r>
              <w:t xml:space="preserve">Подновяване на план 8100 Microsoft Azure StorSimple </w:t>
            </w:r>
            <w:r>
              <w:fldChar w:fldCharType="begin"/>
            </w:r>
            <w:r>
              <w:instrText xml:space="preserve"> XE "Подновяване на план 8100 Microsoft Azure StorSimple " </w:instrText>
            </w:r>
            <w:r>
              <w:fldChar w:fldCharType="end"/>
            </w:r>
            <w:r>
              <w:t>(без устройство)</w:t>
            </w:r>
          </w:p>
        </w:tc>
        <w:tc>
          <w:tcPr>
            <w:tcW w:w="740" w:type="dxa"/>
            <w:tcBorders>
              <w:top w:val="dashed" w:sz="4" w:space="0" w:color="BFBFBF"/>
              <w:left w:val="none" w:sz="4" w:space="0" w:color="6E6E6E"/>
              <w:bottom w:val="dashed" w:sz="4" w:space="0" w:color="BFBFBF"/>
              <w:right w:val="single" w:sz="6" w:space="0" w:color="FFFFFF"/>
            </w:tcBorders>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r>
      <w:tr w:rsidR="00333BF0">
        <w:tc>
          <w:tcPr>
            <w:tcW w:w="4660" w:type="dxa"/>
            <w:tcBorders>
              <w:top w:val="dashed" w:sz="4" w:space="0" w:color="BFBFBF"/>
              <w:left w:val="none" w:sz="4" w:space="0" w:color="6E6E6E"/>
              <w:bottom w:val="single" w:sz="4" w:space="0" w:color="FFFFFF"/>
              <w:right w:val="none" w:sz="4" w:space="0" w:color="6E6E6E"/>
            </w:tcBorders>
          </w:tcPr>
          <w:p w:rsidR="00333BF0" w:rsidRDefault="009769E7">
            <w:pPr>
              <w:pStyle w:val="ProductList-TableBody"/>
            </w:pPr>
            <w:r>
              <w:rPr>
                <w:color w:val="000000"/>
              </w:rPr>
              <w:t>Подновяване на план 8600 Microsoft Azure StorSimple (без устройство)</w:t>
            </w:r>
            <w:r>
              <w:fldChar w:fldCharType="begin"/>
            </w:r>
            <w:r>
              <w:instrText xml:space="preserve"> XE "Подновяване на план 8600 Microsoft Azure StorSimple (без устройство)"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r>
    </w:tbl>
    <w:p w:rsidR="00333BF0" w:rsidRDefault="009769E7">
      <w:pPr>
        <w:pStyle w:val="ProductList-Offering1SubSection"/>
        <w:outlineLvl w:val="3"/>
      </w:pPr>
      <w:bookmarkStart w:id="223" w:name="_Sec761"/>
      <w:r>
        <w:t>2. Условия на Продукта</w:t>
      </w:r>
      <w:bookmarkEnd w:id="223"/>
    </w:p>
    <w:tbl>
      <w:tblPr>
        <w:tblStyle w:val="PURTable"/>
        <w:tblW w:w="0" w:type="dxa"/>
        <w:tblLook w:val="04A0" w:firstRow="1" w:lastRow="0" w:firstColumn="1" w:lastColumn="0" w:noHBand="0" w:noVBand="1"/>
      </w:tblPr>
      <w:tblGrid>
        <w:gridCol w:w="3635"/>
        <w:gridCol w:w="3646"/>
        <w:gridCol w:w="3635"/>
      </w:tblGrid>
      <w:tr w:rsidR="00333B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333B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Промоции: Неприложимо</w:t>
            </w:r>
          </w:p>
        </w:tc>
      </w:tr>
      <w:tr w:rsidR="00333B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Microsoft Azure StorSimple (виж 2.2)</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(без Azure RemoteApp)</w:t>
            </w:r>
          </w:p>
        </w:tc>
      </w:tr>
      <w:tr w:rsidR="00333B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Добавки и „От SA“: Неприложимо</w:t>
            </w:r>
          </w:p>
        </w:tc>
      </w:tr>
    </w:tbl>
    <w:p w:rsidR="00333BF0" w:rsidRDefault="00333BF0">
      <w:pPr>
        <w:pStyle w:val="ProductList-Body"/>
      </w:pPr>
    </w:p>
    <w:p w:rsidR="00333BF0" w:rsidRDefault="009769E7">
      <w:pPr>
        <w:pStyle w:val="ProductList-ClauseHeading"/>
        <w:outlineLvl w:val="4"/>
      </w:pPr>
      <w:r>
        <w:t>2.1 План Microsoft Azure Stack</w:t>
      </w:r>
    </w:p>
    <w:p w:rsidR="00333BF0" w:rsidRDefault="009769E7">
      <w:pPr>
        <w:pStyle w:val="ProductList-Body"/>
      </w:pPr>
      <w:r>
        <w:t xml:space="preserve">Клиентът може да използва Microsoft Azure Stack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брой ЛА, който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този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rsidR="00333BF0" w:rsidRDefault="00333BF0">
      <w:pPr>
        <w:pStyle w:val="ProductList-Body"/>
      </w:pPr>
    </w:p>
    <w:p w:rsidR="00333BF0" w:rsidRDefault="009769E7">
      <w:pPr>
        <w:pStyle w:val="ProductList-ClauseHeading"/>
        <w:outlineLvl w:val="4"/>
      </w:pPr>
      <w:r>
        <w:t>2.2 Предложения за план за Microsoft Azure StorSimple</w:t>
      </w:r>
    </w:p>
    <w:p w:rsidR="00333BF0" w:rsidRDefault="009769E7">
      <w:pPr>
        <w:pStyle w:val="ProductList-Body"/>
      </w:pPr>
      <w:r>
        <w:t xml:space="preserve">За всеки закупен план StorSimple Plan с устройство, клиентът ще получава устройство за масив за съхранение. Наличността на географски принцип и правилата и условията, които регулират Масива за съхранение, включително гаранцията, опаковането и доставката, както и митата, са посочени в </w:t>
      </w:r>
      <w:hyperlink w:anchor="_Sec899">
        <w:r>
          <w:rPr>
            <w:color w:val="00467F"/>
            <w:u w:val="single"/>
          </w:rPr>
          <w:t>Приложение G – Условия на Масив за съхранение</w:t>
        </w:r>
      </w:hyperlink>
      <w:r>
        <w:t>. Всеки план StorSimple, закупен от клиента, ще се асоциира с единичен масив за съхранение; всякакви допълнителни масиви за съхранение, използвани от клиента, ще се таксуват по тарифата за потребление. Плановете StorSimple 8100 и 8600 за Microsoft Azure могат да бъдат намалени на годишнината след 12 месеца непрекъснато използване.</w:t>
      </w:r>
    </w:p>
    <w:p w:rsidR="00333BF0" w:rsidRDefault="00333BF0">
      <w:pPr>
        <w:pStyle w:val="ProductList-Body"/>
        <w:jc w:val="right"/>
      </w:pPr>
    </w:p>
    <w:tbl>
      <w:tblPr>
        <w:tblStyle w:val="PURTable"/>
        <w:tblW w:w="0" w:type="dxa"/>
        <w:tblLook w:val="04A0" w:firstRow="1" w:lastRow="0" w:firstColumn="1" w:lastColumn="0" w:noHBand="0" w:noVBand="1"/>
      </w:tblPr>
      <w:tblGrid>
        <w:gridCol w:w="10916"/>
      </w:tblGrid>
      <w:tr w:rsidR="00333B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3BF0" w:rsidRDefault="00A43FE1">
            <w:pPr>
              <w:pStyle w:val="ProductList-TableBody"/>
              <w:jc w:val="right"/>
            </w:pPr>
            <w:hyperlink w:anchor="_Sec842">
              <w:r w:rsidR="009769E7">
                <w:rPr>
                  <w:color w:val="00467F"/>
                  <w:sz w:val="14"/>
                  <w:u w:val="single"/>
                </w:rPr>
                <w:t>Съдържание</w:t>
              </w:r>
            </w:hyperlink>
            <w:r w:rsidR="009769E7">
              <w:rPr>
                <w:sz w:val="14"/>
              </w:rPr>
              <w:t>/</w:t>
            </w:r>
            <w:hyperlink w:anchor="_Sec549">
              <w:r w:rsidR="009769E7">
                <w:rPr>
                  <w:color w:val="00467F"/>
                  <w:sz w:val="14"/>
                  <w:u w:val="single"/>
                </w:rPr>
                <w:t>Речник</w:t>
              </w:r>
            </w:hyperlink>
            <w:r w:rsidR="009769E7">
              <w:rPr>
                <w:sz w:val="14"/>
              </w:rPr>
              <w:t>/</w:t>
            </w:r>
            <w:hyperlink w:anchor="_Sec844">
              <w:r w:rsidR="009769E7">
                <w:rPr>
                  <w:color w:val="00467F"/>
                  <w:sz w:val="14"/>
                  <w:u w:val="single"/>
                </w:rPr>
                <w:t>Индекс</w:t>
              </w:r>
            </w:hyperlink>
          </w:p>
        </w:tc>
      </w:tr>
    </w:tbl>
    <w:p w:rsidR="00333BF0" w:rsidRDefault="00333BF0">
      <w:pPr>
        <w:pStyle w:val="ProductList-Body"/>
      </w:pPr>
    </w:p>
    <w:p w:rsidR="00333BF0" w:rsidRDefault="009769E7">
      <w:pPr>
        <w:pStyle w:val="ProductList-Offering2HeadingNoBorder"/>
        <w:outlineLvl w:val="2"/>
      </w:pPr>
      <w:bookmarkStart w:id="224" w:name="_Sec1198"/>
      <w:r>
        <w:t>Планове за Microsoft Azure за поддръжка</w:t>
      </w:r>
      <w:bookmarkEnd w:id="224"/>
      <w:r>
        <w:fldChar w:fldCharType="begin"/>
      </w:r>
      <w:r>
        <w:instrText xml:space="preserve"> TC "</w:instrText>
      </w:r>
      <w:bookmarkStart w:id="225" w:name="_Toc7275526"/>
      <w:r>
        <w:instrText>Планове за Microsoft Azure за поддръжка</w:instrText>
      </w:r>
      <w:bookmarkEnd w:id="225"/>
      <w:r>
        <w:instrText>" \l 3</w:instrText>
      </w:r>
      <w:r>
        <w:fldChar w:fldCharType="end"/>
      </w:r>
    </w:p>
    <w:p w:rsidR="00333BF0" w:rsidRDefault="009769E7">
      <w:pPr>
        <w:pStyle w:val="ProductList-Offering1SubSection"/>
        <w:outlineLvl w:val="3"/>
      </w:pPr>
      <w:bookmarkStart w:id="226" w:name="_Sec1200"/>
      <w:r>
        <w:t>1. Наличност чрез програма</w:t>
      </w:r>
      <w:bookmarkEnd w:id="226"/>
    </w:p>
    <w:tbl>
      <w:tblPr>
        <w:tblStyle w:val="PURTable"/>
        <w:tblW w:w="0" w:type="dxa"/>
        <w:tblLook w:val="04A0" w:firstRow="1" w:lastRow="0" w:firstColumn="1" w:lastColumn="0" w:noHBand="0" w:noVBand="1"/>
      </w:tblPr>
      <w:tblGrid>
        <w:gridCol w:w="4295"/>
        <w:gridCol w:w="716"/>
        <w:gridCol w:w="696"/>
        <w:gridCol w:w="707"/>
        <w:gridCol w:w="716"/>
        <w:gridCol w:w="730"/>
        <w:gridCol w:w="833"/>
        <w:gridCol w:w="710"/>
        <w:gridCol w:w="702"/>
        <w:gridCol w:w="811"/>
      </w:tblGrid>
      <w:tr w:rsidR="00333BF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333BF0">
        <w:tc>
          <w:tcPr>
            <w:tcW w:w="4660" w:type="dxa"/>
            <w:tcBorders>
              <w:top w:val="single" w:sz="6" w:space="0" w:color="FFFFFF"/>
              <w:left w:val="none" w:sz="4" w:space="0" w:color="6E6E6E"/>
              <w:bottom w:val="dashed" w:sz="4" w:space="0" w:color="BFBFBF"/>
              <w:right w:val="none" w:sz="4" w:space="0" w:color="6E6E6E"/>
            </w:tcBorders>
          </w:tcPr>
          <w:p w:rsidR="00333BF0" w:rsidRDefault="009769E7">
            <w:pPr>
              <w:pStyle w:val="ProductList-TableBody"/>
            </w:pPr>
            <w:r>
              <w:rPr>
                <w:color w:val="000000"/>
              </w:rPr>
              <w:t>Поддръжка на Azure Active тип Standard*</w:t>
            </w:r>
            <w:r>
              <w:fldChar w:fldCharType="begin"/>
            </w:r>
            <w:r>
              <w:instrText xml:space="preserve"> XE "Поддръжка на Azure Active тип Standard*"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r>
      <w:tr w:rsidR="00333BF0">
        <w:tc>
          <w:tcPr>
            <w:tcW w:w="466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pPr>
            <w:r>
              <w:rPr>
                <w:color w:val="000000"/>
              </w:rPr>
              <w:t>Поддръжка на Azure Active тип Professional Direct*</w:t>
            </w:r>
            <w:r>
              <w:fldChar w:fldCharType="begin"/>
            </w:r>
            <w:r>
              <w:instrText xml:space="preserve"> XE "Поддръжка на Azure Active тип Professional Direct*"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r>
      <w:tr w:rsidR="00333BF0">
        <w:tc>
          <w:tcPr>
            <w:tcW w:w="466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pPr>
            <w:r>
              <w:t>Стандартна поддръжка на Microsoft Azure StorSimple</w:t>
            </w:r>
            <w:r>
              <w:fldChar w:fldCharType="begin"/>
            </w:r>
            <w:r>
              <w:instrText xml:space="preserve"> XE "Стандартна поддръжка на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r>
      <w:tr w:rsidR="00333BF0">
        <w:tc>
          <w:tcPr>
            <w:tcW w:w="466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pPr>
            <w:r>
              <w:t>Стандартна поддръжка на Microsoft Azure StorSimple към Поддръжка тип Premium</w:t>
            </w:r>
            <w:r>
              <w:fldChar w:fldCharType="begin"/>
            </w:r>
            <w:r>
              <w:instrText xml:space="preserve"> XE "Стандартна поддръжка на Microsoft Azure StorSimple към Поддръжка тип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r>
      <w:tr w:rsidR="00333BF0">
        <w:tc>
          <w:tcPr>
            <w:tcW w:w="4660" w:type="dxa"/>
            <w:tcBorders>
              <w:top w:val="dashed" w:sz="4" w:space="0" w:color="BFBFBF"/>
              <w:left w:val="none" w:sz="4" w:space="0" w:color="6E6E6E"/>
              <w:bottom w:val="none" w:sz="4" w:space="0" w:color="BFBFBF"/>
              <w:right w:val="none" w:sz="4" w:space="0" w:color="6E6E6E"/>
            </w:tcBorders>
          </w:tcPr>
          <w:p w:rsidR="00333BF0" w:rsidRDefault="009769E7">
            <w:pPr>
              <w:pStyle w:val="ProductList-TableBody"/>
            </w:pPr>
            <w:r>
              <w:t>Поддръжка тип Premium на Microsoft Azure StorSimple</w:t>
            </w:r>
            <w:r>
              <w:fldChar w:fldCharType="begin"/>
            </w:r>
            <w:r>
              <w:instrText xml:space="preserve"> XE "Поддръжка тип Premium на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r>
    </w:tbl>
    <w:p w:rsidR="00333BF0" w:rsidRDefault="009769E7">
      <w:pPr>
        <w:pStyle w:val="ProductList-Body"/>
      </w:pPr>
      <w:r>
        <w:rPr>
          <w:i/>
        </w:rPr>
        <w:t>*Налични също и чрез Клиентски договор на Microsoft и Отговарящ на условията за намаление, когато са придобити според настоящото споразумение.</w:t>
      </w:r>
    </w:p>
    <w:p w:rsidR="00333BF0" w:rsidRDefault="009769E7">
      <w:pPr>
        <w:pStyle w:val="ProductList-Offering1SubSection"/>
        <w:outlineLvl w:val="3"/>
      </w:pPr>
      <w:bookmarkStart w:id="227" w:name="_Sec1201"/>
      <w:r>
        <w:lastRenderedPageBreak/>
        <w:t>2. Условия на Продукта</w:t>
      </w:r>
      <w:bookmarkEnd w:id="227"/>
    </w:p>
    <w:tbl>
      <w:tblPr>
        <w:tblStyle w:val="PURTable"/>
        <w:tblW w:w="0" w:type="dxa"/>
        <w:tblLook w:val="04A0" w:firstRow="1" w:lastRow="0" w:firstColumn="1" w:lastColumn="0" w:noHBand="0" w:noVBand="1"/>
      </w:tblPr>
      <w:tblGrid>
        <w:gridCol w:w="3635"/>
        <w:gridCol w:w="3646"/>
        <w:gridCol w:w="3635"/>
      </w:tblGrid>
      <w:tr w:rsidR="00333B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333B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Промоции: Неприложимо</w:t>
            </w:r>
          </w:p>
        </w:tc>
      </w:tr>
      <w:tr w:rsidR="00333B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Поддръжка тип Premium на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Отговаря на условията за намаление: Неприложимо</w:t>
            </w:r>
          </w:p>
        </w:tc>
      </w:tr>
      <w:tr w:rsidR="00333B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333BF0">
            <w:pPr>
              <w:pStyle w:val="ProductList-TableBody"/>
            </w:pPr>
          </w:p>
        </w:tc>
      </w:tr>
    </w:tbl>
    <w:p w:rsidR="00333BF0" w:rsidRDefault="00333BF0">
      <w:pPr>
        <w:pStyle w:val="ProductList-Body"/>
        <w:jc w:val="right"/>
      </w:pPr>
    </w:p>
    <w:tbl>
      <w:tblPr>
        <w:tblStyle w:val="PURTable"/>
        <w:tblW w:w="0" w:type="dxa"/>
        <w:tblLook w:val="04A0" w:firstRow="1" w:lastRow="0" w:firstColumn="1" w:lastColumn="0" w:noHBand="0" w:noVBand="1"/>
      </w:tblPr>
      <w:tblGrid>
        <w:gridCol w:w="10916"/>
      </w:tblGrid>
      <w:tr w:rsidR="00333B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3BF0" w:rsidRDefault="00A43FE1">
            <w:pPr>
              <w:pStyle w:val="ProductList-TableBody"/>
              <w:jc w:val="right"/>
            </w:pPr>
            <w:hyperlink w:anchor="_Sec842">
              <w:r w:rsidR="009769E7">
                <w:rPr>
                  <w:color w:val="00467F"/>
                  <w:sz w:val="14"/>
                  <w:u w:val="single"/>
                </w:rPr>
                <w:t>Съдържание</w:t>
              </w:r>
            </w:hyperlink>
            <w:r w:rsidR="009769E7">
              <w:rPr>
                <w:sz w:val="14"/>
              </w:rPr>
              <w:t>/</w:t>
            </w:r>
            <w:hyperlink w:anchor="_Sec549">
              <w:r w:rsidR="009769E7">
                <w:rPr>
                  <w:color w:val="00467F"/>
                  <w:sz w:val="14"/>
                  <w:u w:val="single"/>
                </w:rPr>
                <w:t>Речник</w:t>
              </w:r>
            </w:hyperlink>
            <w:r w:rsidR="009769E7">
              <w:rPr>
                <w:sz w:val="14"/>
              </w:rPr>
              <w:t>/</w:t>
            </w:r>
            <w:hyperlink w:anchor="_Sec844">
              <w:r w:rsidR="009769E7">
                <w:rPr>
                  <w:color w:val="00467F"/>
                  <w:sz w:val="14"/>
                  <w:u w:val="single"/>
                </w:rPr>
                <w:t>Индекс</w:t>
              </w:r>
            </w:hyperlink>
          </w:p>
        </w:tc>
      </w:tr>
    </w:tbl>
    <w:p w:rsidR="00333BF0" w:rsidRDefault="00333BF0">
      <w:pPr>
        <w:pStyle w:val="ProductList-Body"/>
      </w:pPr>
    </w:p>
    <w:p w:rsidR="00333BF0" w:rsidRDefault="009769E7">
      <w:pPr>
        <w:pStyle w:val="ProductList-Offering2HeadingNoBorder"/>
        <w:outlineLvl w:val="2"/>
      </w:pPr>
      <w:bookmarkStart w:id="228" w:name="_Sec1199"/>
      <w:r>
        <w:t>Планове за Microsoft Azure за потребители</w:t>
      </w:r>
      <w:bookmarkEnd w:id="228"/>
      <w:r>
        <w:fldChar w:fldCharType="begin"/>
      </w:r>
      <w:r>
        <w:instrText xml:space="preserve"> TC "</w:instrText>
      </w:r>
      <w:bookmarkStart w:id="229" w:name="_Toc7275527"/>
      <w:r>
        <w:instrText>Планове за Microsoft Azure за потребители</w:instrText>
      </w:r>
      <w:bookmarkEnd w:id="229"/>
      <w:r>
        <w:instrText>" \l 3</w:instrText>
      </w:r>
      <w:r>
        <w:fldChar w:fldCharType="end"/>
      </w:r>
    </w:p>
    <w:p w:rsidR="00333BF0" w:rsidRDefault="009769E7">
      <w:pPr>
        <w:pStyle w:val="ProductList-Offering1SubSection"/>
        <w:outlineLvl w:val="3"/>
      </w:pPr>
      <w:bookmarkStart w:id="230" w:name="_Sec1202"/>
      <w:r>
        <w:t>1. Наличност чрез програма</w:t>
      </w:r>
      <w:bookmarkEnd w:id="230"/>
    </w:p>
    <w:tbl>
      <w:tblPr>
        <w:tblStyle w:val="PURTable"/>
        <w:tblW w:w="0" w:type="dxa"/>
        <w:tblLook w:val="04A0" w:firstRow="1" w:lastRow="0" w:firstColumn="1" w:lastColumn="0" w:noHBand="0" w:noVBand="1"/>
      </w:tblPr>
      <w:tblGrid>
        <w:gridCol w:w="4293"/>
        <w:gridCol w:w="717"/>
        <w:gridCol w:w="701"/>
        <w:gridCol w:w="706"/>
        <w:gridCol w:w="715"/>
        <w:gridCol w:w="729"/>
        <w:gridCol w:w="832"/>
        <w:gridCol w:w="709"/>
        <w:gridCol w:w="705"/>
        <w:gridCol w:w="809"/>
      </w:tblGrid>
      <w:tr w:rsidR="00333BF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333BF0">
        <w:tc>
          <w:tcPr>
            <w:tcW w:w="4660" w:type="dxa"/>
            <w:tcBorders>
              <w:top w:val="single" w:sz="6" w:space="0" w:color="FFFFFF"/>
              <w:left w:val="none" w:sz="4" w:space="0" w:color="6E6E6E"/>
              <w:bottom w:val="dashed" w:sz="4" w:space="0" w:color="BFBFBF"/>
              <w:right w:val="none" w:sz="4" w:space="0" w:color="6E6E6E"/>
            </w:tcBorders>
          </w:tcPr>
          <w:p w:rsidR="00333BF0" w:rsidRDefault="009769E7">
            <w:pPr>
              <w:pStyle w:val="ProductList-TableBody"/>
            </w:pPr>
            <w:r>
              <w:t>Azure Active Directory Basic</w:t>
            </w:r>
            <w:r>
              <w:fldChar w:fldCharType="begin"/>
            </w:r>
            <w:r>
              <w:instrText xml:space="preserve"> XE "Azure Active Directory Basic"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rsidR="00333BF0" w:rsidRDefault="009769E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r>
      <w:tr w:rsidR="00333BF0">
        <w:tc>
          <w:tcPr>
            <w:tcW w:w="466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pPr>
            <w:r>
              <w:t>Azure Active Directory Premium Plan 1</w:t>
            </w:r>
            <w:r>
              <w:fldChar w:fldCharType="begin"/>
            </w:r>
            <w:r>
              <w:instrText xml:space="preserve"> XE "Azure Active Directory Premium Plan 1"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333BF0" w:rsidRDefault="009769E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r>
      <w:tr w:rsidR="00333BF0">
        <w:tc>
          <w:tcPr>
            <w:tcW w:w="466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pPr>
            <w:r>
              <w:t>Azure Active Directory Premium Plan 2</w:t>
            </w:r>
            <w:r>
              <w:fldChar w:fldCharType="begin"/>
            </w:r>
            <w:r>
              <w:instrText xml:space="preserve"> XE "Azure Active Directory Premium Plan 2"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333BF0" w:rsidRDefault="009769E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r>
      <w:tr w:rsidR="00333BF0">
        <w:tc>
          <w:tcPr>
            <w:tcW w:w="466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pPr>
            <w:r>
              <w:t>Azure Advanced Threat Protection за Потребители</w:t>
            </w:r>
            <w:r>
              <w:fldChar w:fldCharType="begin"/>
            </w:r>
            <w:r>
              <w:instrText xml:space="preserve"> XE "Azure Advanced Threat Protection за Потребители"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r>
      <w:tr w:rsidR="00333BF0">
        <w:tc>
          <w:tcPr>
            <w:tcW w:w="466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pPr>
            <w:r>
              <w:t>Добавка за Клиентски лиценз за управление за Azure Advanced Threat Protection за Потребители</w:t>
            </w:r>
            <w:r>
              <w:fldChar w:fldCharType="begin"/>
            </w:r>
            <w:r>
              <w:instrText xml:space="preserve"> XE "Добавка за Клиентски лиценз за управление за Azure Advanced Threat Protection за Потребители"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r>
      <w:tr w:rsidR="00333BF0">
        <w:tc>
          <w:tcPr>
            <w:tcW w:w="466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pPr>
            <w:r>
              <w:t>Azure Information Protection Premium Plan 1</w:t>
            </w:r>
            <w:r>
              <w:fldChar w:fldCharType="begin"/>
            </w:r>
            <w:r>
              <w:instrText xml:space="preserve"> XE "Azure Information Protection Premium Plan 1"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333BF0" w:rsidRDefault="009769E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r>
      <w:tr w:rsidR="00333BF0">
        <w:tc>
          <w:tcPr>
            <w:tcW w:w="466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pPr>
            <w:r>
              <w:t xml:space="preserve">Добавка за Azure Information Protection Premium Plan 1 </w:t>
            </w:r>
            <w:r>
              <w:fldChar w:fldCharType="begin"/>
            </w:r>
            <w:r>
              <w:instrText xml:space="preserve"> XE "Добавка за Azure Information Protection Premium Plan 1 " </w:instrText>
            </w:r>
            <w:r>
              <w:fldChar w:fldCharType="end"/>
            </w:r>
            <w:r>
              <w:t>(ЛА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r>
      <w:tr w:rsidR="00333BF0">
        <w:tc>
          <w:tcPr>
            <w:tcW w:w="466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pPr>
            <w:r>
              <w:t>Azure Information Protection Premium Plan 2</w:t>
            </w:r>
            <w:r>
              <w:fldChar w:fldCharType="begin"/>
            </w:r>
            <w:r>
              <w:instrText xml:space="preserve"> XE "Azure Information Protection Premium Plan 2"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r>
      <w:tr w:rsidR="00333BF0">
        <w:tc>
          <w:tcPr>
            <w:tcW w:w="4660" w:type="dxa"/>
            <w:tcBorders>
              <w:top w:val="dashed" w:sz="4" w:space="0" w:color="BFBFBF"/>
              <w:left w:val="none" w:sz="4" w:space="0" w:color="6E6E6E"/>
              <w:bottom w:val="single" w:sz="4" w:space="0" w:color="FFFFFF"/>
              <w:right w:val="none" w:sz="4" w:space="0" w:color="6E6E6E"/>
            </w:tcBorders>
          </w:tcPr>
          <w:p w:rsidR="00333BF0" w:rsidRDefault="009769E7">
            <w:pPr>
              <w:pStyle w:val="ProductList-TableBody"/>
            </w:pPr>
            <w:r>
              <w:t>Добавка за Azure Information Protection Premium Plan 2</w:t>
            </w:r>
            <w:r>
              <w:fldChar w:fldCharType="begin"/>
            </w:r>
            <w:r>
              <w:instrText xml:space="preserve"> XE "Добавка за Azure Information Protection Premium Plan 2" </w:instrText>
            </w:r>
            <w:r>
              <w:fldChar w:fldCharType="end"/>
            </w:r>
            <w:r>
              <w:t xml:space="preserve"> (ЛА за Потребител)</w:t>
            </w:r>
          </w:p>
        </w:tc>
        <w:tc>
          <w:tcPr>
            <w:tcW w:w="740" w:type="dxa"/>
            <w:tcBorders>
              <w:top w:val="dashed" w:sz="4" w:space="0" w:color="BFBFBF"/>
              <w:left w:val="none" w:sz="4" w:space="0" w:color="6E6E6E"/>
              <w:bottom w:val="single" w:sz="4" w:space="0" w:color="FFFFFF"/>
              <w:right w:val="single" w:sz="6" w:space="0" w:color="FFFFFF"/>
            </w:tcBorders>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r>
    </w:tbl>
    <w:p w:rsidR="00333BF0" w:rsidRDefault="009769E7">
      <w:pPr>
        <w:pStyle w:val="ProductList-Offering1SubSection"/>
        <w:outlineLvl w:val="3"/>
      </w:pPr>
      <w:bookmarkStart w:id="231" w:name="_Sec1203"/>
      <w:r>
        <w:t>2. Условия на Продукта</w:t>
      </w:r>
      <w:bookmarkEnd w:id="231"/>
    </w:p>
    <w:tbl>
      <w:tblPr>
        <w:tblStyle w:val="PURTable"/>
        <w:tblW w:w="0" w:type="dxa"/>
        <w:tblLook w:val="04A0" w:firstRow="1" w:lastRow="0" w:firstColumn="1" w:lastColumn="0" w:noHBand="0" w:noVBand="1"/>
      </w:tblPr>
      <w:tblGrid>
        <w:gridCol w:w="3635"/>
        <w:gridCol w:w="3646"/>
        <w:gridCol w:w="3635"/>
      </w:tblGrid>
      <w:tr w:rsidR="00333B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333B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Промоции: Неприложимо</w:t>
            </w:r>
          </w:p>
        </w:tc>
      </w:tr>
      <w:tr w:rsidR="00333B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333BF0">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Azure Active Directory, Azure Advanced Threat Protection за Потребители,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"Указва, че Продуктът е наличен като добавка и/или „От СО“.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rsidR="00333BF0" w:rsidRDefault="00333BF0">
      <w:pPr>
        <w:pStyle w:val="ProductList-Body"/>
      </w:pPr>
    </w:p>
    <w:p w:rsidR="00333BF0" w:rsidRDefault="009769E7">
      <w:pPr>
        <w:pStyle w:val="ProductList-ClauseHeading"/>
        <w:outlineLvl w:val="4"/>
      </w:pPr>
      <w:r>
        <w:t>2.1 Разширени права за използване за клиенти на Azure Advanced Threat Protection за Потребители (AATP)</w:t>
      </w:r>
    </w:p>
    <w:p w:rsidR="00333BF0" w:rsidRDefault="009769E7">
      <w:pPr>
        <w:pStyle w:val="ProductList-Body"/>
      </w:pPr>
      <w:r>
        <w:t xml:space="preserve">Клиентът може също така да инсталира и използва Advanced Threat Analytics локално за управление на клиентски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(или Сървърни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използвани като клиентски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които се използват единствено от потребители с назначени лицензи. Това право изтича, когато изтече абонаментът на Клиента. </w:t>
      </w:r>
    </w:p>
    <w:p w:rsidR="00333BF0" w:rsidRDefault="00333BF0">
      <w:pPr>
        <w:pStyle w:val="ProductList-Body"/>
      </w:pPr>
    </w:p>
    <w:p w:rsidR="00333BF0" w:rsidRDefault="00333BF0">
      <w:pPr>
        <w:pStyle w:val="ProductList-Body"/>
      </w:pPr>
    </w:p>
    <w:p w:rsidR="00333BF0" w:rsidRDefault="00333BF0">
      <w:pPr>
        <w:pStyle w:val="ProductList-Body"/>
        <w:jc w:val="right"/>
      </w:pPr>
    </w:p>
    <w:tbl>
      <w:tblPr>
        <w:tblStyle w:val="PURTable"/>
        <w:tblW w:w="0" w:type="dxa"/>
        <w:tblLook w:val="04A0" w:firstRow="1" w:lastRow="0" w:firstColumn="1" w:lastColumn="0" w:noHBand="0" w:noVBand="1"/>
      </w:tblPr>
      <w:tblGrid>
        <w:gridCol w:w="10916"/>
      </w:tblGrid>
      <w:tr w:rsidR="00333B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3BF0" w:rsidRDefault="00A43FE1">
            <w:pPr>
              <w:pStyle w:val="ProductList-TableBody"/>
              <w:jc w:val="right"/>
            </w:pPr>
            <w:hyperlink w:anchor="_Sec842">
              <w:r w:rsidR="009769E7">
                <w:rPr>
                  <w:color w:val="00467F"/>
                  <w:sz w:val="14"/>
                  <w:u w:val="single"/>
                </w:rPr>
                <w:t>Съдържание</w:t>
              </w:r>
            </w:hyperlink>
            <w:r w:rsidR="009769E7">
              <w:rPr>
                <w:sz w:val="14"/>
              </w:rPr>
              <w:t>/</w:t>
            </w:r>
            <w:hyperlink w:anchor="_Sec549">
              <w:r w:rsidR="009769E7">
                <w:rPr>
                  <w:color w:val="00467F"/>
                  <w:sz w:val="14"/>
                  <w:u w:val="single"/>
                </w:rPr>
                <w:t>Речник</w:t>
              </w:r>
            </w:hyperlink>
            <w:r w:rsidR="009769E7">
              <w:rPr>
                <w:sz w:val="14"/>
              </w:rPr>
              <w:t>/</w:t>
            </w:r>
            <w:hyperlink w:anchor="_Sec844">
              <w:r w:rsidR="009769E7">
                <w:rPr>
                  <w:color w:val="00467F"/>
                  <w:sz w:val="14"/>
                  <w:u w:val="single"/>
                </w:rPr>
                <w:t>Индекс</w:t>
              </w:r>
            </w:hyperlink>
          </w:p>
        </w:tc>
      </w:tr>
    </w:tbl>
    <w:p w:rsidR="00333BF0" w:rsidRDefault="00333BF0">
      <w:pPr>
        <w:pStyle w:val="ProductList-Body"/>
      </w:pPr>
    </w:p>
    <w:p w:rsidR="00333BF0" w:rsidRDefault="009769E7">
      <w:pPr>
        <w:pStyle w:val="ProductList-Offering1HeadingNoBorder"/>
        <w:outlineLvl w:val="1"/>
      </w:pPr>
      <w:bookmarkStart w:id="232" w:name="_Sec629"/>
      <w:r>
        <w:t>Microsoft 365</w:t>
      </w:r>
      <w:bookmarkEnd w:id="232"/>
      <w:r>
        <w:fldChar w:fldCharType="begin"/>
      </w:r>
      <w:r>
        <w:instrText xml:space="preserve"> TC "</w:instrText>
      </w:r>
      <w:bookmarkStart w:id="233" w:name="_Toc7275528"/>
      <w:r>
        <w:instrText>Microsoft 365</w:instrText>
      </w:r>
      <w:bookmarkEnd w:id="233"/>
      <w:r>
        <w:instrText>" \l 2</w:instrText>
      </w:r>
      <w:r>
        <w:fldChar w:fldCharType="end"/>
      </w:r>
    </w:p>
    <w:p w:rsidR="00333BF0" w:rsidRDefault="009769E7">
      <w:pPr>
        <w:pStyle w:val="ProductList-Offering1SubSection"/>
        <w:outlineLvl w:val="2"/>
      </w:pPr>
      <w:bookmarkStart w:id="234" w:name="_Sec713"/>
      <w:r>
        <w:t>1. Наличност чрез програма</w:t>
      </w:r>
      <w:bookmarkEnd w:id="234"/>
    </w:p>
    <w:tbl>
      <w:tblPr>
        <w:tblStyle w:val="PURTable"/>
        <w:tblW w:w="0" w:type="dxa"/>
        <w:tblLook w:val="04A0" w:firstRow="1" w:lastRow="0" w:firstColumn="1" w:lastColumn="0" w:noHBand="0" w:noVBand="1"/>
      </w:tblPr>
      <w:tblGrid>
        <w:gridCol w:w="4235"/>
        <w:gridCol w:w="712"/>
        <w:gridCol w:w="688"/>
        <w:gridCol w:w="807"/>
        <w:gridCol w:w="712"/>
        <w:gridCol w:w="728"/>
        <w:gridCol w:w="828"/>
        <w:gridCol w:w="704"/>
        <w:gridCol w:w="700"/>
        <w:gridCol w:w="802"/>
      </w:tblGrid>
      <w:tr w:rsidR="00333BF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333BF0">
        <w:tc>
          <w:tcPr>
            <w:tcW w:w="4660" w:type="dxa"/>
            <w:tcBorders>
              <w:top w:val="single" w:sz="6" w:space="0" w:color="FFFFFF"/>
              <w:left w:val="none" w:sz="4" w:space="0" w:color="6E6E6E"/>
              <w:bottom w:val="dashed" w:sz="4" w:space="0" w:color="BFBFBF"/>
              <w:right w:val="none" w:sz="4" w:space="0" w:color="6E6E6E"/>
            </w:tcBorders>
          </w:tcPr>
          <w:p w:rsidR="00333BF0" w:rsidRDefault="009769E7">
            <w:pPr>
              <w:pStyle w:val="ProductList-TableBody"/>
            </w:pPr>
            <w:r>
              <w:t>Microsoft 365 Бизнес</w:t>
            </w:r>
            <w:r>
              <w:fldChar w:fldCharType="begin"/>
            </w:r>
            <w:r>
              <w:instrText xml:space="preserve"> XE "Microsoft 365 Бизнес"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r>
      <w:tr w:rsidR="00333BF0">
        <w:tc>
          <w:tcPr>
            <w:tcW w:w="466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pPr>
            <w:r>
              <w:t>Microsoft 365 Education A1</w:t>
            </w:r>
            <w:r>
              <w:fldChar w:fldCharType="begin"/>
            </w:r>
            <w:r>
              <w:instrText xml:space="preserve"> XE "Microsoft 365 Education A1"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r>
      <w:tr w:rsidR="00333BF0">
        <w:tc>
          <w:tcPr>
            <w:tcW w:w="466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pPr>
            <w:r>
              <w:t>Microsoft 365 Education A3</w:t>
            </w:r>
            <w:r>
              <w:fldChar w:fldCharType="begin"/>
            </w:r>
            <w:r>
              <w:instrText xml:space="preserve"> XE "Microsoft 365 Education A3"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r>
      <w:tr w:rsidR="00333BF0">
        <w:tc>
          <w:tcPr>
            <w:tcW w:w="466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pPr>
            <w:r>
              <w:t>Microsoft 365 Education A3 с основен ЛКД</w:t>
            </w:r>
            <w:r>
              <w:fldChar w:fldCharType="begin"/>
            </w:r>
            <w:r>
              <w:instrText xml:space="preserve"> XE "Microsoft 365 Education A3 с основен ЛКД" </w:instrText>
            </w:r>
            <w:r>
              <w:fldChar w:fldCharType="end"/>
            </w:r>
            <w:r>
              <w:t xml:space="preserve"> (ЛА за </w:t>
            </w:r>
            <w:r>
              <w:lastRenderedPageBreak/>
              <w:t>Потребител)</w:t>
            </w:r>
          </w:p>
        </w:tc>
        <w:tc>
          <w:tcPr>
            <w:tcW w:w="740" w:type="dxa"/>
            <w:tcBorders>
              <w:top w:val="dashed" w:sz="4" w:space="0" w:color="BFBFBF"/>
              <w:left w:val="none" w:sz="4" w:space="0" w:color="6E6E6E"/>
              <w:bottom w:val="dashed" w:sz="4" w:space="0" w:color="BFBFBF"/>
              <w:right w:val="single" w:sz="6" w:space="0" w:color="FFFFFF"/>
            </w:tcBorders>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r>
      <w:tr w:rsidR="00333BF0">
        <w:tc>
          <w:tcPr>
            <w:tcW w:w="466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pPr>
            <w:r>
              <w:t>Microsoft 365 Education A5</w:t>
            </w:r>
            <w:r>
              <w:fldChar w:fldCharType="begin"/>
            </w:r>
            <w:r>
              <w:instrText xml:space="preserve"> XE "Microsoft 365 Education A5"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r>
      <w:tr w:rsidR="00333BF0">
        <w:tc>
          <w:tcPr>
            <w:tcW w:w="466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pPr>
            <w:r>
              <w:t>Microsoft 365 E3 и E5</w:t>
            </w:r>
            <w:r>
              <w:fldChar w:fldCharType="begin"/>
            </w:r>
            <w:r>
              <w:instrText xml:space="preserve"> XE "Microsoft 365 E3 и E5"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r>
      <w:tr w:rsidR="00333BF0">
        <w:tc>
          <w:tcPr>
            <w:tcW w:w="466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pPr>
            <w:r>
              <w:t>Добавка за Microsoft 365 E3 и E5</w:t>
            </w:r>
            <w:r>
              <w:fldChar w:fldCharType="begin"/>
            </w:r>
            <w:r>
              <w:instrText xml:space="preserve"> XE "Добавка за Microsoft 365 E3 и E5"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r>
      <w:tr w:rsidR="00333BF0">
        <w:tc>
          <w:tcPr>
            <w:tcW w:w="466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pPr>
            <w:r>
              <w:t>Microsoft 365 E3 и E5 „От SA“</w:t>
            </w:r>
            <w:r>
              <w:fldChar w:fldCharType="begin"/>
            </w:r>
            <w:r>
              <w:instrText xml:space="preserve"> XE "Microsoft 365 E3 и E5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r>
      <w:tr w:rsidR="00333BF0">
        <w:tc>
          <w:tcPr>
            <w:tcW w:w="466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pPr>
            <w:r>
              <w:t>Microsoft 365 F1</w:t>
            </w:r>
            <w:r>
              <w:fldChar w:fldCharType="begin"/>
            </w:r>
            <w:r>
              <w:instrText xml:space="preserve"> XE "Microsoft 365 F1"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r>
      <w:tr w:rsidR="00333BF0">
        <w:tc>
          <w:tcPr>
            <w:tcW w:w="466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pPr>
            <w:r>
              <w:t>Microsoft 365 A5 Compliance</w:t>
            </w:r>
            <w:r>
              <w:fldChar w:fldCharType="begin"/>
            </w:r>
            <w:r>
              <w:instrText xml:space="preserve"> XE "Microsoft 365 A5 Compliance"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r>
      <w:tr w:rsidR="00333BF0">
        <w:tc>
          <w:tcPr>
            <w:tcW w:w="466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pPr>
            <w:r>
              <w:t>Microsoft 365 E5 Compliance</w:t>
            </w:r>
            <w:r>
              <w:fldChar w:fldCharType="begin"/>
            </w:r>
            <w:r>
              <w:instrText xml:space="preserve"> XE "Microsoft 365 E5 Compliance"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r>
      <w:tr w:rsidR="00333BF0">
        <w:tc>
          <w:tcPr>
            <w:tcW w:w="466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pPr>
            <w:r>
              <w:t>Microsoft 365 A5 Security</w:t>
            </w:r>
            <w:r>
              <w:fldChar w:fldCharType="begin"/>
            </w:r>
            <w:r>
              <w:instrText xml:space="preserve"> XE "Microsoft 365 A5 Security"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r>
      <w:tr w:rsidR="00333BF0">
        <w:tc>
          <w:tcPr>
            <w:tcW w:w="466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pPr>
            <w:r>
              <w:t>Microsoft 365 E5 Security</w:t>
            </w:r>
            <w:r>
              <w:fldChar w:fldCharType="begin"/>
            </w:r>
            <w:r>
              <w:instrText xml:space="preserve"> XE "Microsoft 365 E5 Security"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r>
      <w:tr w:rsidR="00333BF0">
        <w:tc>
          <w:tcPr>
            <w:tcW w:w="4660" w:type="dxa"/>
            <w:tcBorders>
              <w:top w:val="dashed" w:sz="4" w:space="0" w:color="BFBFBF"/>
              <w:left w:val="none" w:sz="4" w:space="0" w:color="6E6E6E"/>
              <w:bottom w:val="none" w:sz="4" w:space="0" w:color="BFBFBF"/>
              <w:right w:val="none" w:sz="4" w:space="0" w:color="6E6E6E"/>
            </w:tcBorders>
          </w:tcPr>
          <w:p w:rsidR="00333BF0" w:rsidRDefault="009769E7">
            <w:pPr>
              <w:pStyle w:val="ProductList-TableBody"/>
            </w:pPr>
            <w:r>
              <w:rPr>
                <w:color w:val="000000"/>
              </w:rPr>
              <w:t>Добавка за ЛКД за „Skype за бизнеса Plus“ за Microsoft 365 E3 (ЛА за Потребител)</w:t>
            </w:r>
            <w:r>
              <w:fldChar w:fldCharType="begin"/>
            </w:r>
            <w:r>
              <w:instrText xml:space="preserve"> XE "Добавка за ЛКД за „Skype за бизнеса Plus“ за Microsoft 365 E3 (ЛА за Потребител)"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r>
    </w:tbl>
    <w:p w:rsidR="00333BF0" w:rsidRDefault="00333BF0">
      <w:pPr>
        <w:pStyle w:val="ProductList-Body"/>
      </w:pPr>
    </w:p>
    <w:p w:rsidR="00333BF0" w:rsidRDefault="009769E7">
      <w:pPr>
        <w:pStyle w:val="ProductList-Offering1SubSection"/>
        <w:outlineLvl w:val="2"/>
      </w:pPr>
      <w:bookmarkStart w:id="235" w:name="_Sec768"/>
      <w:r>
        <w:t>2. Условия на Продукта</w:t>
      </w:r>
      <w:bookmarkEnd w:id="235"/>
    </w:p>
    <w:tbl>
      <w:tblPr>
        <w:tblStyle w:val="PURTable"/>
        <w:tblW w:w="0" w:type="dxa"/>
        <w:tblLook w:val="04A0" w:firstRow="1" w:lastRow="0" w:firstColumn="1" w:lastColumn="0" w:noHBand="0" w:noVBand="1"/>
      </w:tblPr>
      <w:tblGrid>
        <w:gridCol w:w="3635"/>
        <w:gridCol w:w="3646"/>
        <w:gridCol w:w="3635"/>
      </w:tblGrid>
      <w:tr w:rsidR="00333B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333B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xml:space="preserve">: Добавка, „От SA“, вж.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Промоции: Неприложимо</w:t>
            </w:r>
          </w:p>
        </w:tc>
      </w:tr>
      <w:tr w:rsidR="00333BF0">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F</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Microsoft 365 F1</w:t>
            </w:r>
          </w:p>
        </w:tc>
      </w:tr>
      <w:tr w:rsidR="00333BF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33BF0" w:rsidRDefault="009769E7">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 (освен „От SA“)</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rsidR="00333BF0" w:rsidRDefault="00333BF0">
      <w:pPr>
        <w:pStyle w:val="ProductList-Body"/>
      </w:pPr>
    </w:p>
    <w:p w:rsidR="00333BF0" w:rsidRDefault="009769E7">
      <w:pPr>
        <w:pStyle w:val="ProductList-ClauseHeading"/>
        <w:outlineLvl w:val="3"/>
      </w:pPr>
      <w:r>
        <w:t>2.1 Приложими Лицензионни условия</w:t>
      </w:r>
    </w:p>
    <w:p w:rsidR="00333BF0" w:rsidRDefault="009769E7">
      <w:pPr>
        <w:pStyle w:val="ProductList-Body"/>
      </w:pPr>
      <w:r>
        <w:t xml:space="preserve">Microsoft 365 се регулира от Лицензионните условия на отделните продукти и услуги, съставляващи Microsoft 365, както са изменени от Лицензионните условия в настоящия Запис на продукта Microsoft 365. </w:t>
      </w:r>
    </w:p>
    <w:p w:rsidR="00333BF0" w:rsidRDefault="009769E7" w:rsidP="009769E7">
      <w:pPr>
        <w:pStyle w:val="ProductList-Bullet"/>
        <w:numPr>
          <w:ilvl w:val="0"/>
          <w:numId w:val="35"/>
        </w:numPr>
      </w:pPr>
      <w:r>
        <w:t xml:space="preserve">За Microsoft 365 E3/E5 компонентите включват Office 365 Enterprise E3/E5, Enterprise Mobility + Security E3/E5 и Windows 10 Enterprise E3/E5 за Потребител.   </w:t>
      </w:r>
    </w:p>
    <w:p w:rsidR="00333BF0" w:rsidRDefault="009769E7" w:rsidP="009769E7">
      <w:pPr>
        <w:pStyle w:val="ProductList-Bullet"/>
        <w:numPr>
          <w:ilvl w:val="0"/>
          <w:numId w:val="35"/>
        </w:numPr>
      </w:pPr>
      <w:r>
        <w:t>За Microsoft 365 A3/A5 компонентите включват Office 365 A3/A5, Enterprise Mobility + Security E3/E5, Windows 10 Education E3/E5 за Потребител, Windows 10 Education A3/A5 за Потребител и Minecraft: Образователно издание</w:t>
      </w:r>
      <w:r>
        <w:fldChar w:fldCharType="begin"/>
      </w:r>
      <w:r>
        <w:instrText xml:space="preserve"> XE "Minecraft: Образователно издание" </w:instrText>
      </w:r>
      <w:r>
        <w:fldChar w:fldCharType="end"/>
      </w:r>
      <w:r>
        <w:t xml:space="preserve">. </w:t>
      </w:r>
    </w:p>
    <w:p w:rsidR="00333BF0" w:rsidRDefault="009769E7" w:rsidP="009769E7">
      <w:pPr>
        <w:pStyle w:val="ProductList-Bullet"/>
        <w:numPr>
          <w:ilvl w:val="0"/>
          <w:numId w:val="35"/>
        </w:numPr>
      </w:pPr>
      <w:r>
        <w:t>За Microsoft 365 F1 компонентите включват Office Online, Enterprise Mobility + Security E3 и Windows 10 Enterprise E3.</w:t>
      </w:r>
    </w:p>
    <w:p w:rsidR="00333BF0" w:rsidRDefault="00333BF0">
      <w:pPr>
        <w:pStyle w:val="ProductList-Body"/>
      </w:pPr>
    </w:p>
    <w:p w:rsidR="00333BF0" w:rsidRDefault="009769E7">
      <w:pPr>
        <w:pStyle w:val="ProductList-ClauseHeading"/>
        <w:outlineLvl w:val="3"/>
      </w:pPr>
      <w:r>
        <w:t>2.2 Разширени права за използване за Клиенти на Microsoft 365 E3/E5</w:t>
      </w:r>
    </w:p>
    <w:p w:rsidR="00333BF0" w:rsidRDefault="009769E7">
      <w:pPr>
        <w:pStyle w:val="ProductList-SubClauseHeading"/>
        <w:outlineLvl w:val="4"/>
      </w:pPr>
      <w:r>
        <w:t>2.2.1 Сървъри на Office</w:t>
      </w:r>
    </w:p>
    <w:p w:rsidR="00333BF0" w:rsidRDefault="009769E7">
      <w:pPr>
        <w:pStyle w:val="ProductList-BodyIndented"/>
      </w:pPr>
      <w:r>
        <w:t>Всеки лицензиран потребител с приписан ЛА за Потребител за Microsoft 365 E3/E5 може:</w:t>
      </w:r>
    </w:p>
    <w:p w:rsidR="00333BF0" w:rsidRDefault="009769E7" w:rsidP="009769E7">
      <w:pPr>
        <w:pStyle w:val="ProductList-Bullet"/>
        <w:numPr>
          <w:ilvl w:val="1"/>
          <w:numId w:val="36"/>
        </w:numPr>
      </w:pPr>
      <w:r>
        <w:t>да инсталира какъвто и да е брой копия от следния сървърен софтуер на всеки сървър, заделен за използване от клиента: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и Skype for Business Server</w:t>
      </w:r>
      <w:r>
        <w:fldChar w:fldCharType="begin"/>
      </w:r>
      <w:r>
        <w:instrText xml:space="preserve"> XE "Skype for Business Server" </w:instrText>
      </w:r>
      <w:r>
        <w:fldChar w:fldCharType="end"/>
      </w:r>
      <w:r>
        <w:t xml:space="preserve">; и </w:t>
      </w:r>
    </w:p>
    <w:p w:rsidR="00333BF0" w:rsidRDefault="009769E7" w:rsidP="009769E7">
      <w:pPr>
        <w:pStyle w:val="ProductList-Bullet"/>
        <w:numPr>
          <w:ilvl w:val="1"/>
          <w:numId w:val="36"/>
        </w:numPr>
      </w:pPr>
      <w:r>
        <w:t xml:space="preserve">достъпът до горния сървърен софтуер е ексклузивен за потребителите с приписани ЛА за Потребител за Microsoft 365 E3/E5 или </w:t>
      </w:r>
      <w:r>
        <w:fldChar w:fldCharType="begin"/>
      </w:r>
      <w:r>
        <w:instrText xml:space="preserve"> AutoTextList   \s NoStyle \t " Външни потребители означава потребители, които не са служители, нито изпълнители или представители на място на Клиента или на негови Свързани лица." </w:instrText>
      </w:r>
      <w:r>
        <w:fldChar w:fldCharType="separate"/>
      </w:r>
      <w:r>
        <w:rPr>
          <w:color w:val="0563C1"/>
        </w:rPr>
        <w:t>външните потребители</w:t>
      </w:r>
      <w:r>
        <w:fldChar w:fldCharType="end"/>
      </w:r>
      <w:r>
        <w:t>.</w:t>
      </w:r>
    </w:p>
    <w:p w:rsidR="00333BF0" w:rsidRDefault="009769E7">
      <w:pPr>
        <w:pStyle w:val="ProductList-BodyIndented"/>
      </w:pPr>
      <w:r>
        <w:t>Настоящата клауза не се прилага за ЛА за Потребител, придобити по силата на Споразумението за облак на Microsoft.</w:t>
      </w:r>
    </w:p>
    <w:p w:rsidR="00333BF0" w:rsidRDefault="00333BF0">
      <w:pPr>
        <w:pStyle w:val="ProductList-BodyIndented"/>
      </w:pPr>
    </w:p>
    <w:p w:rsidR="00333BF0" w:rsidRDefault="009769E7">
      <w:pPr>
        <w:pStyle w:val="ProductList-SubClauseHeading"/>
        <w:outlineLvl w:val="4"/>
      </w:pPr>
      <w:r>
        <w:t>2.2.2 Office Professional Plus</w:t>
      </w:r>
    </w:p>
    <w:p w:rsidR="00333BF0" w:rsidRDefault="009769E7">
      <w:pPr>
        <w:pStyle w:val="ProductList-BodyIndented"/>
      </w:pPr>
      <w:r>
        <w:t>Считано от 1 август 2019 г., правата, предоставени по настоящия раздел 2.2.2 няма да са налични за нови абонаменти за Microsoft 365 E3/E5 или при подновяване. Клиенти с абонаменти за Microsoft 365 E3/E5 в сила преди 1 август 2019 г. може да продължат да упражняват правата в настоящия раздел 2.2.2 до края на срока на абонамента си за Microsoft 365 E3/E5.</w:t>
      </w:r>
    </w:p>
    <w:p w:rsidR="00333BF0" w:rsidRDefault="00333BF0">
      <w:pPr>
        <w:pStyle w:val="ProductList-BodyIndented"/>
      </w:pPr>
    </w:p>
    <w:p w:rsidR="00333BF0" w:rsidRDefault="009769E7">
      <w:pPr>
        <w:pStyle w:val="ProductList-SubSubClauseHeading"/>
        <w:outlineLvl w:val="5"/>
      </w:pPr>
      <w:r>
        <w:t>2.2.2.1 ЛА за Потребители „От SA“ за Microsoft 365:</w:t>
      </w:r>
    </w:p>
    <w:p w:rsidR="00333BF0" w:rsidRDefault="009769E7">
      <w:pPr>
        <w:pStyle w:val="ProductList-BodyIndented2"/>
      </w:pPr>
      <w:r>
        <w:t>За всеки Лицензиран потребител, на когото клиент назначи ЛА за Потребител „От SA“ за Microsoft 365, Клиентът има право да инсталира:</w:t>
      </w:r>
    </w:p>
    <w:p w:rsidR="00333BF0" w:rsidRDefault="009769E7" w:rsidP="009769E7">
      <w:pPr>
        <w:pStyle w:val="ProductList-Bullet"/>
        <w:numPr>
          <w:ilvl w:val="2"/>
          <w:numId w:val="37"/>
        </w:numPr>
      </w:pPr>
      <w:r>
        <w:t>едно локално копие на Office Professional Plus единствено за използване от Лицензирания потребител за срока на абонамента; и</w:t>
      </w:r>
    </w:p>
    <w:p w:rsidR="00333BF0" w:rsidRDefault="009769E7" w:rsidP="009769E7">
      <w:pPr>
        <w:pStyle w:val="ProductList-Bullet"/>
        <w:numPr>
          <w:ilvl w:val="2"/>
          <w:numId w:val="37"/>
        </w:numPr>
      </w:pPr>
      <w:r>
        <w:t>едно локално копие на Office Professional Plus за нови ЛА за Потребител, добавени към същото споразумение за корпоративно лицензиране, единствено за използване от Лицензирания потребител за срока на абонамента. Броят на новите ЛА за Потребител, предоставящи тези права за използване, не може да надвишава броя на първоначално покритите ЛА за Потребител съгласно споразумението.</w:t>
      </w:r>
    </w:p>
    <w:p w:rsidR="00333BF0" w:rsidRDefault="00333BF0">
      <w:pPr>
        <w:pStyle w:val="ProductList-BodyIndented2"/>
      </w:pPr>
    </w:p>
    <w:p w:rsidR="00333BF0" w:rsidRDefault="009769E7">
      <w:pPr>
        <w:pStyle w:val="ProductList-SubSubClauseHeading"/>
        <w:outlineLvl w:val="5"/>
      </w:pPr>
      <w:r>
        <w:t>2.2.2.2 Ла за Потребител за Microsoft 365, придобити в MPSA</w:t>
      </w:r>
    </w:p>
    <w:p w:rsidR="00333BF0" w:rsidRDefault="009769E7">
      <w:pPr>
        <w:pStyle w:val="ProductList-BodyIndented2"/>
      </w:pPr>
      <w:r>
        <w:t>За всеки Лицензиран потребител с устройство, обхванато От SAфтуерна осигуровка за Office Professional Plus, на когото Клиентът назначи ЛА за Потребител за Microsoft 365, Клиентът има право да инсталира едно локално копие на Office Professional Plus за използване единствено от Лицензирания потребител за срока на абонамента.</w:t>
      </w:r>
    </w:p>
    <w:p w:rsidR="00333BF0" w:rsidRDefault="00333BF0">
      <w:pPr>
        <w:pStyle w:val="ProductList-BodyIndented2"/>
      </w:pPr>
    </w:p>
    <w:p w:rsidR="00333BF0" w:rsidRDefault="009769E7">
      <w:pPr>
        <w:pStyle w:val="ProductList-ClauseHeading"/>
        <w:outlineLvl w:val="3"/>
      </w:pPr>
      <w:r>
        <w:lastRenderedPageBreak/>
        <w:t>2.3 Права за използване на Microsoft 365 F1 - Windows 10 Enterprise E3</w:t>
      </w:r>
    </w:p>
    <w:p w:rsidR="00333BF0" w:rsidRDefault="009769E7">
      <w:pPr>
        <w:pStyle w:val="ProductList-Body"/>
      </w:pPr>
      <w:r>
        <w:t>Правата за използване на компонента Windows на Microsoft 365 F1 и Правата за използване на Windows 10 Enterprise E3 се изменят, както следва:</w:t>
      </w:r>
    </w:p>
    <w:p w:rsidR="00333BF0" w:rsidRDefault="009769E7" w:rsidP="009769E7">
      <w:pPr>
        <w:pStyle w:val="ProductList-Bullet"/>
        <w:numPr>
          <w:ilvl w:val="0"/>
          <w:numId w:val="38"/>
        </w:numPr>
      </w:pPr>
      <w:r>
        <w:t>Компонентът Windows на Microsoft 365 F1 работи като Онлайн услуга и не представлява продължение на коя да е предходна версия на настолната операционна система Windows.</w:t>
      </w:r>
    </w:p>
    <w:p w:rsidR="00333BF0" w:rsidRDefault="009769E7" w:rsidP="009769E7">
      <w:pPr>
        <w:pStyle w:val="ProductList-Bullet"/>
        <w:numPr>
          <w:ilvl w:val="0"/>
          <w:numId w:val="38"/>
        </w:numPr>
      </w:pPr>
      <w:r>
        <w:t>Не се прилагат права за използване на предходни версии, версии на друг език или платформа, по-стари издания на Windows, в това число Windows 10 Enterprise LTSC.</w:t>
      </w:r>
    </w:p>
    <w:p w:rsidR="00333BF0" w:rsidRDefault="009769E7" w:rsidP="009769E7">
      <w:pPr>
        <w:pStyle w:val="ProductList-Bullet"/>
        <w:numPr>
          <w:ilvl w:val="0"/>
          <w:numId w:val="38"/>
        </w:numPr>
      </w:pPr>
      <w:r>
        <w:t>Не се прилагат правата за достъп и използване на виртуализирани екземпляри на Windows.</w:t>
      </w:r>
    </w:p>
    <w:p w:rsidR="00333BF0" w:rsidRDefault="009769E7" w:rsidP="009769E7">
      <w:pPr>
        <w:pStyle w:val="ProductList-Bullet"/>
        <w:numPr>
          <w:ilvl w:val="0"/>
          <w:numId w:val="38"/>
        </w:numPr>
      </w:pPr>
      <w:r>
        <w:t>Не се прилагат правата за инсталиране и използване на MDOP.</w:t>
      </w:r>
    </w:p>
    <w:p w:rsidR="00333BF0" w:rsidRDefault="009769E7" w:rsidP="009769E7">
      <w:pPr>
        <w:pStyle w:val="ProductList-Bullet"/>
        <w:numPr>
          <w:ilvl w:val="0"/>
          <w:numId w:val="38"/>
        </w:numPr>
      </w:pPr>
      <w:r>
        <w:t xml:space="preserve">  Не е необходимо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да са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Основните потребители</w:t>
      </w:r>
      <w:r>
        <w:fldChar w:fldCharType="end"/>
      </w:r>
      <w:r>
        <w:t xml:space="preserve"> на устройствата.   </w:t>
      </w:r>
    </w:p>
    <w:p w:rsidR="00333BF0" w:rsidRDefault="009769E7" w:rsidP="009769E7">
      <w:pPr>
        <w:pStyle w:val="ProductList-Bullet"/>
        <w:numPr>
          <w:ilvl w:val="0"/>
          <w:numId w:val="38"/>
        </w:numPr>
      </w:pPr>
      <w:r>
        <w:t>Клиентът е длъжен да използва активиране въз основа на Azure Active Directory. Клиентите на Облак на правителствена общност на Съединените щати имат право да използват KMS активиране вместо базирано на Azure AD активиране.</w:t>
      </w:r>
    </w:p>
    <w:p w:rsidR="00333BF0" w:rsidRDefault="00333BF0">
      <w:pPr>
        <w:pStyle w:val="ProductList-Body"/>
      </w:pPr>
    </w:p>
    <w:p w:rsidR="00333BF0" w:rsidRDefault="009769E7">
      <w:pPr>
        <w:pStyle w:val="ProductList-ClauseHeading"/>
        <w:outlineLvl w:val="3"/>
      </w:pPr>
      <w:r>
        <w:t>2.4 Права за използване на Microsoft 365 Бизнес</w:t>
      </w:r>
    </w:p>
    <w:p w:rsidR="00333BF0" w:rsidRDefault="009769E7">
      <w:pPr>
        <w:pStyle w:val="ProductList-Body"/>
      </w:pPr>
      <w:r>
        <w:t>Клиентът няма право да предоставя повече от 300 потребителски лиценза за абонамент. Правата за използване на компонента Windows на Microsoft 365 Business се изменят, както следва:</w:t>
      </w:r>
    </w:p>
    <w:p w:rsidR="00333BF0" w:rsidRDefault="009769E7" w:rsidP="009769E7">
      <w:pPr>
        <w:pStyle w:val="ProductList-Bullet"/>
        <w:numPr>
          <w:ilvl w:val="0"/>
          <w:numId w:val="39"/>
        </w:numPr>
      </w:pPr>
      <w:r>
        <w:t>Windows Business работи като Онлайн услуга и не представлява продължение на коя да е предходна версия на настолната операционна система Windows.</w:t>
      </w:r>
    </w:p>
    <w:p w:rsidR="00333BF0" w:rsidRDefault="009769E7" w:rsidP="009769E7">
      <w:pPr>
        <w:pStyle w:val="ProductList-Bullet"/>
        <w:numPr>
          <w:ilvl w:val="0"/>
          <w:numId w:val="39"/>
        </w:numPr>
      </w:pPr>
      <w:r>
        <w:t>Не се прилагат права за използване на предходни версии, версии на друг език или платформа, по-стари издания на Windows, в това число Windows 10 Enterprise LTSC.</w:t>
      </w:r>
    </w:p>
    <w:p w:rsidR="00333BF0" w:rsidRDefault="009769E7" w:rsidP="009769E7">
      <w:pPr>
        <w:pStyle w:val="ProductList-Bullet"/>
        <w:numPr>
          <w:ilvl w:val="0"/>
          <w:numId w:val="39"/>
        </w:numPr>
      </w:pPr>
      <w:r>
        <w:t xml:space="preserve">Не се прилагат правата за достъп и използване на виртуализирани екземпляри на Windows. </w:t>
      </w:r>
    </w:p>
    <w:p w:rsidR="00333BF0" w:rsidRDefault="00333BF0">
      <w:pPr>
        <w:pStyle w:val="ProductList-Body"/>
      </w:pPr>
    </w:p>
    <w:p w:rsidR="00333BF0" w:rsidRDefault="009769E7">
      <w:pPr>
        <w:pStyle w:val="ProductList-ClauseHeading"/>
        <w:outlineLvl w:val="3"/>
      </w:pPr>
      <w:r>
        <w:t>2.5 Програми за академични организации</w:t>
      </w:r>
    </w:p>
    <w:p w:rsidR="00333BF0" w:rsidRDefault="009769E7">
      <w:pPr>
        <w:pStyle w:val="ProductList-Body"/>
      </w:pPr>
      <w:r>
        <w:t>Информацията по-долу важи за Програми за корпоративно лицензиране на академични организации:</w:t>
      </w:r>
    </w:p>
    <w:p w:rsidR="00333BF0" w:rsidRDefault="009769E7">
      <w:pPr>
        <w:pStyle w:val="ProductList-SubClauseHeading"/>
        <w:outlineLvl w:val="4"/>
      </w:pPr>
      <w:r>
        <w:t>2.5.1 Microsoft 365 A1 (ЛА за Устройство)</w:t>
      </w:r>
    </w:p>
    <w:p w:rsidR="00333BF0" w:rsidRDefault="009769E7">
      <w:pPr>
        <w:pStyle w:val="ProductList-SubSubClauseHeading"/>
        <w:outlineLvl w:val="5"/>
      </w:pPr>
      <w:r>
        <w:t>2.5.1.1 Срок</w:t>
      </w:r>
    </w:p>
    <w:p w:rsidR="00333BF0" w:rsidRDefault="009769E7">
      <w:pPr>
        <w:pStyle w:val="ProductList-BodyIndented2"/>
      </w:pPr>
      <w:r>
        <w:t>Срокът за Microsoft 365 A1 (ЛА за Устройство) е шест години от датата на поръчката. В случай че лицензът надхвърли срока на споразумението за корпоративно лицензиране на Клиента, съгласно което е закупен M365 A1 (ЛА за Устройство), разпоредбите на такова споразумение ще останат валидни според необходимото за срока на M365 A1 (ЛА за Устройство).</w:t>
      </w:r>
    </w:p>
    <w:p w:rsidR="00333BF0" w:rsidRDefault="00333BF0">
      <w:pPr>
        <w:pStyle w:val="ProductList-BodyIndented2"/>
      </w:pPr>
    </w:p>
    <w:p w:rsidR="00333BF0" w:rsidRDefault="009769E7">
      <w:pPr>
        <w:pStyle w:val="ProductList-SubSubClauseHeading"/>
        <w:outlineLvl w:val="5"/>
      </w:pPr>
      <w:r>
        <w:t>2.5.1.2 Прекратяване и прехвърляне</w:t>
      </w:r>
    </w:p>
    <w:p w:rsidR="00333BF0" w:rsidRDefault="009769E7">
      <w:pPr>
        <w:pStyle w:val="ProductList-BodyIndented2"/>
      </w:pPr>
      <w:r>
        <w:t>M365 A1 (ЛА за Устройство) не може да се прекратява и може да се прехвърля само на ново устройство от същия модел (или друго еквивалентно устройство, предоставено от производителя) при постоянен отказ на хардуера на устройството, на което преди това е бил инсталиран M365 A1 (ЛА за Устройство).</w:t>
      </w:r>
    </w:p>
    <w:p w:rsidR="00333BF0" w:rsidRDefault="00333BF0">
      <w:pPr>
        <w:pStyle w:val="ProductList-BodyIndented2"/>
      </w:pPr>
    </w:p>
    <w:p w:rsidR="00333BF0" w:rsidRDefault="009769E7">
      <w:pPr>
        <w:pStyle w:val="ProductList-SubSubClauseHeading"/>
        <w:outlineLvl w:val="5"/>
      </w:pPr>
      <w:r>
        <w:t>2.5.1.3 Версии на Window 10</w:t>
      </w:r>
    </w:p>
    <w:p w:rsidR="00333BF0" w:rsidRDefault="009769E7">
      <w:pPr>
        <w:pStyle w:val="ProductList-BodyIndented2"/>
      </w:pPr>
      <w:r>
        <w:t>Microsoft 365 Education A1 включва надстройка до Windows 10 Pro Education за устройства, лицензирани с Windows 7 Professional, Windows 8/8.1 Pro и Windows 10 Pro.</w:t>
      </w:r>
    </w:p>
    <w:p w:rsidR="00333BF0" w:rsidRDefault="00333BF0">
      <w:pPr>
        <w:pStyle w:val="ProductList-BodyIndented2"/>
      </w:pPr>
    </w:p>
    <w:p w:rsidR="00333BF0" w:rsidRDefault="009769E7">
      <w:pPr>
        <w:pStyle w:val="ProductList-SubClauseHeading"/>
        <w:outlineLvl w:val="4"/>
      </w:pPr>
      <w:r>
        <w:t>2.5.2 Microsoft 365 A3/A5 (ЛА за Потребител)</w:t>
      </w:r>
    </w:p>
    <w:p w:rsidR="00333BF0" w:rsidRDefault="009769E7">
      <w:pPr>
        <w:pStyle w:val="ProductList-SubSubClauseHeading"/>
        <w:outlineLvl w:val="5"/>
      </w:pPr>
      <w:r>
        <w:t>2.5.2.1 Сървъри на Office</w:t>
      </w:r>
    </w:p>
    <w:p w:rsidR="00333BF0" w:rsidRDefault="009769E7">
      <w:pPr>
        <w:pStyle w:val="ProductList-BodyIndented2"/>
      </w:pPr>
      <w:r>
        <w:t xml:space="preserve">Клиентите, предоставящи лицензи за Microsoft 365 A3/A5 (ЛА за Потребител) на всички преподаватели и служители,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занимаващи се с интелектуален труд</w:t>
      </w:r>
      <w:r>
        <w:fldChar w:fldCharType="end"/>
      </w:r>
      <w:r>
        <w:t>, съгласно Записване за Решения в сферата на образованието (произволна версия), имат право:</w:t>
      </w:r>
    </w:p>
    <w:p w:rsidR="00333BF0" w:rsidRDefault="009769E7" w:rsidP="009769E7">
      <w:pPr>
        <w:pStyle w:val="ProductList-Bullet"/>
        <w:numPr>
          <w:ilvl w:val="2"/>
          <w:numId w:val="40"/>
        </w:numPr>
      </w:pPr>
      <w:r>
        <w:t>да инсталират какъвто и да е брой копия от следния сървърен софтуер на всеки сървър, заделен за използване от клиента: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и Skype for Business Server</w:t>
      </w:r>
      <w:r>
        <w:fldChar w:fldCharType="begin"/>
      </w:r>
      <w:r>
        <w:instrText xml:space="preserve"> XE "Skype for Business Server" </w:instrText>
      </w:r>
      <w:r>
        <w:fldChar w:fldCharType="end"/>
      </w:r>
      <w:r>
        <w:t>; и</w:t>
      </w:r>
    </w:p>
    <w:p w:rsidR="00333BF0" w:rsidRDefault="009769E7" w:rsidP="009769E7">
      <w:pPr>
        <w:pStyle w:val="ProductList-Bullet"/>
        <w:numPr>
          <w:ilvl w:val="2"/>
          <w:numId w:val="40"/>
        </w:numPr>
      </w:pPr>
      <w:r>
        <w:t xml:space="preserve">достъпът до горния сървърен софтуер е ексклузивен за потребителите с приписани ЛА за Потребител за Microsoft 365 A3/A5 или </w:t>
      </w:r>
      <w:r>
        <w:fldChar w:fldCharType="begin"/>
      </w:r>
      <w:r>
        <w:instrText xml:space="preserve"> AutoTextList   \s NoStyle \t " Външни потребители означава потребители, които не са служители, нито изпълнители или представители на място на Клиента или на негови Свързани лица." </w:instrText>
      </w:r>
      <w:r>
        <w:fldChar w:fldCharType="separate"/>
      </w:r>
      <w:r>
        <w:rPr>
          <w:color w:val="0563C1"/>
        </w:rPr>
        <w:t>външните потребители</w:t>
      </w:r>
      <w:r>
        <w:fldChar w:fldCharType="end"/>
      </w:r>
      <w:r>
        <w:t>.</w:t>
      </w:r>
    </w:p>
    <w:p w:rsidR="00333BF0" w:rsidRDefault="009769E7">
      <w:pPr>
        <w:pStyle w:val="ProductList-BodyIndented2"/>
      </w:pPr>
      <w:r>
        <w:t xml:space="preserve">Настоящата клауза не се прилага за ЛА за Потребител, придобити по силата на Споразумението за облак на Microsoft или </w:t>
      </w: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w:t>
      </w:r>
    </w:p>
    <w:p w:rsidR="00333BF0" w:rsidRDefault="00333BF0">
      <w:pPr>
        <w:pStyle w:val="ProductList-BodyIndented2"/>
      </w:pPr>
    </w:p>
    <w:p w:rsidR="00333BF0" w:rsidRDefault="009769E7">
      <w:pPr>
        <w:pStyle w:val="ProductList-SubSubClauseHeading"/>
        <w:outlineLvl w:val="5"/>
      </w:pPr>
      <w:r>
        <w:t>2.5.2.2 Microsoft 365 A3 с основен ЛКД</w:t>
      </w:r>
    </w:p>
    <w:p w:rsidR="00333BF0" w:rsidRDefault="009769E7">
      <w:pPr>
        <w:pStyle w:val="ProductList-BodyIndented2"/>
      </w:pPr>
      <w:r>
        <w:t>Microsoft 365 A3 с основен ЛКД е наличен само като замяна на Настолен продукт в сферата на образованието с основен ЛКД.</w:t>
      </w:r>
    </w:p>
    <w:p w:rsidR="00333BF0" w:rsidRDefault="00333BF0">
      <w:pPr>
        <w:pStyle w:val="ProductList-ClauseHeading"/>
        <w:outlineLvl w:val="3"/>
      </w:pPr>
    </w:p>
    <w:p w:rsidR="00333BF0" w:rsidRDefault="00333BF0">
      <w:pPr>
        <w:pStyle w:val="ProductList-Body"/>
        <w:jc w:val="right"/>
      </w:pPr>
    </w:p>
    <w:tbl>
      <w:tblPr>
        <w:tblStyle w:val="PURTable"/>
        <w:tblW w:w="0" w:type="dxa"/>
        <w:tblLook w:val="04A0" w:firstRow="1" w:lastRow="0" w:firstColumn="1" w:lastColumn="0" w:noHBand="0" w:noVBand="1"/>
      </w:tblPr>
      <w:tblGrid>
        <w:gridCol w:w="10916"/>
      </w:tblGrid>
      <w:tr w:rsidR="00333B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3BF0" w:rsidRDefault="00A43FE1">
            <w:pPr>
              <w:pStyle w:val="ProductList-TableBody"/>
              <w:jc w:val="right"/>
            </w:pPr>
            <w:hyperlink w:anchor="_Sec842">
              <w:r w:rsidR="009769E7">
                <w:rPr>
                  <w:color w:val="00467F"/>
                  <w:sz w:val="14"/>
                  <w:u w:val="single"/>
                </w:rPr>
                <w:t>Съдържание</w:t>
              </w:r>
            </w:hyperlink>
            <w:r w:rsidR="009769E7">
              <w:rPr>
                <w:sz w:val="14"/>
              </w:rPr>
              <w:t>/</w:t>
            </w:r>
            <w:hyperlink w:anchor="_Sec549">
              <w:r w:rsidR="009769E7">
                <w:rPr>
                  <w:color w:val="00467F"/>
                  <w:sz w:val="14"/>
                  <w:u w:val="single"/>
                </w:rPr>
                <w:t>Речник</w:t>
              </w:r>
            </w:hyperlink>
            <w:r w:rsidR="009769E7">
              <w:rPr>
                <w:sz w:val="14"/>
              </w:rPr>
              <w:t>/</w:t>
            </w:r>
            <w:hyperlink w:anchor="_Sec844">
              <w:r w:rsidR="009769E7">
                <w:rPr>
                  <w:color w:val="00467F"/>
                  <w:sz w:val="14"/>
                  <w:u w:val="single"/>
                </w:rPr>
                <w:t>Индекс</w:t>
              </w:r>
            </w:hyperlink>
          </w:p>
        </w:tc>
      </w:tr>
    </w:tbl>
    <w:p w:rsidR="00333BF0" w:rsidRDefault="00333BF0">
      <w:pPr>
        <w:pStyle w:val="ProductList-Body"/>
      </w:pPr>
    </w:p>
    <w:p w:rsidR="00333BF0" w:rsidRDefault="009769E7">
      <w:pPr>
        <w:pStyle w:val="ProductList-Offering1HeadingNoBorder"/>
        <w:outlineLvl w:val="1"/>
      </w:pPr>
      <w:bookmarkStart w:id="236" w:name="_Sec657"/>
      <w:r>
        <w:t>Корпоративна мобилност и сигурност</w:t>
      </w:r>
      <w:bookmarkEnd w:id="236"/>
      <w:r>
        <w:fldChar w:fldCharType="begin"/>
      </w:r>
      <w:r>
        <w:instrText xml:space="preserve"> TC "</w:instrText>
      </w:r>
      <w:bookmarkStart w:id="237" w:name="_Toc7275529"/>
      <w:r>
        <w:instrText>Корпоративна мобилност и сигурност</w:instrText>
      </w:r>
      <w:bookmarkEnd w:id="237"/>
      <w:r>
        <w:instrText>" \l 2</w:instrText>
      </w:r>
      <w:r>
        <w:fldChar w:fldCharType="end"/>
      </w:r>
    </w:p>
    <w:p w:rsidR="00333BF0" w:rsidRDefault="009769E7">
      <w:pPr>
        <w:pStyle w:val="ProductList-Offering1SubSection"/>
        <w:outlineLvl w:val="2"/>
      </w:pPr>
      <w:bookmarkStart w:id="238" w:name="_Sec709"/>
      <w:r>
        <w:t>1. Наличност чрез програма</w:t>
      </w:r>
      <w:bookmarkEnd w:id="238"/>
    </w:p>
    <w:tbl>
      <w:tblPr>
        <w:tblStyle w:val="PURTable"/>
        <w:tblW w:w="0" w:type="dxa"/>
        <w:tblLook w:val="04A0" w:firstRow="1" w:lastRow="0" w:firstColumn="1" w:lastColumn="0" w:noHBand="0" w:noVBand="1"/>
      </w:tblPr>
      <w:tblGrid>
        <w:gridCol w:w="4279"/>
        <w:gridCol w:w="714"/>
        <w:gridCol w:w="699"/>
        <w:gridCol w:w="704"/>
        <w:gridCol w:w="714"/>
        <w:gridCol w:w="729"/>
        <w:gridCol w:w="831"/>
        <w:gridCol w:w="707"/>
        <w:gridCol w:w="732"/>
        <w:gridCol w:w="807"/>
      </w:tblGrid>
      <w:tr w:rsidR="00333BF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333BF0">
        <w:tc>
          <w:tcPr>
            <w:tcW w:w="4660" w:type="dxa"/>
            <w:tcBorders>
              <w:top w:val="single" w:sz="6" w:space="0" w:color="FFFFFF"/>
              <w:left w:val="none" w:sz="4" w:space="0" w:color="6E6E6E"/>
              <w:bottom w:val="dashed" w:sz="4" w:space="0" w:color="BFBFBF"/>
              <w:right w:val="none" w:sz="4" w:space="0" w:color="6E6E6E"/>
            </w:tcBorders>
          </w:tcPr>
          <w:p w:rsidR="00333BF0" w:rsidRDefault="009769E7">
            <w:pPr>
              <w:pStyle w:val="ProductList-TableBody"/>
            </w:pPr>
            <w:r>
              <w:lastRenderedPageBreak/>
              <w:t>Мобилност и сигурност E3</w:t>
            </w:r>
            <w:r>
              <w:fldChar w:fldCharType="begin"/>
            </w:r>
            <w:r>
              <w:instrText xml:space="preserve"> XE "Мобилност и сигурност E3"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rsidR="00333BF0" w:rsidRDefault="009769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r>
      <w:tr w:rsidR="00333BF0">
        <w:tc>
          <w:tcPr>
            <w:tcW w:w="466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pPr>
            <w:r>
              <w:t>Enterprise Mobility + Security A3</w:t>
            </w:r>
            <w:r>
              <w:fldChar w:fldCharType="begin"/>
            </w:r>
            <w:r>
              <w:instrText xml:space="preserve"> XE "Enterprise Mobility + Security A3"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r>
              <w:t>,</w:t>
            </w:r>
            <w:r>
              <w:fldChar w:fldCharType="begin"/>
            </w:r>
            <w:r>
              <w:instrText xml:space="preserve"> AutoTextList   \s NoStyle \t "Продуктът се предлага като Допълнителен продукт само за програмата School." </w:instrText>
            </w:r>
            <w:r>
              <w:fldChar w:fldCharType="separate"/>
            </w:r>
            <w:r>
              <w:rPr>
                <w:color w:val="000000"/>
              </w:rPr>
              <w:t>AS</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r>
      <w:tr w:rsidR="00333BF0">
        <w:tc>
          <w:tcPr>
            <w:tcW w:w="466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pPr>
            <w:r>
              <w:t>Добавка за Корпоративна мобилност и сигурност E3</w:t>
            </w:r>
            <w:r>
              <w:fldChar w:fldCharType="begin"/>
            </w:r>
            <w:r>
              <w:instrText xml:space="preserve"> XE "Добавка за Корпоративна мобилност и сигурност E3"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333BF0" w:rsidRDefault="009769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r>
      <w:tr w:rsidR="00333BF0">
        <w:tc>
          <w:tcPr>
            <w:tcW w:w="466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pPr>
            <w:r>
              <w:t>Добавка за Корпоративна мобилност и сигурност A3</w:t>
            </w:r>
            <w:r>
              <w:fldChar w:fldCharType="begin"/>
            </w:r>
            <w:r>
              <w:instrText xml:space="preserve"> XE "Добавка за Корпоративна мобилност и сигурност A3"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r>
              <w:t>,</w:t>
            </w:r>
            <w:r>
              <w:fldChar w:fldCharType="begin"/>
            </w:r>
            <w:r>
              <w:instrText xml:space="preserve"> AutoTextList   \s NoStyle \t "Продуктът се предлага като Допълнителен продукт само за програмата School." </w:instrText>
            </w:r>
            <w:r>
              <w:fldChar w:fldCharType="separate"/>
            </w:r>
            <w:r>
              <w:rPr>
                <w:color w:val="000000"/>
              </w:rPr>
              <w:t>AS</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r>
      <w:tr w:rsidR="00333BF0">
        <w:tc>
          <w:tcPr>
            <w:tcW w:w="466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pPr>
            <w:r>
              <w:t>Корпоративна мобилност и сигурност E3 „От SA“</w:t>
            </w:r>
            <w:r>
              <w:fldChar w:fldCharType="begin"/>
            </w:r>
            <w:r>
              <w:instrText xml:space="preserve"> XE "Корпоративна мобилност и сигурност E3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r>
      <w:tr w:rsidR="00333BF0">
        <w:tc>
          <w:tcPr>
            <w:tcW w:w="466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pPr>
            <w:r>
              <w:t xml:space="preserve">Корпоративна мобилност и сигурност E5 </w:t>
            </w:r>
            <w:r>
              <w:fldChar w:fldCharType="begin"/>
            </w:r>
            <w:r>
              <w:instrText xml:space="preserve"> XE "Корпоративна мобилност и сигурност E5 " </w:instrText>
            </w:r>
            <w:r>
              <w:fldChar w:fldCharType="end"/>
            </w:r>
            <w:r>
              <w:t>(ЛА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333BF0" w:rsidRDefault="009769E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r>
      <w:tr w:rsidR="00333BF0">
        <w:tc>
          <w:tcPr>
            <w:tcW w:w="466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pPr>
            <w:r>
              <w:t xml:space="preserve">Корпоративна мобилност и сигурност A5 </w:t>
            </w:r>
            <w:r>
              <w:fldChar w:fldCharType="begin"/>
            </w:r>
            <w:r>
              <w:instrText xml:space="preserve"> XE "Корпоративна мобилност и сигурност A5 " </w:instrText>
            </w:r>
            <w:r>
              <w:fldChar w:fldCharType="end"/>
            </w:r>
            <w:r>
              <w:t>(ЛА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r>
              <w:t>,</w:t>
            </w:r>
            <w:r>
              <w:fldChar w:fldCharType="begin"/>
            </w:r>
            <w:r>
              <w:instrText xml:space="preserve"> AutoTextList   \s NoStyle \t "Продуктът се предлага като Допълнителен продукт само за програмата School." </w:instrText>
            </w:r>
            <w:r>
              <w:fldChar w:fldCharType="separate"/>
            </w:r>
            <w:r>
              <w:rPr>
                <w:color w:val="000000"/>
              </w:rPr>
              <w:t>AS</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r>
      <w:tr w:rsidR="00333BF0">
        <w:tc>
          <w:tcPr>
            <w:tcW w:w="466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pPr>
            <w:r>
              <w:t>Добавка за Корпоративна мобилност и сигурност E5</w:t>
            </w:r>
            <w:r>
              <w:fldChar w:fldCharType="begin"/>
            </w:r>
            <w:r>
              <w:instrText xml:space="preserve"> XE "Добавка за Корпоративна мобилност и сигурност E5"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333BF0" w:rsidRDefault="009769E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r>
      <w:tr w:rsidR="00333BF0">
        <w:tc>
          <w:tcPr>
            <w:tcW w:w="466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pPr>
            <w:r>
              <w:t>Добавка за Корпоративна мобилност и сигурност A5</w:t>
            </w:r>
            <w:r>
              <w:fldChar w:fldCharType="begin"/>
            </w:r>
            <w:r>
              <w:instrText xml:space="preserve"> XE "Добавка за Корпоративна мобилност и сигурност A5"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r>
              <w:t>,</w:t>
            </w:r>
            <w:r>
              <w:fldChar w:fldCharType="begin"/>
            </w:r>
            <w:r>
              <w:instrText xml:space="preserve"> AutoTextList   \s NoStyle \t "Продуктът се предлага като Допълнителен продукт само за програмата School." </w:instrText>
            </w:r>
            <w:r>
              <w:fldChar w:fldCharType="separate"/>
            </w:r>
            <w:r>
              <w:rPr>
                <w:color w:val="000000"/>
              </w:rPr>
              <w:t>AS</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r>
      <w:tr w:rsidR="00333BF0">
        <w:tc>
          <w:tcPr>
            <w:tcW w:w="4660" w:type="dxa"/>
            <w:tcBorders>
              <w:top w:val="dashed" w:sz="4" w:space="0" w:color="BFBFBF"/>
              <w:left w:val="none" w:sz="4" w:space="0" w:color="6E6E6E"/>
              <w:bottom w:val="none" w:sz="4" w:space="0" w:color="BFBFBF"/>
              <w:right w:val="none" w:sz="4" w:space="0" w:color="6E6E6E"/>
            </w:tcBorders>
          </w:tcPr>
          <w:p w:rsidR="00333BF0" w:rsidRDefault="009769E7">
            <w:pPr>
              <w:pStyle w:val="ProductList-TableBody"/>
            </w:pPr>
            <w:r>
              <w:t>Корпоративна мобилност и сигурност E5 „От SA“</w:t>
            </w:r>
            <w:r>
              <w:fldChar w:fldCharType="begin"/>
            </w:r>
            <w:r>
              <w:instrText xml:space="preserve"> XE "Корпоративна мобилност и сигурност E5 „От SA“" </w:instrText>
            </w:r>
            <w:r>
              <w:fldChar w:fldCharType="end"/>
            </w:r>
            <w:r>
              <w:t xml:space="preserve"> (ЛА за Потребител)</w:t>
            </w:r>
          </w:p>
        </w:tc>
        <w:tc>
          <w:tcPr>
            <w:tcW w:w="740" w:type="dxa"/>
            <w:tcBorders>
              <w:top w:val="dashed" w:sz="4" w:space="0" w:color="BFBFBF"/>
              <w:left w:val="none" w:sz="4" w:space="0" w:color="6E6E6E"/>
              <w:bottom w:val="none" w:sz="4" w:space="0" w:color="BFBFBF"/>
              <w:right w:val="single" w:sz="6" w:space="0" w:color="FFFFFF"/>
            </w:tcBorders>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r>
    </w:tbl>
    <w:p w:rsidR="00333BF0" w:rsidRDefault="009769E7">
      <w:pPr>
        <w:pStyle w:val="ProductList-Offering1SubSection"/>
        <w:outlineLvl w:val="2"/>
      </w:pPr>
      <w:bookmarkStart w:id="239" w:name="_Sec764"/>
      <w:r>
        <w:t>2. Условия на Продукта</w:t>
      </w:r>
      <w:bookmarkEnd w:id="239"/>
    </w:p>
    <w:tbl>
      <w:tblPr>
        <w:tblStyle w:val="PURTable"/>
        <w:tblW w:w="0" w:type="dxa"/>
        <w:tblLook w:val="04A0" w:firstRow="1" w:lastRow="0" w:firstColumn="1" w:lastColumn="0" w:noHBand="0" w:noVBand="1"/>
      </w:tblPr>
      <w:tblGrid>
        <w:gridCol w:w="3635"/>
        <w:gridCol w:w="3646"/>
        <w:gridCol w:w="3635"/>
      </w:tblGrid>
      <w:tr w:rsidR="00333B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333B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Промоции: Неприложимо</w:t>
            </w:r>
          </w:p>
        </w:tc>
      </w:tr>
      <w:tr w:rsidR="00333B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Отговаря на условията за намаление (SCE): Неприложимо</w:t>
            </w:r>
          </w:p>
        </w:tc>
      </w:tr>
      <w:tr w:rsidR="00333BF0">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"Указва, че Продуктът е наличен като добавка и/или „От СО”. За подробности вижте Приложение C – Добавки и други Лицензи за преход за онлайн услуги."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rsidR="00333BF0" w:rsidRDefault="00333BF0">
      <w:pPr>
        <w:pStyle w:val="ProductList-ClauseHeading"/>
        <w:outlineLvl w:val="3"/>
      </w:pPr>
    </w:p>
    <w:p w:rsidR="00333BF0" w:rsidRDefault="00333BF0">
      <w:pPr>
        <w:pStyle w:val="ProductList-Body"/>
        <w:jc w:val="right"/>
      </w:pPr>
    </w:p>
    <w:tbl>
      <w:tblPr>
        <w:tblStyle w:val="PURTable"/>
        <w:tblW w:w="0" w:type="dxa"/>
        <w:tblLook w:val="04A0" w:firstRow="1" w:lastRow="0" w:firstColumn="1" w:lastColumn="0" w:noHBand="0" w:noVBand="1"/>
      </w:tblPr>
      <w:tblGrid>
        <w:gridCol w:w="10916"/>
      </w:tblGrid>
      <w:tr w:rsidR="00333B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3BF0" w:rsidRDefault="00A43FE1">
            <w:pPr>
              <w:pStyle w:val="ProductList-TableBody"/>
              <w:jc w:val="right"/>
            </w:pPr>
            <w:hyperlink w:anchor="_Sec842">
              <w:r w:rsidR="009769E7">
                <w:rPr>
                  <w:color w:val="00467F"/>
                  <w:sz w:val="14"/>
                  <w:u w:val="single"/>
                </w:rPr>
                <w:t>Съдържание</w:t>
              </w:r>
            </w:hyperlink>
            <w:r w:rsidR="009769E7">
              <w:rPr>
                <w:sz w:val="14"/>
              </w:rPr>
              <w:t>/</w:t>
            </w:r>
            <w:hyperlink w:anchor="_Sec549">
              <w:r w:rsidR="009769E7">
                <w:rPr>
                  <w:color w:val="00467F"/>
                  <w:sz w:val="14"/>
                  <w:u w:val="single"/>
                </w:rPr>
                <w:t>Речник</w:t>
              </w:r>
            </w:hyperlink>
            <w:r w:rsidR="009769E7">
              <w:rPr>
                <w:sz w:val="14"/>
              </w:rPr>
              <w:t>/</w:t>
            </w:r>
            <w:hyperlink w:anchor="_Sec844">
              <w:r w:rsidR="009769E7">
                <w:rPr>
                  <w:color w:val="00467F"/>
                  <w:sz w:val="14"/>
                  <w:u w:val="single"/>
                </w:rPr>
                <w:t>Индекс</w:t>
              </w:r>
            </w:hyperlink>
          </w:p>
        </w:tc>
      </w:tr>
    </w:tbl>
    <w:p w:rsidR="00333BF0" w:rsidRDefault="00333BF0">
      <w:pPr>
        <w:pStyle w:val="ProductList-Body"/>
      </w:pPr>
    </w:p>
    <w:p w:rsidR="00333BF0" w:rsidRDefault="009769E7">
      <w:pPr>
        <w:pStyle w:val="ProductList-Offering1HeadingNoBorder"/>
        <w:outlineLvl w:val="1"/>
      </w:pPr>
      <w:bookmarkStart w:id="240" w:name="_Sec1246"/>
      <w:r>
        <w:t>Абонаменти на сървър за Azure</w:t>
      </w:r>
      <w:bookmarkEnd w:id="240"/>
      <w:r>
        <w:fldChar w:fldCharType="begin"/>
      </w:r>
      <w:r>
        <w:instrText xml:space="preserve"> TC "</w:instrText>
      </w:r>
      <w:bookmarkStart w:id="241" w:name="_Toc7275530"/>
      <w:r>
        <w:instrText>Абонаменти на сървър за Azure</w:instrText>
      </w:r>
      <w:bookmarkEnd w:id="241"/>
      <w:r>
        <w:instrText xml:space="preserve"> " \l 2</w:instrText>
      </w:r>
      <w:r>
        <w:fldChar w:fldCharType="end"/>
      </w:r>
    </w:p>
    <w:p w:rsidR="00333BF0" w:rsidRDefault="009769E7">
      <w:pPr>
        <w:pStyle w:val="ProductList-Offering1SubSection"/>
        <w:outlineLvl w:val="2"/>
      </w:pPr>
      <w:bookmarkStart w:id="242" w:name="_Sec1247"/>
      <w:r>
        <w:t>1. Наличност чрез програма</w:t>
      </w:r>
      <w:bookmarkEnd w:id="242"/>
    </w:p>
    <w:tbl>
      <w:tblPr>
        <w:tblStyle w:val="PURTable"/>
        <w:tblW w:w="0" w:type="dxa"/>
        <w:tblLook w:val="04A0" w:firstRow="1" w:lastRow="0" w:firstColumn="1" w:lastColumn="0" w:noHBand="0" w:noVBand="1"/>
      </w:tblPr>
      <w:tblGrid>
        <w:gridCol w:w="4426"/>
        <w:gridCol w:w="724"/>
        <w:gridCol w:w="711"/>
        <w:gridCol w:w="718"/>
        <w:gridCol w:w="724"/>
        <w:gridCol w:w="733"/>
        <w:gridCol w:w="730"/>
        <w:gridCol w:w="720"/>
        <w:gridCol w:w="715"/>
        <w:gridCol w:w="715"/>
      </w:tblGrid>
      <w:tr w:rsidR="00333BF0">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333BF0" w:rsidRDefault="009769E7">
            <w:pPr>
              <w:pStyle w:val="ProductList-TableBody"/>
            </w:pPr>
            <w:r>
              <w:rPr>
                <w:color w:val="FFFFFF"/>
              </w:rPr>
              <w:t>Онлайн услуги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33BF0" w:rsidRDefault="009769E7">
            <w:pPr>
              <w:pStyle w:val="ProductList-TableBody"/>
              <w:jc w:val="center"/>
            </w:pPr>
            <w:r>
              <w:rPr>
                <w:color w:val="FFFFFF"/>
              </w:rPr>
              <w:t>Точка</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33BF0" w:rsidRDefault="009769E7">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33BF0" w:rsidRDefault="009769E7">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33BF0" w:rsidRDefault="009769E7">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33BF0" w:rsidRDefault="009769E7">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33BF0" w:rsidRDefault="009769E7">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33BF0" w:rsidRDefault="009769E7">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33BF0" w:rsidRDefault="009769E7">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33BF0" w:rsidRDefault="009769E7">
            <w:pPr>
              <w:pStyle w:val="ProductList-TableBody"/>
              <w:jc w:val="center"/>
            </w:pPr>
            <w:r>
              <w:rPr>
                <w:color w:val="FFFFFF"/>
              </w:rPr>
              <w:t>CSP</w:t>
            </w:r>
          </w:p>
        </w:tc>
      </w:tr>
      <w:tr w:rsidR="00333BF0">
        <w:tc>
          <w:tcPr>
            <w:tcW w:w="4660" w:type="dxa"/>
            <w:tcBorders>
              <w:top w:val="single" w:sz="4" w:space="0" w:color="FFFFFF"/>
              <w:left w:val="single" w:sz="4" w:space="0" w:color="FFFFFF"/>
              <w:bottom w:val="dashed" w:sz="4" w:space="0" w:color="BFBFBF"/>
              <w:right w:val="single" w:sz="4" w:space="0" w:color="FFFFFF"/>
            </w:tcBorders>
          </w:tcPr>
          <w:p w:rsidR="00333BF0" w:rsidRDefault="009769E7">
            <w:pPr>
              <w:pStyle w:val="ProductList-TableBody"/>
            </w:pPr>
            <w:r>
              <w:t>SQL Server Standard (2 пакета лицензи за ядро)</w:t>
            </w:r>
          </w:p>
        </w:tc>
        <w:tc>
          <w:tcPr>
            <w:tcW w:w="740" w:type="dxa"/>
            <w:tcBorders>
              <w:top w:val="single" w:sz="4" w:space="0" w:color="FFFFFF"/>
              <w:left w:val="single" w:sz="4" w:space="0" w:color="FFFFFF"/>
              <w:bottom w:val="dashed" w:sz="4" w:space="0" w:color="BFBFBF"/>
              <w:right w:val="single" w:sz="4" w:space="0" w:color="FFFFFF"/>
            </w:tcBorders>
          </w:tcPr>
          <w:p w:rsidR="00333BF0" w:rsidRDefault="00333B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33BF0" w:rsidRDefault="00333B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33BF0" w:rsidRDefault="00333B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33BF0" w:rsidRDefault="00333B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33BF0" w:rsidRDefault="00333B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33BF0" w:rsidRDefault="00333B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33BF0" w:rsidRDefault="00333B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33BF0" w:rsidRDefault="00333B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33BF0" w:rsidRDefault="00333BF0">
            <w:pPr>
              <w:pStyle w:val="ProductList-TableBody"/>
              <w:jc w:val="center"/>
            </w:pPr>
          </w:p>
        </w:tc>
      </w:tr>
      <w:tr w:rsidR="00333BF0">
        <w:tc>
          <w:tcPr>
            <w:tcW w:w="4660" w:type="dxa"/>
            <w:tcBorders>
              <w:top w:val="dashed" w:sz="4" w:space="0" w:color="BFBFBF"/>
              <w:left w:val="single" w:sz="4" w:space="0" w:color="FFFFFF"/>
              <w:bottom w:val="dashed" w:sz="4" w:space="0" w:color="BFBFBF"/>
              <w:right w:val="single" w:sz="4" w:space="0" w:color="FFFFFF"/>
            </w:tcBorders>
          </w:tcPr>
          <w:p w:rsidR="00333BF0" w:rsidRDefault="009769E7">
            <w:pPr>
              <w:pStyle w:val="ProductList-TableBody"/>
            </w:pPr>
            <w:r>
              <w:t>SQL Server Enterprise Core (2 пакета лицензи за ядро)</w:t>
            </w:r>
          </w:p>
        </w:tc>
        <w:tc>
          <w:tcPr>
            <w:tcW w:w="740" w:type="dxa"/>
            <w:tcBorders>
              <w:top w:val="dashed" w:sz="4" w:space="0" w:color="BFBFBF"/>
              <w:left w:val="single" w:sz="4" w:space="0" w:color="FFFFFF"/>
              <w:bottom w:val="dashed" w:sz="4" w:space="0" w:color="BFBFBF"/>
              <w:right w:val="single" w:sz="4" w:space="0" w:color="FFFFFF"/>
            </w:tcBorders>
          </w:tcPr>
          <w:p w:rsidR="00333BF0" w:rsidRDefault="00333B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33BF0" w:rsidRDefault="00333B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33BF0" w:rsidRDefault="00333B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33BF0" w:rsidRDefault="00333B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33BF0" w:rsidRDefault="00333B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33BF0" w:rsidRDefault="00333B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33BF0" w:rsidRDefault="00333B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33BF0" w:rsidRDefault="00333B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33BF0" w:rsidRDefault="00333BF0">
            <w:pPr>
              <w:pStyle w:val="ProductList-TableBody"/>
              <w:jc w:val="center"/>
            </w:pPr>
          </w:p>
        </w:tc>
      </w:tr>
      <w:tr w:rsidR="00333BF0">
        <w:tc>
          <w:tcPr>
            <w:tcW w:w="4660" w:type="dxa"/>
            <w:tcBorders>
              <w:top w:val="dashed" w:sz="4" w:space="0" w:color="BFBFBF"/>
              <w:left w:val="single" w:sz="4" w:space="0" w:color="FFFFFF"/>
              <w:bottom w:val="dashed" w:sz="4" w:space="0" w:color="BFBFBF"/>
              <w:right w:val="single" w:sz="4" w:space="0" w:color="FFFFFF"/>
            </w:tcBorders>
          </w:tcPr>
          <w:p w:rsidR="00333BF0" w:rsidRDefault="009769E7">
            <w:pPr>
              <w:pStyle w:val="ProductList-TableBody"/>
            </w:pPr>
            <w:r>
              <w:t>Windows Server Standard (8 пакета лицензи за ядро)</w:t>
            </w:r>
          </w:p>
        </w:tc>
        <w:tc>
          <w:tcPr>
            <w:tcW w:w="740" w:type="dxa"/>
            <w:tcBorders>
              <w:top w:val="dashed" w:sz="4" w:space="0" w:color="BFBFBF"/>
              <w:left w:val="single" w:sz="4" w:space="0" w:color="FFFFFF"/>
              <w:bottom w:val="dashed" w:sz="4" w:space="0" w:color="BFBFBF"/>
              <w:right w:val="single" w:sz="4" w:space="0" w:color="FFFFFF"/>
            </w:tcBorders>
          </w:tcPr>
          <w:p w:rsidR="00333BF0" w:rsidRDefault="00333B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33BF0" w:rsidRDefault="00333B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33BF0" w:rsidRDefault="00333B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33BF0" w:rsidRDefault="00333B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33BF0" w:rsidRDefault="00333B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33BF0" w:rsidRDefault="00333B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33BF0" w:rsidRDefault="00333B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33BF0" w:rsidRDefault="00333B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33BF0" w:rsidRDefault="00333BF0">
            <w:pPr>
              <w:pStyle w:val="ProductList-TableBody"/>
              <w:jc w:val="center"/>
            </w:pPr>
          </w:p>
        </w:tc>
      </w:tr>
      <w:tr w:rsidR="00333BF0">
        <w:tc>
          <w:tcPr>
            <w:tcW w:w="4660" w:type="dxa"/>
            <w:tcBorders>
              <w:top w:val="dashed" w:sz="4" w:space="0" w:color="BFBFBF"/>
              <w:left w:val="single" w:sz="4" w:space="0" w:color="FFFFFF"/>
              <w:bottom w:val="dashed" w:sz="4" w:space="0" w:color="BFBFBF"/>
              <w:right w:val="single" w:sz="4" w:space="0" w:color="FFFFFF"/>
            </w:tcBorders>
          </w:tcPr>
          <w:p w:rsidR="00333BF0" w:rsidRDefault="009769E7">
            <w:pPr>
              <w:pStyle w:val="ProductList-TableBody"/>
            </w:pPr>
            <w:r>
              <w:t>ЛКД за Windows Server</w:t>
            </w:r>
          </w:p>
        </w:tc>
        <w:tc>
          <w:tcPr>
            <w:tcW w:w="740" w:type="dxa"/>
            <w:tcBorders>
              <w:top w:val="dashed" w:sz="4" w:space="0" w:color="BFBFBF"/>
              <w:left w:val="single" w:sz="4" w:space="0" w:color="FFFFFF"/>
              <w:bottom w:val="dashed" w:sz="4" w:space="0" w:color="BFBFBF"/>
              <w:right w:val="single" w:sz="4" w:space="0" w:color="FFFFFF"/>
            </w:tcBorders>
          </w:tcPr>
          <w:p w:rsidR="00333BF0" w:rsidRDefault="00333B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33BF0" w:rsidRDefault="00333B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33BF0" w:rsidRDefault="00333B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33BF0" w:rsidRDefault="00333B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33BF0" w:rsidRDefault="00333B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33BF0" w:rsidRDefault="00333B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33BF0" w:rsidRDefault="00333B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33BF0" w:rsidRDefault="00333B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33BF0" w:rsidRDefault="00333BF0">
            <w:pPr>
              <w:pStyle w:val="ProductList-TableBody"/>
              <w:jc w:val="center"/>
            </w:pPr>
          </w:p>
        </w:tc>
      </w:tr>
      <w:tr w:rsidR="00333BF0">
        <w:tc>
          <w:tcPr>
            <w:tcW w:w="4660" w:type="dxa"/>
            <w:tcBorders>
              <w:top w:val="dashed" w:sz="4" w:space="0" w:color="BFBFBF"/>
              <w:left w:val="single" w:sz="4" w:space="0" w:color="FFFFFF"/>
              <w:bottom w:val="dashed" w:sz="4" w:space="0" w:color="BFBFBF"/>
              <w:right w:val="single" w:sz="4" w:space="0" w:color="FFFFFF"/>
            </w:tcBorders>
          </w:tcPr>
          <w:p w:rsidR="00333BF0" w:rsidRDefault="009769E7">
            <w:pPr>
              <w:pStyle w:val="ProductList-TableBody"/>
            </w:pPr>
            <w:r>
              <w:t>ЛКД (Потребител) за Услуги за отдалечен работен плот за Windows Server</w:t>
            </w:r>
          </w:p>
        </w:tc>
        <w:tc>
          <w:tcPr>
            <w:tcW w:w="740" w:type="dxa"/>
            <w:tcBorders>
              <w:top w:val="dashed" w:sz="4" w:space="0" w:color="BFBFBF"/>
              <w:left w:val="single" w:sz="4" w:space="0" w:color="FFFFFF"/>
              <w:bottom w:val="dashed" w:sz="4" w:space="0" w:color="BFBFBF"/>
              <w:right w:val="single" w:sz="4" w:space="0" w:color="FFFFFF"/>
            </w:tcBorders>
          </w:tcPr>
          <w:p w:rsidR="00333BF0" w:rsidRDefault="00333B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33BF0" w:rsidRDefault="00333B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33BF0" w:rsidRDefault="00333B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33BF0" w:rsidRDefault="00333B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33BF0" w:rsidRDefault="00333B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33BF0" w:rsidRDefault="00333B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33BF0" w:rsidRDefault="00333B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33BF0" w:rsidRDefault="00333B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33BF0" w:rsidRDefault="00333BF0">
            <w:pPr>
              <w:pStyle w:val="ProductList-TableBody"/>
              <w:jc w:val="center"/>
            </w:pPr>
          </w:p>
        </w:tc>
      </w:tr>
      <w:tr w:rsidR="00333BF0">
        <w:tc>
          <w:tcPr>
            <w:tcW w:w="4660" w:type="dxa"/>
            <w:tcBorders>
              <w:top w:val="dashed" w:sz="4" w:space="0" w:color="BFBFBF"/>
              <w:left w:val="single" w:sz="4" w:space="0" w:color="FFFFFF"/>
              <w:bottom w:val="dashed" w:sz="4" w:space="0" w:color="BFBFBF"/>
              <w:right w:val="single" w:sz="4" w:space="0" w:color="FFFFFF"/>
            </w:tcBorders>
          </w:tcPr>
          <w:p w:rsidR="00333BF0" w:rsidRDefault="009769E7">
            <w:pPr>
              <w:pStyle w:val="ProductList-TableBody"/>
            </w:pPr>
            <w:r>
              <w:t>ЛКД за Услуги за управление на правата на достъп в Active Directory на Windows Server</w:t>
            </w:r>
          </w:p>
        </w:tc>
        <w:tc>
          <w:tcPr>
            <w:tcW w:w="740" w:type="dxa"/>
            <w:tcBorders>
              <w:top w:val="dashed" w:sz="4" w:space="0" w:color="BFBFBF"/>
              <w:left w:val="single" w:sz="4" w:space="0" w:color="FFFFFF"/>
              <w:bottom w:val="dashed" w:sz="4" w:space="0" w:color="BFBFBF"/>
              <w:right w:val="single" w:sz="4" w:space="0" w:color="FFFFFF"/>
            </w:tcBorders>
          </w:tcPr>
          <w:p w:rsidR="00333BF0" w:rsidRDefault="00333B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33BF0" w:rsidRDefault="00333B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33BF0" w:rsidRDefault="00333B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33BF0" w:rsidRDefault="00333B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33BF0" w:rsidRDefault="00333B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33BF0" w:rsidRDefault="00333B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33BF0" w:rsidRDefault="00333B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33BF0" w:rsidRDefault="00333B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33BF0" w:rsidRDefault="00333BF0">
            <w:pPr>
              <w:pStyle w:val="ProductList-TableBody"/>
              <w:jc w:val="center"/>
            </w:pPr>
          </w:p>
        </w:tc>
      </w:tr>
    </w:tbl>
    <w:p w:rsidR="00333BF0" w:rsidRDefault="009769E7">
      <w:pPr>
        <w:pStyle w:val="ProductList-Body"/>
      </w:pPr>
      <w:r>
        <w:rPr>
          <w:i/>
        </w:rPr>
        <w:t>Лицензите по-горе ще бъдат налични допълнително чрез Клиентски договор на Microsoft</w:t>
      </w:r>
      <w:r>
        <w:t>.</w:t>
      </w:r>
    </w:p>
    <w:p w:rsidR="00333BF0" w:rsidRDefault="009769E7">
      <w:pPr>
        <w:pStyle w:val="ProductList-Offering1SubSection"/>
        <w:outlineLvl w:val="2"/>
      </w:pPr>
      <w:bookmarkStart w:id="243" w:name="_Sec1248"/>
      <w:r>
        <w:t>2. Условия на Продукта</w:t>
      </w:r>
      <w:bookmarkEnd w:id="243"/>
    </w:p>
    <w:tbl>
      <w:tblPr>
        <w:tblStyle w:val="PURTable"/>
        <w:tblW w:w="0" w:type="dxa"/>
        <w:tblLook w:val="04A0" w:firstRow="1" w:lastRow="0" w:firstColumn="1" w:lastColumn="0" w:noHBand="0" w:noVBand="1"/>
      </w:tblPr>
      <w:tblGrid>
        <w:gridCol w:w="3635"/>
        <w:gridCol w:w="3646"/>
        <w:gridCol w:w="3635"/>
      </w:tblGrid>
      <w:tr w:rsidR="00333B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9">
              <w:r>
                <w:rPr>
                  <w:color w:val="00467F"/>
                  <w:u w:val="single"/>
                </w:rPr>
                <w:t>OST</w:t>
              </w:r>
            </w:hyperlink>
            <w:r>
              <w:t xml:space="preserve"> (при внедряване на сървърите на Клиентите: </w:t>
            </w:r>
            <w:hyperlink w:anchor="_Sec537">
              <w:r>
                <w:rPr>
                  <w:color w:val="00467F"/>
                  <w:u w:val="single"/>
                </w:rPr>
                <w:t>Универсални</w:t>
              </w:r>
            </w:hyperlink>
            <w:r>
              <w:t xml:space="preserve">, </w:t>
            </w:r>
            <w:hyperlink w:anchor="_Sec543">
              <w:r>
                <w:rPr>
                  <w:color w:val="00467F"/>
                  <w:u w:val="single"/>
                </w:rPr>
                <w:t>за ядро</w:t>
              </w:r>
            </w:hyperlink>
            <w:r>
              <w:t xml:space="preserve"> – SQL, </w:t>
            </w:r>
            <w:hyperlink w:anchor="_Sec541">
              <w:r>
                <w:rPr>
                  <w:color w:val="00467F"/>
                  <w:u w:val="single"/>
                </w:rPr>
                <w:t>За ядро/ЛКД</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Набор продукти: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Отговаря на условията за удължен срок: Неприложимо</w:t>
            </w:r>
          </w:p>
        </w:tc>
      </w:tr>
      <w:tr w:rsidR="00333B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Промоции: Неприложимо</w:t>
            </w:r>
          </w:p>
        </w:tc>
      </w:tr>
      <w:tr w:rsidR="00333B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Отговаря на условията за намаление (SCE): Неприложимо</w:t>
            </w:r>
          </w:p>
        </w:tc>
      </w:tr>
      <w:tr w:rsidR="00333B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333BF0">
            <w:pPr>
              <w:pStyle w:val="ProductList-TableBody"/>
            </w:pPr>
          </w:p>
        </w:tc>
      </w:tr>
    </w:tbl>
    <w:p w:rsidR="00333BF0" w:rsidRDefault="00333BF0">
      <w:pPr>
        <w:pStyle w:val="ProductList-Body"/>
      </w:pPr>
    </w:p>
    <w:p w:rsidR="00333BF0" w:rsidRDefault="009769E7">
      <w:pPr>
        <w:pStyle w:val="ProductList-ClauseHeading"/>
        <w:outlineLvl w:val="3"/>
      </w:pPr>
      <w:r>
        <w:t>2.1 Права върху надстройка на версията</w:t>
      </w:r>
    </w:p>
    <w:p w:rsidR="00333BF0" w:rsidRDefault="009769E7">
      <w:pPr>
        <w:pStyle w:val="ProductList-Body"/>
      </w:pPr>
      <w:r>
        <w:t xml:space="preserve">Клиентите с абонаменти на сървър за Azure имат право да използват новите версии, издадени по време на абонаментния период, при спазване на Правата за използване, които са били в сила при издаването на тези версии. По същия начин ЛКД и абонаментите за Лицензи за външен конектор дават възможност за достъп до нови версии на съответния софтуер, издадени по време на абонаментния период, </w:t>
      </w:r>
    </w:p>
    <w:p w:rsidR="00333BF0" w:rsidRDefault="00333BF0">
      <w:pPr>
        <w:pStyle w:val="ProductList-Body"/>
      </w:pPr>
    </w:p>
    <w:p w:rsidR="00333BF0" w:rsidRDefault="009769E7">
      <w:pPr>
        <w:pStyle w:val="ProductList-ClauseHeading"/>
        <w:outlineLvl w:val="3"/>
      </w:pPr>
      <w:r>
        <w:lastRenderedPageBreak/>
        <w:t>2.2 Опции за внедряване за Windows Server</w:t>
      </w:r>
    </w:p>
    <w:p w:rsidR="00333BF0" w:rsidRDefault="009769E7">
      <w:pPr>
        <w:pStyle w:val="ProductList-SubClauseHeading"/>
        <w:outlineLvl w:val="4"/>
      </w:pPr>
      <w:r>
        <w:t>2.2.1 Използване на софтуера в Microsoft Azure</w:t>
      </w:r>
    </w:p>
    <w:p w:rsidR="00333BF0" w:rsidRDefault="009769E7">
      <w:pPr>
        <w:pStyle w:val="ProductList-BodyIndented"/>
      </w:pPr>
      <w:r>
        <w:t>Ако Клиентът използва виртуалните машини с Windows Server в Microsoft Azure, Клиентът няма да бъде таксуван за използването на Windows Server, но все пак трябва да заплати само разходите за работа с компютър („Базовия екземпляр“). Всеки набор от 16 лиценза за ядро дават право на Клиента да използва Windows Server на Microsoft Azure на до 16 Виртуални ядра, разположени в два или по-малко Базови екземпляри с Azure. Всеки допълнителен набор от 8 лиценза за ядро дава право на използването на до 8 допълнителни Виртуални ядра и един Базов екземпляр. Клиентът трябва да укаже, че използва Windows Server в Azure Hybrid Benefit за Windows Server при създаване или конфигуриране на виртуална машина в Azure. Условията за Онлайн услуги уреждат използването на Windows Server в Azure. През абонаментния период Клиентът има право също така да ползва абонаменти за ЛКД за RDS за Azure с Windows Server в Azure, за да се разреши достъп до функциите на RDS или графичен потребителски интерфейс, хостван на Windows Server чрез функциите на RDS или друга технология.</w:t>
      </w:r>
    </w:p>
    <w:p w:rsidR="00333BF0" w:rsidRDefault="00333BF0">
      <w:pPr>
        <w:pStyle w:val="ProductList-BodyIndented"/>
      </w:pPr>
    </w:p>
    <w:p w:rsidR="00333BF0" w:rsidRDefault="009769E7">
      <w:pPr>
        <w:pStyle w:val="ProductList-SubClauseHeading"/>
        <w:outlineLvl w:val="4"/>
      </w:pPr>
      <w:r>
        <w:t>2.2.2 Използване на Софтуера на Сървърите на клиента</w:t>
      </w:r>
    </w:p>
    <w:p w:rsidR="00333BF0" w:rsidRDefault="009769E7">
      <w:pPr>
        <w:pStyle w:val="ProductList-BodyIndented"/>
      </w:pPr>
      <w:r>
        <w:t>Като алтернатива Клиентът може да използва Windows Server на сървъри, определени за използване от Клиента. В този случай абонаментът за Windows Server Standard за лицензи за Azure (лицензи за ядро, ЛКД и лицензи за Външен конектор) предоставят същите права като други лицензи за ядро за корпоративно лицензиране за Windows Server Standard, ЛКД и лицензи за Външен конектор, при спазване на същите правила и условия, както е посочено в „Права за използване“ в записа за продукта Windows Server на най-новата версия на Условията за продукти. През абонаментния период Клиентът допълнително получава права, равносилни на правата, предоставени на клиентите на SA за Самостоятелно хостване, Аварийно възстановяване и за издания от полугодишния канал (в зависимост от наличността). Използването на софтуера се подчинява на същите правила и условия, с изключение на това, че изискването за активна SA е отхвърлено.</w:t>
      </w:r>
    </w:p>
    <w:p w:rsidR="00333BF0" w:rsidRDefault="00333BF0">
      <w:pPr>
        <w:pStyle w:val="ProductList-BodyIndented"/>
      </w:pPr>
    </w:p>
    <w:p w:rsidR="00333BF0" w:rsidRDefault="009769E7">
      <w:pPr>
        <w:pStyle w:val="ProductList-SubClauseHeading"/>
        <w:outlineLvl w:val="4"/>
      </w:pPr>
      <w:r>
        <w:t>2.2.3 Преместване на работни процеси от сървъра към Azure</w:t>
      </w:r>
    </w:p>
    <w:p w:rsidR="00333BF0" w:rsidRDefault="009769E7">
      <w:pPr>
        <w:pStyle w:val="ProductList-BodyIndented"/>
      </w:pPr>
      <w:r>
        <w:t>Клиентът не може да разпределя едновременно Абонамент за лицензи за Azure към Azure сървърите на Клиента, освен еднократно, за период, не по-дълъг от 31 дни, за да може Клиентът да мигрира тези работни процеси от Сървъри, отрдени за използване от Клиента, към Azure. Лицензите се считат за „присвоени на Azure“, когато Клиентът използва софтуера в Azure и може да не бъде внедрен повторно на сървърите на клиента за период от 90 дни.</w:t>
      </w:r>
    </w:p>
    <w:p w:rsidR="00333BF0" w:rsidRDefault="00333BF0">
      <w:pPr>
        <w:pStyle w:val="ProductList-BodyIndented"/>
      </w:pPr>
    </w:p>
    <w:p w:rsidR="00333BF0" w:rsidRDefault="009769E7">
      <w:pPr>
        <w:pStyle w:val="ProductList-ClauseHeading"/>
        <w:outlineLvl w:val="3"/>
      </w:pPr>
      <w:r>
        <w:t>2.3 Опции за внедряване за SQL Server</w:t>
      </w:r>
    </w:p>
    <w:p w:rsidR="00333BF0" w:rsidRDefault="009769E7">
      <w:pPr>
        <w:pStyle w:val="ProductList-SubClauseHeading"/>
        <w:outlineLvl w:val="4"/>
      </w:pPr>
      <w:r>
        <w:t>2.3.1 Използване на софтуера в Microsoft Azure</w:t>
      </w:r>
    </w:p>
    <w:p w:rsidR="00333BF0" w:rsidRDefault="009769E7">
      <w:pPr>
        <w:pStyle w:val="ProductList-BodyIndented"/>
      </w:pPr>
      <w:r>
        <w:t>Клиентът може да използва Услугите за данни на Microsoft Azure, посочени в таблицата по-долу, в посочените съотношения. Ако клиент желае да ползва абонамент за лицензи за ядро за Azure за използване на две или повече Услуги за данни на Microsoft Azure, за всяка от услугите трябва да се разпредели отделен набор от лицензи.</w:t>
      </w:r>
    </w:p>
    <w:tbl>
      <w:tblPr>
        <w:tblStyle w:val="PURTable0"/>
        <w:tblW w:w="0" w:type="dxa"/>
        <w:tblLook w:val="04A0" w:firstRow="1" w:lastRow="0" w:firstColumn="1" w:lastColumn="0" w:noHBand="0" w:noVBand="1"/>
      </w:tblPr>
      <w:tblGrid>
        <w:gridCol w:w="3119"/>
        <w:gridCol w:w="3763"/>
        <w:gridCol w:w="3674"/>
      </w:tblGrid>
      <w:tr w:rsidR="00333BF0">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333BF0" w:rsidRDefault="009769E7">
            <w:pPr>
              <w:pStyle w:val="ProductList-TableBody"/>
            </w:pPr>
            <w:r>
              <w:rPr>
                <w:color w:val="FFFFFF"/>
              </w:rPr>
              <w:t>Отговарящ на условията лиценз</w:t>
            </w:r>
          </w:p>
        </w:tc>
        <w:tc>
          <w:tcPr>
            <w:tcW w:w="4280" w:type="dxa"/>
            <w:tcBorders>
              <w:left w:val="single" w:sz="4" w:space="0" w:color="6E6E6E"/>
              <w:bottom w:val="none" w:sz="4" w:space="0" w:color="6E6E6E"/>
              <w:right w:val="single" w:sz="4" w:space="0" w:color="6E6E6E"/>
            </w:tcBorders>
            <w:shd w:val="clear" w:color="auto" w:fill="0070C0"/>
          </w:tcPr>
          <w:p w:rsidR="00333BF0" w:rsidRDefault="009769E7">
            <w:pPr>
              <w:pStyle w:val="ProductList-TableBody"/>
            </w:pPr>
            <w:r>
              <w:rPr>
                <w:color w:val="FFFFFF"/>
              </w:rPr>
              <w:t>Услуга за данни на Microsoft Azure</w:t>
            </w:r>
          </w:p>
        </w:tc>
        <w:tc>
          <w:tcPr>
            <w:tcW w:w="4160" w:type="dxa"/>
            <w:tcBorders>
              <w:left w:val="single" w:sz="4" w:space="0" w:color="6E6E6E"/>
            </w:tcBorders>
            <w:shd w:val="clear" w:color="auto" w:fill="0070C0"/>
          </w:tcPr>
          <w:p w:rsidR="00333BF0" w:rsidRDefault="009769E7">
            <w:pPr>
              <w:pStyle w:val="ProductList-TableBody"/>
            </w:pPr>
            <w:r>
              <w:rPr>
                <w:color w:val="FFFFFF"/>
              </w:rPr>
              <w:t>Съотношение на Отговарящи на условията лицензи за виртуални ядра в Azure</w:t>
            </w:r>
          </w:p>
        </w:tc>
      </w:tr>
      <w:tr w:rsidR="00333BF0">
        <w:tc>
          <w:tcPr>
            <w:tcW w:w="3540" w:type="dxa"/>
            <w:tcBorders>
              <w:left w:val="single" w:sz="4" w:space="0" w:color="6E6E6E"/>
              <w:bottom w:val="none" w:sz="4" w:space="0" w:color="6E6E6E"/>
              <w:right w:val="single" w:sz="4" w:space="0" w:color="6E6E6E"/>
            </w:tcBorders>
          </w:tcPr>
          <w:p w:rsidR="00333BF0" w:rsidRDefault="009769E7">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333BF0" w:rsidRDefault="009769E7">
            <w:pPr>
              <w:pStyle w:val="ProductList-TableBody"/>
            </w:pPr>
            <w:r>
              <w:t>База данни на SQL в Azure (Управляван екземпляр, Адаптивен набор и Единична база данни) – общо приложение</w:t>
            </w:r>
          </w:p>
        </w:tc>
        <w:tc>
          <w:tcPr>
            <w:tcW w:w="4160" w:type="dxa"/>
            <w:tcBorders>
              <w:left w:val="single" w:sz="4" w:space="0" w:color="6E6E6E"/>
              <w:bottom w:val="single" w:sz="4" w:space="0" w:color="6E6E6E"/>
              <w:right w:val="single" w:sz="4" w:space="0" w:color="6E6E6E"/>
            </w:tcBorders>
          </w:tcPr>
          <w:p w:rsidR="00333BF0" w:rsidRDefault="009769E7">
            <w:pPr>
              <w:pStyle w:val="ProductList-TableBody"/>
            </w:pPr>
            <w:r>
              <w:t>1 Лиценз за ядро: 4 виртуални ядра</w:t>
            </w:r>
          </w:p>
        </w:tc>
      </w:tr>
      <w:tr w:rsidR="00333BF0">
        <w:tc>
          <w:tcPr>
            <w:tcW w:w="3540" w:type="dxa"/>
            <w:tcBorders>
              <w:top w:val="none" w:sz="4" w:space="0" w:color="6E6E6E"/>
              <w:left w:val="single" w:sz="4" w:space="0" w:color="6E6E6E"/>
              <w:bottom w:val="none" w:sz="4" w:space="0" w:color="6E6E6E"/>
            </w:tcBorders>
          </w:tcPr>
          <w:p w:rsidR="00333BF0" w:rsidRDefault="00333BF0">
            <w:pPr>
              <w:pStyle w:val="ProductList-TableBody"/>
            </w:pPr>
          </w:p>
        </w:tc>
        <w:tc>
          <w:tcPr>
            <w:tcW w:w="4280" w:type="dxa"/>
          </w:tcPr>
          <w:p w:rsidR="00333BF0" w:rsidRDefault="009769E7">
            <w:pPr>
              <w:pStyle w:val="ProductList-TableBody"/>
            </w:pPr>
            <w:r>
              <w:t xml:space="preserve">База данни на SQL в Azure (Управляван екземпляр, Адаптивен набор и Единична база данни) – критично за бизнеса приложение </w:t>
            </w:r>
          </w:p>
        </w:tc>
        <w:tc>
          <w:tcPr>
            <w:tcW w:w="4160" w:type="dxa"/>
            <w:tcBorders>
              <w:top w:val="single" w:sz="4" w:space="0" w:color="6E6E6E"/>
              <w:bottom w:val="single" w:sz="4" w:space="0" w:color="6E6E6E"/>
              <w:right w:val="single" w:sz="4" w:space="0" w:color="6E6E6E"/>
            </w:tcBorders>
          </w:tcPr>
          <w:p w:rsidR="00333BF0" w:rsidRDefault="009769E7">
            <w:pPr>
              <w:pStyle w:val="ProductList-TableBody"/>
            </w:pPr>
            <w:r>
              <w:t>1 Лиценз за ядро: 1 виртуално ядро</w:t>
            </w:r>
          </w:p>
        </w:tc>
      </w:tr>
      <w:tr w:rsidR="00333BF0">
        <w:tc>
          <w:tcPr>
            <w:tcW w:w="3540" w:type="dxa"/>
            <w:tcBorders>
              <w:top w:val="none" w:sz="4" w:space="0" w:color="6E6E6E"/>
              <w:left w:val="single" w:sz="4" w:space="0" w:color="6E6E6E"/>
              <w:bottom w:val="none" w:sz="4" w:space="0" w:color="6E6E6E"/>
            </w:tcBorders>
          </w:tcPr>
          <w:p w:rsidR="00333BF0" w:rsidRDefault="00333BF0">
            <w:pPr>
              <w:pStyle w:val="ProductList-TableBody"/>
            </w:pPr>
          </w:p>
        </w:tc>
        <w:tc>
          <w:tcPr>
            <w:tcW w:w="4280" w:type="dxa"/>
          </w:tcPr>
          <w:p w:rsidR="00333BF0" w:rsidRDefault="009769E7">
            <w:pPr>
              <w:pStyle w:val="ProductList-TableBody"/>
            </w:pPr>
            <w:r>
              <w:t>База данни на SQL в Azure (Управляван екземпляр и Единична база данни) – Hyperscale</w:t>
            </w:r>
          </w:p>
        </w:tc>
        <w:tc>
          <w:tcPr>
            <w:tcW w:w="4160" w:type="dxa"/>
            <w:tcBorders>
              <w:top w:val="single" w:sz="4" w:space="0" w:color="6E6E6E"/>
              <w:bottom w:val="single" w:sz="4" w:space="0" w:color="6E6E6E"/>
              <w:right w:val="single" w:sz="4" w:space="0" w:color="6E6E6E"/>
            </w:tcBorders>
          </w:tcPr>
          <w:p w:rsidR="00333BF0" w:rsidRDefault="009769E7">
            <w:pPr>
              <w:pStyle w:val="ProductList-TableBody"/>
            </w:pPr>
            <w:r>
              <w:t>1 Лиценз за ядро: 4 виртуално ядро</w:t>
            </w:r>
          </w:p>
        </w:tc>
      </w:tr>
      <w:tr w:rsidR="00333BF0">
        <w:tc>
          <w:tcPr>
            <w:tcW w:w="3540" w:type="dxa"/>
            <w:tcBorders>
              <w:top w:val="none" w:sz="4" w:space="0" w:color="6E6E6E"/>
              <w:left w:val="single" w:sz="4" w:space="0" w:color="6E6E6E"/>
              <w:bottom w:val="none" w:sz="4" w:space="0" w:color="6E6E6E"/>
              <w:right w:val="single" w:sz="4" w:space="0" w:color="6E6E6E"/>
            </w:tcBorders>
          </w:tcPr>
          <w:p w:rsidR="00333BF0" w:rsidRDefault="00333BF0">
            <w:pPr>
              <w:pStyle w:val="ProductList-TableBody"/>
            </w:pPr>
          </w:p>
        </w:tc>
        <w:tc>
          <w:tcPr>
            <w:tcW w:w="4280" w:type="dxa"/>
            <w:tcBorders>
              <w:left w:val="single" w:sz="4" w:space="0" w:color="6E6E6E"/>
              <w:bottom w:val="single" w:sz="4" w:space="0" w:color="6E6E6E"/>
              <w:right w:val="single" w:sz="4" w:space="0" w:color="6E6E6E"/>
            </w:tcBorders>
          </w:tcPr>
          <w:p w:rsidR="00333BF0" w:rsidRDefault="009769E7">
            <w:pPr>
              <w:pStyle w:val="ProductList-TableBody"/>
            </w:pPr>
            <w:r>
              <w:t>Услуги за интеграция на SQL Server в Azure Data Factory (Enterprise)</w:t>
            </w:r>
          </w:p>
        </w:tc>
        <w:tc>
          <w:tcPr>
            <w:tcW w:w="416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1 Лиценз за ядро: 1 виртуално ядро</w:t>
            </w:r>
          </w:p>
        </w:tc>
      </w:tr>
      <w:tr w:rsidR="00333BF0">
        <w:tc>
          <w:tcPr>
            <w:tcW w:w="3540" w:type="dxa"/>
            <w:tcBorders>
              <w:top w:val="none" w:sz="4" w:space="0" w:color="6E6E6E"/>
              <w:left w:val="single" w:sz="4" w:space="0" w:color="6E6E6E"/>
              <w:bottom w:val="single" w:sz="4" w:space="0" w:color="6E6E6E"/>
              <w:right w:val="single" w:sz="4" w:space="0" w:color="6E6E6E"/>
            </w:tcBorders>
          </w:tcPr>
          <w:p w:rsidR="00333BF0" w:rsidRDefault="00333BF0">
            <w:pPr>
              <w:pStyle w:val="ProductList-TableBody"/>
            </w:pPr>
          </w:p>
        </w:tc>
        <w:tc>
          <w:tcPr>
            <w:tcW w:w="4280" w:type="dxa"/>
            <w:tcBorders>
              <w:top w:val="single" w:sz="4" w:space="0" w:color="6E6E6E"/>
              <w:left w:val="single" w:sz="4" w:space="0" w:color="6E6E6E"/>
              <w:right w:val="single" w:sz="4" w:space="0" w:color="6E6E6E"/>
            </w:tcBorders>
          </w:tcPr>
          <w:p w:rsidR="00333BF0" w:rsidRDefault="009769E7">
            <w:pPr>
              <w:pStyle w:val="ProductList-TableBody"/>
            </w:pPr>
            <w:r>
              <w:t>Виртуални машини в SQL Server Enterprise</w:t>
            </w:r>
          </w:p>
        </w:tc>
        <w:tc>
          <w:tcPr>
            <w:tcW w:w="416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1 Лиценз за ядро</w:t>
            </w:r>
            <w:r>
              <w:rPr>
                <w:vertAlign w:val="superscript"/>
              </w:rPr>
              <w:t>1</w:t>
            </w:r>
            <w:r>
              <w:t>: 1 виртуално ядро</w:t>
            </w:r>
          </w:p>
        </w:tc>
      </w:tr>
      <w:tr w:rsidR="00333BF0">
        <w:tc>
          <w:tcPr>
            <w:tcW w:w="3540" w:type="dxa"/>
            <w:tcBorders>
              <w:top w:val="single" w:sz="4" w:space="0" w:color="6E6E6E"/>
              <w:left w:val="single" w:sz="4" w:space="0" w:color="6E6E6E"/>
              <w:bottom w:val="none" w:sz="4" w:space="0" w:color="6E6E6E"/>
            </w:tcBorders>
          </w:tcPr>
          <w:p w:rsidR="00333BF0" w:rsidRDefault="009769E7">
            <w:pPr>
              <w:pStyle w:val="ProductList-TableBody"/>
            </w:pPr>
            <w:r>
              <w:t>SQL Server Standard (Core)</w:t>
            </w:r>
          </w:p>
        </w:tc>
        <w:tc>
          <w:tcPr>
            <w:tcW w:w="4280" w:type="dxa"/>
          </w:tcPr>
          <w:p w:rsidR="00333BF0" w:rsidRDefault="009769E7">
            <w:pPr>
              <w:pStyle w:val="ProductList-TableBody"/>
            </w:pPr>
            <w:r>
              <w:t>База данни на SQL в Azure (Управляван екземпляр, Адаптивен набор и Единична база данни) – общо приложение</w:t>
            </w:r>
          </w:p>
        </w:tc>
        <w:tc>
          <w:tcPr>
            <w:tcW w:w="4160" w:type="dxa"/>
            <w:tcBorders>
              <w:top w:val="single" w:sz="4" w:space="0" w:color="6E6E6E"/>
              <w:bottom w:val="single" w:sz="4" w:space="0" w:color="6E6E6E"/>
              <w:right w:val="single" w:sz="4" w:space="0" w:color="6E6E6E"/>
            </w:tcBorders>
          </w:tcPr>
          <w:p w:rsidR="00333BF0" w:rsidRDefault="009769E7">
            <w:pPr>
              <w:pStyle w:val="ProductList-TableBody"/>
            </w:pPr>
            <w:r>
              <w:t>1 Лиценз за ядро: 1 виртуално ядро</w:t>
            </w:r>
          </w:p>
        </w:tc>
      </w:tr>
      <w:tr w:rsidR="00333BF0">
        <w:tc>
          <w:tcPr>
            <w:tcW w:w="3540" w:type="dxa"/>
            <w:tcBorders>
              <w:top w:val="none" w:sz="4" w:space="0" w:color="6E6E6E"/>
              <w:left w:val="single" w:sz="4" w:space="0" w:color="6E6E6E"/>
              <w:bottom w:val="none" w:sz="4" w:space="0" w:color="6E6E6E"/>
            </w:tcBorders>
          </w:tcPr>
          <w:p w:rsidR="00333BF0" w:rsidRDefault="00333BF0">
            <w:pPr>
              <w:pStyle w:val="ProductList-TableBody"/>
            </w:pPr>
          </w:p>
        </w:tc>
        <w:tc>
          <w:tcPr>
            <w:tcW w:w="4280" w:type="dxa"/>
          </w:tcPr>
          <w:p w:rsidR="00333BF0" w:rsidRDefault="009769E7">
            <w:pPr>
              <w:pStyle w:val="ProductList-TableBody"/>
            </w:pPr>
            <w:r>
              <w:t>База данни на SQL в Azure (Управляван екземпляр и Единична база данни) – Hyperscale</w:t>
            </w:r>
          </w:p>
        </w:tc>
        <w:tc>
          <w:tcPr>
            <w:tcW w:w="4160" w:type="dxa"/>
            <w:tcBorders>
              <w:top w:val="single" w:sz="4" w:space="0" w:color="6E6E6E"/>
              <w:bottom w:val="single" w:sz="4" w:space="0" w:color="6E6E6E"/>
              <w:right w:val="single" w:sz="4" w:space="0" w:color="6E6E6E"/>
            </w:tcBorders>
          </w:tcPr>
          <w:p w:rsidR="00333BF0" w:rsidRDefault="009769E7">
            <w:pPr>
              <w:pStyle w:val="ProductList-TableBody"/>
            </w:pPr>
            <w:r>
              <w:t>1 Лиценз за ядро: 1 виртуално ядро</w:t>
            </w:r>
          </w:p>
        </w:tc>
      </w:tr>
      <w:tr w:rsidR="00333BF0">
        <w:tc>
          <w:tcPr>
            <w:tcW w:w="3540" w:type="dxa"/>
            <w:tcBorders>
              <w:top w:val="none" w:sz="4" w:space="0" w:color="6E6E6E"/>
              <w:left w:val="single" w:sz="4" w:space="0" w:color="6E6E6E"/>
              <w:bottom w:val="none" w:sz="4" w:space="0" w:color="6E6E6E"/>
              <w:right w:val="single" w:sz="4" w:space="0" w:color="6E6E6E"/>
            </w:tcBorders>
          </w:tcPr>
          <w:p w:rsidR="00333BF0" w:rsidRDefault="00333BF0">
            <w:pPr>
              <w:pStyle w:val="ProductList-TableBody"/>
            </w:pPr>
          </w:p>
        </w:tc>
        <w:tc>
          <w:tcPr>
            <w:tcW w:w="4280" w:type="dxa"/>
            <w:tcBorders>
              <w:left w:val="single" w:sz="4" w:space="0" w:color="6E6E6E"/>
              <w:bottom w:val="single" w:sz="4" w:space="0" w:color="6E6E6E"/>
              <w:right w:val="single" w:sz="4" w:space="0" w:color="6E6E6E"/>
            </w:tcBorders>
          </w:tcPr>
          <w:p w:rsidR="00333BF0" w:rsidRDefault="009769E7">
            <w:pPr>
              <w:pStyle w:val="ProductList-TableBody"/>
            </w:pPr>
            <w:r>
              <w:t>Услуги за интеграция на SQL Server в Azure Data Factory (Standard)</w:t>
            </w:r>
          </w:p>
        </w:tc>
        <w:tc>
          <w:tcPr>
            <w:tcW w:w="416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1 Основен лиценз: 1 виртуално ядро</w:t>
            </w:r>
          </w:p>
        </w:tc>
      </w:tr>
      <w:tr w:rsidR="00333BF0">
        <w:tc>
          <w:tcPr>
            <w:tcW w:w="3540" w:type="dxa"/>
            <w:tcBorders>
              <w:top w:val="none" w:sz="4" w:space="0" w:color="6E6E6E"/>
              <w:left w:val="single" w:sz="4" w:space="0" w:color="6E6E6E"/>
              <w:bottom w:val="single" w:sz="4" w:space="0" w:color="6E6E6E"/>
              <w:right w:val="single" w:sz="4" w:space="0" w:color="6E6E6E"/>
            </w:tcBorders>
          </w:tcPr>
          <w:p w:rsidR="00333BF0" w:rsidRDefault="00333BF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Виртуални машини в SQL Server Standard</w:t>
            </w:r>
          </w:p>
        </w:tc>
        <w:tc>
          <w:tcPr>
            <w:tcW w:w="416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1 Лиценз за ядро</w:t>
            </w:r>
            <w:r>
              <w:rPr>
                <w:vertAlign w:val="superscript"/>
              </w:rPr>
              <w:t>1</w:t>
            </w:r>
            <w:r>
              <w:t>: 1 виртуално ядро</w:t>
            </w:r>
          </w:p>
        </w:tc>
      </w:tr>
    </w:tbl>
    <w:p w:rsidR="00333BF0" w:rsidRDefault="009769E7">
      <w:pPr>
        <w:pStyle w:val="ProductList-BodyIndented"/>
      </w:pPr>
      <w:r>
        <w:rPr>
          <w:vertAlign w:val="superscript"/>
        </w:rPr>
        <w:t>1</w:t>
      </w:r>
      <w:r>
        <w:rPr>
          <w:i/>
        </w:rPr>
        <w:t>При минимум четири Лиценза за ядро на Виртуална машина.</w:t>
      </w:r>
    </w:p>
    <w:p w:rsidR="00333BF0" w:rsidRDefault="00333BF0">
      <w:pPr>
        <w:pStyle w:val="ProductList-BodyIndented"/>
      </w:pPr>
    </w:p>
    <w:p w:rsidR="00333BF0" w:rsidRDefault="009769E7">
      <w:pPr>
        <w:pStyle w:val="ProductList-BodyIndented"/>
      </w:pPr>
      <w:r>
        <w:t xml:space="preserve">На клиента няма да се начислява такса за използването на Услугите за данни на Microsoft Azure, но все пак ще трябва да заплати стойността за работата с компютър (т.е. основната ставка), съхранението и архивирането, както и I/O във връзка с използването на услугите (както е приложимо) от негова страна. Клиентът трябва да посочи, че използва База данни на SQL в Azure (Управляван екземпляр, Адаптивен набор и Единична база данни), Услуги за интеграция на SQL Server в Azure Data Factory или Виртуални машини в SQL Server с Azure Hybrid Benefit за SQL Server при конфигурирането на работните процеси за Azure. Клиентите може да допълват тези работни процеси, изпълнявани с изцяло измервани услуги на Azure.  </w:t>
      </w:r>
    </w:p>
    <w:p w:rsidR="00333BF0" w:rsidRDefault="00333BF0">
      <w:pPr>
        <w:pStyle w:val="ProductList-BodyIndented"/>
      </w:pPr>
    </w:p>
    <w:p w:rsidR="00333BF0" w:rsidRDefault="009769E7">
      <w:pPr>
        <w:pStyle w:val="ProductList-SubClauseHeading"/>
        <w:outlineLvl w:val="4"/>
      </w:pPr>
      <w:r>
        <w:lastRenderedPageBreak/>
        <w:t>2.3.2 Права за преместване при отказ</w:t>
      </w:r>
    </w:p>
    <w:p w:rsidR="00333BF0" w:rsidRDefault="009769E7">
      <w:pPr>
        <w:pStyle w:val="ProductList-BodyIndented"/>
      </w:pPr>
      <w:r>
        <w:t>При разпределянето на Абонамент за SQL Server за лицензи за ядро за Azure за използване с Виртуални машини в SQL Server с Azure, Клиентът може също така да изпълнява пасивни Екземпляри на Microsoft Azure в очакване на събитие за преместване при отказ. Броят на лицензите, които в друг случай се изискват за изпълнение на пасивни Екземпляри за преместване при отказ, не трябва да надвишава броя на лицензите, необходими за изпълняване на основната Виртуална машина в SQL Server.</w:t>
      </w:r>
    </w:p>
    <w:p w:rsidR="00333BF0" w:rsidRDefault="00333BF0">
      <w:pPr>
        <w:pStyle w:val="ProductList-BodyIndented"/>
      </w:pPr>
    </w:p>
    <w:p w:rsidR="00333BF0" w:rsidRDefault="009769E7">
      <w:pPr>
        <w:pStyle w:val="ProductList-SubClauseHeading"/>
        <w:outlineLvl w:val="4"/>
      </w:pPr>
      <w:r>
        <w:t>2.3.3 Използване на Софтуера на Сървърите на клиента</w:t>
      </w:r>
    </w:p>
    <w:p w:rsidR="00333BF0" w:rsidRDefault="009769E7">
      <w:pPr>
        <w:pStyle w:val="ProductList-BodyIndented"/>
      </w:pPr>
      <w:r>
        <w:t>Като алтернатива Клиентът може да използва SQL Server на сървъри, определени за използване от Клиента. В този случай абонаментът за SQL Server Standard и SQL Server Enterprise Core за лицензи за ядро за Azure предоставя същите права като други лицензи за ядро за корпоративно лицензиране съответно за SQL Server Standard и SQL Server Enterprise, при спазване на същите правила и условия, както е посочено в „Права за използване“ в записа за продукта SQL Server на най-новата версия на Условията за продукти. През абонаментния период Клиентът допълнително получава права, равносилни на правата, предоставени на клиентите със SA за Самостоятелно хостване, Аварийно възстановяване, Подвижност на лицензи в рамките на Сървърни групи, Права за преместване при отказ и Неограничено виртуализиране*, както и права за използване на Machine Learning Server за Windows*, Machine Learning Server за Linux*, Machine Learning за Hadoop* и Power BI Report Server*. Използването на софтуера се подчинява на същите правила и условия, с изключение на това, че изискването за активна SA е отхвърлено.</w:t>
      </w:r>
    </w:p>
    <w:p w:rsidR="00333BF0" w:rsidRDefault="009769E7">
      <w:pPr>
        <w:pStyle w:val="ProductList-BodyIndented"/>
      </w:pPr>
      <w:r>
        <w:t>*Предоставя се при наличност. Права, приложими само за клиенти на SQL Server Enterprise Core.</w:t>
      </w:r>
    </w:p>
    <w:p w:rsidR="00333BF0" w:rsidRDefault="00333BF0">
      <w:pPr>
        <w:pStyle w:val="ProductList-BodyIndented"/>
      </w:pPr>
    </w:p>
    <w:p w:rsidR="00333BF0" w:rsidRDefault="009769E7">
      <w:pPr>
        <w:pStyle w:val="ProductList-SubClauseHeading"/>
        <w:outlineLvl w:val="4"/>
      </w:pPr>
      <w:r>
        <w:t>2.3.4 Преместване на работни процеси от сървъра към Azure</w:t>
      </w:r>
    </w:p>
    <w:p w:rsidR="00333BF0" w:rsidRDefault="009769E7">
      <w:pPr>
        <w:pStyle w:val="ProductList-BodyIndented"/>
      </w:pPr>
      <w:r>
        <w:t xml:space="preserve">Клиентът не може да разпределя едновременно лицензи за използване с Azure и да прехвърля същия лиценз на сървър, отреден за използване от него, освен еднократно, за период, не по-дълъг от 180 дни, за да може Клиентът да мигрира тези работни процеси към Azure. </w:t>
      </w:r>
    </w:p>
    <w:p w:rsidR="00333BF0" w:rsidRDefault="00333BF0">
      <w:pPr>
        <w:pStyle w:val="ProductList-BodyIndented"/>
      </w:pPr>
    </w:p>
    <w:p w:rsidR="00333BF0" w:rsidRDefault="009769E7">
      <w:pPr>
        <w:pStyle w:val="ProductList-SubClauseHeading"/>
        <w:outlineLvl w:val="4"/>
      </w:pPr>
      <w:r>
        <w:t>2.3.5 Превъзлагане на лицензи</w:t>
      </w:r>
    </w:p>
    <w:p w:rsidR="00333BF0" w:rsidRDefault="009769E7">
      <w:pPr>
        <w:pStyle w:val="ProductList-BodyIndented"/>
      </w:pPr>
      <w:r>
        <w:t xml:space="preserve">Клиентът може да превъзлага лицензи за използване с Azure на Сървър, отреден на Клиент; предоставените лицензите трябва да останат разпределени за използване в рамките на дадена среда за минимум 90 дни след мигрирането на работния процес. </w:t>
      </w:r>
    </w:p>
    <w:p w:rsidR="00333BF0" w:rsidRDefault="00333BF0">
      <w:pPr>
        <w:pStyle w:val="ProductList-BodyIndented"/>
        <w:jc w:val="right"/>
      </w:pPr>
    </w:p>
    <w:tbl>
      <w:tblPr>
        <w:tblStyle w:val="PURTable0"/>
        <w:tblW w:w="0" w:type="dxa"/>
        <w:tblLook w:val="04A0" w:firstRow="1" w:lastRow="0" w:firstColumn="1" w:lastColumn="0" w:noHBand="0" w:noVBand="1"/>
      </w:tblPr>
      <w:tblGrid>
        <w:gridCol w:w="10556"/>
      </w:tblGrid>
      <w:tr w:rsidR="00333B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3BF0" w:rsidRDefault="00A43FE1">
            <w:pPr>
              <w:pStyle w:val="ProductList-TableBody"/>
              <w:jc w:val="right"/>
            </w:pPr>
            <w:hyperlink w:anchor="_Sec842">
              <w:r w:rsidR="009769E7">
                <w:rPr>
                  <w:color w:val="00467F"/>
                  <w:sz w:val="14"/>
                  <w:u w:val="single"/>
                </w:rPr>
                <w:t>Съдържание</w:t>
              </w:r>
            </w:hyperlink>
            <w:r w:rsidR="009769E7">
              <w:rPr>
                <w:sz w:val="14"/>
              </w:rPr>
              <w:t>/</w:t>
            </w:r>
            <w:hyperlink w:anchor="_Sec549">
              <w:r w:rsidR="009769E7">
                <w:rPr>
                  <w:color w:val="00467F"/>
                  <w:sz w:val="14"/>
                  <w:u w:val="single"/>
                </w:rPr>
                <w:t>Речник</w:t>
              </w:r>
            </w:hyperlink>
            <w:r w:rsidR="009769E7">
              <w:rPr>
                <w:sz w:val="14"/>
              </w:rPr>
              <w:t>/</w:t>
            </w:r>
            <w:hyperlink w:anchor="_Sec844">
              <w:r w:rsidR="009769E7">
                <w:rPr>
                  <w:color w:val="00467F"/>
                  <w:sz w:val="14"/>
                  <w:u w:val="single"/>
                </w:rPr>
                <w:t>Индекс</w:t>
              </w:r>
            </w:hyperlink>
          </w:p>
        </w:tc>
      </w:tr>
    </w:tbl>
    <w:p w:rsidR="00333BF0" w:rsidRDefault="00333BF0">
      <w:pPr>
        <w:pStyle w:val="ProductList-BodyIndented"/>
      </w:pPr>
    </w:p>
    <w:p w:rsidR="00333BF0" w:rsidRDefault="009769E7">
      <w:pPr>
        <w:pStyle w:val="ProductList-Offering1HeadingNoBorder"/>
        <w:outlineLvl w:val="1"/>
      </w:pPr>
      <w:bookmarkStart w:id="244" w:name="_Sec1151"/>
      <w:r>
        <w:t>Услуги на Microsoft Dynamics 365</w:t>
      </w:r>
      <w:bookmarkEnd w:id="244"/>
      <w:r>
        <w:fldChar w:fldCharType="begin"/>
      </w:r>
      <w:r>
        <w:instrText xml:space="preserve"> TC "</w:instrText>
      </w:r>
      <w:bookmarkStart w:id="245" w:name="_Toc7275531"/>
      <w:r>
        <w:instrText>Услуги на Microsoft Dynamics 365</w:instrText>
      </w:r>
      <w:bookmarkEnd w:id="245"/>
      <w:r>
        <w:instrText>" \l 2</w:instrText>
      </w:r>
      <w:r>
        <w:fldChar w:fldCharType="end"/>
      </w:r>
    </w:p>
    <w:p w:rsidR="00333BF0" w:rsidRDefault="009769E7">
      <w:pPr>
        <w:pStyle w:val="ProductList-Offering1SubSection"/>
        <w:outlineLvl w:val="2"/>
      </w:pPr>
      <w:bookmarkStart w:id="246" w:name="_Sec1152"/>
      <w:r>
        <w:t>1. Наличност чрез програма</w:t>
      </w:r>
      <w:bookmarkEnd w:id="246"/>
    </w:p>
    <w:tbl>
      <w:tblPr>
        <w:tblStyle w:val="PURTable"/>
        <w:tblW w:w="0" w:type="dxa"/>
        <w:tblLook w:val="04A0" w:firstRow="1" w:lastRow="0" w:firstColumn="1" w:lastColumn="0" w:noHBand="0" w:noVBand="1"/>
      </w:tblPr>
      <w:tblGrid>
        <w:gridCol w:w="4324"/>
        <w:gridCol w:w="705"/>
        <w:gridCol w:w="674"/>
        <w:gridCol w:w="793"/>
        <w:gridCol w:w="704"/>
        <w:gridCol w:w="725"/>
        <w:gridCol w:w="820"/>
        <w:gridCol w:w="695"/>
        <w:gridCol w:w="690"/>
        <w:gridCol w:w="786"/>
      </w:tblGrid>
      <w:tr w:rsidR="00333BF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333BF0">
        <w:tc>
          <w:tcPr>
            <w:tcW w:w="4660" w:type="dxa"/>
            <w:tcBorders>
              <w:top w:val="single" w:sz="6" w:space="0" w:color="FFFFFF"/>
              <w:left w:val="none" w:sz="4" w:space="0" w:color="6E6E6E"/>
              <w:bottom w:val="dashed" w:sz="4" w:space="0" w:color="BFBFBF"/>
              <w:right w:val="none" w:sz="4" w:space="0" w:color="6E6E6E"/>
            </w:tcBorders>
          </w:tcPr>
          <w:p w:rsidR="00333BF0" w:rsidRDefault="009769E7">
            <w:pPr>
              <w:pStyle w:val="ProductList-TableBody"/>
            </w:pPr>
            <w:r>
              <w:t>Dynamics 365 Business Central Premium/Essentials/Членове на екипа</w:t>
            </w:r>
            <w:r>
              <w:fldChar w:fldCharType="begin"/>
            </w:r>
            <w:r>
              <w:instrText xml:space="preserve"> XE "Dynamics 365 Business Central Premium/Essentials/Членове на екипа"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r>
      <w:tr w:rsidR="00333BF0">
        <w:tc>
          <w:tcPr>
            <w:tcW w:w="466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pPr>
            <w:r>
              <w:t>Добавка за облака за Dynamics 365 Business Central Premium/Членове на екипа</w:t>
            </w:r>
            <w:r>
              <w:fldChar w:fldCharType="begin"/>
            </w:r>
            <w:r>
              <w:instrText xml:space="preserve"> XE "Добавка за облака за Dynamics 365 Business Central Premium/Членове на екипа"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r>
      <w:tr w:rsidR="00333BF0">
        <w:tc>
          <w:tcPr>
            <w:tcW w:w="466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pPr>
            <w:r>
              <w:t>План Dynamics 365 Customer Engagement</w:t>
            </w:r>
            <w:r>
              <w:fldChar w:fldCharType="begin"/>
            </w:r>
            <w:r>
              <w:instrText xml:space="preserve"> XE "План Dynamics 365 Customer Engagement"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333BF0" w:rsidRDefault="009769E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r>
      <w:tr w:rsidR="00333BF0">
        <w:tc>
          <w:tcPr>
            <w:tcW w:w="466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pPr>
            <w:r>
              <w:t>Добавка за План Dynamics 365 Customer Engagement</w:t>
            </w:r>
            <w:r>
              <w:fldChar w:fldCharType="begin"/>
            </w:r>
            <w:r>
              <w:instrText xml:space="preserve"> XE "Добавка за План Dynamics 365 Customer Engagement"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r>
      <w:tr w:rsidR="00333BF0">
        <w:tc>
          <w:tcPr>
            <w:tcW w:w="466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pPr>
            <w:r>
              <w:t>План Dynamics 365 Customer Engagement „От SA“</w:t>
            </w:r>
            <w:r>
              <w:fldChar w:fldCharType="begin"/>
            </w:r>
            <w:r>
              <w:instrText xml:space="preserve"> XE "План Dynamics 365 Customer Engagement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r>
      <w:tr w:rsidR="00333BF0">
        <w:tc>
          <w:tcPr>
            <w:tcW w:w="466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pPr>
            <w:r>
              <w:t>Dynamics 365 Customer Insights</w:t>
            </w:r>
            <w:r>
              <w:fldChar w:fldCharType="begin"/>
            </w:r>
            <w:r>
              <w:instrText xml:space="preserve"> XE "Dynamics 365 Customer Insights" </w:instrText>
            </w:r>
            <w:r>
              <w:fldChar w:fldCharType="end"/>
            </w:r>
            <w:r>
              <w:t xml:space="preserve"> (ЛА)</w:t>
            </w:r>
          </w:p>
        </w:tc>
        <w:tc>
          <w:tcPr>
            <w:tcW w:w="740" w:type="dxa"/>
            <w:tcBorders>
              <w:top w:val="dashed" w:sz="4" w:space="0" w:color="BFBFBF"/>
              <w:left w:val="none" w:sz="4" w:space="0" w:color="6E6E6E"/>
              <w:bottom w:val="dashed" w:sz="4" w:space="0" w:color="BFBFBF"/>
              <w:right w:val="single" w:sz="6" w:space="0" w:color="FFFFFF"/>
            </w:tcBorders>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r>
      <w:tr w:rsidR="00333BF0">
        <w:tc>
          <w:tcPr>
            <w:tcW w:w="466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pPr>
            <w:r>
              <w:t>Допълнителни профили за Dynamics 365 Customer Insights</w:t>
            </w:r>
            <w:r>
              <w:fldChar w:fldCharType="begin"/>
            </w:r>
            <w:r>
              <w:instrText xml:space="preserve"> XE "Допълнителни профили за Dynamics 365 Customer Insights" </w:instrText>
            </w:r>
            <w:r>
              <w:fldChar w:fldCharType="end"/>
            </w:r>
            <w:r>
              <w:t xml:space="preserve"> (ЛА)</w:t>
            </w:r>
          </w:p>
        </w:tc>
        <w:tc>
          <w:tcPr>
            <w:tcW w:w="740" w:type="dxa"/>
            <w:tcBorders>
              <w:top w:val="dashed" w:sz="4" w:space="0" w:color="BFBFBF"/>
              <w:left w:val="none" w:sz="4" w:space="0" w:color="6E6E6E"/>
              <w:bottom w:val="dashed" w:sz="4" w:space="0" w:color="BFBFBF"/>
              <w:right w:val="single" w:sz="6" w:space="0" w:color="FFFFFF"/>
            </w:tcBorders>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r>
      <w:tr w:rsidR="00333BF0">
        <w:tc>
          <w:tcPr>
            <w:tcW w:w="466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pPr>
            <w:r>
              <w:t>План Dynamics 365</w:t>
            </w:r>
            <w:r>
              <w:fldChar w:fldCharType="begin"/>
            </w:r>
            <w:r>
              <w:instrText xml:space="preserve"> XE "План Dynamics 365"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333BF0" w:rsidRDefault="009769E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r>
      <w:tr w:rsidR="00333BF0">
        <w:tc>
          <w:tcPr>
            <w:tcW w:w="466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pPr>
            <w:r>
              <w:t>Добавка за План Dynamics 365</w:t>
            </w:r>
            <w:r>
              <w:fldChar w:fldCharType="begin"/>
            </w:r>
            <w:r>
              <w:instrText xml:space="preserve"> XE "Добавка за План Dynamics 365"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r>
      <w:tr w:rsidR="00333BF0">
        <w:tc>
          <w:tcPr>
            <w:tcW w:w="466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pPr>
            <w:r>
              <w:t>План Dynamics 365 „От SA“</w:t>
            </w:r>
            <w:r>
              <w:fldChar w:fldCharType="begin"/>
            </w:r>
            <w:r>
              <w:instrText xml:space="preserve"> XE "План Dynamics 365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r>
      <w:tr w:rsidR="00333BF0">
        <w:tc>
          <w:tcPr>
            <w:tcW w:w="466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pPr>
            <w:r>
              <w:t>План Dynamics 365 Unified Operations</w:t>
            </w:r>
            <w:r>
              <w:fldChar w:fldCharType="begin"/>
            </w:r>
            <w:r>
              <w:instrText xml:space="preserve"> XE "План Dynamics 365 Unified Operations"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333BF0" w:rsidRDefault="009769E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r>
      <w:tr w:rsidR="00333BF0">
        <w:tc>
          <w:tcPr>
            <w:tcW w:w="466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pPr>
            <w:r>
              <w:t>Добавка за План Dynamics 365 Unified Operations</w:t>
            </w:r>
            <w:r>
              <w:fldChar w:fldCharType="begin"/>
            </w:r>
            <w:r>
              <w:instrText xml:space="preserve"> XE "Добавка за План Dynamics 365 Unified Operations"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r>
      <w:tr w:rsidR="00333BF0">
        <w:tc>
          <w:tcPr>
            <w:tcW w:w="466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pPr>
            <w:r>
              <w:t>План Dynamics 365 Unified Operations „От SA“</w:t>
            </w:r>
            <w:r>
              <w:fldChar w:fldCharType="begin"/>
            </w:r>
            <w:r>
              <w:instrText xml:space="preserve"> XE "План Dynamics 365 Unified Operations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r>
      <w:tr w:rsidR="00333BF0">
        <w:tc>
          <w:tcPr>
            <w:tcW w:w="466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pPr>
            <w:r>
              <w:t>Dynamics 365 Unified Operations Device</w:t>
            </w:r>
            <w:r>
              <w:fldChar w:fldCharType="begin"/>
            </w:r>
            <w:r>
              <w:instrText xml:space="preserve"> XE "Dynamics 365 Unified Operations Device" </w:instrText>
            </w:r>
            <w:r>
              <w:fldChar w:fldCharType="end"/>
            </w:r>
            <w:r>
              <w:t xml:space="preserve"> (SL за Устройство)</w:t>
            </w:r>
          </w:p>
        </w:tc>
        <w:tc>
          <w:tcPr>
            <w:tcW w:w="740" w:type="dxa"/>
            <w:tcBorders>
              <w:top w:val="dashed" w:sz="4" w:space="0" w:color="BFBFBF"/>
              <w:left w:val="none" w:sz="4" w:space="0" w:color="6E6E6E"/>
              <w:bottom w:val="dashed" w:sz="4" w:space="0" w:color="BFBFBF"/>
              <w:right w:val="single" w:sz="6" w:space="0" w:color="FFFFFF"/>
            </w:tcBorders>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r>
      <w:tr w:rsidR="00333BF0">
        <w:tc>
          <w:tcPr>
            <w:tcW w:w="466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pPr>
            <w:r>
              <w:t>Добавка за Dynamics 365 Unified Operations Device</w:t>
            </w:r>
            <w:r>
              <w:fldChar w:fldCharType="begin"/>
            </w:r>
            <w:r>
              <w:instrText xml:space="preserve"> XE "Добавка за Dynamics 365 Unified Operations Device" </w:instrText>
            </w:r>
            <w:r>
              <w:fldChar w:fldCharType="end"/>
            </w:r>
            <w:r>
              <w:t xml:space="preserve"> (SL за Устройство)</w:t>
            </w:r>
          </w:p>
        </w:tc>
        <w:tc>
          <w:tcPr>
            <w:tcW w:w="740" w:type="dxa"/>
            <w:tcBorders>
              <w:top w:val="dashed" w:sz="4" w:space="0" w:color="BFBFBF"/>
              <w:left w:val="none" w:sz="4" w:space="0" w:color="6E6E6E"/>
              <w:bottom w:val="dashed" w:sz="4" w:space="0" w:color="BFBFBF"/>
              <w:right w:val="single" w:sz="6" w:space="0" w:color="FFFFFF"/>
            </w:tcBorders>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r>
      <w:tr w:rsidR="00333BF0">
        <w:tc>
          <w:tcPr>
            <w:tcW w:w="466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pPr>
            <w:r>
              <w:t>Dynamics 365 Unified Operations Device „От SA“</w:t>
            </w:r>
            <w:r>
              <w:fldChar w:fldCharType="begin"/>
            </w:r>
            <w:r>
              <w:instrText xml:space="preserve"> XE "Dynamics 365 Unified Operations Device „От SA“" </w:instrText>
            </w:r>
            <w:r>
              <w:fldChar w:fldCharType="end"/>
            </w:r>
            <w:r>
              <w:t xml:space="preserve"> (SL за Устройство)</w:t>
            </w:r>
          </w:p>
        </w:tc>
        <w:tc>
          <w:tcPr>
            <w:tcW w:w="740" w:type="dxa"/>
            <w:tcBorders>
              <w:top w:val="dashed" w:sz="4" w:space="0" w:color="BFBFBF"/>
              <w:left w:val="none" w:sz="4" w:space="0" w:color="6E6E6E"/>
              <w:bottom w:val="dashed" w:sz="4" w:space="0" w:color="BFBFBF"/>
              <w:right w:val="single" w:sz="6" w:space="0" w:color="FFFFFF"/>
            </w:tcBorders>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r>
      <w:tr w:rsidR="00333BF0">
        <w:tc>
          <w:tcPr>
            <w:tcW w:w="466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pPr>
            <w:r>
              <w:t>Dynamics 365 Unified Operations Activity</w:t>
            </w:r>
            <w:r>
              <w:fldChar w:fldCharType="begin"/>
            </w:r>
            <w:r>
              <w:instrText xml:space="preserve"> XE "Dynamics 365 Unified Operations Activity" </w:instrText>
            </w:r>
            <w:r>
              <w:fldChar w:fldCharType="end"/>
            </w:r>
            <w:r>
              <w:t xml:space="preserve"> (SL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r>
      <w:tr w:rsidR="00333BF0">
        <w:tc>
          <w:tcPr>
            <w:tcW w:w="466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pPr>
            <w:r>
              <w:t>Добавка за Dynamics 365 Unified Operations Activity</w:t>
            </w:r>
            <w:r>
              <w:fldChar w:fldCharType="begin"/>
            </w:r>
            <w:r>
              <w:instrText xml:space="preserve"> XE "Добавка за Dynamics 365 Unified Operations Activity" </w:instrText>
            </w:r>
            <w:r>
              <w:fldChar w:fldCharType="end"/>
            </w:r>
            <w:r>
              <w:t xml:space="preserve"> (SL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r>
      <w:tr w:rsidR="00333BF0">
        <w:tc>
          <w:tcPr>
            <w:tcW w:w="466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pPr>
            <w:r>
              <w:lastRenderedPageBreak/>
              <w:t>Dynamics 365 Unified Operations Activity „От SA“</w:t>
            </w:r>
            <w:r>
              <w:fldChar w:fldCharType="begin"/>
            </w:r>
            <w:r>
              <w:instrText xml:space="preserve"> XE "Dynamics 365 Unified Operations Activity „От SA“" </w:instrText>
            </w:r>
            <w:r>
              <w:fldChar w:fldCharType="end"/>
            </w:r>
            <w:r>
              <w:t xml:space="preserve"> (SL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r>
      <w:tr w:rsidR="00333BF0">
        <w:tc>
          <w:tcPr>
            <w:tcW w:w="466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pPr>
            <w:r>
              <w:t>Dynamics 365 for Operations (Редове за поръчки)</w:t>
            </w:r>
            <w:r>
              <w:fldChar w:fldCharType="begin"/>
            </w:r>
            <w:r>
              <w:instrText xml:space="preserve"> XE "Dynamics 365 for Operations (Редове за поръчки)"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r>
      <w:tr w:rsidR="00333BF0">
        <w:tc>
          <w:tcPr>
            <w:tcW w:w="466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pPr>
            <w:r>
              <w:t>Dynamics 365 за Обслужване на клиенти Enterprise</w:t>
            </w:r>
            <w:r>
              <w:fldChar w:fldCharType="begin"/>
            </w:r>
            <w:r>
              <w:instrText xml:space="preserve"> XE "Dynamics 365 за Обслужване на клиенти Enterprise"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333BF0" w:rsidRDefault="009769E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r>
      <w:tr w:rsidR="00333BF0">
        <w:tc>
          <w:tcPr>
            <w:tcW w:w="466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pPr>
            <w:r>
              <w:t>Dynamics 365 за Обслужване на клиенти Enterprise</w:t>
            </w:r>
            <w:r>
              <w:fldChar w:fldCharType="begin"/>
            </w:r>
            <w:r>
              <w:instrText xml:space="preserve"> XE "Dynamics 365 за Обслужване на клиенти Enterprise"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r>
      <w:tr w:rsidR="00333BF0">
        <w:tc>
          <w:tcPr>
            <w:tcW w:w="466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pPr>
            <w:r>
              <w:t>Dynamics 365 за Обслужване на клиенти Professional</w:t>
            </w:r>
            <w:r>
              <w:fldChar w:fldCharType="begin"/>
            </w:r>
            <w:r>
              <w:instrText xml:space="preserve"> XE "Dynamics 365 за Обслужване на клиенти Professional"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r>
      <w:tr w:rsidR="00333BF0">
        <w:tc>
          <w:tcPr>
            <w:tcW w:w="466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pPr>
            <w:r>
              <w:t>Dynamics 365 за Customer Service Insights</w:t>
            </w:r>
            <w:r>
              <w:fldChar w:fldCharType="begin"/>
            </w:r>
            <w:r>
              <w:instrText xml:space="preserve"> XE "Dynamics 365 за Customer Service Insights"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r>
      <w:tr w:rsidR="00333BF0">
        <w:tc>
          <w:tcPr>
            <w:tcW w:w="466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pPr>
            <w:r>
              <w:t>Dynamics 365 за Customer Service Insights Допълнителни случаи</w:t>
            </w:r>
            <w:r>
              <w:fldChar w:fldCharType="begin"/>
            </w:r>
            <w:r>
              <w:instrText xml:space="preserve"> XE "Dynamics 365 за Customer Service Insights Допълнителни случаи" </w:instrText>
            </w:r>
            <w:r>
              <w:fldChar w:fldCharType="end"/>
            </w:r>
            <w:r>
              <w:t xml:space="preserve"> (ЛА)</w:t>
            </w:r>
          </w:p>
        </w:tc>
        <w:tc>
          <w:tcPr>
            <w:tcW w:w="740" w:type="dxa"/>
            <w:tcBorders>
              <w:top w:val="dashed" w:sz="4" w:space="0" w:color="BFBFBF"/>
              <w:left w:val="none" w:sz="4" w:space="0" w:color="6E6E6E"/>
              <w:bottom w:val="dashed" w:sz="4" w:space="0" w:color="BFBFBF"/>
              <w:right w:val="single" w:sz="6" w:space="0" w:color="FFFFFF"/>
            </w:tcBorders>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r>
      <w:tr w:rsidR="00333BF0">
        <w:tc>
          <w:tcPr>
            <w:tcW w:w="466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pPr>
            <w:r>
              <w:t>Dynamics 365 за Обслужване на място</w:t>
            </w:r>
            <w:r>
              <w:fldChar w:fldCharType="begin"/>
            </w:r>
            <w:r>
              <w:instrText xml:space="preserve"> XE "Dynamics 365 за Обслужване на място"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333BF0" w:rsidRDefault="009769E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r>
      <w:tr w:rsidR="00333BF0">
        <w:tc>
          <w:tcPr>
            <w:tcW w:w="466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pPr>
            <w:r>
              <w:t>Dynamics 365 за Обслужване на място</w:t>
            </w:r>
            <w:r>
              <w:fldChar w:fldCharType="begin"/>
            </w:r>
            <w:r>
              <w:instrText xml:space="preserve"> XE "Dynamics 365 за Обслужване на място"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r>
      <w:tr w:rsidR="00333BF0">
        <w:tc>
          <w:tcPr>
            <w:tcW w:w="466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pPr>
            <w:r>
              <w:t xml:space="preserve">Dynamics 365 за Маркетинг </w:t>
            </w:r>
            <w:r>
              <w:fldChar w:fldCharType="begin"/>
            </w:r>
            <w:r>
              <w:instrText xml:space="preserve"> XE "Dynamics 365 за Маркетинг " </w:instrText>
            </w:r>
            <w:r>
              <w:fldChar w:fldCharType="end"/>
            </w:r>
            <w:r>
              <w:t>(ЛА)</w:t>
            </w:r>
          </w:p>
        </w:tc>
        <w:tc>
          <w:tcPr>
            <w:tcW w:w="740" w:type="dxa"/>
            <w:tcBorders>
              <w:top w:val="dashed" w:sz="4" w:space="0" w:color="BFBFBF"/>
              <w:left w:val="none" w:sz="4" w:space="0" w:color="6E6E6E"/>
              <w:bottom w:val="dashed" w:sz="4" w:space="0" w:color="BFBFBF"/>
              <w:right w:val="single" w:sz="6" w:space="0" w:color="FFFFFF"/>
            </w:tcBorders>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r>
      <w:tr w:rsidR="00333BF0">
        <w:tc>
          <w:tcPr>
            <w:tcW w:w="466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pPr>
            <w:r>
              <w:t>Допълнителни лица за контакт за Dynamics 365 за Маркетинг</w:t>
            </w:r>
            <w:r>
              <w:fldChar w:fldCharType="begin"/>
            </w:r>
            <w:r>
              <w:instrText xml:space="preserve"> XE "Допълнителни лица за контакт за Dynamics 365 за Маркетинг" </w:instrText>
            </w:r>
            <w:r>
              <w:fldChar w:fldCharType="end"/>
            </w:r>
            <w:r>
              <w:t xml:space="preserve"> (ЛА)</w:t>
            </w:r>
          </w:p>
        </w:tc>
        <w:tc>
          <w:tcPr>
            <w:tcW w:w="740" w:type="dxa"/>
            <w:tcBorders>
              <w:top w:val="dashed" w:sz="4" w:space="0" w:color="BFBFBF"/>
              <w:left w:val="none" w:sz="4" w:space="0" w:color="6E6E6E"/>
              <w:bottom w:val="dashed" w:sz="4" w:space="0" w:color="BFBFBF"/>
              <w:right w:val="single" w:sz="6" w:space="0" w:color="FFFFFF"/>
            </w:tcBorders>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r>
      <w:tr w:rsidR="00333BF0">
        <w:tc>
          <w:tcPr>
            <w:tcW w:w="466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pPr>
            <w:r>
              <w:t>Dynamics 365 за Автоматизация на услуги по проект</w:t>
            </w:r>
            <w:r>
              <w:fldChar w:fldCharType="begin"/>
            </w:r>
            <w:r>
              <w:instrText xml:space="preserve"> XE "Dynamics 365 за Автоматизация на услуги по проект" </w:instrText>
            </w:r>
            <w:r>
              <w:fldChar w:fldCharType="end"/>
            </w:r>
            <w:r>
              <w:t>(ЛА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333BF0" w:rsidRDefault="009769E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r>
      <w:tr w:rsidR="00333BF0">
        <w:tc>
          <w:tcPr>
            <w:tcW w:w="466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pPr>
            <w:r>
              <w:t>Dynamics 365 за Продажби на дребно</w:t>
            </w:r>
            <w:r>
              <w:fldChar w:fldCharType="begin"/>
            </w:r>
            <w:r>
              <w:instrText xml:space="preserve"> XE "Dynamics 365 за Продажби на дребно"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r>
      <w:tr w:rsidR="00333BF0">
        <w:tc>
          <w:tcPr>
            <w:tcW w:w="466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pPr>
            <w:r>
              <w:t>Добавка за Dynamics 365 за Продажби на дребно</w:t>
            </w:r>
            <w:r>
              <w:fldChar w:fldCharType="begin"/>
            </w:r>
            <w:r>
              <w:instrText xml:space="preserve"> XE "Добавка за Dynamics 365 за Продажби на дребно"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r>
      <w:tr w:rsidR="00333BF0">
        <w:tc>
          <w:tcPr>
            <w:tcW w:w="466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pPr>
            <w:r>
              <w:t>Dynamics 365 за Продажби на дребно „От SA“</w:t>
            </w:r>
            <w:r>
              <w:fldChar w:fldCharType="begin"/>
            </w:r>
            <w:r>
              <w:instrText xml:space="preserve"> XE "Dynamics 365 за Продажби на дребно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r>
      <w:tr w:rsidR="00333BF0">
        <w:tc>
          <w:tcPr>
            <w:tcW w:w="466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pPr>
            <w:r>
              <w:t>Dynamics 365 за Продажби Enterprise</w:t>
            </w:r>
            <w:r>
              <w:fldChar w:fldCharType="begin"/>
            </w:r>
            <w:r>
              <w:instrText xml:space="preserve"> XE "Dynamics 365 за Продажби Enterprise"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333BF0" w:rsidRDefault="009769E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r>
      <w:tr w:rsidR="00333BF0">
        <w:tc>
          <w:tcPr>
            <w:tcW w:w="466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pPr>
            <w:r>
              <w:t>Dynamics 365 за Продажби Enterprise</w:t>
            </w:r>
            <w:r>
              <w:fldChar w:fldCharType="begin"/>
            </w:r>
            <w:r>
              <w:instrText xml:space="preserve"> XE "Dynamics 365 за Продажби Enterprise"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r>
      <w:tr w:rsidR="00333BF0">
        <w:tc>
          <w:tcPr>
            <w:tcW w:w="466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pPr>
            <w:r>
              <w:t>Dynamics 365 за Продажби Professional</w:t>
            </w:r>
            <w:r>
              <w:fldChar w:fldCharType="begin"/>
            </w:r>
            <w:r>
              <w:instrText xml:space="preserve"> XE "Dynamics 365 за Продажби Professional"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r>
      <w:tr w:rsidR="00333BF0">
        <w:tc>
          <w:tcPr>
            <w:tcW w:w="466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pPr>
            <w:r>
              <w:t>Dynamics 365 AI за Продажби</w:t>
            </w:r>
            <w:r>
              <w:fldChar w:fldCharType="begin"/>
            </w:r>
            <w:r>
              <w:instrText xml:space="preserve"> XE "Dynamics 365 AI за Продажби"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r>
      <w:tr w:rsidR="00333BF0">
        <w:tc>
          <w:tcPr>
            <w:tcW w:w="466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pPr>
            <w:r>
              <w:t>Dynamics 365 за Таланти</w:t>
            </w:r>
            <w:r>
              <w:fldChar w:fldCharType="begin"/>
            </w:r>
            <w:r>
              <w:instrText xml:space="preserve"> XE "Dynamics 365 за Таланти"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r>
      <w:tr w:rsidR="00333BF0">
        <w:tc>
          <w:tcPr>
            <w:tcW w:w="466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pPr>
            <w:r>
              <w:t>Добавка за Dynamics 365 за Таланти</w:t>
            </w:r>
            <w:r>
              <w:fldChar w:fldCharType="begin"/>
            </w:r>
            <w:r>
              <w:instrText xml:space="preserve"> XE "Добавка за Dynamics 365 за Таланти"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r>
      <w:tr w:rsidR="00333BF0">
        <w:tc>
          <w:tcPr>
            <w:tcW w:w="466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pPr>
            <w:r>
              <w:t>Dynamics 365 за Таланти „От SA“</w:t>
            </w:r>
            <w:r>
              <w:fldChar w:fldCharType="begin"/>
            </w:r>
            <w:r>
              <w:instrText xml:space="preserve"> XE "Dynamics 365 за Таланти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r>
      <w:tr w:rsidR="00333BF0">
        <w:tc>
          <w:tcPr>
            <w:tcW w:w="466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pPr>
            <w:r>
              <w:t>Dynamics 365 за Таланти: Комплексно набиране на персонал</w:t>
            </w:r>
            <w:r>
              <w:fldChar w:fldCharType="begin"/>
            </w:r>
            <w:r>
              <w:instrText xml:space="preserve"> XE "Dynamics 365 за Таланти: Комплексно набиране на персонал"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r>
      <w:tr w:rsidR="00333BF0">
        <w:tc>
          <w:tcPr>
            <w:tcW w:w="466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pPr>
            <w:r>
              <w:t>Dynamics 365 за Членове на екипа</w:t>
            </w:r>
            <w:r>
              <w:fldChar w:fldCharType="begin"/>
            </w:r>
            <w:r>
              <w:instrText xml:space="preserve"> XE "Dynamics 365 за Членове на екипа"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333BF0" w:rsidRDefault="009769E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r>
      <w:tr w:rsidR="00333BF0">
        <w:tc>
          <w:tcPr>
            <w:tcW w:w="466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pPr>
            <w:r>
              <w:t>Добавка за Dynamics 365 за Членове на екипа</w:t>
            </w:r>
            <w:r>
              <w:fldChar w:fldCharType="begin"/>
            </w:r>
            <w:r>
              <w:instrText xml:space="preserve"> XE "Добавка за Dynamics 365 за Членове на екипа"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r>
      <w:tr w:rsidR="00333BF0">
        <w:tc>
          <w:tcPr>
            <w:tcW w:w="466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pPr>
            <w:r>
              <w:t>Dynamics 365 за Членове на екипа „От SA“</w:t>
            </w:r>
            <w:r>
              <w:fldChar w:fldCharType="begin"/>
            </w:r>
            <w:r>
              <w:instrText xml:space="preserve"> XE "Dynamics 365 за Членове на екипа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r>
      <w:tr w:rsidR="00333BF0">
        <w:tc>
          <w:tcPr>
            <w:tcW w:w="466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pPr>
            <w:r>
              <w:t>Dynamics 365 – Допълнителен портал Customer Engagement</w:t>
            </w:r>
            <w:r>
              <w:fldChar w:fldCharType="begin"/>
            </w:r>
            <w:r>
              <w:instrText xml:space="preserve"> XE "Dynamics 365 – Допълнителен портал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r>
      <w:tr w:rsidR="00333BF0">
        <w:tc>
          <w:tcPr>
            <w:tcW w:w="466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pPr>
            <w:r>
              <w:t>Dynamics 365 – Допълнителни прегледи на страници за портала Customer Engagement</w:t>
            </w:r>
            <w:r>
              <w:fldChar w:fldCharType="begin"/>
            </w:r>
            <w:r>
              <w:instrText xml:space="preserve"> XE "Dynamics 365 – Допълнителни прегледи на страници за портала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r>
      <w:tr w:rsidR="00333BF0">
        <w:tc>
          <w:tcPr>
            <w:tcW w:w="466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pPr>
            <w:r>
              <w:t>Dynamics 365 – Допълнителен производствен/непроизводствен екземпляр за Customer Engagement</w:t>
            </w:r>
            <w:r>
              <w:fldChar w:fldCharType="begin"/>
            </w:r>
            <w:r>
              <w:instrText xml:space="preserve"> XE "Dynamics 365 – Допълнителен производствен/непроизводствен екземпляр за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r>
      <w:tr w:rsidR="00333BF0">
        <w:tc>
          <w:tcPr>
            <w:tcW w:w="466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pPr>
            <w:r>
              <w:t>Dynamics 365 – Допълнително място за съхранение на бази данни за Customer Engagement</w:t>
            </w:r>
            <w:r>
              <w:fldChar w:fldCharType="begin"/>
            </w:r>
            <w:r>
              <w:instrText xml:space="preserve"> XE "Dynamics 365 – Допълнително място за съхранение на бази данни за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r>
      <w:tr w:rsidR="00333BF0">
        <w:tc>
          <w:tcPr>
            <w:tcW w:w="466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pPr>
            <w:r>
              <w:t>Капацитет за бази данни на „Common Data Service за приложения“</w:t>
            </w:r>
            <w:r>
              <w:fldChar w:fldCharType="begin"/>
            </w:r>
            <w:r>
              <w:instrText xml:space="preserve"> XE "Капацитет за бази данни на „Common Data Service за приложения“"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r>
      <w:tr w:rsidR="00333BF0">
        <w:tc>
          <w:tcPr>
            <w:tcW w:w="466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pPr>
            <w:r>
              <w:t xml:space="preserve">Капацитет за файлове на </w:t>
            </w:r>
            <w:r>
              <w:fldChar w:fldCharType="begin"/>
            </w:r>
            <w:r>
              <w:instrText xml:space="preserve"> XE "Капацитет за файлове на " </w:instrText>
            </w:r>
            <w:r>
              <w:fldChar w:fldCharType="end"/>
            </w:r>
            <w:r>
              <w:t>„Common Data Service за приложения“</w:t>
            </w:r>
            <w:r>
              <w:fldChar w:fldCharType="begin"/>
            </w:r>
            <w:r>
              <w:instrText xml:space="preserve"> XE "„Common Data Service за приложения“"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r>
      <w:tr w:rsidR="00333BF0">
        <w:tc>
          <w:tcPr>
            <w:tcW w:w="466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pPr>
            <w:r>
              <w:t xml:space="preserve">Капацитет за регистриране на </w:t>
            </w:r>
            <w:r>
              <w:fldChar w:fldCharType="begin"/>
            </w:r>
            <w:r>
              <w:instrText xml:space="preserve"> XE "Капацитет за регистриране на " </w:instrText>
            </w:r>
            <w:r>
              <w:fldChar w:fldCharType="end"/>
            </w:r>
            <w:r>
              <w:t>„Common Data Service за приложения“</w:t>
            </w:r>
            <w:r>
              <w:fldChar w:fldCharType="begin"/>
            </w:r>
            <w:r>
              <w:instrText xml:space="preserve"> XE "„Common Data Service за приложения“"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r>
      <w:tr w:rsidR="00333BF0">
        <w:tc>
          <w:tcPr>
            <w:tcW w:w="466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pPr>
            <w:r>
              <w:t>Dynamics 365 – Допълнителни социални публикации за Customer Engagement</w:t>
            </w:r>
            <w:r>
              <w:fldChar w:fldCharType="begin"/>
            </w:r>
            <w:r>
              <w:instrText xml:space="preserve"> XE "Dynamics 365 – Допълнителни социални публикации за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r>
      <w:tr w:rsidR="00333BF0">
        <w:tc>
          <w:tcPr>
            <w:tcW w:w="466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pPr>
            <w:r>
              <w:t>Dynamics 365 за Обслужване на място – Оптимизация на планирането на ресурси</w:t>
            </w:r>
            <w:r>
              <w:fldChar w:fldCharType="begin"/>
            </w:r>
            <w:r>
              <w:instrText xml:space="preserve"> XE "Dynamics 365 за Обслужване на място – Оптимизация на планирането на ресурси"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r>
      <w:tr w:rsidR="00333BF0">
        <w:tc>
          <w:tcPr>
            <w:tcW w:w="466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pPr>
            <w:r>
              <w:t>План Dynamics 365 Unified Operations – Допълнително съхранение на бази данни</w:t>
            </w:r>
            <w:r>
              <w:fldChar w:fldCharType="begin"/>
            </w:r>
            <w:r>
              <w:instrText xml:space="preserve"> XE "План Dynamics 365 Unified Operations – Допълнително съхранение на бази данни"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r>
      <w:tr w:rsidR="00333BF0">
        <w:tc>
          <w:tcPr>
            <w:tcW w:w="466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pPr>
            <w:r>
              <w:t>План Dynamics 365 Unified Operations – Допълнително място за съхранение на файлове</w:t>
            </w:r>
            <w:r>
              <w:fldChar w:fldCharType="begin"/>
            </w:r>
            <w:r>
              <w:instrText xml:space="preserve"> XE "План Dynamics 365 Unified Operations – Допълнително място за съхранение на файлове"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r>
      <w:tr w:rsidR="00333BF0">
        <w:tc>
          <w:tcPr>
            <w:tcW w:w="466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pPr>
            <w:r>
              <w:t>Dynamics 365 Unified Operations – Допълнителен капацитет за бази данни</w:t>
            </w:r>
            <w:r>
              <w:fldChar w:fldCharType="begin"/>
            </w:r>
            <w:r>
              <w:instrText xml:space="preserve"> XE "Dynamics 365 Unified Operations – Допълнителен капацитет за бази данни"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r>
      <w:tr w:rsidR="00333BF0">
        <w:tc>
          <w:tcPr>
            <w:tcW w:w="466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pPr>
            <w:r>
              <w:t>Dynamics 365 Unified Operations – Допълнителен капацитет за файлове</w:t>
            </w:r>
            <w:r>
              <w:fldChar w:fldCharType="begin"/>
            </w:r>
            <w:r>
              <w:instrText xml:space="preserve"> XE "Dynamics 365 Unified Operations – Допълнителен капацитет за файлове"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r>
      <w:tr w:rsidR="00333BF0">
        <w:tc>
          <w:tcPr>
            <w:tcW w:w="466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pPr>
            <w:r>
              <w:lastRenderedPageBreak/>
              <w:t>План Dynamics 365 Unified Operations – Sandbox нива 1-5</w:t>
            </w:r>
            <w:r>
              <w:fldChar w:fldCharType="begin"/>
            </w:r>
            <w:r>
              <w:instrText xml:space="preserve"> XE "План Dynamics 365 Unified Operations – Sandbox нива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r>
      <w:tr w:rsidR="00333BF0">
        <w:tc>
          <w:tcPr>
            <w:tcW w:w="466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pPr>
            <w:r>
              <w:t>Поддръжка тип „Pro Direct“ за Dynamics 365</w:t>
            </w:r>
            <w:r>
              <w:fldChar w:fldCharType="begin"/>
            </w:r>
            <w:r>
              <w:instrText xml:space="preserve"> XE "Поддръжка тип „Pro Direct“ за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r>
      <w:tr w:rsidR="00333BF0">
        <w:tc>
          <w:tcPr>
            <w:tcW w:w="4660" w:type="dxa"/>
            <w:tcBorders>
              <w:top w:val="dashed" w:sz="4" w:space="0" w:color="BFBFBF"/>
              <w:left w:val="none" w:sz="4" w:space="0" w:color="6E6E6E"/>
              <w:bottom w:val="none" w:sz="4" w:space="0" w:color="BFBFBF"/>
              <w:right w:val="none" w:sz="4" w:space="0" w:color="6E6E6E"/>
            </w:tcBorders>
          </w:tcPr>
          <w:p w:rsidR="00333BF0" w:rsidRDefault="009769E7">
            <w:pPr>
              <w:pStyle w:val="ProductList-TableBody"/>
            </w:pPr>
            <w:r>
              <w:t>Решение Microsoft Relationship Sales/Plus</w:t>
            </w:r>
            <w:r>
              <w:fldChar w:fldCharType="begin"/>
            </w:r>
            <w:r>
              <w:instrText xml:space="preserve"> XE "Решение Microsoft Relationship Sales/Plus"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r>
    </w:tbl>
    <w:p w:rsidR="00333BF0" w:rsidRDefault="009769E7">
      <w:pPr>
        <w:pStyle w:val="ProductList-Offering1SubSection"/>
        <w:outlineLvl w:val="2"/>
      </w:pPr>
      <w:bookmarkStart w:id="247" w:name="_Sec1153"/>
      <w:r>
        <w:t>2. Условия на Продукта</w:t>
      </w:r>
      <w:bookmarkEnd w:id="247"/>
    </w:p>
    <w:tbl>
      <w:tblPr>
        <w:tblStyle w:val="PURTable"/>
        <w:tblW w:w="0" w:type="dxa"/>
        <w:tblLook w:val="04A0" w:firstRow="1" w:lastRow="0" w:firstColumn="1" w:lastColumn="0" w:noHBand="0" w:noVBand="1"/>
      </w:tblPr>
      <w:tblGrid>
        <w:gridCol w:w="3635"/>
        <w:gridCol w:w="3646"/>
        <w:gridCol w:w="3635"/>
      </w:tblGrid>
      <w:tr w:rsidR="00333B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 освен Microsoft Relationship Sales</w:t>
            </w:r>
          </w:p>
        </w:tc>
      </w:tr>
      <w:tr w:rsidR="00333B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ЛА за Членове на екипа, ЛА за Потребител „От SA“, ЛА за Потребител за Добавка, Маркетингов набор, AI за Продажби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Промоции: Неприложимо</w:t>
            </w:r>
          </w:p>
        </w:tc>
      </w:tr>
      <w:tr w:rsidR="00333B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 освен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освен Microsoft Relationship Sales</w:t>
            </w:r>
          </w:p>
        </w:tc>
      </w:tr>
      <w:tr w:rsidR="00333B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rsidR="00333BF0" w:rsidRDefault="00333BF0">
      <w:pPr>
        <w:pStyle w:val="ProductList-Body"/>
      </w:pPr>
    </w:p>
    <w:p w:rsidR="00333BF0" w:rsidRDefault="009769E7">
      <w:pPr>
        <w:pStyle w:val="ProductList-ClauseHeading"/>
        <w:outlineLvl w:val="3"/>
      </w:pPr>
      <w:r>
        <w:t>2.1 Unified Service Desk (USD)</w:t>
      </w:r>
    </w:p>
    <w:p w:rsidR="00333BF0" w:rsidRDefault="009769E7">
      <w:pPr>
        <w:pStyle w:val="ProductList-Body"/>
      </w:pPr>
      <w:r>
        <w:t>Клиенти с действащи абонаменти за План Dynamics 365 Customer Engagement, План Dynamics 365 Unified Operations или План Dynamics 365 може да инсталират и използват USD софтуер за всеки потребител.</w:t>
      </w:r>
    </w:p>
    <w:p w:rsidR="00333BF0" w:rsidRDefault="00333BF0">
      <w:pPr>
        <w:pStyle w:val="ProductList-Body"/>
      </w:pPr>
    </w:p>
    <w:p w:rsidR="00333BF0" w:rsidRDefault="009769E7">
      <w:pPr>
        <w:pStyle w:val="ProductList-ClauseHeading"/>
        <w:outlineLvl w:val="3"/>
      </w:pPr>
      <w:r>
        <w:t>2.2 Dynamics CustomerSource</w:t>
      </w:r>
    </w:p>
    <w:p w:rsidR="00333BF0" w:rsidRDefault="009769E7">
      <w:pPr>
        <w:pStyle w:val="ProductList-Body"/>
      </w:pPr>
      <w:r>
        <w:t xml:space="preserve">Клиенти с действащ абонамент за Dynamics 365 имат право да осъществяват достъп до и да използват CustomerSource. </w:t>
      </w:r>
    </w:p>
    <w:p w:rsidR="00333BF0" w:rsidRDefault="00333BF0">
      <w:pPr>
        <w:pStyle w:val="ProductList-Body"/>
      </w:pPr>
    </w:p>
    <w:p w:rsidR="00333BF0" w:rsidRDefault="009769E7">
      <w:pPr>
        <w:pStyle w:val="ProductList-ClauseHeading"/>
        <w:outlineLvl w:val="3"/>
      </w:pPr>
      <w:r>
        <w:t>2.3 Пригодност за Квалифицирани оферти</w:t>
      </w:r>
    </w:p>
    <w:p w:rsidR="00333BF0" w:rsidRDefault="009769E7">
      <w:pPr>
        <w:pStyle w:val="ProductList-Body"/>
      </w:pPr>
      <w:r>
        <w:t>Клиенти с действащо споразумение, които преди 1 ноември 2016 г. са придобили лиценз за абонамент за Онлайн услуга, Софтуерна осигуровка или План Dynamics Enhancement за Отговарящи на условията продукти от таблицата по‑долу, могат да придобият Dynamics 365 Online Services по съответната Квалифицирана оферта до 1 ноември 2019 г. Клиенти с корпоративно лицензиране и Ценоразпис за Dynamics (DPL) отговарят на условията за тази оферта при лицензиране на абонаментната услуга в програма за лицензиране, различна от тази, за която е лицензиран Отговарящият на условията продукт.</w:t>
      </w:r>
    </w:p>
    <w:tbl>
      <w:tblPr>
        <w:tblStyle w:val="PURTable"/>
        <w:tblW w:w="0" w:type="dxa"/>
        <w:tblLook w:val="04A0" w:firstRow="1" w:lastRow="0" w:firstColumn="1" w:lastColumn="0" w:noHBand="0" w:noVBand="1"/>
      </w:tblPr>
      <w:tblGrid>
        <w:gridCol w:w="5396"/>
        <w:gridCol w:w="5520"/>
      </w:tblGrid>
      <w:tr w:rsidR="00333BF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333BF0" w:rsidRDefault="009769E7">
            <w:pPr>
              <w:pStyle w:val="ProductList-TableBody"/>
            </w:pPr>
            <w:r>
              <w:rPr>
                <w:color w:val="FFFFFF"/>
              </w:rPr>
              <w:t>Отговарящ(и) на условията продукт(и)</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333BF0" w:rsidRDefault="009769E7">
            <w:pPr>
              <w:pStyle w:val="ProductList-TableBody"/>
            </w:pPr>
            <w:r>
              <w:rPr>
                <w:color w:val="FFFFFF"/>
              </w:rPr>
              <w:t>Съответната Квалифицирана оферта за Dynamics 365 Online Services</w:t>
            </w:r>
          </w:p>
        </w:tc>
      </w:tr>
      <w:tr w:rsidR="00333BF0">
        <w:tc>
          <w:tcPr>
            <w:tcW w:w="600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Квалифицирана оферта за Dynamics 365</w:t>
            </w:r>
            <w:r>
              <w:br/>
            </w:r>
          </w:p>
        </w:tc>
      </w:tr>
      <w:tr w:rsidR="00333BF0">
        <w:tc>
          <w:tcPr>
            <w:tcW w:w="600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Квалифицирана оферта за Dynamics 365 „От SA“*</w:t>
            </w:r>
            <w:r>
              <w:br/>
              <w:t>Добавка за Квалифицирана оферта за Dynamics 365*</w:t>
            </w:r>
          </w:p>
        </w:tc>
      </w:tr>
      <w:tr w:rsidR="00333BF0">
        <w:tc>
          <w:tcPr>
            <w:tcW w:w="600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Dynamics AX</w:t>
            </w:r>
          </w:p>
          <w:p w:rsidR="00333BF0" w:rsidRDefault="009769E7">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Квалифицирана оферта за Dynamics 365, Business Central</w:t>
            </w:r>
            <w:r>
              <w:br/>
            </w:r>
          </w:p>
        </w:tc>
      </w:tr>
    </w:tbl>
    <w:p w:rsidR="00333BF0" w:rsidRDefault="009769E7">
      <w:pPr>
        <w:pStyle w:val="ProductList-Body"/>
      </w:pPr>
      <w:r>
        <w:rPr>
          <w:i/>
        </w:rPr>
        <w:t xml:space="preserve">*Отговарящите на условията лицензи и съответните ЛАП „От SA“ и ЛАП за Добавка са изброени в </w:t>
      </w:r>
      <w:hyperlink w:anchor="_Sec1237">
        <w:r>
          <w:rPr>
            <w:i/>
            <w:color w:val="00467F"/>
            <w:u w:val="single"/>
          </w:rPr>
          <w:t>Приложение C – Добавки и други Лицензи за преход</w:t>
        </w:r>
      </w:hyperlink>
      <w:r>
        <w:rPr>
          <w:i/>
        </w:rPr>
        <w:t xml:space="preserve">. </w:t>
      </w:r>
    </w:p>
    <w:p w:rsidR="00333BF0" w:rsidRDefault="00333BF0">
      <w:pPr>
        <w:pStyle w:val="ProductList-Body"/>
      </w:pPr>
    </w:p>
    <w:p w:rsidR="00333BF0" w:rsidRDefault="009769E7">
      <w:pPr>
        <w:pStyle w:val="ProductList-ClauseHeading"/>
        <w:outlineLvl w:val="3"/>
      </w:pPr>
      <w:r>
        <w:t>2.4 План Dynamics 365 за Правителствени организации</w:t>
      </w:r>
    </w:p>
    <w:p w:rsidR="00333BF0" w:rsidRDefault="009769E7">
      <w:pPr>
        <w:pStyle w:val="ProductList-Body"/>
      </w:pPr>
      <w:r>
        <w:t>План Dynamics 365 Unified Operations, Dynamics 365 за Търговия на дребно и Dynamics 365 за Таланти не са налични в План Microsoft 365 за Правителствени организации.</w:t>
      </w:r>
    </w:p>
    <w:p w:rsidR="00333BF0" w:rsidRDefault="00333BF0">
      <w:pPr>
        <w:pStyle w:val="ProductList-Body"/>
      </w:pPr>
    </w:p>
    <w:p w:rsidR="00333BF0" w:rsidRDefault="009769E7">
      <w:pPr>
        <w:pStyle w:val="ProductList-ClauseHeading"/>
        <w:outlineLvl w:val="3"/>
      </w:pPr>
      <w:r>
        <w:t>2.5 План Dynamics 365 Customer Engagement и Приложения за Customer Engagement за Правителствени организации и Академични организации</w:t>
      </w:r>
    </w:p>
    <w:p w:rsidR="00333BF0" w:rsidRDefault="009769E7">
      <w:pPr>
        <w:pStyle w:val="ProductList-Body"/>
      </w:pPr>
      <w:r>
        <w:t xml:space="preserve">План Dynamics 365 Customer Engagement и индивидуалните му услуги, както е определено в приложение 2 – Пакети с лицензи за абонамент на документа </w:t>
      </w:r>
      <w:hyperlink r:id="rId121">
        <w:r>
          <w:rPr>
            <w:color w:val="00467F"/>
            <w:u w:val="single"/>
          </w:rPr>
          <w:t>Условия за Онлайн услуги</w:t>
        </w:r>
      </w:hyperlink>
      <w:r>
        <w:t>, са налични за Правителствени организации и Академични организации в програми с Open License, Open Value и Open Value Subscription.</w:t>
      </w:r>
    </w:p>
    <w:p w:rsidR="00333BF0" w:rsidRDefault="00333BF0">
      <w:pPr>
        <w:pStyle w:val="ProductList-Body"/>
      </w:pPr>
    </w:p>
    <w:p w:rsidR="00333BF0" w:rsidRDefault="009769E7">
      <w:pPr>
        <w:pStyle w:val="ProductList-ClauseHeading"/>
        <w:outlineLvl w:val="3"/>
      </w:pPr>
      <w:r>
        <w:t>2.6 Издания Embedded на услуги на Dynamics 365</w:t>
      </w:r>
    </w:p>
    <w:p w:rsidR="00333BF0" w:rsidRDefault="009769E7">
      <w:pPr>
        <w:pStyle w:val="ProductList-Body"/>
      </w:pPr>
      <w:r>
        <w:t xml:space="preserve">Издания Embedded на определени услуги на Dynamics 365 са налични чрез Споразумението за облак на Microsoft. Ако Клиентите придобият и използват издания Embedded като част от </w:t>
      </w:r>
      <w:r>
        <w:fldChar w:fldCharType="begin"/>
      </w:r>
      <w:r>
        <w:instrText xml:space="preserve"> AutoTextList   \s NoStyle \t "Вградено обединено решение означава приложение, разработено от Риселър на Клиента, лицензирано от Риселъра на Клиента, което добавя значителна и основна функционалност към вграден Продукт с ЛА." </w:instrText>
      </w:r>
      <w:r>
        <w:fldChar w:fldCharType="separate"/>
      </w:r>
      <w:r>
        <w:rPr>
          <w:color w:val="0563C1"/>
        </w:rPr>
        <w:t>Вградено обединено решение</w:t>
      </w:r>
      <w:r>
        <w:fldChar w:fldCharType="end"/>
      </w:r>
      <w:r>
        <w:t xml:space="preserve">, те нямат право да отделят вградения Продукт с ЛА от </w:t>
      </w:r>
      <w:r>
        <w:fldChar w:fldCharType="begin"/>
      </w:r>
      <w:r>
        <w:instrText xml:space="preserve"> AutoTextList   \s NoStyle \t "Вградено обединено решение означава приложение, разработено от Риселър на Клиента, лицензирано от Риселъра на Клиента, което добавя значителна и основна функционалност към вграден Продукт с ЛА." </w:instrText>
      </w:r>
      <w:r>
        <w:fldChar w:fldCharType="separate"/>
      </w:r>
      <w:r>
        <w:rPr>
          <w:color w:val="0563C1"/>
        </w:rPr>
        <w:t>Вграденото обединено решение</w:t>
      </w:r>
      <w:r>
        <w:fldChar w:fldCharType="end"/>
      </w:r>
      <w:r>
        <w:t xml:space="preserve"> или да го използват с други приложения.</w:t>
      </w:r>
    </w:p>
    <w:p w:rsidR="00333BF0" w:rsidRDefault="00333BF0">
      <w:pPr>
        <w:pStyle w:val="ProductList-Body"/>
      </w:pPr>
    </w:p>
    <w:p w:rsidR="00333BF0" w:rsidRDefault="009769E7">
      <w:pPr>
        <w:pStyle w:val="ProductList-ClauseHeading"/>
        <w:outlineLvl w:val="3"/>
      </w:pPr>
      <w:r>
        <w:t>2.7 Предварителни условия за ЛА за Dynamics 365 за Членове на екипа</w:t>
      </w:r>
    </w:p>
    <w:p w:rsidR="00333BF0" w:rsidRDefault="009769E7">
      <w:pPr>
        <w:pStyle w:val="ProductList-Body"/>
      </w:pPr>
      <w:r>
        <w:t>Само клиенти, лицензирани за План Dynamics 365, План Dynamics 365 Customer Engagement, План Dynamics 365, План Dynamics 365 Unified Operations или приложенията в плановете, имат право да придобиват ЛА за Dynamics 365 за Членове на екипа.</w:t>
      </w:r>
    </w:p>
    <w:p w:rsidR="00333BF0" w:rsidRDefault="00333BF0">
      <w:pPr>
        <w:pStyle w:val="ProductList-Body"/>
      </w:pPr>
    </w:p>
    <w:p w:rsidR="00333BF0" w:rsidRDefault="009769E7">
      <w:pPr>
        <w:pStyle w:val="ProductList-ClauseHeading"/>
        <w:outlineLvl w:val="3"/>
      </w:pPr>
      <w:r>
        <w:lastRenderedPageBreak/>
        <w:t>2.8 Предварителни условия за Dynamics 365 за Маркетингов набор, Допълнителни лица за контакт и допълнителни екземпляри на Маркетинг</w:t>
      </w:r>
    </w:p>
    <w:p w:rsidR="00333BF0" w:rsidRDefault="009769E7">
      <w:pPr>
        <w:pStyle w:val="ProductList-Body"/>
      </w:pPr>
      <w:r>
        <w:t>Само клиенти, лицензирани за Microsoft Relationship Sales, План Dynamics 365, План Dynamics 365 Customer Engagement или приложенията в План Dynamics 365 Customer Engagement, имат право да придобиват лиценз за Dynamics 365 за Маркетингов набор. Клиенти с приложението Dynamics 365 за Маркетинг, включено в 10 или повече ЛА за План Dynamics 365 Engagement или ЛА за План Dynamics 365, трябва да придобият ЛА за 8000 лица за контакт за Dynamics 365 за Маркетинг Допълнителни лица за контакт, преди да придобият допълнителни пакети за лица за контакт или допълнителни екземпляри на Маркетинг.</w:t>
      </w:r>
    </w:p>
    <w:p w:rsidR="00333BF0" w:rsidRDefault="00333BF0">
      <w:pPr>
        <w:pStyle w:val="ProductList-Body"/>
      </w:pPr>
    </w:p>
    <w:p w:rsidR="00333BF0" w:rsidRDefault="009769E7">
      <w:pPr>
        <w:pStyle w:val="ProductList-ClauseHeading"/>
        <w:outlineLvl w:val="3"/>
      </w:pPr>
      <w:r>
        <w:t>2.9 Предварителни условия за Dynamics 365 AI за Продажби.</w:t>
      </w:r>
    </w:p>
    <w:p w:rsidR="00333BF0" w:rsidRDefault="009769E7">
      <w:pPr>
        <w:pStyle w:val="ProductList-Body"/>
      </w:pPr>
      <w:r>
        <w:t>ЛА за Dynamics 365 AI за Продажби могат да се назначават само на потребители, лицензирани за Dynamics 365 за Продажби Enterprise, Microsoft Relationship Sales, План Dynamics 365 Customer Engagement или План Microsoft Dynamics 365.</w:t>
      </w:r>
    </w:p>
    <w:p w:rsidR="00333BF0" w:rsidRDefault="00333BF0">
      <w:pPr>
        <w:pStyle w:val="ProductList-Body"/>
      </w:pPr>
    </w:p>
    <w:p w:rsidR="00333BF0" w:rsidRDefault="009769E7">
      <w:pPr>
        <w:pStyle w:val="ProductList-ClauseHeading"/>
        <w:outlineLvl w:val="3"/>
      </w:pPr>
      <w:r>
        <w:t>2.10 Функции за лиценз за Членове на екипа за съществуващи Клиенти</w:t>
      </w:r>
    </w:p>
    <w:p w:rsidR="00333BF0" w:rsidRDefault="009769E7">
      <w:pPr>
        <w:pStyle w:val="ProductList-Body"/>
      </w:pPr>
      <w:r>
        <w:t xml:space="preserve">Съществуващите клиенти с лицензи за Членове на екипа, придобити преди 1 октомври 2018 г., могат да използват съществуващи и новопридобити лицензи за Членове на екипа в съответствие с описанието на услугата на адрес: </w:t>
      </w:r>
      <w:hyperlink r:id="rId122">
        <w:r>
          <w:rPr>
            <w:color w:val="00467F"/>
            <w:u w:val="single"/>
          </w:rPr>
          <w:t>http://download.microsoft.com/download/D/B/3/DB37B5D3-7796-4536-AC8D-8EFDB95CD52F/Team-Members-Grandfathering.pdf</w:t>
        </w:r>
      </w:hyperlink>
      <w:r>
        <w:t xml:space="preserve"> за срока на съществуващия им абонамент и срока на всеки следващ абонамент, започнал преди 1 юли 2020 г., или до 30 юни 2023 г., което се случи по-рано.</w:t>
      </w:r>
    </w:p>
    <w:p w:rsidR="00333BF0" w:rsidRDefault="00333BF0">
      <w:pPr>
        <w:pStyle w:val="ProductList-Body"/>
      </w:pPr>
    </w:p>
    <w:p w:rsidR="00333BF0" w:rsidRDefault="009769E7">
      <w:pPr>
        <w:pStyle w:val="ProductList-ClauseHeading"/>
        <w:outlineLvl w:val="3"/>
      </w:pPr>
      <w:r>
        <w:t>2.11 Dynamics 365 за Таланти: Комплексно набиране на персонал</w:t>
      </w:r>
    </w:p>
    <w:p w:rsidR="00333BF0" w:rsidRDefault="009769E7">
      <w:pPr>
        <w:pStyle w:val="ProductList-Body"/>
      </w:pPr>
      <w:r>
        <w:t>Минималният брой придобити лицензи за Dynamics 365 за Таланти: Комплексно наемане на персонал трябва да включва достатъчно права за служители, които да са равни или да надвишават броя работещи във ведомостта на Клиента или на участващите свързани лица.</w:t>
      </w:r>
    </w:p>
    <w:p w:rsidR="00333BF0" w:rsidRDefault="00333BF0">
      <w:pPr>
        <w:pStyle w:val="ProductList-Body"/>
      </w:pPr>
    </w:p>
    <w:p w:rsidR="00333BF0" w:rsidRDefault="009769E7">
      <w:pPr>
        <w:pStyle w:val="ProductList-ClauseHeading"/>
        <w:outlineLvl w:val="3"/>
      </w:pPr>
      <w:r>
        <w:t>2.12 Допълнително място за съхранение/капацитет за Customer Engagement и Unified Operations</w:t>
      </w:r>
    </w:p>
    <w:p w:rsidR="00333BF0" w:rsidRDefault="009769E7">
      <w:pPr>
        <w:pStyle w:val="ProductList-SubClauseHeading"/>
        <w:outlineLvl w:val="4"/>
      </w:pPr>
      <w:r>
        <w:t>2.12.1 Customer Engagement</w:t>
      </w:r>
    </w:p>
    <w:p w:rsidR="00333BF0" w:rsidRDefault="009769E7">
      <w:pPr>
        <w:pStyle w:val="ProductList-BodyIndented"/>
      </w:pPr>
      <w:r>
        <w:t xml:space="preserve">Клиентът може да придобие допълнително място за съхранение/капацитет по един от следните два модела. Клиентът може да придобие лицензи за Допълнително място за съхранение на бази данни за Customer Engagement и Допълнителен производствен/непроизводствен екземпляр за Customer Engagement или да придобие лицензи за Капацитет за бази данни на „Common Data Service за приложения“, Капацитет за файлове на „Common Data Service за приложения“ и Капацитет за регистриране на „Common Data Service за приложения“. Клиентът няма право да смесва лицензите от тези два алтернативни лицензионни модела. </w:t>
      </w:r>
    </w:p>
    <w:p w:rsidR="00333BF0" w:rsidRDefault="00333BF0">
      <w:pPr>
        <w:pStyle w:val="ProductList-BodyIndented"/>
      </w:pPr>
    </w:p>
    <w:p w:rsidR="00333BF0" w:rsidRDefault="009769E7">
      <w:pPr>
        <w:pStyle w:val="ProductList-SubClauseHeading"/>
        <w:outlineLvl w:val="4"/>
      </w:pPr>
      <w:r>
        <w:t>2.12.2 Unified Operations</w:t>
      </w:r>
    </w:p>
    <w:p w:rsidR="00333BF0" w:rsidRDefault="009769E7">
      <w:pPr>
        <w:pStyle w:val="ProductList-BodyIndented"/>
      </w:pPr>
      <w:r>
        <w:t>Клиентът може да придобие допълнително място за съхранение/капацитет по един от следните два модела. Клиентът може да придобие лицензи за Допълнително място за съхранение на бази данни за Unified Operations и Допълнително място за съхранение на файлове за Unified Operations или да придобие лицензи за Допълнителен капацитет за бази данни на Unified Operations и Допълнителен капацитет за файлове на Unified Operations. Клиентът няма право да смесва лицензите от тези два алтернативни лицензионни модела.</w:t>
      </w:r>
    </w:p>
    <w:p w:rsidR="00333BF0" w:rsidRDefault="00333BF0">
      <w:pPr>
        <w:pStyle w:val="ProductList-BodyIndented"/>
        <w:jc w:val="right"/>
      </w:pPr>
    </w:p>
    <w:tbl>
      <w:tblPr>
        <w:tblStyle w:val="PURTable0"/>
        <w:tblW w:w="0" w:type="dxa"/>
        <w:tblLook w:val="04A0" w:firstRow="1" w:lastRow="0" w:firstColumn="1" w:lastColumn="0" w:noHBand="0" w:noVBand="1"/>
      </w:tblPr>
      <w:tblGrid>
        <w:gridCol w:w="10556"/>
      </w:tblGrid>
      <w:tr w:rsidR="00333B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3BF0" w:rsidRDefault="00A43FE1">
            <w:pPr>
              <w:pStyle w:val="ProductList-TableBody"/>
              <w:jc w:val="right"/>
            </w:pPr>
            <w:hyperlink w:anchor="_Sec842">
              <w:r w:rsidR="009769E7">
                <w:rPr>
                  <w:color w:val="00467F"/>
                  <w:sz w:val="14"/>
                  <w:u w:val="single"/>
                </w:rPr>
                <w:t>Съдържание</w:t>
              </w:r>
            </w:hyperlink>
            <w:r w:rsidR="009769E7">
              <w:rPr>
                <w:sz w:val="14"/>
              </w:rPr>
              <w:t>/</w:t>
            </w:r>
            <w:hyperlink w:anchor="_Sec549">
              <w:r w:rsidR="009769E7">
                <w:rPr>
                  <w:color w:val="00467F"/>
                  <w:sz w:val="14"/>
                  <w:u w:val="single"/>
                </w:rPr>
                <w:t>Речник</w:t>
              </w:r>
            </w:hyperlink>
            <w:r w:rsidR="009769E7">
              <w:rPr>
                <w:sz w:val="14"/>
              </w:rPr>
              <w:t>/</w:t>
            </w:r>
            <w:hyperlink w:anchor="_Sec844">
              <w:r w:rsidR="009769E7">
                <w:rPr>
                  <w:color w:val="00467F"/>
                  <w:sz w:val="14"/>
                  <w:u w:val="single"/>
                </w:rPr>
                <w:t>Индекс</w:t>
              </w:r>
            </w:hyperlink>
          </w:p>
        </w:tc>
      </w:tr>
    </w:tbl>
    <w:p w:rsidR="00333BF0" w:rsidRDefault="00333BF0">
      <w:pPr>
        <w:pStyle w:val="ProductList-BodyIndented"/>
      </w:pPr>
    </w:p>
    <w:p w:rsidR="00333BF0" w:rsidRDefault="009769E7">
      <w:pPr>
        <w:pStyle w:val="ProductList-OfferingGroupHeading"/>
        <w:outlineLvl w:val="1"/>
      </w:pPr>
      <w:bookmarkStart w:id="248" w:name="_Sec632"/>
      <w:r>
        <w:t>Услуги на Office 365</w:t>
      </w:r>
      <w:bookmarkEnd w:id="248"/>
      <w:r>
        <w:fldChar w:fldCharType="begin"/>
      </w:r>
      <w:r>
        <w:instrText xml:space="preserve"> TC "</w:instrText>
      </w:r>
      <w:bookmarkStart w:id="249" w:name="_Toc7275532"/>
      <w:r>
        <w:instrText>Услуги на Office 365</w:instrText>
      </w:r>
      <w:bookmarkEnd w:id="249"/>
      <w:r>
        <w:instrText>" \l 2</w:instrText>
      </w:r>
      <w:r>
        <w:fldChar w:fldCharType="end"/>
      </w:r>
    </w:p>
    <w:p w:rsidR="00333BF0" w:rsidRDefault="009769E7">
      <w:pPr>
        <w:pStyle w:val="ProductList-Offering2HeadingNoBorder"/>
        <w:outlineLvl w:val="2"/>
      </w:pPr>
      <w:bookmarkStart w:id="250" w:name="_Sec633"/>
      <w:r>
        <w:t>Приложения на Office 365</w:t>
      </w:r>
      <w:bookmarkEnd w:id="250"/>
      <w:r>
        <w:fldChar w:fldCharType="begin"/>
      </w:r>
      <w:r>
        <w:instrText xml:space="preserve"> TC "</w:instrText>
      </w:r>
      <w:bookmarkStart w:id="251" w:name="_Toc7275533"/>
      <w:r>
        <w:instrText>Приложения на Office 365</w:instrText>
      </w:r>
      <w:bookmarkEnd w:id="251"/>
      <w:r>
        <w:instrText>" \l 3</w:instrText>
      </w:r>
      <w:r>
        <w:fldChar w:fldCharType="end"/>
      </w:r>
    </w:p>
    <w:p w:rsidR="00333BF0" w:rsidRDefault="009769E7">
      <w:pPr>
        <w:pStyle w:val="ProductList-Offering1SubSection"/>
        <w:outlineLvl w:val="3"/>
      </w:pPr>
      <w:bookmarkStart w:id="252" w:name="_Sec719"/>
      <w:r>
        <w:t>1. Наличност чрез програма</w:t>
      </w:r>
      <w:bookmarkEnd w:id="252"/>
    </w:p>
    <w:tbl>
      <w:tblPr>
        <w:tblStyle w:val="PURTable"/>
        <w:tblW w:w="0" w:type="dxa"/>
        <w:tblLook w:val="04A0" w:firstRow="1" w:lastRow="0" w:firstColumn="1" w:lastColumn="0" w:noHBand="0" w:noVBand="1"/>
      </w:tblPr>
      <w:tblGrid>
        <w:gridCol w:w="4211"/>
        <w:gridCol w:w="710"/>
        <w:gridCol w:w="693"/>
        <w:gridCol w:w="804"/>
        <w:gridCol w:w="710"/>
        <w:gridCol w:w="727"/>
        <w:gridCol w:w="826"/>
        <w:gridCol w:w="702"/>
        <w:gridCol w:w="734"/>
        <w:gridCol w:w="799"/>
      </w:tblGrid>
      <w:tr w:rsidR="00333BF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333BF0">
        <w:tc>
          <w:tcPr>
            <w:tcW w:w="4660" w:type="dxa"/>
            <w:tcBorders>
              <w:top w:val="single" w:sz="6" w:space="0" w:color="FFFFFF"/>
              <w:left w:val="none" w:sz="4" w:space="0" w:color="6E6E6E"/>
              <w:bottom w:val="dashed" w:sz="4" w:space="0" w:color="BFBFBF"/>
              <w:right w:val="none" w:sz="4" w:space="0" w:color="6E6E6E"/>
            </w:tcBorders>
          </w:tcPr>
          <w:p w:rsidR="00333BF0" w:rsidRDefault="009769E7">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r>
      <w:tr w:rsidR="00333BF0">
        <w:tc>
          <w:tcPr>
            <w:tcW w:w="466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pPr>
            <w:r>
              <w:t>Office 365 ProPlus</w:t>
            </w:r>
            <w:r>
              <w:fldChar w:fldCharType="begin"/>
            </w:r>
            <w:r>
              <w:instrText xml:space="preserve"> XE "Office 365 ProPlus"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333BF0" w:rsidRDefault="009769E7">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r>
              <w:t>,</w:t>
            </w: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r>
      <w:tr w:rsidR="00333BF0">
        <w:tc>
          <w:tcPr>
            <w:tcW w:w="466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pPr>
            <w:r>
              <w:t>Office 365 ProPlus „От SA“</w:t>
            </w:r>
            <w:r>
              <w:fldChar w:fldCharType="begin"/>
            </w:r>
            <w:r>
              <w:instrText xml:space="preserve"> XE "Office 365 ProPlus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r>
      <w:tr w:rsidR="00333BF0">
        <w:tc>
          <w:tcPr>
            <w:tcW w:w="466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pPr>
            <w:r>
              <w:rPr>
                <w:color w:val="000000"/>
              </w:rPr>
              <w:t>Добавка Office 365 Multi-Geo (ЛА за потребител)</w:t>
            </w:r>
            <w:r>
              <w:fldChar w:fldCharType="begin"/>
            </w:r>
            <w:r>
              <w:instrText xml:space="preserve"> XE "Добавка Office 365 Multi-Geo (ЛА за потребител)"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r>
      <w:tr w:rsidR="00333BF0">
        <w:tc>
          <w:tcPr>
            <w:tcW w:w="466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33BF0" w:rsidRDefault="009769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r>
      <w:tr w:rsidR="00333BF0">
        <w:tc>
          <w:tcPr>
            <w:tcW w:w="466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r>
      <w:tr w:rsidR="00333BF0">
        <w:tc>
          <w:tcPr>
            <w:tcW w:w="466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pPr>
            <w:r>
              <w:t>Добавка Visio Online (Plan 2)</w:t>
            </w:r>
            <w:r>
              <w:fldChar w:fldCharType="begin"/>
            </w:r>
            <w:r>
              <w:instrText xml:space="preserve"> XE "Добавка Visio Online (Plan 2)"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r>
      <w:tr w:rsidR="00333BF0">
        <w:tc>
          <w:tcPr>
            <w:tcW w:w="4660" w:type="dxa"/>
            <w:tcBorders>
              <w:top w:val="dashed" w:sz="4" w:space="0" w:color="BFBFBF"/>
              <w:left w:val="none" w:sz="4" w:space="0" w:color="6E6E6E"/>
              <w:bottom w:val="none" w:sz="4" w:space="0" w:color="BFBFBF"/>
              <w:right w:val="none" w:sz="4" w:space="0" w:color="6E6E6E"/>
            </w:tcBorders>
          </w:tcPr>
          <w:p w:rsidR="00333BF0" w:rsidRDefault="009769E7">
            <w:pPr>
              <w:pStyle w:val="ProductList-TableBody"/>
            </w:pPr>
            <w:r>
              <w:t>Visio Online Plan 1 и 2 "От SA"</w:t>
            </w:r>
            <w:r>
              <w:fldChar w:fldCharType="begin"/>
            </w:r>
            <w:r>
              <w:instrText xml:space="preserve"> XE "Visio Online Plan 1 и 2 "От SA"" </w:instrText>
            </w:r>
            <w:r>
              <w:fldChar w:fldCharType="end"/>
            </w:r>
            <w:r>
              <w:t xml:space="preserve"> (ЛА за Потребител)</w:t>
            </w:r>
          </w:p>
        </w:tc>
        <w:tc>
          <w:tcPr>
            <w:tcW w:w="740" w:type="dxa"/>
            <w:tcBorders>
              <w:top w:val="dashed" w:sz="4" w:space="0" w:color="BFBFBF"/>
              <w:left w:val="none" w:sz="4" w:space="0" w:color="6E6E6E"/>
              <w:bottom w:val="none" w:sz="4" w:space="0" w:color="BFBFBF"/>
              <w:right w:val="single" w:sz="6" w:space="0" w:color="FFFFFF"/>
            </w:tcBorders>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r>
    </w:tbl>
    <w:p w:rsidR="00333BF0" w:rsidRDefault="009769E7">
      <w:pPr>
        <w:pStyle w:val="ProductList-Offering1SubSection"/>
        <w:outlineLvl w:val="3"/>
      </w:pPr>
      <w:bookmarkStart w:id="253" w:name="_Sec774"/>
      <w:r>
        <w:t>2. Условия на Продукта</w:t>
      </w:r>
      <w:bookmarkEnd w:id="253"/>
    </w:p>
    <w:tbl>
      <w:tblPr>
        <w:tblStyle w:val="PURTable"/>
        <w:tblW w:w="0" w:type="dxa"/>
        <w:tblLook w:val="04A0" w:firstRow="1" w:lastRow="0" w:firstColumn="1" w:lastColumn="0" w:noHBand="0" w:noVBand="1"/>
      </w:tblPr>
      <w:tblGrid>
        <w:gridCol w:w="3635"/>
        <w:gridCol w:w="3646"/>
        <w:gridCol w:w="3635"/>
      </w:tblGrid>
      <w:tr w:rsidR="00333B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33BF0" w:rsidRDefault="009769E7">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Visio Online</w:t>
            </w:r>
          </w:p>
        </w:tc>
      </w:tr>
      <w:tr w:rsidR="00333B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33BF0" w:rsidRDefault="009769E7">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xml:space="preserve">: Добавка, „От SA“, вж.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lastRenderedPageBreak/>
              <w:t>Промоции: Неприложимо</w:t>
            </w:r>
          </w:p>
        </w:tc>
      </w:tr>
      <w:tr w:rsidR="00333B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33BF0" w:rsidRDefault="009769E7">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Visio Online</w:t>
            </w:r>
          </w:p>
        </w:tc>
      </w:tr>
      <w:tr w:rsidR="00333BF0">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 (освен „От SA“)</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rsidR="00333BF0" w:rsidRDefault="00333BF0">
      <w:pPr>
        <w:pStyle w:val="ProductList-Body"/>
      </w:pPr>
    </w:p>
    <w:p w:rsidR="00333BF0" w:rsidRDefault="009769E7">
      <w:pPr>
        <w:pStyle w:val="ProductList-ClauseHeading"/>
        <w:outlineLvl w:val="4"/>
      </w:pPr>
      <w:r>
        <w:t>2.1 Пригодност за носител за Office 365 Pro Plus с Права за Windows To Go</w:t>
      </w:r>
    </w:p>
    <w:p w:rsidR="00333BF0" w:rsidRDefault="009769E7">
      <w:pPr>
        <w:pStyle w:val="ProductList-Body"/>
      </w:pPr>
      <w:r>
        <w:t>Ако потребител, на когото Клиентът е назначил Лиценз за Office 365 ProPlus, използва софтуера съгласно Права за Windows to Go, вместо да инсталира копие на софтуера, предоставен с Office 365 ProPlus, на едно от петте разрешени устройства съгласно условията на услугата за Office 365 ProPlus, този потребител има право 1) да инсталира едно копие на софтуера Office Professional Plus 2013</w:t>
      </w:r>
      <w:r>
        <w:fldChar w:fldCharType="begin"/>
      </w:r>
      <w:r>
        <w:instrText xml:space="preserve"> XE "Office Professional Plus 2013" </w:instrText>
      </w:r>
      <w:r>
        <w:fldChar w:fldCharType="end"/>
      </w:r>
      <w:r>
        <w:t xml:space="preserve"> на USB устройството за съхранение, използвано за Права за Windows to Go, и 2) да използва софтуера Office Professional Plus 2013 на това USB устройство за съхранение на всяко устройство. При прекратяване на абонамента за Office 365 ProPlus Клиентът трябва да деинсталира софтуера Office Professional Plus 2013 от USB устройството за съхранение.</w:t>
      </w:r>
    </w:p>
    <w:p w:rsidR="00333BF0" w:rsidRDefault="00333BF0">
      <w:pPr>
        <w:pStyle w:val="ProductList-Body"/>
      </w:pPr>
    </w:p>
    <w:p w:rsidR="00333BF0" w:rsidRDefault="009769E7">
      <w:pPr>
        <w:pStyle w:val="ProductList-ClauseHeading"/>
        <w:outlineLvl w:val="4"/>
      </w:pPr>
      <w:r>
        <w:t>2.2 Период за мигриране на Open Value Subscription</w:t>
      </w:r>
    </w:p>
    <w:p w:rsidR="00333BF0" w:rsidRDefault="009769E7">
      <w:pPr>
        <w:pStyle w:val="ProductList-Body"/>
      </w:pPr>
      <w:r>
        <w:t>За всяка единица ЛА за Потребител за Office 365 ProPlus, E3/E5 или A3/A5, която Клиентът активира на или преди датата на изтичане на споразумението Open Value Subscription („Дата на изтичане“), Клиентът има право да продължи да използва копието на Office Standard или Professional Plus, лицензирано му съгласно споразумение Open Value Subscription. Правото изтича 180 дни след Датата на изтичане. Използването на Office Standard</w:t>
      </w:r>
      <w:r>
        <w:fldChar w:fldCharType="begin"/>
      </w:r>
      <w:r>
        <w:instrText xml:space="preserve"> XE "Office Standard" </w:instrText>
      </w:r>
      <w:r>
        <w:fldChar w:fldCharType="end"/>
      </w:r>
      <w:r>
        <w:t xml:space="preserve"> или Office Professional Plus</w:t>
      </w:r>
      <w:r>
        <w:fldChar w:fldCharType="begin"/>
      </w:r>
      <w:r>
        <w:instrText xml:space="preserve"> XE "Office Professional Plus" </w:instrText>
      </w:r>
      <w:r>
        <w:fldChar w:fldCharType="end"/>
      </w:r>
      <w:r>
        <w:t xml:space="preserve"> по време на този период се регулира от Правата за използване, които са в сила към Датата на изтичане на срока.</w:t>
      </w:r>
    </w:p>
    <w:p w:rsidR="00333BF0" w:rsidRDefault="00333BF0">
      <w:pPr>
        <w:pStyle w:val="ProductList-Body"/>
      </w:pPr>
    </w:p>
    <w:p w:rsidR="00333BF0" w:rsidRDefault="009769E7">
      <w:pPr>
        <w:pStyle w:val="ProductList-ClauseHeading"/>
        <w:outlineLvl w:val="4"/>
      </w:pPr>
      <w:r>
        <w:t>2.3 Права за внедряване за Visio</w:t>
      </w:r>
    </w:p>
    <w:p w:rsidR="00333BF0" w:rsidRDefault="009769E7">
      <w:pPr>
        <w:pStyle w:val="ProductList-Body"/>
      </w:pPr>
      <w:r>
        <w:t>Потребителите на Visio Online Plan 2 могат да инсталират и използват едно копие на софтуера Visio Standard 2016, Visio Professional 2016 или по-стара версия на софтуера Visio, както следва:</w:t>
      </w:r>
    </w:p>
    <w:p w:rsidR="00333BF0" w:rsidRDefault="009769E7" w:rsidP="009769E7">
      <w:pPr>
        <w:pStyle w:val="ProductList-Bullet"/>
        <w:numPr>
          <w:ilvl w:val="0"/>
          <w:numId w:val="41"/>
        </w:numPr>
      </w:pPr>
      <w:r>
        <w:t>ако потребителят е лицензиран за Office Standard или Office Professional Plus</w:t>
      </w:r>
      <w:r>
        <w:rPr>
          <w:vertAlign w:val="superscript"/>
        </w:rPr>
        <w:t>1</w:t>
      </w:r>
      <w:r>
        <w:t>; и</w:t>
      </w:r>
    </w:p>
    <w:p w:rsidR="00333BF0" w:rsidRDefault="009769E7" w:rsidP="009769E7">
      <w:pPr>
        <w:pStyle w:val="ProductList-Bullet"/>
        <w:numPr>
          <w:ilvl w:val="0"/>
          <w:numId w:val="41"/>
        </w:numPr>
      </w:pPr>
      <w:r>
        <w:t>само на устройството, на което е инсталиран Office.</w:t>
      </w:r>
    </w:p>
    <w:p w:rsidR="00333BF0" w:rsidRDefault="009769E7">
      <w:pPr>
        <w:pStyle w:val="ProductList-Body"/>
      </w:pPr>
      <w:r>
        <w:rPr>
          <w:vertAlign w:val="superscript"/>
        </w:rPr>
        <w:t>1</w:t>
      </w:r>
      <w:r>
        <w:t>Потребителите, лицензирани за Office Professional Plus по ЛА за Потребител „От SA“ за Microsoft 365 преди 1 август 2019 г., отговарят на условията за това право.</w:t>
      </w:r>
    </w:p>
    <w:p w:rsidR="00333BF0" w:rsidRDefault="00333BF0">
      <w:pPr>
        <w:pStyle w:val="ProductList-Body"/>
      </w:pPr>
    </w:p>
    <w:p w:rsidR="00333BF0" w:rsidRDefault="009769E7">
      <w:pPr>
        <w:pStyle w:val="ProductList-ClauseHeading"/>
        <w:outlineLvl w:val="4"/>
      </w:pPr>
      <w:r>
        <w:t>2.4 Възможност за множество Географски области в Office 365</w:t>
      </w:r>
    </w:p>
    <w:p w:rsidR="00333BF0" w:rsidRDefault="009769E7">
      <w:pPr>
        <w:pStyle w:val="ProductList-Body"/>
      </w:pPr>
      <w:r>
        <w:t>Абонаментите за Възможност за множество Географски области в Office 365 са обект на следното:</w:t>
      </w:r>
    </w:p>
    <w:p w:rsidR="00333BF0" w:rsidRDefault="009769E7" w:rsidP="009769E7">
      <w:pPr>
        <w:pStyle w:val="ProductList-Bullet"/>
        <w:numPr>
          <w:ilvl w:val="0"/>
          <w:numId w:val="42"/>
        </w:numPr>
      </w:pPr>
      <w:r>
        <w:t xml:space="preserve">Минимум 2,500 абонамента за Услуги на Office 365 на Клиент; </w:t>
      </w:r>
    </w:p>
    <w:p w:rsidR="00333BF0" w:rsidRDefault="009769E7" w:rsidP="009769E7">
      <w:pPr>
        <w:pStyle w:val="ProductList-Bullet"/>
        <w:numPr>
          <w:ilvl w:val="0"/>
          <w:numId w:val="42"/>
        </w:numPr>
      </w:pPr>
      <w:r>
        <w:t xml:space="preserve">Минимум 5% от абонаментите за Услуги на Office 365 в рамките на един клиент имат съответния абонамент за Възможност за множество Географски области в Office 365; и </w:t>
      </w:r>
    </w:p>
    <w:p w:rsidR="00333BF0" w:rsidRDefault="009769E7" w:rsidP="009769E7">
      <w:pPr>
        <w:pStyle w:val="ProductList-Bullet"/>
        <w:numPr>
          <w:ilvl w:val="0"/>
          <w:numId w:val="42"/>
        </w:numPr>
      </w:pPr>
      <w:r>
        <w:t>С изключение на първоначалното предоставяне на абонамент за Възможност за множество Географски области в Office 365, промените на Географски области в рамките на един месец се ограничават до (i) 4000 или (ii) 5% от абонаментите за Възможност за множество Географски области в Office 365, което е по-малко.</w:t>
      </w:r>
    </w:p>
    <w:p w:rsidR="00333BF0" w:rsidRDefault="00333BF0">
      <w:pPr>
        <w:pStyle w:val="ProductList-Body"/>
      </w:pPr>
    </w:p>
    <w:p w:rsidR="00333BF0" w:rsidRDefault="009769E7">
      <w:pPr>
        <w:pStyle w:val="ProductList-Body"/>
      </w:pPr>
      <w:r>
        <w:t>За целите на тази клауза „Услуги на Office 365“ означава Онлайн услуги, които включват някое от следните: версии F1, E1, E3 и E5 на Office 365 или Microsoft 365 или Планове 1 или 2 на Exchange Online, OneDrive за бизнеса или SharePoint Online.</w:t>
      </w:r>
    </w:p>
    <w:p w:rsidR="00333BF0" w:rsidRDefault="00333BF0">
      <w:pPr>
        <w:pStyle w:val="ProductList-Body"/>
      </w:pPr>
    </w:p>
    <w:p w:rsidR="00333BF0" w:rsidRDefault="009769E7">
      <w:pPr>
        <w:pStyle w:val="ProductList-ClauseHeading"/>
        <w:outlineLvl w:val="4"/>
      </w:pPr>
      <w:r>
        <w:t>2.5 Програми за академични организации</w:t>
      </w:r>
    </w:p>
    <w:p w:rsidR="00333BF0" w:rsidRDefault="009769E7">
      <w:pPr>
        <w:pStyle w:val="ProductList-Body"/>
      </w:pPr>
      <w:r>
        <w:t>Информацията по-долу важи за Програми за корпоративно лицензиране на академични организации:</w:t>
      </w:r>
    </w:p>
    <w:p w:rsidR="00333BF0" w:rsidRDefault="00333BF0">
      <w:pPr>
        <w:pStyle w:val="ProductList-Body"/>
      </w:pPr>
    </w:p>
    <w:p w:rsidR="00333BF0" w:rsidRDefault="009769E7">
      <w:pPr>
        <w:pStyle w:val="ProductList-SubClauseHeading"/>
        <w:outlineLvl w:val="5"/>
      </w:pPr>
      <w:r>
        <w:t>2.5.1 Разширени права за използване за Office Professional Plus</w:t>
      </w:r>
    </w:p>
    <w:p w:rsidR="00333BF0" w:rsidRDefault="009769E7">
      <w:pPr>
        <w:pStyle w:val="ProductList-BodyIndented"/>
      </w:pPr>
      <w:r>
        <w:t xml:space="preserve">Учебни заведения с ЛА за Потребител за Office 365 ProPlus, назначени на всички преподаватели и служители,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занимаващи се с интелектуален труд</w:t>
      </w:r>
      <w:r>
        <w:fldChar w:fldCharType="end"/>
      </w:r>
      <w:r>
        <w:t xml:space="preserve">, имат право да инсталират едно локално копие на Office Professional Plus за използване единствено от Лицензирания потребител за срока на абонамента. Настоящата клауза не се прилага за ЛА за Потребител, придобити по силата на Споразумението за облак на Microsoft или като </w:t>
      </w: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w:t>
      </w:r>
    </w:p>
    <w:p w:rsidR="00333BF0" w:rsidRDefault="00333BF0">
      <w:pPr>
        <w:pStyle w:val="ProductList-BodyIndented"/>
      </w:pPr>
    </w:p>
    <w:p w:rsidR="00333BF0" w:rsidRDefault="009769E7">
      <w:pPr>
        <w:pStyle w:val="ProductList-SubClauseHeading"/>
        <w:outlineLvl w:val="5"/>
      </w:pPr>
      <w:r>
        <w:t>2.5.2 Използване от лаборатория и библиотека</w:t>
      </w:r>
    </w:p>
    <w:p w:rsidR="00333BF0" w:rsidRDefault="009769E7">
      <w:pPr>
        <w:pStyle w:val="ProductList-BodyIndented"/>
      </w:pPr>
      <w:r>
        <w:t xml:space="preserve">Учебни заведения с ЛА за Потребител за Office 365 ProPlus, назначени на всички преподаватели и служители,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занимаващи се с интелектуален труд</w:t>
      </w:r>
      <w:r>
        <w:fldChar w:fldCharType="end"/>
      </w:r>
      <w:r>
        <w:t>, имат право да инсталират софтуера Office Professional Plus във всяка лаборатория или библиотека с отворен достъп в рамките на Организацията на Учебното заведение. Във всички други случаи софтуерът се регулира от Лицензионните условия за Office Professional Plus. Настоящата клауза не се прилага за ЛА за Потребител, придобити по силата на Споразумението за облак на Microsoft.</w:t>
      </w:r>
    </w:p>
    <w:p w:rsidR="00333BF0" w:rsidRDefault="00333BF0">
      <w:pPr>
        <w:pStyle w:val="ProductList-BodyIndented"/>
        <w:jc w:val="right"/>
      </w:pPr>
    </w:p>
    <w:tbl>
      <w:tblPr>
        <w:tblStyle w:val="PURTable0"/>
        <w:tblW w:w="0" w:type="dxa"/>
        <w:tblLook w:val="04A0" w:firstRow="1" w:lastRow="0" w:firstColumn="1" w:lastColumn="0" w:noHBand="0" w:noVBand="1"/>
      </w:tblPr>
      <w:tblGrid>
        <w:gridCol w:w="10556"/>
      </w:tblGrid>
      <w:tr w:rsidR="00333B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3BF0" w:rsidRDefault="00A43FE1">
            <w:pPr>
              <w:pStyle w:val="ProductList-TableBody"/>
              <w:jc w:val="right"/>
            </w:pPr>
            <w:hyperlink w:anchor="_Sec842">
              <w:r w:rsidR="009769E7">
                <w:rPr>
                  <w:color w:val="00467F"/>
                  <w:sz w:val="14"/>
                  <w:u w:val="single"/>
                </w:rPr>
                <w:t>Съдържание</w:t>
              </w:r>
            </w:hyperlink>
            <w:r w:rsidR="009769E7">
              <w:rPr>
                <w:sz w:val="14"/>
              </w:rPr>
              <w:t>/</w:t>
            </w:r>
            <w:hyperlink w:anchor="_Sec549">
              <w:r w:rsidR="009769E7">
                <w:rPr>
                  <w:color w:val="00467F"/>
                  <w:sz w:val="14"/>
                  <w:u w:val="single"/>
                </w:rPr>
                <w:t>Речник</w:t>
              </w:r>
            </w:hyperlink>
            <w:r w:rsidR="009769E7">
              <w:rPr>
                <w:sz w:val="14"/>
              </w:rPr>
              <w:t>/</w:t>
            </w:r>
            <w:hyperlink w:anchor="_Sec844">
              <w:r w:rsidR="009769E7">
                <w:rPr>
                  <w:color w:val="00467F"/>
                  <w:sz w:val="14"/>
                  <w:u w:val="single"/>
                </w:rPr>
                <w:t>Индекс</w:t>
              </w:r>
            </w:hyperlink>
          </w:p>
        </w:tc>
      </w:tr>
    </w:tbl>
    <w:p w:rsidR="00333BF0" w:rsidRDefault="00333BF0">
      <w:pPr>
        <w:pStyle w:val="ProductList-BodyIndented"/>
      </w:pPr>
    </w:p>
    <w:p w:rsidR="00333BF0" w:rsidRDefault="009769E7">
      <w:pPr>
        <w:pStyle w:val="ProductList-Offering2HeadingNoBorder"/>
        <w:outlineLvl w:val="2"/>
      </w:pPr>
      <w:bookmarkStart w:id="254" w:name="_Sec634"/>
      <w:r>
        <w:lastRenderedPageBreak/>
        <w:t>Пакети на Office 365</w:t>
      </w:r>
      <w:bookmarkEnd w:id="254"/>
      <w:r>
        <w:fldChar w:fldCharType="begin"/>
      </w:r>
      <w:r>
        <w:instrText xml:space="preserve"> TC "</w:instrText>
      </w:r>
      <w:bookmarkStart w:id="255" w:name="_Toc7275534"/>
      <w:r>
        <w:instrText>Пакети на Office 365</w:instrText>
      </w:r>
      <w:bookmarkEnd w:id="255"/>
      <w:r>
        <w:instrText>" \l 3</w:instrText>
      </w:r>
      <w:r>
        <w:fldChar w:fldCharType="end"/>
      </w:r>
    </w:p>
    <w:p w:rsidR="00333BF0" w:rsidRDefault="009769E7">
      <w:pPr>
        <w:pStyle w:val="ProductList-Offering1SubSection"/>
        <w:outlineLvl w:val="3"/>
      </w:pPr>
      <w:bookmarkStart w:id="256" w:name="_Sec720"/>
      <w:r>
        <w:t>1. Наличност чрез програма</w:t>
      </w:r>
      <w:bookmarkEnd w:id="256"/>
    </w:p>
    <w:tbl>
      <w:tblPr>
        <w:tblStyle w:val="PURTable"/>
        <w:tblW w:w="0" w:type="dxa"/>
        <w:tblLook w:val="04A0" w:firstRow="1" w:lastRow="0" w:firstColumn="1" w:lastColumn="0" w:noHBand="0" w:noVBand="1"/>
      </w:tblPr>
      <w:tblGrid>
        <w:gridCol w:w="4096"/>
        <w:gridCol w:w="703"/>
        <w:gridCol w:w="682"/>
        <w:gridCol w:w="790"/>
        <w:gridCol w:w="703"/>
        <w:gridCol w:w="724"/>
        <w:gridCol w:w="818"/>
        <w:gridCol w:w="693"/>
        <w:gridCol w:w="924"/>
        <w:gridCol w:w="783"/>
      </w:tblGrid>
      <w:tr w:rsidR="00333BF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333BF0">
        <w:tc>
          <w:tcPr>
            <w:tcW w:w="4660" w:type="dxa"/>
            <w:tcBorders>
              <w:top w:val="single" w:sz="6" w:space="0" w:color="FFFFFF"/>
              <w:left w:val="none" w:sz="4" w:space="0" w:color="6E6E6E"/>
              <w:bottom w:val="dashed" w:sz="4" w:space="0" w:color="BFBFBF"/>
              <w:right w:val="none" w:sz="4" w:space="0" w:color="6E6E6E"/>
            </w:tcBorders>
          </w:tcPr>
          <w:p w:rsidR="00333BF0" w:rsidRDefault="009769E7">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r>
      <w:tr w:rsidR="00333BF0">
        <w:tc>
          <w:tcPr>
            <w:tcW w:w="466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r>
      <w:tr w:rsidR="00333BF0">
        <w:tc>
          <w:tcPr>
            <w:tcW w:w="466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pPr>
            <w:r>
              <w:t>Office 365 A1</w:t>
            </w:r>
            <w:r>
              <w:fldChar w:fldCharType="begin"/>
            </w:r>
            <w:r>
              <w:instrText xml:space="preserve"> XE "Office 365 A1"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333BF0" w:rsidRDefault="009769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r>
      <w:tr w:rsidR="00333BF0">
        <w:tc>
          <w:tcPr>
            <w:tcW w:w="466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pPr>
            <w:r>
              <w:t>Office 365 A3</w:t>
            </w:r>
            <w:r>
              <w:fldChar w:fldCharType="begin"/>
            </w:r>
            <w:r>
              <w:instrText xml:space="preserve"> XE "Office 365 A3"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333BF0" w:rsidRDefault="009769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"Продуктът се предлага като Допълнителен продукт само за програмата School." </w:instrText>
            </w:r>
            <w:r>
              <w:fldChar w:fldCharType="separate"/>
            </w:r>
            <w:r>
              <w:rPr>
                <w:color w:val="000000"/>
              </w:rPr>
              <w:t>AS</w:t>
            </w:r>
            <w:r>
              <w:fldChar w:fldCharType="end"/>
            </w:r>
            <w:r>
              <w:t>,</w:t>
            </w: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r>
      <w:tr w:rsidR="00333BF0">
        <w:tc>
          <w:tcPr>
            <w:tcW w:w="466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pPr>
            <w:r>
              <w:t>Office 365 A5</w:t>
            </w:r>
            <w:r>
              <w:fldChar w:fldCharType="begin"/>
            </w:r>
            <w:r>
              <w:instrText xml:space="preserve"> XE "Office 365 A5"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333BF0" w:rsidRDefault="009769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"Продуктът се предлага като Допълнителен продукт само за програмата School." </w:instrText>
            </w:r>
            <w:r>
              <w:fldChar w:fldCharType="separate"/>
            </w:r>
            <w:r>
              <w:rPr>
                <w:color w:val="000000"/>
              </w:rPr>
              <w:t>AS</w:t>
            </w:r>
            <w:r>
              <w:fldChar w:fldCharType="end"/>
            </w:r>
            <w:r>
              <w:t>,</w:t>
            </w: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r>
      <w:tr w:rsidR="00333BF0">
        <w:tc>
          <w:tcPr>
            <w:tcW w:w="466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pPr>
            <w:r>
              <w:t>Добавка Office 365 A5</w:t>
            </w:r>
            <w:r>
              <w:fldChar w:fldCharType="begin"/>
            </w:r>
            <w:r>
              <w:instrText xml:space="preserve"> XE "Добавка Office 365 A5"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r>
              <w:t>,</w:t>
            </w:r>
            <w:r>
              <w:fldChar w:fldCharType="begin"/>
            </w:r>
            <w:r>
              <w:instrText xml:space="preserve"> AutoTextList   \s NoStyle \t "Продуктът се предлага като Допълнителен продукт само за програмата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r>
      <w:tr w:rsidR="00333BF0">
        <w:tc>
          <w:tcPr>
            <w:tcW w:w="466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pPr>
            <w:r>
              <w:t>Office 365 E1 и E3</w:t>
            </w:r>
            <w:r>
              <w:fldChar w:fldCharType="begin"/>
            </w:r>
            <w:r>
              <w:instrText xml:space="preserve"> XE "Office 365 E1 и E3"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333BF0" w:rsidRDefault="009769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r>
      <w:tr w:rsidR="00333BF0">
        <w:tc>
          <w:tcPr>
            <w:tcW w:w="466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pPr>
            <w:r>
              <w:t>Добавка за Office 365 E1 и E3</w:t>
            </w:r>
            <w:r>
              <w:fldChar w:fldCharType="begin"/>
            </w:r>
            <w:r>
              <w:instrText xml:space="preserve"> XE "Добавка за Office 365 E1 и E3"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333BF0" w:rsidRDefault="009769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"Валидност за цялата организация"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r>
      <w:tr w:rsidR="00333BF0">
        <w:tc>
          <w:tcPr>
            <w:tcW w:w="466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pPr>
            <w:r>
              <w:t>Office 365 E1 и E3 „От SA“</w:t>
            </w:r>
            <w:r>
              <w:fldChar w:fldCharType="begin"/>
            </w:r>
            <w:r>
              <w:instrText xml:space="preserve"> XE "Office 365 E1 и E3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r>
      <w:tr w:rsidR="00333BF0">
        <w:tc>
          <w:tcPr>
            <w:tcW w:w="466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pPr>
            <w:r>
              <w:t>Office 365 E5 (ЛА за Потребител)</w:t>
            </w:r>
            <w:r>
              <w:fldChar w:fldCharType="begin"/>
            </w:r>
            <w:r>
              <w:instrText xml:space="preserve"> XE "Office 365 E5 (ЛА за Потребител)"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33BF0" w:rsidRDefault="009769E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r>
      <w:tr w:rsidR="00333BF0">
        <w:tc>
          <w:tcPr>
            <w:tcW w:w="466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pPr>
            <w:r>
              <w:t>Добавка за Office 365 E5</w:t>
            </w:r>
            <w:r>
              <w:fldChar w:fldCharType="begin"/>
            </w:r>
            <w:r>
              <w:instrText xml:space="preserve"> XE "Добавка за Office 365 E5"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"Валидност за цялата организация"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r>
      <w:tr w:rsidR="00333BF0">
        <w:tc>
          <w:tcPr>
            <w:tcW w:w="466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pPr>
            <w:r>
              <w:t>Office 365 E5 „От SA“</w:t>
            </w:r>
            <w:r>
              <w:fldChar w:fldCharType="begin"/>
            </w:r>
            <w:r>
              <w:instrText xml:space="preserve"> XE "Office 365 E5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r>
      <w:tr w:rsidR="00333BF0">
        <w:tc>
          <w:tcPr>
            <w:tcW w:w="466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pPr>
            <w:r>
              <w:t>Добавка за Office 365 E3 без ProPlus</w:t>
            </w:r>
            <w:r>
              <w:fldChar w:fldCharType="begin"/>
            </w:r>
            <w:r>
              <w:instrText xml:space="preserve"> XE "Добавка за Office 365 E3 без ProPlus"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r>
      <w:tr w:rsidR="00333BF0">
        <w:tc>
          <w:tcPr>
            <w:tcW w:w="4660" w:type="dxa"/>
            <w:tcBorders>
              <w:top w:val="dashed" w:sz="4" w:space="0" w:color="BFBFBF"/>
              <w:left w:val="none" w:sz="4" w:space="0" w:color="6E6E6E"/>
              <w:bottom w:val="none" w:sz="4" w:space="0" w:color="BFBFBF"/>
              <w:right w:val="none" w:sz="4" w:space="0" w:color="6E6E6E"/>
            </w:tcBorders>
          </w:tcPr>
          <w:p w:rsidR="00333BF0" w:rsidRDefault="009769E7">
            <w:pPr>
              <w:pStyle w:val="ProductList-TableBody"/>
            </w:pPr>
            <w:r>
              <w:t>Office 365 F1</w:t>
            </w:r>
            <w:r>
              <w:fldChar w:fldCharType="begin"/>
            </w:r>
            <w:r>
              <w:instrText xml:space="preserve"> XE "Office 365 F1" </w:instrText>
            </w:r>
            <w:r>
              <w:fldChar w:fldCharType="end"/>
            </w:r>
            <w:r>
              <w:t xml:space="preserve"> (ЛА за Потребител)</w:t>
            </w:r>
          </w:p>
        </w:tc>
        <w:tc>
          <w:tcPr>
            <w:tcW w:w="740" w:type="dxa"/>
            <w:tcBorders>
              <w:top w:val="dashed" w:sz="4" w:space="0" w:color="BFBFBF"/>
              <w:left w:val="none" w:sz="4" w:space="0" w:color="6E6E6E"/>
              <w:bottom w:val="single" w:sz="4" w:space="0" w:color="FFFFFF"/>
              <w:right w:val="single" w:sz="6" w:space="0" w:color="FFFFFF"/>
            </w:tcBorders>
          </w:tcPr>
          <w:p w:rsidR="00333BF0" w:rsidRDefault="009769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r>
    </w:tbl>
    <w:p w:rsidR="00333BF0" w:rsidRDefault="009769E7">
      <w:pPr>
        <w:pStyle w:val="ProductList-Offering1SubSection"/>
        <w:outlineLvl w:val="3"/>
      </w:pPr>
      <w:bookmarkStart w:id="257" w:name="_Sec775"/>
      <w:r>
        <w:t>2. Условия на Продукта</w:t>
      </w:r>
      <w:bookmarkEnd w:id="257"/>
    </w:p>
    <w:tbl>
      <w:tblPr>
        <w:tblStyle w:val="PURTable"/>
        <w:tblW w:w="0" w:type="dxa"/>
        <w:tblLook w:val="04A0" w:firstRow="1" w:lastRow="0" w:firstColumn="1" w:lastColumn="0" w:noHBand="0" w:noVBand="1"/>
      </w:tblPr>
      <w:tblGrid>
        <w:gridCol w:w="3635"/>
        <w:gridCol w:w="3646"/>
        <w:gridCol w:w="3635"/>
      </w:tblGrid>
      <w:tr w:rsidR="00333B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Всички Приложения и Сървъри (само Сървър E1 и F1), MPSA – само всички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33BF0" w:rsidRDefault="009769E7">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E1/E3/E5, A3/A5, F1</w:t>
            </w:r>
          </w:p>
        </w:tc>
      </w:tr>
      <w:tr w:rsidR="00333B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xml:space="preserve">: Добавка, „От SA“, вж.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Промоции: Неприложимо</w:t>
            </w:r>
          </w:p>
        </w:tc>
      </w:tr>
      <w:tr w:rsidR="00333BF0">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F</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33BF0" w:rsidRDefault="009769E7">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F1</w:t>
            </w:r>
          </w:p>
        </w:tc>
      </w:tr>
      <w:tr w:rsidR="00333BF0">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E1/E3/E5 (освен „От SA“), F1</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rsidR="00333BF0" w:rsidRDefault="00333BF0">
      <w:pPr>
        <w:pStyle w:val="ProductList-Body"/>
      </w:pPr>
    </w:p>
    <w:p w:rsidR="00333BF0" w:rsidRDefault="009769E7">
      <w:pPr>
        <w:pStyle w:val="ProductList-ClauseHeading"/>
        <w:outlineLvl w:val="4"/>
      </w:pPr>
      <w:r>
        <w:t>2.1 Програми за академични организации</w:t>
      </w:r>
    </w:p>
    <w:p w:rsidR="00333BF0" w:rsidRDefault="009769E7">
      <w:pPr>
        <w:pStyle w:val="ProductList-Body"/>
      </w:pPr>
      <w:r>
        <w:t>Информацията по-долу важи за Програми за корпоративно лицензиране на академични организации.</w:t>
      </w:r>
    </w:p>
    <w:p w:rsidR="00333BF0" w:rsidRDefault="00333BF0">
      <w:pPr>
        <w:pStyle w:val="ProductList-Body"/>
      </w:pPr>
    </w:p>
    <w:p w:rsidR="00333BF0" w:rsidRDefault="009769E7">
      <w:pPr>
        <w:pStyle w:val="ProductList-SubClauseHeading"/>
        <w:outlineLvl w:val="5"/>
      </w:pPr>
      <w:r>
        <w:t>2.1.1 Разширени права за използване за Office Professional Plus</w:t>
      </w:r>
    </w:p>
    <w:p w:rsidR="00333BF0" w:rsidRDefault="009769E7">
      <w:pPr>
        <w:pStyle w:val="ProductList-BodyIndented"/>
      </w:pPr>
      <w:r>
        <w:t xml:space="preserve">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с назначен Office 365 A3/A5 (ЛА за Потребител) има право да инсталира едно локално копие на Office Professional Plus за използване единствено от Лицензирания потребител за срока на абонамента. Настоящата клауза не се прилага за ЛА за Потребител, придобити по силата на Споразумението за облак на Microsoft или </w:t>
      </w: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w:t>
      </w:r>
    </w:p>
    <w:p w:rsidR="00333BF0" w:rsidRDefault="00333BF0">
      <w:pPr>
        <w:pStyle w:val="ProductList-BodyIndented"/>
      </w:pPr>
    </w:p>
    <w:p w:rsidR="00333BF0" w:rsidRDefault="009769E7">
      <w:pPr>
        <w:pStyle w:val="ProductList-SubClauseHeading"/>
        <w:outlineLvl w:val="5"/>
      </w:pPr>
      <w:r>
        <w:t>2.1.2 Разширени права за използване за Office 365 ProPlus</w:t>
      </w:r>
    </w:p>
    <w:p w:rsidR="00333BF0" w:rsidRDefault="009769E7">
      <w:pPr>
        <w:pStyle w:val="ProductList-BodyIndented"/>
      </w:pPr>
      <w:r>
        <w:t xml:space="preserve">Учебни заведения със Софтуерна осигуровка за Office Professional Plus, назначена на всички преподаватели и служители, отговарят на условията за придобиване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Office 365 ProPlus за всички преподаватели и служители, които са част от организацията на Учебното заведение, като това придобиване не е свързано с допълнителни разходи за Учебното заведение.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придобити безплатно чрез тази оферта, не може да се включват към изискванията за минимална поръчка от Учебното заведение. </w:t>
      </w:r>
    </w:p>
    <w:p w:rsidR="00333BF0" w:rsidRDefault="00333BF0">
      <w:pPr>
        <w:pStyle w:val="ProductList-BodyIndented"/>
      </w:pPr>
    </w:p>
    <w:p w:rsidR="00333BF0" w:rsidRDefault="009769E7">
      <w:pPr>
        <w:pStyle w:val="ProductList-SubClauseHeading"/>
        <w:outlineLvl w:val="5"/>
      </w:pPr>
      <w:r>
        <w:t>2.1.3 Използване от лаборатория и библиотека</w:t>
      </w:r>
    </w:p>
    <w:p w:rsidR="00333BF0" w:rsidRDefault="009769E7">
      <w:pPr>
        <w:pStyle w:val="ProductList-BodyIndented"/>
      </w:pPr>
      <w:r>
        <w:t xml:space="preserve">Учебни заведения с ЛА за Потребител за Office 365 A3/A5, назначени на всички преподавателии служители,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занимаващи се с интелектуален труд</w:t>
      </w:r>
      <w:r>
        <w:fldChar w:fldCharType="end"/>
      </w:r>
      <w:r>
        <w:t>, имат право да инсталират софтуера Office Professional Plus във всяка лаборатория или библиотека с отворен достъп в рамките на Организацията на Учебното заведение. Във всички други случаи софтуерът се регулира от Лицензионните условия за Office Professional Plus. Настоящата клауза не се прилага за ЛА за Потребител, придобити по силата на Споразумението за облак на Microsoft.</w:t>
      </w:r>
    </w:p>
    <w:p w:rsidR="00333BF0" w:rsidRDefault="00333BF0">
      <w:pPr>
        <w:pStyle w:val="ProductList-BodyIndented"/>
        <w:jc w:val="right"/>
      </w:pPr>
    </w:p>
    <w:tbl>
      <w:tblPr>
        <w:tblStyle w:val="PURTable0"/>
        <w:tblW w:w="0" w:type="dxa"/>
        <w:tblLook w:val="04A0" w:firstRow="1" w:lastRow="0" w:firstColumn="1" w:lastColumn="0" w:noHBand="0" w:noVBand="1"/>
      </w:tblPr>
      <w:tblGrid>
        <w:gridCol w:w="10556"/>
      </w:tblGrid>
      <w:tr w:rsidR="00333B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3BF0" w:rsidRDefault="00A43FE1">
            <w:pPr>
              <w:pStyle w:val="ProductList-TableBody"/>
              <w:jc w:val="right"/>
            </w:pPr>
            <w:hyperlink w:anchor="_Sec842">
              <w:r w:rsidR="009769E7">
                <w:rPr>
                  <w:color w:val="00467F"/>
                  <w:sz w:val="14"/>
                  <w:u w:val="single"/>
                </w:rPr>
                <w:t>Съдържание</w:t>
              </w:r>
            </w:hyperlink>
            <w:r w:rsidR="009769E7">
              <w:rPr>
                <w:sz w:val="14"/>
              </w:rPr>
              <w:t>/</w:t>
            </w:r>
            <w:hyperlink w:anchor="_Sec549">
              <w:r w:rsidR="009769E7">
                <w:rPr>
                  <w:color w:val="00467F"/>
                  <w:sz w:val="14"/>
                  <w:u w:val="single"/>
                </w:rPr>
                <w:t>Речник</w:t>
              </w:r>
            </w:hyperlink>
            <w:r w:rsidR="009769E7">
              <w:rPr>
                <w:sz w:val="14"/>
              </w:rPr>
              <w:t>/</w:t>
            </w:r>
            <w:hyperlink w:anchor="_Sec844">
              <w:r w:rsidR="009769E7">
                <w:rPr>
                  <w:color w:val="00467F"/>
                  <w:sz w:val="14"/>
                  <w:u w:val="single"/>
                </w:rPr>
                <w:t>Индекс</w:t>
              </w:r>
            </w:hyperlink>
          </w:p>
        </w:tc>
      </w:tr>
    </w:tbl>
    <w:p w:rsidR="00333BF0" w:rsidRDefault="00333BF0">
      <w:pPr>
        <w:pStyle w:val="ProductList-BodyIndented"/>
      </w:pPr>
    </w:p>
    <w:p w:rsidR="00333BF0" w:rsidRDefault="009769E7">
      <w:pPr>
        <w:pStyle w:val="ProductList-Offering2HeadingNoBorder"/>
        <w:outlineLvl w:val="2"/>
      </w:pPr>
      <w:bookmarkStart w:id="258" w:name="_Sec1273"/>
      <w:r>
        <w:t>Microsoft Stream</w:t>
      </w:r>
      <w:bookmarkEnd w:id="258"/>
      <w:r>
        <w:fldChar w:fldCharType="begin"/>
      </w:r>
      <w:r>
        <w:instrText xml:space="preserve"> TC "</w:instrText>
      </w:r>
      <w:bookmarkStart w:id="259" w:name="_Toc7275535"/>
      <w:r>
        <w:instrText>Microsoft Stream</w:instrText>
      </w:r>
      <w:bookmarkEnd w:id="259"/>
      <w:r>
        <w:instrText>" \l 3</w:instrText>
      </w:r>
      <w:r>
        <w:fldChar w:fldCharType="end"/>
      </w:r>
    </w:p>
    <w:p w:rsidR="00333BF0" w:rsidRDefault="009769E7">
      <w:pPr>
        <w:pStyle w:val="ProductList-Offering1SubSection"/>
        <w:outlineLvl w:val="3"/>
      </w:pPr>
      <w:bookmarkStart w:id="260" w:name="_Sec1274"/>
      <w:r>
        <w:t>1. Наличност чрез програма</w:t>
      </w:r>
      <w:bookmarkEnd w:id="260"/>
    </w:p>
    <w:p w:rsidR="00333BF0" w:rsidRDefault="00333BF0">
      <w:pPr>
        <w:pStyle w:val="ProductList-Body"/>
      </w:pPr>
    </w:p>
    <w:tbl>
      <w:tblPr>
        <w:tblStyle w:val="PURTable"/>
        <w:tblW w:w="0" w:type="dxa"/>
        <w:tblLook w:val="04A0" w:firstRow="1" w:lastRow="0" w:firstColumn="1" w:lastColumn="0" w:noHBand="0" w:noVBand="1"/>
      </w:tblPr>
      <w:tblGrid>
        <w:gridCol w:w="4593"/>
        <w:gridCol w:w="708"/>
        <w:gridCol w:w="681"/>
        <w:gridCol w:w="695"/>
        <w:gridCol w:w="708"/>
        <w:gridCol w:w="726"/>
        <w:gridCol w:w="720"/>
        <w:gridCol w:w="700"/>
        <w:gridCol w:w="695"/>
        <w:gridCol w:w="690"/>
      </w:tblGrid>
      <w:tr w:rsidR="00333BF0">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rsidR="00333BF0" w:rsidRDefault="009769E7">
            <w:pPr>
              <w:pStyle w:val="ProductList-TableBody"/>
            </w:pPr>
            <w:r>
              <w:rPr>
                <w:color w:val="FFFFFF"/>
              </w:rPr>
              <w:lastRenderedPageBreak/>
              <w:t>Онлайн услуги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33BF0" w:rsidRDefault="009769E7">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33BF0" w:rsidRDefault="009769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33BF0" w:rsidRDefault="009769E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33BF0" w:rsidRDefault="009769E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33BF0" w:rsidRDefault="009769E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33BF0" w:rsidRDefault="009769E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33BF0" w:rsidRDefault="009769E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33BF0" w:rsidRDefault="009769E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33BF0" w:rsidRDefault="009769E7">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333BF0">
        <w:tc>
          <w:tcPr>
            <w:tcW w:w="5140" w:type="dxa"/>
            <w:tcBorders>
              <w:bottom w:val="dashed" w:sz="4" w:space="0" w:color="6E6E6E"/>
              <w:right w:val="single" w:sz="4" w:space="0" w:color="FFFFFF"/>
            </w:tcBorders>
          </w:tcPr>
          <w:p w:rsidR="00333BF0" w:rsidRDefault="009769E7">
            <w:pPr>
              <w:pStyle w:val="ProductList-TableBody"/>
            </w:pPr>
            <w:r>
              <w:t>Microsoft Stream Plan 1</w:t>
            </w:r>
            <w:r>
              <w:fldChar w:fldCharType="begin"/>
            </w:r>
            <w:r>
              <w:instrText xml:space="preserve"> XE "Microsoft Stream Plan 1" </w:instrText>
            </w:r>
            <w:r>
              <w:fldChar w:fldCharType="end"/>
            </w:r>
            <w:r>
              <w:t xml:space="preserve"> (ЛА за Потребител)</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rsidR="00333BF0" w:rsidRDefault="00333BF0">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33BF0" w:rsidRDefault="00333B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33BF0" w:rsidRDefault="00333B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33BF0" w:rsidRDefault="00333B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33BF0" w:rsidRDefault="009769E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33BF0" w:rsidRDefault="00333B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33BF0" w:rsidRDefault="00333BF0">
            <w:pPr>
              <w:pStyle w:val="ProductList-TableBody"/>
              <w:jc w:val="center"/>
            </w:pPr>
          </w:p>
        </w:tc>
      </w:tr>
      <w:tr w:rsidR="00333BF0">
        <w:tc>
          <w:tcPr>
            <w:tcW w:w="5140" w:type="dxa"/>
            <w:tcBorders>
              <w:top w:val="dashed" w:sz="4" w:space="0" w:color="6E6E6E"/>
              <w:bottom w:val="dashed" w:sz="4" w:space="0" w:color="6E6E6E"/>
              <w:right w:val="single" w:sz="4" w:space="0" w:color="FFFFFF"/>
            </w:tcBorders>
          </w:tcPr>
          <w:p w:rsidR="00333BF0" w:rsidRDefault="009769E7">
            <w:pPr>
              <w:pStyle w:val="ProductList-TableBody"/>
            </w:pPr>
            <w:r>
              <w:t>Microsoft Stream Plan 2</w:t>
            </w:r>
            <w:r>
              <w:fldChar w:fldCharType="begin"/>
            </w:r>
            <w:r>
              <w:instrText xml:space="preserve"> XE "Microsoft Stream Plan 2" </w:instrText>
            </w:r>
            <w:r>
              <w:fldChar w:fldCharType="end"/>
            </w:r>
            <w:r>
              <w:t xml:space="preserve"> (ЛА за Потребител)</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333BF0" w:rsidRDefault="00333BF0">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33BF0" w:rsidRDefault="00333B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33BF0" w:rsidRDefault="00333B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33BF0" w:rsidRDefault="00333B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33BF0" w:rsidRDefault="009769E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33BF0" w:rsidRDefault="00333B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33BF0" w:rsidRDefault="00333BF0">
            <w:pPr>
              <w:pStyle w:val="ProductList-TableBody"/>
              <w:jc w:val="center"/>
            </w:pPr>
          </w:p>
        </w:tc>
      </w:tr>
      <w:tr w:rsidR="00333BF0">
        <w:tc>
          <w:tcPr>
            <w:tcW w:w="5140" w:type="dxa"/>
            <w:tcBorders>
              <w:top w:val="dashed" w:sz="4" w:space="0" w:color="6E6E6E"/>
              <w:bottom w:val="dashed" w:sz="4" w:space="0" w:color="6E6E6E"/>
              <w:right w:val="single" w:sz="4" w:space="0" w:color="FFFFFF"/>
            </w:tcBorders>
          </w:tcPr>
          <w:p w:rsidR="00333BF0" w:rsidRDefault="009769E7">
            <w:pPr>
              <w:pStyle w:val="ProductList-TableBody"/>
            </w:pPr>
            <w:r>
              <w:t>Добавка за Microsoft Stream Plan 2</w:t>
            </w:r>
            <w:r>
              <w:fldChar w:fldCharType="begin"/>
            </w:r>
            <w:r>
              <w:instrText xml:space="preserve"> XE "Добавка за Microsoft Stream Plan 2" </w:instrText>
            </w:r>
            <w:r>
              <w:fldChar w:fldCharType="end"/>
            </w:r>
            <w:r>
              <w:t xml:space="preserve"> (ЛА за Потребител)</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333BF0" w:rsidRDefault="00333BF0">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33BF0" w:rsidRDefault="00333B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33BF0" w:rsidRDefault="00333B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33BF0" w:rsidRDefault="00333B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33BF0" w:rsidRDefault="00333B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33BF0" w:rsidRDefault="00333B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33BF0" w:rsidRDefault="00333B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33BF0" w:rsidRDefault="00333BF0">
            <w:pPr>
              <w:pStyle w:val="ProductList-TableBody"/>
              <w:jc w:val="center"/>
            </w:pPr>
          </w:p>
        </w:tc>
      </w:tr>
      <w:tr w:rsidR="00333BF0">
        <w:tc>
          <w:tcPr>
            <w:tcW w:w="5140" w:type="dxa"/>
            <w:tcBorders>
              <w:top w:val="dashed" w:sz="4" w:space="0" w:color="6E6E6E"/>
              <w:bottom w:val="single" w:sz="4" w:space="0" w:color="FFFFFF"/>
              <w:right w:val="single" w:sz="4" w:space="0" w:color="FFFFFF"/>
            </w:tcBorders>
          </w:tcPr>
          <w:p w:rsidR="00333BF0" w:rsidRDefault="009769E7">
            <w:pPr>
              <w:pStyle w:val="ProductList-TableBody"/>
            </w:pPr>
            <w:r>
              <w:t>Добавка за Microsoft Stream Storage</w:t>
            </w:r>
            <w:r>
              <w:fldChar w:fldCharType="begin"/>
            </w:r>
            <w:r>
              <w:instrText xml:space="preserve"> XE "Добавка за Microsoft Stream Storage" </w:instrText>
            </w:r>
            <w:r>
              <w:fldChar w:fldCharType="end"/>
            </w:r>
            <w:r>
              <w:t xml:space="preserve"> (500 ГБ)</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rsidR="00333BF0" w:rsidRDefault="00333BF0">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33BF0" w:rsidRDefault="00333B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33BF0" w:rsidRDefault="00333B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33BF0" w:rsidRDefault="00333B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33BF0" w:rsidRDefault="009769E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33BF0" w:rsidRDefault="00333B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33BF0" w:rsidRDefault="00333BF0">
            <w:pPr>
              <w:pStyle w:val="ProductList-TableBody"/>
              <w:jc w:val="center"/>
            </w:pPr>
          </w:p>
        </w:tc>
      </w:tr>
    </w:tbl>
    <w:p w:rsidR="00333BF0" w:rsidRDefault="009769E7">
      <w:pPr>
        <w:pStyle w:val="ProductList-Offering1SubSection"/>
        <w:outlineLvl w:val="3"/>
      </w:pPr>
      <w:bookmarkStart w:id="261" w:name="_Sec1275"/>
      <w:r>
        <w:t>2. Условия на Продукта</w:t>
      </w:r>
      <w:bookmarkEnd w:id="261"/>
    </w:p>
    <w:p w:rsidR="00333BF0" w:rsidRDefault="00333BF0">
      <w:pPr>
        <w:pStyle w:val="ProductList-Body"/>
      </w:pPr>
    </w:p>
    <w:tbl>
      <w:tblPr>
        <w:tblStyle w:val="PURTable"/>
        <w:tblW w:w="0" w:type="dxa"/>
        <w:tblLook w:val="04A0" w:firstRow="1" w:lastRow="0" w:firstColumn="1" w:lastColumn="0" w:noHBand="0" w:noVBand="1"/>
      </w:tblPr>
      <w:tblGrid>
        <w:gridCol w:w="3635"/>
        <w:gridCol w:w="3646"/>
        <w:gridCol w:w="3635"/>
      </w:tblGrid>
      <w:tr w:rsidR="00333B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3BF0" w:rsidRDefault="009769E7">
            <w:pPr>
              <w:pStyle w:val="ProductList-TableBody"/>
            </w:pPr>
            <w:r>
              <w:t xml:space="preserve">Условия за услугата: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333BF0">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333BF0" w:rsidRDefault="009769E7">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333BF0" w:rsidRDefault="009769E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333BF0" w:rsidRDefault="009769E7">
            <w:pPr>
              <w:pStyle w:val="ProductList-TableBody"/>
            </w:pPr>
            <w:r>
              <w:rPr>
                <w:color w:val="404040"/>
              </w:rPr>
              <w:t>Промоции: Неприложимо</w:t>
            </w:r>
          </w:p>
        </w:tc>
      </w:tr>
      <w:tr w:rsidR="00333BF0">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333BF0" w:rsidRDefault="009769E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333BF0">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333BF0" w:rsidRDefault="009769E7">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333BF0">
            <w:pPr>
              <w:pStyle w:val="ProductList-TableBody"/>
            </w:pPr>
          </w:p>
        </w:tc>
      </w:tr>
    </w:tbl>
    <w:p w:rsidR="00333BF0" w:rsidRDefault="00333BF0">
      <w:pPr>
        <w:pStyle w:val="ProductList-Body"/>
        <w:jc w:val="right"/>
      </w:pPr>
    </w:p>
    <w:tbl>
      <w:tblPr>
        <w:tblStyle w:val="PURTable"/>
        <w:tblW w:w="0" w:type="dxa"/>
        <w:tblLook w:val="04A0" w:firstRow="1" w:lastRow="0" w:firstColumn="1" w:lastColumn="0" w:noHBand="0" w:noVBand="1"/>
      </w:tblPr>
      <w:tblGrid>
        <w:gridCol w:w="10916"/>
      </w:tblGrid>
      <w:tr w:rsidR="00333B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3BF0" w:rsidRDefault="00A43FE1">
            <w:pPr>
              <w:pStyle w:val="ProductList-TableBody"/>
              <w:jc w:val="right"/>
            </w:pPr>
            <w:hyperlink w:anchor="_Sec842">
              <w:r w:rsidR="009769E7">
                <w:rPr>
                  <w:color w:val="00467F"/>
                  <w:sz w:val="14"/>
                  <w:u w:val="single"/>
                </w:rPr>
                <w:t>Съдържание</w:t>
              </w:r>
            </w:hyperlink>
            <w:r w:rsidR="009769E7">
              <w:rPr>
                <w:sz w:val="14"/>
              </w:rPr>
              <w:t>/</w:t>
            </w:r>
            <w:hyperlink w:anchor="_Sec549">
              <w:r w:rsidR="009769E7">
                <w:rPr>
                  <w:color w:val="00467F"/>
                  <w:sz w:val="14"/>
                  <w:u w:val="single"/>
                </w:rPr>
                <w:t>Речник</w:t>
              </w:r>
            </w:hyperlink>
            <w:r w:rsidR="009769E7">
              <w:rPr>
                <w:sz w:val="14"/>
              </w:rPr>
              <w:t>/</w:t>
            </w:r>
            <w:hyperlink w:anchor="_Sec844">
              <w:r w:rsidR="009769E7">
                <w:rPr>
                  <w:color w:val="00467F"/>
                  <w:sz w:val="14"/>
                  <w:u w:val="single"/>
                </w:rPr>
                <w:t>Индекс</w:t>
              </w:r>
            </w:hyperlink>
          </w:p>
        </w:tc>
      </w:tr>
    </w:tbl>
    <w:p w:rsidR="00333BF0" w:rsidRDefault="00333BF0">
      <w:pPr>
        <w:pStyle w:val="ProductList-Body"/>
      </w:pPr>
    </w:p>
    <w:p w:rsidR="00333BF0" w:rsidRDefault="009769E7">
      <w:pPr>
        <w:pStyle w:val="ProductList-Offering2HeadingNoBorder"/>
        <w:outlineLvl w:val="2"/>
      </w:pPr>
      <w:bookmarkStart w:id="262" w:name="_Sec877"/>
      <w:r>
        <w:t>Microsoft MyAnalytics</w:t>
      </w:r>
      <w:bookmarkEnd w:id="262"/>
      <w:r>
        <w:fldChar w:fldCharType="begin"/>
      </w:r>
      <w:r>
        <w:instrText xml:space="preserve"> TC "</w:instrText>
      </w:r>
      <w:bookmarkStart w:id="263" w:name="_Toc7275536"/>
      <w:r>
        <w:instrText>Microsoft MyAnalytics</w:instrText>
      </w:r>
      <w:bookmarkEnd w:id="263"/>
      <w:r>
        <w:instrText>" \l 3</w:instrText>
      </w:r>
      <w:r>
        <w:fldChar w:fldCharType="end"/>
      </w:r>
    </w:p>
    <w:p w:rsidR="00333BF0" w:rsidRDefault="009769E7">
      <w:pPr>
        <w:pStyle w:val="ProductList-Offering1SubSection"/>
        <w:outlineLvl w:val="3"/>
      </w:pPr>
      <w:bookmarkStart w:id="264" w:name="_Sec878"/>
      <w:r>
        <w:t>1. Наличност чрез програма</w:t>
      </w:r>
      <w:bookmarkEnd w:id="264"/>
    </w:p>
    <w:tbl>
      <w:tblPr>
        <w:tblStyle w:val="PURTable"/>
        <w:tblW w:w="0" w:type="dxa"/>
        <w:tblLook w:val="04A0" w:firstRow="1" w:lastRow="0" w:firstColumn="1" w:lastColumn="0" w:noHBand="0" w:noVBand="1"/>
      </w:tblPr>
      <w:tblGrid>
        <w:gridCol w:w="4235"/>
        <w:gridCol w:w="712"/>
        <w:gridCol w:w="688"/>
        <w:gridCol w:w="807"/>
        <w:gridCol w:w="712"/>
        <w:gridCol w:w="728"/>
        <w:gridCol w:w="828"/>
        <w:gridCol w:w="704"/>
        <w:gridCol w:w="700"/>
        <w:gridCol w:w="802"/>
      </w:tblGrid>
      <w:tr w:rsidR="00333BF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333BF0">
        <w:tc>
          <w:tcPr>
            <w:tcW w:w="4660" w:type="dxa"/>
            <w:tcBorders>
              <w:top w:val="single" w:sz="6" w:space="0" w:color="FFFFFF"/>
              <w:left w:val="none" w:sz="4" w:space="0" w:color="6E6E6E"/>
              <w:bottom w:val="none" w:sz="4" w:space="0" w:color="BFBFBF"/>
              <w:right w:val="none" w:sz="4" w:space="0" w:color="6E6E6E"/>
            </w:tcBorders>
          </w:tcPr>
          <w:p w:rsidR="00333BF0" w:rsidRDefault="009769E7">
            <w:pPr>
              <w:pStyle w:val="ProductList-TableBody"/>
            </w:pPr>
            <w:r>
              <w:t>Microsoft MyAnalytics</w:t>
            </w:r>
            <w:r>
              <w:fldChar w:fldCharType="begin"/>
            </w:r>
            <w:r>
              <w:instrText xml:space="preserve"> XE "Microsoft MyAnalytics" </w:instrText>
            </w:r>
            <w:r>
              <w:fldChar w:fldCharType="end"/>
            </w:r>
            <w:r>
              <w:t xml:space="preserve"> (ЛА за Потребител)</w:t>
            </w:r>
          </w:p>
        </w:tc>
        <w:tc>
          <w:tcPr>
            <w:tcW w:w="740" w:type="dxa"/>
            <w:tcBorders>
              <w:top w:val="single" w:sz="6" w:space="0" w:color="FFFFFF"/>
              <w:left w:val="none" w:sz="4" w:space="0" w:color="6E6E6E"/>
              <w:bottom w:val="none" w:sz="4" w:space="0" w:color="BFBFBF"/>
              <w:right w:val="single" w:sz="6" w:space="0" w:color="FFFFFF"/>
            </w:tcBorders>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r>
    </w:tbl>
    <w:p w:rsidR="00333BF0" w:rsidRDefault="009769E7">
      <w:pPr>
        <w:pStyle w:val="ProductList-Offering1SubSection"/>
        <w:outlineLvl w:val="3"/>
      </w:pPr>
      <w:bookmarkStart w:id="265" w:name="_Sec879"/>
      <w:r>
        <w:t>2. Условия на Продукта</w:t>
      </w:r>
      <w:bookmarkEnd w:id="265"/>
    </w:p>
    <w:tbl>
      <w:tblPr>
        <w:tblStyle w:val="PURTable"/>
        <w:tblW w:w="0" w:type="dxa"/>
        <w:tblLook w:val="04A0" w:firstRow="1" w:lastRow="0" w:firstColumn="1" w:lastColumn="0" w:noHBand="0" w:noVBand="1"/>
      </w:tblPr>
      <w:tblGrid>
        <w:gridCol w:w="3635"/>
        <w:gridCol w:w="3646"/>
        <w:gridCol w:w="3635"/>
      </w:tblGrid>
      <w:tr w:rsidR="00333B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Отговаря на условията за удължен срок: Неприложимо</w:t>
            </w:r>
          </w:p>
        </w:tc>
      </w:tr>
      <w:tr w:rsidR="00333B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Промоции: Неприложимо</w:t>
            </w:r>
          </w:p>
        </w:tc>
      </w:tr>
      <w:tr w:rsidR="00333BF0">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Отговаря на условията за намаление (SCE): Неприложимо</w:t>
            </w:r>
          </w:p>
        </w:tc>
      </w:tr>
      <w:tr w:rsidR="00333B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333BF0">
            <w:pPr>
              <w:pStyle w:val="ProductList-TableBody"/>
            </w:pPr>
          </w:p>
        </w:tc>
      </w:tr>
    </w:tbl>
    <w:p w:rsidR="00333BF0" w:rsidRDefault="00333BF0">
      <w:pPr>
        <w:pStyle w:val="ProductList-Body"/>
        <w:jc w:val="right"/>
      </w:pPr>
    </w:p>
    <w:tbl>
      <w:tblPr>
        <w:tblStyle w:val="PURTable"/>
        <w:tblW w:w="0" w:type="dxa"/>
        <w:tblLook w:val="04A0" w:firstRow="1" w:lastRow="0" w:firstColumn="1" w:lastColumn="0" w:noHBand="0" w:noVBand="1"/>
      </w:tblPr>
      <w:tblGrid>
        <w:gridCol w:w="10916"/>
      </w:tblGrid>
      <w:tr w:rsidR="00333B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3BF0" w:rsidRDefault="00A43FE1">
            <w:pPr>
              <w:pStyle w:val="ProductList-TableBody"/>
              <w:jc w:val="right"/>
            </w:pPr>
            <w:hyperlink w:anchor="_Sec842">
              <w:r w:rsidR="009769E7">
                <w:rPr>
                  <w:color w:val="00467F"/>
                  <w:sz w:val="14"/>
                  <w:u w:val="single"/>
                </w:rPr>
                <w:t>Съдържание</w:t>
              </w:r>
            </w:hyperlink>
            <w:r w:rsidR="009769E7">
              <w:rPr>
                <w:sz w:val="14"/>
              </w:rPr>
              <w:t>/</w:t>
            </w:r>
            <w:hyperlink w:anchor="_Sec549">
              <w:r w:rsidR="009769E7">
                <w:rPr>
                  <w:color w:val="00467F"/>
                  <w:sz w:val="14"/>
                  <w:u w:val="single"/>
                </w:rPr>
                <w:t>Речник</w:t>
              </w:r>
            </w:hyperlink>
            <w:r w:rsidR="009769E7">
              <w:rPr>
                <w:sz w:val="14"/>
              </w:rPr>
              <w:t>/</w:t>
            </w:r>
            <w:hyperlink w:anchor="_Sec844">
              <w:r w:rsidR="009769E7">
                <w:rPr>
                  <w:color w:val="00467F"/>
                  <w:sz w:val="14"/>
                  <w:u w:val="single"/>
                </w:rPr>
                <w:t>Индекс</w:t>
              </w:r>
            </w:hyperlink>
          </w:p>
        </w:tc>
      </w:tr>
    </w:tbl>
    <w:p w:rsidR="00333BF0" w:rsidRDefault="00333BF0">
      <w:pPr>
        <w:pStyle w:val="ProductList-Body"/>
      </w:pPr>
    </w:p>
    <w:p w:rsidR="00333BF0" w:rsidRDefault="009769E7">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7275537"/>
      <w:r>
        <w:instrText>Office 365 Advanced Compliance</w:instrText>
      </w:r>
      <w:bookmarkEnd w:id="267"/>
      <w:r>
        <w:instrText>" \l 3</w:instrText>
      </w:r>
      <w:r>
        <w:fldChar w:fldCharType="end"/>
      </w:r>
    </w:p>
    <w:p w:rsidR="00333BF0" w:rsidRDefault="009769E7">
      <w:pPr>
        <w:pStyle w:val="ProductList-Offering1SubSection"/>
        <w:outlineLvl w:val="3"/>
      </w:pPr>
      <w:bookmarkStart w:id="268" w:name="_Sec881"/>
      <w:r>
        <w:t>1. Наличност чрез програма</w:t>
      </w:r>
      <w:bookmarkEnd w:id="268"/>
    </w:p>
    <w:tbl>
      <w:tblPr>
        <w:tblStyle w:val="PURTable"/>
        <w:tblW w:w="0" w:type="dxa"/>
        <w:tblLook w:val="04A0" w:firstRow="1" w:lastRow="0" w:firstColumn="1" w:lastColumn="0" w:noHBand="0" w:noVBand="1"/>
      </w:tblPr>
      <w:tblGrid>
        <w:gridCol w:w="4240"/>
        <w:gridCol w:w="711"/>
        <w:gridCol w:w="694"/>
        <w:gridCol w:w="805"/>
        <w:gridCol w:w="711"/>
        <w:gridCol w:w="727"/>
        <w:gridCol w:w="827"/>
        <w:gridCol w:w="703"/>
        <w:gridCol w:w="699"/>
        <w:gridCol w:w="799"/>
      </w:tblGrid>
      <w:tr w:rsidR="00333BF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333BF0">
        <w:tc>
          <w:tcPr>
            <w:tcW w:w="4660" w:type="dxa"/>
            <w:tcBorders>
              <w:top w:val="single" w:sz="6" w:space="0" w:color="FFFFFF"/>
              <w:left w:val="none" w:sz="4" w:space="0" w:color="6E6E6E"/>
              <w:bottom w:val="none" w:sz="4" w:space="0" w:color="BFBFBF"/>
              <w:right w:val="none" w:sz="4" w:space="0" w:color="6E6E6E"/>
            </w:tcBorders>
          </w:tcPr>
          <w:p w:rsidR="00333BF0" w:rsidRDefault="009769E7">
            <w:pPr>
              <w:pStyle w:val="ProductList-TableBody"/>
            </w:pPr>
            <w:r>
              <w:t>Разширено съответствие за Office 365</w:t>
            </w:r>
            <w:r>
              <w:fldChar w:fldCharType="begin"/>
            </w:r>
            <w:r>
              <w:instrText xml:space="preserve"> XE "Разширено съответствие за Office 365" </w:instrText>
            </w:r>
            <w:r>
              <w:fldChar w:fldCharType="end"/>
            </w:r>
            <w:r>
              <w:rPr>
                <w:color w:val="000000"/>
              </w:rPr>
              <w:t xml:space="preserve"> (потребителски SL)</w:t>
            </w:r>
          </w:p>
        </w:tc>
        <w:tc>
          <w:tcPr>
            <w:tcW w:w="740" w:type="dxa"/>
            <w:tcBorders>
              <w:top w:val="single" w:sz="6" w:space="0" w:color="FFFFFF"/>
              <w:left w:val="none" w:sz="4" w:space="0" w:color="6E6E6E"/>
              <w:bottom w:val="none" w:sz="4" w:space="0" w:color="BFBFBF"/>
              <w:right w:val="single" w:sz="6" w:space="0" w:color="FFFFFF"/>
            </w:tcBorders>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r>
    </w:tbl>
    <w:p w:rsidR="00333BF0" w:rsidRDefault="009769E7">
      <w:pPr>
        <w:pStyle w:val="ProductList-Offering1SubSection"/>
        <w:outlineLvl w:val="3"/>
      </w:pPr>
      <w:bookmarkStart w:id="269" w:name="_Sec882"/>
      <w:r>
        <w:t>2. Условия на Продукта</w:t>
      </w:r>
      <w:bookmarkEnd w:id="269"/>
    </w:p>
    <w:tbl>
      <w:tblPr>
        <w:tblStyle w:val="PURTable"/>
        <w:tblW w:w="0" w:type="dxa"/>
        <w:tblLook w:val="04A0" w:firstRow="1" w:lastRow="0" w:firstColumn="1" w:lastColumn="0" w:noHBand="0" w:noVBand="1"/>
      </w:tblPr>
      <w:tblGrid>
        <w:gridCol w:w="3635"/>
        <w:gridCol w:w="3646"/>
        <w:gridCol w:w="3635"/>
      </w:tblGrid>
      <w:tr w:rsidR="00333B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Отговаря на условията за удължен срок: Неприложимо</w:t>
            </w:r>
          </w:p>
        </w:tc>
      </w:tr>
      <w:tr w:rsidR="00333B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Промоции: Неприложимо</w:t>
            </w:r>
          </w:p>
        </w:tc>
      </w:tr>
      <w:tr w:rsidR="00333BF0">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33BF0" w:rsidRDefault="009769E7">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333B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333BF0">
            <w:pPr>
              <w:pStyle w:val="ProductList-TableBody"/>
            </w:pPr>
          </w:p>
        </w:tc>
      </w:tr>
    </w:tbl>
    <w:p w:rsidR="00333BF0" w:rsidRDefault="00333BF0">
      <w:pPr>
        <w:pStyle w:val="ProductList-Body"/>
      </w:pPr>
    </w:p>
    <w:tbl>
      <w:tblPr>
        <w:tblStyle w:val="PURTable"/>
        <w:tblW w:w="0" w:type="dxa"/>
        <w:tblLook w:val="04A0" w:firstRow="1" w:lastRow="0" w:firstColumn="1" w:lastColumn="0" w:noHBand="0" w:noVBand="1"/>
      </w:tblPr>
      <w:tblGrid>
        <w:gridCol w:w="10916"/>
      </w:tblGrid>
      <w:tr w:rsidR="00333B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3BF0" w:rsidRDefault="00A43FE1">
            <w:pPr>
              <w:pStyle w:val="ProductList-TableBody"/>
              <w:jc w:val="right"/>
            </w:pPr>
            <w:hyperlink w:anchor="_Sec842">
              <w:r w:rsidR="009769E7">
                <w:rPr>
                  <w:color w:val="00467F"/>
                  <w:sz w:val="14"/>
                  <w:u w:val="single"/>
                </w:rPr>
                <w:t>Съдържание</w:t>
              </w:r>
            </w:hyperlink>
            <w:r w:rsidR="009769E7">
              <w:rPr>
                <w:sz w:val="14"/>
              </w:rPr>
              <w:t>/</w:t>
            </w:r>
            <w:hyperlink w:anchor="_Sec549">
              <w:r w:rsidR="009769E7">
                <w:rPr>
                  <w:color w:val="00467F"/>
                  <w:sz w:val="14"/>
                  <w:u w:val="single"/>
                </w:rPr>
                <w:t>Речник</w:t>
              </w:r>
            </w:hyperlink>
            <w:r w:rsidR="009769E7">
              <w:rPr>
                <w:sz w:val="14"/>
              </w:rPr>
              <w:t>/</w:t>
            </w:r>
            <w:hyperlink w:anchor="_Sec844">
              <w:r w:rsidR="009769E7">
                <w:rPr>
                  <w:color w:val="00467F"/>
                  <w:sz w:val="14"/>
                  <w:u w:val="single"/>
                </w:rPr>
                <w:t>Индекс</w:t>
              </w:r>
            </w:hyperlink>
          </w:p>
        </w:tc>
      </w:tr>
    </w:tbl>
    <w:p w:rsidR="00333BF0" w:rsidRDefault="00333BF0">
      <w:pPr>
        <w:pStyle w:val="ProductList-Body"/>
      </w:pPr>
    </w:p>
    <w:p w:rsidR="00333BF0" w:rsidRDefault="009769E7">
      <w:pPr>
        <w:pStyle w:val="ProductList-Offering2HeadingNoBorder"/>
        <w:outlineLvl w:val="2"/>
      </w:pPr>
      <w:bookmarkStart w:id="270" w:name="_Sec665"/>
      <w:r>
        <w:t>Exchange Online</w:t>
      </w:r>
      <w:bookmarkEnd w:id="270"/>
      <w:r>
        <w:fldChar w:fldCharType="begin"/>
      </w:r>
      <w:r>
        <w:instrText xml:space="preserve"> TC "</w:instrText>
      </w:r>
      <w:bookmarkStart w:id="271" w:name="_Toc7275538"/>
      <w:r>
        <w:instrText>Exchange Online</w:instrText>
      </w:r>
      <w:bookmarkEnd w:id="271"/>
      <w:r>
        <w:instrText>" \l 3</w:instrText>
      </w:r>
      <w:r>
        <w:fldChar w:fldCharType="end"/>
      </w:r>
    </w:p>
    <w:p w:rsidR="00333BF0" w:rsidRDefault="009769E7">
      <w:pPr>
        <w:pStyle w:val="ProductList-Offering1SubSection"/>
        <w:outlineLvl w:val="3"/>
      </w:pPr>
      <w:bookmarkStart w:id="272" w:name="_Sec721"/>
      <w:r>
        <w:t>1. Наличност чрез програма</w:t>
      </w:r>
      <w:bookmarkEnd w:id="272"/>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333BF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333BF0">
        <w:tc>
          <w:tcPr>
            <w:tcW w:w="4660" w:type="dxa"/>
            <w:tcBorders>
              <w:top w:val="single" w:sz="6" w:space="0" w:color="FFFFFF"/>
              <w:left w:val="none" w:sz="4" w:space="0" w:color="6E6E6E"/>
              <w:bottom w:val="dashed" w:sz="4" w:space="0" w:color="BFBFBF"/>
              <w:right w:val="none" w:sz="4" w:space="0" w:color="6E6E6E"/>
            </w:tcBorders>
          </w:tcPr>
          <w:p w:rsidR="00333BF0" w:rsidRDefault="009769E7">
            <w:pPr>
              <w:pStyle w:val="ProductList-TableBody"/>
            </w:pPr>
            <w:r>
              <w:t>Exchange Online (план 1)</w:t>
            </w:r>
            <w:r>
              <w:fldChar w:fldCharType="begin"/>
            </w:r>
            <w:r>
              <w:instrText xml:space="preserve"> XE "Exchange Online (план 1)"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r>
      <w:tr w:rsidR="00333BF0">
        <w:tc>
          <w:tcPr>
            <w:tcW w:w="466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pPr>
            <w:r>
              <w:lastRenderedPageBreak/>
              <w:t>Добавка Exchange Online (план 1)</w:t>
            </w:r>
            <w:r>
              <w:fldChar w:fldCharType="begin"/>
            </w:r>
            <w:r>
              <w:instrText xml:space="preserve"> XE "Добавка Exchange Online (план 1)"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r>
      <w:tr w:rsidR="00333BF0">
        <w:tc>
          <w:tcPr>
            <w:tcW w:w="466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pPr>
            <w:r>
              <w:t>Exchange Online (план 1A) за възпитаници</w:t>
            </w:r>
            <w:r>
              <w:fldChar w:fldCharType="begin"/>
            </w:r>
            <w:r>
              <w:instrText xml:space="preserve"> XE "Exchange Online (план 1A) за възпитаници"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r>
      <w:tr w:rsidR="00333BF0">
        <w:tc>
          <w:tcPr>
            <w:tcW w:w="466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pPr>
            <w:r>
              <w:t>Exchange Online (план 2)</w:t>
            </w:r>
            <w:r>
              <w:fldChar w:fldCharType="begin"/>
            </w:r>
            <w:r>
              <w:instrText xml:space="preserve"> XE "Exchange Online (план 2)"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333BF0" w:rsidRDefault="009769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r>
      <w:tr w:rsidR="00333BF0">
        <w:tc>
          <w:tcPr>
            <w:tcW w:w="466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pPr>
            <w:r>
              <w:t>Exchange Online (терминал)</w:t>
            </w:r>
            <w:r>
              <w:fldChar w:fldCharType="begin"/>
            </w:r>
            <w:r>
              <w:instrText xml:space="preserve"> XE "Exchange Online (терминал)"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r>
      <w:tr w:rsidR="00333BF0">
        <w:tc>
          <w:tcPr>
            <w:tcW w:w="466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pPr>
            <w:r>
              <w:t>Архивиране с Exchange Online за Exchange Online</w:t>
            </w:r>
            <w:r>
              <w:fldChar w:fldCharType="begin"/>
            </w:r>
            <w:r>
              <w:instrText xml:space="preserve"> XE "Архивиране с Exchange Online за Exchange Online"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333BF0" w:rsidRDefault="009769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r>
      <w:tr w:rsidR="00333BF0">
        <w:tc>
          <w:tcPr>
            <w:tcW w:w="466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pPr>
            <w:r>
              <w:t>Архивиране с Exchange Online за Exchange Server</w:t>
            </w:r>
            <w:r>
              <w:fldChar w:fldCharType="begin"/>
            </w:r>
            <w:r>
              <w:instrText xml:space="preserve"> XE "Архивиране с Exchange Online за Exchange Server"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333BF0" w:rsidRDefault="009769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r>
      <w:tr w:rsidR="00333BF0">
        <w:tc>
          <w:tcPr>
            <w:tcW w:w="466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pPr>
            <w:r>
              <w:t>Exchange Online Protection</w:t>
            </w:r>
            <w:r>
              <w:fldChar w:fldCharType="begin"/>
            </w:r>
            <w:r>
              <w:instrText xml:space="preserve"> XE "Exchange Online Protection"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r>
      <w:tr w:rsidR="00333BF0">
        <w:tc>
          <w:tcPr>
            <w:tcW w:w="466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pPr>
            <w:r>
              <w:t>Office 365 Advanced Threat Protection</w:t>
            </w:r>
            <w:r>
              <w:fldChar w:fldCharType="begin"/>
            </w:r>
            <w:r>
              <w:instrText xml:space="preserve"> XE "Office 365 Advanced Threat Protection"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r>
      <w:tr w:rsidR="00333BF0">
        <w:tc>
          <w:tcPr>
            <w:tcW w:w="466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pPr>
            <w:r>
              <w:t xml:space="preserve">Office 365 Data Loss Prevention </w:t>
            </w:r>
            <w:r>
              <w:fldChar w:fldCharType="begin"/>
            </w:r>
            <w:r>
              <w:instrText xml:space="preserve"> XE "Office 365 Data Loss Prevention " </w:instrText>
            </w:r>
            <w:r>
              <w:fldChar w:fldCharType="end"/>
            </w:r>
            <w:r>
              <w:t>(ЛА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r>
      <w:tr w:rsidR="00333BF0">
        <w:tc>
          <w:tcPr>
            <w:tcW w:w="466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pPr>
            <w:r>
              <w:t xml:space="preserve">Office 365 Threat Intelligence </w:t>
            </w:r>
            <w:r>
              <w:fldChar w:fldCharType="begin"/>
            </w:r>
            <w:r>
              <w:instrText xml:space="preserve"> XE "Office 365 Threat Intelligence " </w:instrText>
            </w:r>
            <w:r>
              <w:fldChar w:fldCharType="end"/>
            </w:r>
            <w:r>
              <w:t>(ЛА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r>
      <w:tr w:rsidR="00333BF0">
        <w:tc>
          <w:tcPr>
            <w:tcW w:w="4660" w:type="dxa"/>
            <w:tcBorders>
              <w:top w:val="dashed" w:sz="4" w:space="0" w:color="BFBFBF"/>
              <w:left w:val="none" w:sz="4" w:space="0" w:color="6E6E6E"/>
              <w:bottom w:val="none" w:sz="4" w:space="0" w:color="BFBFBF"/>
              <w:right w:val="none" w:sz="4" w:space="0" w:color="6E6E6E"/>
            </w:tcBorders>
          </w:tcPr>
          <w:p w:rsidR="00333BF0" w:rsidRDefault="009769E7">
            <w:pPr>
              <w:pStyle w:val="ProductList-TableBody"/>
            </w:pPr>
            <w:r>
              <w:rPr>
                <w:color w:val="000000"/>
              </w:rPr>
              <w:t>Услуга за импортиране за Office 365</w:t>
            </w:r>
            <w:r>
              <w:fldChar w:fldCharType="begin"/>
            </w:r>
            <w:r>
              <w:instrText xml:space="preserve"> XE "Услуга за импортиране за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r>
    </w:tbl>
    <w:p w:rsidR="00333BF0" w:rsidRDefault="009769E7">
      <w:pPr>
        <w:pStyle w:val="ProductList-Offering1SubSection"/>
        <w:outlineLvl w:val="3"/>
      </w:pPr>
      <w:bookmarkStart w:id="273" w:name="_Sec776"/>
      <w:r>
        <w:t>2. Условия на Продукта</w:t>
      </w:r>
      <w:bookmarkEnd w:id="273"/>
    </w:p>
    <w:tbl>
      <w:tblPr>
        <w:tblStyle w:val="PURTable"/>
        <w:tblW w:w="0" w:type="dxa"/>
        <w:tblLook w:val="04A0" w:firstRow="1" w:lastRow="0" w:firstColumn="1" w:lastColumn="0" w:noHBand="0" w:noVBand="1"/>
      </w:tblPr>
      <w:tblGrid>
        <w:gridCol w:w="3634"/>
        <w:gridCol w:w="3647"/>
        <w:gridCol w:w="3635"/>
      </w:tblGrid>
      <w:tr w:rsidR="00333B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33BF0" w:rsidRDefault="009769E7">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333BF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33BF0" w:rsidRDefault="009769E7">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129">
              <w:r>
                <w:rPr>
                  <w:color w:val="00467F"/>
                  <w:u w:val="single"/>
                </w:rPr>
                <w:t>Списък с продукти – март 2014 г.</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Промоции: Неприложимо</w:t>
            </w:r>
          </w:p>
        </w:tc>
      </w:tr>
      <w:tr w:rsidR="00333BF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33BF0" w:rsidRDefault="009769E7">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K</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333BF0">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33BF0" w:rsidRDefault="009769E7">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"Указва, че Продуктът е наличен като добавка и/или „От СО“.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rsidR="00333BF0" w:rsidRDefault="00333BF0">
      <w:pPr>
        <w:pStyle w:val="ProductList-Body"/>
      </w:pPr>
    </w:p>
    <w:p w:rsidR="00333BF0" w:rsidRDefault="00333BF0">
      <w:pPr>
        <w:pStyle w:val="ProductList-Body"/>
        <w:jc w:val="right"/>
      </w:pPr>
    </w:p>
    <w:tbl>
      <w:tblPr>
        <w:tblStyle w:val="PURTable"/>
        <w:tblW w:w="0" w:type="dxa"/>
        <w:tblLook w:val="04A0" w:firstRow="1" w:lastRow="0" w:firstColumn="1" w:lastColumn="0" w:noHBand="0" w:noVBand="1"/>
      </w:tblPr>
      <w:tblGrid>
        <w:gridCol w:w="10916"/>
      </w:tblGrid>
      <w:tr w:rsidR="00333B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3BF0" w:rsidRDefault="00A43FE1">
            <w:pPr>
              <w:pStyle w:val="ProductList-TableBody"/>
              <w:jc w:val="right"/>
            </w:pPr>
            <w:hyperlink w:anchor="_Sec842">
              <w:r w:rsidR="009769E7">
                <w:rPr>
                  <w:color w:val="00467F"/>
                  <w:sz w:val="14"/>
                  <w:u w:val="single"/>
                </w:rPr>
                <w:t>Съдържание</w:t>
              </w:r>
            </w:hyperlink>
            <w:r w:rsidR="009769E7">
              <w:rPr>
                <w:sz w:val="14"/>
              </w:rPr>
              <w:t>/</w:t>
            </w:r>
            <w:hyperlink w:anchor="_Sec549">
              <w:r w:rsidR="009769E7">
                <w:rPr>
                  <w:color w:val="00467F"/>
                  <w:sz w:val="14"/>
                  <w:u w:val="single"/>
                </w:rPr>
                <w:t>Речник</w:t>
              </w:r>
            </w:hyperlink>
            <w:r w:rsidR="009769E7">
              <w:rPr>
                <w:sz w:val="14"/>
              </w:rPr>
              <w:t>/</w:t>
            </w:r>
            <w:hyperlink w:anchor="_Sec844">
              <w:r w:rsidR="009769E7">
                <w:rPr>
                  <w:color w:val="00467F"/>
                  <w:sz w:val="14"/>
                  <w:u w:val="single"/>
                </w:rPr>
                <w:t>Индекс</w:t>
              </w:r>
            </w:hyperlink>
          </w:p>
        </w:tc>
      </w:tr>
    </w:tbl>
    <w:p w:rsidR="00333BF0" w:rsidRDefault="00333BF0">
      <w:pPr>
        <w:pStyle w:val="ProductList-Body"/>
      </w:pPr>
    </w:p>
    <w:p w:rsidR="00333BF0" w:rsidRDefault="009769E7">
      <w:pPr>
        <w:pStyle w:val="ProductList-Offering2HeadingNoBorder"/>
        <w:outlineLvl w:val="2"/>
      </w:pPr>
      <w:bookmarkStart w:id="274" w:name="_Sec666"/>
      <w:r>
        <w:t>OneDrive за бизнеса</w:t>
      </w:r>
      <w:bookmarkEnd w:id="274"/>
      <w:r>
        <w:fldChar w:fldCharType="begin"/>
      </w:r>
      <w:r>
        <w:instrText xml:space="preserve"> TC "</w:instrText>
      </w:r>
      <w:bookmarkStart w:id="275" w:name="_Toc7275539"/>
      <w:r>
        <w:instrText>OneDrive за бизнеса</w:instrText>
      </w:r>
      <w:bookmarkEnd w:id="275"/>
      <w:r>
        <w:instrText>" \l 3</w:instrText>
      </w:r>
      <w:r>
        <w:fldChar w:fldCharType="end"/>
      </w:r>
    </w:p>
    <w:p w:rsidR="00333BF0" w:rsidRDefault="009769E7">
      <w:pPr>
        <w:pStyle w:val="ProductList-Offering1SubSection"/>
        <w:outlineLvl w:val="3"/>
      </w:pPr>
      <w:bookmarkStart w:id="276" w:name="_Sec722"/>
      <w:r>
        <w:t>1. Наличност чрез програма</w:t>
      </w:r>
      <w:bookmarkEnd w:id="276"/>
    </w:p>
    <w:tbl>
      <w:tblPr>
        <w:tblStyle w:val="PURTable"/>
        <w:tblW w:w="0" w:type="dxa"/>
        <w:tblLook w:val="04A0" w:firstRow="1" w:lastRow="0" w:firstColumn="1" w:lastColumn="0" w:noHBand="0" w:noVBand="1"/>
      </w:tblPr>
      <w:tblGrid>
        <w:gridCol w:w="4233"/>
        <w:gridCol w:w="712"/>
        <w:gridCol w:w="696"/>
        <w:gridCol w:w="807"/>
        <w:gridCol w:w="712"/>
        <w:gridCol w:w="728"/>
        <w:gridCol w:w="828"/>
        <w:gridCol w:w="704"/>
        <w:gridCol w:w="694"/>
        <w:gridCol w:w="802"/>
      </w:tblGrid>
      <w:tr w:rsidR="00333BF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333BF0">
        <w:tc>
          <w:tcPr>
            <w:tcW w:w="4660" w:type="dxa"/>
            <w:tcBorders>
              <w:top w:val="single" w:sz="6" w:space="0" w:color="FFFFFF"/>
              <w:left w:val="none" w:sz="4" w:space="0" w:color="6E6E6E"/>
              <w:bottom w:val="single" w:sz="4" w:space="0" w:color="FFFFFF"/>
              <w:right w:val="none" w:sz="4" w:space="0" w:color="6E6E6E"/>
            </w:tcBorders>
          </w:tcPr>
          <w:p w:rsidR="00333BF0" w:rsidRDefault="009769E7">
            <w:pPr>
              <w:pStyle w:val="ProductList-TableBody"/>
            </w:pPr>
            <w:r>
              <w:t>OneDrive за бизнеса (план 1 и 2)</w:t>
            </w:r>
            <w:r>
              <w:fldChar w:fldCharType="begin"/>
            </w:r>
            <w:r>
              <w:instrText xml:space="preserve"> XE "OneDrive за бизнеса (план 1 и 2)" </w:instrText>
            </w:r>
            <w:r>
              <w:fldChar w:fldCharType="end"/>
            </w:r>
            <w:r>
              <w:t xml:space="preserve"> (ЛА за Потребител)</w:t>
            </w:r>
          </w:p>
        </w:tc>
        <w:tc>
          <w:tcPr>
            <w:tcW w:w="740" w:type="dxa"/>
            <w:tcBorders>
              <w:top w:val="single" w:sz="6" w:space="0" w:color="FFFFFF"/>
              <w:left w:val="none" w:sz="4" w:space="0" w:color="6E6E6E"/>
              <w:bottom w:val="single" w:sz="4" w:space="0" w:color="FFFFFF"/>
              <w:right w:val="single" w:sz="6" w:space="0" w:color="FFFFFF"/>
            </w:tcBorders>
          </w:tcPr>
          <w:p w:rsidR="00333BF0" w:rsidRDefault="009769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r>
    </w:tbl>
    <w:p w:rsidR="00333BF0" w:rsidRDefault="009769E7">
      <w:pPr>
        <w:pStyle w:val="ProductList-Offering1SubSection"/>
        <w:outlineLvl w:val="3"/>
      </w:pPr>
      <w:bookmarkStart w:id="277" w:name="_Sec777"/>
      <w:r>
        <w:t>2. Условия на Продукта</w:t>
      </w:r>
      <w:bookmarkEnd w:id="277"/>
    </w:p>
    <w:tbl>
      <w:tblPr>
        <w:tblStyle w:val="PURTable"/>
        <w:tblW w:w="0" w:type="dxa"/>
        <w:tblLook w:val="04A0" w:firstRow="1" w:lastRow="0" w:firstColumn="1" w:lastColumn="0" w:noHBand="0" w:noVBand="1"/>
      </w:tblPr>
      <w:tblGrid>
        <w:gridCol w:w="3635"/>
        <w:gridCol w:w="3646"/>
        <w:gridCol w:w="3635"/>
      </w:tblGrid>
      <w:tr w:rsidR="00333B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333B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t>Промоции: Неприложимо</w:t>
            </w:r>
          </w:p>
        </w:tc>
      </w:tr>
      <w:tr w:rsidR="00333B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33BF0" w:rsidRDefault="009769E7">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333B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333BF0">
            <w:pPr>
              <w:pStyle w:val="ProductList-TableBody"/>
            </w:pPr>
          </w:p>
        </w:tc>
      </w:tr>
    </w:tbl>
    <w:p w:rsidR="00333BF0" w:rsidRDefault="00333BF0">
      <w:pPr>
        <w:pStyle w:val="ProductList-Body"/>
        <w:jc w:val="right"/>
      </w:pPr>
    </w:p>
    <w:tbl>
      <w:tblPr>
        <w:tblStyle w:val="PURTable"/>
        <w:tblW w:w="0" w:type="dxa"/>
        <w:tblLook w:val="04A0" w:firstRow="1" w:lastRow="0" w:firstColumn="1" w:lastColumn="0" w:noHBand="0" w:noVBand="1"/>
      </w:tblPr>
      <w:tblGrid>
        <w:gridCol w:w="10916"/>
      </w:tblGrid>
      <w:tr w:rsidR="00333B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3BF0" w:rsidRDefault="00A43FE1">
            <w:pPr>
              <w:pStyle w:val="ProductList-TableBody"/>
              <w:jc w:val="right"/>
            </w:pPr>
            <w:hyperlink w:anchor="_Sec842">
              <w:r w:rsidR="009769E7">
                <w:rPr>
                  <w:color w:val="00467F"/>
                  <w:sz w:val="14"/>
                  <w:u w:val="single"/>
                </w:rPr>
                <w:t>Съдържание</w:t>
              </w:r>
            </w:hyperlink>
            <w:r w:rsidR="009769E7">
              <w:rPr>
                <w:sz w:val="14"/>
              </w:rPr>
              <w:t>/</w:t>
            </w:r>
            <w:hyperlink w:anchor="_Sec549">
              <w:r w:rsidR="009769E7">
                <w:rPr>
                  <w:color w:val="00467F"/>
                  <w:sz w:val="14"/>
                  <w:u w:val="single"/>
                </w:rPr>
                <w:t>Речник</w:t>
              </w:r>
            </w:hyperlink>
            <w:r w:rsidR="009769E7">
              <w:rPr>
                <w:sz w:val="14"/>
              </w:rPr>
              <w:t>/</w:t>
            </w:r>
            <w:hyperlink w:anchor="_Sec844">
              <w:r w:rsidR="009769E7">
                <w:rPr>
                  <w:color w:val="00467F"/>
                  <w:sz w:val="14"/>
                  <w:u w:val="single"/>
                </w:rPr>
                <w:t>Индекс</w:t>
              </w:r>
            </w:hyperlink>
          </w:p>
        </w:tc>
      </w:tr>
    </w:tbl>
    <w:p w:rsidR="00333BF0" w:rsidRDefault="00333BF0">
      <w:pPr>
        <w:pStyle w:val="ProductList-Body"/>
      </w:pPr>
    </w:p>
    <w:p w:rsidR="00333BF0" w:rsidRDefault="009769E7">
      <w:pPr>
        <w:pStyle w:val="ProductList-Offering2HeadingNoBorder"/>
        <w:outlineLvl w:val="2"/>
      </w:pPr>
      <w:bookmarkStart w:id="278" w:name="_Sec667"/>
      <w:r>
        <w:t>Project Online</w:t>
      </w:r>
      <w:bookmarkEnd w:id="278"/>
      <w:r>
        <w:fldChar w:fldCharType="begin"/>
      </w:r>
      <w:r>
        <w:instrText xml:space="preserve"> TC "</w:instrText>
      </w:r>
      <w:bookmarkStart w:id="279" w:name="_Toc7275540"/>
      <w:r>
        <w:instrText>Project Online</w:instrText>
      </w:r>
      <w:bookmarkEnd w:id="279"/>
      <w:r>
        <w:instrText>" \l 3</w:instrText>
      </w:r>
      <w:r>
        <w:fldChar w:fldCharType="end"/>
      </w:r>
    </w:p>
    <w:p w:rsidR="00333BF0" w:rsidRDefault="009769E7">
      <w:pPr>
        <w:pStyle w:val="ProductList-Offering1SubSection"/>
        <w:outlineLvl w:val="3"/>
      </w:pPr>
      <w:bookmarkStart w:id="280" w:name="_Sec723"/>
      <w:r>
        <w:t>1. Наличност чрез програма</w:t>
      </w:r>
      <w:bookmarkEnd w:id="280"/>
    </w:p>
    <w:tbl>
      <w:tblPr>
        <w:tblStyle w:val="PURTable"/>
        <w:tblW w:w="0" w:type="dxa"/>
        <w:tblLook w:val="04A0" w:firstRow="1" w:lastRow="0" w:firstColumn="1" w:lastColumn="0" w:noHBand="0" w:noVBand="1"/>
      </w:tblPr>
      <w:tblGrid>
        <w:gridCol w:w="4228"/>
        <w:gridCol w:w="712"/>
        <w:gridCol w:w="695"/>
        <w:gridCol w:w="807"/>
        <w:gridCol w:w="712"/>
        <w:gridCol w:w="728"/>
        <w:gridCol w:w="828"/>
        <w:gridCol w:w="704"/>
        <w:gridCol w:w="700"/>
        <w:gridCol w:w="802"/>
      </w:tblGrid>
      <w:tr w:rsidR="00333BF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333BF0">
        <w:tc>
          <w:tcPr>
            <w:tcW w:w="4660" w:type="dxa"/>
            <w:tcBorders>
              <w:top w:val="single" w:sz="6" w:space="0" w:color="FFFFFF"/>
              <w:left w:val="none" w:sz="4" w:space="0" w:color="6E6E6E"/>
              <w:bottom w:val="dashed" w:sz="4" w:space="0" w:color="BFBFBF"/>
              <w:right w:val="none" w:sz="4" w:space="0" w:color="6E6E6E"/>
            </w:tcBorders>
          </w:tcPr>
          <w:p w:rsidR="00333BF0" w:rsidRDefault="009769E7">
            <w:pPr>
              <w:pStyle w:val="ProductList-TableBody"/>
            </w:pPr>
            <w:r>
              <w:t>Project Online Essentials</w:t>
            </w:r>
            <w:r>
              <w:fldChar w:fldCharType="begin"/>
            </w:r>
            <w:r>
              <w:instrText xml:space="preserve"> XE "Project Online Essentials"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rsidR="00333BF0" w:rsidRDefault="009769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r>
      <w:tr w:rsidR="00333BF0">
        <w:tc>
          <w:tcPr>
            <w:tcW w:w="466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pPr>
            <w:r>
              <w:t>Добавка за Project Online Essentials</w:t>
            </w:r>
            <w:r>
              <w:fldChar w:fldCharType="begin"/>
            </w:r>
            <w:r>
              <w:instrText xml:space="preserve"> XE "Добавка за Project Online Essentials"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r>
      <w:tr w:rsidR="00333BF0">
        <w:tc>
          <w:tcPr>
            <w:tcW w:w="466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pPr>
            <w:r>
              <w:t>Project Online Professional</w:t>
            </w:r>
            <w:r>
              <w:fldChar w:fldCharType="begin"/>
            </w:r>
            <w:r>
              <w:instrText xml:space="preserve"> XE "Project Online Professional"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333BF0" w:rsidRDefault="009769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r>
      <w:tr w:rsidR="00333BF0">
        <w:tc>
          <w:tcPr>
            <w:tcW w:w="466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pPr>
            <w:r>
              <w:t>Добавка за Project Online Professional</w:t>
            </w:r>
            <w:r>
              <w:fldChar w:fldCharType="begin"/>
            </w:r>
            <w:r>
              <w:instrText xml:space="preserve"> XE "Добавка за Project Online Professional"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r>
      <w:tr w:rsidR="00333BF0">
        <w:tc>
          <w:tcPr>
            <w:tcW w:w="466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pPr>
            <w:r>
              <w:t>Project Online Professional „От SA“</w:t>
            </w:r>
            <w:r>
              <w:fldChar w:fldCharType="begin"/>
            </w:r>
            <w:r>
              <w:instrText xml:space="preserve"> XE "Project Online Professional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r>
      <w:tr w:rsidR="00333BF0">
        <w:tc>
          <w:tcPr>
            <w:tcW w:w="466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pPr>
            <w:r>
              <w:t>Project Online Premium</w:t>
            </w:r>
            <w:r>
              <w:fldChar w:fldCharType="begin"/>
            </w:r>
            <w:r>
              <w:instrText xml:space="preserve"> XE "Project Online Premium"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333BF0" w:rsidRDefault="009769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r>
      <w:tr w:rsidR="00333BF0">
        <w:tc>
          <w:tcPr>
            <w:tcW w:w="466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pPr>
            <w:r>
              <w:t>Добавка за Project Online Premium</w:t>
            </w:r>
            <w:r>
              <w:fldChar w:fldCharType="begin"/>
            </w:r>
            <w:r>
              <w:instrText xml:space="preserve"> XE "Добавка за Project Online Premium"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r>
      <w:tr w:rsidR="00333BF0">
        <w:tc>
          <w:tcPr>
            <w:tcW w:w="4660" w:type="dxa"/>
            <w:tcBorders>
              <w:top w:val="dashed" w:sz="4" w:space="0" w:color="BFBFBF"/>
              <w:left w:val="none" w:sz="4" w:space="0" w:color="6E6E6E"/>
              <w:bottom w:val="none" w:sz="4" w:space="0" w:color="BFBFBF"/>
              <w:right w:val="none" w:sz="4" w:space="0" w:color="6E6E6E"/>
            </w:tcBorders>
          </w:tcPr>
          <w:p w:rsidR="00333BF0" w:rsidRDefault="009769E7">
            <w:pPr>
              <w:pStyle w:val="ProductList-TableBody"/>
            </w:pPr>
            <w:r>
              <w:t>Project Online Premium „От SA“</w:t>
            </w:r>
            <w:r>
              <w:fldChar w:fldCharType="begin"/>
            </w:r>
            <w:r>
              <w:instrText xml:space="preserve"> XE "Project Online Premium „От SA“" </w:instrText>
            </w:r>
            <w:r>
              <w:fldChar w:fldCharType="end"/>
            </w:r>
            <w:r>
              <w:t xml:space="preserve"> (ЛА за потребител)</w:t>
            </w:r>
          </w:p>
        </w:tc>
        <w:tc>
          <w:tcPr>
            <w:tcW w:w="740" w:type="dxa"/>
            <w:tcBorders>
              <w:top w:val="dashed" w:sz="4" w:space="0" w:color="BFBFBF"/>
              <w:left w:val="none" w:sz="4" w:space="0" w:color="6E6E6E"/>
              <w:bottom w:val="none" w:sz="4" w:space="0" w:color="BFBFBF"/>
              <w:right w:val="single" w:sz="6" w:space="0" w:color="FFFFFF"/>
            </w:tcBorders>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r>
    </w:tbl>
    <w:p w:rsidR="00333BF0" w:rsidRDefault="009769E7">
      <w:pPr>
        <w:pStyle w:val="ProductList-Offering1SubSection"/>
        <w:outlineLvl w:val="3"/>
      </w:pPr>
      <w:bookmarkStart w:id="281" w:name="_Sec778"/>
      <w:r>
        <w:lastRenderedPageBreak/>
        <w:t>2. Условия на Продукта</w:t>
      </w:r>
      <w:bookmarkEnd w:id="281"/>
    </w:p>
    <w:tbl>
      <w:tblPr>
        <w:tblStyle w:val="PURTable"/>
        <w:tblW w:w="0" w:type="dxa"/>
        <w:tblLook w:val="04A0" w:firstRow="1" w:lastRow="0" w:firstColumn="1" w:lastColumn="0" w:noHBand="0" w:noVBand="1"/>
      </w:tblPr>
      <w:tblGrid>
        <w:gridCol w:w="3635"/>
        <w:gridCol w:w="3646"/>
        <w:gridCol w:w="3635"/>
      </w:tblGrid>
      <w:tr w:rsidR="00333B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Server, MPSA - всички приложения</w:t>
            </w:r>
          </w:p>
        </w:tc>
        <w:tc>
          <w:tcPr>
            <w:tcW w:w="4040" w:type="dxa"/>
            <w:tcBorders>
              <w:top w:val="single" w:sz="18" w:space="0" w:color="00188F"/>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333B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33BF0" w:rsidRDefault="009769E7">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xml:space="preserve">: Добавка, „От SA“, вж.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Промоции: Неприложимо</w:t>
            </w:r>
          </w:p>
        </w:tc>
      </w:tr>
      <w:tr w:rsidR="00333B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33BF0" w:rsidRDefault="009769E7">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333B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 (освен „От SA“)</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rsidR="00333BF0" w:rsidRDefault="00333BF0">
      <w:pPr>
        <w:pStyle w:val="ProductList-Body"/>
        <w:jc w:val="right"/>
      </w:pPr>
    </w:p>
    <w:p w:rsidR="00333BF0" w:rsidRDefault="009769E7">
      <w:pPr>
        <w:pStyle w:val="ProductList-ClauseHeading"/>
        <w:outlineLvl w:val="4"/>
      </w:pPr>
      <w:r>
        <w:t>2.1 Права за внедряване за Project</w:t>
      </w:r>
    </w:p>
    <w:p w:rsidR="00333BF0" w:rsidRDefault="009769E7">
      <w:pPr>
        <w:pStyle w:val="ProductList-Body"/>
      </w:pPr>
      <w:r>
        <w:t>Потребителите на Project Online Professional или Project Online Premium могат да инсталират и използват едно копие на софтуера Project Standard 2016, Project Professional 2016 или по-стара версия на Project, както следва:</w:t>
      </w:r>
    </w:p>
    <w:p w:rsidR="00333BF0" w:rsidRDefault="009769E7" w:rsidP="009769E7">
      <w:pPr>
        <w:pStyle w:val="ProductList-Bullet"/>
        <w:numPr>
          <w:ilvl w:val="0"/>
          <w:numId w:val="43"/>
        </w:numPr>
      </w:pPr>
      <w:r>
        <w:t>ако потребителят е лицензиран за Office Standard или Office Professional Plus</w:t>
      </w:r>
      <w:r>
        <w:rPr>
          <w:vertAlign w:val="superscript"/>
        </w:rPr>
        <w:t>1</w:t>
      </w:r>
      <w:r>
        <w:t xml:space="preserve">; и </w:t>
      </w:r>
    </w:p>
    <w:p w:rsidR="00333BF0" w:rsidRDefault="009769E7" w:rsidP="009769E7">
      <w:pPr>
        <w:pStyle w:val="ProductList-Bullet"/>
        <w:numPr>
          <w:ilvl w:val="0"/>
          <w:numId w:val="43"/>
        </w:numPr>
      </w:pPr>
      <w:r>
        <w:t>само на устройството, на което е инсталиран Office.</w:t>
      </w:r>
    </w:p>
    <w:p w:rsidR="00333BF0" w:rsidRDefault="009769E7">
      <w:pPr>
        <w:pStyle w:val="ProductList-Body"/>
      </w:pPr>
      <w:r>
        <w:rPr>
          <w:vertAlign w:val="superscript"/>
        </w:rPr>
        <w:t>1</w:t>
      </w:r>
      <w:r>
        <w:t>Потребителите, лицензирани за Office Professional Plus по ЛА за Потребител „От SA“ за Microsoft 365 преди 1 август 2019 г., отговарят на условията за това право.</w:t>
      </w:r>
    </w:p>
    <w:p w:rsidR="00333BF0" w:rsidRDefault="00333BF0">
      <w:pPr>
        <w:pStyle w:val="ProductList-Body"/>
        <w:jc w:val="right"/>
      </w:pPr>
    </w:p>
    <w:tbl>
      <w:tblPr>
        <w:tblStyle w:val="PURTable"/>
        <w:tblW w:w="0" w:type="dxa"/>
        <w:tblLook w:val="04A0" w:firstRow="1" w:lastRow="0" w:firstColumn="1" w:lastColumn="0" w:noHBand="0" w:noVBand="1"/>
      </w:tblPr>
      <w:tblGrid>
        <w:gridCol w:w="10916"/>
      </w:tblGrid>
      <w:tr w:rsidR="00333B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3BF0" w:rsidRDefault="00A43FE1">
            <w:pPr>
              <w:pStyle w:val="ProductList-TableBody"/>
              <w:jc w:val="right"/>
            </w:pPr>
            <w:hyperlink w:anchor="_Sec842">
              <w:r w:rsidR="009769E7">
                <w:rPr>
                  <w:color w:val="00467F"/>
                  <w:sz w:val="14"/>
                  <w:u w:val="single"/>
                </w:rPr>
                <w:t>Съдържание</w:t>
              </w:r>
            </w:hyperlink>
            <w:r w:rsidR="009769E7">
              <w:rPr>
                <w:sz w:val="14"/>
              </w:rPr>
              <w:t>/</w:t>
            </w:r>
            <w:hyperlink w:anchor="_Sec549">
              <w:r w:rsidR="009769E7">
                <w:rPr>
                  <w:color w:val="00467F"/>
                  <w:sz w:val="14"/>
                  <w:u w:val="single"/>
                </w:rPr>
                <w:t>Речник</w:t>
              </w:r>
            </w:hyperlink>
            <w:r w:rsidR="009769E7">
              <w:rPr>
                <w:sz w:val="14"/>
              </w:rPr>
              <w:t>/</w:t>
            </w:r>
            <w:hyperlink w:anchor="_Sec844">
              <w:r w:rsidR="009769E7">
                <w:rPr>
                  <w:color w:val="00467F"/>
                  <w:sz w:val="14"/>
                  <w:u w:val="single"/>
                </w:rPr>
                <w:t>Индекс</w:t>
              </w:r>
            </w:hyperlink>
          </w:p>
        </w:tc>
      </w:tr>
    </w:tbl>
    <w:p w:rsidR="00333BF0" w:rsidRDefault="00333BF0">
      <w:pPr>
        <w:pStyle w:val="ProductList-Body"/>
      </w:pPr>
    </w:p>
    <w:p w:rsidR="00333BF0" w:rsidRDefault="009769E7">
      <w:pPr>
        <w:pStyle w:val="ProductList-Offering2HeadingNoBorder"/>
        <w:outlineLvl w:val="2"/>
      </w:pPr>
      <w:bookmarkStart w:id="282" w:name="_Sec668"/>
      <w:r>
        <w:t>SharePoint Online</w:t>
      </w:r>
      <w:bookmarkEnd w:id="282"/>
      <w:r>
        <w:fldChar w:fldCharType="begin"/>
      </w:r>
      <w:r>
        <w:instrText xml:space="preserve"> TC "</w:instrText>
      </w:r>
      <w:bookmarkStart w:id="283" w:name="_Toc7275541"/>
      <w:r>
        <w:instrText>SharePoint Online</w:instrText>
      </w:r>
      <w:bookmarkEnd w:id="283"/>
      <w:r>
        <w:instrText>" \l 3</w:instrText>
      </w:r>
      <w:r>
        <w:fldChar w:fldCharType="end"/>
      </w:r>
    </w:p>
    <w:p w:rsidR="00333BF0" w:rsidRDefault="009769E7">
      <w:pPr>
        <w:pStyle w:val="ProductList-Offering1SubSection"/>
        <w:outlineLvl w:val="3"/>
      </w:pPr>
      <w:bookmarkStart w:id="284" w:name="_Sec724"/>
      <w:r>
        <w:t>1. Наличност чрез програма</w:t>
      </w:r>
      <w:bookmarkEnd w:id="284"/>
    </w:p>
    <w:tbl>
      <w:tblPr>
        <w:tblStyle w:val="PURTable"/>
        <w:tblW w:w="0" w:type="dxa"/>
        <w:tblLook w:val="04A0" w:firstRow="1" w:lastRow="0" w:firstColumn="1" w:lastColumn="0" w:noHBand="0" w:noVBand="1"/>
      </w:tblPr>
      <w:tblGrid>
        <w:gridCol w:w="4238"/>
        <w:gridCol w:w="712"/>
        <w:gridCol w:w="694"/>
        <w:gridCol w:w="805"/>
        <w:gridCol w:w="711"/>
        <w:gridCol w:w="727"/>
        <w:gridCol w:w="827"/>
        <w:gridCol w:w="703"/>
        <w:gridCol w:w="699"/>
        <w:gridCol w:w="800"/>
      </w:tblGrid>
      <w:tr w:rsidR="00333BF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333BF0">
        <w:tc>
          <w:tcPr>
            <w:tcW w:w="4660" w:type="dxa"/>
            <w:tcBorders>
              <w:top w:val="single" w:sz="6" w:space="0" w:color="FFFFFF"/>
              <w:left w:val="none" w:sz="4" w:space="0" w:color="6E6E6E"/>
              <w:bottom w:val="dashed" w:sz="4" w:space="0" w:color="7F7F7F"/>
              <w:right w:val="none" w:sz="4" w:space="0" w:color="6E6E6E"/>
            </w:tcBorders>
          </w:tcPr>
          <w:p w:rsidR="00333BF0" w:rsidRDefault="009769E7">
            <w:pPr>
              <w:pStyle w:val="ProductList-TableBody"/>
            </w:pPr>
            <w:r>
              <w:t xml:space="preserve">SharePoint Online (план 1 и 2) </w:t>
            </w:r>
            <w:r>
              <w:fldChar w:fldCharType="begin"/>
            </w:r>
            <w:r>
              <w:instrText xml:space="preserve"> XE "SharePoint Online (план 1 и 2) " </w:instrText>
            </w:r>
            <w:r>
              <w:fldChar w:fldCharType="end"/>
            </w:r>
            <w:r>
              <w:t>(ЛА за Потребител)</w:t>
            </w:r>
          </w:p>
        </w:tc>
        <w:tc>
          <w:tcPr>
            <w:tcW w:w="740" w:type="dxa"/>
            <w:tcBorders>
              <w:top w:val="single" w:sz="6" w:space="0" w:color="FFFFFF"/>
              <w:left w:val="none" w:sz="4" w:space="0" w:color="6E6E6E"/>
              <w:bottom w:val="dashed" w:sz="4" w:space="0" w:color="7F7F7F"/>
              <w:right w:val="single" w:sz="6" w:space="0" w:color="FFFFFF"/>
            </w:tcBorders>
          </w:tcPr>
          <w:p w:rsidR="00333BF0" w:rsidRDefault="009769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r>
      <w:tr w:rsidR="00333BF0">
        <w:tc>
          <w:tcPr>
            <w:tcW w:w="4660" w:type="dxa"/>
            <w:tcBorders>
              <w:top w:val="dashed" w:sz="4" w:space="0" w:color="7F7F7F"/>
              <w:left w:val="none" w:sz="4" w:space="0" w:color="6E6E6E"/>
              <w:bottom w:val="dashed" w:sz="4" w:space="0" w:color="7F7F7F"/>
              <w:right w:val="none" w:sz="4" w:space="0" w:color="6E6E6E"/>
            </w:tcBorders>
          </w:tcPr>
          <w:p w:rsidR="00333BF0" w:rsidRDefault="009769E7">
            <w:pPr>
              <w:pStyle w:val="ProductList-TableBody"/>
            </w:pPr>
            <w:r>
              <w:t xml:space="preserve">Добавка SharePoint Online (план 1) </w:t>
            </w:r>
            <w:r>
              <w:fldChar w:fldCharType="begin"/>
            </w:r>
            <w:r>
              <w:instrText xml:space="preserve"> XE "Добавка SharePoint Online (план 1) " </w:instrText>
            </w:r>
            <w:r>
              <w:fldChar w:fldCharType="end"/>
            </w:r>
            <w:r>
              <w:t>(ЛА за Потребител)</w:t>
            </w:r>
          </w:p>
        </w:tc>
        <w:tc>
          <w:tcPr>
            <w:tcW w:w="740" w:type="dxa"/>
            <w:tcBorders>
              <w:top w:val="dashed" w:sz="4" w:space="0" w:color="7F7F7F"/>
              <w:left w:val="none" w:sz="4" w:space="0" w:color="6E6E6E"/>
              <w:bottom w:val="dashed" w:sz="4" w:space="0" w:color="7F7F7F"/>
              <w:right w:val="single" w:sz="6" w:space="0" w:color="FFFFFF"/>
            </w:tcBorders>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r>
      <w:tr w:rsidR="00333BF0">
        <w:tc>
          <w:tcPr>
            <w:tcW w:w="4660" w:type="dxa"/>
            <w:tcBorders>
              <w:top w:val="dashed" w:sz="4" w:space="0" w:color="7F7F7F"/>
              <w:left w:val="none" w:sz="4" w:space="0" w:color="6E6E6E"/>
              <w:bottom w:val="none" w:sz="4" w:space="0" w:color="BFBFBF"/>
              <w:right w:val="none" w:sz="4" w:space="0" w:color="6E6E6E"/>
            </w:tcBorders>
          </w:tcPr>
          <w:p w:rsidR="00333BF0" w:rsidRDefault="009769E7">
            <w:pPr>
              <w:pStyle w:val="ProductList-TableBody"/>
            </w:pPr>
            <w:r>
              <w:t>1 ГБ допълнително място за съхранение на файлове за Office 365</w:t>
            </w:r>
            <w:r>
              <w:fldChar w:fldCharType="begin"/>
            </w:r>
            <w:r>
              <w:instrText xml:space="preserve"> XE "1 ГБ допълнително място за съхранение на файлове за Office 365" </w:instrText>
            </w:r>
            <w:r>
              <w:fldChar w:fldCharType="end"/>
            </w:r>
            <w:r>
              <w:t xml:space="preserve"> (ЛА за Добавка)</w:t>
            </w:r>
          </w:p>
        </w:tc>
        <w:tc>
          <w:tcPr>
            <w:tcW w:w="740" w:type="dxa"/>
            <w:tcBorders>
              <w:top w:val="dashed" w:sz="4" w:space="0" w:color="7F7F7F"/>
              <w:left w:val="none" w:sz="4" w:space="0" w:color="6E6E6E"/>
              <w:bottom w:val="none" w:sz="4" w:space="0" w:color="BFBFBF"/>
              <w:right w:val="single" w:sz="6" w:space="0" w:color="FFFFFF"/>
            </w:tcBorders>
          </w:tcPr>
          <w:p w:rsidR="00333BF0" w:rsidRDefault="009769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r>
    </w:tbl>
    <w:p w:rsidR="00333BF0" w:rsidRDefault="009769E7">
      <w:pPr>
        <w:pStyle w:val="ProductList-Offering1SubSection"/>
        <w:outlineLvl w:val="3"/>
      </w:pPr>
      <w:bookmarkStart w:id="285" w:name="_Sec779"/>
      <w:r>
        <w:t>2. Условия на Продукта</w:t>
      </w:r>
      <w:bookmarkEnd w:id="285"/>
    </w:p>
    <w:tbl>
      <w:tblPr>
        <w:tblStyle w:val="PURTable"/>
        <w:tblW w:w="0" w:type="dxa"/>
        <w:tblLook w:val="04A0" w:firstRow="1" w:lastRow="0" w:firstColumn="1" w:lastColumn="0" w:noHBand="0" w:noVBand="1"/>
      </w:tblPr>
      <w:tblGrid>
        <w:gridCol w:w="3635"/>
        <w:gridCol w:w="3646"/>
        <w:gridCol w:w="3635"/>
      </w:tblGrid>
      <w:tr w:rsidR="00333B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333B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33BF0" w:rsidRDefault="009769E7">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xml:space="preserve">: Добавка, „От SA“, вж.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Промоции: Неприложимо</w:t>
            </w:r>
          </w:p>
        </w:tc>
      </w:tr>
      <w:tr w:rsidR="00333BF0">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K</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33BF0" w:rsidRDefault="009769E7">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333B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rsidR="00333BF0" w:rsidRDefault="00333BF0">
      <w:pPr>
        <w:pStyle w:val="ProductList-Body"/>
      </w:pPr>
    </w:p>
    <w:p w:rsidR="00333BF0" w:rsidRDefault="00333BF0">
      <w:pPr>
        <w:pStyle w:val="ProductList-Body"/>
        <w:jc w:val="right"/>
      </w:pPr>
    </w:p>
    <w:tbl>
      <w:tblPr>
        <w:tblStyle w:val="PURTable"/>
        <w:tblW w:w="0" w:type="dxa"/>
        <w:tblLook w:val="04A0" w:firstRow="1" w:lastRow="0" w:firstColumn="1" w:lastColumn="0" w:noHBand="0" w:noVBand="1"/>
      </w:tblPr>
      <w:tblGrid>
        <w:gridCol w:w="10916"/>
      </w:tblGrid>
      <w:tr w:rsidR="00333B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3BF0" w:rsidRDefault="00A43FE1">
            <w:pPr>
              <w:pStyle w:val="ProductList-TableBody"/>
              <w:jc w:val="right"/>
            </w:pPr>
            <w:hyperlink w:anchor="_Sec842">
              <w:r w:rsidR="009769E7">
                <w:rPr>
                  <w:color w:val="00467F"/>
                  <w:sz w:val="14"/>
                  <w:u w:val="single"/>
                </w:rPr>
                <w:t>Съдържание</w:t>
              </w:r>
            </w:hyperlink>
            <w:r w:rsidR="009769E7">
              <w:rPr>
                <w:sz w:val="14"/>
              </w:rPr>
              <w:t>/</w:t>
            </w:r>
            <w:hyperlink w:anchor="_Sec549">
              <w:r w:rsidR="009769E7">
                <w:rPr>
                  <w:color w:val="00467F"/>
                  <w:sz w:val="14"/>
                  <w:u w:val="single"/>
                </w:rPr>
                <w:t>Речник</w:t>
              </w:r>
            </w:hyperlink>
            <w:r w:rsidR="009769E7">
              <w:rPr>
                <w:sz w:val="14"/>
              </w:rPr>
              <w:t>/</w:t>
            </w:r>
            <w:hyperlink w:anchor="_Sec844">
              <w:r w:rsidR="009769E7">
                <w:rPr>
                  <w:color w:val="00467F"/>
                  <w:sz w:val="14"/>
                  <w:u w:val="single"/>
                </w:rPr>
                <w:t>Индекс</w:t>
              </w:r>
            </w:hyperlink>
          </w:p>
        </w:tc>
      </w:tr>
    </w:tbl>
    <w:p w:rsidR="00333BF0" w:rsidRDefault="00333BF0">
      <w:pPr>
        <w:pStyle w:val="ProductList-Body"/>
      </w:pPr>
    </w:p>
    <w:p w:rsidR="00333BF0" w:rsidRDefault="009769E7">
      <w:pPr>
        <w:pStyle w:val="ProductList-Offering2HeadingNoBorder"/>
        <w:outlineLvl w:val="2"/>
      </w:pPr>
      <w:bookmarkStart w:id="286" w:name="_Sec669"/>
      <w:r>
        <w:t>Аудио услуги</w:t>
      </w:r>
      <w:bookmarkEnd w:id="286"/>
      <w:r>
        <w:fldChar w:fldCharType="begin"/>
      </w:r>
      <w:r>
        <w:instrText xml:space="preserve"> TC "</w:instrText>
      </w:r>
      <w:bookmarkStart w:id="287" w:name="_Toc7275542"/>
      <w:r>
        <w:instrText>Аудио услуги</w:instrText>
      </w:r>
      <w:bookmarkEnd w:id="287"/>
      <w:r>
        <w:instrText>" \l 3</w:instrText>
      </w:r>
      <w:r>
        <w:fldChar w:fldCharType="end"/>
      </w:r>
    </w:p>
    <w:p w:rsidR="00333BF0" w:rsidRDefault="009769E7">
      <w:pPr>
        <w:pStyle w:val="ProductList-Offering1SubSection"/>
        <w:outlineLvl w:val="3"/>
      </w:pPr>
      <w:bookmarkStart w:id="288" w:name="_Sec725"/>
      <w:r>
        <w:t>1. Наличност чрез програма</w:t>
      </w:r>
      <w:bookmarkEnd w:id="288"/>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333BF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333BF0">
        <w:tc>
          <w:tcPr>
            <w:tcW w:w="4660" w:type="dxa"/>
            <w:tcBorders>
              <w:top w:val="single" w:sz="6" w:space="0" w:color="FFFFFF"/>
              <w:left w:val="none" w:sz="4" w:space="0" w:color="6E6E6E"/>
              <w:bottom w:val="dashed" w:sz="4" w:space="0" w:color="A5A5A5"/>
              <w:right w:val="none" w:sz="4" w:space="0" w:color="6E6E6E"/>
            </w:tcBorders>
          </w:tcPr>
          <w:p w:rsidR="00333BF0" w:rsidRDefault="009769E7">
            <w:pPr>
              <w:pStyle w:val="ProductList-TableBody"/>
            </w:pPr>
            <w:r>
              <w:t>Skype за бизнеса онлайн (план 2)</w:t>
            </w:r>
            <w:r>
              <w:fldChar w:fldCharType="begin"/>
            </w:r>
            <w:r>
              <w:instrText xml:space="preserve"> XE "Skype за бизнеса онлайн (план 2)" </w:instrText>
            </w:r>
            <w:r>
              <w:fldChar w:fldCharType="end"/>
            </w:r>
            <w:r>
              <w:t xml:space="preserve"> (ЛА за Потребител)</w:t>
            </w:r>
          </w:p>
        </w:tc>
        <w:tc>
          <w:tcPr>
            <w:tcW w:w="740" w:type="dxa"/>
            <w:tcBorders>
              <w:top w:val="single" w:sz="6" w:space="0" w:color="FFFFFF"/>
              <w:left w:val="none" w:sz="4" w:space="0" w:color="6E6E6E"/>
              <w:bottom w:val="dashed" w:sz="4" w:space="0" w:color="A5A5A5"/>
              <w:right w:val="single" w:sz="6" w:space="0" w:color="FFFFFF"/>
            </w:tcBorders>
          </w:tcPr>
          <w:p w:rsidR="00333BF0" w:rsidRDefault="009769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r>
      <w:tr w:rsidR="00333BF0">
        <w:tc>
          <w:tcPr>
            <w:tcW w:w="4660" w:type="dxa"/>
            <w:tcBorders>
              <w:top w:val="dashed" w:sz="4" w:space="0" w:color="A5A5A5"/>
              <w:left w:val="none" w:sz="4" w:space="0" w:color="6E6E6E"/>
              <w:bottom w:val="dashed" w:sz="4" w:space="0" w:color="A5A5A5"/>
              <w:right w:val="none" w:sz="4" w:space="0" w:color="6E6E6E"/>
            </w:tcBorders>
          </w:tcPr>
          <w:p w:rsidR="00333BF0" w:rsidRDefault="009769E7">
            <w:pPr>
              <w:pStyle w:val="ProductList-TableBody"/>
            </w:pPr>
            <w:r>
              <w:t>Телефонна система</w:t>
            </w:r>
            <w:r>
              <w:fldChar w:fldCharType="begin"/>
            </w:r>
            <w:r>
              <w:instrText xml:space="preserve"> XE "Телефонна система" </w:instrText>
            </w:r>
            <w:r>
              <w:fldChar w:fldCharType="end"/>
            </w:r>
            <w:r>
              <w:t xml:space="preserve"> (ЛА за Потребител)</w:t>
            </w:r>
          </w:p>
        </w:tc>
        <w:tc>
          <w:tcPr>
            <w:tcW w:w="740" w:type="dxa"/>
            <w:tcBorders>
              <w:top w:val="dashed" w:sz="4" w:space="0" w:color="A5A5A5"/>
              <w:left w:val="none" w:sz="4" w:space="0" w:color="6E6E6E"/>
              <w:bottom w:val="dashed" w:sz="4" w:space="0" w:color="A5A5A5"/>
              <w:right w:val="single" w:sz="6" w:space="0" w:color="FFFFFF"/>
            </w:tcBorders>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r>
      <w:tr w:rsidR="00333BF0">
        <w:tc>
          <w:tcPr>
            <w:tcW w:w="4660" w:type="dxa"/>
            <w:tcBorders>
              <w:top w:val="dashed" w:sz="4" w:space="0" w:color="A5A5A5"/>
              <w:left w:val="none" w:sz="4" w:space="0" w:color="6E6E6E"/>
              <w:bottom w:val="dashed" w:sz="4" w:space="0" w:color="A5A5A5"/>
              <w:right w:val="none" w:sz="4" w:space="0" w:color="6E6E6E"/>
            </w:tcBorders>
          </w:tcPr>
          <w:p w:rsidR="00333BF0" w:rsidRDefault="009769E7">
            <w:pPr>
              <w:pStyle w:val="ProductList-TableBody"/>
            </w:pPr>
            <w:r>
              <w:t>Аудио конферентни разговори</w:t>
            </w:r>
            <w:r>
              <w:fldChar w:fldCharType="begin"/>
            </w:r>
            <w:r>
              <w:instrText xml:space="preserve"> XE "Аудио конферентни разговори" </w:instrText>
            </w:r>
            <w:r>
              <w:fldChar w:fldCharType="end"/>
            </w:r>
            <w:r>
              <w:t xml:space="preserve"> (ЛА за Потребител)</w:t>
            </w:r>
          </w:p>
        </w:tc>
        <w:tc>
          <w:tcPr>
            <w:tcW w:w="740" w:type="dxa"/>
            <w:tcBorders>
              <w:top w:val="dashed" w:sz="4" w:space="0" w:color="A5A5A5"/>
              <w:left w:val="none" w:sz="4" w:space="0" w:color="6E6E6E"/>
              <w:bottom w:val="dashed" w:sz="4" w:space="0" w:color="A5A5A5"/>
              <w:right w:val="single" w:sz="6" w:space="0" w:color="FFFFFF"/>
            </w:tcBorders>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r>
      <w:tr w:rsidR="00333BF0">
        <w:tc>
          <w:tcPr>
            <w:tcW w:w="4660" w:type="dxa"/>
            <w:tcBorders>
              <w:top w:val="dashed" w:sz="4" w:space="0" w:color="A5A5A5"/>
              <w:left w:val="none" w:sz="4" w:space="0" w:color="6E6E6E"/>
              <w:bottom w:val="dashed" w:sz="4" w:space="0" w:color="A5A5A5"/>
              <w:right w:val="none" w:sz="4" w:space="0" w:color="6E6E6E"/>
            </w:tcBorders>
          </w:tcPr>
          <w:p w:rsidR="00333BF0" w:rsidRDefault="009769E7">
            <w:pPr>
              <w:pStyle w:val="ProductList-TableBody"/>
            </w:pPr>
            <w:r>
              <w:t>План за обаждания</w:t>
            </w:r>
            <w:r>
              <w:fldChar w:fldCharType="begin"/>
            </w:r>
            <w:r>
              <w:instrText xml:space="preserve"> XE "План за обаждания" </w:instrText>
            </w:r>
            <w:r>
              <w:fldChar w:fldCharType="end"/>
            </w:r>
            <w:r>
              <w:t xml:space="preserve"> (ЛА за Потребител)</w:t>
            </w:r>
          </w:p>
        </w:tc>
        <w:tc>
          <w:tcPr>
            <w:tcW w:w="740" w:type="dxa"/>
            <w:tcBorders>
              <w:top w:val="dashed" w:sz="4" w:space="0" w:color="A5A5A5"/>
              <w:left w:val="none" w:sz="4" w:space="0" w:color="6E6E6E"/>
              <w:bottom w:val="dashed" w:sz="4" w:space="0" w:color="A5A5A5"/>
              <w:right w:val="single" w:sz="6" w:space="0" w:color="FFFFFF"/>
            </w:tcBorders>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r>
      <w:tr w:rsidR="00333BF0">
        <w:tc>
          <w:tcPr>
            <w:tcW w:w="4660" w:type="dxa"/>
            <w:tcBorders>
              <w:top w:val="dashed" w:sz="4" w:space="0" w:color="A5A5A5"/>
              <w:left w:val="none" w:sz="4" w:space="0" w:color="6E6E6E"/>
              <w:bottom w:val="dashed" w:sz="4" w:space="0" w:color="A5A5A5"/>
              <w:right w:val="none" w:sz="4" w:space="0" w:color="6E6E6E"/>
            </w:tcBorders>
          </w:tcPr>
          <w:p w:rsidR="00333BF0" w:rsidRDefault="009769E7">
            <w:pPr>
              <w:pStyle w:val="ProductList-TableBody"/>
            </w:pPr>
            <w:r>
              <w:t>Обществен телефон</w:t>
            </w:r>
            <w:r>
              <w:fldChar w:fldCharType="begin"/>
            </w:r>
            <w:r>
              <w:instrText xml:space="preserve"> XE "Обществен телефон" </w:instrText>
            </w:r>
            <w:r>
              <w:fldChar w:fldCharType="end"/>
            </w:r>
            <w:r>
              <w:t xml:space="preserve"> (ЛА за Устройство)</w:t>
            </w:r>
          </w:p>
        </w:tc>
        <w:tc>
          <w:tcPr>
            <w:tcW w:w="740" w:type="dxa"/>
            <w:tcBorders>
              <w:top w:val="dashed" w:sz="4" w:space="0" w:color="A5A5A5"/>
              <w:left w:val="none" w:sz="4" w:space="0" w:color="6E6E6E"/>
              <w:bottom w:val="dashed" w:sz="4" w:space="0" w:color="A5A5A5"/>
              <w:right w:val="single" w:sz="6" w:space="0" w:color="FFFFFF"/>
            </w:tcBorders>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r>
      <w:tr w:rsidR="00333BF0">
        <w:tc>
          <w:tcPr>
            <w:tcW w:w="4660" w:type="dxa"/>
            <w:tcBorders>
              <w:top w:val="dashed" w:sz="4" w:space="0" w:color="A5A5A5"/>
              <w:left w:val="none" w:sz="4" w:space="0" w:color="6E6E6E"/>
              <w:bottom w:val="dashed" w:sz="4" w:space="0" w:color="A5A5A5"/>
              <w:right w:val="none" w:sz="4" w:space="0" w:color="6E6E6E"/>
            </w:tcBorders>
          </w:tcPr>
          <w:p w:rsidR="00333BF0" w:rsidRDefault="009769E7">
            <w:pPr>
              <w:pStyle w:val="ProductList-TableBody"/>
            </w:pPr>
            <w:r>
              <w:t>Кредит за комуникации</w:t>
            </w:r>
            <w:r>
              <w:fldChar w:fldCharType="begin"/>
            </w:r>
            <w:r>
              <w:instrText xml:space="preserve"> XE "Кредит за комуникации"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r>
      <w:tr w:rsidR="00333BF0">
        <w:tc>
          <w:tcPr>
            <w:tcW w:w="4660" w:type="dxa"/>
            <w:tcBorders>
              <w:top w:val="dashed" w:sz="4" w:space="0" w:color="A5A5A5"/>
              <w:left w:val="none" w:sz="4" w:space="0" w:color="6E6E6E"/>
              <w:bottom w:val="none" w:sz="4" w:space="0" w:color="A5A5A5"/>
              <w:right w:val="none" w:sz="4" w:space="0" w:color="6E6E6E"/>
            </w:tcBorders>
          </w:tcPr>
          <w:p w:rsidR="00333BF0" w:rsidRDefault="009769E7">
            <w:pPr>
              <w:pStyle w:val="ProductList-TableBody"/>
            </w:pPr>
            <w:r>
              <w:t>Конферентна зала</w:t>
            </w:r>
            <w:r>
              <w:fldChar w:fldCharType="begin"/>
            </w:r>
            <w:r>
              <w:instrText xml:space="preserve"> XE "Конферентна зала" </w:instrText>
            </w:r>
            <w:r>
              <w:fldChar w:fldCharType="end"/>
            </w:r>
            <w:r>
              <w:t xml:space="preserve"> (ЛА за Устройство)</w:t>
            </w:r>
          </w:p>
        </w:tc>
        <w:tc>
          <w:tcPr>
            <w:tcW w:w="740" w:type="dxa"/>
            <w:tcBorders>
              <w:top w:val="dashed" w:sz="4" w:space="0" w:color="A5A5A5"/>
              <w:left w:val="none" w:sz="4" w:space="0" w:color="6E6E6E"/>
              <w:bottom w:val="none" w:sz="4" w:space="0" w:color="A5A5A5"/>
              <w:right w:val="single" w:sz="6" w:space="0" w:color="FFFFFF"/>
            </w:tcBorders>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r>
    </w:tbl>
    <w:p w:rsidR="00333BF0" w:rsidRDefault="009769E7">
      <w:pPr>
        <w:pStyle w:val="ProductList-Offering1SubSection"/>
        <w:outlineLvl w:val="3"/>
      </w:pPr>
      <w:bookmarkStart w:id="289" w:name="_Sec780"/>
      <w:r>
        <w:t>2. Условия на Продукта</w:t>
      </w:r>
      <w:bookmarkEnd w:id="289"/>
    </w:p>
    <w:tbl>
      <w:tblPr>
        <w:tblStyle w:val="PURTable"/>
        <w:tblW w:w="0" w:type="dxa"/>
        <w:tblLook w:val="04A0" w:firstRow="1" w:lastRow="0" w:firstColumn="1" w:lastColumn="0" w:noHBand="0" w:noVBand="1"/>
      </w:tblPr>
      <w:tblGrid>
        <w:gridCol w:w="3635"/>
        <w:gridCol w:w="3646"/>
        <w:gridCol w:w="3635"/>
      </w:tblGrid>
      <w:tr w:rsidR="00333B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333B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xml:space="preserve">: Добавка, „От SA“, вж.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Промоции: Неприложимо</w:t>
            </w:r>
          </w:p>
        </w:tc>
      </w:tr>
      <w:tr w:rsidR="00333B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 xml:space="preserve">Изключение за Отговарящ на условията </w:t>
            </w:r>
            <w:r>
              <w:rPr>
                <w:color w:val="404040"/>
              </w:rPr>
              <w:lastRenderedPageBreak/>
              <w:t>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lastRenderedPageBreak/>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(с </w:t>
            </w:r>
            <w:r>
              <w:lastRenderedPageBreak/>
              <w:t xml:space="preserve">изключение на Кредит за комуникации)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33BF0" w:rsidRDefault="009769E7">
            <w:pPr>
              <w:pStyle w:val="ProductList-TableBody"/>
            </w:pPr>
            <w:r>
              <w:lastRenderedPageBreak/>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xml:space="preserve">: Всички </w:t>
            </w:r>
            <w:r>
              <w:lastRenderedPageBreak/>
              <w:t>(с изключение на Кредит за комуникации)</w:t>
            </w:r>
          </w:p>
        </w:tc>
      </w:tr>
      <w:tr w:rsidR="00333B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lastRenderedPageBreak/>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 (с изключение на Кредит за комуникации)</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rsidR="00333BF0" w:rsidRDefault="00333BF0">
      <w:pPr>
        <w:pStyle w:val="ProductList-Body"/>
      </w:pPr>
    </w:p>
    <w:p w:rsidR="00333BF0" w:rsidRDefault="009769E7">
      <w:pPr>
        <w:pStyle w:val="ProductList-ClauseHeading"/>
        <w:outlineLvl w:val="4"/>
      </w:pPr>
      <w:r>
        <w:t>2.1 Skype Mac</w:t>
      </w:r>
    </w:p>
    <w:p w:rsidR="00333BF0" w:rsidRDefault="009769E7">
      <w:pPr>
        <w:pStyle w:val="ProductList-Body"/>
      </w:pPr>
      <w:r>
        <w:t>Skype за бизнеса онлайн (план 2) изисква отделно закупуване и инсталиране на Skype за бизнеса 2019 за достъп до пълния набор от функции на Skype за бизнеса онлайн (план 2).</w:t>
      </w:r>
    </w:p>
    <w:p w:rsidR="00333BF0" w:rsidRDefault="00333BF0">
      <w:pPr>
        <w:pStyle w:val="ProductList-Body"/>
      </w:pPr>
    </w:p>
    <w:p w:rsidR="00333BF0" w:rsidRDefault="009769E7">
      <w:pPr>
        <w:pStyle w:val="ProductList-ClauseHeading"/>
        <w:outlineLvl w:val="4"/>
      </w:pPr>
      <w:r>
        <w:t>2.2 Кредит за комуникации</w:t>
      </w:r>
    </w:p>
    <w:p w:rsidR="00333BF0" w:rsidRDefault="009769E7">
      <w:pPr>
        <w:pStyle w:val="ProductList-Body"/>
      </w:pPr>
      <w:r>
        <w:t xml:space="preserve">Кредитите за комуникации изискват първоначално плащане чрез Портала за администриране Office 365. Microsoft ще фактурира Клиента или риселъра му незабавно за всяка транзакция, включително ако е активирано автоматичното захранване, при всяко достигане на минималния баланс. Всички подобни средства, неизползвани в рамките на 12 месеца от датата на транзакцията, се губят. </w:t>
      </w:r>
    </w:p>
    <w:p w:rsidR="00333BF0" w:rsidRDefault="00333BF0">
      <w:pPr>
        <w:pStyle w:val="ProductList-Body"/>
      </w:pPr>
    </w:p>
    <w:p w:rsidR="00333BF0" w:rsidRDefault="009769E7">
      <w:pPr>
        <w:pStyle w:val="ProductList-Body"/>
      </w:pPr>
      <w:r>
        <w:t>Таксите за използване ще се основават на публикуваните ставки на Microsoft, когато услугите се използват. Кредитите за комуникации са освободени от фиксирано ценообразуване, независимо от всяко позоваване на такова ценообразуване по силата на приложимото споразумение за корпоративно лицензиране.</w:t>
      </w:r>
    </w:p>
    <w:p w:rsidR="00333BF0" w:rsidRDefault="00333BF0">
      <w:pPr>
        <w:pStyle w:val="ProductList-Body"/>
        <w:jc w:val="right"/>
      </w:pPr>
    </w:p>
    <w:tbl>
      <w:tblPr>
        <w:tblStyle w:val="PURTable"/>
        <w:tblW w:w="0" w:type="dxa"/>
        <w:tblLook w:val="04A0" w:firstRow="1" w:lastRow="0" w:firstColumn="1" w:lastColumn="0" w:noHBand="0" w:noVBand="1"/>
      </w:tblPr>
      <w:tblGrid>
        <w:gridCol w:w="10916"/>
      </w:tblGrid>
      <w:tr w:rsidR="00333B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3BF0" w:rsidRDefault="00A43FE1">
            <w:pPr>
              <w:pStyle w:val="ProductList-TableBody"/>
              <w:jc w:val="right"/>
            </w:pPr>
            <w:hyperlink w:anchor="_Sec842">
              <w:r w:rsidR="009769E7">
                <w:rPr>
                  <w:color w:val="00467F"/>
                  <w:sz w:val="14"/>
                  <w:u w:val="single"/>
                </w:rPr>
                <w:t>Съдържание</w:t>
              </w:r>
            </w:hyperlink>
            <w:r w:rsidR="009769E7">
              <w:rPr>
                <w:sz w:val="14"/>
              </w:rPr>
              <w:t>/</w:t>
            </w:r>
            <w:hyperlink w:anchor="_Sec549">
              <w:r w:rsidR="009769E7">
                <w:rPr>
                  <w:color w:val="00467F"/>
                  <w:sz w:val="14"/>
                  <w:u w:val="single"/>
                </w:rPr>
                <w:t>Речник</w:t>
              </w:r>
            </w:hyperlink>
            <w:r w:rsidR="009769E7">
              <w:rPr>
                <w:sz w:val="14"/>
              </w:rPr>
              <w:t>/</w:t>
            </w:r>
            <w:hyperlink w:anchor="_Sec844">
              <w:r w:rsidR="009769E7">
                <w:rPr>
                  <w:color w:val="00467F"/>
                  <w:sz w:val="14"/>
                  <w:u w:val="single"/>
                </w:rPr>
                <w:t>Индекс</w:t>
              </w:r>
            </w:hyperlink>
          </w:p>
        </w:tc>
      </w:tr>
    </w:tbl>
    <w:p w:rsidR="00333BF0" w:rsidRDefault="00333BF0">
      <w:pPr>
        <w:pStyle w:val="ProductList-Body"/>
      </w:pPr>
    </w:p>
    <w:p w:rsidR="00333BF0" w:rsidRDefault="009769E7">
      <w:pPr>
        <w:pStyle w:val="ProductList-Offering2HeadingNoBorder"/>
        <w:outlineLvl w:val="2"/>
      </w:pPr>
      <w:bookmarkStart w:id="290" w:name="_Sec1217"/>
      <w:r>
        <w:t>Workplace Analytics</w:t>
      </w:r>
      <w:bookmarkEnd w:id="290"/>
      <w:r>
        <w:fldChar w:fldCharType="begin"/>
      </w:r>
      <w:r>
        <w:instrText xml:space="preserve"> TC "</w:instrText>
      </w:r>
      <w:bookmarkStart w:id="291" w:name="_Toc7275543"/>
      <w:r>
        <w:instrText>Workplace Analytics</w:instrText>
      </w:r>
      <w:bookmarkEnd w:id="291"/>
      <w:r>
        <w:instrText>" \l 3</w:instrText>
      </w:r>
      <w:r>
        <w:fldChar w:fldCharType="end"/>
      </w:r>
    </w:p>
    <w:p w:rsidR="00333BF0" w:rsidRDefault="009769E7">
      <w:pPr>
        <w:pStyle w:val="ProductList-Offering1SubSection"/>
        <w:outlineLvl w:val="3"/>
      </w:pPr>
      <w:bookmarkStart w:id="292" w:name="_Sec1218"/>
      <w:r>
        <w:t>Наличност чрез програма</w:t>
      </w:r>
      <w:bookmarkEnd w:id="292"/>
    </w:p>
    <w:tbl>
      <w:tblPr>
        <w:tblStyle w:val="PURTable"/>
        <w:tblW w:w="0" w:type="dxa"/>
        <w:tblLook w:val="04A0" w:firstRow="1" w:lastRow="0" w:firstColumn="1" w:lastColumn="0" w:noHBand="0" w:noVBand="1"/>
      </w:tblPr>
      <w:tblGrid>
        <w:gridCol w:w="4122"/>
        <w:gridCol w:w="819"/>
        <w:gridCol w:w="690"/>
        <w:gridCol w:w="809"/>
        <w:gridCol w:w="713"/>
        <w:gridCol w:w="728"/>
        <w:gridCol w:w="829"/>
        <w:gridCol w:w="706"/>
        <w:gridCol w:w="696"/>
        <w:gridCol w:w="804"/>
      </w:tblGrid>
      <w:tr w:rsidR="00333BF0">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333BF0" w:rsidRDefault="009769E7">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333BF0">
        <w:tc>
          <w:tcPr>
            <w:tcW w:w="4520" w:type="dxa"/>
            <w:tcBorders>
              <w:top w:val="none" w:sz="4" w:space="0" w:color="BFBFBF"/>
              <w:left w:val="none" w:sz="4" w:space="0" w:color="000000"/>
              <w:bottom w:val="none" w:sz="4" w:space="0" w:color="7F7F7F"/>
              <w:right w:val="none" w:sz="4" w:space="0" w:color="000000"/>
            </w:tcBorders>
          </w:tcPr>
          <w:p w:rsidR="00333BF0" w:rsidRDefault="009769E7">
            <w:pPr>
              <w:pStyle w:val="ProductList-TableBody"/>
            </w:pPr>
            <w:r>
              <w:t>Workplace Analytics</w:t>
            </w:r>
            <w:r>
              <w:fldChar w:fldCharType="begin"/>
            </w:r>
            <w:r>
              <w:instrText xml:space="preserve"> XE "Workplace Analytics" </w:instrText>
            </w:r>
            <w:r>
              <w:fldChar w:fldCharType="end"/>
            </w:r>
            <w:r>
              <w:t xml:space="preserve"> (ЛА за Потребител)</w:t>
            </w:r>
          </w:p>
        </w:tc>
        <w:tc>
          <w:tcPr>
            <w:tcW w:w="860" w:type="dxa"/>
            <w:tcBorders>
              <w:top w:val="single" w:sz="6" w:space="0" w:color="FFFFFF"/>
              <w:left w:val="none" w:sz="4" w:space="0" w:color="000000"/>
              <w:bottom w:val="none" w:sz="4" w:space="0" w:color="7F7F7F"/>
              <w:right w:val="single" w:sz="6" w:space="0" w:color="FFFFFF"/>
            </w:tcBorders>
          </w:tcPr>
          <w:p w:rsidR="00333BF0" w:rsidRDefault="009769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r>
    </w:tbl>
    <w:p w:rsidR="00333BF0" w:rsidRDefault="009769E7">
      <w:pPr>
        <w:pStyle w:val="ProductList-Offering1SubSection"/>
        <w:outlineLvl w:val="3"/>
      </w:pPr>
      <w:bookmarkStart w:id="293" w:name="_Sec1219"/>
      <w:r>
        <w:t>Условия на Продукта</w:t>
      </w:r>
      <w:bookmarkEnd w:id="293"/>
    </w:p>
    <w:tbl>
      <w:tblPr>
        <w:tblStyle w:val="PURTable"/>
        <w:tblW w:w="0" w:type="dxa"/>
        <w:tblLook w:val="04A0" w:firstRow="1" w:lastRow="0" w:firstColumn="1" w:lastColumn="0" w:noHBand="0" w:noVBand="1"/>
      </w:tblPr>
      <w:tblGrid>
        <w:gridCol w:w="3635"/>
        <w:gridCol w:w="3646"/>
        <w:gridCol w:w="3635"/>
      </w:tblGrid>
      <w:tr w:rsidR="00333B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333B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Промоции: Неприложимо</w:t>
            </w:r>
          </w:p>
        </w:tc>
      </w:tr>
      <w:tr w:rsidR="00333BF0">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333B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333BF0">
            <w:pPr>
              <w:pStyle w:val="ProductList-TableBody"/>
            </w:pPr>
          </w:p>
        </w:tc>
      </w:tr>
    </w:tbl>
    <w:p w:rsidR="00333BF0" w:rsidRDefault="00333BF0">
      <w:pPr>
        <w:pStyle w:val="ProductList-Body"/>
        <w:jc w:val="right"/>
      </w:pPr>
    </w:p>
    <w:tbl>
      <w:tblPr>
        <w:tblStyle w:val="PURTable"/>
        <w:tblW w:w="0" w:type="dxa"/>
        <w:tblLook w:val="04A0" w:firstRow="1" w:lastRow="0" w:firstColumn="1" w:lastColumn="0" w:noHBand="0" w:noVBand="1"/>
      </w:tblPr>
      <w:tblGrid>
        <w:gridCol w:w="10916"/>
      </w:tblGrid>
      <w:tr w:rsidR="00333B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3BF0" w:rsidRDefault="00A43FE1">
            <w:pPr>
              <w:pStyle w:val="ProductList-TableBody"/>
              <w:jc w:val="right"/>
            </w:pPr>
            <w:hyperlink w:anchor="_Sec842">
              <w:r w:rsidR="009769E7">
                <w:rPr>
                  <w:color w:val="00467F"/>
                  <w:sz w:val="14"/>
                  <w:u w:val="single"/>
                </w:rPr>
                <w:t>Съдържание</w:t>
              </w:r>
            </w:hyperlink>
            <w:r w:rsidR="009769E7">
              <w:rPr>
                <w:sz w:val="14"/>
              </w:rPr>
              <w:t>/</w:t>
            </w:r>
            <w:hyperlink w:anchor="_Sec549">
              <w:r w:rsidR="009769E7">
                <w:rPr>
                  <w:color w:val="00467F"/>
                  <w:sz w:val="14"/>
                  <w:u w:val="single"/>
                </w:rPr>
                <w:t>Речник</w:t>
              </w:r>
            </w:hyperlink>
            <w:r w:rsidR="009769E7">
              <w:rPr>
                <w:sz w:val="14"/>
              </w:rPr>
              <w:t>/</w:t>
            </w:r>
            <w:hyperlink w:anchor="_Sec844">
              <w:r w:rsidR="009769E7">
                <w:rPr>
                  <w:color w:val="00467F"/>
                  <w:sz w:val="14"/>
                  <w:u w:val="single"/>
                </w:rPr>
                <w:t>Индекс</w:t>
              </w:r>
            </w:hyperlink>
          </w:p>
        </w:tc>
      </w:tr>
    </w:tbl>
    <w:p w:rsidR="00333BF0" w:rsidRDefault="00333BF0">
      <w:pPr>
        <w:pStyle w:val="ProductList-Body"/>
      </w:pPr>
    </w:p>
    <w:p w:rsidR="00333BF0" w:rsidRDefault="009769E7">
      <w:pPr>
        <w:pStyle w:val="ProductList-OfferingGroupHeading"/>
        <w:outlineLvl w:val="1"/>
      </w:pPr>
      <w:bookmarkStart w:id="294" w:name="_Sec635"/>
      <w:r>
        <w:t>Други Онлайн услуги</w:t>
      </w:r>
      <w:bookmarkEnd w:id="294"/>
      <w:r>
        <w:fldChar w:fldCharType="begin"/>
      </w:r>
      <w:r>
        <w:instrText xml:space="preserve"> TC "</w:instrText>
      </w:r>
      <w:bookmarkStart w:id="295" w:name="_Toc7275544"/>
      <w:r>
        <w:instrText>Други Онлайн услуги</w:instrText>
      </w:r>
      <w:bookmarkEnd w:id="295"/>
      <w:r>
        <w:instrText>" \l 2</w:instrText>
      </w:r>
      <w:r>
        <w:fldChar w:fldCharType="end"/>
      </w:r>
    </w:p>
    <w:p w:rsidR="00333BF0" w:rsidRDefault="009769E7">
      <w:pPr>
        <w:pStyle w:val="ProductList-Offering2HeadingNoBorder"/>
        <w:outlineLvl w:val="2"/>
      </w:pPr>
      <w:bookmarkStart w:id="296" w:name="_Sec670"/>
      <w:r>
        <w:t>Bing Maps</w:t>
      </w:r>
      <w:bookmarkEnd w:id="296"/>
      <w:r>
        <w:fldChar w:fldCharType="begin"/>
      </w:r>
      <w:r>
        <w:instrText xml:space="preserve"> TC "</w:instrText>
      </w:r>
      <w:bookmarkStart w:id="297" w:name="_Toc7275545"/>
      <w:r>
        <w:instrText>Bing Maps</w:instrText>
      </w:r>
      <w:bookmarkEnd w:id="297"/>
      <w:r>
        <w:instrText>" \l 3</w:instrText>
      </w:r>
      <w:r>
        <w:fldChar w:fldCharType="end"/>
      </w:r>
    </w:p>
    <w:p w:rsidR="00333BF0" w:rsidRDefault="009769E7">
      <w:pPr>
        <w:pStyle w:val="ProductList-Offering1SubSection"/>
        <w:outlineLvl w:val="3"/>
      </w:pPr>
      <w:bookmarkStart w:id="298" w:name="_Sec726"/>
      <w:r>
        <w:t>1. Наличност чрез програма</w:t>
      </w:r>
      <w:bookmarkEnd w:id="298"/>
    </w:p>
    <w:tbl>
      <w:tblPr>
        <w:tblStyle w:val="PURTable"/>
        <w:tblW w:w="0" w:type="dxa"/>
        <w:tblLook w:val="04A0" w:firstRow="1" w:lastRow="0" w:firstColumn="1" w:lastColumn="0" w:noHBand="0" w:noVBand="1"/>
      </w:tblPr>
      <w:tblGrid>
        <w:gridCol w:w="4253"/>
        <w:gridCol w:w="711"/>
        <w:gridCol w:w="686"/>
        <w:gridCol w:w="805"/>
        <w:gridCol w:w="711"/>
        <w:gridCol w:w="727"/>
        <w:gridCol w:w="827"/>
        <w:gridCol w:w="703"/>
        <w:gridCol w:w="693"/>
        <w:gridCol w:w="800"/>
      </w:tblGrid>
      <w:tr w:rsidR="00333BF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333BF0">
        <w:tc>
          <w:tcPr>
            <w:tcW w:w="4660" w:type="dxa"/>
            <w:tcBorders>
              <w:top w:val="single" w:sz="6" w:space="0" w:color="FFFFFF"/>
              <w:left w:val="none" w:sz="4" w:space="0" w:color="6E6E6E"/>
              <w:bottom w:val="dashed" w:sz="4" w:space="0" w:color="BFBFBF"/>
              <w:right w:val="none" w:sz="4" w:space="0" w:color="6E6E6E"/>
            </w:tcBorders>
          </w:tcPr>
          <w:p w:rsidR="00333BF0" w:rsidRDefault="009769E7">
            <w:pPr>
              <w:pStyle w:val="ProductList-TableBody"/>
            </w:pPr>
            <w:r>
              <w:rPr>
                <w:color w:val="000000"/>
              </w:rPr>
              <w:t>Познат потребител за Картите на Bing (ЛА)</w:t>
            </w:r>
            <w:r>
              <w:fldChar w:fldCharType="begin"/>
            </w:r>
            <w:r>
              <w:instrText xml:space="preserve"> XE "Познат потребител за Картите на Bing (ЛА)"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333BF0" w:rsidRDefault="009769E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r>
      <w:tr w:rsidR="00333BF0">
        <w:tc>
          <w:tcPr>
            <w:tcW w:w="466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pPr>
            <w:r>
              <w:rPr>
                <w:color w:val="000000"/>
              </w:rPr>
              <w:t>Познати 5000 потребители за Картите на Bing (ЛА)</w:t>
            </w:r>
            <w:r>
              <w:fldChar w:fldCharType="begin"/>
            </w:r>
            <w:r>
              <w:instrText xml:space="preserve"> XE "Познати 5000 потребители за Картите на Bing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33BF0" w:rsidRDefault="009769E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r>
      <w:tr w:rsidR="00333BF0">
        <w:tc>
          <w:tcPr>
            <w:tcW w:w="466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pPr>
            <w:r>
              <w:rPr>
                <w:color w:val="000000"/>
              </w:rPr>
              <w:t>Познати 500 потребители за Картите на Bing, версия Light (ЛА)</w:t>
            </w:r>
            <w:r>
              <w:fldChar w:fldCharType="begin"/>
            </w:r>
            <w:r>
              <w:instrText xml:space="preserve"> XE "Познати 500 потребители за Картите на Bing, версия Light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33BF0" w:rsidRDefault="009769E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r>
      <w:tr w:rsidR="00333BF0">
        <w:tc>
          <w:tcPr>
            <w:tcW w:w="466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pPr>
            <w:r>
              <w:rPr>
                <w:color w:val="000000"/>
              </w:rPr>
              <w:t>Познати 5000 потребители за Картите на Bing, версия Light (ЛА)</w:t>
            </w:r>
            <w:r>
              <w:fldChar w:fldCharType="begin"/>
            </w:r>
            <w:r>
              <w:instrText xml:space="preserve"> XE "Познати 5000 потребители за Картите на Bing, версия Light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33BF0" w:rsidRDefault="009769E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r>
      <w:tr w:rsidR="00333BF0">
        <w:tc>
          <w:tcPr>
            <w:tcW w:w="466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pPr>
            <w:r>
              <w:rPr>
                <w:color w:val="000000"/>
              </w:rPr>
              <w:t>Транзакции на Картите на Bing, 100 000 (ЛА)</w:t>
            </w:r>
            <w:r>
              <w:fldChar w:fldCharType="begin"/>
            </w:r>
            <w:r>
              <w:instrText xml:space="preserve"> XE "Транзакции на Картите на Bing, 100 000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33BF0" w:rsidRDefault="009769E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r>
      <w:tr w:rsidR="00333BF0">
        <w:tc>
          <w:tcPr>
            <w:tcW w:w="466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pPr>
            <w:r>
              <w:rPr>
                <w:color w:val="000000"/>
              </w:rPr>
              <w:t>Транзакции на Картите на Bing, 500 000 (ЛА)</w:t>
            </w:r>
            <w:r>
              <w:fldChar w:fldCharType="begin"/>
            </w:r>
            <w:r>
              <w:instrText xml:space="preserve"> XE "Транзакции на Картите на Bing, 500 000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33BF0" w:rsidRDefault="009769E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r>
      <w:tr w:rsidR="00333BF0">
        <w:tc>
          <w:tcPr>
            <w:tcW w:w="466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pPr>
            <w:r>
              <w:rPr>
                <w:color w:val="000000"/>
              </w:rPr>
              <w:t>Транзакции на Картите на Bing, 1 000 000 (ЛА)</w:t>
            </w:r>
            <w:r>
              <w:fldChar w:fldCharType="begin"/>
            </w:r>
            <w:r>
              <w:instrText xml:space="preserve"> XE "Транзакции на Картите на Bing, 1 000 000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33BF0" w:rsidRDefault="009769E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r>
      <w:tr w:rsidR="00333BF0">
        <w:tc>
          <w:tcPr>
            <w:tcW w:w="466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pPr>
            <w:r>
              <w:rPr>
                <w:color w:val="000000"/>
              </w:rPr>
              <w:t>Транзакции на Картите на Bing, 2 000 000 (ЛА)</w:t>
            </w:r>
            <w:r>
              <w:fldChar w:fldCharType="begin"/>
            </w:r>
            <w:r>
              <w:instrText xml:space="preserve"> XE "Транзакции на Картите на Bing, 2 000 000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33BF0" w:rsidRDefault="009769E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r>
      <w:tr w:rsidR="00333BF0">
        <w:tc>
          <w:tcPr>
            <w:tcW w:w="466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pPr>
            <w:r>
              <w:rPr>
                <w:color w:val="000000"/>
              </w:rPr>
              <w:t>Транзакции на Картите на Bing, 5 000 000 (ЛА)</w:t>
            </w:r>
            <w:r>
              <w:fldChar w:fldCharType="begin"/>
            </w:r>
            <w:r>
              <w:instrText xml:space="preserve"> XE "Транзакции на Картите на Bing, 5 000 000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33BF0" w:rsidRDefault="009769E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r>
      <w:tr w:rsidR="00333BF0">
        <w:tc>
          <w:tcPr>
            <w:tcW w:w="466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pPr>
            <w:r>
              <w:rPr>
                <w:color w:val="000000"/>
              </w:rPr>
              <w:t>Транзакции на Картите на Bing, 10 000 000 (ЛА)</w:t>
            </w:r>
            <w:r>
              <w:fldChar w:fldCharType="begin"/>
            </w:r>
            <w:r>
              <w:instrText xml:space="preserve"> XE "Транзакции на Картите на Bing, 10 000 000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33BF0" w:rsidRDefault="009769E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r>
      <w:tr w:rsidR="00333BF0">
        <w:tc>
          <w:tcPr>
            <w:tcW w:w="466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pPr>
            <w:r>
              <w:rPr>
                <w:color w:val="000000"/>
              </w:rPr>
              <w:t>Транзакции на Картите на Bing, 30 000 000 (ЛА)</w:t>
            </w:r>
            <w:r>
              <w:fldChar w:fldCharType="begin"/>
            </w:r>
            <w:r>
              <w:instrText xml:space="preserve"> XE "Транзакции на Картите на Bing, 30 000 000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33BF0" w:rsidRDefault="009769E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r>
      <w:tr w:rsidR="00333BF0">
        <w:tc>
          <w:tcPr>
            <w:tcW w:w="466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pPr>
            <w:r>
              <w:rPr>
                <w:color w:val="000000"/>
              </w:rPr>
              <w:t>Платформа за управление на движими активи (ЛА)</w:t>
            </w:r>
            <w:r>
              <w:fldChar w:fldCharType="begin"/>
            </w:r>
            <w:r>
              <w:instrText xml:space="preserve"> XE "Платформа за управление на движими активи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33BF0" w:rsidRDefault="009769E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r>
      <w:tr w:rsidR="00333BF0">
        <w:tc>
          <w:tcPr>
            <w:tcW w:w="466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pPr>
            <w:r>
              <w:rPr>
                <w:color w:val="000000"/>
              </w:rPr>
              <w:t>Управление на движими активи (за актив) (ЛА)</w:t>
            </w:r>
            <w:r>
              <w:fldChar w:fldCharType="begin"/>
            </w:r>
            <w:r>
              <w:instrText xml:space="preserve"> XE "Управление на движими активи (за актив)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33BF0" w:rsidRDefault="009769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r>
      <w:tr w:rsidR="00333BF0">
        <w:tc>
          <w:tcPr>
            <w:tcW w:w="466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pPr>
            <w:r>
              <w:rPr>
                <w:color w:val="000000"/>
              </w:rPr>
              <w:t xml:space="preserve">Управление на движими активи – матрица на разстоянията </w:t>
            </w:r>
            <w:r>
              <w:rPr>
                <w:color w:val="000000"/>
              </w:rPr>
              <w:lastRenderedPageBreak/>
              <w:t>(за актив, автоматично)</w:t>
            </w:r>
            <w:r>
              <w:fldChar w:fldCharType="begin"/>
            </w:r>
            <w:r>
              <w:instrText xml:space="preserve"> XE "Управление на движими активи – матрица на разстоянията (за актив, автоматично)"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r>
      <w:tr w:rsidR="00333BF0">
        <w:tc>
          <w:tcPr>
            <w:tcW w:w="466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pPr>
            <w:r>
              <w:rPr>
                <w:color w:val="000000"/>
              </w:rPr>
              <w:t>Управление на движими активи – матрица на разстоянията (за актив, ръчно)</w:t>
            </w:r>
            <w:r>
              <w:fldChar w:fldCharType="begin"/>
            </w:r>
            <w:r>
              <w:instrText xml:space="preserve"> XE "Управление на движими активи – матрица на разстоянията (за актив, ръчно)"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r>
      <w:tr w:rsidR="00333BF0">
        <w:tc>
          <w:tcPr>
            <w:tcW w:w="466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pPr>
            <w:r>
              <w:rPr>
                <w:color w:val="000000"/>
              </w:rPr>
              <w:t>Управление на движими активи – маршрутизиране за камиони (за актив)</w:t>
            </w:r>
            <w:r>
              <w:fldChar w:fldCharType="begin"/>
            </w:r>
            <w:r>
              <w:instrText xml:space="preserve"> XE "Управление на движими активи – маршрутизиране за камиони (за актив)"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r>
      <w:tr w:rsidR="00333BF0">
        <w:tc>
          <w:tcPr>
            <w:tcW w:w="466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pPr>
            <w:r>
              <w:rPr>
                <w:color w:val="000000"/>
              </w:rPr>
              <w:t>Управление на движими активи – Drive Analytics (за актив)</w:t>
            </w:r>
            <w:r>
              <w:fldChar w:fldCharType="begin"/>
            </w:r>
            <w:r>
              <w:instrText xml:space="preserve"> XE "Управление на движими активи – Drive Analytics (за актив)"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r>
    </w:tbl>
    <w:p w:rsidR="00333BF0" w:rsidRDefault="009769E7">
      <w:pPr>
        <w:pStyle w:val="ProductList-Offering1SubSection"/>
        <w:outlineLvl w:val="3"/>
      </w:pPr>
      <w:bookmarkStart w:id="299" w:name="_Sec781"/>
      <w:r>
        <w:t>2. Условия на Продукта</w:t>
      </w:r>
      <w:bookmarkEnd w:id="299"/>
    </w:p>
    <w:tbl>
      <w:tblPr>
        <w:tblStyle w:val="PURTable"/>
        <w:tblW w:w="0" w:type="dxa"/>
        <w:tblLook w:val="04A0" w:firstRow="1" w:lastRow="0" w:firstColumn="1" w:lastColumn="0" w:noHBand="0" w:noVBand="1"/>
      </w:tblPr>
      <w:tblGrid>
        <w:gridCol w:w="3635"/>
        <w:gridCol w:w="3646"/>
        <w:gridCol w:w="3635"/>
      </w:tblGrid>
      <w:tr w:rsidR="00333B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Отговаря на условията за удължен срок: Неприложимо</w:t>
            </w:r>
          </w:p>
        </w:tc>
      </w:tr>
      <w:tr w:rsidR="00333B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Промоции: Неприложимо</w:t>
            </w:r>
          </w:p>
        </w:tc>
      </w:tr>
      <w:tr w:rsidR="00333B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Отговаря на условията за намаление (SCE): Неприложимо</w:t>
            </w:r>
          </w:p>
        </w:tc>
      </w:tr>
      <w:tr w:rsidR="00333B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333BF0">
            <w:pPr>
              <w:pStyle w:val="ProductList-TableBody"/>
            </w:pPr>
          </w:p>
        </w:tc>
      </w:tr>
    </w:tbl>
    <w:p w:rsidR="00333BF0" w:rsidRDefault="00333BF0">
      <w:pPr>
        <w:pStyle w:val="ProductList-Body"/>
      </w:pPr>
    </w:p>
    <w:p w:rsidR="00333BF0" w:rsidRDefault="009769E7">
      <w:pPr>
        <w:pStyle w:val="ProductList-ClauseHeading"/>
        <w:outlineLvl w:val="4"/>
      </w:pPr>
      <w:r>
        <w:t>2.1 Платими транзакции</w:t>
      </w:r>
    </w:p>
    <w:p w:rsidR="00333BF0" w:rsidRDefault="009769E7">
      <w:pPr>
        <w:pStyle w:val="ProductList-Body"/>
      </w:pPr>
      <w:r>
        <w:t>Всеки ЛА за Добавка за използване на публичния уеб сайт на Картите на Bing и ЛА за Добавка за използване на вътрешния уеб сайт на Картите на Bing дава право на Клиента на броя Платими транзакции, указан в името на Продукта. На датата на изтичане на Договора за записване или абонамента всички закупени и неизползвани Платими транзакции се губят.</w:t>
      </w:r>
    </w:p>
    <w:p w:rsidR="00333BF0" w:rsidRDefault="00333BF0">
      <w:pPr>
        <w:pStyle w:val="ProductList-Body"/>
      </w:pPr>
    </w:p>
    <w:p w:rsidR="00333BF0" w:rsidRDefault="009769E7">
      <w:pPr>
        <w:pStyle w:val="ProductList-Body"/>
      </w:pPr>
      <w:r>
        <w:t>Ако клиент надвиши общия брой закупени Billable Transactions в рамките на 30 дни от предоставяне на известие от Microsoft, клиентът трябва да закупи допълнителни предложения за ЛА за Добавка за използване на публичния уеб сайт на Картите на Bing и ЛА за Добавка за използване на вътрешния уеб сайт на Картите на Bing, за да обхване надвишените Billable Transactions и очакваните Billable Transactions за остатъка от срока на Договора за записване. В противен случай Microsoft има право да прекрати достъпа до Картите на Bing на клиента.</w:t>
      </w:r>
    </w:p>
    <w:p w:rsidR="00333BF0" w:rsidRDefault="00333BF0">
      <w:pPr>
        <w:pStyle w:val="ProductList-Body"/>
      </w:pPr>
    </w:p>
    <w:p w:rsidR="00333BF0" w:rsidRDefault="009769E7">
      <w:pPr>
        <w:pStyle w:val="ProductList-ClauseHeading"/>
        <w:outlineLvl w:val="4"/>
      </w:pPr>
      <w:r>
        <w:t>2.2 Изисквания за Управление на движими активи (за актив)</w:t>
      </w:r>
    </w:p>
    <w:p w:rsidR="00333BF0" w:rsidRDefault="009769E7">
      <w:pPr>
        <w:pStyle w:val="ProductList-Body"/>
      </w:pPr>
      <w:r>
        <w:t xml:space="preserve">Следните оферти изискват лиценз за Месечен абонамент за управление на движими активи (за актив): </w:t>
      </w:r>
    </w:p>
    <w:p w:rsidR="00333BF0" w:rsidRDefault="009769E7" w:rsidP="009769E7">
      <w:pPr>
        <w:pStyle w:val="ProductList-Bullet"/>
        <w:numPr>
          <w:ilvl w:val="0"/>
          <w:numId w:val="44"/>
        </w:numPr>
      </w:pPr>
      <w:r>
        <w:t>Матрица на разстоянията (за актив, автоматично)</w:t>
      </w:r>
    </w:p>
    <w:p w:rsidR="00333BF0" w:rsidRDefault="009769E7" w:rsidP="009769E7">
      <w:pPr>
        <w:pStyle w:val="ProductList-Bullet"/>
        <w:numPr>
          <w:ilvl w:val="0"/>
          <w:numId w:val="44"/>
        </w:numPr>
      </w:pPr>
      <w:r>
        <w:t>Матрица на разстоянията (за актив, ръчно)</w:t>
      </w:r>
    </w:p>
    <w:p w:rsidR="00333BF0" w:rsidRDefault="009769E7" w:rsidP="009769E7">
      <w:pPr>
        <w:pStyle w:val="ProductList-Bullet"/>
        <w:numPr>
          <w:ilvl w:val="0"/>
          <w:numId w:val="44"/>
        </w:numPr>
      </w:pPr>
      <w:r>
        <w:t>Маршрутизиране за камиони (за актив)</w:t>
      </w:r>
    </w:p>
    <w:p w:rsidR="00333BF0" w:rsidRDefault="009769E7" w:rsidP="009769E7">
      <w:pPr>
        <w:pStyle w:val="ProductList-Bullet"/>
        <w:numPr>
          <w:ilvl w:val="0"/>
          <w:numId w:val="44"/>
        </w:numPr>
      </w:pPr>
      <w:r>
        <w:t>Drive Analytics (за актив)</w:t>
      </w:r>
    </w:p>
    <w:p w:rsidR="00333BF0" w:rsidRDefault="00333BF0">
      <w:pPr>
        <w:pStyle w:val="ProductList-Body"/>
        <w:jc w:val="right"/>
      </w:pPr>
    </w:p>
    <w:tbl>
      <w:tblPr>
        <w:tblStyle w:val="PURTable"/>
        <w:tblW w:w="0" w:type="dxa"/>
        <w:tblLook w:val="04A0" w:firstRow="1" w:lastRow="0" w:firstColumn="1" w:lastColumn="0" w:noHBand="0" w:noVBand="1"/>
      </w:tblPr>
      <w:tblGrid>
        <w:gridCol w:w="10916"/>
      </w:tblGrid>
      <w:tr w:rsidR="00333B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3BF0" w:rsidRDefault="00A43FE1">
            <w:pPr>
              <w:pStyle w:val="ProductList-TableBody"/>
              <w:jc w:val="right"/>
            </w:pPr>
            <w:hyperlink w:anchor="_Sec842">
              <w:r w:rsidR="009769E7">
                <w:rPr>
                  <w:color w:val="00467F"/>
                  <w:sz w:val="14"/>
                  <w:u w:val="single"/>
                </w:rPr>
                <w:t>Съдържание</w:t>
              </w:r>
            </w:hyperlink>
            <w:r w:rsidR="009769E7">
              <w:rPr>
                <w:sz w:val="14"/>
              </w:rPr>
              <w:t>/</w:t>
            </w:r>
            <w:hyperlink w:anchor="_Sec549">
              <w:r w:rsidR="009769E7">
                <w:rPr>
                  <w:color w:val="00467F"/>
                  <w:sz w:val="14"/>
                  <w:u w:val="single"/>
                </w:rPr>
                <w:t>Речник</w:t>
              </w:r>
            </w:hyperlink>
            <w:r w:rsidR="009769E7">
              <w:rPr>
                <w:sz w:val="14"/>
              </w:rPr>
              <w:t>/</w:t>
            </w:r>
            <w:hyperlink w:anchor="_Sec844">
              <w:r w:rsidR="009769E7">
                <w:rPr>
                  <w:color w:val="00467F"/>
                  <w:sz w:val="14"/>
                  <w:u w:val="single"/>
                </w:rPr>
                <w:t>Индекс</w:t>
              </w:r>
            </w:hyperlink>
          </w:p>
        </w:tc>
      </w:tr>
    </w:tbl>
    <w:p w:rsidR="00333BF0" w:rsidRDefault="00333BF0">
      <w:pPr>
        <w:pStyle w:val="ProductList-Body"/>
      </w:pPr>
    </w:p>
    <w:p w:rsidR="00333BF0" w:rsidRDefault="009769E7">
      <w:pPr>
        <w:pStyle w:val="ProductList-Offering2HeadingNoBorder"/>
        <w:outlineLvl w:val="2"/>
      </w:pPr>
      <w:bookmarkStart w:id="300" w:name="_Sec674"/>
      <w:r>
        <w:t>Платформа на бизнес приложение</w:t>
      </w:r>
      <w:bookmarkEnd w:id="300"/>
      <w:r>
        <w:fldChar w:fldCharType="begin"/>
      </w:r>
      <w:r>
        <w:instrText xml:space="preserve"> TC "</w:instrText>
      </w:r>
      <w:bookmarkStart w:id="301" w:name="_Toc7275546"/>
      <w:r>
        <w:instrText>Платформа на бизнес приложение</w:instrText>
      </w:r>
      <w:bookmarkEnd w:id="301"/>
      <w:r>
        <w:instrText>" \l 3</w:instrText>
      </w:r>
      <w:r>
        <w:fldChar w:fldCharType="end"/>
      </w:r>
    </w:p>
    <w:p w:rsidR="00333BF0" w:rsidRDefault="009769E7">
      <w:pPr>
        <w:pStyle w:val="ProductList-Offering1SubSection"/>
        <w:outlineLvl w:val="3"/>
      </w:pPr>
      <w:bookmarkStart w:id="302" w:name="_Sec730"/>
      <w:r>
        <w:t>1. Наличност чрез програма</w:t>
      </w:r>
      <w:bookmarkEnd w:id="302"/>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333BF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rPr>
                <w:color w:val="FFFFFF"/>
              </w:rPr>
              <w:t>Точка</w:t>
            </w:r>
          </w:p>
        </w:tc>
        <w:tc>
          <w:tcPr>
            <w:tcW w:w="74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333BF0">
        <w:tc>
          <w:tcPr>
            <w:tcW w:w="4660" w:type="dxa"/>
            <w:tcBorders>
              <w:top w:val="single" w:sz="6" w:space="0" w:color="FFFFFF"/>
              <w:left w:val="none" w:sz="4" w:space="0" w:color="6E6E6E"/>
              <w:bottom w:val="dashed" w:sz="4" w:space="0" w:color="B2B2B2"/>
              <w:right w:val="none" w:sz="4" w:space="0" w:color="6E6E6E"/>
            </w:tcBorders>
          </w:tcPr>
          <w:p w:rsidR="00333BF0" w:rsidRDefault="009769E7">
            <w:pPr>
              <w:pStyle w:val="ProductList-TableBody"/>
            </w:pPr>
            <w:r>
              <w:t>Microsoft Flow Plan 1</w:t>
            </w:r>
            <w:r>
              <w:fldChar w:fldCharType="begin"/>
            </w:r>
            <w:r>
              <w:instrText xml:space="preserve"> XE "Microsoft Flow Plan 1" </w:instrText>
            </w:r>
            <w:r>
              <w:fldChar w:fldCharType="end"/>
            </w:r>
            <w:r>
              <w:t xml:space="preserve"> (ЛА за Потребител)</w:t>
            </w:r>
          </w:p>
        </w:tc>
        <w:tc>
          <w:tcPr>
            <w:tcW w:w="740" w:type="dxa"/>
            <w:tcBorders>
              <w:top w:val="single" w:sz="6" w:space="0" w:color="FFFFFF"/>
              <w:left w:val="none" w:sz="4" w:space="0" w:color="6E6E6E"/>
              <w:bottom w:val="dashed" w:sz="4" w:space="0" w:color="B2B2B2"/>
              <w:right w:val="single" w:sz="6" w:space="0" w:color="FFFFFF"/>
            </w:tcBorders>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r>
      <w:tr w:rsidR="00333BF0">
        <w:tc>
          <w:tcPr>
            <w:tcW w:w="4660" w:type="dxa"/>
            <w:tcBorders>
              <w:top w:val="dashed" w:sz="4" w:space="0" w:color="B2B2B2"/>
              <w:left w:val="none" w:sz="4" w:space="0" w:color="6E6E6E"/>
              <w:bottom w:val="dashed" w:sz="4" w:space="0" w:color="B2B2B2"/>
              <w:right w:val="none" w:sz="4" w:space="0" w:color="6E6E6E"/>
            </w:tcBorders>
          </w:tcPr>
          <w:p w:rsidR="00333BF0" w:rsidRDefault="009769E7">
            <w:pPr>
              <w:pStyle w:val="ProductList-TableBody"/>
            </w:pPr>
            <w:r>
              <w:t>Microsoft Flow Plan 2</w:t>
            </w:r>
            <w:r>
              <w:fldChar w:fldCharType="begin"/>
            </w:r>
            <w:r>
              <w:instrText xml:space="preserve"> XE "Microsoft Flow Plan 2" </w:instrText>
            </w:r>
            <w:r>
              <w:fldChar w:fldCharType="end"/>
            </w:r>
            <w:r>
              <w:t xml:space="preserve"> (ЛА за Потребител)</w:t>
            </w:r>
          </w:p>
        </w:tc>
        <w:tc>
          <w:tcPr>
            <w:tcW w:w="740" w:type="dxa"/>
            <w:tcBorders>
              <w:top w:val="dashed" w:sz="4" w:space="0" w:color="B2B2B2"/>
              <w:left w:val="none" w:sz="4" w:space="0" w:color="6E6E6E"/>
              <w:bottom w:val="dashed" w:sz="4" w:space="0" w:color="B2B2B2"/>
              <w:right w:val="single" w:sz="6" w:space="0" w:color="FFFFFF"/>
            </w:tcBorders>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r>
      <w:tr w:rsidR="00333BF0">
        <w:tc>
          <w:tcPr>
            <w:tcW w:w="4660" w:type="dxa"/>
            <w:tcBorders>
              <w:top w:val="dashed" w:sz="4" w:space="0" w:color="B2B2B2"/>
              <w:left w:val="none" w:sz="4" w:space="0" w:color="6E6E6E"/>
              <w:bottom w:val="dashed" w:sz="4" w:space="0" w:color="B2B2B2"/>
              <w:right w:val="none" w:sz="4" w:space="0" w:color="6E6E6E"/>
            </w:tcBorders>
          </w:tcPr>
          <w:p w:rsidR="00333BF0" w:rsidRDefault="009769E7">
            <w:pPr>
              <w:pStyle w:val="ProductList-TableBody"/>
            </w:pPr>
            <w:r>
              <w:t>Microsoft PowerApps Plan 1</w:t>
            </w:r>
            <w:r>
              <w:fldChar w:fldCharType="begin"/>
            </w:r>
            <w:r>
              <w:instrText xml:space="preserve"> XE "Microsoft PowerApps Plan 1" </w:instrText>
            </w:r>
            <w:r>
              <w:fldChar w:fldCharType="end"/>
            </w:r>
            <w:r>
              <w:t xml:space="preserve"> (ЛА за Потребител)</w:t>
            </w:r>
          </w:p>
        </w:tc>
        <w:tc>
          <w:tcPr>
            <w:tcW w:w="740" w:type="dxa"/>
            <w:tcBorders>
              <w:top w:val="dashed" w:sz="4" w:space="0" w:color="B2B2B2"/>
              <w:left w:val="none" w:sz="4" w:space="0" w:color="6E6E6E"/>
              <w:bottom w:val="dashed" w:sz="4" w:space="0" w:color="B2B2B2"/>
              <w:right w:val="single" w:sz="6" w:space="0" w:color="FFFFFF"/>
            </w:tcBorders>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t>A, ST</w:t>
            </w:r>
            <w:r>
              <w:rPr>
                <w:color w:val="000000"/>
              </w:rPr>
              <w:t>A, 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r>
      <w:tr w:rsidR="00333BF0">
        <w:tc>
          <w:tcPr>
            <w:tcW w:w="4660" w:type="dxa"/>
            <w:tcBorders>
              <w:top w:val="dashed" w:sz="4" w:space="0" w:color="B2B2B2"/>
              <w:left w:val="none" w:sz="4" w:space="0" w:color="6E6E6E"/>
              <w:bottom w:val="dashed" w:sz="4" w:space="0" w:color="B2B2B2"/>
              <w:right w:val="none" w:sz="4" w:space="0" w:color="6E6E6E"/>
            </w:tcBorders>
          </w:tcPr>
          <w:p w:rsidR="00333BF0" w:rsidRDefault="009769E7">
            <w:pPr>
              <w:pStyle w:val="ProductList-TableBody"/>
            </w:pPr>
            <w:r>
              <w:t>Microsoft PowerApps Plan 2</w:t>
            </w:r>
            <w:r>
              <w:fldChar w:fldCharType="begin"/>
            </w:r>
            <w:r>
              <w:instrText xml:space="preserve"> XE "Microsoft PowerApps Plan 2" </w:instrText>
            </w:r>
            <w:r>
              <w:fldChar w:fldCharType="end"/>
            </w:r>
            <w:r>
              <w:t xml:space="preserve"> (ЛА за Потребител)</w:t>
            </w:r>
          </w:p>
        </w:tc>
        <w:tc>
          <w:tcPr>
            <w:tcW w:w="740" w:type="dxa"/>
            <w:tcBorders>
              <w:top w:val="dashed" w:sz="4" w:space="0" w:color="B2B2B2"/>
              <w:left w:val="none" w:sz="4" w:space="0" w:color="6E6E6E"/>
              <w:bottom w:val="dashed" w:sz="4" w:space="0" w:color="B2B2B2"/>
              <w:right w:val="single" w:sz="6" w:space="0" w:color="FFFFFF"/>
            </w:tcBorders>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r>
      <w:tr w:rsidR="00333BF0">
        <w:tc>
          <w:tcPr>
            <w:tcW w:w="4660" w:type="dxa"/>
            <w:tcBorders>
              <w:top w:val="dashed" w:sz="4" w:space="0" w:color="B2B2B2"/>
              <w:left w:val="none" w:sz="4" w:space="0" w:color="6E6E6E"/>
              <w:bottom w:val="dashed" w:sz="4" w:space="0" w:color="B2B2B2"/>
              <w:right w:val="none" w:sz="4" w:space="0" w:color="6E6E6E"/>
            </w:tcBorders>
          </w:tcPr>
          <w:p w:rsidR="00333BF0" w:rsidRDefault="009769E7">
            <w:pPr>
              <w:pStyle w:val="ProductList-TableBody"/>
            </w:pPr>
            <w:r>
              <w:t>Капацитет за бази данни на „Common Data Service за приложения“</w:t>
            </w:r>
            <w:r>
              <w:fldChar w:fldCharType="begin"/>
            </w:r>
            <w:r>
              <w:instrText xml:space="preserve"> XE "Капацитет за бази данни на „Common Data Service за приложения“"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r>
      <w:tr w:rsidR="00333BF0">
        <w:tc>
          <w:tcPr>
            <w:tcW w:w="4660" w:type="dxa"/>
            <w:tcBorders>
              <w:top w:val="dashed" w:sz="4" w:space="0" w:color="B2B2B2"/>
              <w:left w:val="none" w:sz="4" w:space="0" w:color="6E6E6E"/>
              <w:bottom w:val="dashed" w:sz="4" w:space="0" w:color="B2B2B2"/>
              <w:right w:val="none" w:sz="4" w:space="0" w:color="6E6E6E"/>
            </w:tcBorders>
          </w:tcPr>
          <w:p w:rsidR="00333BF0" w:rsidRDefault="009769E7">
            <w:pPr>
              <w:pStyle w:val="ProductList-TableBody"/>
            </w:pPr>
            <w:r>
              <w:t>Капацитет за файлове на</w:t>
            </w:r>
            <w:r>
              <w:fldChar w:fldCharType="begin"/>
            </w:r>
            <w:r>
              <w:instrText xml:space="preserve"> XE "Капацитет за файлове на" </w:instrText>
            </w:r>
            <w:r>
              <w:fldChar w:fldCharType="end"/>
            </w:r>
            <w:r>
              <w:t xml:space="preserve"> „Common Data Service за приложения“</w:t>
            </w:r>
            <w:r>
              <w:fldChar w:fldCharType="begin"/>
            </w:r>
            <w:r>
              <w:instrText xml:space="preserve"> XE " „Common Data Service за приложения“"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r>
      <w:tr w:rsidR="00333BF0">
        <w:tc>
          <w:tcPr>
            <w:tcW w:w="4660" w:type="dxa"/>
            <w:tcBorders>
              <w:top w:val="dashed" w:sz="4" w:space="0" w:color="B2B2B2"/>
              <w:left w:val="none" w:sz="4" w:space="0" w:color="6E6E6E"/>
              <w:bottom w:val="dashed" w:sz="4" w:space="0" w:color="B2B2B2"/>
              <w:right w:val="none" w:sz="4" w:space="0" w:color="6E6E6E"/>
            </w:tcBorders>
          </w:tcPr>
          <w:p w:rsidR="00333BF0" w:rsidRDefault="009769E7">
            <w:pPr>
              <w:pStyle w:val="ProductList-TableBody"/>
            </w:pPr>
            <w:r>
              <w:t>Капацитет за регистриране на</w:t>
            </w:r>
            <w:r>
              <w:fldChar w:fldCharType="begin"/>
            </w:r>
            <w:r>
              <w:instrText xml:space="preserve"> XE "Капацитет за регистриране на" </w:instrText>
            </w:r>
            <w:r>
              <w:fldChar w:fldCharType="end"/>
            </w:r>
            <w:r>
              <w:t xml:space="preserve"> „Common Data Service за приложения“</w:t>
            </w:r>
            <w:r>
              <w:fldChar w:fldCharType="begin"/>
            </w:r>
            <w:r>
              <w:instrText xml:space="preserve"> XE " „Common Data Service за приложения“"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r>
      <w:tr w:rsidR="00333BF0">
        <w:tc>
          <w:tcPr>
            <w:tcW w:w="4660" w:type="dxa"/>
            <w:tcBorders>
              <w:top w:val="dashed" w:sz="4" w:space="0" w:color="B2B2B2"/>
              <w:left w:val="none" w:sz="4" w:space="0" w:color="6E6E6E"/>
              <w:bottom w:val="dashed" w:sz="4" w:space="0" w:color="B2B2B2"/>
              <w:right w:val="none" w:sz="4" w:space="0" w:color="6E6E6E"/>
            </w:tcBorders>
          </w:tcPr>
          <w:p w:rsidR="00333BF0" w:rsidRDefault="009769E7">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r>
      <w:tr w:rsidR="00333BF0">
        <w:tc>
          <w:tcPr>
            <w:tcW w:w="4660" w:type="dxa"/>
            <w:tcBorders>
              <w:top w:val="dashed" w:sz="4" w:space="0" w:color="B2B2B2"/>
              <w:left w:val="none" w:sz="4" w:space="0" w:color="6E6E6E"/>
              <w:bottom w:val="dashed" w:sz="4" w:space="0" w:color="B2B2B2"/>
              <w:right w:val="none" w:sz="4" w:space="0" w:color="6E6E6E"/>
            </w:tcBorders>
          </w:tcPr>
          <w:p w:rsidR="00333BF0" w:rsidRDefault="009769E7">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r>
      <w:tr w:rsidR="00333BF0">
        <w:tc>
          <w:tcPr>
            <w:tcW w:w="4660" w:type="dxa"/>
            <w:tcBorders>
              <w:top w:val="dashed" w:sz="4" w:space="0" w:color="B2B2B2"/>
              <w:left w:val="none" w:sz="4" w:space="0" w:color="6E6E6E"/>
              <w:bottom w:val="dashed" w:sz="4" w:space="0" w:color="B2B2B2"/>
              <w:right w:val="none" w:sz="4" w:space="0" w:color="6E6E6E"/>
            </w:tcBorders>
          </w:tcPr>
          <w:p w:rsidR="00333BF0" w:rsidRDefault="009769E7">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r>
      <w:tr w:rsidR="00333BF0">
        <w:tc>
          <w:tcPr>
            <w:tcW w:w="4660" w:type="dxa"/>
            <w:tcBorders>
              <w:top w:val="dashed" w:sz="4" w:space="0" w:color="B2B2B2"/>
              <w:left w:val="none" w:sz="4" w:space="0" w:color="6E6E6E"/>
              <w:bottom w:val="dashed" w:sz="4" w:space="0" w:color="B2B2B2"/>
              <w:right w:val="none" w:sz="4" w:space="0" w:color="6E6E6E"/>
            </w:tcBorders>
          </w:tcPr>
          <w:p w:rsidR="00333BF0" w:rsidRDefault="009769E7">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r>
      <w:tr w:rsidR="00333BF0">
        <w:tc>
          <w:tcPr>
            <w:tcW w:w="4660" w:type="dxa"/>
            <w:tcBorders>
              <w:top w:val="dashed" w:sz="4" w:space="0" w:color="B2B2B2"/>
              <w:left w:val="none" w:sz="4" w:space="0" w:color="6E6E6E"/>
              <w:bottom w:val="dashed" w:sz="4" w:space="0" w:color="B2B2B2"/>
              <w:right w:val="none" w:sz="4" w:space="0" w:color="6E6E6E"/>
            </w:tcBorders>
          </w:tcPr>
          <w:p w:rsidR="00333BF0" w:rsidRDefault="009769E7">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r>
      <w:tr w:rsidR="00333BF0">
        <w:tc>
          <w:tcPr>
            <w:tcW w:w="4660" w:type="dxa"/>
            <w:tcBorders>
              <w:top w:val="dashed" w:sz="4" w:space="0" w:color="B2B2B2"/>
              <w:left w:val="none" w:sz="4" w:space="0" w:color="6E6E6E"/>
              <w:bottom w:val="dashed" w:sz="4" w:space="0" w:color="B2B2B2"/>
              <w:right w:val="none" w:sz="4" w:space="0" w:color="6E6E6E"/>
            </w:tcBorders>
          </w:tcPr>
          <w:p w:rsidR="00333BF0" w:rsidRDefault="009769E7">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r>
      <w:tr w:rsidR="00333BF0">
        <w:tc>
          <w:tcPr>
            <w:tcW w:w="4660" w:type="dxa"/>
            <w:tcBorders>
              <w:top w:val="dashed" w:sz="4" w:space="0" w:color="B2B2B2"/>
              <w:left w:val="none" w:sz="4" w:space="0" w:color="6E6E6E"/>
              <w:bottom w:val="dashed" w:sz="4" w:space="0" w:color="B2B2B2"/>
              <w:right w:val="none" w:sz="4" w:space="0" w:color="6E6E6E"/>
            </w:tcBorders>
          </w:tcPr>
          <w:p w:rsidR="00333BF0" w:rsidRDefault="009769E7">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r>
      <w:tr w:rsidR="00333BF0">
        <w:tc>
          <w:tcPr>
            <w:tcW w:w="4660" w:type="dxa"/>
            <w:tcBorders>
              <w:top w:val="dashed" w:sz="4" w:space="0" w:color="B2B2B2"/>
              <w:left w:val="none" w:sz="4" w:space="0" w:color="6E6E6E"/>
              <w:bottom w:val="dashed" w:sz="4" w:space="0" w:color="B2B2B2"/>
              <w:right w:val="none" w:sz="4" w:space="0" w:color="6E6E6E"/>
            </w:tcBorders>
          </w:tcPr>
          <w:p w:rsidR="00333BF0" w:rsidRDefault="009769E7">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r>
      <w:tr w:rsidR="00333BF0">
        <w:tc>
          <w:tcPr>
            <w:tcW w:w="4660" w:type="dxa"/>
            <w:tcBorders>
              <w:top w:val="dashed" w:sz="4" w:space="0" w:color="B2B2B2"/>
              <w:left w:val="none" w:sz="4" w:space="0" w:color="6E6E6E"/>
              <w:bottom w:val="dashed" w:sz="4" w:space="0" w:color="B2B2B2"/>
              <w:right w:val="none" w:sz="4" w:space="0" w:color="6E6E6E"/>
            </w:tcBorders>
          </w:tcPr>
          <w:p w:rsidR="00333BF0" w:rsidRDefault="009769E7">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r>
      <w:tr w:rsidR="00333BF0">
        <w:tc>
          <w:tcPr>
            <w:tcW w:w="4660" w:type="dxa"/>
            <w:tcBorders>
              <w:top w:val="dashed" w:sz="4" w:space="0" w:color="B2B2B2"/>
              <w:left w:val="none" w:sz="4" w:space="0" w:color="6E6E6E"/>
              <w:bottom w:val="dashed" w:sz="4" w:space="0" w:color="B2B2B2"/>
              <w:right w:val="none" w:sz="4" w:space="0" w:color="6E6E6E"/>
            </w:tcBorders>
          </w:tcPr>
          <w:p w:rsidR="00333BF0" w:rsidRDefault="009769E7">
            <w:pPr>
              <w:pStyle w:val="ProductList-TableBody"/>
            </w:pPr>
            <w:r>
              <w:lastRenderedPageBreak/>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r>
      <w:tr w:rsidR="00333BF0">
        <w:tc>
          <w:tcPr>
            <w:tcW w:w="4660" w:type="dxa"/>
            <w:tcBorders>
              <w:top w:val="dashed" w:sz="4" w:space="0" w:color="B2B2B2"/>
              <w:left w:val="none" w:sz="4" w:space="0" w:color="6E6E6E"/>
              <w:bottom w:val="dashed" w:sz="4" w:space="0" w:color="B2B2B2"/>
              <w:right w:val="none" w:sz="4" w:space="0" w:color="6E6E6E"/>
            </w:tcBorders>
          </w:tcPr>
          <w:p w:rsidR="00333BF0" w:rsidRDefault="009769E7">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r>
      <w:tr w:rsidR="00333BF0">
        <w:tc>
          <w:tcPr>
            <w:tcW w:w="4660" w:type="dxa"/>
            <w:tcBorders>
              <w:top w:val="dashed" w:sz="4" w:space="0" w:color="B2B2B2"/>
              <w:left w:val="none" w:sz="4" w:space="0" w:color="6E6E6E"/>
              <w:bottom w:val="dashed" w:sz="4" w:space="0" w:color="B2B2B2"/>
              <w:right w:val="none" w:sz="4" w:space="0" w:color="6E6E6E"/>
            </w:tcBorders>
          </w:tcPr>
          <w:p w:rsidR="00333BF0" w:rsidRDefault="009769E7">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r>
      <w:tr w:rsidR="00333BF0">
        <w:tc>
          <w:tcPr>
            <w:tcW w:w="4660" w:type="dxa"/>
            <w:tcBorders>
              <w:top w:val="dashed" w:sz="4" w:space="0" w:color="B2B2B2"/>
              <w:left w:val="none" w:sz="4" w:space="0" w:color="6E6E6E"/>
              <w:bottom w:val="dashed" w:sz="4" w:space="0" w:color="BFBFBF"/>
              <w:right w:val="none" w:sz="4" w:space="0" w:color="6E6E6E"/>
            </w:tcBorders>
          </w:tcPr>
          <w:p w:rsidR="00333BF0" w:rsidRDefault="009769E7">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333BF0" w:rsidRDefault="009769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r>
      <w:tr w:rsidR="00333BF0">
        <w:tc>
          <w:tcPr>
            <w:tcW w:w="4660" w:type="dxa"/>
            <w:tcBorders>
              <w:top w:val="dashed" w:sz="4" w:space="0" w:color="BFBFBF"/>
              <w:left w:val="none" w:sz="4" w:space="0" w:color="6E6E6E"/>
              <w:bottom w:val="none" w:sz="4" w:space="0" w:color="BFBFBF"/>
              <w:right w:val="none" w:sz="4" w:space="0" w:color="6E6E6E"/>
            </w:tcBorders>
          </w:tcPr>
          <w:p w:rsidR="00333BF0" w:rsidRDefault="009769E7">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333BF0" w:rsidRDefault="009769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r>
    </w:tbl>
    <w:p w:rsidR="00333BF0" w:rsidRDefault="009769E7">
      <w:pPr>
        <w:pStyle w:val="ProductList-Offering1SubSection"/>
        <w:outlineLvl w:val="3"/>
      </w:pPr>
      <w:bookmarkStart w:id="303" w:name="_Sec785"/>
      <w:r>
        <w:t>2. Условия на Продукта</w:t>
      </w:r>
      <w:bookmarkEnd w:id="303"/>
    </w:p>
    <w:tbl>
      <w:tblPr>
        <w:tblStyle w:val="PURTable"/>
        <w:tblW w:w="0" w:type="dxa"/>
        <w:tblLook w:val="04A0" w:firstRow="1" w:lastRow="0" w:firstColumn="1" w:lastColumn="0" w:noHBand="0" w:noVBand="1"/>
      </w:tblPr>
      <w:tblGrid>
        <w:gridCol w:w="3635"/>
        <w:gridCol w:w="3646"/>
        <w:gridCol w:w="3635"/>
      </w:tblGrid>
      <w:tr w:rsidR="00333B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Flow, PowerApps</w:t>
            </w:r>
          </w:p>
        </w:tc>
      </w:tr>
      <w:tr w:rsidR="00333B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Промоции: Неприложимо</w:t>
            </w:r>
          </w:p>
        </w:tc>
      </w:tr>
      <w:tr w:rsidR="00333BF0">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333B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33BF0" w:rsidRDefault="009769E7">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333BF0">
            <w:pPr>
              <w:pStyle w:val="ProductList-TableBody"/>
            </w:pPr>
          </w:p>
        </w:tc>
      </w:tr>
    </w:tbl>
    <w:p w:rsidR="00333BF0" w:rsidRDefault="00333BF0">
      <w:pPr>
        <w:pStyle w:val="ProductList-Body"/>
      </w:pPr>
    </w:p>
    <w:p w:rsidR="00333BF0" w:rsidRDefault="009769E7">
      <w:pPr>
        <w:pStyle w:val="ProductList-ClauseHeading"/>
        <w:outlineLvl w:val="4"/>
      </w:pPr>
      <w:r>
        <w:t>2.1 Power BI Report Server – Изпълнявани екземпляри</w:t>
      </w:r>
    </w:p>
    <w:p w:rsidR="00333BF0" w:rsidRDefault="009769E7">
      <w:pPr>
        <w:pStyle w:val="ProductList-Body"/>
      </w:pPr>
      <w:r>
        <w:t xml:space="preserve">За всеки лиценз за абонамент за Microsoft Power BI Premium P Клиентът има право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софтуера Power BI Report Server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Сървър, отреден за използване от Клиента, или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само на споделени сървъри на Microsoft Azure Services. Клиентът може да изпълнява софтуера Power BI Report Server във Физическа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с максималния брой ядра, включени в плана му за Power BI Premium P. Ако някое от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Виртуалните ядра</w:t>
      </w:r>
      <w:r>
        <w:fldChar w:fldCharType="end"/>
      </w:r>
      <w:r>
        <w:t xml:space="preserve"> в определен момент бъде нанесено към една или повече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Хардуерни нишки</w:t>
      </w:r>
      <w:r>
        <w:fldChar w:fldCharType="end"/>
      </w:r>
      <w:r>
        <w:t xml:space="preserve">, Клиентът има нужда от допълнителен лиценз за абонамент за всяка допълнителна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Хардуерна нишка</w:t>
      </w:r>
      <w:r>
        <w:fldChar w:fldCharType="end"/>
      </w:r>
      <w:r>
        <w:t xml:space="preserve">, нанесена към това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Виртуално ядро</w:t>
      </w:r>
      <w:r>
        <w:fldChar w:fldCharType="end"/>
      </w:r>
      <w:r>
        <w:t xml:space="preserve">.  </w:t>
      </w:r>
    </w:p>
    <w:p w:rsidR="00333BF0" w:rsidRDefault="00333BF0">
      <w:pPr>
        <w:pStyle w:val="ProductList-Body"/>
      </w:pPr>
    </w:p>
    <w:p w:rsidR="00333BF0" w:rsidRDefault="009769E7">
      <w:pPr>
        <w:pStyle w:val="ProductList-ClauseHeading"/>
        <w:outlineLvl w:val="4"/>
      </w:pPr>
      <w:r>
        <w:t>2.2 Power BI Report Server – Споделяне на съдържание</w:t>
      </w:r>
    </w:p>
    <w:p w:rsidR="00333BF0" w:rsidRDefault="009769E7">
      <w:pPr>
        <w:pStyle w:val="ProductList-Body"/>
      </w:pPr>
      <w:r>
        <w:t xml:space="preserve">Необходим е ЛА за Потребител за Power BI за публикуването на отчети в Power BI с помощта на Power BI Report Server.  </w:t>
      </w:r>
    </w:p>
    <w:p w:rsidR="00333BF0" w:rsidRDefault="00333BF0">
      <w:pPr>
        <w:pStyle w:val="ProductList-Body"/>
      </w:pPr>
    </w:p>
    <w:p w:rsidR="00333BF0" w:rsidRDefault="009769E7">
      <w:pPr>
        <w:pStyle w:val="ProductList-ClauseHeading"/>
        <w:outlineLvl w:val="4"/>
      </w:pPr>
      <w:r>
        <w:t>2.3 Технология SQL Server</w:t>
      </w:r>
    </w:p>
    <w:p w:rsidR="00333BF0" w:rsidRDefault="009769E7">
      <w:pPr>
        <w:pStyle w:val="ProductList-Body"/>
      </w:pPr>
      <w:r>
        <w:t xml:space="preserve">Клиентът има право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(SQL Server Standard), включен в Power BI Report Server,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SQL</w:t>
      </w:r>
      <w:r>
        <w:fldChar w:fldCharType="end"/>
      </w:r>
      <w:r>
        <w:t xml:space="preserve"> с ограничената цел да поддържа Power BI Report Server и всеки друг продукт, който включва софтуер за база данни на SQL Server.  </w:t>
      </w:r>
    </w:p>
    <w:p w:rsidR="00333BF0" w:rsidRDefault="00333BF0">
      <w:pPr>
        <w:pStyle w:val="ProductList-Body"/>
        <w:jc w:val="right"/>
      </w:pPr>
    </w:p>
    <w:tbl>
      <w:tblPr>
        <w:tblStyle w:val="PURTable"/>
        <w:tblW w:w="0" w:type="dxa"/>
        <w:tblLook w:val="04A0" w:firstRow="1" w:lastRow="0" w:firstColumn="1" w:lastColumn="0" w:noHBand="0" w:noVBand="1"/>
      </w:tblPr>
      <w:tblGrid>
        <w:gridCol w:w="10916"/>
      </w:tblGrid>
      <w:tr w:rsidR="00333B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3BF0" w:rsidRDefault="00A43FE1">
            <w:pPr>
              <w:pStyle w:val="ProductList-TableBody"/>
              <w:jc w:val="right"/>
            </w:pPr>
            <w:hyperlink w:anchor="_Sec842">
              <w:r w:rsidR="009769E7">
                <w:rPr>
                  <w:color w:val="00467F"/>
                  <w:sz w:val="14"/>
                  <w:u w:val="single"/>
                </w:rPr>
                <w:t>Съдържание</w:t>
              </w:r>
            </w:hyperlink>
            <w:r w:rsidR="009769E7">
              <w:rPr>
                <w:sz w:val="14"/>
              </w:rPr>
              <w:t>/</w:t>
            </w:r>
            <w:hyperlink w:anchor="_Sec549">
              <w:r w:rsidR="009769E7">
                <w:rPr>
                  <w:color w:val="00467F"/>
                  <w:sz w:val="14"/>
                  <w:u w:val="single"/>
                </w:rPr>
                <w:t>Речник</w:t>
              </w:r>
            </w:hyperlink>
            <w:r w:rsidR="009769E7">
              <w:rPr>
                <w:sz w:val="14"/>
              </w:rPr>
              <w:t>/</w:t>
            </w:r>
            <w:hyperlink w:anchor="_Sec844">
              <w:r w:rsidR="009769E7">
                <w:rPr>
                  <w:color w:val="00467F"/>
                  <w:sz w:val="14"/>
                  <w:u w:val="single"/>
                </w:rPr>
                <w:t>Индекс</w:t>
              </w:r>
            </w:hyperlink>
          </w:p>
        </w:tc>
      </w:tr>
    </w:tbl>
    <w:p w:rsidR="00333BF0" w:rsidRDefault="00333BF0">
      <w:pPr>
        <w:pStyle w:val="ProductList-Body"/>
      </w:pPr>
    </w:p>
    <w:p w:rsidR="00333BF0" w:rsidRDefault="009769E7">
      <w:pPr>
        <w:pStyle w:val="ProductList-Offering2HeadingNoBorder"/>
        <w:outlineLvl w:val="2"/>
      </w:pPr>
      <w:bookmarkStart w:id="304" w:name="_Sec1279"/>
      <w:r>
        <w:t>GitHub Enterprise</w:t>
      </w:r>
      <w:bookmarkEnd w:id="304"/>
      <w:r>
        <w:fldChar w:fldCharType="begin"/>
      </w:r>
      <w:r>
        <w:instrText xml:space="preserve"> TC "</w:instrText>
      </w:r>
      <w:bookmarkStart w:id="305" w:name="_Toc7275547"/>
      <w:r>
        <w:instrText>GitHub Enterprise</w:instrText>
      </w:r>
      <w:bookmarkEnd w:id="305"/>
      <w:r>
        <w:instrText>" \l 3</w:instrText>
      </w:r>
      <w:r>
        <w:fldChar w:fldCharType="end"/>
      </w:r>
    </w:p>
    <w:p w:rsidR="00333BF0" w:rsidRDefault="009769E7">
      <w:pPr>
        <w:pStyle w:val="ProductList-Offering1SubSection"/>
        <w:outlineLvl w:val="3"/>
      </w:pPr>
      <w:bookmarkStart w:id="306" w:name="_Sec1280"/>
      <w:r>
        <w:t>1. Наличност чрез програма</w:t>
      </w:r>
      <w:bookmarkEnd w:id="306"/>
    </w:p>
    <w:tbl>
      <w:tblPr>
        <w:tblStyle w:val="PURTable"/>
        <w:tblW w:w="0" w:type="dxa"/>
        <w:tblLook w:val="04A0" w:firstRow="1" w:lastRow="0" w:firstColumn="1" w:lastColumn="0" w:noHBand="0" w:noVBand="1"/>
      </w:tblPr>
      <w:tblGrid>
        <w:gridCol w:w="4066"/>
        <w:gridCol w:w="709"/>
        <w:gridCol w:w="787"/>
        <w:gridCol w:w="697"/>
        <w:gridCol w:w="814"/>
        <w:gridCol w:w="727"/>
        <w:gridCol w:w="825"/>
        <w:gridCol w:w="701"/>
        <w:gridCol w:w="794"/>
        <w:gridCol w:w="796"/>
      </w:tblGrid>
      <w:tr w:rsidR="00333BF0">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333BF0" w:rsidRDefault="009769E7">
            <w:pPr>
              <w:pStyle w:val="ProductList-TableBody"/>
            </w:pPr>
            <w:r>
              <w:rPr>
                <w:color w:val="FFFFFF"/>
              </w:rPr>
              <w:t>Онлайн услуги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33BF0" w:rsidRDefault="009769E7">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333BF0" w:rsidRDefault="009769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33BF0" w:rsidRDefault="009769E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333BF0" w:rsidRDefault="009769E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33BF0" w:rsidRDefault="009769E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333BF0" w:rsidRDefault="009769E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33BF0" w:rsidRDefault="009769E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333BF0" w:rsidRDefault="009769E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333BF0" w:rsidRDefault="009769E7">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333BF0">
        <w:tc>
          <w:tcPr>
            <w:tcW w:w="4520" w:type="dxa"/>
            <w:tcBorders>
              <w:top w:val="single" w:sz="4" w:space="0" w:color="FFFFFF"/>
              <w:left w:val="single" w:sz="4" w:space="0" w:color="FFFFFF"/>
              <w:bottom w:val="single" w:sz="4" w:space="0" w:color="FFFFFF"/>
              <w:right w:val="single" w:sz="4" w:space="0" w:color="FFFFFF"/>
            </w:tcBorders>
          </w:tcPr>
          <w:p w:rsidR="00333BF0" w:rsidRDefault="009769E7">
            <w:pPr>
              <w:pStyle w:val="ProductList-TableBody"/>
            </w:pPr>
            <w:r>
              <w:t>GitHub Enterprise</w:t>
            </w:r>
            <w:r>
              <w:fldChar w:fldCharType="begin"/>
            </w:r>
            <w:r>
              <w:instrText xml:space="preserve"> XE "GitHub Enterprise" </w:instrText>
            </w:r>
            <w:r>
              <w:fldChar w:fldCharType="end"/>
            </w:r>
            <w:r>
              <w:t xml:space="preserve"> (ЛА за Потребител)</w:t>
            </w:r>
          </w:p>
        </w:tc>
        <w:tc>
          <w:tcPr>
            <w:tcW w:w="740" w:type="dxa"/>
            <w:tcBorders>
              <w:top w:val="single" w:sz="4" w:space="0" w:color="FFFFFF"/>
              <w:left w:val="single" w:sz="4" w:space="0" w:color="FFFFFF"/>
              <w:bottom w:val="single" w:sz="4" w:space="0" w:color="FFFFFF"/>
              <w:right w:val="single" w:sz="4" w:space="0" w:color="FFFFFF"/>
            </w:tcBorders>
          </w:tcPr>
          <w:p w:rsidR="00333BF0" w:rsidRDefault="00333BF0">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333BF0" w:rsidRDefault="00333B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33BF0" w:rsidRDefault="00333BF0">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333BF0" w:rsidRDefault="00333B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33BF0" w:rsidRDefault="00333BF0">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33BF0" w:rsidRDefault="00333BF0">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333BF0" w:rsidRDefault="00333BF0">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333BF0" w:rsidRDefault="00333BF0">
            <w:pPr>
              <w:pStyle w:val="ProductList-TableBody"/>
              <w:jc w:val="center"/>
            </w:pPr>
          </w:p>
        </w:tc>
      </w:tr>
    </w:tbl>
    <w:p w:rsidR="00333BF0" w:rsidRDefault="009769E7">
      <w:pPr>
        <w:pStyle w:val="ProductList-Offering1SubSection"/>
        <w:outlineLvl w:val="3"/>
      </w:pPr>
      <w:bookmarkStart w:id="307" w:name="_Sec1281"/>
      <w:r>
        <w:t>2. Условия на Продукта</w:t>
      </w:r>
      <w:bookmarkEnd w:id="307"/>
    </w:p>
    <w:tbl>
      <w:tblPr>
        <w:tblStyle w:val="PURTable"/>
        <w:tblW w:w="0" w:type="dxa"/>
        <w:tblLook w:val="04A0" w:firstRow="1" w:lastRow="0" w:firstColumn="1" w:lastColumn="0" w:noHBand="0" w:noVBand="1"/>
      </w:tblPr>
      <w:tblGrid>
        <w:gridCol w:w="3635"/>
        <w:gridCol w:w="3543"/>
        <w:gridCol w:w="3738"/>
      </w:tblGrid>
      <w:tr w:rsidR="00333B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7">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Отговаря на условията за удължен срок: Неприложимо</w:t>
            </w:r>
          </w:p>
        </w:tc>
      </w:tr>
      <w:tr w:rsidR="00333B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Права за мигриране: Неприложимо</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Предварително условие: Неприложимо</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Промоции: Неприложимо</w:t>
            </w:r>
          </w:p>
        </w:tc>
      </w:tr>
      <w:tr w:rsidR="00333BF0">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Отговаря на условията за намаление: Неприложимо</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Отговаря на условията за намаление (SCE): Неприложимо</w:t>
            </w:r>
          </w:p>
        </w:tc>
      </w:tr>
      <w:tr w:rsidR="00333B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Безвъзмездно ползване за Учащи: Неприложимо</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Отговаря на условията за актуализиране: Неприложимо</w:t>
            </w:r>
          </w:p>
        </w:tc>
        <w:tc>
          <w:tcPr>
            <w:tcW w:w="4160" w:type="dxa"/>
            <w:tcBorders>
              <w:top w:val="single" w:sz="4" w:space="0" w:color="000000"/>
              <w:left w:val="single" w:sz="4" w:space="0" w:color="000000"/>
              <w:bottom w:val="single" w:sz="4" w:space="0" w:color="000000"/>
              <w:right w:val="single" w:sz="4" w:space="0" w:color="000000"/>
            </w:tcBorders>
          </w:tcPr>
          <w:p w:rsidR="00333BF0" w:rsidRDefault="00333BF0">
            <w:pPr>
              <w:pStyle w:val="ProductList-TableBody"/>
            </w:pPr>
          </w:p>
        </w:tc>
      </w:tr>
    </w:tbl>
    <w:p w:rsidR="00333BF0" w:rsidRDefault="00333BF0">
      <w:pPr>
        <w:pStyle w:val="ProductList-Body"/>
      </w:pPr>
    </w:p>
    <w:p w:rsidR="00333BF0" w:rsidRDefault="009769E7">
      <w:pPr>
        <w:pStyle w:val="ProductList-ClauseHeading"/>
        <w:outlineLvl w:val="4"/>
      </w:pPr>
      <w:r>
        <w:t>2.1 GitHub Enterprise</w:t>
      </w:r>
    </w:p>
    <w:p w:rsidR="00333BF0" w:rsidRDefault="009769E7">
      <w:pPr>
        <w:pStyle w:val="ProductList-Body"/>
      </w:pPr>
      <w:r>
        <w:t xml:space="preserve">Лицензираните потребители на Клиента могат да осъществяват достъп до и да използват онлайн услугата GitHub Enterprise Cloud (известна преди като Business Cloud) и локалния софтуер GitHub Enterprise Server (известен преди като GitHub Enterprise или GHE), включени в GitHub Enterprise. </w:t>
      </w:r>
    </w:p>
    <w:p w:rsidR="00333BF0" w:rsidRDefault="00333BF0">
      <w:pPr>
        <w:pStyle w:val="ProductList-Body"/>
      </w:pPr>
    </w:p>
    <w:p w:rsidR="00333BF0" w:rsidRDefault="009769E7">
      <w:pPr>
        <w:pStyle w:val="ProductList-ClauseHeading"/>
        <w:outlineLvl w:val="4"/>
      </w:pPr>
      <w:r>
        <w:t>2.2 Обучение и оценка</w:t>
      </w:r>
    </w:p>
    <w:p w:rsidR="00333BF0" w:rsidRDefault="009769E7">
      <w:pPr>
        <w:pStyle w:val="ProductList-Body"/>
      </w:pPr>
      <w:r>
        <w:t>Независимо от евентуални противоречащи условия в споразумението за корпоративно лицензиране на Клиента, за достъп до софтуера GitHub Enterprise или до онлайн услугата за целите на обучението и оценката, се изискват ЛА за Потребител.</w:t>
      </w:r>
    </w:p>
    <w:p w:rsidR="00333BF0" w:rsidRDefault="00333BF0">
      <w:pPr>
        <w:pStyle w:val="ProductList-Body"/>
        <w:jc w:val="right"/>
      </w:pPr>
    </w:p>
    <w:tbl>
      <w:tblPr>
        <w:tblStyle w:val="PURTable"/>
        <w:tblW w:w="0" w:type="dxa"/>
        <w:tblLook w:val="04A0" w:firstRow="1" w:lastRow="0" w:firstColumn="1" w:lastColumn="0" w:noHBand="0" w:noVBand="1"/>
      </w:tblPr>
      <w:tblGrid>
        <w:gridCol w:w="10916"/>
      </w:tblGrid>
      <w:tr w:rsidR="00333B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3BF0" w:rsidRDefault="00A43FE1">
            <w:pPr>
              <w:pStyle w:val="ProductList-TableBody"/>
              <w:jc w:val="right"/>
            </w:pPr>
            <w:hyperlink w:anchor="_Sec842">
              <w:r w:rsidR="009769E7">
                <w:rPr>
                  <w:color w:val="00467F"/>
                  <w:sz w:val="14"/>
                  <w:u w:val="single"/>
                </w:rPr>
                <w:t>Съдържание</w:t>
              </w:r>
            </w:hyperlink>
            <w:r w:rsidR="009769E7">
              <w:rPr>
                <w:sz w:val="14"/>
              </w:rPr>
              <w:t>/</w:t>
            </w:r>
            <w:hyperlink w:anchor="_Sec549">
              <w:r w:rsidR="009769E7">
                <w:rPr>
                  <w:color w:val="00467F"/>
                  <w:sz w:val="14"/>
                  <w:u w:val="single"/>
                </w:rPr>
                <w:t>Речник</w:t>
              </w:r>
            </w:hyperlink>
            <w:r w:rsidR="009769E7">
              <w:rPr>
                <w:sz w:val="14"/>
              </w:rPr>
              <w:t>/</w:t>
            </w:r>
            <w:hyperlink w:anchor="_Sec844">
              <w:r w:rsidR="009769E7">
                <w:rPr>
                  <w:color w:val="00467F"/>
                  <w:sz w:val="14"/>
                  <w:u w:val="single"/>
                </w:rPr>
                <w:t>Индекс</w:t>
              </w:r>
            </w:hyperlink>
          </w:p>
        </w:tc>
      </w:tr>
    </w:tbl>
    <w:p w:rsidR="00333BF0" w:rsidRDefault="00333BF0">
      <w:pPr>
        <w:pStyle w:val="ProductList-Body"/>
      </w:pPr>
    </w:p>
    <w:p w:rsidR="00333BF0" w:rsidRDefault="009769E7">
      <w:pPr>
        <w:pStyle w:val="ProductList-Offering2HeadingNoBorder"/>
        <w:outlineLvl w:val="2"/>
      </w:pPr>
      <w:bookmarkStart w:id="308" w:name="_Sec1209"/>
      <w:r>
        <w:lastRenderedPageBreak/>
        <w:t>Microsoft Kaizala Pro</w:t>
      </w:r>
      <w:bookmarkEnd w:id="308"/>
      <w:r>
        <w:fldChar w:fldCharType="begin"/>
      </w:r>
      <w:r>
        <w:instrText xml:space="preserve"> TC "</w:instrText>
      </w:r>
      <w:bookmarkStart w:id="309" w:name="_Toc7275548"/>
      <w:r>
        <w:instrText>Microsoft Kaizala Pro</w:instrText>
      </w:r>
      <w:bookmarkEnd w:id="309"/>
      <w:r>
        <w:instrText>" \l 3</w:instrText>
      </w:r>
      <w:r>
        <w:fldChar w:fldCharType="end"/>
      </w:r>
    </w:p>
    <w:p w:rsidR="00333BF0" w:rsidRDefault="009769E7">
      <w:pPr>
        <w:pStyle w:val="ProductList-Offering1SubSection"/>
        <w:outlineLvl w:val="3"/>
      </w:pPr>
      <w:bookmarkStart w:id="310" w:name="_Sec1210"/>
      <w:r>
        <w:t>1. Наличност чрез програма</w:t>
      </w:r>
      <w:bookmarkEnd w:id="310"/>
    </w:p>
    <w:tbl>
      <w:tblPr>
        <w:tblStyle w:val="PURTable"/>
        <w:tblW w:w="0" w:type="dxa"/>
        <w:tblLook w:val="04A0" w:firstRow="1" w:lastRow="0" w:firstColumn="1" w:lastColumn="0" w:noHBand="0" w:noVBand="1"/>
      </w:tblPr>
      <w:tblGrid>
        <w:gridCol w:w="4121"/>
        <w:gridCol w:w="820"/>
        <w:gridCol w:w="689"/>
        <w:gridCol w:w="808"/>
        <w:gridCol w:w="712"/>
        <w:gridCol w:w="728"/>
        <w:gridCol w:w="829"/>
        <w:gridCol w:w="705"/>
        <w:gridCol w:w="701"/>
        <w:gridCol w:w="803"/>
      </w:tblGrid>
      <w:tr w:rsidR="00333BF0">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333BF0" w:rsidRDefault="009769E7">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333BF0">
        <w:tc>
          <w:tcPr>
            <w:tcW w:w="4520" w:type="dxa"/>
            <w:tcBorders>
              <w:top w:val="none" w:sz="4" w:space="0" w:color="BFBFBF"/>
              <w:left w:val="none" w:sz="4" w:space="0" w:color="000000"/>
              <w:bottom w:val="none" w:sz="4" w:space="0" w:color="7F7F7F"/>
              <w:right w:val="none" w:sz="4" w:space="0" w:color="000000"/>
            </w:tcBorders>
          </w:tcPr>
          <w:p w:rsidR="00333BF0" w:rsidRDefault="009769E7">
            <w:pPr>
              <w:pStyle w:val="ProductList-TableBody"/>
            </w:pPr>
            <w:r>
              <w:t>Microsoft Kaizala Pro</w:t>
            </w:r>
            <w:r>
              <w:fldChar w:fldCharType="begin"/>
            </w:r>
            <w:r>
              <w:instrText xml:space="preserve"> XE "Microsoft Kaizala Pro" </w:instrText>
            </w:r>
            <w:r>
              <w:fldChar w:fldCharType="end"/>
            </w:r>
            <w:r>
              <w:t xml:space="preserve"> (ЛА за Потребител)</w:t>
            </w:r>
          </w:p>
        </w:tc>
        <w:tc>
          <w:tcPr>
            <w:tcW w:w="860" w:type="dxa"/>
            <w:tcBorders>
              <w:top w:val="single" w:sz="6" w:space="0" w:color="FFFFFF"/>
              <w:left w:val="none" w:sz="4" w:space="0" w:color="000000"/>
              <w:bottom w:val="none" w:sz="4" w:space="0" w:color="7F7F7F"/>
              <w:right w:val="single" w:sz="6" w:space="0" w:color="FFFFFF"/>
            </w:tcBorders>
          </w:tcPr>
          <w:p w:rsidR="00333BF0" w:rsidRDefault="009769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r>
    </w:tbl>
    <w:p w:rsidR="00333BF0" w:rsidRDefault="009769E7">
      <w:pPr>
        <w:pStyle w:val="ProductList-Offering1SubSection"/>
        <w:outlineLvl w:val="3"/>
      </w:pPr>
      <w:bookmarkStart w:id="311" w:name="_Sec1211"/>
      <w:r>
        <w:t>2. Условия на Продукта</w:t>
      </w:r>
      <w:bookmarkEnd w:id="311"/>
    </w:p>
    <w:tbl>
      <w:tblPr>
        <w:tblStyle w:val="PURTable"/>
        <w:tblW w:w="0" w:type="dxa"/>
        <w:tblLook w:val="04A0" w:firstRow="1" w:lastRow="0" w:firstColumn="1" w:lastColumn="0" w:noHBand="0" w:noVBand="1"/>
      </w:tblPr>
      <w:tblGrid>
        <w:gridCol w:w="3635"/>
        <w:gridCol w:w="3646"/>
        <w:gridCol w:w="3635"/>
      </w:tblGrid>
      <w:tr w:rsidR="00333B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Отговаря на условията за удължен срок: Неприложимо</w:t>
            </w:r>
          </w:p>
        </w:tc>
      </w:tr>
      <w:tr w:rsidR="00333B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Промоции: Неприложимо</w:t>
            </w:r>
          </w:p>
        </w:tc>
      </w:tr>
      <w:tr w:rsidR="00333B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333B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333BF0" w:rsidRDefault="00333BF0">
            <w:pPr>
              <w:pStyle w:val="ProductList-TableBody"/>
            </w:pPr>
          </w:p>
        </w:tc>
      </w:tr>
    </w:tbl>
    <w:p w:rsidR="00333BF0" w:rsidRDefault="00333BF0">
      <w:pPr>
        <w:pStyle w:val="ProductList-Body"/>
        <w:jc w:val="right"/>
      </w:pPr>
    </w:p>
    <w:tbl>
      <w:tblPr>
        <w:tblStyle w:val="PURTable"/>
        <w:tblW w:w="0" w:type="dxa"/>
        <w:tblLook w:val="04A0" w:firstRow="1" w:lastRow="0" w:firstColumn="1" w:lastColumn="0" w:noHBand="0" w:noVBand="1"/>
      </w:tblPr>
      <w:tblGrid>
        <w:gridCol w:w="10916"/>
      </w:tblGrid>
      <w:tr w:rsidR="00333B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3BF0" w:rsidRDefault="00A43FE1">
            <w:pPr>
              <w:pStyle w:val="ProductList-TableBody"/>
              <w:jc w:val="right"/>
            </w:pPr>
            <w:hyperlink w:anchor="_Sec842">
              <w:r w:rsidR="009769E7">
                <w:rPr>
                  <w:color w:val="00467F"/>
                  <w:sz w:val="14"/>
                  <w:u w:val="single"/>
                </w:rPr>
                <w:t>Съдържание</w:t>
              </w:r>
            </w:hyperlink>
            <w:r w:rsidR="009769E7">
              <w:rPr>
                <w:sz w:val="14"/>
              </w:rPr>
              <w:t>/</w:t>
            </w:r>
            <w:hyperlink w:anchor="_Sec549">
              <w:r w:rsidR="009769E7">
                <w:rPr>
                  <w:color w:val="00467F"/>
                  <w:sz w:val="14"/>
                  <w:u w:val="single"/>
                </w:rPr>
                <w:t>Речник</w:t>
              </w:r>
            </w:hyperlink>
            <w:r w:rsidR="009769E7">
              <w:rPr>
                <w:sz w:val="14"/>
              </w:rPr>
              <w:t>/</w:t>
            </w:r>
            <w:hyperlink w:anchor="_Sec844">
              <w:r w:rsidR="009769E7">
                <w:rPr>
                  <w:color w:val="00467F"/>
                  <w:sz w:val="14"/>
                  <w:u w:val="single"/>
                </w:rPr>
                <w:t>Индекс</w:t>
              </w:r>
            </w:hyperlink>
          </w:p>
        </w:tc>
      </w:tr>
    </w:tbl>
    <w:p w:rsidR="00333BF0" w:rsidRDefault="00333BF0">
      <w:pPr>
        <w:pStyle w:val="ProductList-Body"/>
      </w:pPr>
    </w:p>
    <w:p w:rsidR="00333BF0" w:rsidRDefault="009769E7">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7275549"/>
      <w:r>
        <w:instrText>Microsoft Cloud App Security</w:instrText>
      </w:r>
      <w:bookmarkEnd w:id="313"/>
      <w:r>
        <w:instrText>" \l 3</w:instrText>
      </w:r>
      <w:r>
        <w:fldChar w:fldCharType="end"/>
      </w:r>
    </w:p>
    <w:p w:rsidR="00333BF0" w:rsidRDefault="009769E7">
      <w:pPr>
        <w:pStyle w:val="ProductList-Offering1SubSection"/>
        <w:outlineLvl w:val="3"/>
      </w:pPr>
      <w:bookmarkStart w:id="314" w:name="_Sec1207"/>
      <w:r>
        <w:t>1. Наличност чрез програма</w:t>
      </w:r>
      <w:bookmarkEnd w:id="314"/>
    </w:p>
    <w:tbl>
      <w:tblPr>
        <w:tblStyle w:val="PURTable"/>
        <w:tblW w:w="0" w:type="dxa"/>
        <w:tblLook w:val="04A0" w:firstRow="1" w:lastRow="0" w:firstColumn="1" w:lastColumn="0" w:noHBand="0" w:noVBand="1"/>
      </w:tblPr>
      <w:tblGrid>
        <w:gridCol w:w="4116"/>
        <w:gridCol w:w="819"/>
        <w:gridCol w:w="696"/>
        <w:gridCol w:w="807"/>
        <w:gridCol w:w="712"/>
        <w:gridCol w:w="728"/>
        <w:gridCol w:w="829"/>
        <w:gridCol w:w="705"/>
        <w:gridCol w:w="701"/>
        <w:gridCol w:w="803"/>
      </w:tblGrid>
      <w:tr w:rsidR="00333BF0">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333BF0" w:rsidRDefault="009769E7">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333BF0">
        <w:tc>
          <w:tcPr>
            <w:tcW w:w="4520" w:type="dxa"/>
            <w:tcBorders>
              <w:top w:val="none" w:sz="4" w:space="0" w:color="BFBFBF"/>
              <w:left w:val="none" w:sz="4" w:space="0" w:color="000000"/>
              <w:bottom w:val="dashed" w:sz="4" w:space="0" w:color="7F7F7F"/>
              <w:right w:val="none" w:sz="4" w:space="0" w:color="000000"/>
            </w:tcBorders>
          </w:tcPr>
          <w:p w:rsidR="00333BF0" w:rsidRDefault="009769E7">
            <w:pPr>
              <w:pStyle w:val="ProductList-TableBody"/>
            </w:pPr>
            <w:r>
              <w:t>Приложение за защита на облак на Microsoft</w:t>
            </w:r>
            <w:r>
              <w:fldChar w:fldCharType="begin"/>
            </w:r>
            <w:r>
              <w:instrText xml:space="preserve"> XE "Приложение за защита на облак на Microsoft" </w:instrText>
            </w:r>
            <w:r>
              <w:fldChar w:fldCharType="end"/>
            </w:r>
            <w:r>
              <w:t xml:space="preserve"> (ЛА за Потребител)</w:t>
            </w:r>
          </w:p>
        </w:tc>
        <w:tc>
          <w:tcPr>
            <w:tcW w:w="860" w:type="dxa"/>
            <w:tcBorders>
              <w:top w:val="single" w:sz="6" w:space="0" w:color="FFFFFF"/>
              <w:left w:val="none" w:sz="4" w:space="0" w:color="000000"/>
              <w:bottom w:val="dashed" w:sz="4" w:space="0" w:color="7F7F7F"/>
              <w:right w:val="single" w:sz="6" w:space="0" w:color="FFFFFF"/>
            </w:tcBorders>
          </w:tcPr>
          <w:p w:rsidR="00333BF0" w:rsidRDefault="009769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r>
    </w:tbl>
    <w:p w:rsidR="00333BF0" w:rsidRDefault="00333BF0">
      <w:pPr>
        <w:pStyle w:val="ProductList-Body"/>
      </w:pPr>
    </w:p>
    <w:p w:rsidR="00333BF0" w:rsidRDefault="009769E7">
      <w:pPr>
        <w:pStyle w:val="ProductList-Offering1SubSection"/>
        <w:outlineLvl w:val="3"/>
      </w:pPr>
      <w:bookmarkStart w:id="315" w:name="_Sec1208"/>
      <w:r>
        <w:t>2. Условия на Продукта</w:t>
      </w:r>
      <w:bookmarkEnd w:id="315"/>
    </w:p>
    <w:tbl>
      <w:tblPr>
        <w:tblStyle w:val="PURTable"/>
        <w:tblW w:w="0" w:type="dxa"/>
        <w:tblLook w:val="04A0" w:firstRow="1" w:lastRow="0" w:firstColumn="1" w:lastColumn="0" w:noHBand="0" w:noVBand="1"/>
      </w:tblPr>
      <w:tblGrid>
        <w:gridCol w:w="3635"/>
        <w:gridCol w:w="3646"/>
        <w:gridCol w:w="3635"/>
      </w:tblGrid>
      <w:tr w:rsidR="00333B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33BF0" w:rsidRDefault="009769E7">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333B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Промоции: Неприложимо</w:t>
            </w:r>
          </w:p>
        </w:tc>
      </w:tr>
      <w:tr w:rsidR="00333BF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33BF0" w:rsidRDefault="009769E7">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33BF0" w:rsidRDefault="009769E7">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33BF0" w:rsidRDefault="009769E7">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333BF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33BF0" w:rsidRDefault="009769E7">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33BF0" w:rsidRDefault="009769E7">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33BF0" w:rsidRDefault="00333BF0">
            <w:pPr>
              <w:pStyle w:val="ProductList-TableBody"/>
            </w:pPr>
          </w:p>
        </w:tc>
      </w:tr>
    </w:tbl>
    <w:p w:rsidR="00333BF0" w:rsidRDefault="00333BF0">
      <w:pPr>
        <w:pStyle w:val="ProductList-Body"/>
        <w:jc w:val="right"/>
      </w:pPr>
    </w:p>
    <w:tbl>
      <w:tblPr>
        <w:tblStyle w:val="PURTable"/>
        <w:tblW w:w="0" w:type="dxa"/>
        <w:tblLook w:val="04A0" w:firstRow="1" w:lastRow="0" w:firstColumn="1" w:lastColumn="0" w:noHBand="0" w:noVBand="1"/>
      </w:tblPr>
      <w:tblGrid>
        <w:gridCol w:w="10916"/>
      </w:tblGrid>
      <w:tr w:rsidR="00333B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3BF0" w:rsidRDefault="00A43FE1">
            <w:pPr>
              <w:pStyle w:val="ProductList-TableBody"/>
              <w:jc w:val="right"/>
            </w:pPr>
            <w:hyperlink w:anchor="_Sec842">
              <w:r w:rsidR="009769E7">
                <w:rPr>
                  <w:color w:val="00467F"/>
                  <w:sz w:val="14"/>
                  <w:u w:val="single"/>
                </w:rPr>
                <w:t>Съдържание</w:t>
              </w:r>
            </w:hyperlink>
            <w:r w:rsidR="009769E7">
              <w:rPr>
                <w:sz w:val="14"/>
              </w:rPr>
              <w:t>/</w:t>
            </w:r>
            <w:hyperlink w:anchor="_Sec549">
              <w:r w:rsidR="009769E7">
                <w:rPr>
                  <w:color w:val="00467F"/>
                  <w:sz w:val="14"/>
                  <w:u w:val="single"/>
                </w:rPr>
                <w:t>Речник</w:t>
              </w:r>
            </w:hyperlink>
            <w:r w:rsidR="009769E7">
              <w:rPr>
                <w:sz w:val="14"/>
              </w:rPr>
              <w:t>/</w:t>
            </w:r>
            <w:hyperlink w:anchor="_Sec844">
              <w:r w:rsidR="009769E7">
                <w:rPr>
                  <w:color w:val="00467F"/>
                  <w:sz w:val="14"/>
                  <w:u w:val="single"/>
                </w:rPr>
                <w:t>Индекс</w:t>
              </w:r>
            </w:hyperlink>
          </w:p>
        </w:tc>
      </w:tr>
    </w:tbl>
    <w:p w:rsidR="00333BF0" w:rsidRDefault="00333BF0">
      <w:pPr>
        <w:pStyle w:val="ProductList-Body"/>
      </w:pPr>
    </w:p>
    <w:p w:rsidR="00333BF0" w:rsidRDefault="009769E7">
      <w:pPr>
        <w:pStyle w:val="ProductList-Offering2HeadingNoBorder"/>
        <w:outlineLvl w:val="2"/>
      </w:pPr>
      <w:bookmarkStart w:id="316" w:name="_Sec1284"/>
      <w:r>
        <w:t>Microsoft Graph data connect за НДС</w:t>
      </w:r>
      <w:bookmarkEnd w:id="316"/>
      <w:r>
        <w:fldChar w:fldCharType="begin"/>
      </w:r>
      <w:r>
        <w:instrText xml:space="preserve"> TC "</w:instrText>
      </w:r>
      <w:bookmarkStart w:id="317" w:name="_Toc7275550"/>
      <w:r>
        <w:instrText>Microsoft Graph data connect за НДС</w:instrText>
      </w:r>
      <w:bookmarkEnd w:id="317"/>
      <w:r>
        <w:instrText>" \l 3</w:instrText>
      </w:r>
      <w:r>
        <w:fldChar w:fldCharType="end"/>
      </w:r>
    </w:p>
    <w:p w:rsidR="00333BF0" w:rsidRDefault="009769E7">
      <w:pPr>
        <w:pStyle w:val="ProductList-Offering1SubSection"/>
        <w:outlineLvl w:val="3"/>
      </w:pPr>
      <w:bookmarkStart w:id="318" w:name="_Sec1285"/>
      <w:r>
        <w:t>1. Наличност чрез програма</w:t>
      </w:r>
      <w:bookmarkEnd w:id="318"/>
    </w:p>
    <w:tbl>
      <w:tblPr>
        <w:tblStyle w:val="PURTable"/>
        <w:tblW w:w="0" w:type="dxa"/>
        <w:tblLook w:val="04A0" w:firstRow="1" w:lastRow="0" w:firstColumn="1" w:lastColumn="0" w:noHBand="0" w:noVBand="1"/>
      </w:tblPr>
      <w:tblGrid>
        <w:gridCol w:w="4364"/>
        <w:gridCol w:w="730"/>
        <w:gridCol w:w="721"/>
        <w:gridCol w:w="726"/>
        <w:gridCol w:w="730"/>
        <w:gridCol w:w="736"/>
        <w:gridCol w:w="734"/>
        <w:gridCol w:w="727"/>
        <w:gridCol w:w="724"/>
        <w:gridCol w:w="724"/>
      </w:tblGrid>
      <w:tr w:rsidR="00333BF0">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333BF0" w:rsidRDefault="009769E7">
            <w:pPr>
              <w:pStyle w:val="ProductList-TableBody"/>
            </w:pPr>
            <w:r>
              <w:rPr>
                <w:color w:val="FFFFFF"/>
              </w:rPr>
              <w:t>Онлайн услуги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33BF0" w:rsidRDefault="009769E7">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33BF0" w:rsidRDefault="009769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33BF0" w:rsidRDefault="009769E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33BF0" w:rsidRDefault="009769E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33BF0" w:rsidRDefault="009769E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33BF0" w:rsidRDefault="009769E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33BF0" w:rsidRDefault="009769E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33BF0" w:rsidRDefault="009769E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33BF0" w:rsidRDefault="009769E7">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333BF0">
        <w:tc>
          <w:tcPr>
            <w:tcW w:w="4520" w:type="dxa"/>
            <w:tcBorders>
              <w:top w:val="single" w:sz="4" w:space="0" w:color="FFFFFF"/>
              <w:left w:val="single" w:sz="4" w:space="0" w:color="FFFFFF"/>
              <w:bottom w:val="single" w:sz="4" w:space="0" w:color="FFFFFF"/>
              <w:right w:val="single" w:sz="4" w:space="0" w:color="FFFFFF"/>
            </w:tcBorders>
          </w:tcPr>
          <w:p w:rsidR="00333BF0" w:rsidRDefault="009769E7">
            <w:pPr>
              <w:pStyle w:val="ProductList-TableBody"/>
            </w:pPr>
            <w:r>
              <w:t>Microsoft Graph data connect за НДС</w:t>
            </w:r>
            <w:r>
              <w:fldChar w:fldCharType="begin"/>
            </w:r>
            <w:r>
              <w:instrText xml:space="preserve"> XE "Microsoft Graph data connect за НДС" </w:instrText>
            </w:r>
            <w:r>
              <w:fldChar w:fldCharType="end"/>
            </w:r>
            <w:r>
              <w:t xml:space="preserve"> (ЛА)</w:t>
            </w:r>
          </w:p>
        </w:tc>
        <w:tc>
          <w:tcPr>
            <w:tcW w:w="740" w:type="dxa"/>
            <w:tcBorders>
              <w:top w:val="single" w:sz="4" w:space="0" w:color="FFFFFF"/>
              <w:left w:val="single" w:sz="4" w:space="0" w:color="FFFFFF"/>
              <w:bottom w:val="single" w:sz="4" w:space="0" w:color="FFFFFF"/>
              <w:right w:val="single" w:sz="4" w:space="0" w:color="FFFFFF"/>
            </w:tcBorders>
          </w:tcPr>
          <w:p w:rsidR="00333BF0" w:rsidRDefault="00333B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33BF0" w:rsidRDefault="00333B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33BF0" w:rsidRDefault="00333B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33BF0" w:rsidRDefault="00333B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33BF0" w:rsidRDefault="00333B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33BF0" w:rsidRDefault="00333B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33BF0" w:rsidRDefault="00333B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33BF0" w:rsidRDefault="00333BF0">
            <w:pPr>
              <w:pStyle w:val="ProductList-TableBody"/>
              <w:jc w:val="center"/>
            </w:pPr>
          </w:p>
        </w:tc>
      </w:tr>
    </w:tbl>
    <w:p w:rsidR="00333BF0" w:rsidRDefault="00333BF0">
      <w:pPr>
        <w:pStyle w:val="ProductList-Body"/>
      </w:pPr>
    </w:p>
    <w:p w:rsidR="00333BF0" w:rsidRDefault="009769E7">
      <w:pPr>
        <w:pStyle w:val="ProductList-Offering1SubSection"/>
        <w:outlineLvl w:val="3"/>
      </w:pPr>
      <w:bookmarkStart w:id="319" w:name="_Sec1286"/>
      <w:r>
        <w:t>2. Условия на Продукта</w:t>
      </w:r>
      <w:bookmarkEnd w:id="319"/>
    </w:p>
    <w:tbl>
      <w:tblPr>
        <w:tblStyle w:val="PURTable"/>
        <w:tblW w:w="0" w:type="dxa"/>
        <w:tblLook w:val="04A0" w:firstRow="1" w:lastRow="0" w:firstColumn="1" w:lastColumn="0" w:noHBand="0" w:noVBand="1"/>
      </w:tblPr>
      <w:tblGrid>
        <w:gridCol w:w="3635"/>
        <w:gridCol w:w="3543"/>
        <w:gridCol w:w="3738"/>
      </w:tblGrid>
      <w:tr w:rsidR="00333B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40">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Отговаря на условията за удължен срок: Неприложимо</w:t>
            </w:r>
          </w:p>
        </w:tc>
      </w:tr>
      <w:tr w:rsidR="00333B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Права за мигриране: Неприложимо</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Предварително условие: Неприложимо</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Промоции: Неприложимо</w:t>
            </w:r>
          </w:p>
        </w:tc>
      </w:tr>
      <w:tr w:rsidR="00333B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Изключение за Отговарящ на условията потребител: Неприложимо</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Отговаря на условията за намаление: Неприложимо</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Отговаря на условията за намаление (SCE): Неприложимо</w:t>
            </w:r>
          </w:p>
        </w:tc>
      </w:tr>
      <w:tr w:rsidR="00333B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Безвъзмездно ползване за Учащи: Неприложимо</w:t>
            </w:r>
          </w:p>
        </w:tc>
        <w:tc>
          <w:tcPr>
            <w:tcW w:w="392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160" w:type="dxa"/>
            <w:tcBorders>
              <w:top w:val="single" w:sz="4" w:space="0" w:color="000000"/>
              <w:left w:val="single" w:sz="4" w:space="0" w:color="000000"/>
              <w:bottom w:val="single" w:sz="4" w:space="0" w:color="000000"/>
              <w:right w:val="single" w:sz="4" w:space="0" w:color="000000"/>
            </w:tcBorders>
          </w:tcPr>
          <w:p w:rsidR="00333BF0" w:rsidRDefault="00333BF0">
            <w:pPr>
              <w:pStyle w:val="ProductList-TableBody"/>
            </w:pPr>
          </w:p>
        </w:tc>
      </w:tr>
    </w:tbl>
    <w:p w:rsidR="00333BF0" w:rsidRDefault="00333BF0">
      <w:pPr>
        <w:pStyle w:val="ProductList-Body"/>
        <w:jc w:val="right"/>
      </w:pPr>
    </w:p>
    <w:tbl>
      <w:tblPr>
        <w:tblStyle w:val="PURTable"/>
        <w:tblW w:w="0" w:type="dxa"/>
        <w:tblLook w:val="04A0" w:firstRow="1" w:lastRow="0" w:firstColumn="1" w:lastColumn="0" w:noHBand="0" w:noVBand="1"/>
      </w:tblPr>
      <w:tblGrid>
        <w:gridCol w:w="10916"/>
      </w:tblGrid>
      <w:tr w:rsidR="00333B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3BF0" w:rsidRDefault="00A43FE1">
            <w:pPr>
              <w:pStyle w:val="ProductList-TableBody"/>
              <w:jc w:val="right"/>
            </w:pPr>
            <w:hyperlink w:anchor="_Sec842">
              <w:r w:rsidR="009769E7">
                <w:rPr>
                  <w:color w:val="00467F"/>
                  <w:sz w:val="14"/>
                  <w:u w:val="single"/>
                </w:rPr>
                <w:t>Съдържание</w:t>
              </w:r>
            </w:hyperlink>
            <w:r w:rsidR="009769E7">
              <w:rPr>
                <w:sz w:val="14"/>
              </w:rPr>
              <w:t>/</w:t>
            </w:r>
            <w:hyperlink w:anchor="_Sec549">
              <w:r w:rsidR="009769E7">
                <w:rPr>
                  <w:color w:val="00467F"/>
                  <w:sz w:val="14"/>
                  <w:u w:val="single"/>
                </w:rPr>
                <w:t>Речник</w:t>
              </w:r>
            </w:hyperlink>
            <w:r w:rsidR="009769E7">
              <w:rPr>
                <w:sz w:val="14"/>
              </w:rPr>
              <w:t>/</w:t>
            </w:r>
            <w:hyperlink w:anchor="_Sec844">
              <w:r w:rsidR="009769E7">
                <w:rPr>
                  <w:color w:val="00467F"/>
                  <w:sz w:val="14"/>
                  <w:u w:val="single"/>
                </w:rPr>
                <w:t>Индекс</w:t>
              </w:r>
            </w:hyperlink>
          </w:p>
        </w:tc>
      </w:tr>
    </w:tbl>
    <w:p w:rsidR="00333BF0" w:rsidRDefault="00333BF0">
      <w:pPr>
        <w:pStyle w:val="ProductList-Body"/>
      </w:pPr>
    </w:p>
    <w:p w:rsidR="00333BF0" w:rsidRDefault="009769E7">
      <w:pPr>
        <w:pStyle w:val="ProductList-Offering2HeadingNoBorder"/>
        <w:outlineLvl w:val="2"/>
      </w:pPr>
      <w:bookmarkStart w:id="320" w:name="_Sec630"/>
      <w:r>
        <w:lastRenderedPageBreak/>
        <w:t>Microsoft Intune</w:t>
      </w:r>
      <w:bookmarkEnd w:id="320"/>
      <w:r>
        <w:fldChar w:fldCharType="begin"/>
      </w:r>
      <w:r>
        <w:instrText xml:space="preserve"> TC "</w:instrText>
      </w:r>
      <w:bookmarkStart w:id="321" w:name="_Toc7275551"/>
      <w:r>
        <w:instrText>Microsoft Intune</w:instrText>
      </w:r>
      <w:bookmarkEnd w:id="321"/>
      <w:r>
        <w:instrText>" \l 3</w:instrText>
      </w:r>
      <w:r>
        <w:fldChar w:fldCharType="end"/>
      </w:r>
    </w:p>
    <w:p w:rsidR="00333BF0" w:rsidRDefault="009769E7">
      <w:pPr>
        <w:pStyle w:val="ProductList-Offering1SubSection"/>
        <w:outlineLvl w:val="3"/>
      </w:pPr>
      <w:bookmarkStart w:id="322" w:name="_Sec714"/>
      <w:r>
        <w:t>1. Наличност чрез програма</w:t>
      </w:r>
      <w:bookmarkEnd w:id="322"/>
    </w:p>
    <w:tbl>
      <w:tblPr>
        <w:tblStyle w:val="PURTable"/>
        <w:tblW w:w="0" w:type="dxa"/>
        <w:tblLook w:val="04A0" w:firstRow="1" w:lastRow="0" w:firstColumn="1" w:lastColumn="0" w:noHBand="0" w:noVBand="1"/>
      </w:tblPr>
      <w:tblGrid>
        <w:gridCol w:w="4125"/>
        <w:gridCol w:w="818"/>
        <w:gridCol w:w="695"/>
        <w:gridCol w:w="806"/>
        <w:gridCol w:w="711"/>
        <w:gridCol w:w="728"/>
        <w:gridCol w:w="828"/>
        <w:gridCol w:w="704"/>
        <w:gridCol w:w="700"/>
        <w:gridCol w:w="801"/>
      </w:tblGrid>
      <w:tr w:rsidR="00333BF0">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333BF0" w:rsidRDefault="009769E7">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333BF0">
        <w:tc>
          <w:tcPr>
            <w:tcW w:w="4520" w:type="dxa"/>
            <w:tcBorders>
              <w:top w:val="none" w:sz="4" w:space="0" w:color="BFBFBF"/>
              <w:left w:val="none" w:sz="4" w:space="0" w:color="000000"/>
              <w:bottom w:val="dashed" w:sz="4" w:space="0" w:color="7F7F7F"/>
              <w:right w:val="none" w:sz="4" w:space="0" w:color="000000"/>
            </w:tcBorders>
          </w:tcPr>
          <w:p w:rsidR="00333BF0" w:rsidRDefault="009769E7">
            <w:pPr>
              <w:pStyle w:val="ProductList-TableBody"/>
            </w:pPr>
            <w:r>
              <w:t>Microsoft Intune</w:t>
            </w:r>
            <w:r>
              <w:fldChar w:fldCharType="begin"/>
            </w:r>
            <w:r>
              <w:instrText xml:space="preserve"> XE "Microsoft Intune" </w:instrText>
            </w:r>
            <w:r>
              <w:fldChar w:fldCharType="end"/>
            </w:r>
            <w:r>
              <w:t xml:space="preserve"> (ЛА за Потребител)</w:t>
            </w:r>
          </w:p>
        </w:tc>
        <w:tc>
          <w:tcPr>
            <w:tcW w:w="860" w:type="dxa"/>
            <w:tcBorders>
              <w:top w:val="single" w:sz="6" w:space="0" w:color="FFFFFF"/>
              <w:left w:val="none" w:sz="4" w:space="0" w:color="000000"/>
              <w:bottom w:val="dashed" w:sz="4" w:space="0" w:color="7F7F7F"/>
              <w:right w:val="single" w:sz="6" w:space="0" w:color="FFFFFF"/>
            </w:tcBorders>
          </w:tcPr>
          <w:p w:rsidR="00333BF0" w:rsidRDefault="009769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r>
      <w:tr w:rsidR="00333BF0">
        <w:tc>
          <w:tcPr>
            <w:tcW w:w="4520" w:type="dxa"/>
            <w:tcBorders>
              <w:top w:val="dashed" w:sz="4" w:space="0" w:color="7F7F7F"/>
              <w:left w:val="none" w:sz="4" w:space="0" w:color="6E6E6E"/>
              <w:bottom w:val="dashed" w:sz="4" w:space="0" w:color="7F7F7F"/>
              <w:right w:val="none" w:sz="4" w:space="0" w:color="6E6E6E"/>
            </w:tcBorders>
          </w:tcPr>
          <w:p w:rsidR="00333BF0" w:rsidRDefault="009769E7">
            <w:pPr>
              <w:pStyle w:val="ProductList-TableBody"/>
            </w:pPr>
            <w:r>
              <w:t>Добавка Microsoft Intune</w:t>
            </w:r>
            <w:r>
              <w:fldChar w:fldCharType="begin"/>
            </w:r>
            <w:r>
              <w:instrText xml:space="preserve"> XE "Добавка Microsoft Intune" </w:instrText>
            </w:r>
            <w:r>
              <w:fldChar w:fldCharType="end"/>
            </w:r>
            <w:r>
              <w:t xml:space="preserve"> (ЛА за Потребител)</w:t>
            </w:r>
          </w:p>
        </w:tc>
        <w:tc>
          <w:tcPr>
            <w:tcW w:w="860" w:type="dxa"/>
            <w:tcBorders>
              <w:top w:val="dashed" w:sz="4" w:space="0" w:color="7F7F7F"/>
              <w:left w:val="none" w:sz="4" w:space="0" w:color="6E6E6E"/>
              <w:bottom w:val="dashed" w:sz="4" w:space="0" w:color="7F7F7F"/>
              <w:right w:val="single" w:sz="6" w:space="0" w:color="FFFFFF"/>
            </w:tcBorders>
          </w:tcPr>
          <w:p w:rsidR="00333BF0" w:rsidRDefault="009769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r>
      <w:tr w:rsidR="00333BF0">
        <w:tc>
          <w:tcPr>
            <w:tcW w:w="4520" w:type="dxa"/>
            <w:tcBorders>
              <w:top w:val="dashed" w:sz="4" w:space="0" w:color="7F7F7F"/>
              <w:left w:val="none" w:sz="4" w:space="0" w:color="6E6E6E"/>
              <w:bottom w:val="dashed" w:sz="4" w:space="0" w:color="7F7F7F"/>
              <w:right w:val="none" w:sz="4" w:space="0" w:color="6E6E6E"/>
            </w:tcBorders>
          </w:tcPr>
          <w:p w:rsidR="00333BF0" w:rsidRDefault="009769E7">
            <w:pPr>
              <w:pStyle w:val="ProductList-TableBody"/>
            </w:pPr>
            <w:r>
              <w:t>Microsoft Intune за Устройства</w:t>
            </w:r>
            <w:r>
              <w:fldChar w:fldCharType="begin"/>
            </w:r>
            <w:r>
              <w:instrText xml:space="preserve"> XE "Microsoft Intune за Устройства" </w:instrText>
            </w:r>
            <w:r>
              <w:fldChar w:fldCharType="end"/>
            </w:r>
            <w:r>
              <w:t xml:space="preserve"> (ЛА за Устройство)</w:t>
            </w:r>
          </w:p>
        </w:tc>
        <w:tc>
          <w:tcPr>
            <w:tcW w:w="860" w:type="dxa"/>
            <w:tcBorders>
              <w:top w:val="dashed" w:sz="4" w:space="0" w:color="7F7F7F"/>
              <w:left w:val="none" w:sz="4" w:space="0" w:color="6E6E6E"/>
              <w:bottom w:val="dashed" w:sz="4" w:space="0" w:color="7F7F7F"/>
              <w:right w:val="single" w:sz="6" w:space="0" w:color="FFFFFF"/>
            </w:tcBorders>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r>
      <w:tr w:rsidR="00333BF0">
        <w:tc>
          <w:tcPr>
            <w:tcW w:w="4520" w:type="dxa"/>
            <w:tcBorders>
              <w:top w:val="dashed" w:sz="4" w:space="0" w:color="7F7F7F"/>
              <w:left w:val="none" w:sz="4" w:space="0" w:color="6E6E6E"/>
              <w:bottom w:val="dashed" w:sz="4" w:space="0" w:color="949494"/>
              <w:right w:val="none" w:sz="4" w:space="0" w:color="6E6E6E"/>
            </w:tcBorders>
          </w:tcPr>
          <w:p w:rsidR="00333BF0" w:rsidRDefault="009769E7">
            <w:pPr>
              <w:pStyle w:val="ProductList-TableBody"/>
            </w:pPr>
            <w:r>
              <w:rPr>
                <w:color w:val="000000"/>
              </w:rPr>
              <w:t>1 ГБ допълнително място за съхранение за Добавка за ЛА за Потребител за Microsoft Intune</w:t>
            </w:r>
            <w:r>
              <w:fldChar w:fldCharType="begin"/>
            </w:r>
            <w:r>
              <w:instrText xml:space="preserve"> XE "1 ГБ допълнително място за съхранение за Добавка за ЛА за Потребител за Microsoft Intune"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333BF0" w:rsidRDefault="009769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r>
      <w:tr w:rsidR="00333BF0">
        <w:tc>
          <w:tcPr>
            <w:tcW w:w="4520" w:type="dxa"/>
            <w:tcBorders>
              <w:top w:val="dashed" w:sz="4" w:space="0" w:color="949494"/>
              <w:left w:val="none" w:sz="4" w:space="0" w:color="6E6E6E"/>
              <w:bottom w:val="dashed" w:sz="4" w:space="0" w:color="949494"/>
              <w:right w:val="none" w:sz="4" w:space="0" w:color="6E6E6E"/>
            </w:tcBorders>
          </w:tcPr>
          <w:p w:rsidR="00333BF0" w:rsidRDefault="009769E7">
            <w:pPr>
              <w:pStyle w:val="ProductList-TableBody"/>
            </w:pPr>
            <w:r>
              <w:t>Microsoft Intune за Решения в сферата на образованието (ЛА за Устройство)</w:t>
            </w:r>
          </w:p>
        </w:tc>
        <w:tc>
          <w:tcPr>
            <w:tcW w:w="860" w:type="dxa"/>
            <w:tcBorders>
              <w:top w:val="dashed" w:sz="4" w:space="0" w:color="949494"/>
              <w:left w:val="none" w:sz="4" w:space="0" w:color="6E6E6E"/>
              <w:bottom w:val="dashed" w:sz="4" w:space="0" w:color="949494"/>
              <w:right w:val="single" w:sz="6" w:space="0" w:color="FFFFFF"/>
            </w:tcBorders>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r>
      <w:tr w:rsidR="00333BF0">
        <w:tc>
          <w:tcPr>
            <w:tcW w:w="4520" w:type="dxa"/>
            <w:tcBorders>
              <w:top w:val="dashed" w:sz="4" w:space="0" w:color="949494"/>
              <w:left w:val="none" w:sz="4" w:space="0" w:color="6E6E6E"/>
              <w:bottom w:val="dashed" w:sz="4" w:space="0" w:color="B7B7B7"/>
              <w:right w:val="none" w:sz="4" w:space="0" w:color="6E6E6E"/>
            </w:tcBorders>
          </w:tcPr>
          <w:p w:rsidR="00333BF0" w:rsidRDefault="009769E7">
            <w:pPr>
              <w:pStyle w:val="ProductList-TableBody"/>
            </w:pPr>
            <w:r>
              <w:t>Microsoft Intune за Решения в сферата на образованието</w:t>
            </w:r>
            <w:r>
              <w:fldChar w:fldCharType="begin"/>
            </w:r>
            <w:r>
              <w:instrText xml:space="preserve"> XE "Microsoft Intune за Решения в сферата на образованието" </w:instrText>
            </w:r>
            <w:r>
              <w:fldChar w:fldCharType="end"/>
            </w:r>
            <w:r>
              <w:t xml:space="preserve"> (ЛА за Потребител)</w:t>
            </w:r>
          </w:p>
        </w:tc>
        <w:tc>
          <w:tcPr>
            <w:tcW w:w="860" w:type="dxa"/>
            <w:tcBorders>
              <w:top w:val="dashed" w:sz="4" w:space="0" w:color="949494"/>
              <w:left w:val="none" w:sz="4" w:space="0" w:color="6E6E6E"/>
              <w:bottom w:val="dashed" w:sz="4" w:space="0" w:color="B7B7B7"/>
              <w:right w:val="single" w:sz="6" w:space="0" w:color="FFFFFF"/>
            </w:tcBorders>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r>
      <w:tr w:rsidR="00333BF0">
        <w:tc>
          <w:tcPr>
            <w:tcW w:w="4520" w:type="dxa"/>
            <w:tcBorders>
              <w:top w:val="dashed" w:sz="4" w:space="0" w:color="B7B7B7"/>
              <w:left w:val="none" w:sz="4" w:space="0" w:color="6E6E6E"/>
              <w:bottom w:val="none" w:sz="4" w:space="0" w:color="BFBFBF"/>
              <w:right w:val="none" w:sz="4" w:space="0" w:color="6E6E6E"/>
            </w:tcBorders>
          </w:tcPr>
          <w:p w:rsidR="00333BF0" w:rsidRDefault="009769E7">
            <w:pPr>
              <w:pStyle w:val="ProductList-TableBody"/>
            </w:pPr>
            <w:r>
              <w:t>Добавка Microsoft Intune за Решения в сферата на образованието</w:t>
            </w:r>
            <w:r>
              <w:fldChar w:fldCharType="begin"/>
            </w:r>
            <w:r>
              <w:instrText xml:space="preserve"> XE "Добавка Microsoft Intune за Решения в сферата на образованието" </w:instrText>
            </w:r>
            <w:r>
              <w:fldChar w:fldCharType="end"/>
            </w:r>
            <w:r>
              <w:t xml:space="preserve"> (ЛА за Потребител)</w:t>
            </w:r>
          </w:p>
        </w:tc>
        <w:tc>
          <w:tcPr>
            <w:tcW w:w="860" w:type="dxa"/>
            <w:tcBorders>
              <w:top w:val="dashed" w:sz="4" w:space="0" w:color="B7B7B7"/>
              <w:left w:val="none" w:sz="4" w:space="0" w:color="6E6E6E"/>
              <w:bottom w:val="none" w:sz="4" w:space="0" w:color="BFBFBF"/>
              <w:right w:val="single" w:sz="6" w:space="0" w:color="FFFFFF"/>
            </w:tcBorders>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r>
    </w:tbl>
    <w:p w:rsidR="00333BF0" w:rsidRDefault="009769E7">
      <w:pPr>
        <w:pStyle w:val="ProductList-Offering1SubSection"/>
        <w:outlineLvl w:val="3"/>
      </w:pPr>
      <w:bookmarkStart w:id="323" w:name="_Sec769"/>
      <w:r>
        <w:t>2. Условия на Продукта</w:t>
      </w:r>
      <w:bookmarkEnd w:id="323"/>
    </w:p>
    <w:tbl>
      <w:tblPr>
        <w:tblStyle w:val="PURTable"/>
        <w:tblW w:w="0" w:type="dxa"/>
        <w:tblLook w:val="04A0" w:firstRow="1" w:lastRow="0" w:firstColumn="1" w:lastColumn="0" w:noHBand="0" w:noVBand="1"/>
      </w:tblPr>
      <w:tblGrid>
        <w:gridCol w:w="3635"/>
        <w:gridCol w:w="3646"/>
        <w:gridCol w:w="3635"/>
      </w:tblGrid>
      <w:tr w:rsidR="00333B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333B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Промоции: Неприложимо</w:t>
            </w:r>
          </w:p>
        </w:tc>
      </w:tr>
      <w:tr w:rsidR="00333B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(освен Microsoft Intune за Решения в сферата на образованието (ЛА за Устройство)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Отговаря на условията за намаление (SCE): Неприложимо</w:t>
            </w:r>
          </w:p>
        </w:tc>
      </w:tr>
      <w:tr w:rsidR="00333BF0">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rsidR="00333BF0" w:rsidRDefault="00333BF0">
      <w:pPr>
        <w:pStyle w:val="ProductList-Body"/>
      </w:pPr>
    </w:p>
    <w:p w:rsidR="00333BF0" w:rsidRDefault="009769E7">
      <w:pPr>
        <w:pStyle w:val="ProductList-ClauseHeading"/>
        <w:outlineLvl w:val="4"/>
      </w:pPr>
      <w:r>
        <w:t>2.1 Microsoft Intune за Решения в сферата на образованието (ЛА за Устройство)</w:t>
      </w:r>
    </w:p>
    <w:p w:rsidR="00333BF0" w:rsidRDefault="009769E7">
      <w:pPr>
        <w:pStyle w:val="ProductList-SubClauseHeading"/>
        <w:outlineLvl w:val="5"/>
      </w:pPr>
      <w:r>
        <w:t>2.1.1 Срок</w:t>
      </w:r>
    </w:p>
    <w:p w:rsidR="00333BF0" w:rsidRDefault="009769E7">
      <w:pPr>
        <w:pStyle w:val="ProductList-BodyIndented"/>
      </w:pPr>
      <w:r>
        <w:t>Срокът за Microsoft Intune за Решения в сферата на образованието (ЛА за Устройство) („ЛА за Устройство за Intune“) е шест години от датата на поръчката. В случай че ЛА за Устройство за Intune надхвърли срока на споразумението за корпоративно лицензиране на Клиента, съгласно което е закупен ЛА за Устройство за Intune, разпоредбите на такова споразумение ще останат валидни според необходимото за срока на ЛА за Устройство за Intune.</w:t>
      </w:r>
    </w:p>
    <w:p w:rsidR="00333BF0" w:rsidRDefault="00333BF0">
      <w:pPr>
        <w:pStyle w:val="ProductList-BodyIndented"/>
      </w:pPr>
    </w:p>
    <w:p w:rsidR="00333BF0" w:rsidRDefault="009769E7">
      <w:pPr>
        <w:pStyle w:val="ProductList-SubClauseHeading"/>
        <w:outlineLvl w:val="5"/>
      </w:pPr>
      <w:r>
        <w:t>2.1.2 Прекратяване и прехвърляне</w:t>
      </w:r>
    </w:p>
    <w:p w:rsidR="00333BF0" w:rsidRDefault="009769E7">
      <w:pPr>
        <w:pStyle w:val="ProductList-BodyIndented"/>
      </w:pPr>
      <w:r>
        <w:t>Абонаментът за Microsoft Intune за Решения в сферата на образованието (ЛА за Устройство) не може да се прекратява и може да се прехвърля само на ново устройство от същия модел (или друго еквивалентно устройство, предоставено от производителя) само при постоянен отказ на хардуера на устройството, на което е бил инсталиран ЛА за Устройство за Intune.</w:t>
      </w:r>
    </w:p>
    <w:p w:rsidR="00333BF0" w:rsidRDefault="00333BF0">
      <w:pPr>
        <w:pStyle w:val="ProductList-BodyIndented"/>
      </w:pPr>
    </w:p>
    <w:p w:rsidR="00333BF0" w:rsidRDefault="009769E7">
      <w:pPr>
        <w:pStyle w:val="ProductList-ClauseHeading"/>
        <w:outlineLvl w:val="4"/>
      </w:pPr>
      <w:r>
        <w:t>2.2 Microsoft Intune (ЛА за Устройство)</w:t>
      </w:r>
    </w:p>
    <w:p w:rsidR="00333BF0" w:rsidRDefault="009769E7">
      <w:pPr>
        <w:pStyle w:val="ProductList-Body"/>
      </w:pPr>
      <w:r>
        <w:t>Microsoft Intune за Устройства е нова услуга на Intune. Microsoft Intune (ЛА за Устройства), като алтернатива на ЛА за Потребители, вече не се предлагат. Клиенти със съществуващ Microsoft Intune (ЛА за устройства) могат да продължат да ги използват при спазване на Правата за използване при Условията за онлайн услуги от октомври 2018 г. Услугата може да се използва с Microsoft Intune (ЛА за устройства), придобит чрез права за актуализиране при спазването на същите Права за използване.</w:t>
      </w:r>
    </w:p>
    <w:p w:rsidR="00333BF0" w:rsidRDefault="00333BF0">
      <w:pPr>
        <w:pStyle w:val="ProductList-Body"/>
      </w:pPr>
    </w:p>
    <w:p w:rsidR="00333BF0" w:rsidRDefault="00333BF0">
      <w:pPr>
        <w:pStyle w:val="ProductList-Body"/>
        <w:jc w:val="right"/>
      </w:pPr>
    </w:p>
    <w:tbl>
      <w:tblPr>
        <w:tblStyle w:val="PURTable"/>
        <w:tblW w:w="0" w:type="dxa"/>
        <w:tblLook w:val="04A0" w:firstRow="1" w:lastRow="0" w:firstColumn="1" w:lastColumn="0" w:noHBand="0" w:noVBand="1"/>
      </w:tblPr>
      <w:tblGrid>
        <w:gridCol w:w="10916"/>
      </w:tblGrid>
      <w:tr w:rsidR="00333B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3BF0" w:rsidRDefault="00A43FE1">
            <w:pPr>
              <w:pStyle w:val="ProductList-TableBody"/>
              <w:jc w:val="right"/>
            </w:pPr>
            <w:hyperlink w:anchor="_Sec842">
              <w:r w:rsidR="009769E7">
                <w:rPr>
                  <w:color w:val="00467F"/>
                  <w:sz w:val="14"/>
                  <w:u w:val="single"/>
                </w:rPr>
                <w:t>Съдържание</w:t>
              </w:r>
            </w:hyperlink>
            <w:r w:rsidR="009769E7">
              <w:rPr>
                <w:sz w:val="14"/>
              </w:rPr>
              <w:t>/</w:t>
            </w:r>
            <w:hyperlink w:anchor="_Sec549">
              <w:r w:rsidR="009769E7">
                <w:rPr>
                  <w:color w:val="00467F"/>
                  <w:sz w:val="14"/>
                  <w:u w:val="single"/>
                </w:rPr>
                <w:t>Речник</w:t>
              </w:r>
            </w:hyperlink>
            <w:r w:rsidR="009769E7">
              <w:rPr>
                <w:sz w:val="14"/>
              </w:rPr>
              <w:t>/</w:t>
            </w:r>
            <w:hyperlink w:anchor="_Sec844">
              <w:r w:rsidR="009769E7">
                <w:rPr>
                  <w:color w:val="00467F"/>
                  <w:sz w:val="14"/>
                  <w:u w:val="single"/>
                </w:rPr>
                <w:t>Индекс</w:t>
              </w:r>
            </w:hyperlink>
          </w:p>
        </w:tc>
      </w:tr>
    </w:tbl>
    <w:p w:rsidR="00333BF0" w:rsidRDefault="00333BF0">
      <w:pPr>
        <w:pStyle w:val="ProductList-Body"/>
      </w:pPr>
    </w:p>
    <w:p w:rsidR="00333BF0" w:rsidRDefault="009769E7">
      <w:pPr>
        <w:pStyle w:val="ProductList-Offering2HeadingNoBorder"/>
        <w:outlineLvl w:val="2"/>
      </w:pPr>
      <w:bookmarkStart w:id="324" w:name="_Sec672"/>
      <w:r>
        <w:t>Microsoft Learning</w:t>
      </w:r>
      <w:bookmarkEnd w:id="324"/>
      <w:r>
        <w:fldChar w:fldCharType="begin"/>
      </w:r>
      <w:r>
        <w:instrText xml:space="preserve"> TC "</w:instrText>
      </w:r>
      <w:bookmarkStart w:id="325" w:name="_Toc7275552"/>
      <w:r>
        <w:instrText>Microsoft Learning</w:instrText>
      </w:r>
      <w:bookmarkEnd w:id="325"/>
      <w:r>
        <w:instrText>" \l 3</w:instrText>
      </w:r>
      <w:r>
        <w:fldChar w:fldCharType="end"/>
      </w:r>
    </w:p>
    <w:p w:rsidR="00333BF0" w:rsidRDefault="009769E7">
      <w:pPr>
        <w:pStyle w:val="ProductList-Offering1SubSection"/>
        <w:outlineLvl w:val="3"/>
      </w:pPr>
      <w:bookmarkStart w:id="326" w:name="_Sec728"/>
      <w:r>
        <w:t>1. Наличност чрез програма</w:t>
      </w:r>
      <w:bookmarkEnd w:id="326"/>
    </w:p>
    <w:tbl>
      <w:tblPr>
        <w:tblStyle w:val="PURTable"/>
        <w:tblW w:w="0" w:type="dxa"/>
        <w:tblLook w:val="04A0" w:firstRow="1" w:lastRow="0" w:firstColumn="1" w:lastColumn="0" w:noHBand="0" w:noVBand="1"/>
      </w:tblPr>
      <w:tblGrid>
        <w:gridCol w:w="4248"/>
        <w:gridCol w:w="711"/>
        <w:gridCol w:w="687"/>
        <w:gridCol w:w="806"/>
        <w:gridCol w:w="711"/>
        <w:gridCol w:w="728"/>
        <w:gridCol w:w="827"/>
        <w:gridCol w:w="704"/>
        <w:gridCol w:w="693"/>
        <w:gridCol w:w="801"/>
      </w:tblGrid>
      <w:tr w:rsidR="00333BF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333BF0">
        <w:tc>
          <w:tcPr>
            <w:tcW w:w="4660" w:type="dxa"/>
            <w:tcBorders>
              <w:top w:val="single" w:sz="6" w:space="0" w:color="FFFFFF"/>
              <w:left w:val="none" w:sz="4" w:space="0" w:color="6E6E6E"/>
              <w:bottom w:val="dashed" w:sz="4" w:space="0" w:color="BFBFBF"/>
              <w:right w:val="none" w:sz="4" w:space="0" w:color="6E6E6E"/>
            </w:tcBorders>
          </w:tcPr>
          <w:p w:rsidR="00333BF0" w:rsidRDefault="009769E7">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333BF0" w:rsidRDefault="009769E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r>
      <w:tr w:rsidR="00333BF0">
        <w:tc>
          <w:tcPr>
            <w:tcW w:w="466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pPr>
            <w:r>
              <w:t>Ваучери за изпит по Microsoft Learning MCP 1</w:t>
            </w:r>
            <w:r>
              <w:fldChar w:fldCharType="begin"/>
            </w:r>
            <w:r>
              <w:instrText xml:space="preserve"> XE "Ваучери за изпит по Microsoft Learning MCP 1" </w:instrText>
            </w:r>
            <w:r>
              <w:fldChar w:fldCharType="end"/>
            </w:r>
            <w:r>
              <w:t xml:space="preserve"> (ЛА за Услуги)</w:t>
            </w:r>
          </w:p>
        </w:tc>
        <w:tc>
          <w:tcPr>
            <w:tcW w:w="740" w:type="dxa"/>
            <w:tcBorders>
              <w:top w:val="dashed" w:sz="4" w:space="0" w:color="BFBFBF"/>
              <w:left w:val="none" w:sz="4" w:space="0" w:color="6E6E6E"/>
              <w:bottom w:val="dashed" w:sz="4" w:space="0" w:color="BFBFBF"/>
              <w:right w:val="single" w:sz="6" w:space="0" w:color="FFFFFF"/>
            </w:tcBorders>
          </w:tcPr>
          <w:p w:rsidR="00333BF0" w:rsidRDefault="009769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r>
      <w:tr w:rsidR="00333BF0">
        <w:tc>
          <w:tcPr>
            <w:tcW w:w="466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pPr>
            <w:r>
              <w:t>Ваучери за изпит по Microsoft Learning MCP 30</w:t>
            </w:r>
            <w:r>
              <w:fldChar w:fldCharType="begin"/>
            </w:r>
            <w:r>
              <w:instrText xml:space="preserve"> XE "Ваучери за изпит по Microsoft Learning MCP 30"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333BF0" w:rsidRDefault="009769E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r>
      <w:tr w:rsidR="00333BF0">
        <w:tc>
          <w:tcPr>
            <w:tcW w:w="466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pPr>
            <w:r>
              <w:t>Microsoft Learning MTA/MCA сертифициране 125 лиценз за изпитен обект</w:t>
            </w:r>
            <w:r>
              <w:fldChar w:fldCharType="begin"/>
            </w:r>
            <w:r>
              <w:instrText xml:space="preserve"> XE "Microsoft Learning MTA/MCA сертифициране 125 лиценз за изпитен обект" </w:instrText>
            </w:r>
            <w:r>
              <w:fldChar w:fldCharType="end"/>
            </w:r>
            <w:r>
              <w:t xml:space="preserve"> (SL за услуги)</w:t>
            </w:r>
          </w:p>
        </w:tc>
        <w:tc>
          <w:tcPr>
            <w:tcW w:w="740" w:type="dxa"/>
            <w:tcBorders>
              <w:top w:val="dashed" w:sz="4" w:space="0" w:color="BFBFBF"/>
              <w:left w:val="none" w:sz="4" w:space="0" w:color="6E6E6E"/>
              <w:bottom w:val="dashed" w:sz="4" w:space="0" w:color="BFBFBF"/>
              <w:right w:val="single" w:sz="6" w:space="0" w:color="FFFFFF"/>
            </w:tcBorders>
          </w:tcPr>
          <w:p w:rsidR="00333BF0" w:rsidRDefault="009769E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r>
      <w:tr w:rsidR="00333BF0">
        <w:tc>
          <w:tcPr>
            <w:tcW w:w="4660" w:type="dxa"/>
            <w:tcBorders>
              <w:top w:val="dashed" w:sz="4" w:space="0" w:color="BFBFBF"/>
              <w:left w:val="none" w:sz="4" w:space="0" w:color="6E6E6E"/>
              <w:bottom w:val="dashed" w:sz="4" w:space="0" w:color="BFBFBF"/>
              <w:right w:val="none" w:sz="4" w:space="0" w:color="6E6E6E"/>
            </w:tcBorders>
          </w:tcPr>
          <w:p w:rsidR="00333BF0" w:rsidRDefault="009769E7">
            <w:pPr>
              <w:pStyle w:val="ProductList-TableBody"/>
            </w:pPr>
            <w:r>
              <w:t>Microsoft Learning MOS/MCE сертифициране 125 лиценз за изпитен обект</w:t>
            </w:r>
            <w:r>
              <w:fldChar w:fldCharType="begin"/>
            </w:r>
            <w:r>
              <w:instrText xml:space="preserve"> XE "Microsoft Learning MOS/MCE сертифициране 125 лиценз за изпитен обект" </w:instrText>
            </w:r>
            <w:r>
              <w:fldChar w:fldCharType="end"/>
            </w:r>
            <w:r>
              <w:t xml:space="preserve"> (SL за услуги)</w:t>
            </w:r>
          </w:p>
        </w:tc>
        <w:tc>
          <w:tcPr>
            <w:tcW w:w="740" w:type="dxa"/>
            <w:tcBorders>
              <w:top w:val="dashed" w:sz="4" w:space="0" w:color="BFBFBF"/>
              <w:left w:val="none" w:sz="4" w:space="0" w:color="6E6E6E"/>
              <w:bottom w:val="dashed" w:sz="4" w:space="0" w:color="BFBFBF"/>
              <w:right w:val="single" w:sz="6" w:space="0" w:color="FFFFFF"/>
            </w:tcBorders>
          </w:tcPr>
          <w:p w:rsidR="00333BF0" w:rsidRDefault="009769E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r>
      <w:tr w:rsidR="00333BF0">
        <w:tc>
          <w:tcPr>
            <w:tcW w:w="4660" w:type="dxa"/>
            <w:tcBorders>
              <w:top w:val="dashed" w:sz="4" w:space="0" w:color="BFBFBF"/>
              <w:left w:val="none" w:sz="4" w:space="0" w:color="6E6E6E"/>
              <w:bottom w:val="none" w:sz="4" w:space="0" w:color="BFBFBF"/>
              <w:right w:val="none" w:sz="4" w:space="0" w:color="6E6E6E"/>
            </w:tcBorders>
          </w:tcPr>
          <w:p w:rsidR="00333BF0" w:rsidRDefault="009769E7">
            <w:pPr>
              <w:pStyle w:val="ProductList-TableBody"/>
            </w:pPr>
            <w:r>
              <w:lastRenderedPageBreak/>
              <w:t>Microsoft Learning MOS/MTA/MCE сертифициране 500 лиценз за изпитен обект</w:t>
            </w:r>
            <w:r>
              <w:fldChar w:fldCharType="begin"/>
            </w:r>
            <w:r>
              <w:instrText xml:space="preserve"> XE "Microsoft Learning MOS/MTA/MCE сертифициране 500 лиценз за изпитен обект" </w:instrText>
            </w:r>
            <w:r>
              <w:fldChar w:fldCharType="end"/>
            </w:r>
            <w:r>
              <w:t xml:space="preserve"> (SL за услуги)</w:t>
            </w:r>
          </w:p>
        </w:tc>
        <w:tc>
          <w:tcPr>
            <w:tcW w:w="740" w:type="dxa"/>
            <w:tcBorders>
              <w:top w:val="dashed" w:sz="4" w:space="0" w:color="BFBFBF"/>
              <w:left w:val="none" w:sz="4" w:space="0" w:color="6E6E6E"/>
              <w:bottom w:val="none" w:sz="4" w:space="0" w:color="BFBFBF"/>
              <w:right w:val="single" w:sz="6" w:space="0" w:color="FFFFFF"/>
            </w:tcBorders>
          </w:tcPr>
          <w:p w:rsidR="00333BF0" w:rsidRDefault="009769E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r>
    </w:tbl>
    <w:p w:rsidR="00333BF0" w:rsidRDefault="009769E7">
      <w:pPr>
        <w:pStyle w:val="ProductList-Offering1SubSection"/>
        <w:outlineLvl w:val="3"/>
      </w:pPr>
      <w:bookmarkStart w:id="327" w:name="_Sec783"/>
      <w:r>
        <w:t>2. Условия на Продукта</w:t>
      </w:r>
      <w:bookmarkEnd w:id="327"/>
    </w:p>
    <w:tbl>
      <w:tblPr>
        <w:tblStyle w:val="PURTable"/>
        <w:tblW w:w="0" w:type="dxa"/>
        <w:tblLook w:val="04A0" w:firstRow="1" w:lastRow="0" w:firstColumn="1" w:lastColumn="0" w:noHBand="0" w:noVBand="1"/>
      </w:tblPr>
      <w:tblGrid>
        <w:gridCol w:w="3635"/>
        <w:gridCol w:w="3646"/>
        <w:gridCol w:w="3635"/>
      </w:tblGrid>
      <w:tr w:rsidR="00333B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Отговаря на условията за удължен срок: Неприложимо</w:t>
            </w:r>
          </w:p>
        </w:tc>
      </w:tr>
      <w:tr w:rsidR="00333B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Промоции: Неприложимо</w:t>
            </w:r>
          </w:p>
        </w:tc>
      </w:tr>
      <w:tr w:rsidR="00333B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Отговаря на условията за намаление (SCE): Неприложимо</w:t>
            </w:r>
          </w:p>
        </w:tc>
      </w:tr>
      <w:tr w:rsidR="00333B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333BF0">
            <w:pPr>
              <w:pStyle w:val="ProductList-TableBody"/>
            </w:pPr>
          </w:p>
        </w:tc>
      </w:tr>
    </w:tbl>
    <w:p w:rsidR="00333BF0" w:rsidRDefault="00333BF0">
      <w:pPr>
        <w:pStyle w:val="ProductList-Body"/>
      </w:pPr>
    </w:p>
    <w:p w:rsidR="00333BF0" w:rsidRDefault="009769E7">
      <w:pPr>
        <w:pStyle w:val="ProductList-ClauseHeading"/>
        <w:outlineLvl w:val="4"/>
      </w:pPr>
      <w:r>
        <w:t>2.1 Ваучери</w:t>
      </w:r>
    </w:p>
    <w:p w:rsidR="00333BF0" w:rsidRDefault="009769E7">
      <w:pPr>
        <w:pStyle w:val="ProductList-Body"/>
      </w:pPr>
      <w:r>
        <w:t xml:space="preserve">Ваучерите се предоставят при покупката и изтичат 12 месеца след датата на закупуване. </w:t>
      </w:r>
    </w:p>
    <w:p w:rsidR="00333BF0" w:rsidRDefault="00333BF0">
      <w:pPr>
        <w:pStyle w:val="ProductList-Body"/>
      </w:pPr>
    </w:p>
    <w:p w:rsidR="00333BF0" w:rsidRDefault="009769E7">
      <w:pPr>
        <w:pStyle w:val="ProductList-ClauseHeading"/>
        <w:outlineLvl w:val="4"/>
      </w:pPr>
      <w:r>
        <w:t>2.2 Лицензи за изпитен обект Microsoft Office Specialist (MOS) Microsoft Technology Associate (MTA) и Microsoft Certification Educator (MCE)</w:t>
      </w:r>
    </w:p>
    <w:p w:rsidR="00333BF0" w:rsidRDefault="009769E7">
      <w:pPr>
        <w:pStyle w:val="ProductList-Body"/>
      </w:pPr>
      <w:r>
        <w:t xml:space="preserve">Клиентът трябва да е тестов център Certiport/Pearson VUE, упълномощен да провежда изпити за MOS или MTA по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обект.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Лицензът</w:t>
      </w:r>
      <w:r>
        <w:fldChar w:fldCharType="end"/>
      </w:r>
      <w:r>
        <w:t xml:space="preserve"> за сайта изтича след 12 месеца от датата на покупката. Всякакви непроведени изпити в края на срока се елиминират. Академичните клиенти могат да провеждат изпити по лиценз за обект само с членовете на своето преподавателско тяло и регистрирани студенти.</w:t>
      </w:r>
    </w:p>
    <w:p w:rsidR="00333BF0" w:rsidRDefault="00333BF0">
      <w:pPr>
        <w:pStyle w:val="ProductList-Body"/>
        <w:jc w:val="right"/>
      </w:pPr>
    </w:p>
    <w:tbl>
      <w:tblPr>
        <w:tblStyle w:val="PURTable"/>
        <w:tblW w:w="0" w:type="dxa"/>
        <w:tblLook w:val="04A0" w:firstRow="1" w:lastRow="0" w:firstColumn="1" w:lastColumn="0" w:noHBand="0" w:noVBand="1"/>
      </w:tblPr>
      <w:tblGrid>
        <w:gridCol w:w="10916"/>
      </w:tblGrid>
      <w:tr w:rsidR="00333B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3BF0" w:rsidRDefault="00A43FE1">
            <w:pPr>
              <w:pStyle w:val="ProductList-TableBody"/>
              <w:jc w:val="right"/>
            </w:pPr>
            <w:hyperlink w:anchor="_Sec842">
              <w:r w:rsidR="009769E7">
                <w:rPr>
                  <w:color w:val="00467F"/>
                  <w:sz w:val="14"/>
                  <w:u w:val="single"/>
                </w:rPr>
                <w:t>Съдържание</w:t>
              </w:r>
            </w:hyperlink>
            <w:r w:rsidR="009769E7">
              <w:rPr>
                <w:sz w:val="14"/>
              </w:rPr>
              <w:t>/</w:t>
            </w:r>
            <w:hyperlink w:anchor="_Sec549">
              <w:r w:rsidR="009769E7">
                <w:rPr>
                  <w:color w:val="00467F"/>
                  <w:sz w:val="14"/>
                  <w:u w:val="single"/>
                </w:rPr>
                <w:t>Речник</w:t>
              </w:r>
            </w:hyperlink>
            <w:r w:rsidR="009769E7">
              <w:rPr>
                <w:sz w:val="14"/>
              </w:rPr>
              <w:t>/</w:t>
            </w:r>
            <w:hyperlink w:anchor="_Sec844">
              <w:r w:rsidR="009769E7">
                <w:rPr>
                  <w:color w:val="00467F"/>
                  <w:sz w:val="14"/>
                  <w:u w:val="single"/>
                </w:rPr>
                <w:t>Индекс</w:t>
              </w:r>
            </w:hyperlink>
          </w:p>
        </w:tc>
      </w:tr>
    </w:tbl>
    <w:p w:rsidR="00333BF0" w:rsidRDefault="00333BF0">
      <w:pPr>
        <w:pStyle w:val="ProductList-Body"/>
      </w:pPr>
    </w:p>
    <w:p w:rsidR="00333BF0" w:rsidRDefault="009769E7">
      <w:pPr>
        <w:pStyle w:val="ProductList-Offering2HeadingNoBorder"/>
        <w:outlineLvl w:val="2"/>
      </w:pPr>
      <w:bookmarkStart w:id="328" w:name="_Sec1148"/>
      <w:r>
        <w:t>Minecraft: Образователно издание</w:t>
      </w:r>
      <w:bookmarkEnd w:id="328"/>
      <w:r>
        <w:fldChar w:fldCharType="begin"/>
      </w:r>
      <w:r>
        <w:instrText xml:space="preserve"> TC "</w:instrText>
      </w:r>
      <w:bookmarkStart w:id="329" w:name="_Toc7275553"/>
      <w:r>
        <w:instrText>Minecraft: Образователно издание</w:instrText>
      </w:r>
      <w:bookmarkEnd w:id="329"/>
      <w:r>
        <w:instrText>" \l 3</w:instrText>
      </w:r>
      <w:r>
        <w:fldChar w:fldCharType="end"/>
      </w:r>
    </w:p>
    <w:p w:rsidR="00333BF0" w:rsidRDefault="009769E7">
      <w:pPr>
        <w:pStyle w:val="ProductList-Offering1SubSection"/>
        <w:outlineLvl w:val="3"/>
      </w:pPr>
      <w:bookmarkStart w:id="330" w:name="_Sec1149"/>
      <w:r>
        <w:t>1. Наличност чрез програма</w:t>
      </w:r>
      <w:bookmarkEnd w:id="330"/>
    </w:p>
    <w:tbl>
      <w:tblPr>
        <w:tblStyle w:val="PURTable"/>
        <w:tblW w:w="0" w:type="dxa"/>
        <w:tblLook w:val="04A0" w:firstRow="1" w:lastRow="0" w:firstColumn="1" w:lastColumn="0" w:noHBand="0" w:noVBand="1"/>
      </w:tblPr>
      <w:tblGrid>
        <w:gridCol w:w="4238"/>
        <w:gridCol w:w="711"/>
        <w:gridCol w:w="686"/>
        <w:gridCol w:w="804"/>
        <w:gridCol w:w="710"/>
        <w:gridCol w:w="727"/>
        <w:gridCol w:w="827"/>
        <w:gridCol w:w="703"/>
        <w:gridCol w:w="711"/>
        <w:gridCol w:w="799"/>
      </w:tblGrid>
      <w:tr w:rsidR="00333BF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333BF0">
        <w:tc>
          <w:tcPr>
            <w:tcW w:w="4660" w:type="dxa"/>
            <w:tcBorders>
              <w:top w:val="single" w:sz="6" w:space="0" w:color="FFFFFF"/>
              <w:left w:val="none" w:sz="4" w:space="0" w:color="6E6E6E"/>
              <w:bottom w:val="none" w:sz="4" w:space="0" w:color="BFBFBF"/>
              <w:right w:val="none" w:sz="4" w:space="0" w:color="6E6E6E"/>
            </w:tcBorders>
          </w:tcPr>
          <w:p w:rsidR="00333BF0" w:rsidRDefault="009769E7">
            <w:pPr>
              <w:pStyle w:val="ProductList-TableBody"/>
            </w:pPr>
            <w:r>
              <w:rPr>
                <w:color w:val="000000"/>
              </w:rPr>
              <w:t>Minecraft: Образователно издание</w:t>
            </w:r>
            <w:r>
              <w:fldChar w:fldCharType="begin"/>
            </w:r>
            <w:r>
              <w:instrText xml:space="preserve"> XE "Minecraft: Образователно издание"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333BF0" w:rsidRDefault="009769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333BF0">
            <w:pPr>
              <w:pStyle w:val="ProductList-TableBody"/>
              <w:jc w:val="center"/>
            </w:pPr>
          </w:p>
        </w:tc>
      </w:tr>
    </w:tbl>
    <w:p w:rsidR="00333BF0" w:rsidRDefault="009769E7">
      <w:pPr>
        <w:pStyle w:val="ProductList-Offering1SubSection"/>
        <w:outlineLvl w:val="3"/>
      </w:pPr>
      <w:bookmarkStart w:id="331" w:name="_Sec1150"/>
      <w:r>
        <w:t>2. Условия на Продукта</w:t>
      </w:r>
      <w:bookmarkEnd w:id="331"/>
    </w:p>
    <w:tbl>
      <w:tblPr>
        <w:tblStyle w:val="PURTable"/>
        <w:tblW w:w="0" w:type="dxa"/>
        <w:tblLook w:val="04A0" w:firstRow="1" w:lastRow="0" w:firstColumn="1" w:lastColumn="0" w:noHBand="0" w:noVBand="1"/>
      </w:tblPr>
      <w:tblGrid>
        <w:gridCol w:w="3635"/>
        <w:gridCol w:w="3646"/>
        <w:gridCol w:w="3635"/>
      </w:tblGrid>
      <w:tr w:rsidR="00333B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Отговаря на условията за удължен срок: Неприложимо</w:t>
            </w:r>
          </w:p>
        </w:tc>
      </w:tr>
      <w:tr w:rsidR="00333B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Промоции: Неприложимо</w:t>
            </w:r>
          </w:p>
        </w:tc>
      </w:tr>
      <w:tr w:rsidR="00333B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Отговаря на условията за намаление (SCE): Неприложимо</w:t>
            </w:r>
          </w:p>
        </w:tc>
      </w:tr>
      <w:tr w:rsidR="00333BF0">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333BF0">
            <w:pPr>
              <w:pStyle w:val="ProductList-TableBody"/>
            </w:pPr>
          </w:p>
        </w:tc>
      </w:tr>
    </w:tbl>
    <w:p w:rsidR="00333BF0" w:rsidRDefault="00333BF0">
      <w:pPr>
        <w:pStyle w:val="ProductList-Body"/>
        <w:jc w:val="right"/>
      </w:pPr>
    </w:p>
    <w:tbl>
      <w:tblPr>
        <w:tblStyle w:val="PURTable"/>
        <w:tblW w:w="0" w:type="dxa"/>
        <w:tblLook w:val="04A0" w:firstRow="1" w:lastRow="0" w:firstColumn="1" w:lastColumn="0" w:noHBand="0" w:noVBand="1"/>
      </w:tblPr>
      <w:tblGrid>
        <w:gridCol w:w="10916"/>
      </w:tblGrid>
      <w:tr w:rsidR="00333B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3BF0" w:rsidRDefault="00A43FE1">
            <w:pPr>
              <w:pStyle w:val="ProductList-TableBody"/>
              <w:jc w:val="right"/>
            </w:pPr>
            <w:hyperlink w:anchor="_Sec842">
              <w:r w:rsidR="009769E7">
                <w:rPr>
                  <w:color w:val="00467F"/>
                  <w:sz w:val="14"/>
                  <w:u w:val="single"/>
                </w:rPr>
                <w:t>Съдържание</w:t>
              </w:r>
            </w:hyperlink>
            <w:r w:rsidR="009769E7">
              <w:rPr>
                <w:sz w:val="14"/>
              </w:rPr>
              <w:t>/</w:t>
            </w:r>
            <w:hyperlink w:anchor="_Sec549">
              <w:r w:rsidR="009769E7">
                <w:rPr>
                  <w:color w:val="00467F"/>
                  <w:sz w:val="14"/>
                  <w:u w:val="single"/>
                </w:rPr>
                <w:t>Речник</w:t>
              </w:r>
            </w:hyperlink>
            <w:r w:rsidR="009769E7">
              <w:rPr>
                <w:sz w:val="14"/>
              </w:rPr>
              <w:t>/</w:t>
            </w:r>
            <w:hyperlink w:anchor="_Sec844">
              <w:r w:rsidR="009769E7">
                <w:rPr>
                  <w:color w:val="00467F"/>
                  <w:sz w:val="14"/>
                  <w:u w:val="single"/>
                </w:rPr>
                <w:t>Индекс</w:t>
              </w:r>
            </w:hyperlink>
          </w:p>
        </w:tc>
      </w:tr>
    </w:tbl>
    <w:p w:rsidR="00333BF0" w:rsidRDefault="00333BF0">
      <w:pPr>
        <w:pStyle w:val="ProductList-Body"/>
      </w:pPr>
    </w:p>
    <w:p w:rsidR="00333BF0" w:rsidRDefault="009769E7">
      <w:pPr>
        <w:pStyle w:val="ProductList-Offering2HeadingNoBorder"/>
        <w:outlineLvl w:val="2"/>
      </w:pPr>
      <w:bookmarkStart w:id="332" w:name="_Sec1287"/>
      <w:r>
        <w:t>Visual Studio с GitHub Enterprise</w:t>
      </w:r>
      <w:bookmarkEnd w:id="332"/>
      <w:r>
        <w:fldChar w:fldCharType="begin"/>
      </w:r>
      <w:r>
        <w:instrText xml:space="preserve"> TC "</w:instrText>
      </w:r>
      <w:bookmarkStart w:id="333" w:name="_Toc7275554"/>
      <w:r>
        <w:instrText>Visual Studio с GitHub Enterprise</w:instrText>
      </w:r>
      <w:bookmarkEnd w:id="333"/>
      <w:r>
        <w:instrText>" \l 3</w:instrText>
      </w:r>
      <w:r>
        <w:fldChar w:fldCharType="end"/>
      </w:r>
    </w:p>
    <w:p w:rsidR="00333BF0" w:rsidRDefault="009769E7">
      <w:pPr>
        <w:pStyle w:val="ProductList-Offering1SubSection"/>
        <w:outlineLvl w:val="3"/>
      </w:pPr>
      <w:bookmarkStart w:id="334" w:name="_Sec1288"/>
      <w:r>
        <w:t>1. Наличност чрез програма</w:t>
      </w:r>
      <w:bookmarkEnd w:id="334"/>
    </w:p>
    <w:tbl>
      <w:tblPr>
        <w:tblStyle w:val="PURTable"/>
        <w:tblW w:w="0" w:type="dxa"/>
        <w:tblLook w:val="04A0" w:firstRow="1" w:lastRow="0" w:firstColumn="1" w:lastColumn="0" w:noHBand="0" w:noVBand="1"/>
      </w:tblPr>
      <w:tblGrid>
        <w:gridCol w:w="4122"/>
        <w:gridCol w:w="819"/>
        <w:gridCol w:w="690"/>
        <w:gridCol w:w="809"/>
        <w:gridCol w:w="713"/>
        <w:gridCol w:w="728"/>
        <w:gridCol w:w="829"/>
        <w:gridCol w:w="706"/>
        <w:gridCol w:w="696"/>
        <w:gridCol w:w="804"/>
      </w:tblGrid>
      <w:tr w:rsidR="00333BF0">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333BF0" w:rsidRDefault="009769E7">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3BF0" w:rsidRDefault="009769E7">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333BF0">
        <w:tc>
          <w:tcPr>
            <w:tcW w:w="4520" w:type="dxa"/>
            <w:tcBorders>
              <w:top w:val="none" w:sz="4" w:space="0" w:color="BFBFBF"/>
              <w:left w:val="none" w:sz="4" w:space="0" w:color="000000"/>
              <w:bottom w:val="dashed" w:sz="4" w:space="0" w:color="7F7F7F"/>
              <w:right w:val="none" w:sz="4" w:space="0" w:color="000000"/>
            </w:tcBorders>
          </w:tcPr>
          <w:p w:rsidR="00333BF0" w:rsidRDefault="009769E7">
            <w:pPr>
              <w:pStyle w:val="ProductList-TableBody"/>
            </w:pPr>
            <w:r>
              <w:t>Visual Studio Enterprise с GitHub Enterprise</w:t>
            </w:r>
            <w:r>
              <w:fldChar w:fldCharType="begin"/>
            </w:r>
            <w:r>
              <w:instrText xml:space="preserve"> XE "Visual Studio Enterprise с GitHub Enterprise" </w:instrText>
            </w:r>
            <w:r>
              <w:fldChar w:fldCharType="end"/>
            </w:r>
            <w:r>
              <w:t xml:space="preserve"> (ЛА за Потребител)</w:t>
            </w:r>
          </w:p>
        </w:tc>
        <w:tc>
          <w:tcPr>
            <w:tcW w:w="860" w:type="dxa"/>
            <w:tcBorders>
              <w:top w:val="single" w:sz="6" w:space="0" w:color="FFFFFF"/>
              <w:left w:val="none" w:sz="4" w:space="0" w:color="000000"/>
              <w:bottom w:val="dashed" w:sz="4" w:space="0" w:color="7F7F7F"/>
              <w:right w:val="single" w:sz="6" w:space="0" w:color="FFFFFF"/>
            </w:tcBorders>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r>
      <w:tr w:rsidR="00333BF0">
        <w:tc>
          <w:tcPr>
            <w:tcW w:w="4520" w:type="dxa"/>
            <w:tcBorders>
              <w:top w:val="dashed" w:sz="4" w:space="0" w:color="7F7F7F"/>
              <w:left w:val="none" w:sz="4" w:space="0" w:color="000000"/>
              <w:bottom w:val="dashed" w:sz="4" w:space="0" w:color="7F7F7F"/>
              <w:right w:val="none" w:sz="4" w:space="0" w:color="000000"/>
            </w:tcBorders>
          </w:tcPr>
          <w:p w:rsidR="00333BF0" w:rsidRDefault="009769E7">
            <w:pPr>
              <w:pStyle w:val="ProductList-TableBody"/>
            </w:pPr>
            <w:r>
              <w:t>Visual Studio Professional с GitHub Enterprise</w:t>
            </w:r>
            <w:r>
              <w:fldChar w:fldCharType="begin"/>
            </w:r>
            <w:r>
              <w:instrText xml:space="preserve"> XE "Visual Studio Professional с GitHub Enterprise" </w:instrText>
            </w:r>
            <w:r>
              <w:fldChar w:fldCharType="end"/>
            </w:r>
            <w:r>
              <w:t xml:space="preserve"> (ЛА за Потребител)</w:t>
            </w:r>
          </w:p>
        </w:tc>
        <w:tc>
          <w:tcPr>
            <w:tcW w:w="860" w:type="dxa"/>
            <w:tcBorders>
              <w:top w:val="dashed" w:sz="4" w:space="0" w:color="7F7F7F"/>
              <w:left w:val="none" w:sz="4" w:space="0" w:color="000000"/>
              <w:bottom w:val="dashed" w:sz="4" w:space="0" w:color="7F7F7F"/>
              <w:right w:val="single" w:sz="6" w:space="0" w:color="FFFFFF"/>
            </w:tcBorders>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r>
      <w:tr w:rsidR="00333BF0">
        <w:tc>
          <w:tcPr>
            <w:tcW w:w="4520" w:type="dxa"/>
            <w:tcBorders>
              <w:top w:val="dashed" w:sz="4" w:space="0" w:color="7F7F7F"/>
              <w:left w:val="none" w:sz="4" w:space="0" w:color="000000"/>
              <w:bottom w:val="dashed" w:sz="4" w:space="0" w:color="7F7F7F"/>
              <w:right w:val="none" w:sz="4" w:space="0" w:color="000000"/>
            </w:tcBorders>
          </w:tcPr>
          <w:p w:rsidR="00333BF0" w:rsidRDefault="009769E7">
            <w:pPr>
              <w:pStyle w:val="ProductList-TableBody"/>
            </w:pPr>
            <w:r>
              <w:t>GitHub Enterprise за Visual Studio Enterprise</w:t>
            </w:r>
            <w:r>
              <w:fldChar w:fldCharType="begin"/>
            </w:r>
            <w:r>
              <w:instrText xml:space="preserve"> XE "GitHub Enterprise за Visual Studio Enterprise" </w:instrText>
            </w:r>
            <w:r>
              <w:fldChar w:fldCharType="end"/>
            </w:r>
            <w:r>
              <w:t xml:space="preserve"> (ЛА за Потребител)</w:t>
            </w:r>
          </w:p>
        </w:tc>
        <w:tc>
          <w:tcPr>
            <w:tcW w:w="860" w:type="dxa"/>
            <w:tcBorders>
              <w:top w:val="dashed" w:sz="4" w:space="0" w:color="7F7F7F"/>
              <w:left w:val="none" w:sz="4" w:space="0" w:color="000000"/>
              <w:bottom w:val="dashed" w:sz="4" w:space="0" w:color="7F7F7F"/>
              <w:right w:val="single" w:sz="6" w:space="0" w:color="FFFFFF"/>
            </w:tcBorders>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r>
      <w:tr w:rsidR="00333BF0">
        <w:tc>
          <w:tcPr>
            <w:tcW w:w="4520" w:type="dxa"/>
            <w:tcBorders>
              <w:top w:val="dashed" w:sz="4" w:space="0" w:color="7F7F7F"/>
              <w:left w:val="none" w:sz="4" w:space="0" w:color="000000"/>
              <w:bottom w:val="single" w:sz="4" w:space="0" w:color="FFFFFF"/>
              <w:right w:val="none" w:sz="4" w:space="0" w:color="000000"/>
            </w:tcBorders>
          </w:tcPr>
          <w:p w:rsidR="00333BF0" w:rsidRDefault="009769E7">
            <w:pPr>
              <w:pStyle w:val="ProductList-TableBody"/>
            </w:pPr>
            <w:r>
              <w:t>GitHub Enterprise за Visual Studio Professional</w:t>
            </w:r>
            <w:r>
              <w:fldChar w:fldCharType="begin"/>
            </w:r>
            <w:r>
              <w:instrText xml:space="preserve"> XE "GitHub Enterprise за Visual Studio Professional" </w:instrText>
            </w:r>
            <w:r>
              <w:fldChar w:fldCharType="end"/>
            </w:r>
            <w:r>
              <w:t xml:space="preserve"> (ЛА за Потребител)</w:t>
            </w:r>
          </w:p>
        </w:tc>
        <w:tc>
          <w:tcPr>
            <w:tcW w:w="860" w:type="dxa"/>
            <w:tcBorders>
              <w:top w:val="dashed" w:sz="4" w:space="0" w:color="7F7F7F"/>
              <w:left w:val="none" w:sz="4" w:space="0" w:color="000000"/>
              <w:bottom w:val="single" w:sz="4" w:space="0" w:color="FFFFFF"/>
              <w:right w:val="single" w:sz="6" w:space="0" w:color="FFFFFF"/>
            </w:tcBorders>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3BF0" w:rsidRDefault="009769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r>
    </w:tbl>
    <w:p w:rsidR="00333BF0" w:rsidRDefault="009769E7">
      <w:pPr>
        <w:pStyle w:val="ProductList-Offering1SubSection"/>
        <w:outlineLvl w:val="3"/>
      </w:pPr>
      <w:bookmarkStart w:id="335" w:name="_Sec1289"/>
      <w:r>
        <w:t>2. Условия на Продукта</w:t>
      </w:r>
      <w:bookmarkEnd w:id="335"/>
    </w:p>
    <w:tbl>
      <w:tblPr>
        <w:tblStyle w:val="PURTable"/>
        <w:tblW w:w="0" w:type="dxa"/>
        <w:tblLook w:val="04A0" w:firstRow="1" w:lastRow="0" w:firstColumn="1" w:lastColumn="0" w:noHBand="0" w:noVBand="1"/>
      </w:tblPr>
      <w:tblGrid>
        <w:gridCol w:w="3635"/>
        <w:gridCol w:w="3646"/>
        <w:gridCol w:w="3635"/>
      </w:tblGrid>
      <w:tr w:rsidR="00333B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 xml:space="preserve">Отговаря на условията за удължен срок: </w:t>
            </w:r>
            <w:r>
              <w:rPr>
                <w:color w:val="404040"/>
              </w:rPr>
              <w:lastRenderedPageBreak/>
              <w:t>Неприложимо</w:t>
            </w:r>
          </w:p>
        </w:tc>
      </w:tr>
      <w:tr w:rsidR="00333B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lastRenderedPageBreak/>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Промоции: Неприложимо</w:t>
            </w:r>
          </w:p>
        </w:tc>
      </w:tr>
      <w:tr w:rsidR="00333BF0">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Отговаря на условията за намаление (SCE): Неприложимо</w:t>
            </w:r>
          </w:p>
        </w:tc>
      </w:tr>
      <w:tr w:rsidR="00333B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9769E7">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3BF0" w:rsidRDefault="00333BF0">
            <w:pPr>
              <w:pStyle w:val="ProductList-TableBody"/>
            </w:pPr>
          </w:p>
        </w:tc>
      </w:tr>
    </w:tbl>
    <w:p w:rsidR="00333BF0" w:rsidRDefault="00333BF0">
      <w:pPr>
        <w:pStyle w:val="ProductList-Body"/>
      </w:pPr>
    </w:p>
    <w:p w:rsidR="00333BF0" w:rsidRDefault="009769E7">
      <w:pPr>
        <w:pStyle w:val="ProductList-ClauseHeading"/>
        <w:outlineLvl w:val="4"/>
      </w:pPr>
      <w:r>
        <w:t>2.1 GitHub Enterprise</w:t>
      </w:r>
    </w:p>
    <w:p w:rsidR="00333BF0" w:rsidRDefault="009769E7">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може да осъществява достъп и да използва онлайн услугата GitHub Enterprise Cloud и локалния софтуер GitHub Enterprise Server, както е включен в GitHub Enterprise според посоченото в </w:t>
      </w:r>
      <w:hyperlink r:id="rId145">
        <w:r>
          <w:rPr>
            <w:color w:val="00467F"/>
            <w:u w:val="single"/>
          </w:rPr>
          <w:t>Условията за Онлайн услуги</w:t>
        </w:r>
      </w:hyperlink>
      <w:r>
        <w:t>.</w:t>
      </w:r>
    </w:p>
    <w:p w:rsidR="00333BF0" w:rsidRDefault="00333BF0">
      <w:pPr>
        <w:pStyle w:val="ProductList-Body"/>
      </w:pPr>
    </w:p>
    <w:p w:rsidR="00333BF0" w:rsidRDefault="009769E7">
      <w:pPr>
        <w:pStyle w:val="ProductList-ClauseHeading"/>
        <w:outlineLvl w:val="4"/>
      </w:pPr>
      <w:r>
        <w:t>2.2. GitHub Enterprise за обучение и оценка</w:t>
      </w:r>
    </w:p>
    <w:p w:rsidR="00333BF0" w:rsidRDefault="009769E7">
      <w:pPr>
        <w:pStyle w:val="ProductList-Body"/>
      </w:pPr>
      <w:r>
        <w:t>Независимо от евентуални противоречащи условия в споразумението за корпоративно лицензиране на Клиента, за достъп до софтуера GitHub Enterprise или до онлайн услугата за целите на обучението и оценката, се изискват ЛА за Потребител.</w:t>
      </w:r>
    </w:p>
    <w:p w:rsidR="00333BF0" w:rsidRDefault="00333BF0">
      <w:pPr>
        <w:pStyle w:val="ProductList-Body"/>
      </w:pPr>
    </w:p>
    <w:p w:rsidR="00333BF0" w:rsidRDefault="009769E7">
      <w:pPr>
        <w:pStyle w:val="ProductList-ClauseHeading"/>
        <w:outlineLvl w:val="4"/>
      </w:pPr>
      <w:r>
        <w:t>2.3 Лицензионни условия за Visual Studio</w:t>
      </w:r>
    </w:p>
    <w:p w:rsidR="00333BF0" w:rsidRDefault="009769E7">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може да използва Visual Studio Enterprise или съответно Visual Studio Professional, както е посочено в Записа на продукт за Visual Studio при спазване на същите правила и условия.</w:t>
      </w:r>
    </w:p>
    <w:p w:rsidR="00333BF0" w:rsidRDefault="00333BF0">
      <w:pPr>
        <w:pStyle w:val="ProductList-Body"/>
      </w:pPr>
    </w:p>
    <w:p w:rsidR="00333BF0" w:rsidRDefault="009769E7">
      <w:pPr>
        <w:pStyle w:val="ProductList-ClauseHeading"/>
        <w:outlineLvl w:val="4"/>
      </w:pPr>
      <w:r>
        <w:t>2.4 Лицензи GitHub Enterprise за Visual Studio</w:t>
      </w:r>
    </w:p>
    <w:p w:rsidR="00333BF0" w:rsidRDefault="009769E7">
      <w:pPr>
        <w:pStyle w:val="ProductList-Body"/>
      </w:pPr>
      <w:r>
        <w:t xml:space="preserve">Клиентът може да закупи Лицензи GitHub Enterprise за Visual Studio за всеки от своите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на Visual Studio Enterprise или Professional с активен абонамент за Visual Studio.</w:t>
      </w:r>
    </w:p>
    <w:p w:rsidR="00333BF0" w:rsidRDefault="00333BF0">
      <w:pPr>
        <w:pStyle w:val="ProductList-Body"/>
      </w:pPr>
    </w:p>
    <w:p w:rsidR="00333BF0" w:rsidRDefault="009769E7">
      <w:pPr>
        <w:pStyle w:val="ProductList-ClauseHeading"/>
        <w:outlineLvl w:val="4"/>
      </w:pPr>
      <w:r>
        <w:t>2.5 Лицензи за надстройка</w:t>
      </w:r>
    </w:p>
    <w:p w:rsidR="00333BF0" w:rsidRDefault="009769E7">
      <w:pPr>
        <w:pStyle w:val="ProductList-Body"/>
      </w:pPr>
      <w:r>
        <w:t xml:space="preserve">Клиентът отговаря на условията за закупуване на Лицензи за надстройка за Visual Studio Enterprise с GitHub Enterprise, както е предвидено в </w:t>
      </w:r>
      <w:hyperlink w:anchor="_Sec576">
        <w:r>
          <w:rPr>
            <w:color w:val="00467F"/>
            <w:u w:val="single"/>
          </w:rPr>
          <w:t>Приложение B – Софтуерна осигуровка</w:t>
        </w:r>
      </w:hyperlink>
      <w:r>
        <w:t xml:space="preserve">, „Наличност на Лиценз за надстройка” за всеки от своите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на Visual Studio Professional с GitHub Enterprise.</w:t>
      </w:r>
    </w:p>
    <w:p w:rsidR="00333BF0" w:rsidRDefault="00333BF0">
      <w:pPr>
        <w:pStyle w:val="ProductList-Body"/>
        <w:jc w:val="right"/>
      </w:pPr>
    </w:p>
    <w:tbl>
      <w:tblPr>
        <w:tblStyle w:val="PURTable"/>
        <w:tblW w:w="0" w:type="dxa"/>
        <w:tblLook w:val="04A0" w:firstRow="1" w:lastRow="0" w:firstColumn="1" w:lastColumn="0" w:noHBand="0" w:noVBand="1"/>
      </w:tblPr>
      <w:tblGrid>
        <w:gridCol w:w="10916"/>
      </w:tblGrid>
      <w:tr w:rsidR="00333B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3BF0" w:rsidRDefault="00A43FE1">
            <w:pPr>
              <w:pStyle w:val="ProductList-TableBody"/>
              <w:jc w:val="right"/>
            </w:pPr>
            <w:hyperlink w:anchor="_Sec842">
              <w:r w:rsidR="009769E7">
                <w:rPr>
                  <w:color w:val="00467F"/>
                  <w:sz w:val="14"/>
                  <w:u w:val="single"/>
                </w:rPr>
                <w:t>Съдържание</w:t>
              </w:r>
            </w:hyperlink>
            <w:r w:rsidR="009769E7">
              <w:rPr>
                <w:sz w:val="14"/>
              </w:rPr>
              <w:t>/</w:t>
            </w:r>
            <w:hyperlink w:anchor="_Sec549">
              <w:r w:rsidR="009769E7">
                <w:rPr>
                  <w:color w:val="00467F"/>
                  <w:sz w:val="14"/>
                  <w:u w:val="single"/>
                </w:rPr>
                <w:t>Речник</w:t>
              </w:r>
            </w:hyperlink>
            <w:r w:rsidR="009769E7">
              <w:rPr>
                <w:sz w:val="14"/>
              </w:rPr>
              <w:t>/</w:t>
            </w:r>
            <w:hyperlink w:anchor="_Sec844">
              <w:r w:rsidR="009769E7">
                <w:rPr>
                  <w:color w:val="00467F"/>
                  <w:sz w:val="14"/>
                  <w:u w:val="single"/>
                </w:rPr>
                <w:t>Индекс</w:t>
              </w:r>
            </w:hyperlink>
          </w:p>
        </w:tc>
      </w:tr>
    </w:tbl>
    <w:p w:rsidR="00333BF0" w:rsidRDefault="00333BF0">
      <w:pPr>
        <w:pStyle w:val="ProductList-Body"/>
      </w:pPr>
    </w:p>
    <w:p w:rsidR="00333BF0" w:rsidRDefault="00333BF0">
      <w:pPr>
        <w:sectPr w:rsidR="00333BF0">
          <w:headerReference w:type="default" r:id="rId146"/>
          <w:footerReference w:type="default" r:id="rId147"/>
          <w:type w:val="continuous"/>
          <w:pgSz w:w="12240" w:h="15840" w:code="1"/>
          <w:pgMar w:top="1170" w:right="720" w:bottom="720" w:left="720" w:header="432" w:footer="288" w:gutter="0"/>
          <w:cols w:space="360"/>
        </w:sectPr>
      </w:pPr>
    </w:p>
    <w:p w:rsidR="00333BF0" w:rsidRDefault="009769E7">
      <w:pPr>
        <w:pStyle w:val="ProductList-SectionHeading"/>
        <w:pageBreakBefore/>
        <w:outlineLvl w:val="0"/>
      </w:pPr>
      <w:bookmarkStart w:id="336" w:name="_Sec549"/>
      <w:bookmarkEnd w:id="206"/>
      <w:r>
        <w:lastRenderedPageBreak/>
        <w:t>Речник</w:t>
      </w:r>
      <w:r>
        <w:fldChar w:fldCharType="begin"/>
      </w:r>
      <w:r>
        <w:instrText xml:space="preserve"> TC "</w:instrText>
      </w:r>
      <w:bookmarkStart w:id="337" w:name="_Toc7275555"/>
      <w:r>
        <w:instrText>Речник</w:instrText>
      </w:r>
      <w:bookmarkEnd w:id="337"/>
      <w:r>
        <w:instrText>" \l 1</w:instrText>
      </w:r>
      <w:r>
        <w:fldChar w:fldCharType="end"/>
      </w:r>
    </w:p>
    <w:p w:rsidR="00333BF0" w:rsidRDefault="009769E7">
      <w:pPr>
        <w:pStyle w:val="ProductList-Offering1Heading"/>
        <w:outlineLvl w:val="1"/>
      </w:pPr>
      <w:bookmarkStart w:id="338" w:name="_Sec550"/>
      <w:r>
        <w:t>Атрибути</w:t>
      </w:r>
      <w:bookmarkEnd w:id="338"/>
      <w:r>
        <w:fldChar w:fldCharType="begin"/>
      </w:r>
      <w:r>
        <w:instrText xml:space="preserve"> TC "</w:instrText>
      </w:r>
      <w:bookmarkStart w:id="339" w:name="_Toc7275556"/>
      <w:r>
        <w:instrText>Атрибути</w:instrText>
      </w:r>
      <w:bookmarkEnd w:id="339"/>
      <w:r>
        <w:instrText>" \l 2</w:instrText>
      </w:r>
      <w:r>
        <w:fldChar w:fldCharType="end"/>
      </w:r>
    </w:p>
    <w:p w:rsidR="00333BF0" w:rsidRDefault="009769E7">
      <w:pPr>
        <w:pStyle w:val="ProductList-BodySpaced"/>
      </w:pPr>
      <w:r>
        <w:t>Атрибутите са указани в таблиците във всеки Запис на продукт и посочват правилата и условията, приложими за Продуктите.</w:t>
      </w:r>
    </w:p>
    <w:p w:rsidR="00333BF0" w:rsidRDefault="00333BF0">
      <w:pPr>
        <w:pStyle w:val="ProductList-BodySpaced"/>
      </w:pPr>
    </w:p>
    <w:p w:rsidR="00333BF0" w:rsidRDefault="009769E7">
      <w:pPr>
        <w:pStyle w:val="ProductList-BodySpaced"/>
      </w:pPr>
      <w:r>
        <w:rPr>
          <w:b/>
          <w:color w:val="00188F"/>
        </w:rPr>
        <w:t>Допълнителен софтуер</w:t>
      </w:r>
      <w:r>
        <w:t>: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w:t>
      </w:r>
    </w:p>
    <w:p w:rsidR="00333BF0" w:rsidRDefault="009769E7">
      <w:pPr>
        <w:pStyle w:val="ProductList-BodySpaced"/>
      </w:pPr>
      <w:r>
        <w:rPr>
          <w:b/>
          <w:color w:val="00188F"/>
        </w:rPr>
        <w:t>Добавки и „От SA“</w:t>
      </w:r>
      <w:r>
        <w:t xml:space="preserve">: Указва, че Продуктът е наличен като добавка и/или „От SA“. За подробности вижте </w:t>
      </w:r>
      <w:hyperlink w:anchor="_Sec1237">
        <w:r>
          <w:rPr>
            <w:color w:val="00467F"/>
            <w:u w:val="single"/>
          </w:rPr>
          <w:t>Приложение C – Добавки и други Лицензи за преход за онлайн услуги</w:t>
        </w:r>
      </w:hyperlink>
      <w:r>
        <w:t>.</w:t>
      </w:r>
    </w:p>
    <w:p w:rsidR="00333BF0" w:rsidRDefault="009769E7">
      <w:pPr>
        <w:pStyle w:val="ProductList-BodySpaced"/>
      </w:pPr>
      <w:r>
        <w:rPr>
          <w:b/>
          <w:color w:val="00188F"/>
        </w:rPr>
        <w:t>Изискване за клиентски достъп</w:t>
      </w:r>
      <w:r>
        <w:t>: Указва дали сървърен Продукт изисква ЛКД за достъп от страна на потребители и от устройства, или не.</w:t>
      </w:r>
    </w:p>
    <w:p w:rsidR="00333BF0" w:rsidRDefault="009769E7">
      <w:pPr>
        <w:pStyle w:val="ProductList-BodySpaced"/>
      </w:pPr>
      <w:r>
        <w:rPr>
          <w:b/>
          <w:color w:val="00188F"/>
        </w:rPr>
        <w:t>Аварийно възстановяване</w:t>
      </w:r>
      <w:r>
        <w:t xml:space="preserve">: Правата, налични за клиенти на SA, да използват софтуер за целите на условно аварийно възстановяване; за подробна информация вж. раздел </w:t>
      </w:r>
      <w:hyperlink w:anchor="_Sec588">
        <w:r>
          <w:rPr>
            <w:color w:val="00467F"/>
            <w:u w:val="single"/>
          </w:rPr>
          <w:t>Сървъри – Права за аварийно възстановяване</w:t>
        </w:r>
      </w:hyperlink>
      <w:r>
        <w:t xml:space="preserve"> на </w:t>
      </w:r>
      <w:hyperlink w:anchor="_Sec564">
        <w:r>
          <w:rPr>
            <w:color w:val="00467F"/>
            <w:u w:val="single"/>
          </w:rPr>
          <w:t>Приложение B</w:t>
        </w:r>
      </w:hyperlink>
      <w:r>
        <w:t xml:space="preserve"> – Софтуерна осигуровка.</w:t>
      </w:r>
    </w:p>
    <w:p w:rsidR="00333BF0" w:rsidRDefault="009769E7">
      <w:pPr>
        <w:pStyle w:val="ProductList-BodySpaced"/>
      </w:pPr>
      <w:r>
        <w:rPr>
          <w:b/>
          <w:color w:val="00188F"/>
        </w:rPr>
        <w:t>Издания с по-малко функции</w:t>
      </w:r>
      <w:r>
        <w:t>: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w:t>
      </w:r>
    </w:p>
    <w:p w:rsidR="00333BF0" w:rsidRDefault="009769E7">
      <w:pPr>
        <w:pStyle w:val="ProductList-BodySpaced"/>
      </w:pPr>
      <w:r>
        <w:rPr>
          <w:b/>
          <w:color w:val="00188F"/>
        </w:rPr>
        <w:t>Отговаря на условията за удължен срок</w:t>
      </w:r>
      <w:r>
        <w:t>: Онлайн услуги, отговарящи на условията за удължен срок, както е описано в лицензионното споразумение Enterprise и лицензионното споразумение Enterprise Subscription.</w:t>
      </w:r>
    </w:p>
    <w:p w:rsidR="00333BF0" w:rsidRDefault="009769E7">
      <w:pPr>
        <w:pStyle w:val="ProductList-BodySpaced"/>
      </w:pPr>
      <w:r>
        <w:rPr>
          <w:b/>
          <w:color w:val="00188F"/>
        </w:rPr>
        <w:t>Изискване за достъп на външни потребители</w:t>
      </w:r>
      <w:r>
        <w:t xml:space="preserve">: Указва специфичните лицензионни изисквания или опции за достъп за </w:t>
      </w:r>
      <w:r>
        <w:fldChar w:fldCharType="begin"/>
      </w:r>
      <w:r>
        <w:instrText xml:space="preserve"> AutoTextList   \s NoStyle \t "Външни потребители означава потребители, които не са служители на Клиента, на неговите Свързани лица или на изпълнители или представители на място на Клиента или на неговите свързани лица." </w:instrText>
      </w:r>
      <w:r>
        <w:fldChar w:fldCharType="separate"/>
      </w:r>
      <w:r>
        <w:rPr>
          <w:color w:val="0563C1"/>
        </w:rPr>
        <w:t>Външни потребители</w:t>
      </w:r>
      <w:r>
        <w:fldChar w:fldCharType="end"/>
      </w:r>
      <w:r>
        <w:t>.</w:t>
      </w:r>
    </w:p>
    <w:p w:rsidR="00333BF0" w:rsidRDefault="009769E7">
      <w:pPr>
        <w:pStyle w:val="ProductList-BodySpaced"/>
      </w:pPr>
      <w:r>
        <w:rPr>
          <w:b/>
          <w:color w:val="00188F"/>
        </w:rPr>
        <w:t>Права за преместване при отказ</w:t>
      </w:r>
      <w:r>
        <w:t xml:space="preserve">: Полза от SA, която позволява на Клиента да изпълнява пасивни Екземпляри за преместване при отказ на Продукта във връзка със софтуер, изпълняващ се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очакване на събитие за преместване при отказ. Пасивните Екземпляри за преместване при отказ може да се изпълняват в отделна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или на друг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отреден за използване от Клиента. Правата за преместване при отказ се прилагат само ако броят на лицензите, които в друг случай се изискват за изпълнение на пасивни Екземпляри за преместване при отказ, не надвишава броя на съответните производствени Екземпляри. Тази полза от SA изисква SA за Лицензирания сървър и лиценз за достъп, ако има такъв.</w:t>
      </w:r>
    </w:p>
    <w:p w:rsidR="00333BF0" w:rsidRDefault="009769E7">
      <w:pPr>
        <w:pStyle w:val="ProductList-BodySpaced"/>
      </w:pPr>
      <w:r>
        <w:rPr>
          <w:b/>
          <w:color w:val="00188F"/>
        </w:rPr>
        <w:t>Включени технологии</w:t>
      </w:r>
      <w:r>
        <w:t>: Указва други компоненти на Microsoft, включени в Продукт; за подробна информация вж. раздела „Включени технологии“ на Универсалните лицензионни условия.</w:t>
      </w:r>
    </w:p>
    <w:p w:rsidR="00333BF0" w:rsidRDefault="009769E7">
      <w:pPr>
        <w:pStyle w:val="ProductList-BodySpaced"/>
      </w:pPr>
      <w:r>
        <w:rPr>
          <w:b/>
          <w:color w:val="00188F"/>
        </w:rPr>
        <w:t>Подвижност на лицензи</w:t>
      </w:r>
      <w:r>
        <w:t xml:space="preserve">: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w:t>
      </w:r>
      <w:hyperlink w:anchor="_Sec564">
        <w:r>
          <w:rPr>
            <w:color w:val="00467F"/>
            <w:u w:val="single"/>
          </w:rPr>
          <w:t>Приложение B</w:t>
        </w:r>
      </w:hyperlink>
      <w:r>
        <w:t xml:space="preserve"> – Софтуерна осигуровка.</w:t>
      </w:r>
    </w:p>
    <w:p w:rsidR="00333BF0" w:rsidRDefault="009769E7">
      <w:pPr>
        <w:pStyle w:val="ProductList-BodySpaced"/>
      </w:pPr>
      <w:r>
        <w:rPr>
          <w:b/>
          <w:color w:val="00188F"/>
        </w:rPr>
        <w:t>Лицензионни условия</w:t>
      </w:r>
      <w:r>
        <w:t>: Правилата и условията, които регулират разполагането и използването на Продукт.</w:t>
      </w:r>
    </w:p>
    <w:p w:rsidR="00333BF0" w:rsidRDefault="009769E7">
      <w:pPr>
        <w:pStyle w:val="ProductList-BodySpaced"/>
      </w:pPr>
      <w:r>
        <w:rPr>
          <w:b/>
          <w:color w:val="00188F"/>
        </w:rPr>
        <w:t>Права за мигриране</w:t>
      </w:r>
      <w:r>
        <w:t>: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Клиентът може също така да има нестандартни права за преминаване към по-стара версия с цел използване на по-стари версии на същия Продукт или други Продукти вместо лицензираната версия.</w:t>
      </w:r>
    </w:p>
    <w:p w:rsidR="00333BF0" w:rsidRDefault="009769E7">
      <w:pPr>
        <w:pStyle w:val="ProductList-BodySpaced"/>
      </w:pPr>
      <w:r>
        <w:rPr>
          <w:b/>
          <w:color w:val="00188F"/>
        </w:rPr>
        <w:t>Предварително условие</w:t>
      </w:r>
      <w:r>
        <w:t>: Указва, че за закупуването на Лицензи за Продукта се изисква изпълнението на определени допълнителни условия.</w:t>
      </w:r>
    </w:p>
    <w:p w:rsidR="00333BF0" w:rsidRDefault="009769E7">
      <w:pPr>
        <w:pStyle w:val="ProductList-BodySpaced"/>
      </w:pPr>
      <w:r>
        <w:rPr>
          <w:b/>
          <w:color w:val="00188F"/>
        </w:rPr>
        <w:t>Предварително условие (SA)</w:t>
      </w:r>
      <w:r>
        <w:t>:Указва, че за закупуването на покритие на SA за Продукта се изисква изпълнението на определени допълнителни условия.</w:t>
      </w:r>
    </w:p>
    <w:p w:rsidR="00333BF0" w:rsidRDefault="009769E7">
      <w:pPr>
        <w:pStyle w:val="ProductList-BodySpaced"/>
      </w:pPr>
      <w:r>
        <w:rPr>
          <w:b/>
          <w:color w:val="00188F"/>
        </w:rPr>
        <w:t>По-стара версия</w:t>
      </w:r>
      <w:r>
        <w:t>: По-стари версии на Продукта и тяхната Дата на наличност.</w:t>
      </w:r>
    </w:p>
    <w:p w:rsidR="00333BF0" w:rsidRDefault="009769E7">
      <w:pPr>
        <w:pStyle w:val="ProductList-BodySpaced"/>
      </w:pPr>
      <w:r>
        <w:rPr>
          <w:b/>
          <w:color w:val="00188F"/>
        </w:rPr>
        <w:t>Бележки</w:t>
      </w:r>
      <w:r>
        <w:t xml:space="preserve">: Указва бележките, приложими за Продукт; за подробна информация вж. раздела „Бележки“ на </w:t>
      </w:r>
      <w:hyperlink w:anchor="_Sec537">
        <w:r>
          <w:rPr>
            <w:color w:val="00467F"/>
            <w:u w:val="single"/>
          </w:rPr>
          <w:t>Универсалните лицензионни условия</w:t>
        </w:r>
      </w:hyperlink>
      <w:r>
        <w:t>.</w:t>
      </w:r>
    </w:p>
    <w:p w:rsidR="00333BF0" w:rsidRDefault="009769E7">
      <w:pPr>
        <w:pStyle w:val="ProductList-BodySpaced"/>
      </w:pPr>
      <w:r>
        <w:rPr>
          <w:b/>
          <w:color w:val="00188F"/>
        </w:rPr>
        <w:t>Програма за онлайн абонамент (OSP)</w:t>
      </w:r>
      <w:r>
        <w:t>: Продуктът е наличен чрез програма за Онлайн абонамент.</w:t>
      </w:r>
    </w:p>
    <w:p w:rsidR="00333BF0" w:rsidRDefault="009769E7">
      <w:pPr>
        <w:pStyle w:val="ProductList-BodySpaced"/>
      </w:pPr>
      <w:r>
        <w:rPr>
          <w:b/>
          <w:color w:val="00188F"/>
        </w:rPr>
        <w:t>Набор продукти</w:t>
      </w:r>
      <w:r>
        <w:t>: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w:t>
      </w:r>
    </w:p>
    <w:p w:rsidR="00333BF0" w:rsidRDefault="009769E7">
      <w:pPr>
        <w:pStyle w:val="ProductList-BodySpaced"/>
      </w:pPr>
      <w:r>
        <w:rPr>
          <w:b/>
          <w:color w:val="00188F"/>
        </w:rPr>
        <w:t>Специфични за продукта лицензионни условия</w:t>
      </w:r>
      <w:r>
        <w:t>: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w:t>
      </w:r>
    </w:p>
    <w:p w:rsidR="00333BF0" w:rsidRDefault="009769E7">
      <w:pPr>
        <w:pStyle w:val="ProductList-BodySpaced"/>
      </w:pPr>
      <w:r>
        <w:rPr>
          <w:b/>
          <w:color w:val="00188F"/>
        </w:rPr>
        <w:t>Промоции</w:t>
      </w:r>
      <w:r>
        <w:t xml:space="preserve">: Указва, че за Продукта се прилагат предложения с ограничен срок, както е описано в </w:t>
      </w:r>
      <w:hyperlink w:anchor="_Sec572">
        <w:r>
          <w:rPr>
            <w:color w:val="00467F"/>
            <w:u w:val="single"/>
          </w:rPr>
          <w:t>Приложение F</w:t>
        </w:r>
      </w:hyperlink>
      <w:r>
        <w:t xml:space="preserve"> – Промоции.</w:t>
      </w:r>
    </w:p>
    <w:p w:rsidR="00333BF0" w:rsidRDefault="009769E7">
      <w:pPr>
        <w:pStyle w:val="ProductList-BodySpaced"/>
      </w:pPr>
      <w:r>
        <w:rPr>
          <w:b/>
          <w:color w:val="00188F"/>
        </w:rPr>
        <w:t>Изключение за Отговарящ на условията потребител</w:t>
      </w:r>
      <w:r>
        <w:t xml:space="preserve">: Изключение, приложимо за потребители, които осъществяват достъп до Продукти единствено по силата на един от тези лицензи. Тези потребители не се считат за Отговарящи на условията потребители съгласно споразумение за корпоративно лицензиране на Клиент, независимо от която и да е противоречаща клауза в настоящото споразумение. </w:t>
      </w:r>
    </w:p>
    <w:p w:rsidR="00333BF0" w:rsidRDefault="009769E7">
      <w:pPr>
        <w:pStyle w:val="ProductList-BodySpaced"/>
      </w:pPr>
      <w:r>
        <w:rPr>
          <w:b/>
          <w:color w:val="00188F"/>
        </w:rPr>
        <w:t>Отговаря на условията за намаление</w:t>
      </w:r>
      <w:r>
        <w:t>: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w:t>
      </w:r>
    </w:p>
    <w:p w:rsidR="00333BF0" w:rsidRDefault="009769E7">
      <w:pPr>
        <w:pStyle w:val="ProductList-BodySpaced"/>
      </w:pPr>
      <w:r>
        <w:rPr>
          <w:b/>
          <w:color w:val="00188F"/>
        </w:rPr>
        <w:t>Отговаря на условията за намаление (SCE)</w:t>
      </w:r>
      <w:r>
        <w:t>: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w:t>
      </w:r>
    </w:p>
    <w:p w:rsidR="00333BF0" w:rsidRDefault="009769E7">
      <w:pPr>
        <w:pStyle w:val="ProductList-BodySpaced"/>
      </w:pPr>
      <w:r>
        <w:rPr>
          <w:b/>
          <w:color w:val="00188F"/>
        </w:rPr>
        <w:lastRenderedPageBreak/>
        <w:t>Обновяващи се права</w:t>
      </w:r>
      <w:r>
        <w:t xml:space="preserve">: Полза от SA, която предоставя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известни права на достъп и използване.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има право да използва </w:t>
      </w:r>
      <w:r>
        <w:fldChar w:fldCharType="begin"/>
      </w:r>
      <w:r>
        <w:instrText xml:space="preserve"> AutoTextList   \s NoStyle \t "Отговарящо на условията устройство на трето лице означава устройство, което не се управлява, директно или косвено, от Клиента или негови Свързани лица (например публичен терминал на трето лице)." </w:instrText>
      </w:r>
      <w:r>
        <w:fldChar w:fldCharType="separate"/>
      </w:r>
      <w:r>
        <w:rPr>
          <w:color w:val="0563C1"/>
        </w:rPr>
        <w:t>Отговарящо на условията устройство на трето лице</w:t>
      </w:r>
      <w:r>
        <w:fldChar w:fldCharType="end"/>
      </w:r>
      <w:r>
        <w:t xml:space="preserve"> с цел (i) да осъществява отдалечен достъп до и да използва разрешени Екземпляри или копия на софтуера, изпълняващи се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отредени за използване от Клиента, (ii) да използва локално разрешен Екземпляр или копие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или (iii) да осъществява локален достъп до разрешен Екземпляр или копие на софтуера на USB устройство за съхранение чрез Windows to Go единствено за цели, свързани с работата, във всеки такъв случай, докато потребителят е извън офиса на Клиента. Нито един друг потребител няма право да използва софтуера със същия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по същото време. Независимо от която и да е противоречаща клауза в споразумението за корпоративно лицензиране на Клиента, Квалифицираните настолни системи и устройства не включват каквито и да е Отговарящи на условията устройства на трети лица, от които потребителите на Клиента осъществяват достъп до и използват софтуера и всеки (друг) корпоративен продукт единствено по силата на Обновяващи се права.</w:t>
      </w:r>
    </w:p>
    <w:p w:rsidR="00333BF0" w:rsidRDefault="009769E7">
      <w:pPr>
        <w:pStyle w:val="ProductList-BodySpaced"/>
      </w:pPr>
      <w:r>
        <w:rPr>
          <w:b/>
          <w:color w:val="00188F"/>
        </w:rPr>
        <w:t>Еквивалентни права за SA</w:t>
      </w:r>
      <w:r>
        <w:t xml:space="preserve">: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SL</w:t>
      </w:r>
      <w:r>
        <w:fldChar w:fldCharType="end"/>
      </w:r>
      <w:r>
        <w:t xml:space="preserve"> за софтуер, придобити съгласно Договор за записване за сървър и облак или Споразумението за продукти и услуги на Microsoft, предоставят същите права и ползи от SA, каквито се предоставят и от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 покритие на SA, в рамките на срока на Абонамента.</w:t>
      </w:r>
    </w:p>
    <w:p w:rsidR="00333BF0" w:rsidRDefault="009769E7">
      <w:pPr>
        <w:pStyle w:val="ProductList-BodySpaced"/>
      </w:pPr>
      <w:r>
        <w:rPr>
          <w:b/>
          <w:color w:val="00188F"/>
        </w:rPr>
        <w:t>Самостоятелно хостване</w:t>
      </w:r>
      <w:r>
        <w:t xml:space="preserve">: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w:t>
      </w:r>
      <w:hyperlink w:anchor="_Sec564">
        <w:r>
          <w:rPr>
            <w:color w:val="00467F"/>
            <w:u w:val="single"/>
          </w:rPr>
          <w:t>Приложение B</w:t>
        </w:r>
      </w:hyperlink>
      <w:r>
        <w:t xml:space="preserve"> – Софтуерна осигуровка.</w:t>
      </w:r>
    </w:p>
    <w:p w:rsidR="00333BF0" w:rsidRDefault="009769E7">
      <w:pPr>
        <w:pStyle w:val="ProductList-BodySpaced"/>
      </w:pPr>
      <w:r>
        <w:rPr>
          <w:b/>
          <w:color w:val="00188F"/>
        </w:rPr>
        <w:t>Набор ползи от SA</w:t>
      </w:r>
      <w:r>
        <w:t xml:space="preserve">: Указва категорията на Продукта за целите на определянето на Ползите от SA, които са общоприложими за този Набор продукти, както е изброено в </w:t>
      </w:r>
      <w:hyperlink w:anchor="_Sec564">
        <w:r>
          <w:rPr>
            <w:color w:val="00467F"/>
            <w:u w:val="single"/>
          </w:rPr>
          <w:t>Приложение B</w:t>
        </w:r>
      </w:hyperlink>
      <w:r>
        <w:t xml:space="preserve"> – Софтуерна осигуровка.</w:t>
      </w:r>
    </w:p>
    <w:p w:rsidR="00333BF0" w:rsidRDefault="009769E7">
      <w:pPr>
        <w:pStyle w:val="ProductList-BodySpaced"/>
      </w:pPr>
      <w:r>
        <w:rPr>
          <w:b/>
          <w:color w:val="00188F"/>
        </w:rPr>
        <w:t>Безвъзмездно ползване за Учащи</w:t>
      </w:r>
      <w:r>
        <w:t xml:space="preserve">: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 на условията потребител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 занимаващ се с интелектуален труд</w:t>
      </w:r>
      <w:r>
        <w:fldChar w:fldCharType="end"/>
      </w:r>
      <w:r>
        <w:t xml:space="preserve"> (или потребител от служителите/преподавателите) без допълнително заплащане. Отговарящите на условията Продукти и Продуктите, които отговарят на условията за използване от Учащи, както и приложимите съотношения са указани в </w:t>
      </w:r>
      <w:hyperlink w:anchor="_Sec1230">
        <w:r>
          <w:rPr>
            <w:color w:val="00467F"/>
            <w:u w:val="single"/>
          </w:rPr>
          <w:t>Приложение H – Безвъзмездно ползване за Учащи и Програми за академични организации</w:t>
        </w:r>
      </w:hyperlink>
      <w:r>
        <w:t xml:space="preserve">. Такива Лицензи за Учащи не може да се включват към изискванията за минимална поръчка. Използването от страна на Учащи се ръководи от Лицензионните условия за Продуктите, лицензирани съгласно опцията за Безвъзмездно ползване за Учащи. Правата за използване на Продуктите съгласно опцията за Безвъзмездно ползване от Учащи отпадат, когато Учащият вече не е свързан с Учебното заведение. </w:t>
      </w:r>
    </w:p>
    <w:p w:rsidR="00333BF0" w:rsidRDefault="009769E7">
      <w:pPr>
        <w:pStyle w:val="ProductList-BodySpaced"/>
      </w:pPr>
      <w:r>
        <w:rPr>
          <w:b/>
          <w:color w:val="00188F"/>
        </w:rPr>
        <w:t>Пакет</w:t>
      </w:r>
      <w:r>
        <w:t xml:space="preserve">: Продукт, който се състои от компоненти, които може също така да се лицензират отделно. Пакет се лицензира по силата на единичен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който се назначава на един потребител или устройство и позволява използването на всички компоненти на пакета на едно устройство или от един потребител, на което/който е назначен Лицензът. Компонентите на Пакета не може да се разделят и използват на отделни устройства или от различни потребители.</w:t>
      </w:r>
    </w:p>
    <w:p w:rsidR="00333BF0" w:rsidRDefault="009769E7">
      <w:pPr>
        <w:pStyle w:val="ProductList-BodySpaced"/>
      </w:pPr>
      <w:r>
        <w:rPr>
          <w:b/>
          <w:color w:val="00188F"/>
        </w:rPr>
        <w:t>Отговаря на условията за актуализиране</w:t>
      </w:r>
      <w:r>
        <w:t>: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w:t>
      </w:r>
    </w:p>
    <w:p w:rsidR="00333BF0" w:rsidRDefault="009769E7">
      <w:pPr>
        <w:pStyle w:val="ProductList-BodySpaced"/>
      </w:pPr>
      <w:r>
        <w:rPr>
          <w:b/>
          <w:color w:val="00188F"/>
        </w:rPr>
        <w:t>Актуална отстъпка</w:t>
      </w:r>
      <w:r>
        <w:t xml:space="preserve">: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съответния отговарящ на условията Продукт.</w:t>
      </w:r>
    </w:p>
    <w:p w:rsidR="00333BF0" w:rsidRDefault="00333BF0">
      <w:pPr>
        <w:pStyle w:val="ProductList-BodySpaced"/>
        <w:jc w:val="right"/>
      </w:pPr>
    </w:p>
    <w:tbl>
      <w:tblPr>
        <w:tblStyle w:val="PURTable"/>
        <w:tblW w:w="0" w:type="dxa"/>
        <w:tblLook w:val="04A0" w:firstRow="1" w:lastRow="0" w:firstColumn="1" w:lastColumn="0" w:noHBand="0" w:noVBand="1"/>
      </w:tblPr>
      <w:tblGrid>
        <w:gridCol w:w="10916"/>
      </w:tblGrid>
      <w:tr w:rsidR="00333B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3BF0" w:rsidRDefault="00A43FE1">
            <w:pPr>
              <w:pStyle w:val="ProductList-TableBody"/>
              <w:jc w:val="right"/>
            </w:pPr>
            <w:hyperlink w:anchor="_Sec842">
              <w:r w:rsidR="009769E7">
                <w:rPr>
                  <w:color w:val="00467F"/>
                  <w:sz w:val="14"/>
                  <w:u w:val="single"/>
                </w:rPr>
                <w:t>Съдържание</w:t>
              </w:r>
            </w:hyperlink>
            <w:r w:rsidR="009769E7">
              <w:rPr>
                <w:sz w:val="14"/>
              </w:rPr>
              <w:t>/</w:t>
            </w:r>
            <w:hyperlink w:anchor="_Sec549">
              <w:r w:rsidR="009769E7">
                <w:rPr>
                  <w:color w:val="00467F"/>
                  <w:sz w:val="14"/>
                  <w:u w:val="single"/>
                </w:rPr>
                <w:t>Речник</w:t>
              </w:r>
            </w:hyperlink>
            <w:r w:rsidR="009769E7">
              <w:rPr>
                <w:sz w:val="14"/>
              </w:rPr>
              <w:t>/</w:t>
            </w:r>
            <w:hyperlink w:anchor="_Sec844">
              <w:r w:rsidR="009769E7">
                <w:rPr>
                  <w:color w:val="00467F"/>
                  <w:sz w:val="14"/>
                  <w:u w:val="single"/>
                </w:rPr>
                <w:t>Индекс</w:t>
              </w:r>
            </w:hyperlink>
          </w:p>
        </w:tc>
      </w:tr>
    </w:tbl>
    <w:p w:rsidR="00333BF0" w:rsidRDefault="00333BF0">
      <w:pPr>
        <w:pStyle w:val="ProductList-BodySpaced"/>
      </w:pPr>
    </w:p>
    <w:p w:rsidR="00333BF0" w:rsidRDefault="009769E7">
      <w:pPr>
        <w:pStyle w:val="ProductList-Offering1Heading"/>
        <w:outlineLvl w:val="1"/>
      </w:pPr>
      <w:bookmarkStart w:id="340" w:name="_Sec551"/>
      <w:r>
        <w:t>Стойности в клетки</w:t>
      </w:r>
      <w:bookmarkEnd w:id="340"/>
      <w:r>
        <w:fldChar w:fldCharType="begin"/>
      </w:r>
      <w:r>
        <w:instrText xml:space="preserve"> TC "</w:instrText>
      </w:r>
      <w:bookmarkStart w:id="341" w:name="_Toc7275557"/>
      <w:r>
        <w:instrText>Стойности в клетки</w:instrText>
      </w:r>
      <w:bookmarkEnd w:id="341"/>
      <w:r>
        <w:instrText>" \l 2</w:instrText>
      </w:r>
      <w:r>
        <w:fldChar w:fldCharType="end"/>
      </w:r>
    </w:p>
    <w:p w:rsidR="00333BF0" w:rsidRDefault="009769E7">
      <w:pPr>
        <w:pStyle w:val="ProductList-BodySpaced"/>
      </w:pPr>
      <w:r>
        <w:t>Стойностите в клетки се използват в таблицата „Наличност чрез програма“ във всеки Запис на продукт, за да укажат как се предлага Продуктът във всяка програма. Споразуменията по програмата за корпоративно лицензиране определят тези типове предложения.</w:t>
      </w:r>
    </w:p>
    <w:p w:rsidR="00333BF0" w:rsidRDefault="00333BF0">
      <w:pPr>
        <w:pStyle w:val="ProductList-BodySpaced"/>
      </w:pPr>
    </w:p>
    <w:p w:rsidR="00333BF0" w:rsidRDefault="009769E7">
      <w:pPr>
        <w:pStyle w:val="ProductList-BodySpaced"/>
      </w:pPr>
      <w:r>
        <w:rPr>
          <w:b/>
          <w:color w:val="00188F"/>
        </w:rPr>
        <w:t xml:space="preserve">A </w:t>
      </w:r>
      <w:r>
        <w:t xml:space="preserve">= </w:t>
      </w:r>
      <w:r>
        <w:rPr>
          <w:color w:val="00188F"/>
        </w:rPr>
        <w:t>Допълнителен продукт</w:t>
      </w:r>
      <w:r>
        <w:t>: Продуктът се предлага като Допълнителен продукт.</w:t>
      </w:r>
    </w:p>
    <w:p w:rsidR="00333BF0" w:rsidRDefault="009769E7">
      <w:pPr>
        <w:pStyle w:val="ProductList-BodySpaced"/>
      </w:pPr>
      <w:r>
        <w:rPr>
          <w:b/>
          <w:color w:val="00188F"/>
        </w:rPr>
        <w:t xml:space="preserve">AO </w:t>
      </w:r>
      <w:r>
        <w:t xml:space="preserve">= </w:t>
      </w:r>
      <w:r>
        <w:rPr>
          <w:color w:val="00188F"/>
        </w:rPr>
        <w:t>Допълнителен продукт, валиден за цялата организация</w:t>
      </w:r>
      <w:r>
        <w:t>: Продуктът се предлага като Допълнителен продукт и трябва да бъде поръчан за цялата организация.</w:t>
      </w:r>
    </w:p>
    <w:p w:rsidR="00333BF0" w:rsidRDefault="009769E7">
      <w:pPr>
        <w:pStyle w:val="ProductList-BodySpaced"/>
      </w:pPr>
      <w:r>
        <w:rPr>
          <w:b/>
        </w:rPr>
        <w:t xml:space="preserve">AF </w:t>
      </w:r>
      <w:r>
        <w:rPr>
          <w:color w:val="000000"/>
        </w:rPr>
        <w:t xml:space="preserve">= </w:t>
      </w:r>
      <w:r>
        <w:rPr>
          <w:color w:val="00188F"/>
        </w:rPr>
        <w:t>Допълнителен продукт за преподаватели</w:t>
      </w:r>
      <w:r>
        <w:rPr>
          <w:color w:val="000000"/>
        </w:rPr>
        <w:t xml:space="preserve">: </w:t>
      </w:r>
      <w:r>
        <w:t xml:space="preserve">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w:t>
      </w:r>
    </w:p>
    <w:p w:rsidR="00333BF0" w:rsidRDefault="009769E7">
      <w:pPr>
        <w:pStyle w:val="ProductList-BodySpaced"/>
      </w:pPr>
      <w:r>
        <w:rPr>
          <w:b/>
        </w:rPr>
        <w:t xml:space="preserve">AP </w:t>
      </w:r>
      <w:r>
        <w:rPr>
          <w:color w:val="000000"/>
        </w:rPr>
        <w:t xml:space="preserve">= </w:t>
      </w:r>
      <w:r>
        <w:rPr>
          <w:color w:val="00188F"/>
        </w:rPr>
        <w:t>Допълнителен продукт за EES за 2017</w:t>
      </w:r>
      <w:r>
        <w:rPr>
          <w:color w:val="000000"/>
        </w:rPr>
        <w:t xml:space="preserve">: </w:t>
      </w:r>
      <w:r>
        <w:t xml:space="preserve">Продуктът се предлага като Допълнителен продукт за Записване Решения в сферата на образованието (с дата на публикуване през или след октомври 2017 г.). </w:t>
      </w:r>
    </w:p>
    <w:p w:rsidR="00333BF0" w:rsidRDefault="009769E7">
      <w:pPr>
        <w:pStyle w:val="ProductList-BodySpaced"/>
      </w:pPr>
      <w:r>
        <w:rPr>
          <w:b/>
        </w:rPr>
        <w:t xml:space="preserve">AS </w:t>
      </w:r>
      <w:r>
        <w:rPr>
          <w:color w:val="000000"/>
        </w:rPr>
        <w:t xml:space="preserve">= </w:t>
      </w:r>
      <w:r>
        <w:rPr>
          <w:color w:val="00188F"/>
        </w:rPr>
        <w:t>Допълнителен продукт School</w:t>
      </w:r>
      <w:r>
        <w:rPr>
          <w:color w:val="000000"/>
        </w:rPr>
        <w:t xml:space="preserve">: </w:t>
      </w:r>
      <w:r>
        <w:t xml:space="preserve">Продуктът се предлага като Допълнителен продукт само за програмата School.  </w:t>
      </w:r>
    </w:p>
    <w:p w:rsidR="00333BF0" w:rsidRDefault="009769E7">
      <w:pPr>
        <w:pStyle w:val="ProductList-BodySpaced"/>
      </w:pPr>
      <w:r>
        <w:rPr>
          <w:b/>
          <w:color w:val="00188F"/>
        </w:rPr>
        <w:t>E</w:t>
      </w:r>
      <w:r>
        <w:t xml:space="preserve"> = </w:t>
      </w:r>
      <w:r>
        <w:rPr>
          <w:color w:val="00188F"/>
        </w:rPr>
        <w:t>Корпоративен продукт</w:t>
      </w:r>
      <w:r>
        <w:t>: Продуктът се предлага като Корпоративен продукт, но не и настолен.</w:t>
      </w:r>
    </w:p>
    <w:p w:rsidR="00333BF0" w:rsidRDefault="009769E7">
      <w:pPr>
        <w:pStyle w:val="ProductList-BodySpaced"/>
      </w:pPr>
      <w:r>
        <w:rPr>
          <w:b/>
          <w:color w:val="00188F"/>
        </w:rPr>
        <w:t>ED</w:t>
      </w:r>
      <w:r>
        <w:t xml:space="preserve"> = </w:t>
      </w:r>
      <w:r>
        <w:rPr>
          <w:color w:val="00188F"/>
        </w:rPr>
        <w:t>Настолен продукт в сферата на образованието</w:t>
      </w:r>
      <w:r>
        <w:t xml:space="preserve">: Продуктът се предлага като продукт за настолна образователна платформа с Корпоративен ЛКД пакет или с Базов ЛКД пакет при условията на Записване за Решения в сферата на образованието (с дата на публикуване преди октомври 2017 г.) и Open Value Subscription – Решения в сферата на образованието и трябва да се лицензира на база валидност за цялата Организация, като обхваща Преподавателите и Служителите.   </w:t>
      </w:r>
    </w:p>
    <w:p w:rsidR="00333BF0" w:rsidRDefault="009769E7">
      <w:pPr>
        <w:pStyle w:val="ProductList-BodySpaced"/>
      </w:pPr>
      <w:r>
        <w:rPr>
          <w:b/>
          <w:color w:val="00188F"/>
        </w:rPr>
        <w:t>EO</w:t>
      </w:r>
      <w:r>
        <w:t xml:space="preserve"> = </w:t>
      </w:r>
      <w:r>
        <w:rPr>
          <w:color w:val="00188F"/>
        </w:rPr>
        <w:t>Корпоративна Онлайн услуга</w:t>
      </w:r>
      <w:r>
        <w:t>: Онлайн услугата се предлага като корпоративна Онлайн услуга или Онлайн услуга на платформа и удовлетворява изискванията за Корпоративен продукт. EO за пакетите за Базов ЛКД и Корпоративен ЛКД изисква съответния Мост за ЛКД пакет.</w:t>
      </w:r>
    </w:p>
    <w:p w:rsidR="00333BF0" w:rsidRDefault="009769E7">
      <w:pPr>
        <w:pStyle w:val="ProductList-BodySpaced"/>
      </w:pPr>
      <w:r>
        <w:rPr>
          <w:b/>
          <w:color w:val="00188F"/>
        </w:rPr>
        <w:lastRenderedPageBreak/>
        <w:t>EP</w:t>
      </w:r>
      <w:r>
        <w:rPr>
          <w:color w:val="000000"/>
        </w:rPr>
        <w:t xml:space="preserve"> = </w:t>
      </w:r>
      <w:r>
        <w:rPr>
          <w:color w:val="00188F"/>
        </w:rPr>
        <w:t>Продукт за образователна платформа</w:t>
      </w:r>
      <w:r>
        <w:t xml:space="preserve">: Продуктът се предлага като Продукт за образователна платформа при условията на Записване за Решения в сферата на образованието (с дата на публикуване през или след октомври 2017 г.) и трябва да се лицензира на база валидност за цялата Организация, като обхваща всички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занимаващи се с интелектуален труд</w:t>
      </w:r>
      <w:r>
        <w:fldChar w:fldCharType="end"/>
      </w:r>
      <w:r>
        <w:t>, или за пълния брой учащи.</w:t>
      </w:r>
    </w:p>
    <w:p w:rsidR="00333BF0" w:rsidRDefault="009769E7">
      <w:pPr>
        <w:pStyle w:val="ProductList-BodySpaced"/>
      </w:pPr>
      <w:r>
        <w:rPr>
          <w:b/>
          <w:color w:val="00188F"/>
        </w:rPr>
        <w:t>OM</w:t>
      </w:r>
      <w:r>
        <w:t xml:space="preserve"> = </w:t>
      </w:r>
      <w:r>
        <w:rPr>
          <w:color w:val="00188F"/>
        </w:rPr>
        <w:t>Open Minimum</w:t>
      </w:r>
      <w:r>
        <w:t>: Всеки Лиценз се зачита единствено като 5 Лиценза за целите на минимума на първоначална поръчка в Open License и Open Value.</w:t>
      </w:r>
    </w:p>
    <w:p w:rsidR="00333BF0" w:rsidRDefault="009769E7">
      <w:pPr>
        <w:pStyle w:val="ProductList-BodySpaced"/>
      </w:pPr>
      <w:r>
        <w:rPr>
          <w:b/>
          <w:color w:val="00188F"/>
        </w:rPr>
        <w:t>OW</w:t>
      </w:r>
      <w:r>
        <w:t xml:space="preserve"> = </w:t>
      </w:r>
      <w:r>
        <w:rPr>
          <w:color w:val="00188F"/>
        </w:rPr>
        <w:t>Валидност за цялата организация</w:t>
      </w:r>
      <w:r>
        <w:t>: В наличност съгласно опцията за Валидност за цялата организация.</w:t>
      </w:r>
    </w:p>
    <w:p w:rsidR="00333BF0" w:rsidRDefault="009769E7">
      <w:pPr>
        <w:pStyle w:val="ProductList-BodySpaced"/>
      </w:pPr>
      <w:r>
        <w:rPr>
          <w:b/>
          <w:color w:val="00188F"/>
        </w:rPr>
        <w:t>P</w:t>
      </w:r>
      <w:r>
        <w:t xml:space="preserve"> = </w:t>
      </w:r>
      <w:r>
        <w:rPr>
          <w:color w:val="00188F"/>
        </w:rPr>
        <w:t>Невалидност за цялата организация при Open Value</w:t>
      </w:r>
      <w:r>
        <w:t>: Продуктът не се предлага на база Валидност за цялата организация при Open Value.</w:t>
      </w:r>
    </w:p>
    <w:p w:rsidR="00333BF0" w:rsidRDefault="009769E7">
      <w:pPr>
        <w:pStyle w:val="ProductList-BodySpaced"/>
      </w:pPr>
      <w:r>
        <w:rPr>
          <w:b/>
          <w:color w:val="00188F"/>
        </w:rPr>
        <w:t>S</w:t>
      </w:r>
      <w:r>
        <w:rPr>
          <w:color w:val="000000"/>
        </w:rPr>
        <w:t xml:space="preserve"> = </w:t>
      </w:r>
      <w:r>
        <w:rPr>
          <w:color w:val="00188F"/>
        </w:rPr>
        <w:t>Оферта за Учащи само за училища</w:t>
      </w:r>
      <w:r>
        <w:t>: Продуктът се предлага като Оферта за учащи само по Програмата за училища и трябва да бъде поръчан за целия Брой учащи.</w:t>
      </w:r>
    </w:p>
    <w:p w:rsidR="00333BF0" w:rsidRDefault="009769E7">
      <w:pPr>
        <w:pStyle w:val="ProductList-BodySpaced"/>
      </w:pPr>
      <w:r>
        <w:rPr>
          <w:b/>
          <w:color w:val="00188F"/>
        </w:rPr>
        <w:t xml:space="preserve">SD </w:t>
      </w:r>
      <w:r>
        <w:t xml:space="preserve">= </w:t>
      </w:r>
      <w:r>
        <w:rPr>
          <w:color w:val="00188F"/>
        </w:rPr>
        <w:t>Продукт за настолна платформа по Споразумение School</w:t>
      </w:r>
      <w:r>
        <w:t>: Продуктът се предлага като продукт за училищна настолна платформа или с пакет за Корпоративен CAL, или с Базов CAL пакет съгласно Програмата за училища. SD се счита за три единици.</w:t>
      </w:r>
    </w:p>
    <w:p w:rsidR="00333BF0" w:rsidRDefault="009769E7">
      <w:pPr>
        <w:pStyle w:val="ProductList-BodySpaced"/>
      </w:pPr>
      <w:r>
        <w:rPr>
          <w:b/>
          <w:color w:val="00188F"/>
        </w:rPr>
        <w:t>ST</w:t>
      </w:r>
      <w:r>
        <w:t xml:space="preserve"> = </w:t>
      </w:r>
      <w:r>
        <w:rPr>
          <w:color w:val="00188F"/>
        </w:rPr>
        <w:t>Оферта за учащи</w:t>
      </w:r>
      <w:r>
        <w:t>: Продуктът се предлага като Оферта за учащи и трябва да бъде поръчан за целия Брой учащи.</w:t>
      </w:r>
    </w:p>
    <w:p w:rsidR="00333BF0" w:rsidRDefault="009769E7">
      <w:pPr>
        <w:pStyle w:val="ProductList-BodySpaced"/>
      </w:pPr>
      <w:r>
        <w:rPr>
          <w:b/>
          <w:color w:val="00188F"/>
        </w:rPr>
        <w:t>SP</w:t>
      </w:r>
      <w:r>
        <w:t xml:space="preserve"> = </w:t>
      </w:r>
      <w:r>
        <w:rPr>
          <w:color w:val="00188F"/>
        </w:rPr>
        <w:t>Продукт за сървъри и инструменти</w:t>
      </w:r>
      <w:r>
        <w:t>: Продуктът е продукт за сървъри и инструменти, предлаган съгласно Договора за записване за сървър и облак.</w:t>
      </w:r>
    </w:p>
    <w:p w:rsidR="00333BF0" w:rsidRDefault="009769E7">
      <w:pPr>
        <w:pStyle w:val="ProductList-BodySpaced"/>
      </w:pPr>
      <w:r>
        <w:rPr>
          <w:b/>
          <w:color w:val="00188F"/>
        </w:rPr>
        <w:t>UC</w:t>
      </w:r>
      <w:r>
        <w:t xml:space="preserve"> = </w:t>
      </w:r>
      <w:r>
        <w:rPr>
          <w:color w:val="00188F"/>
        </w:rPr>
        <w:t>Услуга в облак на Правителствена общност в САЩ</w:t>
      </w:r>
      <w:r>
        <w:t>: Онлайн услугата се предлага като услуга в Облак на правителствена общност (само в САЩ). За наличност на UC услуги за Пакети с Онлайн услуги прегледайте таблицата „Наличност чрез програма“ за всеки компонент от пакета.</w:t>
      </w:r>
    </w:p>
    <w:p w:rsidR="00333BF0" w:rsidRDefault="00333BF0">
      <w:pPr>
        <w:pStyle w:val="ProductList-BodySpaced"/>
        <w:jc w:val="right"/>
      </w:pPr>
    </w:p>
    <w:tbl>
      <w:tblPr>
        <w:tblStyle w:val="PURTable"/>
        <w:tblW w:w="0" w:type="dxa"/>
        <w:tblLook w:val="04A0" w:firstRow="1" w:lastRow="0" w:firstColumn="1" w:lastColumn="0" w:noHBand="0" w:noVBand="1"/>
      </w:tblPr>
      <w:tblGrid>
        <w:gridCol w:w="10916"/>
      </w:tblGrid>
      <w:tr w:rsidR="00333B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3BF0" w:rsidRDefault="00A43FE1">
            <w:pPr>
              <w:pStyle w:val="ProductList-TableBody"/>
              <w:jc w:val="right"/>
            </w:pPr>
            <w:hyperlink w:anchor="_Sec842">
              <w:r w:rsidR="009769E7">
                <w:rPr>
                  <w:color w:val="00467F"/>
                  <w:sz w:val="14"/>
                  <w:u w:val="single"/>
                </w:rPr>
                <w:t>Съдържание</w:t>
              </w:r>
            </w:hyperlink>
            <w:r w:rsidR="009769E7">
              <w:rPr>
                <w:sz w:val="14"/>
              </w:rPr>
              <w:t>/</w:t>
            </w:r>
            <w:hyperlink w:anchor="_Sec549">
              <w:r w:rsidR="009769E7">
                <w:rPr>
                  <w:color w:val="00467F"/>
                  <w:sz w:val="14"/>
                  <w:u w:val="single"/>
                </w:rPr>
                <w:t>Речник</w:t>
              </w:r>
            </w:hyperlink>
            <w:r w:rsidR="009769E7">
              <w:rPr>
                <w:sz w:val="14"/>
              </w:rPr>
              <w:t>/</w:t>
            </w:r>
            <w:hyperlink w:anchor="_Sec844">
              <w:r w:rsidR="009769E7">
                <w:rPr>
                  <w:color w:val="00467F"/>
                  <w:sz w:val="14"/>
                  <w:u w:val="single"/>
                </w:rPr>
                <w:t>Индекс</w:t>
              </w:r>
            </w:hyperlink>
          </w:p>
        </w:tc>
      </w:tr>
    </w:tbl>
    <w:p w:rsidR="00333BF0" w:rsidRDefault="00333BF0">
      <w:pPr>
        <w:pStyle w:val="ProductList-BodySpaced"/>
      </w:pPr>
    </w:p>
    <w:p w:rsidR="00333BF0" w:rsidRDefault="009769E7">
      <w:pPr>
        <w:pStyle w:val="ProductList-Offering1Heading"/>
        <w:outlineLvl w:val="1"/>
      </w:pPr>
      <w:bookmarkStart w:id="342" w:name="_Sec552"/>
      <w:r>
        <w:t>Заглавия на колони</w:t>
      </w:r>
      <w:bookmarkEnd w:id="342"/>
      <w:r>
        <w:fldChar w:fldCharType="begin"/>
      </w:r>
      <w:r>
        <w:instrText xml:space="preserve"> TC "</w:instrText>
      </w:r>
      <w:bookmarkStart w:id="343" w:name="_Toc7275558"/>
      <w:r>
        <w:instrText>Заглавия на колони</w:instrText>
      </w:r>
      <w:bookmarkEnd w:id="343"/>
      <w:r>
        <w:instrText>" \l 2</w:instrText>
      </w:r>
      <w:r>
        <w:fldChar w:fldCharType="end"/>
      </w:r>
    </w:p>
    <w:p w:rsidR="00333BF0" w:rsidRDefault="009769E7">
      <w:pPr>
        <w:pStyle w:val="ProductList-BodySpaced"/>
      </w:pPr>
      <w:r>
        <w:t>Заглавията на колони се показват в таблицата „Наличност чрез програма“ за всеки Запис на продукт и организират информацията за наличността чрез програма по програма, тип предложение, точки и дати на наличност.</w:t>
      </w:r>
    </w:p>
    <w:p w:rsidR="00333BF0" w:rsidRDefault="00333BF0">
      <w:pPr>
        <w:pStyle w:val="ProductList-BodySpaced"/>
      </w:pPr>
    </w:p>
    <w:p w:rsidR="00333BF0" w:rsidRDefault="009769E7">
      <w:pPr>
        <w:pStyle w:val="ProductList-BodySpaced"/>
      </w:pPr>
      <w:r>
        <w:rPr>
          <w:b/>
          <w:color w:val="00188F"/>
        </w:rPr>
        <w:t>CSP</w:t>
      </w:r>
      <w:r>
        <w:rPr>
          <w:color w:val="000000"/>
        </w:rPr>
        <w:t xml:space="preserve">= </w:t>
      </w:r>
      <w:r>
        <w:rPr>
          <w:color w:val="00188F"/>
        </w:rPr>
        <w:t>Споразумение за облак на Microsoft</w:t>
      </w:r>
      <w:r>
        <w:t>:</w:t>
      </w:r>
      <w:r>
        <w:rPr>
          <w:color w:val="000000"/>
        </w:rPr>
        <w:t xml:space="preserve"> Споразумението за облак на Microsoft се използва в програмата Доставчик на решение за облак.</w:t>
      </w:r>
    </w:p>
    <w:p w:rsidR="00333BF0" w:rsidRDefault="009769E7">
      <w:pPr>
        <w:pStyle w:val="ProductList-BodySpaced"/>
      </w:pPr>
      <w:r>
        <w:rPr>
          <w:b/>
          <w:color w:val="00188F"/>
        </w:rPr>
        <w:t xml:space="preserve">DA </w:t>
      </w:r>
      <w:r>
        <w:t xml:space="preserve">= </w:t>
      </w:r>
      <w:r>
        <w:rPr>
          <w:color w:val="00188F"/>
        </w:rPr>
        <w:t>Дата на наличност</w:t>
      </w:r>
      <w:r>
        <w:t>: Датата, на която даден Продукт е наличен за първи път, посочена като месец/година. За софтуер това е по-ранната дата между тази, на която Microsoft прави лицензите налични за поръчка, и датата, на която софтуерът става достъпен за изтегляне от Центъра за услуги за корпоративно лицензиране (VLSC).</w:t>
      </w:r>
    </w:p>
    <w:p w:rsidR="00333BF0" w:rsidRDefault="009769E7">
      <w:pPr>
        <w:pStyle w:val="ProductList-BodySpaced"/>
      </w:pPr>
      <w:r>
        <w:rPr>
          <w:b/>
          <w:color w:val="00188F"/>
        </w:rPr>
        <w:t>EA/EAS</w:t>
      </w:r>
      <w:r>
        <w:t xml:space="preserve"> = </w:t>
      </w:r>
      <w:r>
        <w:rPr>
          <w:color w:val="00188F"/>
        </w:rPr>
        <w:t>Споразумение Enterprise и Споразумение Enterprise Subscription</w:t>
      </w:r>
      <w:r>
        <w:t>: Включва Записване Enterprise и Записване Enterprise Subscription, включително Договор за записване за сървър в облака.</w:t>
      </w:r>
    </w:p>
    <w:p w:rsidR="00333BF0" w:rsidRDefault="009769E7">
      <w:pPr>
        <w:pStyle w:val="ProductList-BodySpaced"/>
      </w:pPr>
      <w:r>
        <w:rPr>
          <w:b/>
          <w:color w:val="00188F"/>
        </w:rPr>
        <w:t>EES</w:t>
      </w:r>
      <w:r>
        <w:t xml:space="preserve"> = </w:t>
      </w:r>
      <w:r>
        <w:rPr>
          <w:color w:val="00188F"/>
        </w:rPr>
        <w:t>Записване за Решения в сферата на образованието</w:t>
      </w:r>
      <w:r>
        <w:t>: Включва Записване за Решения в сферата на образованието и Договор за записване School съгласно Споразумение Campus и Споразумение School (CASA).</w:t>
      </w:r>
    </w:p>
    <w:p w:rsidR="00333BF0" w:rsidRDefault="009769E7">
      <w:pPr>
        <w:pStyle w:val="ProductList-BodySpaced"/>
      </w:pPr>
      <w:r>
        <w:rPr>
          <w:b/>
          <w:color w:val="00188F"/>
        </w:rPr>
        <w:t>L</w:t>
      </w:r>
      <w:r>
        <w:t xml:space="preserve"> = </w:t>
      </w:r>
      <w:r>
        <w:rPr>
          <w:color w:val="00188F"/>
        </w:rPr>
        <w:t>Лиценз</w:t>
      </w:r>
      <w:r>
        <w:t>: Стойността в точки, определена за посочения софтуерен Лиценз. Ако стойността в точки е в скоби, това е стойността за CASA.</w:t>
      </w:r>
    </w:p>
    <w:p w:rsidR="00333BF0" w:rsidRDefault="009769E7">
      <w:pPr>
        <w:pStyle w:val="ProductList-BodySpaced"/>
      </w:pPr>
      <w:r>
        <w:rPr>
          <w:b/>
          <w:color w:val="00188F"/>
        </w:rPr>
        <w:t xml:space="preserve">L/SA </w:t>
      </w:r>
      <w:r>
        <w:t xml:space="preserve">= </w:t>
      </w:r>
      <w:r>
        <w:rPr>
          <w:color w:val="00188F"/>
        </w:rPr>
        <w:t>Лиценз и SA</w:t>
      </w:r>
      <w:r>
        <w:t>: Стойността в точки, определена при едновременното предлагане за закупуване на Лиценз и SA.</w:t>
      </w:r>
    </w:p>
    <w:p w:rsidR="00333BF0" w:rsidRDefault="009769E7">
      <w:pPr>
        <w:pStyle w:val="ProductList-BodySpaced"/>
      </w:pPr>
      <w:r>
        <w:rPr>
          <w:b/>
          <w:color w:val="00188F"/>
        </w:rPr>
        <w:t>MPSA</w:t>
      </w:r>
      <w:r>
        <w:t xml:space="preserve"> = </w:t>
      </w:r>
      <w:r>
        <w:rPr>
          <w:color w:val="00188F"/>
        </w:rPr>
        <w:t>Споразумение за продукти и услуги на Microsoft</w:t>
      </w:r>
      <w:r>
        <w:t>.</w:t>
      </w:r>
    </w:p>
    <w:p w:rsidR="00333BF0" w:rsidRDefault="009769E7">
      <w:pPr>
        <w:pStyle w:val="ProductList-BodySpaced"/>
      </w:pPr>
      <w:r>
        <w:rPr>
          <w:b/>
          <w:color w:val="00188F"/>
        </w:rPr>
        <w:t>OL</w:t>
      </w:r>
      <w:r>
        <w:t xml:space="preserve"> = </w:t>
      </w:r>
      <w:r>
        <w:rPr>
          <w:color w:val="00188F"/>
        </w:rPr>
        <w:t>Open License</w:t>
      </w:r>
      <w:r>
        <w:t>: Open License включва Open License, Open License за академични организации, Open License за правителствени организации и Open License за благотворителни организации, където е налично.</w:t>
      </w:r>
    </w:p>
    <w:p w:rsidR="00333BF0" w:rsidRDefault="009769E7">
      <w:pPr>
        <w:pStyle w:val="ProductList-BodySpaced"/>
      </w:pPr>
      <w:r>
        <w:rPr>
          <w:b/>
          <w:color w:val="00188F"/>
        </w:rPr>
        <w:t>OV/OVS</w:t>
      </w:r>
      <w:r>
        <w:t xml:space="preserve">= </w:t>
      </w:r>
      <w:r>
        <w:rPr>
          <w:color w:val="00188F"/>
        </w:rPr>
        <w:t>Open Value и Open Value Subscription:</w:t>
      </w:r>
      <w:r>
        <w:t xml:space="preserve"> Включва Open Value, Open Value Subscription, Open Value за правителствени организации и Open Value Subscription за правителствени организации.</w:t>
      </w:r>
    </w:p>
    <w:p w:rsidR="00333BF0" w:rsidRDefault="009769E7">
      <w:pPr>
        <w:pStyle w:val="ProductList-BodySpaced"/>
      </w:pPr>
      <w:r>
        <w:rPr>
          <w:b/>
          <w:color w:val="00188F"/>
        </w:rPr>
        <w:t>OVS-ES</w:t>
      </w:r>
      <w:r>
        <w:t xml:space="preserve"> = </w:t>
      </w:r>
      <w:r>
        <w:rPr>
          <w:color w:val="00188F"/>
        </w:rPr>
        <w:t>Open Value Subscription – Решения в сферата на образованието</w:t>
      </w:r>
      <w:r>
        <w:t>.</w:t>
      </w:r>
    </w:p>
    <w:p w:rsidR="00333BF0" w:rsidRDefault="009769E7">
      <w:pPr>
        <w:pStyle w:val="ProductList-BodySpaced"/>
      </w:pPr>
      <w:r>
        <w:rPr>
          <w:b/>
          <w:color w:val="00188F"/>
        </w:rPr>
        <w:t>Point</w:t>
      </w:r>
      <w:r>
        <w:t xml:space="preserve"> =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w:t>
      </w:r>
    </w:p>
    <w:p w:rsidR="00333BF0" w:rsidRDefault="009769E7">
      <w:pPr>
        <w:pStyle w:val="ProductList-BodySpaced"/>
      </w:pPr>
      <w:r>
        <w:rPr>
          <w:b/>
          <w:color w:val="00188F"/>
        </w:rPr>
        <w:t>SA</w:t>
      </w:r>
      <w:r>
        <w:t xml:space="preserve"> = </w:t>
      </w:r>
      <w:r>
        <w:rPr>
          <w:color w:val="00188F"/>
        </w:rPr>
        <w:t>Софтуерна осигуровка</w:t>
      </w:r>
      <w:r>
        <w:t>: Стойността в точки, определена при предлагането на SA за посочения софтуер.</w:t>
      </w:r>
    </w:p>
    <w:p w:rsidR="00333BF0" w:rsidRDefault="009769E7">
      <w:pPr>
        <w:pStyle w:val="ProductList-BodySpaced"/>
      </w:pPr>
      <w:r>
        <w:rPr>
          <w:b/>
          <w:color w:val="00188F"/>
        </w:rPr>
        <w:t>S/S+</w:t>
      </w:r>
      <w:r>
        <w:t xml:space="preserve"> = </w:t>
      </w:r>
      <w:r>
        <w:rPr>
          <w:color w:val="00188F"/>
        </w:rPr>
        <w:t>Select и Select Plus</w:t>
      </w:r>
      <w:r>
        <w:t>: Това може да включва и Select за академични организации, Select Plus за академични организации, Select за правителствени организации и Select Plus за правителствени организации.</w:t>
      </w:r>
    </w:p>
    <w:p w:rsidR="00333BF0" w:rsidRDefault="00333BF0">
      <w:pPr>
        <w:pStyle w:val="ProductList-BodySpaced"/>
        <w:jc w:val="right"/>
      </w:pPr>
    </w:p>
    <w:tbl>
      <w:tblPr>
        <w:tblStyle w:val="PURTable"/>
        <w:tblW w:w="0" w:type="dxa"/>
        <w:tblLook w:val="04A0" w:firstRow="1" w:lastRow="0" w:firstColumn="1" w:lastColumn="0" w:noHBand="0" w:noVBand="1"/>
      </w:tblPr>
      <w:tblGrid>
        <w:gridCol w:w="10916"/>
      </w:tblGrid>
      <w:tr w:rsidR="00333B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3BF0" w:rsidRDefault="00A43FE1">
            <w:pPr>
              <w:pStyle w:val="ProductList-TableBody"/>
              <w:jc w:val="right"/>
            </w:pPr>
            <w:hyperlink w:anchor="_Sec842">
              <w:r w:rsidR="009769E7">
                <w:rPr>
                  <w:color w:val="00467F"/>
                  <w:sz w:val="14"/>
                  <w:u w:val="single"/>
                </w:rPr>
                <w:t>Съдържание</w:t>
              </w:r>
            </w:hyperlink>
            <w:r w:rsidR="009769E7">
              <w:rPr>
                <w:sz w:val="14"/>
              </w:rPr>
              <w:t>/</w:t>
            </w:r>
            <w:hyperlink w:anchor="_Sec549">
              <w:r w:rsidR="009769E7">
                <w:rPr>
                  <w:color w:val="00467F"/>
                  <w:sz w:val="14"/>
                  <w:u w:val="single"/>
                </w:rPr>
                <w:t>Речник</w:t>
              </w:r>
            </w:hyperlink>
            <w:r w:rsidR="009769E7">
              <w:rPr>
                <w:sz w:val="14"/>
              </w:rPr>
              <w:t>/</w:t>
            </w:r>
            <w:hyperlink w:anchor="_Sec844">
              <w:r w:rsidR="009769E7">
                <w:rPr>
                  <w:color w:val="00467F"/>
                  <w:sz w:val="14"/>
                  <w:u w:val="single"/>
                </w:rPr>
                <w:t>Индекс</w:t>
              </w:r>
            </w:hyperlink>
          </w:p>
        </w:tc>
      </w:tr>
    </w:tbl>
    <w:p w:rsidR="00333BF0" w:rsidRDefault="00333BF0">
      <w:pPr>
        <w:pStyle w:val="ProductList-BodySpaced"/>
      </w:pPr>
    </w:p>
    <w:p w:rsidR="00333BF0" w:rsidRDefault="009769E7">
      <w:pPr>
        <w:pStyle w:val="ProductList-Offering1Heading"/>
        <w:outlineLvl w:val="1"/>
      </w:pPr>
      <w:bookmarkStart w:id="344" w:name="_Sec553"/>
      <w:r>
        <w:t>Определения</w:t>
      </w:r>
      <w:bookmarkEnd w:id="344"/>
      <w:r>
        <w:fldChar w:fldCharType="begin"/>
      </w:r>
      <w:r>
        <w:instrText xml:space="preserve"> TC "</w:instrText>
      </w:r>
      <w:bookmarkStart w:id="345" w:name="_Toc7275559"/>
      <w:r>
        <w:instrText>Определения</w:instrText>
      </w:r>
      <w:bookmarkEnd w:id="345"/>
      <w:r>
        <w:instrText>" \l 2</w:instrText>
      </w:r>
      <w:r>
        <w:fldChar w:fldCharType="end"/>
      </w:r>
    </w:p>
    <w:p w:rsidR="00333BF0" w:rsidRDefault="009769E7">
      <w:pPr>
        <w:pStyle w:val="ProductList-BodySpaced"/>
      </w:pPr>
      <w:r>
        <w:rPr>
          <w:b/>
          <w:color w:val="00188F"/>
        </w:rPr>
        <w:t>Програма за академични организации</w:t>
      </w:r>
      <w:r>
        <w:t xml:space="preserve"> означава Акаунт за закупуване за академични организации в MPSA, Лиценз за Academic Select, Select Plus за академични организации, Споразумение Campus и School или Open Value Subscription – Решения в сферата на образованието.</w:t>
      </w:r>
    </w:p>
    <w:p w:rsidR="00333BF0" w:rsidRDefault="009769E7">
      <w:pPr>
        <w:pStyle w:val="ProductList-BodySpaced"/>
      </w:pPr>
      <w:r>
        <w:rPr>
          <w:b/>
          <w:color w:val="00188F"/>
        </w:rPr>
        <w:t xml:space="preserve">„Добавка“ </w:t>
      </w:r>
      <w:r>
        <w:t xml:space="preserve">означава лиценз, който е закупен в допълнение към (и свързан с) предходно придобит Отговарящ на условията лиценз (или набор от Отговарящи на условията лицензи). Лиценз за Добавка се назначава на един Отговарящ на условията потребител (както е </w:t>
      </w:r>
      <w:r>
        <w:lastRenderedPageBreak/>
        <w:t xml:space="preserve">посочено в Договора за записване на Клиента) или на същия Сървър или устройство като Отговарящия(те) на условията лиценз(и). За всеки ЛА за Потребител за Добавка, който не се появява самостоятелно в OST, се прилагат условията за лиценз, приложими за пълен ЛА за Потребител за същата услуга. </w:t>
      </w:r>
    </w:p>
    <w:p w:rsidR="00333BF0" w:rsidRDefault="009769E7">
      <w:pPr>
        <w:pStyle w:val="ProductList-BodySpaced"/>
      </w:pPr>
      <w:r>
        <w:rPr>
          <w:b/>
          <w:color w:val="00188F"/>
        </w:rPr>
        <w:t>Допълнителен ЛКД</w:t>
      </w:r>
      <w:r>
        <w:t xml:space="preserve"> означава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който трябва да се използва заедно с основен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w:t>
      </w:r>
    </w:p>
    <w:p w:rsidR="00333BF0" w:rsidRDefault="009769E7">
      <w:pPr>
        <w:pStyle w:val="ProductList-BodySpaced"/>
      </w:pPr>
      <w:r>
        <w:rPr>
          <w:b/>
          <w:color w:val="00188F"/>
        </w:rPr>
        <w:t>Допълнителен лиценз за външен конектор</w:t>
      </w:r>
      <w:r>
        <w:t xml:space="preserve"> означава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 за външен конектор</w:t>
      </w:r>
      <w:r>
        <w:fldChar w:fldCharType="end"/>
      </w:r>
      <w:r>
        <w:t xml:space="preserve">, който трябва да се използва заедно с основен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 за външен конектор</w:t>
      </w:r>
      <w:r>
        <w:fldChar w:fldCharType="end"/>
      </w:r>
      <w:r>
        <w:t>.</w:t>
      </w:r>
    </w:p>
    <w:p w:rsidR="00333BF0" w:rsidRDefault="009769E7">
      <w:pPr>
        <w:pStyle w:val="ProductList-BodySpaced"/>
      </w:pPr>
      <w:r>
        <w:rPr>
          <w:b/>
          <w:color w:val="00188F"/>
        </w:rPr>
        <w:t>ЛКД</w:t>
      </w:r>
      <w:r>
        <w:t xml:space="preserve"> означава лиценз за клиентски достъп, който може да се назначи на потребител или устройство, както е приложимо. ЛКД за потребител позволява достъп до съответния сървърен софтуер или по-стари версии на сървърния софтуер от всяко устройство само от един потребител. ЛКД за устройство позволява достъп до съответните версии на сървърния софтуер или по-стари версии на сървърния софтуер от едно устройство от всеки потребител. ЛКД позволяват достъп само до сървърен софтуер, който се изпълнява на Лицензирани сървъри на Клиента.</w:t>
      </w:r>
    </w:p>
    <w:p w:rsidR="00333BF0" w:rsidRDefault="009769E7">
      <w:pPr>
        <w:pStyle w:val="ProductList-BodySpaced"/>
      </w:pPr>
      <w:r>
        <w:rPr>
          <w:b/>
          <w:color w:val="00188F"/>
        </w:rPr>
        <w:t>Лиценз, еквивалентен на ЛКД</w:t>
      </w:r>
      <w:r>
        <w:t xml:space="preserve"> означава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Потребител или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 за външен конектор</w:t>
      </w:r>
      <w:r>
        <w:fldChar w:fldCharType="end"/>
      </w:r>
      <w:r>
        <w:t xml:space="preserve">, указан в таблица „Достъп до сървърен софтуер“ на Продукт, или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 или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както е указано в таблицата „Лицензи, еквивалентни на ЛКД“, </w:t>
      </w:r>
      <w:hyperlink w:anchor="_Sec591">
        <w:r>
          <w:rPr>
            <w:color w:val="00467F"/>
            <w:u w:val="single"/>
          </w:rPr>
          <w:t>Приложение A</w:t>
        </w:r>
      </w:hyperlink>
      <w:r>
        <w:t xml:space="preserve">, както е приложимо. ЛКД пакет е Лиценз, еквивалентен на ЛКД, само ако Клиентът е закупил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след Датата на наличност на Сървърния продукт или ако Клиентът има действащо покритие на SA към Датата на наличност.</w:t>
      </w:r>
    </w:p>
    <w:p w:rsidR="00333BF0" w:rsidRDefault="009769E7">
      <w:pPr>
        <w:pStyle w:val="ProductList-BodySpaced"/>
      </w:pPr>
      <w:r>
        <w:rPr>
          <w:b/>
          <w:color w:val="00188F"/>
        </w:rPr>
        <w:t>Клиентска OSE</w:t>
      </w:r>
      <w:r>
        <w:t xml:space="preserve"> означава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изпълняваща клиентска операционна система.</w:t>
      </w:r>
    </w:p>
    <w:p w:rsidR="00333BF0" w:rsidRDefault="009769E7">
      <w:pPr>
        <w:pStyle w:val="ProductList-BodySpaced"/>
      </w:pPr>
      <w:r>
        <w:rPr>
          <w:b/>
          <w:color w:val="00188F"/>
        </w:rPr>
        <w:t>Клъстерно HPC приложение</w:t>
      </w:r>
      <w:r>
        <w:t xml:space="preserve"> означава приложение за високопродуктивно изчисление, което разрешава едновременно сложни изчислителни проблеми или набор от сходни изчислителни проблеми. Клъстерните HPC приложения разделят даден изчислителен сложен проблем на набор от задачи, които са координирани от програма за планиране на задания, като например предоставения от Microsoft HPC пакет или подобно HPC програмно обезпечение, което ги разпределя паралелно през един или повече компютри, функциониращи в рамките на HPC клъстер.</w:t>
      </w:r>
    </w:p>
    <w:p w:rsidR="00333BF0" w:rsidRDefault="009769E7">
      <w:pPr>
        <w:pStyle w:val="ProductList-BodySpaced"/>
      </w:pPr>
      <w:r>
        <w:rPr>
          <w:b/>
          <w:color w:val="00188F"/>
        </w:rPr>
        <w:t>Възел на клъстера</w:t>
      </w:r>
      <w:r>
        <w:t xml:space="preserve"> означава устройство, което е предназначено за изпълнение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 xml:space="preserve"> или за предоставяне на услуги за планиране на задания за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w:t>
      </w:r>
    </w:p>
    <w:p w:rsidR="00333BF0" w:rsidRDefault="009769E7">
      <w:pPr>
        <w:pStyle w:val="ProductList-BodySpaced"/>
      </w:pPr>
      <w:r>
        <w:rPr>
          <w:b/>
          <w:color w:val="00188F"/>
        </w:rPr>
        <w:t>Фактор на ядрото</w:t>
      </w:r>
      <w:r>
        <w:t xml:space="preserve"> означава числена стойност, свързана с конкретен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за целите на определянето на броя на Лицензите, необходими за лицензирането на всички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 ядра</w:t>
      </w:r>
      <w:r>
        <w:fldChar w:fldCharType="end"/>
      </w:r>
      <w:r>
        <w:t xml:space="preserve"> на даден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rsidR="00333BF0" w:rsidRDefault="009769E7">
      <w:pPr>
        <w:pStyle w:val="ProductList-BodySpaced"/>
      </w:pPr>
      <w:r>
        <w:rPr>
          <w:b/>
          <w:color w:val="00188F"/>
        </w:rPr>
        <w:t>Възел за Cycle Harvesting</w:t>
      </w:r>
      <w:r>
        <w:t xml:space="preserve"> означава устройство, което не е предназначено за изпълнение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 xml:space="preserve"> или услуги за планиране на задания за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w:t>
      </w:r>
    </w:p>
    <w:p w:rsidR="00333BF0" w:rsidRDefault="009769E7">
      <w:pPr>
        <w:pStyle w:val="ProductList-BodySpaced"/>
      </w:pPr>
      <w:r>
        <w:rPr>
          <w:b/>
          <w:color w:val="00188F"/>
        </w:rPr>
        <w:t>Отговарящ на условията потребител в сферата на образованието</w:t>
      </w:r>
      <w:r>
        <w:t xml:space="preserve">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w:t>
      </w:r>
    </w:p>
    <w:p w:rsidR="00333BF0" w:rsidRDefault="009769E7">
      <w:pPr>
        <w:pStyle w:val="ProductList-BodySpaced"/>
      </w:pPr>
      <w:r>
        <w:rPr>
          <w:b/>
          <w:color w:val="00188F"/>
        </w:rPr>
        <w:t>Вградено обединено решение</w:t>
      </w:r>
      <w:r>
        <w:t xml:space="preserve"> означава бизнес приложение, разработено от Риселър на Клиента, което Риселърът лицензира на Клиента и което добавя значителна и основна функционалност към вграден Продукт с ЛА.</w:t>
      </w:r>
    </w:p>
    <w:p w:rsidR="00333BF0" w:rsidRDefault="009769E7">
      <w:pPr>
        <w:pStyle w:val="ProductList-BodySpaced"/>
      </w:pPr>
      <w:r>
        <w:rPr>
          <w:b/>
          <w:color w:val="00188F"/>
        </w:rPr>
        <w:t>Лиценз за външен конектор</w:t>
      </w:r>
      <w:r>
        <w:t xml:space="preserve"> означава Лиценз, назначен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w:t>
      </w:r>
      <w:r>
        <w:fldChar w:fldCharType="begin"/>
      </w:r>
      <w:r>
        <w:instrText xml:space="preserve"> AutoTextList   \s NoStyle \t "Външни потребители означава потребители, които не са служители на Клиента, на неговите Свързани лица или на изпълнители или представители на място на Клиента или на неговите свързани лица." </w:instrText>
      </w:r>
      <w:r>
        <w:fldChar w:fldCharType="separate"/>
      </w:r>
      <w:r>
        <w:rPr>
          <w:color w:val="0563C1"/>
        </w:rPr>
        <w:t>Външни потребители</w:t>
      </w:r>
      <w:r>
        <w:fldChar w:fldCharType="end"/>
      </w:r>
      <w:r>
        <w:t>.</w:t>
      </w:r>
    </w:p>
    <w:p w:rsidR="00333BF0" w:rsidRDefault="009769E7">
      <w:pPr>
        <w:pStyle w:val="ProductList-BodySpaced"/>
      </w:pPr>
      <w:r>
        <w:rPr>
          <w:b/>
          <w:color w:val="00188F"/>
        </w:rPr>
        <w:t>Външни потребители</w:t>
      </w:r>
      <w:r>
        <w:t xml:space="preserve"> означава потребители, които не са служители, нито изпълнители или представители на място на Клиента или на негови Свързани лица.</w:t>
      </w:r>
    </w:p>
    <w:p w:rsidR="00333BF0" w:rsidRDefault="009769E7">
      <w:pPr>
        <w:pStyle w:val="ProductList-BodySpaced"/>
      </w:pPr>
      <w:r>
        <w:rPr>
          <w:b/>
          <w:color w:val="00188F"/>
        </w:rPr>
        <w:t xml:space="preserve">Облак на правителствена общност (само в САЩ) </w:t>
      </w:r>
      <w:r>
        <w:t xml:space="preserve">означава Онлайн услуги, които се предлагат изключително за Общността. Правата за използване на услуги в облак на правителствена общност са равностойни на тези на стандартните им еквиваленти за множество клиенти, освен ако не е указано друго. Отговарящите на изискванията Онлайн услуги се предлагат като услуги в облак на правителствена общност и услуги в облак на неправителствена общност. На клиентите може да се предоставя или единият, или другият вариант, но не и комбинация от двата. Онлайн услугите, определени като облак на правителствена общност, не могат да внедряват в същия домейн със специфичните услуги в облака на неправителствена общност. </w:t>
      </w:r>
    </w:p>
    <w:p w:rsidR="00333BF0" w:rsidRDefault="009769E7">
      <w:pPr>
        <w:pStyle w:val="ProductList-BodySpaced"/>
      </w:pPr>
      <w:r>
        <w:rPr>
          <w:b/>
          <w:color w:val="00188F"/>
        </w:rPr>
        <w:t>Завършващ учащ</w:t>
      </w:r>
      <w:r>
        <w:t xml:space="preserve"> означава Учащ, който: (1) е завършил дадена степен или ниво в училище или образователна институция в Организацията, което дава право на Учащия да се запише в колеж или университет, или (2) е получил диплома или степен от колеж или университет.</w:t>
      </w:r>
    </w:p>
    <w:p w:rsidR="00333BF0" w:rsidRDefault="009769E7">
      <w:pPr>
        <w:pStyle w:val="ProductList-BodySpaced"/>
      </w:pPr>
      <w:r>
        <w:rPr>
          <w:b/>
          <w:color w:val="00188F"/>
        </w:rPr>
        <w:t>Хардуерна нишка</w:t>
      </w:r>
      <w:r>
        <w:t xml:space="preserve"> означава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Физическо ядро</w:t>
      </w:r>
      <w:r>
        <w:fldChar w:fldCharType="end"/>
      </w:r>
      <w:r>
        <w:t xml:space="preserve"> или хипернишка във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w:t>
      </w:r>
    </w:p>
    <w:p w:rsidR="00333BF0" w:rsidRDefault="009769E7">
      <w:pPr>
        <w:pStyle w:val="ProductList-BodySpaced"/>
      </w:pPr>
      <w:r>
        <w:rPr>
          <w:b/>
          <w:color w:val="00188F"/>
        </w:rPr>
        <w:t>Работно натоварване на висока изчислителна производителност (HPC)</w:t>
      </w:r>
      <w:r>
        <w:t xml:space="preserve"> означава работно натоварване, при което сървърният софтуер се използва за изпълнение на </w:t>
      </w:r>
      <w:r>
        <w:fldChar w:fldCharType="begin"/>
      </w:r>
      <w:r>
        <w:instrText xml:space="preserve"> AutoTextList   \s NoStyle \t "Възел на клъстера означава устройство, което е предназначено за изпълнение на Клъстерни HPC приложения или за предоставяне на услуги за планиране на задания за Клъстерни HPC приложения." </w:instrText>
      </w:r>
      <w:r>
        <w:fldChar w:fldCharType="separate"/>
      </w:r>
      <w:r>
        <w:rPr>
          <w:color w:val="0563C1"/>
        </w:rPr>
        <w:t>Възел на клъстера</w:t>
      </w:r>
      <w:r>
        <w:fldChar w:fldCharType="end"/>
      </w:r>
      <w:r>
        <w:t xml:space="preserve"> и заедно с друг софтуер, само доколкото е необходимо да се разреши защита, съхранение, повишаване на производителността и управление на системите в даден </w:t>
      </w:r>
      <w:r>
        <w:fldChar w:fldCharType="begin"/>
      </w:r>
      <w:r>
        <w:instrText xml:space="preserve"> AutoTextList   \s NoStyle \t "Възел на клъстера означава устройство, което е предназначено за изпълнение на Клъстерни HPC приложения или за предоставяне на услуги за планиране на задания за Клъстерни HPC приложения." </w:instrText>
      </w:r>
      <w:r>
        <w:fldChar w:fldCharType="separate"/>
      </w:r>
      <w:r>
        <w:rPr>
          <w:color w:val="0563C1"/>
        </w:rPr>
        <w:t>Възел на клъстера</w:t>
      </w:r>
      <w:r>
        <w:fldChar w:fldCharType="end"/>
      </w:r>
      <w:r>
        <w:t xml:space="preserve">, единствено с цел поддържане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Клъстерните HPC приложения</w:t>
      </w:r>
      <w:r>
        <w:fldChar w:fldCharType="end"/>
      </w:r>
      <w:r>
        <w:t>.</w:t>
      </w:r>
    </w:p>
    <w:p w:rsidR="00333BF0" w:rsidRDefault="009769E7">
      <w:pPr>
        <w:pStyle w:val="ProductList-BodySpaced"/>
      </w:pPr>
      <w:r>
        <w:rPr>
          <w:b/>
          <w:color w:val="00188F"/>
        </w:rPr>
        <w:t xml:space="preserve">Екземпляр </w:t>
      </w:r>
      <w:r>
        <w:t xml:space="preserve">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w:t>
      </w:r>
    </w:p>
    <w:p w:rsidR="00333BF0" w:rsidRDefault="009769E7">
      <w:pPr>
        <w:pStyle w:val="ProductList-BodySpaced"/>
      </w:pPr>
      <w:r>
        <w:rPr>
          <w:b/>
          <w:color w:val="00188F"/>
        </w:rPr>
        <w:t xml:space="preserve">„Специалист, занимаващ се с интелектуален труд“ </w:t>
      </w:r>
      <w:r>
        <w:t>означава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Това определение не включва потребители на Продукт, посочен в Условията за продукти като изключен от определението за Специалист, занимаващ се с интелектуален труд.</w:t>
      </w:r>
    </w:p>
    <w:p w:rsidR="00333BF0" w:rsidRDefault="009769E7">
      <w:pPr>
        <w:pStyle w:val="ProductList-BodySpaced"/>
      </w:pPr>
      <w:r>
        <w:rPr>
          <w:b/>
          <w:color w:val="00188F"/>
        </w:rPr>
        <w:t xml:space="preserve">Лиценз </w:t>
      </w:r>
      <w:r>
        <w:t>означава правото за изтегляне, инсталиране, осъществяване на достъп до и използване на даден Продукт.</w:t>
      </w:r>
    </w:p>
    <w:p w:rsidR="00333BF0" w:rsidRDefault="009769E7">
      <w:pPr>
        <w:pStyle w:val="ProductList-BodySpaced"/>
      </w:pPr>
      <w:r>
        <w:rPr>
          <w:b/>
          <w:color w:val="00188F"/>
        </w:rPr>
        <w:t>Лицензирано устройство</w:t>
      </w:r>
      <w:r>
        <w:t xml:space="preserve">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w:t>
      </w:r>
    </w:p>
    <w:p w:rsidR="00333BF0" w:rsidRDefault="009769E7">
      <w:pPr>
        <w:pStyle w:val="ProductList-BodySpaced"/>
      </w:pPr>
      <w:r>
        <w:rPr>
          <w:b/>
          <w:color w:val="00188F"/>
        </w:rPr>
        <w:lastRenderedPageBreak/>
        <w:t xml:space="preserve">Партньор за Подвижност на лицензи чрез Софтуерна осигуровка </w:t>
      </w:r>
      <w:r>
        <w:t xml:space="preserve">означава лице, указано на адрес </w:t>
      </w:r>
      <w:hyperlink r:id="rId148">
        <w:r>
          <w:rPr>
            <w:color w:val="00467F"/>
            <w:u w:val="single"/>
          </w:rPr>
          <w:t>http://www.microsoft.com/licensing/software-assurance/license-mobility.aspx</w:t>
        </w:r>
      </w:hyperlink>
      <w:r>
        <w:t xml:space="preserve"> и упълномощено от Microsoft да хоства клиентски софтуер на споделени сървъри. </w:t>
      </w:r>
    </w:p>
    <w:p w:rsidR="00333BF0" w:rsidRDefault="009769E7">
      <w:pPr>
        <w:pStyle w:val="ProductList-BodySpaced"/>
      </w:pPr>
      <w:r>
        <w:rPr>
          <w:b/>
          <w:color w:val="00188F"/>
        </w:rPr>
        <w:t xml:space="preserve">Лицензиран сървър </w:t>
      </w:r>
      <w:r>
        <w:t xml:space="preserve">означава единичен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на който е назначен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За целите на определението хардуерният дял или блейд се счита за отделен Сървър.</w:t>
      </w:r>
    </w:p>
    <w:p w:rsidR="00333BF0" w:rsidRDefault="009769E7">
      <w:pPr>
        <w:pStyle w:val="ProductList-BodySpaced"/>
      </w:pPr>
      <w:r>
        <w:rPr>
          <w:b/>
          <w:color w:val="00188F"/>
        </w:rPr>
        <w:t>Лицензиран потребител</w:t>
      </w:r>
      <w:r>
        <w:t xml:space="preserve"> означава лицето, на което е назначен даден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w:t>
      </w:r>
    </w:p>
    <w:p w:rsidR="00333BF0" w:rsidRDefault="009769E7">
      <w:pPr>
        <w:pStyle w:val="ProductList-BodySpaced"/>
      </w:pPr>
      <w:r>
        <w:rPr>
          <w:b/>
          <w:color w:val="00188F"/>
        </w:rPr>
        <w:t>Лиценз за управление (ЛУ)</w:t>
      </w:r>
      <w:r>
        <w:t xml:space="preserve"> означава Лиценз, който позволява управление на една или повече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 съответната версия на сървърния софтуер или по-стари версии на сървърния софтуер. Има две категории Лицензи за управление: Сървърен лиценз за управление и Клиентски лиценз за управление. Има три типа Клиентски лицензи за управление: за потребител, за OSE и за устройство. Потребителски лиценз за управление позволява управление на всяка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до която осъществява достъп един потребител; Лиценз за управление на OSE позволява управление на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до която осъществява достъп всеки потребител; Лиценз за управление на устройство (Базов ЛКД или ЛКД пакет Enterprise) позволява управление на всяка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едно устройство.</w:t>
      </w:r>
    </w:p>
    <w:p w:rsidR="00333BF0" w:rsidRDefault="009769E7">
      <w:pPr>
        <w:pStyle w:val="ProductList-BodySpaced"/>
      </w:pPr>
      <w:r>
        <w:rPr>
          <w:b/>
          <w:color w:val="00188F"/>
        </w:rPr>
        <w:t>Лиценз, еквивалентен на Лиценз за управление</w:t>
      </w:r>
      <w:r>
        <w:t xml:space="preserve"> означава ЛА за Потребител, указан в таблица „Лиценз за управление“ на Продукт, или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 или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както е указано в таблицата „Лицензи, еквивалентни на Лицензи за управление“, </w:t>
      </w:r>
      <w:hyperlink w:anchor="_Sec591">
        <w:r>
          <w:rPr>
            <w:color w:val="00467F"/>
            <w:u w:val="single"/>
          </w:rPr>
          <w:t>Приложение A</w:t>
        </w:r>
      </w:hyperlink>
      <w:r>
        <w:t xml:space="preserve">, както е приложимо.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 е Лиценз, еквивалентен на Лиценз за управление, само ако Клиентът е закупил лиценза след Датата на наличност на Сървърния продукт или ако Клиентът има действащо покритие на SA към Датата на наличност.</w:t>
      </w:r>
    </w:p>
    <w:p w:rsidR="00333BF0" w:rsidRDefault="009769E7">
      <w:pPr>
        <w:pStyle w:val="ProductList-BodySpaced"/>
      </w:pPr>
      <w:r>
        <w:rPr>
          <w:b/>
          <w:color w:val="00188F"/>
        </w:rPr>
        <w:t xml:space="preserve">Управление на OSE </w:t>
      </w:r>
      <w:r>
        <w:t xml:space="preserve">означава изискване или получаване на данни, конфигуриране или задаване на инструкции на хардуера или софтуера, които са директно или косвено свързани с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Това не включва откриване на присъствието на устройство или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w:t>
      </w:r>
    </w:p>
    <w:p w:rsidR="00333BF0" w:rsidRDefault="009769E7">
      <w:pPr>
        <w:pStyle w:val="ProductList-BodySpaced"/>
      </w:pPr>
      <w:r>
        <w:rPr>
          <w:b/>
          <w:color w:val="00188F"/>
        </w:rPr>
        <w:t>Среда на операционна система (OSE)</w:t>
      </w:r>
      <w:r>
        <w:t xml:space="preserve"> означава целия или част от Екземпляр на операционна система или целия или част от виртуален (или по друг начин емулиран) Екземпляр на операционна система, предоставящ отделна компютърна идентичност (основно име на компютър или подобен уникален идентификатор) или отделни административни права, както и екземпляри на приложения, ако има такива, конфигурирани да се изпълняват на Екземпляра на операционната система или на частите от него, указани по-горе. Една физическа хардуерна система може да има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и/или една или повече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rsidR="00333BF0" w:rsidRDefault="009769E7">
      <w:pPr>
        <w:pStyle w:val="ProductList-BodySpaced"/>
      </w:pPr>
      <w:r>
        <w:rPr>
          <w:b/>
          <w:color w:val="00188F"/>
        </w:rPr>
        <w:t>Физическо ядро</w:t>
      </w:r>
      <w:r>
        <w:t xml:space="preserve"> означава ядро във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w:t>
      </w:r>
    </w:p>
    <w:p w:rsidR="00333BF0" w:rsidRDefault="009769E7">
      <w:pPr>
        <w:pStyle w:val="ProductList-BodySpaced"/>
      </w:pPr>
      <w:r>
        <w:rPr>
          <w:b/>
          <w:color w:val="00188F"/>
        </w:rPr>
        <w:t>Физическа OSE</w:t>
      </w:r>
      <w:r>
        <w:t xml:space="preserve"> означава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w:t>
      </w:r>
    </w:p>
    <w:p w:rsidR="00333BF0" w:rsidRDefault="009769E7">
      <w:pPr>
        <w:pStyle w:val="ProductList-BodySpaced"/>
      </w:pPr>
      <w:r>
        <w:rPr>
          <w:b/>
          <w:color w:val="00188F"/>
        </w:rPr>
        <w:t xml:space="preserve">Физически процесор </w:t>
      </w:r>
      <w:r>
        <w:t>означава процесор във физическа хардуерна система.</w:t>
      </w:r>
    </w:p>
    <w:p w:rsidR="00333BF0" w:rsidRDefault="009769E7">
      <w:pPr>
        <w:pStyle w:val="ProductList-BodySpaced"/>
      </w:pPr>
      <w:r>
        <w:rPr>
          <w:b/>
          <w:color w:val="00188F"/>
        </w:rPr>
        <w:t>Основен потребител</w:t>
      </w:r>
      <w:r>
        <w:t xml:space="preserve"> означава потребителят, който използва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през повече от 50% от времето за даден период от 90 дни.</w:t>
      </w:r>
    </w:p>
    <w:p w:rsidR="00333BF0" w:rsidRDefault="009769E7">
      <w:pPr>
        <w:pStyle w:val="ProductList-BodySpaced"/>
      </w:pPr>
      <w:r>
        <w:rPr>
          <w:b/>
          <w:color w:val="00188F"/>
        </w:rPr>
        <w:t>Производствена среда</w:t>
      </w:r>
      <w:r>
        <w:t xml:space="preserve"> означава всяка Физическа или Виртуална OSE, изпълняваща производствен процес или осъществяваща достъп до производствени данни, или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хостваща една или повече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изпълняващи производствени процеси или осъществяващи достъп до производствени данни.</w:t>
      </w:r>
    </w:p>
    <w:p w:rsidR="00333BF0" w:rsidRDefault="009769E7">
      <w:pPr>
        <w:pStyle w:val="ProductList-BodySpaced"/>
      </w:pPr>
      <w:r>
        <w:rPr>
          <w:b/>
          <w:color w:val="00188F"/>
        </w:rPr>
        <w:t>Отговарящо на условията устройство на трето лице</w:t>
      </w:r>
      <w:r>
        <w:t xml:space="preserve"> означава устройство, което не се управлява, директно или косвено, от Клиента или негови Свързани лица (например публичен терминал на трето лице).</w:t>
      </w:r>
    </w:p>
    <w:p w:rsidR="00333BF0" w:rsidRDefault="009769E7">
      <w:pPr>
        <w:pStyle w:val="ProductList-BodySpaced"/>
      </w:pPr>
      <w:r>
        <w:rPr>
          <w:b/>
          <w:color w:val="00188F"/>
        </w:rPr>
        <w:t>Изпълняван екземпляр</w:t>
      </w:r>
      <w:r>
        <w:t xml:space="preserve"> означава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софтуера, който се зарежда в паметта и за който са стартирани една или повече инструкции. (Клиентът „Изпълнява Екземпляр“ на софтуер чрез зареждането му в паметта и стартирането на една или повече от неговите инструкции). Изпълняването на Копието продължава (без значение дали неговите инструкции са все още стартирани), докато не се премахне от паметта.</w:t>
      </w:r>
    </w:p>
    <w:p w:rsidR="00333BF0" w:rsidRDefault="009769E7">
      <w:pPr>
        <w:pStyle w:val="ProductList-BodySpaced"/>
      </w:pPr>
      <w:r>
        <w:rPr>
          <w:b/>
          <w:color w:val="00188F"/>
        </w:rPr>
        <w:t>ЛА</w:t>
      </w:r>
      <w:r>
        <w:t xml:space="preserve"> означава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абонамент, който позволява достъп до софтуер или хоствана услуга за определен период от време.</w:t>
      </w:r>
    </w:p>
    <w:p w:rsidR="00333BF0" w:rsidRDefault="009769E7">
      <w:pPr>
        <w:pStyle w:val="ProductList-BodySpaced"/>
      </w:pPr>
      <w:r>
        <w:rPr>
          <w:b/>
          <w:color w:val="00188F"/>
        </w:rPr>
        <w:t>Сървър</w:t>
      </w:r>
      <w:r>
        <w:t xml:space="preserve"> означава физическа хардуерна система, на която може да се изпълнява сървърен софтуер.</w:t>
      </w:r>
    </w:p>
    <w:p w:rsidR="00333BF0" w:rsidRDefault="009769E7">
      <w:pPr>
        <w:pStyle w:val="ProductList-BodySpaced"/>
      </w:pPr>
      <w:r>
        <w:rPr>
          <w:b/>
          <w:color w:val="00188F"/>
        </w:rPr>
        <w:t>Сървърна група</w:t>
      </w:r>
      <w:r>
        <w:t xml:space="preserve">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 Център за данни може да бъде преместван от една сървърна група в друга, но не и за краткосрочен период. (ЕС означава Европейски съюз; ЕАСТ означава Европейската асоциация за свободна търговия).</w:t>
      </w:r>
    </w:p>
    <w:p w:rsidR="00333BF0" w:rsidRDefault="009769E7">
      <w:pPr>
        <w:pStyle w:val="ProductList-BodySpaced"/>
      </w:pPr>
      <w:r>
        <w:rPr>
          <w:b/>
          <w:color w:val="00188F"/>
        </w:rPr>
        <w:t>Надстройка</w:t>
      </w:r>
      <w:r>
        <w:t xml:space="preserve"> означава лиценз, който се закупува в допълнение към (и във връзка със) придобит по-рано основен лиценз. За всеки ЛА за Потребител за Надстройка, който не се появява самостоятелно в OST, се прилагат условията за лиценз, еквивалентни за пълен ЛА за Потребител.</w:t>
      </w:r>
    </w:p>
    <w:p w:rsidR="00333BF0" w:rsidRDefault="009769E7">
      <w:pPr>
        <w:pStyle w:val="ProductList-BodySpaced"/>
      </w:pPr>
      <w:r>
        <w:rPr>
          <w:b/>
          <w:color w:val="00188F"/>
        </w:rPr>
        <w:t>Учащ</w:t>
      </w:r>
      <w:r>
        <w:t xml:space="preserve"> означава всяко физическо лице, записано в образователна институция, която е част от Организацията на Учебното заведение, независимо дали редовно, или задочно обучение.</w:t>
      </w:r>
    </w:p>
    <w:p w:rsidR="00333BF0" w:rsidRDefault="009769E7">
      <w:pPr>
        <w:pStyle w:val="ProductList-BodySpaced"/>
      </w:pPr>
      <w:r>
        <w:rPr>
          <w:b/>
          <w:color w:val="00188F"/>
        </w:rPr>
        <w:t>Отговарящо на условията устройство за Учащи</w:t>
      </w:r>
      <w:r>
        <w:t xml:space="preserve"> означава Отговарящо на условията устройство, притежавано, наето или управлявано от Учащ или притежавано, наето или управлявано от Организацията и предназначено за индивидуална, специализирана употреба от Учащ. </w:t>
      </w:r>
    </w:p>
    <w:p w:rsidR="00333BF0" w:rsidRDefault="009769E7">
      <w:pPr>
        <w:pStyle w:val="ProductList-BodySpaced"/>
      </w:pPr>
      <w:r>
        <w:rPr>
          <w:b/>
          <w:color w:val="00188F"/>
        </w:rPr>
        <w:t>Виртуално ядро</w:t>
      </w:r>
      <w:r>
        <w:t xml:space="preserve">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w:t>
      </w:r>
    </w:p>
    <w:p w:rsidR="00333BF0" w:rsidRDefault="009769E7">
      <w:pPr>
        <w:pStyle w:val="ProductList-BodySpaced"/>
      </w:pPr>
      <w:r>
        <w:rPr>
          <w:b/>
          <w:color w:val="00188F"/>
        </w:rPr>
        <w:t>Виртуална OSE</w:t>
      </w:r>
      <w:r>
        <w:t xml:space="preserve"> означава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която е конфигурирана да се изпълнява на виртуална хардуерна система.</w:t>
      </w:r>
    </w:p>
    <w:p w:rsidR="00333BF0" w:rsidRDefault="009769E7">
      <w:pPr>
        <w:pStyle w:val="ProductList-BodySpaced"/>
      </w:pPr>
      <w:r>
        <w:rPr>
          <w:b/>
          <w:color w:val="00188F"/>
        </w:rPr>
        <w:t>Уеб работни натоварвания</w:t>
      </w:r>
      <w:r>
        <w:t xml:space="preserve"> (наричани още „</w:t>
      </w:r>
      <w:r>
        <w:rPr>
          <w:color w:val="00188F"/>
        </w:rPr>
        <w:t>Интернет уеб решения</w:t>
      </w:r>
      <w:r>
        <w:t>“) са публично достъпни уеб страници, уеб сайтове, уеб приложения, уеб услуги и/или предоставяне на POP3 поща. За яснота, достъпът до съдържание, информация и приложения, обслужвани От SAфтуера в дадено Интернет уеб решение, не се ограничава до служителите на Клиента или на неговите Свързани лица.</w:t>
      </w:r>
    </w:p>
    <w:p w:rsidR="00333BF0" w:rsidRDefault="009769E7">
      <w:pPr>
        <w:pStyle w:val="ProductList-BodySpaced"/>
      </w:pPr>
      <w:r>
        <w:t>Софтуерът в Интернет уеб решения се използва за изпълнение на:</w:t>
      </w:r>
    </w:p>
    <w:p w:rsidR="00333BF0" w:rsidRDefault="009769E7" w:rsidP="009769E7">
      <w:pPr>
        <w:pStyle w:val="ProductList-Bullet"/>
        <w:numPr>
          <w:ilvl w:val="0"/>
          <w:numId w:val="45"/>
        </w:numPr>
      </w:pPr>
      <w:r>
        <w:lastRenderedPageBreak/>
        <w:t>уеб сървърен софтуер (например Microsoft Internet Information Services) и агенти за управление или защита (например агентът System Center Operations Manager);</w:t>
      </w:r>
    </w:p>
    <w:p w:rsidR="00333BF0" w:rsidRDefault="009769E7" w:rsidP="009769E7">
      <w:pPr>
        <w:pStyle w:val="ProductList-Bullet"/>
        <w:numPr>
          <w:ilvl w:val="0"/>
          <w:numId w:val="45"/>
        </w:numPr>
      </w:pPr>
      <w:r>
        <w:t>софтуер за машина на база данни (например Microsoft SQL Server) единствено за поддръжка на Интернет уеб решения или</w:t>
      </w:r>
    </w:p>
    <w:p w:rsidR="00333BF0" w:rsidRDefault="009769E7" w:rsidP="009769E7">
      <w:pPr>
        <w:pStyle w:val="ProductList-Bullet"/>
        <w:numPr>
          <w:ilvl w:val="0"/>
          <w:numId w:val="45"/>
        </w:numPr>
      </w:pPr>
      <w:r>
        <w:t>услугата за Домейнова именна система (DNS) за предоставяне на решение на интернет имена за IP адреси, при условие че това не е единствената функция на това копие на софтуера.</w:t>
      </w:r>
    </w:p>
    <w:p w:rsidR="00333BF0" w:rsidRDefault="009769E7">
      <w:pPr>
        <w:pStyle w:val="ProductList-BodySpaced"/>
      </w:pPr>
      <w:r>
        <w:rPr>
          <w:b/>
          <w:color w:val="00188F"/>
        </w:rPr>
        <w:t>Контейнер Windows Server с изолиране Hyper-V</w:t>
      </w:r>
      <w:r>
        <w:rPr>
          <w:color w:val="000000"/>
        </w:rPr>
        <w:t xml:space="preserve">(известен преди като </w:t>
      </w:r>
      <w:r>
        <w:t>Hyper-V Container</w:t>
      </w:r>
      <w:r>
        <w:fldChar w:fldCharType="begin"/>
      </w:r>
      <w:r>
        <w:instrText xml:space="preserve"> XE "Hyper-V Container" </w:instrText>
      </w:r>
      <w:r>
        <w:fldChar w:fldCharType="end"/>
      </w:r>
      <w:r>
        <w:t xml:space="preserve">) е технология за контейнер в Windows Server, която използва виртуална среда на операционната система за хостване на един или повече Контейнера Windows Server. Всеки екземпляр с изолиране Hyper-V, използван за хостване на един или повече Контейнера Windows Server, се счита за една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w:t>
      </w:r>
    </w:p>
    <w:p w:rsidR="00333BF0" w:rsidRDefault="009769E7">
      <w:pPr>
        <w:pStyle w:val="ProductList-BodySpaced"/>
      </w:pPr>
      <w:r>
        <w:rPr>
          <w:b/>
          <w:color w:val="00188F"/>
        </w:rPr>
        <w:t xml:space="preserve"> Контейнер Windows Server без изолиране Hyper-V </w:t>
      </w:r>
      <w:r>
        <w:t>((известен преди като Контейнер Windows Server</w:t>
      </w:r>
      <w:r>
        <w:fldChar w:fldCharType="begin"/>
      </w:r>
      <w:r>
        <w:instrText xml:space="preserve"> XE "Контейнер Windows Server" </w:instrText>
      </w:r>
      <w:r>
        <w:fldChar w:fldCharType="end"/>
      </w:r>
      <w:r>
        <w:t>) е функция на софтуера Windows Server.</w:t>
      </w:r>
    </w:p>
    <w:p w:rsidR="00333BF0" w:rsidRDefault="009769E7">
      <w:pPr>
        <w:pStyle w:val="ProductList-BodySpaced"/>
      </w:pPr>
      <w:r>
        <w:rPr>
          <w:b/>
          <w:color w:val="00188F"/>
        </w:rPr>
        <w:t>Компоненти на софтуера Windows</w:t>
      </w:r>
      <w:r>
        <w:t xml:space="preserve"> означава компоненти на софтуера Windows, включени в Продукт. Microsoft .NET Framework, Microsoft Data Access Components, софтуера PowerShell и определени файлове с разширение .dll, свързани с технологиите Microsoft Build, Windows Identity Foundation, Windows Library за JAVAScript, Debghelp.dll и Web Deploy, са Компоненти на софтуера Windows.</w:t>
      </w:r>
    </w:p>
    <w:p w:rsidR="00333BF0" w:rsidRDefault="00333BF0">
      <w:pPr>
        <w:pStyle w:val="ProductList-BodySpaced"/>
        <w:jc w:val="right"/>
      </w:pPr>
    </w:p>
    <w:tbl>
      <w:tblPr>
        <w:tblStyle w:val="PURTable"/>
        <w:tblW w:w="0" w:type="dxa"/>
        <w:tblLook w:val="04A0" w:firstRow="1" w:lastRow="0" w:firstColumn="1" w:lastColumn="0" w:noHBand="0" w:noVBand="1"/>
      </w:tblPr>
      <w:tblGrid>
        <w:gridCol w:w="10916"/>
      </w:tblGrid>
      <w:tr w:rsidR="00333B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3BF0" w:rsidRDefault="00A43FE1">
            <w:pPr>
              <w:pStyle w:val="ProductList-TableBody"/>
              <w:jc w:val="right"/>
            </w:pPr>
            <w:hyperlink w:anchor="_Sec842">
              <w:r w:rsidR="009769E7">
                <w:rPr>
                  <w:color w:val="00467F"/>
                  <w:sz w:val="14"/>
                  <w:u w:val="single"/>
                </w:rPr>
                <w:t>Съдържание</w:t>
              </w:r>
            </w:hyperlink>
            <w:r w:rsidR="009769E7">
              <w:rPr>
                <w:sz w:val="14"/>
              </w:rPr>
              <w:t>/</w:t>
            </w:r>
            <w:hyperlink w:anchor="_Sec549">
              <w:r w:rsidR="009769E7">
                <w:rPr>
                  <w:color w:val="00467F"/>
                  <w:sz w:val="14"/>
                  <w:u w:val="single"/>
                </w:rPr>
                <w:t>Речник</w:t>
              </w:r>
            </w:hyperlink>
            <w:r w:rsidR="009769E7">
              <w:rPr>
                <w:sz w:val="14"/>
              </w:rPr>
              <w:t>/</w:t>
            </w:r>
            <w:hyperlink w:anchor="_Sec844">
              <w:r w:rsidR="009769E7">
                <w:rPr>
                  <w:color w:val="00467F"/>
                  <w:sz w:val="14"/>
                  <w:u w:val="single"/>
                </w:rPr>
                <w:t>Индекс</w:t>
              </w:r>
            </w:hyperlink>
          </w:p>
        </w:tc>
      </w:tr>
    </w:tbl>
    <w:p w:rsidR="00333BF0" w:rsidRDefault="00333BF0">
      <w:pPr>
        <w:pStyle w:val="ProductList-BodySpaced"/>
      </w:pPr>
    </w:p>
    <w:p w:rsidR="00333BF0" w:rsidRDefault="00333BF0">
      <w:pPr>
        <w:sectPr w:rsidR="00333BF0">
          <w:headerReference w:type="default" r:id="rId149"/>
          <w:footerReference w:type="default" r:id="rId150"/>
          <w:type w:val="continuous"/>
          <w:pgSz w:w="12240" w:h="15840" w:code="1"/>
          <w:pgMar w:top="1170" w:right="720" w:bottom="720" w:left="720" w:header="432" w:footer="288" w:gutter="0"/>
          <w:cols w:space="360"/>
        </w:sectPr>
      </w:pPr>
    </w:p>
    <w:p w:rsidR="00333BF0" w:rsidRDefault="009769E7">
      <w:pPr>
        <w:pStyle w:val="ProductList-SectionHeading"/>
        <w:pageBreakBefore/>
        <w:outlineLvl w:val="0"/>
      </w:pPr>
      <w:bookmarkStart w:id="346" w:name="_Sec591"/>
      <w:bookmarkEnd w:id="336"/>
      <w:r>
        <w:lastRenderedPageBreak/>
        <w:t>Приложение A – Лицензи, еквивалентни на ЛКД/ЛУ</w:t>
      </w:r>
      <w:r>
        <w:fldChar w:fldCharType="begin"/>
      </w:r>
      <w:r>
        <w:instrText xml:space="preserve"> TC "</w:instrText>
      </w:r>
      <w:bookmarkStart w:id="347" w:name="_Toc7275560"/>
      <w:r>
        <w:instrText>Приложение A – Лицензи, еквивалентни на ЛКД/ЛУ</w:instrText>
      </w:r>
      <w:bookmarkEnd w:id="347"/>
      <w:r>
        <w:instrText>" \l 1</w:instrText>
      </w:r>
      <w:r>
        <w:fldChar w:fldCharType="end"/>
      </w:r>
    </w:p>
    <w:p w:rsidR="00333BF0" w:rsidRDefault="009769E7">
      <w:pPr>
        <w:pStyle w:val="ProductList-Body"/>
      </w:pPr>
      <w:r>
        <w:t xml:space="preserve">Правата за осъществяване на достъп до сървърен софтуер, изпълняващ се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на Клиента, или за </w:t>
      </w:r>
      <w:r>
        <w:fldChar w:fldCharType="begin"/>
      </w:r>
      <w:r>
        <w:instrText xml:space="preserve"> AutoTextList   \s NoStyle \t "Управление на OSE означава изискване или получаване на данни, конфигуриране или задаване на инструкции на хардуера или софтуера, които са директно или косвено свързани с OSE. Това не включва откриване на присъствието на устройство или OSE." </w:instrText>
      </w:r>
      <w:r>
        <w:fldChar w:fldCharType="separate"/>
      </w:r>
      <w:r>
        <w:rPr>
          <w:color w:val="0563C1"/>
        </w:rPr>
        <w:t>Управление на OSE</w:t>
      </w:r>
      <w:r>
        <w:fldChar w:fldCharType="end"/>
      </w:r>
      <w:r>
        <w:t xml:space="preserve"> са налични съгласно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пакети 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Онлайн услуги. Ако клетка е оцветена в синьо в реда на даден сървър,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пакетът или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в тази колона отговаря на изискването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достъп до (или управление на) основните или допълнителните функции на този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продукт.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пакетите трябва да се закупят след Датата на наличност на Продукта или да имат действащо покритие на SA към тази дата, за да отговорят на изискванията за достъп за текущата версия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Сървърния</w:t>
      </w:r>
      <w:r>
        <w:fldChar w:fldCharType="end"/>
      </w:r>
      <w:r>
        <w:t xml:space="preserve"> продукт.</w:t>
      </w:r>
    </w:p>
    <w:p w:rsidR="00333BF0" w:rsidRDefault="00333BF0">
      <w:pPr>
        <w:pStyle w:val="ProductList-Body"/>
      </w:pPr>
    </w:p>
    <w:tbl>
      <w:tblPr>
        <w:tblStyle w:val="PURTable"/>
        <w:tblW w:w="0" w:type="dxa"/>
        <w:tblLook w:val="04A0" w:firstRow="1" w:lastRow="0" w:firstColumn="1" w:lastColumn="0" w:noHBand="0" w:noVBand="1"/>
      </w:tblPr>
      <w:tblGrid>
        <w:gridCol w:w="1190"/>
        <w:gridCol w:w="354"/>
        <w:gridCol w:w="466"/>
        <w:gridCol w:w="466"/>
        <w:gridCol w:w="438"/>
        <w:gridCol w:w="460"/>
        <w:gridCol w:w="466"/>
        <w:gridCol w:w="472"/>
        <w:gridCol w:w="460"/>
        <w:gridCol w:w="438"/>
        <w:gridCol w:w="460"/>
        <w:gridCol w:w="466"/>
        <w:gridCol w:w="472"/>
        <w:gridCol w:w="460"/>
        <w:gridCol w:w="428"/>
        <w:gridCol w:w="504"/>
        <w:gridCol w:w="581"/>
        <w:gridCol w:w="259"/>
        <w:gridCol w:w="259"/>
        <w:gridCol w:w="245"/>
        <w:gridCol w:w="249"/>
        <w:gridCol w:w="249"/>
        <w:gridCol w:w="352"/>
        <w:gridCol w:w="324"/>
        <w:gridCol w:w="398"/>
      </w:tblGrid>
      <w:tr w:rsidR="00333BF0">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333BF0" w:rsidRDefault="00333BF0">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333BF0" w:rsidRDefault="009769E7">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333BF0" w:rsidRDefault="009769E7">
            <w:pPr>
              <w:pStyle w:val="ProductList-TableBody"/>
              <w:jc w:val="center"/>
            </w:pPr>
            <w:r>
              <w:rPr>
                <w:color w:val="FFFFFF"/>
              </w:rPr>
              <w:t>Основен ЛКД</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333BF0" w:rsidRDefault="009769E7">
            <w:pPr>
              <w:pStyle w:val="ProductList-TableBody"/>
              <w:jc w:val="center"/>
            </w:pPr>
            <w:r>
              <w:rPr>
                <w:color w:val="FFFFFF"/>
              </w:rPr>
              <w:t>Корпоративен ЛКД</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333BF0" w:rsidRDefault="009769E7">
            <w:pPr>
              <w:pStyle w:val="ProductList-TableBody"/>
              <w:jc w:val="center"/>
            </w:pPr>
            <w:r>
              <w:rPr>
                <w:color w:val="FFFFFF"/>
              </w:rPr>
              <w:t>Корпоративна мобилност и сигурност</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333BF0" w:rsidRDefault="009769E7">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333BF0" w:rsidRDefault="009769E7">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333BF0" w:rsidRDefault="009769E7">
            <w:pPr>
              <w:pStyle w:val="ProductList-TableBody"/>
              <w:jc w:val="center"/>
            </w:pPr>
            <w:r>
              <w:rPr>
                <w:color w:val="FFFFFF"/>
              </w:rPr>
              <w:t>Dynamics 365 Enterprise</w:t>
            </w:r>
          </w:p>
        </w:tc>
      </w:tr>
      <w:tr w:rsidR="00333BF0">
        <w:tc>
          <w:tcPr>
            <w:tcW w:w="240" w:type="dxa"/>
            <w:tcBorders>
              <w:top w:val="none" w:sz="4" w:space="0" w:color="BFBFBF"/>
              <w:left w:val="none" w:sz="24" w:space="0" w:color="808080"/>
              <w:bottom w:val="single" w:sz="4" w:space="0" w:color="FFFFFF"/>
              <w:right w:val="single" w:sz="6" w:space="0" w:color="FFFFFF"/>
            </w:tcBorders>
          </w:tcPr>
          <w:p w:rsidR="00333BF0" w:rsidRDefault="009769E7">
            <w:pPr>
              <w:pStyle w:val="ProductList-TableBody"/>
            </w:pPr>
            <w:r>
              <w:t>Сървъри</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33BF0" w:rsidRDefault="009769E7">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33BF0" w:rsidRDefault="009769E7">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33BF0" w:rsidRDefault="009769E7">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33BF0" w:rsidRDefault="009769E7">
            <w:pPr>
              <w:pStyle w:val="ProductList-TableBody"/>
              <w:jc w:val="center"/>
            </w:pPr>
            <w:r>
              <w:rPr>
                <w:color w:val="FFFFFF"/>
              </w:rPr>
              <w:t>Пакет</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33BF0" w:rsidRDefault="009769E7">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33BF0" w:rsidRDefault="009769E7">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33BF0" w:rsidRDefault="009769E7">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33BF0" w:rsidRDefault="009769E7">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33BF0" w:rsidRDefault="009769E7">
            <w:pPr>
              <w:pStyle w:val="ProductList-TableBody"/>
              <w:jc w:val="center"/>
            </w:pPr>
            <w:r>
              <w:rPr>
                <w:color w:val="FFFFFF"/>
              </w:rPr>
              <w:t>Пакет</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33BF0" w:rsidRDefault="009769E7">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33BF0" w:rsidRDefault="009769E7">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33BF0" w:rsidRDefault="009769E7">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33BF0" w:rsidRDefault="009769E7">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33BF0" w:rsidRDefault="009769E7">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33BF0" w:rsidRDefault="009769E7">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33BF0" w:rsidRDefault="009769E7">
            <w:pPr>
              <w:pStyle w:val="ProductList-TableBody"/>
              <w:jc w:val="center"/>
            </w:pPr>
            <w:r>
              <w:rPr>
                <w:color w:val="FFFFFF"/>
              </w:rPr>
              <w:t>A3 с основен ЛКД</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33BF0" w:rsidRDefault="009769E7">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33BF0" w:rsidRDefault="009769E7">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33BF0" w:rsidRDefault="009769E7">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33BF0" w:rsidRDefault="009769E7">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33BF0" w:rsidRDefault="009769E7">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33BF0" w:rsidRDefault="009769E7">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33BF0" w:rsidRDefault="009769E7">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33BF0" w:rsidRDefault="009769E7">
            <w:pPr>
              <w:pStyle w:val="ProductList-TableBody"/>
              <w:jc w:val="center"/>
            </w:pPr>
            <w:r>
              <w:rPr>
                <w:color w:val="FFFFFF"/>
              </w:rPr>
              <w:t>План</w:t>
            </w:r>
          </w:p>
        </w:tc>
      </w:tr>
      <w:tr w:rsidR="00333BF0">
        <w:tc>
          <w:tcPr>
            <w:tcW w:w="240" w:type="dxa"/>
            <w:gridSpan w:val="15"/>
            <w:tcBorders>
              <w:top w:val="single" w:sz="4" w:space="0" w:color="FFFFFF"/>
              <w:left w:val="single" w:sz="6" w:space="0" w:color="FFFFFF"/>
              <w:bottom w:val="single" w:sz="4" w:space="0" w:color="FFFFFF"/>
              <w:right w:val="single" w:sz="6" w:space="0" w:color="FFFFFF"/>
            </w:tcBorders>
          </w:tcPr>
          <w:p w:rsidR="00333BF0" w:rsidRDefault="009769E7">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rsidR="00333BF0" w:rsidRDefault="00333B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33BF0" w:rsidRDefault="00333B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33BF0" w:rsidRDefault="00333B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33BF0" w:rsidRDefault="00333B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33BF0" w:rsidRDefault="00333B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33BF0" w:rsidRDefault="00333B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33BF0" w:rsidRDefault="00333B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33BF0" w:rsidRDefault="00333B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33BF0" w:rsidRDefault="00333B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33BF0" w:rsidRDefault="00333BF0">
            <w:pPr>
              <w:pStyle w:val="ProductList-TableBody"/>
            </w:pPr>
          </w:p>
        </w:tc>
      </w:tr>
      <w:tr w:rsidR="00333BF0">
        <w:tc>
          <w:tcPr>
            <w:tcW w:w="240" w:type="dxa"/>
            <w:tcBorders>
              <w:top w:val="dashed" w:sz="4" w:space="0" w:color="BFBFBF"/>
              <w:left w:val="none" w:sz="24" w:space="0" w:color="808080"/>
              <w:bottom w:val="dashed" w:sz="4" w:space="0" w:color="BFBFBF"/>
              <w:right w:val="single" w:sz="6" w:space="0" w:color="FFFFFF"/>
            </w:tcBorders>
          </w:tcPr>
          <w:p w:rsidR="00333BF0" w:rsidRDefault="00A43FE1">
            <w:pPr>
              <w:pStyle w:val="ProductList-TableBody"/>
            </w:pPr>
            <w:hyperlink w:anchor="_Sec793">
              <w:r w:rsidR="009769E7">
                <w:rPr>
                  <w:color w:val="00467F"/>
                  <w:u w:val="single"/>
                </w:rPr>
                <w:t>Основен</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33BF0" w:rsidRDefault="00333B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33BF0" w:rsidRDefault="00333B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33BF0" w:rsidRDefault="00333B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33BF0" w:rsidRDefault="00333B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33BF0" w:rsidRDefault="00333B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33BF0" w:rsidRDefault="00333B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33BF0" w:rsidRDefault="00333B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33BF0" w:rsidRDefault="00333B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33BF0" w:rsidRDefault="00333B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33BF0" w:rsidRDefault="00333B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33BF0" w:rsidRDefault="00333B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33BF0" w:rsidRDefault="00333B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33BF0" w:rsidRDefault="00333B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33BF0" w:rsidRDefault="00333B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r>
      <w:tr w:rsidR="00333BF0">
        <w:tc>
          <w:tcPr>
            <w:tcW w:w="240" w:type="dxa"/>
            <w:tcBorders>
              <w:top w:val="dashed" w:sz="4" w:space="0" w:color="BFBFBF"/>
              <w:left w:val="none" w:sz="24" w:space="0" w:color="808080"/>
              <w:bottom w:val="single" w:sz="4" w:space="0" w:color="FFFFFF"/>
              <w:right w:val="single" w:sz="6" w:space="0" w:color="FFFFFF"/>
            </w:tcBorders>
          </w:tcPr>
          <w:p w:rsidR="00333BF0" w:rsidRDefault="00A43FE1">
            <w:pPr>
              <w:pStyle w:val="ProductList-TableBody"/>
            </w:pPr>
            <w:hyperlink w:anchor="_Sec793">
              <w:r w:rsidR="009769E7">
                <w:rPr>
                  <w:color w:val="00467F"/>
                  <w:u w:val="single"/>
                </w:rPr>
                <w:t>Допълнителен</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33BF0" w:rsidRDefault="00333B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33BF0" w:rsidRDefault="00333B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33BF0" w:rsidRDefault="00333B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33BF0" w:rsidRDefault="00333B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33BF0" w:rsidRDefault="00333B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33BF0" w:rsidRDefault="00333B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33BF0" w:rsidRDefault="00333B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33BF0" w:rsidRDefault="00333B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33BF0" w:rsidRDefault="00333B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33BF0" w:rsidRDefault="00333B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33BF0" w:rsidRDefault="00333B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33BF0" w:rsidRDefault="00333B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33BF0" w:rsidRDefault="00333B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33BF0" w:rsidRDefault="00333B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33BF0" w:rsidRDefault="00333B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33BF0" w:rsidRDefault="00333B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33BF0" w:rsidRDefault="00333B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33BF0" w:rsidRDefault="00333B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33BF0" w:rsidRDefault="00333B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33BF0" w:rsidRDefault="00333B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33BF0" w:rsidRDefault="00333B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33BF0" w:rsidRDefault="00333B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33BF0" w:rsidRDefault="00333B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33BF0" w:rsidRDefault="00333BF0">
            <w:pPr>
              <w:pStyle w:val="ProductList-TableBody"/>
              <w:jc w:val="center"/>
            </w:pPr>
          </w:p>
        </w:tc>
      </w:tr>
      <w:tr w:rsidR="00333BF0">
        <w:tc>
          <w:tcPr>
            <w:tcW w:w="240" w:type="dxa"/>
            <w:gridSpan w:val="15"/>
            <w:tcBorders>
              <w:top w:val="single" w:sz="4" w:space="0" w:color="FFFFFF"/>
              <w:left w:val="single" w:sz="6" w:space="0" w:color="FFFFFF"/>
              <w:bottom w:val="single" w:sz="4" w:space="0" w:color="FFFFFF"/>
              <w:right w:val="single" w:sz="6" w:space="0" w:color="FFFFFF"/>
            </w:tcBorders>
          </w:tcPr>
          <w:p w:rsidR="00333BF0" w:rsidRDefault="009769E7">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rsidR="00333BF0" w:rsidRDefault="00333B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33BF0" w:rsidRDefault="00333B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33BF0" w:rsidRDefault="00333B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33BF0" w:rsidRDefault="00333B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33BF0" w:rsidRDefault="00333B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33BF0" w:rsidRDefault="00333B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33BF0" w:rsidRDefault="00333B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33BF0" w:rsidRDefault="00333B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33BF0" w:rsidRDefault="00333B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33BF0" w:rsidRDefault="00333BF0">
            <w:pPr>
              <w:pStyle w:val="ProductList-TableBody"/>
            </w:pPr>
          </w:p>
        </w:tc>
      </w:tr>
      <w:tr w:rsidR="00333BF0">
        <w:tc>
          <w:tcPr>
            <w:tcW w:w="240" w:type="dxa"/>
            <w:tcBorders>
              <w:top w:val="dashed" w:sz="4" w:space="0" w:color="BFBFBF"/>
              <w:left w:val="none" w:sz="24" w:space="0" w:color="808080"/>
              <w:bottom w:val="dashed" w:sz="4" w:space="0" w:color="BFBFBF"/>
              <w:right w:val="single" w:sz="6" w:space="0" w:color="FFFFFF"/>
            </w:tcBorders>
          </w:tcPr>
          <w:p w:rsidR="00333BF0" w:rsidRDefault="00A43FE1">
            <w:pPr>
              <w:pStyle w:val="ProductList-TableBody"/>
            </w:pPr>
            <w:hyperlink w:anchor="_Sec793">
              <w:r w:rsidR="009769E7">
                <w:rPr>
                  <w:color w:val="00467F"/>
                  <w:u w:val="single"/>
                </w:rPr>
                <w:t>Основен</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33BF0" w:rsidRDefault="00333B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33BF0" w:rsidRDefault="00333B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33BF0" w:rsidRDefault="00333B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33BF0" w:rsidRDefault="00333B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33BF0" w:rsidRDefault="00333B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33BF0" w:rsidRDefault="00333B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33BF0" w:rsidRDefault="00333B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33BF0" w:rsidRDefault="00333B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33BF0" w:rsidRDefault="00333B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33BF0" w:rsidRDefault="00333B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33BF0" w:rsidRDefault="00333B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33BF0" w:rsidRDefault="00333B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33BF0" w:rsidRDefault="00333B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33BF0" w:rsidRDefault="00333B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r>
      <w:tr w:rsidR="00333BF0">
        <w:tc>
          <w:tcPr>
            <w:tcW w:w="240" w:type="dxa"/>
            <w:tcBorders>
              <w:top w:val="dashed" w:sz="4" w:space="0" w:color="BFBFBF"/>
              <w:left w:val="none" w:sz="24" w:space="0" w:color="808080"/>
              <w:bottom w:val="single" w:sz="4" w:space="0" w:color="FFFFFF"/>
              <w:right w:val="single" w:sz="6" w:space="0" w:color="FFFFFF"/>
            </w:tcBorders>
          </w:tcPr>
          <w:p w:rsidR="00333BF0" w:rsidRDefault="00A43FE1">
            <w:pPr>
              <w:pStyle w:val="ProductList-TableBody"/>
            </w:pPr>
            <w:hyperlink w:anchor="_Sec793">
              <w:r w:rsidR="009769E7">
                <w:rPr>
                  <w:color w:val="00467F"/>
                  <w:u w:val="single"/>
                </w:rPr>
                <w:t>Допълнителен</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33BF0" w:rsidRDefault="00333B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33BF0" w:rsidRDefault="00333B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33BF0" w:rsidRDefault="00333B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33BF0" w:rsidRDefault="00333B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33BF0" w:rsidRDefault="00333B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33BF0" w:rsidRDefault="00333B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33BF0" w:rsidRDefault="00333B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33BF0" w:rsidRDefault="00333B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33BF0" w:rsidRDefault="00333B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33BF0" w:rsidRDefault="00333B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33BF0" w:rsidRDefault="00333B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33BF0" w:rsidRDefault="00333B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33BF0" w:rsidRDefault="00333B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33BF0" w:rsidRDefault="00333B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33BF0" w:rsidRDefault="00333B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33BF0" w:rsidRDefault="00333B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33BF0" w:rsidRDefault="00333B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33BF0" w:rsidRDefault="00333B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33BF0" w:rsidRDefault="00333B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33BF0" w:rsidRDefault="00333B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33BF0" w:rsidRDefault="00333B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33BF0" w:rsidRDefault="00333B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33BF0" w:rsidRDefault="00333B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33BF0" w:rsidRDefault="00333BF0">
            <w:pPr>
              <w:pStyle w:val="ProductList-TableBody"/>
              <w:jc w:val="center"/>
            </w:pPr>
          </w:p>
        </w:tc>
      </w:tr>
      <w:tr w:rsidR="00333BF0">
        <w:tc>
          <w:tcPr>
            <w:tcW w:w="240" w:type="dxa"/>
            <w:gridSpan w:val="15"/>
            <w:tcBorders>
              <w:top w:val="single" w:sz="4" w:space="0" w:color="FFFFFF"/>
              <w:left w:val="single" w:sz="6" w:space="0" w:color="FFFFFF"/>
              <w:bottom w:val="single" w:sz="4" w:space="0" w:color="FFFFFF"/>
              <w:right w:val="single" w:sz="6" w:space="0" w:color="FFFFFF"/>
            </w:tcBorders>
          </w:tcPr>
          <w:p w:rsidR="00333BF0" w:rsidRDefault="009769E7">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rsidR="00333BF0" w:rsidRDefault="00333B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33BF0" w:rsidRDefault="00333B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33BF0" w:rsidRDefault="00333B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33BF0" w:rsidRDefault="00333B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333BF0" w:rsidRDefault="00333B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33BF0" w:rsidRDefault="00333B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33BF0" w:rsidRDefault="00333B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33BF0" w:rsidRDefault="00333B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33BF0" w:rsidRDefault="00333B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33BF0" w:rsidRDefault="00333BF0">
            <w:pPr>
              <w:pStyle w:val="ProductList-TableBody"/>
            </w:pPr>
          </w:p>
        </w:tc>
      </w:tr>
      <w:tr w:rsidR="00333BF0">
        <w:tc>
          <w:tcPr>
            <w:tcW w:w="240" w:type="dxa"/>
            <w:tcBorders>
              <w:top w:val="dashed" w:sz="4" w:space="0" w:color="BFBFBF"/>
              <w:left w:val="none" w:sz="24" w:space="0" w:color="808080"/>
              <w:bottom w:val="dashed" w:sz="4" w:space="0" w:color="BFBFBF"/>
              <w:right w:val="single" w:sz="6" w:space="0" w:color="FFFFFF"/>
            </w:tcBorders>
          </w:tcPr>
          <w:p w:rsidR="00333BF0" w:rsidRDefault="00A43FE1">
            <w:pPr>
              <w:pStyle w:val="ProductList-TableBody"/>
            </w:pPr>
            <w:hyperlink w:anchor="_Sec798">
              <w:r w:rsidR="009769E7">
                <w:rPr>
                  <w:color w:val="00467F"/>
                  <w:u w:val="single"/>
                </w:rPr>
                <w:t>Основен</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33BF0" w:rsidRDefault="00333B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33BF0" w:rsidRDefault="00333B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33BF0" w:rsidRDefault="00333B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33BF0" w:rsidRDefault="00333B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33BF0" w:rsidRDefault="00333B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33BF0" w:rsidRDefault="00333B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33BF0" w:rsidRDefault="00333B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33BF0" w:rsidRDefault="00333B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33BF0" w:rsidRDefault="00333B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33BF0" w:rsidRDefault="00333B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33BF0" w:rsidRDefault="00333B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33BF0" w:rsidRDefault="00333B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33BF0" w:rsidRDefault="00333B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33BF0" w:rsidRDefault="00333B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r>
      <w:tr w:rsidR="00333BF0">
        <w:tc>
          <w:tcPr>
            <w:tcW w:w="240" w:type="dxa"/>
            <w:tcBorders>
              <w:top w:val="dashed" w:sz="4" w:space="0" w:color="BFBFBF"/>
              <w:left w:val="none" w:sz="24" w:space="0" w:color="808080"/>
              <w:bottom w:val="single" w:sz="4" w:space="0" w:color="FFFFFF"/>
              <w:right w:val="single" w:sz="6" w:space="0" w:color="FFFFFF"/>
            </w:tcBorders>
          </w:tcPr>
          <w:p w:rsidR="00333BF0" w:rsidRDefault="00A43FE1">
            <w:pPr>
              <w:pStyle w:val="ProductList-TableBody"/>
            </w:pPr>
            <w:hyperlink w:anchor="_Sec798">
              <w:r w:rsidR="009769E7">
                <w:rPr>
                  <w:color w:val="00467F"/>
                  <w:u w:val="single"/>
                </w:rPr>
                <w:t>Допълнителен</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33BF0" w:rsidRDefault="00333B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33BF0" w:rsidRDefault="00333B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33BF0" w:rsidRDefault="00333B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33BF0" w:rsidRDefault="00333B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33BF0" w:rsidRDefault="00333B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33BF0" w:rsidRDefault="00333B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33BF0" w:rsidRDefault="00333B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33BF0" w:rsidRDefault="00333B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33BF0" w:rsidRDefault="00333B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33BF0" w:rsidRDefault="00333B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33BF0" w:rsidRDefault="00333B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33BF0" w:rsidRDefault="00333B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33BF0" w:rsidRDefault="00333B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33BF0" w:rsidRDefault="00333B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33BF0" w:rsidRDefault="00333B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33BF0" w:rsidRDefault="00333B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33BF0" w:rsidRDefault="00333B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33BF0" w:rsidRDefault="00333B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33BF0" w:rsidRDefault="00333B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33BF0" w:rsidRDefault="00333B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33BF0" w:rsidRDefault="00333B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33BF0" w:rsidRDefault="00333B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33BF0" w:rsidRDefault="00333B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33BF0" w:rsidRDefault="00333BF0">
            <w:pPr>
              <w:pStyle w:val="ProductList-TableBody"/>
              <w:jc w:val="center"/>
            </w:pPr>
          </w:p>
        </w:tc>
      </w:tr>
      <w:tr w:rsidR="00333BF0">
        <w:tc>
          <w:tcPr>
            <w:tcW w:w="240" w:type="dxa"/>
            <w:gridSpan w:val="15"/>
            <w:tcBorders>
              <w:top w:val="single" w:sz="4" w:space="0" w:color="FFFFFF"/>
              <w:left w:val="single" w:sz="6" w:space="0" w:color="FFFFFF"/>
              <w:bottom w:val="single" w:sz="4" w:space="0" w:color="FFFFFF"/>
              <w:right w:val="single" w:sz="6" w:space="0" w:color="FFFFFF"/>
            </w:tcBorders>
          </w:tcPr>
          <w:p w:rsidR="00333BF0" w:rsidRDefault="009769E7">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333BF0" w:rsidRDefault="00333B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33BF0" w:rsidRDefault="00333B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33BF0" w:rsidRDefault="00333B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33BF0" w:rsidRDefault="00333B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333BF0" w:rsidRDefault="00333B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33BF0" w:rsidRDefault="00333B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33BF0" w:rsidRDefault="00333B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33BF0" w:rsidRDefault="00333B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33BF0" w:rsidRDefault="00333B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33BF0" w:rsidRDefault="00333BF0">
            <w:pPr>
              <w:pStyle w:val="ProductList-TableBody"/>
            </w:pPr>
          </w:p>
        </w:tc>
      </w:tr>
      <w:tr w:rsidR="00333BF0">
        <w:tc>
          <w:tcPr>
            <w:tcW w:w="240" w:type="dxa"/>
            <w:tcBorders>
              <w:top w:val="dashed" w:sz="4" w:space="0" w:color="BFBFBF"/>
              <w:left w:val="none" w:sz="24" w:space="0" w:color="808080"/>
              <w:bottom w:val="single" w:sz="4" w:space="0" w:color="FFFFFF"/>
              <w:right w:val="single" w:sz="6" w:space="0" w:color="FFFFFF"/>
            </w:tcBorders>
          </w:tcPr>
          <w:p w:rsidR="00333BF0" w:rsidRDefault="00A43FE1">
            <w:pPr>
              <w:pStyle w:val="ProductList-TableBody"/>
            </w:pPr>
            <w:hyperlink w:anchor="_Sec798">
              <w:r w:rsidR="009769E7">
                <w:rPr>
                  <w:color w:val="00467F"/>
                  <w:u w:val="single"/>
                </w:rPr>
                <w:t>Основен</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33BF0" w:rsidRDefault="00333BF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333BF0" w:rsidRDefault="00333BF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333BF0" w:rsidRDefault="00333BF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33BF0" w:rsidRDefault="00333BF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33BF0" w:rsidRDefault="00333BF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33BF0" w:rsidRDefault="00333BF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33BF0" w:rsidRDefault="00333BF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33BF0" w:rsidRDefault="00333BF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333BF0" w:rsidRDefault="00333BF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33BF0" w:rsidRDefault="00333BF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333BF0" w:rsidRDefault="00333BF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33BF0" w:rsidRDefault="00333BF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33BF0" w:rsidRDefault="00333BF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33BF0" w:rsidRDefault="00333BF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33BF0" w:rsidRDefault="00333BF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33BF0" w:rsidRDefault="00333BF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33BF0" w:rsidRDefault="00333BF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33BF0" w:rsidRDefault="00333BF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33BF0" w:rsidRDefault="00333BF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33BF0" w:rsidRDefault="00333BF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33BF0" w:rsidRDefault="00333BF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33BF0" w:rsidRDefault="00333BF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33BF0" w:rsidRDefault="00333BF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33BF0" w:rsidRDefault="00333BF0">
            <w:pPr>
              <w:pStyle w:val="ProductList-TableBody"/>
              <w:jc w:val="center"/>
            </w:pPr>
          </w:p>
        </w:tc>
      </w:tr>
      <w:tr w:rsidR="00333BF0">
        <w:tc>
          <w:tcPr>
            <w:tcW w:w="240" w:type="dxa"/>
            <w:gridSpan w:val="15"/>
            <w:tcBorders>
              <w:top w:val="single" w:sz="4" w:space="0" w:color="FFFFFF"/>
              <w:left w:val="single" w:sz="6" w:space="0" w:color="FFFFFF"/>
              <w:bottom w:val="single" w:sz="4" w:space="0" w:color="FFFFFF"/>
              <w:right w:val="single" w:sz="6" w:space="0" w:color="FFFFFF"/>
            </w:tcBorders>
          </w:tcPr>
          <w:p w:rsidR="00333BF0" w:rsidRDefault="009769E7">
            <w:pPr>
              <w:pStyle w:val="ProductList-TableBody"/>
            </w:pPr>
            <w:r>
              <w:rPr>
                <w:b/>
              </w:rPr>
              <w:t>Skype for Business Server 2019</w:t>
            </w:r>
          </w:p>
        </w:tc>
        <w:tc>
          <w:tcPr>
            <w:tcW w:w="360" w:type="dxa"/>
            <w:tcBorders>
              <w:top w:val="single" w:sz="4" w:space="0" w:color="FFFFFF"/>
              <w:left w:val="single" w:sz="6" w:space="0" w:color="FFFFFF"/>
              <w:bottom w:val="single" w:sz="4" w:space="0" w:color="FFFFFF"/>
              <w:right w:val="single" w:sz="6" w:space="0" w:color="FFFFFF"/>
            </w:tcBorders>
          </w:tcPr>
          <w:p w:rsidR="00333BF0" w:rsidRDefault="00333B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33BF0" w:rsidRDefault="00333B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33BF0" w:rsidRDefault="00333B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33BF0" w:rsidRDefault="00333B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333BF0" w:rsidRDefault="00333B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33BF0" w:rsidRDefault="00333B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33BF0" w:rsidRDefault="00333B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33BF0" w:rsidRDefault="00333B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33BF0" w:rsidRDefault="00333B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33BF0" w:rsidRDefault="00333BF0">
            <w:pPr>
              <w:pStyle w:val="ProductList-TableBody"/>
            </w:pPr>
          </w:p>
        </w:tc>
      </w:tr>
      <w:tr w:rsidR="00333BF0">
        <w:tc>
          <w:tcPr>
            <w:tcW w:w="240" w:type="dxa"/>
            <w:tcBorders>
              <w:top w:val="dashed" w:sz="4" w:space="0" w:color="BFBFBF"/>
              <w:left w:val="none" w:sz="24" w:space="0" w:color="808080"/>
              <w:bottom w:val="dashed" w:sz="4" w:space="0" w:color="BFBFBF"/>
              <w:right w:val="single" w:sz="6" w:space="0" w:color="FFFFFF"/>
            </w:tcBorders>
          </w:tcPr>
          <w:p w:rsidR="00333BF0" w:rsidRDefault="00A43FE1">
            <w:pPr>
              <w:pStyle w:val="ProductList-TableBody"/>
            </w:pPr>
            <w:hyperlink w:anchor="_Sec799">
              <w:r w:rsidR="009769E7">
                <w:rPr>
                  <w:color w:val="00467F"/>
                  <w:u w:val="single"/>
                </w:rPr>
                <w:t>Основен</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33BF0" w:rsidRDefault="00333B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33BF0" w:rsidRDefault="00333B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33BF0" w:rsidRDefault="00333B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33BF0" w:rsidRDefault="00333B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33BF0" w:rsidRDefault="00333B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33BF0" w:rsidRDefault="00333B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33BF0" w:rsidRDefault="00333B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33BF0" w:rsidRDefault="00333B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33BF0" w:rsidRDefault="00333B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33BF0" w:rsidRDefault="00333B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33BF0" w:rsidRDefault="00333B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33BF0" w:rsidRDefault="00333B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33BF0" w:rsidRDefault="00333B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33BF0" w:rsidRDefault="00333B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r>
      <w:tr w:rsidR="00333BF0">
        <w:tc>
          <w:tcPr>
            <w:tcW w:w="240" w:type="dxa"/>
            <w:tcBorders>
              <w:top w:val="dashed" w:sz="4" w:space="0" w:color="BFBFBF"/>
              <w:left w:val="none" w:sz="24" w:space="0" w:color="808080"/>
              <w:bottom w:val="dashed" w:sz="4" w:space="0" w:color="BFBFBF"/>
              <w:right w:val="single" w:sz="6" w:space="0" w:color="FFFFFF"/>
            </w:tcBorders>
          </w:tcPr>
          <w:p w:rsidR="00333BF0" w:rsidRDefault="00A43FE1">
            <w:pPr>
              <w:pStyle w:val="ProductList-TableBody"/>
            </w:pPr>
            <w:hyperlink w:anchor="_Sec799">
              <w:r w:rsidR="009769E7">
                <w:rPr>
                  <w:color w:val="00467F"/>
                  <w:u w:val="single"/>
                </w:rPr>
                <w:t>Допълнителен</w:t>
              </w:r>
            </w:hyperlink>
            <w:r w:rsidR="009769E7">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33BF0" w:rsidRDefault="00333B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33BF0" w:rsidRDefault="00333B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33BF0" w:rsidRDefault="00333B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33BF0" w:rsidRDefault="00333B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33BF0" w:rsidRDefault="00333B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33BF0" w:rsidRDefault="00333B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33BF0" w:rsidRDefault="00333B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33BF0" w:rsidRDefault="00333B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33BF0" w:rsidRDefault="00333B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33BF0" w:rsidRDefault="00333B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r>
      <w:tr w:rsidR="00333BF0">
        <w:tc>
          <w:tcPr>
            <w:tcW w:w="240" w:type="dxa"/>
            <w:tcBorders>
              <w:top w:val="dashed" w:sz="4" w:space="0" w:color="BFBFBF"/>
              <w:left w:val="none" w:sz="24" w:space="0" w:color="808080"/>
              <w:bottom w:val="single" w:sz="4" w:space="0" w:color="FFFFFF"/>
              <w:right w:val="single" w:sz="6" w:space="0" w:color="FFFFFF"/>
            </w:tcBorders>
          </w:tcPr>
          <w:p w:rsidR="00333BF0" w:rsidRDefault="00A43FE1">
            <w:pPr>
              <w:pStyle w:val="ProductList-TableBody"/>
            </w:pPr>
            <w:hyperlink w:anchor="_Sec799">
              <w:r w:rsidR="009769E7">
                <w:rPr>
                  <w:color w:val="00467F"/>
                  <w:u w:val="single"/>
                </w:rPr>
                <w:t>Допълнителен</w:t>
              </w:r>
            </w:hyperlink>
            <w:r w:rsidR="009769E7">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33BF0" w:rsidRDefault="00333B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33BF0" w:rsidRDefault="00333B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33BF0" w:rsidRDefault="00333B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33BF0" w:rsidRDefault="00333B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33BF0" w:rsidRDefault="00333B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33BF0" w:rsidRDefault="00333B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33BF0" w:rsidRDefault="00333B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33BF0" w:rsidRDefault="00333B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33BF0" w:rsidRDefault="00333B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33BF0" w:rsidRDefault="00333B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33BF0" w:rsidRDefault="00333B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33BF0" w:rsidRDefault="00333B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33BF0" w:rsidRDefault="00333B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33BF0" w:rsidRDefault="00333B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33BF0" w:rsidRDefault="00333B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33BF0" w:rsidRDefault="00333B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33BF0" w:rsidRDefault="00333B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33BF0" w:rsidRDefault="00333B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33BF0" w:rsidRDefault="00333B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33BF0" w:rsidRDefault="00333B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33BF0" w:rsidRDefault="00333B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33BF0" w:rsidRDefault="00333B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33BF0" w:rsidRDefault="00333B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33BF0" w:rsidRDefault="00333BF0">
            <w:pPr>
              <w:pStyle w:val="ProductList-TableBody"/>
              <w:jc w:val="center"/>
            </w:pPr>
          </w:p>
        </w:tc>
      </w:tr>
      <w:tr w:rsidR="00333BF0">
        <w:tc>
          <w:tcPr>
            <w:tcW w:w="240" w:type="dxa"/>
            <w:gridSpan w:val="15"/>
            <w:tcBorders>
              <w:top w:val="single" w:sz="4" w:space="0" w:color="FFFFFF"/>
              <w:left w:val="single" w:sz="6" w:space="0" w:color="FFFFFF"/>
              <w:bottom w:val="single" w:sz="4" w:space="0" w:color="FFFFFF"/>
              <w:right w:val="single" w:sz="6" w:space="0" w:color="FFFFFF"/>
            </w:tcBorders>
          </w:tcPr>
          <w:p w:rsidR="00333BF0" w:rsidRDefault="009769E7">
            <w:pPr>
              <w:pStyle w:val="ProductList-TableBody"/>
            </w:pPr>
            <w:r>
              <w:rPr>
                <w:b/>
              </w:rPr>
              <w:t>Windows MultiPoint Server 2016 Premium и Standard (само за академични организации)</w:t>
            </w:r>
          </w:p>
        </w:tc>
        <w:tc>
          <w:tcPr>
            <w:tcW w:w="360" w:type="dxa"/>
            <w:tcBorders>
              <w:top w:val="single" w:sz="4" w:space="0" w:color="FFFFFF"/>
              <w:left w:val="single" w:sz="6" w:space="0" w:color="FFFFFF"/>
              <w:bottom w:val="single" w:sz="4" w:space="0" w:color="FFFFFF"/>
              <w:right w:val="single" w:sz="6" w:space="0" w:color="FFFFFF"/>
            </w:tcBorders>
          </w:tcPr>
          <w:p w:rsidR="00333BF0" w:rsidRDefault="00333B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33BF0" w:rsidRDefault="00333B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33BF0" w:rsidRDefault="00333B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33BF0" w:rsidRDefault="00333B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333BF0" w:rsidRDefault="00333B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33BF0" w:rsidRDefault="00333B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33BF0" w:rsidRDefault="00333B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33BF0" w:rsidRDefault="00333B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33BF0" w:rsidRDefault="00333B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33BF0" w:rsidRDefault="00333BF0">
            <w:pPr>
              <w:pStyle w:val="ProductList-TableBody"/>
            </w:pPr>
          </w:p>
        </w:tc>
      </w:tr>
      <w:tr w:rsidR="00333BF0">
        <w:tc>
          <w:tcPr>
            <w:tcW w:w="240" w:type="dxa"/>
            <w:tcBorders>
              <w:top w:val="dashed" w:sz="4" w:space="0" w:color="BFBFBF"/>
              <w:left w:val="none" w:sz="24" w:space="0" w:color="808080"/>
              <w:bottom w:val="dashed" w:sz="4" w:space="0" w:color="BFBFBF"/>
              <w:right w:val="single" w:sz="6" w:space="0" w:color="FFFFFF"/>
            </w:tcBorders>
          </w:tcPr>
          <w:p w:rsidR="00333BF0" w:rsidRDefault="00A43FE1">
            <w:pPr>
              <w:pStyle w:val="ProductList-TableBody"/>
            </w:pPr>
            <w:hyperlink w:anchor="_Sec800">
              <w:r w:rsidR="009769E7">
                <w:rPr>
                  <w:color w:val="00467F"/>
                  <w:u w:val="single"/>
                </w:rPr>
                <w:t>Основен</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33BF0" w:rsidRDefault="00333B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33BF0" w:rsidRDefault="00333B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33BF0" w:rsidRDefault="00333B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33BF0" w:rsidRDefault="00333B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33BF0" w:rsidRDefault="00333B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33BF0" w:rsidRDefault="00333B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33BF0" w:rsidRDefault="00333B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33BF0" w:rsidRDefault="00333B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33BF0" w:rsidRDefault="00333B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33BF0" w:rsidRDefault="00333B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33BF0" w:rsidRDefault="00333B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33BF0" w:rsidRDefault="00333B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33BF0" w:rsidRDefault="00333B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33BF0" w:rsidRDefault="00333B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33BF0" w:rsidRDefault="00333B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r>
      <w:tr w:rsidR="00333BF0">
        <w:tc>
          <w:tcPr>
            <w:tcW w:w="240" w:type="dxa"/>
            <w:tcBorders>
              <w:top w:val="dashed" w:sz="4" w:space="0" w:color="BFBFBF"/>
              <w:left w:val="none" w:sz="24" w:space="0" w:color="808080"/>
              <w:bottom w:val="single" w:sz="4" w:space="0" w:color="FFFFFF"/>
              <w:right w:val="single" w:sz="6" w:space="0" w:color="FFFFFF"/>
            </w:tcBorders>
          </w:tcPr>
          <w:p w:rsidR="00333BF0" w:rsidRDefault="00A43FE1">
            <w:pPr>
              <w:pStyle w:val="ProductList-TableBody"/>
            </w:pPr>
            <w:hyperlink w:anchor="_Sec800">
              <w:r w:rsidR="009769E7">
                <w:rPr>
                  <w:color w:val="00467F"/>
                  <w:u w:val="single"/>
                </w:rPr>
                <w:t>Допълнителен</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33BF0" w:rsidRDefault="00333B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33BF0" w:rsidRDefault="00333B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33BF0" w:rsidRDefault="00333B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33BF0" w:rsidRDefault="00333B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33BF0" w:rsidRDefault="00333B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33BF0" w:rsidRDefault="00333B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33BF0" w:rsidRDefault="00333B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33BF0" w:rsidRDefault="00333B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33BF0" w:rsidRDefault="00333B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33BF0" w:rsidRDefault="00333B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33BF0" w:rsidRDefault="00333B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33BF0" w:rsidRDefault="00333B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33BF0" w:rsidRDefault="00333B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33BF0" w:rsidRDefault="00333B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33BF0" w:rsidRDefault="00333B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33BF0" w:rsidRDefault="00333B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33BF0" w:rsidRDefault="00333B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33BF0" w:rsidRDefault="00333B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33BF0" w:rsidRDefault="00333B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33BF0" w:rsidRDefault="00333B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33BF0" w:rsidRDefault="00333B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33BF0" w:rsidRDefault="00333B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33BF0" w:rsidRDefault="00333B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33BF0" w:rsidRDefault="00333BF0">
            <w:pPr>
              <w:pStyle w:val="ProductList-TableBody"/>
              <w:jc w:val="center"/>
            </w:pPr>
          </w:p>
        </w:tc>
      </w:tr>
      <w:tr w:rsidR="00333BF0">
        <w:tc>
          <w:tcPr>
            <w:tcW w:w="240" w:type="dxa"/>
            <w:gridSpan w:val="15"/>
            <w:tcBorders>
              <w:top w:val="single" w:sz="4" w:space="0" w:color="FFFFFF"/>
              <w:left w:val="single" w:sz="6" w:space="0" w:color="FFFFFF"/>
              <w:bottom w:val="single" w:sz="4" w:space="0" w:color="FFFFFF"/>
              <w:right w:val="single" w:sz="6" w:space="0" w:color="FFFFFF"/>
            </w:tcBorders>
          </w:tcPr>
          <w:p w:rsidR="00333BF0" w:rsidRDefault="009769E7">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rsidR="00333BF0" w:rsidRDefault="00333B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33BF0" w:rsidRDefault="00333B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33BF0" w:rsidRDefault="00333B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33BF0" w:rsidRDefault="00333B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33BF0" w:rsidRDefault="00333B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33BF0" w:rsidRDefault="00333B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33BF0" w:rsidRDefault="00333B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33BF0" w:rsidRDefault="00333B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33BF0" w:rsidRDefault="00333B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33BF0" w:rsidRDefault="00333BF0">
            <w:pPr>
              <w:pStyle w:val="ProductList-TableBody"/>
            </w:pPr>
          </w:p>
        </w:tc>
      </w:tr>
      <w:tr w:rsidR="00333BF0">
        <w:tc>
          <w:tcPr>
            <w:tcW w:w="240" w:type="dxa"/>
            <w:tcBorders>
              <w:top w:val="dashed" w:sz="4" w:space="0" w:color="BFBFBF"/>
              <w:left w:val="none" w:sz="24" w:space="0" w:color="808080"/>
              <w:bottom w:val="dashed" w:sz="4" w:space="0" w:color="BFBFBF"/>
              <w:right w:val="single" w:sz="6" w:space="0" w:color="FFFFFF"/>
            </w:tcBorders>
          </w:tcPr>
          <w:p w:rsidR="00333BF0" w:rsidRDefault="00A43FE1">
            <w:pPr>
              <w:pStyle w:val="ProductList-TableBody"/>
            </w:pPr>
            <w:hyperlink w:anchor="_Sec807">
              <w:r w:rsidR="009769E7">
                <w:rPr>
                  <w:color w:val="00467F"/>
                  <w:u w:val="single"/>
                </w:rPr>
                <w:t>Основен</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33BF0" w:rsidRDefault="00333B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33BF0" w:rsidRDefault="00333B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33BF0" w:rsidRDefault="00333B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33BF0" w:rsidRDefault="00333B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33BF0" w:rsidRDefault="00333B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33BF0" w:rsidRDefault="00333B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33BF0" w:rsidRDefault="00333B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33BF0" w:rsidRDefault="00333B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33BF0" w:rsidRDefault="00333B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33BF0" w:rsidRDefault="00333B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33BF0" w:rsidRDefault="00333B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33BF0" w:rsidRDefault="00333B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33BF0" w:rsidRDefault="00333B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33BF0" w:rsidRDefault="00333B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33BF0" w:rsidRDefault="00333B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33BF0" w:rsidRDefault="00333B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r>
      <w:tr w:rsidR="00333BF0">
        <w:tc>
          <w:tcPr>
            <w:tcW w:w="240" w:type="dxa"/>
            <w:tcBorders>
              <w:top w:val="dashed" w:sz="4" w:space="0" w:color="BFBFBF"/>
              <w:left w:val="none" w:sz="24" w:space="0" w:color="808080"/>
              <w:bottom w:val="dashed" w:sz="4" w:space="0" w:color="BFBFBF"/>
              <w:right w:val="single" w:sz="6" w:space="0" w:color="FFFFFF"/>
            </w:tcBorders>
          </w:tcPr>
          <w:p w:rsidR="00333BF0" w:rsidRDefault="00A43FE1">
            <w:pPr>
              <w:pStyle w:val="ProductList-TableBody"/>
            </w:pPr>
            <w:hyperlink w:anchor="_Sec807">
              <w:r w:rsidR="009769E7">
                <w:rPr>
                  <w:color w:val="00467F"/>
                  <w:u w:val="single"/>
                </w:rPr>
                <w:t>Допълнителен</w:t>
              </w:r>
            </w:hyperlink>
            <w:r w:rsidR="009769E7">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33BF0" w:rsidRDefault="00333B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33BF0" w:rsidRDefault="00333B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33BF0" w:rsidRDefault="00333B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33BF0" w:rsidRDefault="00333B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33BF0" w:rsidRDefault="00333B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33BF0" w:rsidRDefault="00333B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33BF0" w:rsidRDefault="00333B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33BF0" w:rsidRDefault="00333B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33BF0" w:rsidRDefault="00333B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33BF0" w:rsidRDefault="00333B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33BF0" w:rsidRDefault="00333B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r>
      <w:tr w:rsidR="00333BF0">
        <w:tc>
          <w:tcPr>
            <w:tcW w:w="240" w:type="dxa"/>
            <w:tcBorders>
              <w:top w:val="dashed" w:sz="4" w:space="0" w:color="BFBFBF"/>
              <w:left w:val="none" w:sz="24" w:space="0" w:color="808080"/>
              <w:bottom w:val="single" w:sz="4" w:space="0" w:color="FFFFFF"/>
              <w:right w:val="single" w:sz="6" w:space="0" w:color="FFFFFF"/>
            </w:tcBorders>
          </w:tcPr>
          <w:p w:rsidR="00333BF0" w:rsidRDefault="00A43FE1">
            <w:pPr>
              <w:pStyle w:val="ProductList-TableBody"/>
            </w:pPr>
            <w:hyperlink w:anchor="_Sec807">
              <w:r w:rsidR="009769E7">
                <w:rPr>
                  <w:color w:val="00467F"/>
                  <w:u w:val="single"/>
                </w:rPr>
                <w:t>Допълнителен</w:t>
              </w:r>
            </w:hyperlink>
            <w:r w:rsidR="009769E7">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33BF0" w:rsidRDefault="00333B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33BF0" w:rsidRDefault="00333B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33BF0" w:rsidRDefault="00333B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33BF0" w:rsidRDefault="00333B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33BF0" w:rsidRDefault="00333B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33BF0" w:rsidRDefault="00333B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33BF0" w:rsidRDefault="00333B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33BF0" w:rsidRDefault="00333B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33BF0" w:rsidRDefault="00333B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33BF0" w:rsidRDefault="00333B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33BF0" w:rsidRDefault="00333B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33BF0" w:rsidRDefault="00333B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33BF0" w:rsidRDefault="00333B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33BF0" w:rsidRDefault="00333B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33BF0" w:rsidRDefault="00333B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33BF0" w:rsidRDefault="00333B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33BF0" w:rsidRDefault="00333B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33BF0" w:rsidRDefault="00333B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33BF0" w:rsidRDefault="00333B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33BF0" w:rsidRDefault="00333B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33BF0" w:rsidRDefault="00333B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33BF0" w:rsidRDefault="00333B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33BF0" w:rsidRDefault="00333B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33BF0" w:rsidRDefault="00333BF0">
            <w:pPr>
              <w:pStyle w:val="ProductList-TableBody"/>
              <w:jc w:val="center"/>
            </w:pPr>
          </w:p>
        </w:tc>
      </w:tr>
      <w:tr w:rsidR="00333BF0">
        <w:tc>
          <w:tcPr>
            <w:tcW w:w="240" w:type="dxa"/>
            <w:gridSpan w:val="15"/>
            <w:tcBorders>
              <w:top w:val="single" w:sz="4" w:space="0" w:color="FFFFFF"/>
              <w:left w:val="single" w:sz="6" w:space="0" w:color="FFFFFF"/>
              <w:bottom w:val="single" w:sz="4" w:space="0" w:color="FFFFFF"/>
              <w:right w:val="single" w:sz="6" w:space="0" w:color="FFFFFF"/>
            </w:tcBorders>
          </w:tcPr>
          <w:p w:rsidR="00333BF0" w:rsidRDefault="009769E7">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rsidR="00333BF0" w:rsidRDefault="00333B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33BF0" w:rsidRDefault="00333B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33BF0" w:rsidRDefault="00333B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33BF0" w:rsidRDefault="00333B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33BF0" w:rsidRDefault="00333B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33BF0" w:rsidRDefault="00333B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33BF0" w:rsidRDefault="00333B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33BF0" w:rsidRDefault="00333B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33BF0" w:rsidRDefault="00333B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33BF0" w:rsidRDefault="00333BF0">
            <w:pPr>
              <w:pStyle w:val="ProductList-TableBody"/>
            </w:pPr>
          </w:p>
        </w:tc>
      </w:tr>
      <w:tr w:rsidR="00333BF0">
        <w:tc>
          <w:tcPr>
            <w:tcW w:w="240" w:type="dxa"/>
            <w:tcBorders>
              <w:top w:val="dashed" w:sz="4" w:space="0" w:color="BFBFBF"/>
              <w:left w:val="none" w:sz="24" w:space="0" w:color="808080"/>
              <w:bottom w:val="dashed" w:sz="4" w:space="0" w:color="BFBFBF"/>
              <w:right w:val="single" w:sz="6" w:space="0" w:color="FFFFFF"/>
            </w:tcBorders>
          </w:tcPr>
          <w:p w:rsidR="00333BF0" w:rsidRDefault="00A43FE1">
            <w:pPr>
              <w:pStyle w:val="ProductList-TableBody"/>
            </w:pPr>
            <w:hyperlink w:anchor="_Sec807">
              <w:r w:rsidR="009769E7">
                <w:rPr>
                  <w:color w:val="00467F"/>
                  <w:u w:val="single"/>
                </w:rPr>
                <w:t>Основен</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33BF0" w:rsidRDefault="00333B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33BF0" w:rsidRDefault="00333B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33BF0" w:rsidRDefault="00333B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33BF0" w:rsidRDefault="00333B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33BF0" w:rsidRDefault="00333B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33BF0" w:rsidRDefault="00333B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33BF0" w:rsidRDefault="00333B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33BF0" w:rsidRDefault="00333B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33BF0" w:rsidRDefault="00333B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33BF0" w:rsidRDefault="00333B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33BF0" w:rsidRDefault="00333B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33BF0" w:rsidRDefault="00333B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33BF0" w:rsidRDefault="00333B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33BF0" w:rsidRDefault="00333B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33BF0" w:rsidRDefault="00333B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33BF0" w:rsidRDefault="00333B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r>
      <w:tr w:rsidR="00333BF0">
        <w:tc>
          <w:tcPr>
            <w:tcW w:w="240" w:type="dxa"/>
            <w:tcBorders>
              <w:top w:val="dashed" w:sz="4" w:space="0" w:color="BFBFBF"/>
              <w:left w:val="none" w:sz="24" w:space="0" w:color="808080"/>
              <w:bottom w:val="dashed" w:sz="4" w:space="0" w:color="BFBFBF"/>
              <w:right w:val="single" w:sz="6" w:space="0" w:color="FFFFFF"/>
            </w:tcBorders>
          </w:tcPr>
          <w:p w:rsidR="00333BF0" w:rsidRDefault="00A43FE1">
            <w:pPr>
              <w:pStyle w:val="ProductList-TableBody"/>
            </w:pPr>
            <w:hyperlink w:anchor="_Sec807">
              <w:r w:rsidR="009769E7">
                <w:rPr>
                  <w:color w:val="00467F"/>
                  <w:u w:val="single"/>
                </w:rPr>
                <w:t>Допълнителен</w:t>
              </w:r>
            </w:hyperlink>
            <w:r w:rsidR="009769E7">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33BF0" w:rsidRDefault="00333B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33BF0" w:rsidRDefault="00333B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33BF0" w:rsidRDefault="00333B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33BF0" w:rsidRDefault="00333B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33BF0" w:rsidRDefault="00333B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33BF0" w:rsidRDefault="00333B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33BF0" w:rsidRDefault="00333B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33BF0" w:rsidRDefault="00333B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33BF0" w:rsidRDefault="00333B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33BF0" w:rsidRDefault="00333B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33BF0" w:rsidRDefault="00333B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r>
      <w:tr w:rsidR="00333BF0">
        <w:tc>
          <w:tcPr>
            <w:tcW w:w="240" w:type="dxa"/>
            <w:tcBorders>
              <w:top w:val="dashed" w:sz="4" w:space="0" w:color="BFBFBF"/>
              <w:left w:val="none" w:sz="24" w:space="0" w:color="808080"/>
              <w:bottom w:val="single" w:sz="4" w:space="0" w:color="FFFFFF"/>
              <w:right w:val="single" w:sz="6" w:space="0" w:color="FFFFFF"/>
            </w:tcBorders>
          </w:tcPr>
          <w:p w:rsidR="00333BF0" w:rsidRDefault="00A43FE1">
            <w:pPr>
              <w:pStyle w:val="ProductList-TableBody"/>
            </w:pPr>
            <w:hyperlink w:anchor="_Sec807">
              <w:r w:rsidR="009769E7">
                <w:rPr>
                  <w:color w:val="00467F"/>
                  <w:u w:val="single"/>
                </w:rPr>
                <w:t>Допълнителен</w:t>
              </w:r>
            </w:hyperlink>
            <w:r w:rsidR="009769E7">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33BF0" w:rsidRDefault="00333B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33BF0" w:rsidRDefault="00333B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33BF0" w:rsidRDefault="00333B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33BF0" w:rsidRDefault="00333B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33BF0" w:rsidRDefault="00333B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33BF0" w:rsidRDefault="00333B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33BF0" w:rsidRDefault="00333B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33BF0" w:rsidRDefault="00333B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33BF0" w:rsidRDefault="00333B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33BF0" w:rsidRDefault="00333B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33BF0" w:rsidRDefault="00333B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33BF0" w:rsidRDefault="00333B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33BF0" w:rsidRDefault="00333B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33BF0" w:rsidRDefault="00333B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33BF0" w:rsidRDefault="00333B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33BF0" w:rsidRDefault="00333B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33BF0" w:rsidRDefault="00333B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33BF0" w:rsidRDefault="00333B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33BF0" w:rsidRDefault="00333B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33BF0" w:rsidRDefault="00333B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33BF0" w:rsidRDefault="00333B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33BF0" w:rsidRDefault="00333B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33BF0" w:rsidRDefault="00333B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33BF0" w:rsidRDefault="00333BF0">
            <w:pPr>
              <w:pStyle w:val="ProductList-TableBody"/>
              <w:jc w:val="center"/>
            </w:pPr>
          </w:p>
        </w:tc>
      </w:tr>
      <w:tr w:rsidR="00333BF0">
        <w:tc>
          <w:tcPr>
            <w:tcW w:w="240" w:type="dxa"/>
            <w:gridSpan w:val="15"/>
            <w:tcBorders>
              <w:top w:val="single" w:sz="4" w:space="0" w:color="FFFFFF"/>
              <w:left w:val="single" w:sz="6" w:space="0" w:color="FFFFFF"/>
              <w:bottom w:val="none" w:sz="24" w:space="0" w:color="808080"/>
              <w:right w:val="single" w:sz="6" w:space="0" w:color="FFFFFF"/>
            </w:tcBorders>
          </w:tcPr>
          <w:p w:rsidR="00333BF0" w:rsidRDefault="009769E7">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333BF0" w:rsidRDefault="00333B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33BF0" w:rsidRDefault="00333B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33BF0" w:rsidRDefault="00333B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33BF0" w:rsidRDefault="00333B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33BF0" w:rsidRDefault="00333B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33BF0" w:rsidRDefault="00333B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33BF0" w:rsidRDefault="00333B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33BF0" w:rsidRDefault="00333B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33BF0" w:rsidRDefault="00333B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33BF0" w:rsidRDefault="00333BF0">
            <w:pPr>
              <w:pStyle w:val="ProductList-TableBody"/>
            </w:pPr>
          </w:p>
        </w:tc>
      </w:tr>
      <w:tr w:rsidR="00333BF0">
        <w:tc>
          <w:tcPr>
            <w:tcW w:w="240" w:type="dxa"/>
            <w:tcBorders>
              <w:top w:val="none" w:sz="24" w:space="0" w:color="808080"/>
              <w:left w:val="none" w:sz="24" w:space="0" w:color="808080"/>
              <w:bottom w:val="single" w:sz="4" w:space="0" w:color="FFFFFF"/>
              <w:right w:val="single" w:sz="6" w:space="0" w:color="FFFFFF"/>
            </w:tcBorders>
          </w:tcPr>
          <w:p w:rsidR="00333BF0" w:rsidRDefault="00A43FE1">
            <w:pPr>
              <w:pStyle w:val="ProductList-TableBody"/>
            </w:pPr>
            <w:hyperlink w:anchor="_Sec801">
              <w:r w:rsidR="009769E7">
                <w:rPr>
                  <w:color w:val="00467F"/>
                  <w:u w:val="single"/>
                </w:rPr>
                <w:t>Управление</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33BF0" w:rsidRDefault="00333BF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33BF0" w:rsidRDefault="00333BF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33BF0" w:rsidRDefault="00333BF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33BF0" w:rsidRDefault="00333BF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33BF0" w:rsidRDefault="00333BF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33BF0" w:rsidRDefault="00333BF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33BF0" w:rsidRDefault="00333BF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33BF0" w:rsidRDefault="00333BF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333BF0" w:rsidRDefault="00333BF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333BF0" w:rsidRDefault="00333BF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33BF0" w:rsidRDefault="00333BF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333BF0" w:rsidRDefault="00333BF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333BF0" w:rsidRDefault="00333BF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333BF0" w:rsidRDefault="00333BF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33BF0" w:rsidRDefault="00333BF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33BF0" w:rsidRDefault="00333BF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33BF0" w:rsidRDefault="00333BF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33BF0" w:rsidRDefault="00333BF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33BF0" w:rsidRDefault="00333BF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33BF0" w:rsidRDefault="00333BF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33BF0" w:rsidRDefault="00333BF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33BF0" w:rsidRDefault="00333BF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33BF0" w:rsidRDefault="00333BF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33BF0" w:rsidRDefault="00333BF0">
            <w:pPr>
              <w:pStyle w:val="ProductList-TableBody"/>
              <w:jc w:val="center"/>
            </w:pPr>
          </w:p>
        </w:tc>
      </w:tr>
      <w:tr w:rsidR="00333BF0">
        <w:tc>
          <w:tcPr>
            <w:tcW w:w="240" w:type="dxa"/>
            <w:gridSpan w:val="15"/>
            <w:tcBorders>
              <w:top w:val="single" w:sz="4" w:space="0" w:color="FFFFFF"/>
              <w:left w:val="single" w:sz="6" w:space="0" w:color="FFFFFF"/>
              <w:bottom w:val="none" w:sz="24" w:space="0" w:color="808080"/>
              <w:right w:val="single" w:sz="6" w:space="0" w:color="FFFFFF"/>
            </w:tcBorders>
          </w:tcPr>
          <w:p w:rsidR="00333BF0" w:rsidRDefault="009769E7">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333BF0" w:rsidRDefault="00333B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33BF0" w:rsidRDefault="00333B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33BF0" w:rsidRDefault="00333B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33BF0" w:rsidRDefault="00333B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33BF0" w:rsidRDefault="00333B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33BF0" w:rsidRDefault="00333B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33BF0" w:rsidRDefault="00333B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33BF0" w:rsidRDefault="00333B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33BF0" w:rsidRDefault="00333B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33BF0" w:rsidRDefault="00333BF0">
            <w:pPr>
              <w:pStyle w:val="ProductList-TableBody"/>
            </w:pPr>
          </w:p>
        </w:tc>
      </w:tr>
      <w:tr w:rsidR="00333BF0">
        <w:tc>
          <w:tcPr>
            <w:tcW w:w="240" w:type="dxa"/>
            <w:tcBorders>
              <w:top w:val="none" w:sz="24" w:space="0" w:color="808080"/>
              <w:left w:val="none" w:sz="24" w:space="0" w:color="808080"/>
              <w:bottom w:val="none" w:sz="4" w:space="0" w:color="6E6E6E"/>
              <w:right w:val="single" w:sz="6" w:space="0" w:color="FFFFFF"/>
            </w:tcBorders>
          </w:tcPr>
          <w:p w:rsidR="00333BF0" w:rsidRDefault="00A43FE1">
            <w:pPr>
              <w:pStyle w:val="ProductList-TableBody"/>
            </w:pPr>
            <w:hyperlink w:anchor="_Sec802">
              <w:r w:rsidR="009769E7">
                <w:rPr>
                  <w:color w:val="00467F"/>
                  <w:u w:val="single"/>
                </w:rPr>
                <w:t>Управление</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333BF0" w:rsidRDefault="00333BF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333BF0" w:rsidRDefault="00333BF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333BF0" w:rsidRDefault="00333BF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333BF0" w:rsidRDefault="00333BF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333BF0" w:rsidRDefault="00333BF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333BF0" w:rsidRDefault="00333BF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333BF0" w:rsidRDefault="00333BF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333BF0" w:rsidRDefault="00333BF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333BF0" w:rsidRDefault="00333BF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333BF0" w:rsidRDefault="00333BF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333BF0" w:rsidRDefault="00333BF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333BF0" w:rsidRDefault="00333BF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333BF0" w:rsidRDefault="00333BF0">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333BF0" w:rsidRDefault="00333B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33BF0" w:rsidRDefault="00333B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33BF0" w:rsidRDefault="00333B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33BF0" w:rsidRDefault="00333B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33BF0" w:rsidRDefault="00333B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33BF0" w:rsidRDefault="00333B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33BF0" w:rsidRDefault="00333B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33BF0" w:rsidRDefault="00333B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r>
      <w:tr w:rsidR="00333BF0">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rsidR="00333BF0" w:rsidRDefault="009769E7">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rsidR="00333BF0" w:rsidRDefault="00333B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333BF0" w:rsidRDefault="00333B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333BF0" w:rsidRDefault="00333B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333BF0" w:rsidRDefault="00333B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333BF0" w:rsidRDefault="00333B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333BF0" w:rsidRDefault="00333B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333BF0" w:rsidRDefault="00333B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333BF0" w:rsidRDefault="00333B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333BF0" w:rsidRDefault="00333B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333BF0" w:rsidRDefault="00333B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333BF0" w:rsidRDefault="00333B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333BF0" w:rsidRDefault="00333BF0">
            <w:pPr>
              <w:pStyle w:val="ProductList-TableBody"/>
              <w:jc w:val="center"/>
            </w:pPr>
          </w:p>
        </w:tc>
      </w:tr>
      <w:tr w:rsidR="00333BF0">
        <w:tc>
          <w:tcPr>
            <w:tcW w:w="240" w:type="dxa"/>
            <w:tcBorders>
              <w:top w:val="none" w:sz="4" w:space="0" w:color="6E6E6E"/>
              <w:left w:val="none" w:sz="24" w:space="0" w:color="808080"/>
              <w:bottom w:val="none" w:sz="4" w:space="0" w:color="6E6E6E"/>
              <w:right w:val="single" w:sz="6" w:space="0" w:color="FFFFFF"/>
            </w:tcBorders>
          </w:tcPr>
          <w:p w:rsidR="00333BF0" w:rsidRDefault="00A43FE1">
            <w:pPr>
              <w:pStyle w:val="ProductList-TableBody"/>
            </w:pPr>
            <w:hyperlink w:anchor="_Sec802">
              <w:r w:rsidR="009769E7">
                <w:rPr>
                  <w:color w:val="00467F"/>
                  <w:u w:val="single"/>
                </w:rPr>
                <w:t>Управление</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333BF0" w:rsidRDefault="00333BF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333BF0" w:rsidRDefault="00333BF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333BF0" w:rsidRDefault="00333BF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333BF0" w:rsidRDefault="00333BF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333BF0" w:rsidRDefault="00333BF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333BF0" w:rsidRDefault="00333BF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333BF0" w:rsidRDefault="00333BF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333BF0" w:rsidRDefault="00333BF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333BF0" w:rsidRDefault="00333BF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333BF0" w:rsidRDefault="00333BF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333BF0" w:rsidRDefault="00333BF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333BF0" w:rsidRDefault="00333BF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333BF0" w:rsidRDefault="00333B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33BF0" w:rsidRDefault="00333B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33BF0" w:rsidRDefault="00333B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33BF0" w:rsidRDefault="00333B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33BF0" w:rsidRDefault="00333B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33BF0" w:rsidRDefault="00333B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33BF0" w:rsidRDefault="00333B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33BF0" w:rsidRDefault="00333B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33BF0" w:rsidRDefault="00333B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r>
      <w:tr w:rsidR="00333BF0">
        <w:tc>
          <w:tcPr>
            <w:tcW w:w="240" w:type="dxa"/>
            <w:gridSpan w:val="14"/>
            <w:tcBorders>
              <w:top w:val="none" w:sz="4" w:space="0" w:color="6E6E6E"/>
              <w:left w:val="single" w:sz="6" w:space="0" w:color="FFFFFF"/>
              <w:bottom w:val="none" w:sz="4" w:space="0" w:color="BFBFBF"/>
              <w:right w:val="single" w:sz="6" w:space="0" w:color="FFFFFF"/>
            </w:tcBorders>
          </w:tcPr>
          <w:p w:rsidR="00333BF0" w:rsidRDefault="009769E7">
            <w:pPr>
              <w:pStyle w:val="ProductList-TableBody"/>
            </w:pPr>
            <w:r>
              <w:rPr>
                <w:b/>
              </w:rPr>
              <w:t>Microsoft Dynamics 365 Локален сървър</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33BF0" w:rsidRDefault="00333B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33BF0" w:rsidRDefault="00333B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33BF0" w:rsidRDefault="00333B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33BF0" w:rsidRDefault="00333B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33BF0" w:rsidRDefault="00333B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33BF0" w:rsidRDefault="00333B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33BF0" w:rsidRDefault="00333B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33BF0" w:rsidRDefault="00333B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33BF0" w:rsidRDefault="00333B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33BF0" w:rsidRDefault="00333B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33BF0" w:rsidRDefault="00333BF0">
            <w:pPr>
              <w:pStyle w:val="ProductList-TableBody"/>
              <w:jc w:val="center"/>
            </w:pPr>
          </w:p>
        </w:tc>
      </w:tr>
      <w:tr w:rsidR="00333BF0">
        <w:tc>
          <w:tcPr>
            <w:tcW w:w="240" w:type="dxa"/>
            <w:tcBorders>
              <w:top w:val="none" w:sz="4" w:space="0" w:color="BFBFBF"/>
              <w:left w:val="none" w:sz="24" w:space="0" w:color="808080"/>
              <w:bottom w:val="dashed" w:sz="4" w:space="0" w:color="BFBFBF"/>
              <w:right w:val="single" w:sz="6" w:space="0" w:color="FFFFFF"/>
            </w:tcBorders>
          </w:tcPr>
          <w:p w:rsidR="00333BF0" w:rsidRDefault="00A43FE1">
            <w:pPr>
              <w:pStyle w:val="ProductList-TableBody"/>
            </w:pPr>
            <w:hyperlink w:anchor="_Sec790">
              <w:r w:rsidR="009769E7">
                <w:rPr>
                  <w:color w:val="00467F"/>
                  <w:u w:val="single"/>
                </w:rPr>
                <w:t>Продажби</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33BF0" w:rsidRDefault="00333B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33BF0" w:rsidRDefault="00333BF0">
            <w:pPr>
              <w:pStyle w:val="ProductList-TableBody"/>
              <w:jc w:val="center"/>
            </w:pPr>
          </w:p>
        </w:tc>
      </w:tr>
      <w:tr w:rsidR="00333BF0">
        <w:tc>
          <w:tcPr>
            <w:tcW w:w="240" w:type="dxa"/>
            <w:tcBorders>
              <w:top w:val="dashed" w:sz="4" w:space="0" w:color="BFBFBF"/>
              <w:left w:val="none" w:sz="24" w:space="0" w:color="808080"/>
              <w:bottom w:val="none" w:sz="4" w:space="0" w:color="6E6E6E"/>
              <w:right w:val="single" w:sz="6" w:space="0" w:color="FFFFFF"/>
            </w:tcBorders>
          </w:tcPr>
          <w:p w:rsidR="00333BF0" w:rsidRDefault="00A43FE1">
            <w:pPr>
              <w:pStyle w:val="ProductList-TableBody"/>
            </w:pPr>
            <w:hyperlink w:anchor="_Sec790">
              <w:r w:rsidR="009769E7">
                <w:rPr>
                  <w:color w:val="00467F"/>
                  <w:u w:val="single"/>
                </w:rPr>
                <w:t>Обслужване на клиенти</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33BF0" w:rsidRDefault="00333BF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33BF0" w:rsidRDefault="00333BF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33BF0" w:rsidRDefault="00333BF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33BF0" w:rsidRDefault="00333BF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33BF0" w:rsidRDefault="00333BF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33BF0" w:rsidRDefault="00333BF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33BF0" w:rsidRDefault="00333BF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33BF0" w:rsidRDefault="00333BF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33BF0" w:rsidRDefault="00333BF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33BF0" w:rsidRDefault="00333BF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33BF0" w:rsidRDefault="00333BF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33BF0" w:rsidRDefault="00333BF0">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333BF0" w:rsidRDefault="00333B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33BF0" w:rsidRDefault="00333B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33BF0" w:rsidRDefault="00333BF0">
            <w:pPr>
              <w:pStyle w:val="ProductList-TableBody"/>
              <w:jc w:val="center"/>
            </w:pPr>
          </w:p>
        </w:tc>
      </w:tr>
      <w:tr w:rsidR="00333BF0">
        <w:tc>
          <w:tcPr>
            <w:tcW w:w="240" w:type="dxa"/>
            <w:gridSpan w:val="14"/>
            <w:tcBorders>
              <w:top w:val="none" w:sz="4" w:space="0" w:color="6E6E6E"/>
              <w:left w:val="single" w:sz="6" w:space="0" w:color="FFFFFF"/>
              <w:bottom w:val="none" w:sz="4" w:space="0" w:color="6E6E6E"/>
              <w:right w:val="single" w:sz="6" w:space="0" w:color="FFFFFF"/>
            </w:tcBorders>
          </w:tcPr>
          <w:p w:rsidR="00333BF0" w:rsidRDefault="009769E7">
            <w:pPr>
              <w:pStyle w:val="ProductList-TableBody"/>
            </w:pPr>
            <w:r>
              <w:rPr>
                <w:b/>
              </w:rPr>
              <w:t>Microsoft Dynamics 365 Локален сървър за операции</w:t>
            </w:r>
          </w:p>
        </w:tc>
        <w:tc>
          <w:tcPr>
            <w:tcW w:w="360" w:type="dxa"/>
            <w:tcBorders>
              <w:top w:val="single" w:sz="6" w:space="0" w:color="FFFFFF"/>
              <w:left w:val="single" w:sz="6" w:space="0" w:color="FFFFFF"/>
              <w:bottom w:val="single" w:sz="6" w:space="0" w:color="FFFFFF"/>
              <w:right w:val="single" w:sz="6" w:space="0" w:color="FFFFFF"/>
            </w:tcBorders>
          </w:tcPr>
          <w:p w:rsidR="00333BF0" w:rsidRDefault="00333B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333BF0" w:rsidRDefault="00333B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333BF0" w:rsidRDefault="00333B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333BF0" w:rsidRDefault="00333B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333BF0" w:rsidRDefault="00333B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333BF0" w:rsidRDefault="00333B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333BF0" w:rsidRDefault="00333B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333BF0" w:rsidRDefault="00333B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333BF0" w:rsidRDefault="00333B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333BF0" w:rsidRDefault="00333B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333BF0" w:rsidRDefault="00333BF0">
            <w:pPr>
              <w:pStyle w:val="ProductList-TableBody"/>
              <w:jc w:val="center"/>
            </w:pPr>
          </w:p>
        </w:tc>
      </w:tr>
      <w:tr w:rsidR="00333BF0">
        <w:tc>
          <w:tcPr>
            <w:tcW w:w="240" w:type="dxa"/>
            <w:tcBorders>
              <w:top w:val="none" w:sz="4" w:space="0" w:color="6E6E6E"/>
              <w:left w:val="none" w:sz="24" w:space="0" w:color="808080"/>
              <w:bottom w:val="none" w:sz="4" w:space="0" w:color="6E6E6E"/>
              <w:right w:val="single" w:sz="6" w:space="0" w:color="FFFFFF"/>
            </w:tcBorders>
          </w:tcPr>
          <w:p w:rsidR="00333BF0" w:rsidRDefault="00A43FE1">
            <w:pPr>
              <w:pStyle w:val="ProductList-TableBody"/>
            </w:pPr>
            <w:hyperlink w:anchor="_Sec790">
              <w:r w:rsidR="009769E7">
                <w:rPr>
                  <w:color w:val="00467F"/>
                  <w:u w:val="single"/>
                </w:rPr>
                <w:t>Операции</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33BF0" w:rsidRDefault="00333B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33BF0" w:rsidRDefault="00333B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33BF0" w:rsidRDefault="00333BF0">
            <w:pPr>
              <w:pStyle w:val="ProductList-TableBody"/>
              <w:jc w:val="center"/>
            </w:pPr>
          </w:p>
        </w:tc>
      </w:tr>
    </w:tbl>
    <w:p w:rsidR="00333BF0" w:rsidRDefault="009769E7">
      <w:pPr>
        <w:pStyle w:val="ProductList-Body"/>
      </w:pPr>
      <w:r>
        <w:rPr>
          <w:b/>
          <w:i/>
        </w:rPr>
        <w:t>Забележка</w:t>
      </w:r>
      <w:r>
        <w:rPr>
          <w:i/>
        </w:rPr>
        <w:t>: Забележка: Office 365 A1, Microsoft 365 A1 и Office 365 Nonprofit E1 не отговарят на условията на Лиценза за достъп до (или управление на) Продуктите в тази таблица. С изключение на Advanced Threat Analytics 2016 и System Center Configuration Manager 1606 потребителите, лицензирани чрез програма за Безвъзмездно ползване за Учащи, не отговарят на изискването на Лиценза за достъп до (или управление на) Продуктите в тази таблица. Лицензът за Корпоративния ЛКД пакет с действащо покритие на SA предоставя права, еквивалентни на Защита от загуба на данни и Exchange Online Protection.</w:t>
      </w:r>
    </w:p>
    <w:p w:rsidR="00333BF0" w:rsidRDefault="009769E7">
      <w:pPr>
        <w:pStyle w:val="ProductList-SectionHeading"/>
        <w:pageBreakBefore/>
        <w:outlineLvl w:val="0"/>
      </w:pPr>
      <w:bookmarkStart w:id="348" w:name="_Sec564"/>
      <w:bookmarkEnd w:id="346"/>
      <w:r>
        <w:lastRenderedPageBreak/>
        <w:t>Приложение B – Софтуерна осигуровка</w:t>
      </w:r>
      <w:r>
        <w:fldChar w:fldCharType="begin"/>
      </w:r>
      <w:r>
        <w:instrText xml:space="preserve"> TC "</w:instrText>
      </w:r>
      <w:bookmarkStart w:id="349" w:name="_Toc7275561"/>
      <w:r>
        <w:instrText>Приложение B – Софтуерна осигуровка</w:instrText>
      </w:r>
      <w:bookmarkEnd w:id="349"/>
      <w:r>
        <w:instrText>" \l 1</w:instrText>
      </w:r>
      <w:r>
        <w:fldChar w:fldCharType="end"/>
      </w:r>
    </w:p>
    <w:p w:rsidR="00333BF0" w:rsidRDefault="009769E7">
      <w:pPr>
        <w:pStyle w:val="ProductList-Offering1Heading"/>
        <w:outlineLvl w:val="1"/>
      </w:pPr>
      <w:bookmarkStart w:id="350" w:name="_Sec573"/>
      <w:r>
        <w:t>Закупуване на Софтуерна осигуровка (SA)</w:t>
      </w:r>
      <w:bookmarkEnd w:id="350"/>
      <w:r>
        <w:fldChar w:fldCharType="begin"/>
      </w:r>
      <w:r>
        <w:instrText xml:space="preserve"> TC "</w:instrText>
      </w:r>
      <w:bookmarkStart w:id="351" w:name="_Toc7275562"/>
      <w:r>
        <w:instrText>Закупуване на Софтуерна осигуровка (SA)</w:instrText>
      </w:r>
      <w:bookmarkEnd w:id="351"/>
      <w:r>
        <w:instrText>" \l 2</w:instrText>
      </w:r>
      <w:r>
        <w:fldChar w:fldCharType="end"/>
      </w:r>
    </w:p>
    <w:p w:rsidR="00333BF0" w:rsidRDefault="009769E7">
      <w:pPr>
        <w:pStyle w:val="ProductList-Body"/>
      </w:pPr>
      <w:r>
        <w:t xml:space="preserve">Съществуват три различни нива на ангажимент, между които Клиентът може да избира при закупуването на SA, и те може да варират според програмата. Клиентът има право да: </w:t>
      </w:r>
    </w:p>
    <w:p w:rsidR="00333BF0" w:rsidRDefault="009769E7" w:rsidP="009769E7">
      <w:pPr>
        <w:pStyle w:val="ProductList-Bullet"/>
        <w:numPr>
          <w:ilvl w:val="0"/>
          <w:numId w:val="46"/>
        </w:numPr>
      </w:pPr>
      <w:r>
        <w:t>Поеме ангажимент за прикачване на SA на всички продукти за платформа.</w:t>
      </w:r>
    </w:p>
    <w:p w:rsidR="00333BF0" w:rsidRDefault="009769E7" w:rsidP="009769E7">
      <w:pPr>
        <w:pStyle w:val="ProductList-Bullet"/>
        <w:numPr>
          <w:ilvl w:val="0"/>
          <w:numId w:val="46"/>
        </w:numPr>
      </w:pPr>
      <w:r>
        <w:t>Поеме ангажимент да прикачи SA на всички покупки съгласно конкретен Набор продукти (Приложения, Системи или Сървъри), което се нарича Членство в Софтуерната осигуровка (SAM).</w:t>
      </w:r>
    </w:p>
    <w:p w:rsidR="00333BF0" w:rsidRDefault="009769E7" w:rsidP="009769E7">
      <w:pPr>
        <w:pStyle w:val="ProductList-Bullet"/>
        <w:numPr>
          <w:ilvl w:val="0"/>
          <w:numId w:val="46"/>
        </w:numPr>
      </w:pPr>
      <w:r>
        <w:t>Закупи SA за отделни Продукти, без поемане на каквито и да е ангажименти за разширяване на SA за други Продукти.</w:t>
      </w:r>
    </w:p>
    <w:p w:rsidR="00333BF0" w:rsidRDefault="00333BF0">
      <w:pPr>
        <w:pStyle w:val="ProductList-Body"/>
      </w:pPr>
    </w:p>
    <w:p w:rsidR="00333BF0" w:rsidRDefault="009769E7">
      <w:pPr>
        <w:pStyle w:val="ProductList-Body"/>
      </w:pPr>
      <w:r>
        <w:t xml:space="preserve">SA трябва да се придобие към момента на придобиването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или при подновяване на съществуващ срок на SA. Освен ако не е указано друго, само лицензи за най-новата версия на даден Продукт отговарят на условията за SA. В случай на прехвърляне на постоянни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получателят има право да придобие SA за подобни прехвърлени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в рамките на 30 дни от датата на прехвърлянето, ако прехвърлящото лице е поддържало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до датата на прехвърлянето.</w:t>
      </w:r>
    </w:p>
    <w:p w:rsidR="00333BF0" w:rsidRDefault="00333BF0">
      <w:pPr>
        <w:pStyle w:val="ProductList-Body"/>
      </w:pPr>
    </w:p>
    <w:p w:rsidR="00333BF0" w:rsidRDefault="009769E7">
      <w:pPr>
        <w:pStyle w:val="ProductList-Body"/>
      </w:pPr>
      <w:r>
        <w:t>Клиентите може да разполагат с опцията да придобият SA за определени лицензи, закупени от канал за Търговия на дребно (цялостен продукт) или от Производител на оригинално оборудване (OEM), в рамките на 90 дни от датата на закупуване, както е описано в таблицата по-долу. По Open Value тази опция се прилага само за Продукти, които не са валидни за цялата организация/цялото предприятие. По Споразумения Enterprise тя се прилага само за Допълнителни продукти. Клиенти, които придобият SA от OEM или лицензи за търговия на дребно, разполагат с опцията да инсталират и използват софтуера за Лицензиране на едро за текущата версия по всяко време.</w:t>
      </w:r>
    </w:p>
    <w:tbl>
      <w:tblPr>
        <w:tblStyle w:val="PURTable"/>
        <w:tblW w:w="0" w:type="dxa"/>
        <w:tblLook w:val="04A0" w:firstRow="1" w:lastRow="0" w:firstColumn="1" w:lastColumn="0" w:noHBand="0" w:noVBand="1"/>
      </w:tblPr>
      <w:tblGrid>
        <w:gridCol w:w="2247"/>
        <w:gridCol w:w="2263"/>
        <w:gridCol w:w="2211"/>
        <w:gridCol w:w="4195"/>
      </w:tblGrid>
      <w:tr w:rsidR="00333BF0">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333BF0" w:rsidRDefault="009769E7">
            <w:pPr>
              <w:pStyle w:val="ProductList-TableBody"/>
              <w:jc w:val="center"/>
            </w:pPr>
            <w:r>
              <w:rPr>
                <w:color w:val="FFFFFF"/>
              </w:rPr>
              <w:t>Набор</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333BF0" w:rsidRDefault="009769E7">
            <w:pPr>
              <w:pStyle w:val="ProductList-TableBody"/>
              <w:jc w:val="center"/>
            </w:pPr>
            <w:r>
              <w:rPr>
                <w:color w:val="FFFFFF"/>
              </w:rPr>
              <w:t>Цялостни продукти</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333BF0" w:rsidRDefault="009769E7">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333BF0" w:rsidRDefault="009769E7">
            <w:pPr>
              <w:pStyle w:val="ProductList-TableBody"/>
              <w:jc w:val="center"/>
            </w:pPr>
            <w:r>
              <w:rPr>
                <w:color w:val="FFFFFF"/>
              </w:rPr>
              <w:t>Програми</w:t>
            </w:r>
          </w:p>
        </w:tc>
      </w:tr>
      <w:tr w:rsidR="00333BF0">
        <w:tc>
          <w:tcPr>
            <w:tcW w:w="24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Набор приложения</w:t>
            </w:r>
          </w:p>
        </w:tc>
        <w:tc>
          <w:tcPr>
            <w:tcW w:w="24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Неприложимо</w:t>
            </w:r>
          </w:p>
        </w:tc>
        <w:tc>
          <w:tcPr>
            <w:tcW w:w="24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SA е налична само както е описано по-долу</w:t>
            </w:r>
          </w:p>
        </w:tc>
        <w:tc>
          <w:tcPr>
            <w:tcW w:w="4660" w:type="dxa"/>
            <w:vMerge w:val="restart"/>
            <w:tcBorders>
              <w:top w:val="single" w:sz="4" w:space="0" w:color="000000"/>
              <w:left w:val="single" w:sz="4" w:space="0" w:color="000000"/>
              <w:bottom w:val="single" w:sz="4" w:space="0" w:color="6E6E6E"/>
              <w:right w:val="single" w:sz="4" w:space="0" w:color="6E6E6E"/>
            </w:tcBorders>
          </w:tcPr>
          <w:p w:rsidR="00333BF0" w:rsidRDefault="009769E7">
            <w:pPr>
              <w:pStyle w:val="ProductList-TableBody"/>
            </w:pPr>
            <w:r>
              <w:t>Прилага се за Open License, MPSA, Select, Select Plus и без валидност за цялата Организация съгласно Open Value и Допълнителни продукти по Споразумения Enterprise. Не се прилага за Корпоративни продукти по Споразумения Open Value и Enterprise.</w:t>
            </w:r>
          </w:p>
        </w:tc>
      </w:tr>
      <w:tr w:rsidR="00333BF0">
        <w:tc>
          <w:tcPr>
            <w:tcW w:w="24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Набор сървъри</w:t>
            </w:r>
          </w:p>
        </w:tc>
        <w:tc>
          <w:tcPr>
            <w:tcW w:w="24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Налична е SA</w:t>
            </w:r>
          </w:p>
        </w:tc>
        <w:tc>
          <w:tcPr>
            <w:tcW w:w="24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Налична е SA</w:t>
            </w:r>
          </w:p>
        </w:tc>
        <w:tc>
          <w:tcPr>
            <w:tcW w:w="0" w:type="auto"/>
            <w:vMerge/>
          </w:tcPr>
          <w:p w:rsidR="00333BF0" w:rsidRDefault="00333BF0"/>
        </w:tc>
      </w:tr>
    </w:tbl>
    <w:p w:rsidR="00333BF0" w:rsidRDefault="00333BF0">
      <w:pPr>
        <w:pStyle w:val="ProductList-Body"/>
      </w:pPr>
    </w:p>
    <w:p w:rsidR="00333BF0" w:rsidRDefault="009769E7">
      <w:pPr>
        <w:pStyle w:val="ProductList-Body"/>
      </w:pPr>
      <w:r>
        <w:t>Клиенти, които закупят Microsoft Office Professional 2016 или 2019 от OEM, имат право да придобият SA за Microsoft Office Standard 2019 в Програмите Open License, Select и Select Plus и SA без валидност за цялото предприятие съгласно Open Value в рамките на 90 дни от датата на OEM покупката.</w:t>
      </w:r>
    </w:p>
    <w:p w:rsidR="00333BF0" w:rsidRDefault="00333BF0">
      <w:pPr>
        <w:pStyle w:val="ProductList-Body"/>
      </w:pPr>
    </w:p>
    <w:p w:rsidR="00333BF0" w:rsidRDefault="009769E7">
      <w:pPr>
        <w:pStyle w:val="ProductList-Body"/>
      </w:pPr>
      <w:r>
        <w:t>Клиенти, които придобият Windows Server 2016 от OEM преди 31 декември 2019 г., имат право да придобият SA за Windows Server 2016 в рамките на 90 дни от датата на OEM покупката.</w:t>
      </w:r>
    </w:p>
    <w:p w:rsidR="00333BF0" w:rsidRDefault="00333BF0">
      <w:pPr>
        <w:pStyle w:val="ProductList-Body"/>
      </w:pPr>
    </w:p>
    <w:p w:rsidR="00333BF0" w:rsidRDefault="009769E7">
      <w:pPr>
        <w:pStyle w:val="ProductList-Body"/>
      </w:pPr>
      <w:r>
        <w:t>Клиентите със Споразумение Enterprise, преминали към Онлайн услуга или закупили Лиценз за абонамент „От SA“, вместо подновяване на SA може повторно да прикачат SA към Лиценз на датата на годишнината или подновяването, без да закупуват нов Лиценз. SA трябва да се поръча за този Лиценз за останалия срок на записване. Покритието на SA не може да е за количество, което надвишава постоянните Лицензи, за които има SA, актуална към момента на извършването на който и да е предишен преход или подновяване, и не може повторно да се прикачва към прехвърлени Лицензи.</w:t>
      </w:r>
    </w:p>
    <w:p w:rsidR="00333BF0" w:rsidRDefault="00333BF0">
      <w:pPr>
        <w:pStyle w:val="ProductList-Body"/>
        <w:jc w:val="right"/>
      </w:pPr>
    </w:p>
    <w:tbl>
      <w:tblPr>
        <w:tblStyle w:val="PURTable"/>
        <w:tblW w:w="0" w:type="dxa"/>
        <w:tblLook w:val="04A0" w:firstRow="1" w:lastRow="0" w:firstColumn="1" w:lastColumn="0" w:noHBand="0" w:noVBand="1"/>
      </w:tblPr>
      <w:tblGrid>
        <w:gridCol w:w="10916"/>
      </w:tblGrid>
      <w:tr w:rsidR="00333B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3BF0" w:rsidRDefault="00A43FE1">
            <w:pPr>
              <w:pStyle w:val="ProductList-TableBody"/>
              <w:jc w:val="right"/>
            </w:pPr>
            <w:hyperlink w:anchor="_Sec842">
              <w:r w:rsidR="009769E7">
                <w:rPr>
                  <w:color w:val="00467F"/>
                  <w:sz w:val="14"/>
                  <w:u w:val="single"/>
                </w:rPr>
                <w:t>Съдържание</w:t>
              </w:r>
            </w:hyperlink>
            <w:r w:rsidR="009769E7">
              <w:rPr>
                <w:sz w:val="14"/>
              </w:rPr>
              <w:t>/</w:t>
            </w:r>
            <w:hyperlink w:anchor="_Sec549">
              <w:r w:rsidR="009769E7">
                <w:rPr>
                  <w:color w:val="00467F"/>
                  <w:sz w:val="14"/>
                  <w:u w:val="single"/>
                </w:rPr>
                <w:t>Речник</w:t>
              </w:r>
            </w:hyperlink>
            <w:r w:rsidR="009769E7">
              <w:rPr>
                <w:sz w:val="14"/>
              </w:rPr>
              <w:t>/</w:t>
            </w:r>
            <w:hyperlink w:anchor="_Sec844">
              <w:r w:rsidR="009769E7">
                <w:rPr>
                  <w:color w:val="00467F"/>
                  <w:sz w:val="14"/>
                  <w:u w:val="single"/>
                </w:rPr>
                <w:t>Индекс</w:t>
              </w:r>
            </w:hyperlink>
          </w:p>
        </w:tc>
      </w:tr>
    </w:tbl>
    <w:p w:rsidR="00333BF0" w:rsidRDefault="00333BF0">
      <w:pPr>
        <w:pStyle w:val="ProductList-Body"/>
      </w:pPr>
    </w:p>
    <w:p w:rsidR="00333BF0" w:rsidRDefault="009769E7">
      <w:pPr>
        <w:pStyle w:val="ProductList-Offering1Heading"/>
        <w:outlineLvl w:val="1"/>
      </w:pPr>
      <w:bookmarkStart w:id="352" w:name="_Sec574"/>
      <w:r>
        <w:t>Подновяване на Софтуерната осигуровка</w:t>
      </w:r>
      <w:bookmarkEnd w:id="352"/>
      <w:r>
        <w:fldChar w:fldCharType="begin"/>
      </w:r>
      <w:r>
        <w:instrText xml:space="preserve"> TC "</w:instrText>
      </w:r>
      <w:bookmarkStart w:id="353" w:name="_Toc7275563"/>
      <w:r>
        <w:instrText>Подновяване на Софтуерната осигуровка</w:instrText>
      </w:r>
      <w:bookmarkEnd w:id="353"/>
      <w:r>
        <w:instrText>" \l 2</w:instrText>
      </w:r>
      <w:r>
        <w:fldChar w:fldCharType="end"/>
      </w:r>
    </w:p>
    <w:p w:rsidR="00333BF0" w:rsidRDefault="009769E7">
      <w:pPr>
        <w:pStyle w:val="ProductList-ClauseHeading"/>
        <w:outlineLvl w:val="2"/>
      </w:pPr>
      <w:r>
        <w:t>Подновяване на покритието по Същото споразумение</w:t>
      </w:r>
    </w:p>
    <w:p w:rsidR="00333BF0" w:rsidRDefault="009769E7">
      <w:pPr>
        <w:pStyle w:val="ProductList-Body"/>
      </w:pPr>
      <w:r>
        <w:t>Условията за подновяване на SA съгласно същото споразумение по програма, чрез което е поръчана първоначално, се съдържат в споразуменията за корпоративно лицензиране на Клиента. Клиентите имат право да подновят SA, без да е нужно едновременно да поръчват Лиценз, стига покритието на SA да не е изтекло. В допълнение се прилагат следните условия за конкретни програми, както е отбелязано:</w:t>
      </w:r>
    </w:p>
    <w:p w:rsidR="00333BF0" w:rsidRDefault="00333BF0">
      <w:pPr>
        <w:pStyle w:val="ProductList-Body"/>
      </w:pPr>
    </w:p>
    <w:p w:rsidR="00333BF0" w:rsidRDefault="009769E7">
      <w:pPr>
        <w:pStyle w:val="ProductList-SubClauseHeading"/>
        <w:outlineLvl w:val="3"/>
      </w:pPr>
      <w:r>
        <w:t>Open License</w:t>
      </w:r>
    </w:p>
    <w:p w:rsidR="00333BF0" w:rsidRDefault="009769E7">
      <w:pPr>
        <w:pStyle w:val="ProductList-BodyIndented"/>
      </w:pPr>
      <w:r>
        <w:t>Покритие на SA, поръчано по оторизационен номер за Open License, изтича с изтичането на валидността на този номер. За да поднови, Клиентът трябва да подаде заявка за подновяване за SA в рамките на 90 дни след датата на изтичане на оторизационния номер.</w:t>
      </w:r>
    </w:p>
    <w:p w:rsidR="00333BF0" w:rsidRDefault="00333BF0">
      <w:pPr>
        <w:pStyle w:val="ProductList-BodyIndented"/>
      </w:pPr>
    </w:p>
    <w:p w:rsidR="00333BF0" w:rsidRDefault="009769E7">
      <w:pPr>
        <w:pStyle w:val="ProductList-SubClauseHeading"/>
        <w:outlineLvl w:val="3"/>
      </w:pPr>
      <w:r>
        <w:t>Споразумение Enterprise</w:t>
      </w:r>
    </w:p>
    <w:p w:rsidR="00333BF0" w:rsidRDefault="009769E7">
      <w:pPr>
        <w:pStyle w:val="ProductList-BodyIndented"/>
      </w:pPr>
      <w:r>
        <w:t>За да поднови покритие на SA по същия договор за записване съгласно дадено Споразумение Enterprise, Клиентът трябва да подпише ново 2011 или по-късно Записване и Споразумение Enterprise (ако вече не го е направил) и трябва да подаде поръчка за подновяване за SA (както е приложимо) за 1) всички Корпоративни продукти, Продукти за платформа на приложение, Продукти на Core Infrastructure и Допълнителни продукти, които желае да поднови и 2) всички Онлайн услуги, като се вземат предвид възможните преходи (ако е приложимо).</w:t>
      </w:r>
    </w:p>
    <w:p w:rsidR="00333BF0" w:rsidRDefault="00333BF0">
      <w:pPr>
        <w:pStyle w:val="ProductList-BodyIndented"/>
      </w:pPr>
    </w:p>
    <w:p w:rsidR="00333BF0" w:rsidRDefault="009769E7">
      <w:pPr>
        <w:pStyle w:val="ProductList-SubClauseHeading"/>
        <w:outlineLvl w:val="3"/>
      </w:pPr>
      <w:r>
        <w:t>Enrollment for Application Platform</w:t>
      </w:r>
    </w:p>
    <w:p w:rsidR="00333BF0" w:rsidRDefault="009769E7">
      <w:pPr>
        <w:pStyle w:val="ProductList-BodyIndented"/>
      </w:pPr>
      <w:r>
        <w:t xml:space="preserve">Клиенти на EAP, които преди са отложили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чрез ИЕ за SA преди L, трябва да изкупят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си, преди да могат да подновят SA.</w:t>
      </w:r>
    </w:p>
    <w:p w:rsidR="00333BF0" w:rsidRDefault="00333BF0">
      <w:pPr>
        <w:pStyle w:val="ProductList-BodyIndented"/>
      </w:pPr>
    </w:p>
    <w:p w:rsidR="00333BF0" w:rsidRDefault="009769E7">
      <w:pPr>
        <w:pStyle w:val="ProductList-ClauseHeading"/>
        <w:outlineLvl w:val="2"/>
      </w:pPr>
      <w:r>
        <w:t>Подновяване на покритието по Отделно споразумение</w:t>
      </w:r>
    </w:p>
    <w:p w:rsidR="00333BF0" w:rsidRDefault="009769E7">
      <w:pPr>
        <w:pStyle w:val="ProductList-Body"/>
      </w:pPr>
      <w:r>
        <w:t xml:space="preserve">Клиентът има право да поднови SA за всеки Продукт, ако е получил постоянен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и SA за този Продукт съгласно предишно споразумение по същата Програма за корпоративно лицензиране, при условие че 1) записването за новото споразумение или поръчка (за MPSA) на Клиента влиза в сила не по-късно от деня, следващ датата на изтичане на предишното споразумение или договор за записване и 2) поръчката за подновяване на SA е подадена преди изтичането на предишното покритие на SA, освен ако това покритие не е подновено по Споразумение Open License. В този случай Клиентите разполагат с 90 дни от изтичането, за да подадат поръчката.</w:t>
      </w:r>
    </w:p>
    <w:p w:rsidR="00333BF0" w:rsidRDefault="00333BF0">
      <w:pPr>
        <w:pStyle w:val="ProductList-Body"/>
      </w:pPr>
    </w:p>
    <w:p w:rsidR="00333BF0" w:rsidRDefault="009769E7">
      <w:pPr>
        <w:pStyle w:val="ProductList-Body"/>
      </w:pPr>
      <w:r>
        <w:t>Също така Клиентът има право да поднови SA от една програма за Корпоративно лицензиране в друга Програма за корпоративно лицензиране. За Корпоративни продукти, първоначално закупени съгласно програма с изискване за покритие, валидно за цялата фирма, това изключение се прилага само ако клиентът подновява SA в MPSA или в програма с изискване за покритие, валидно за цялата фирма, за Корпоративни продукти. За версии на Споразумение 2008 и по-ранни, доколкото дадено покритие се подновява в рамките на 30 дни (90 дни, ако се подновява от Програма с Open License), клиентите ще се считат за разполагащи с покритие на SA по време на всеки период между момента, в който изтичащото покритие на SA стане невалидно, и този на започването на новото покритие.</w:t>
      </w:r>
    </w:p>
    <w:p w:rsidR="00333BF0" w:rsidRDefault="00333BF0">
      <w:pPr>
        <w:pStyle w:val="ProductList-Body"/>
      </w:pPr>
    </w:p>
    <w:p w:rsidR="00333BF0" w:rsidRDefault="009769E7">
      <w:pPr>
        <w:pStyle w:val="ProductList-ClauseHeading"/>
        <w:outlineLvl w:val="2"/>
      </w:pPr>
      <w:r>
        <w:t>Подновяване на Покритие на Софтуерна осигуровка за Лицензи за клиентски достъп (ЛКД) и Клиентски лицензи за управление (ЛУО)</w:t>
      </w:r>
    </w:p>
    <w:p w:rsidR="00333BF0" w:rsidRDefault="009769E7">
      <w:pPr>
        <w:pStyle w:val="ProductList-Body"/>
      </w:pPr>
      <w:r>
        <w:rPr>
          <w:b/>
          <w:color w:val="00188F"/>
        </w:rPr>
        <w:t>Осъществяване на преход между ЛКД за Потребител и ЛКД за Устройство</w:t>
      </w:r>
      <w:r>
        <w:t xml:space="preserve">: Клиенти, подновяващи SA от ЛКД, имат право да превключат между „За потребител“ и „За устройство“. Този преход не променя изданието на ЛКД (т.е. от Standard към Enterprise). </w:t>
      </w:r>
    </w:p>
    <w:p w:rsidR="00333BF0" w:rsidRDefault="009769E7">
      <w:pPr>
        <w:pStyle w:val="ProductList-Body"/>
      </w:pPr>
      <w:r>
        <w:rPr>
          <w:b/>
          <w:color w:val="00188F"/>
        </w:rPr>
        <w:t>Осъществяване на преход между Клиентски ЛУ за Потребител и за OSE</w:t>
      </w:r>
      <w:r>
        <w:t>: Клиенти, подновяващи SA за ЛУО за клиент, имат право да превключат между „За потребител“ и „За OSE“.</w:t>
      </w:r>
    </w:p>
    <w:p w:rsidR="00333BF0" w:rsidRDefault="00333BF0">
      <w:pPr>
        <w:pStyle w:val="ProductList-Body"/>
        <w:jc w:val="right"/>
      </w:pPr>
    </w:p>
    <w:tbl>
      <w:tblPr>
        <w:tblStyle w:val="PURTable"/>
        <w:tblW w:w="0" w:type="dxa"/>
        <w:tblLook w:val="04A0" w:firstRow="1" w:lastRow="0" w:firstColumn="1" w:lastColumn="0" w:noHBand="0" w:noVBand="1"/>
      </w:tblPr>
      <w:tblGrid>
        <w:gridCol w:w="10916"/>
      </w:tblGrid>
      <w:tr w:rsidR="00333B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3BF0" w:rsidRDefault="00A43FE1">
            <w:pPr>
              <w:pStyle w:val="ProductList-TableBody"/>
              <w:jc w:val="right"/>
            </w:pPr>
            <w:hyperlink w:anchor="_Sec842">
              <w:r w:rsidR="009769E7">
                <w:rPr>
                  <w:color w:val="00467F"/>
                  <w:sz w:val="14"/>
                  <w:u w:val="single"/>
                </w:rPr>
                <w:t>Съдържание</w:t>
              </w:r>
            </w:hyperlink>
            <w:r w:rsidR="009769E7">
              <w:rPr>
                <w:sz w:val="14"/>
              </w:rPr>
              <w:t>/</w:t>
            </w:r>
            <w:hyperlink w:anchor="_Sec549">
              <w:r w:rsidR="009769E7">
                <w:rPr>
                  <w:color w:val="00467F"/>
                  <w:sz w:val="14"/>
                  <w:u w:val="single"/>
                </w:rPr>
                <w:t>Речник</w:t>
              </w:r>
            </w:hyperlink>
            <w:r w:rsidR="009769E7">
              <w:rPr>
                <w:sz w:val="14"/>
              </w:rPr>
              <w:t>/</w:t>
            </w:r>
            <w:hyperlink w:anchor="_Sec844">
              <w:r w:rsidR="009769E7">
                <w:rPr>
                  <w:color w:val="00467F"/>
                  <w:sz w:val="14"/>
                  <w:u w:val="single"/>
                </w:rPr>
                <w:t>Индекс</w:t>
              </w:r>
            </w:hyperlink>
          </w:p>
        </w:tc>
      </w:tr>
    </w:tbl>
    <w:p w:rsidR="00333BF0" w:rsidRDefault="00333BF0">
      <w:pPr>
        <w:pStyle w:val="ProductList-Body"/>
      </w:pPr>
    </w:p>
    <w:p w:rsidR="00333BF0" w:rsidRDefault="009769E7">
      <w:pPr>
        <w:pStyle w:val="ProductList-Offering1Heading"/>
        <w:outlineLvl w:val="1"/>
      </w:pPr>
      <w:bookmarkStart w:id="354" w:name="_Sec575"/>
      <w:r>
        <w:t>Лицензи за миграция за Прекратени продукти или Продукти в края на жизнения им цикъл</w:t>
      </w:r>
      <w:bookmarkEnd w:id="354"/>
      <w:r>
        <w:fldChar w:fldCharType="begin"/>
      </w:r>
      <w:r>
        <w:instrText xml:space="preserve"> TC "</w:instrText>
      </w:r>
      <w:bookmarkStart w:id="355" w:name="_Toc7275564"/>
      <w:r>
        <w:instrText>Лицензи за миграция за Прекратени продукти или Продукти в края на жизнения им цикъл</w:instrText>
      </w:r>
      <w:bookmarkEnd w:id="355"/>
      <w:r>
        <w:instrText>" \l 2</w:instrText>
      </w:r>
      <w:r>
        <w:fldChar w:fldCharType="end"/>
      </w:r>
    </w:p>
    <w:p w:rsidR="00333BF0" w:rsidRDefault="009769E7">
      <w:pPr>
        <w:pStyle w:val="ProductList-Body"/>
      </w:pPr>
      <w:r>
        <w:t>Терминът „</w:t>
      </w:r>
      <w:r>
        <w:rPr>
          <w:b/>
          <w:color w:val="00188F"/>
        </w:rPr>
        <w:t>Отговарящ на условията лиценз</w:t>
      </w:r>
      <w:r>
        <w:t xml:space="preserve">“, както е използван тук, се отнася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с покритие на SA към указаната дата и за Продукта, посочени в записа на продукта, който се позовава на настоящия раздел.</w:t>
      </w:r>
    </w:p>
    <w:p w:rsidR="00333BF0" w:rsidRDefault="009769E7">
      <w:pPr>
        <w:pStyle w:val="ProductList-Body"/>
      </w:pPr>
      <w:r>
        <w:t>Терминът „</w:t>
      </w:r>
      <w:r>
        <w:rPr>
          <w:b/>
          <w:color w:val="00188F"/>
        </w:rPr>
        <w:t>Лиценз за миграция</w:t>
      </w:r>
      <w:r>
        <w:t>“, както е използван тук, се отнася за права, предоставени в Записа на продукта, който се позовава на настоящия раздел.</w:t>
      </w:r>
    </w:p>
    <w:p w:rsidR="00333BF0" w:rsidRDefault="00333BF0">
      <w:pPr>
        <w:pStyle w:val="ProductList-Body"/>
      </w:pPr>
    </w:p>
    <w:p w:rsidR="00333BF0" w:rsidRDefault="009769E7">
      <w:pPr>
        <w:pStyle w:val="ProductList-Body"/>
      </w:pPr>
      <w:r>
        <w:t>Освен ако не е указано друго в Записа на Продукта:</w:t>
      </w:r>
    </w:p>
    <w:p w:rsidR="00333BF0" w:rsidRDefault="009769E7" w:rsidP="009769E7">
      <w:pPr>
        <w:pStyle w:val="ProductList-Bullet"/>
        <w:numPr>
          <w:ilvl w:val="0"/>
          <w:numId w:val="47"/>
        </w:numPr>
      </w:pPr>
      <w:r>
        <w:t>Клиентът има право да извърши надстройка до и да използва софтуер съгласно Лиценз за миграция вместо софтуер, обхванат от Отговарящия на условията лиценз. Клиентът няма право да използва софтуера и по двата лиценза едновременно.</w:t>
      </w:r>
    </w:p>
    <w:p w:rsidR="00333BF0" w:rsidRDefault="009769E7" w:rsidP="009769E7">
      <w:pPr>
        <w:pStyle w:val="ProductList-Bullet"/>
        <w:numPr>
          <w:ilvl w:val="0"/>
          <w:numId w:val="47"/>
        </w:numPr>
      </w:pPr>
      <w:r>
        <w:t>Лицензите за миграция се предоставят в съотношение 1:1 за всеки Отговарящ на изискванията лиценз на Клиента.</w:t>
      </w:r>
    </w:p>
    <w:p w:rsidR="00333BF0" w:rsidRDefault="009769E7" w:rsidP="009769E7">
      <w:pPr>
        <w:pStyle w:val="ProductList-Bullet"/>
        <w:numPr>
          <w:ilvl w:val="0"/>
          <w:numId w:val="47"/>
        </w:numPr>
      </w:pPr>
      <w:r>
        <w:t>Ако Клиентът е придобил постоянни права за използване на софтуера съгласно Отговарящ на условията лиценз, правата за използване на софтуера, придобити по силата на Лиценза за миграция, са също постоянни. В противен случай правата, придобити съгласно Лиценз за миграция, изтичат при изтичането на основния Отговарящ на условията лиценз.</w:t>
      </w:r>
    </w:p>
    <w:p w:rsidR="00333BF0" w:rsidRDefault="009769E7" w:rsidP="009769E7">
      <w:pPr>
        <w:pStyle w:val="ProductList-Bullet"/>
        <w:numPr>
          <w:ilvl w:val="0"/>
          <w:numId w:val="47"/>
        </w:numPr>
      </w:pPr>
      <w:r>
        <w:t>При изтичането на покритие на SA на Отговарящия на условията лиценз, Клиентът има право да придобие SA за същата версия и издание на Продукта, покривани от Лиценза за миграция, без да е необходимо първо да придобие отделни нови Лицензи. Тази опция не се прилага за клиенти, закупуващи лицензи съгласно програми за абонамент (напр. Споразумения Enterprise Subscription или Споразумения Open Value Subscription).</w:t>
      </w:r>
    </w:p>
    <w:p w:rsidR="00333BF0" w:rsidRDefault="009769E7" w:rsidP="009769E7">
      <w:pPr>
        <w:pStyle w:val="ProductList-Bullet"/>
        <w:numPr>
          <w:ilvl w:val="0"/>
          <w:numId w:val="47"/>
        </w:numPr>
      </w:pPr>
      <w:r>
        <w:t>Клиентът няма право да прехвърля Лицензи за миграция отделно от Отговарящи на условията лицензи.</w:t>
      </w:r>
    </w:p>
    <w:p w:rsidR="00333BF0" w:rsidRDefault="009769E7" w:rsidP="009769E7">
      <w:pPr>
        <w:pStyle w:val="ProductList-Bullet"/>
        <w:numPr>
          <w:ilvl w:val="0"/>
          <w:numId w:val="47"/>
        </w:numPr>
      </w:pPr>
      <w:r>
        <w:t xml:space="preserve">Придобити впоследствие лицензи за същия прекратен Продукт за същия срок на договора за записване по Споразумение Enterprise или Споразумение Enterprise Subscription, Open Value Subscription или Записване за Решения в сферата на образованието като част от планирания процес на актуализиране на Клиента са също Отговарящи на условията лицензи за целите на предоставянето на лиценз. Покритието за Продукти по споразумения за абонамент трябва да е без прекъсване. </w:t>
      </w:r>
    </w:p>
    <w:p w:rsidR="00333BF0" w:rsidRDefault="00333BF0">
      <w:pPr>
        <w:pStyle w:val="ProductList-Body"/>
        <w:jc w:val="right"/>
      </w:pPr>
    </w:p>
    <w:tbl>
      <w:tblPr>
        <w:tblStyle w:val="PURTable"/>
        <w:tblW w:w="0" w:type="dxa"/>
        <w:tblLook w:val="04A0" w:firstRow="1" w:lastRow="0" w:firstColumn="1" w:lastColumn="0" w:noHBand="0" w:noVBand="1"/>
      </w:tblPr>
      <w:tblGrid>
        <w:gridCol w:w="10916"/>
      </w:tblGrid>
      <w:tr w:rsidR="00333B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3BF0" w:rsidRDefault="00A43FE1">
            <w:pPr>
              <w:pStyle w:val="ProductList-TableBody"/>
              <w:jc w:val="right"/>
            </w:pPr>
            <w:hyperlink w:anchor="_Sec842">
              <w:r w:rsidR="009769E7">
                <w:rPr>
                  <w:color w:val="00467F"/>
                  <w:sz w:val="14"/>
                  <w:u w:val="single"/>
                </w:rPr>
                <w:t>Съдържание</w:t>
              </w:r>
            </w:hyperlink>
            <w:r w:rsidR="009769E7">
              <w:rPr>
                <w:sz w:val="14"/>
              </w:rPr>
              <w:t>/</w:t>
            </w:r>
            <w:hyperlink w:anchor="_Sec549">
              <w:r w:rsidR="009769E7">
                <w:rPr>
                  <w:color w:val="00467F"/>
                  <w:sz w:val="14"/>
                  <w:u w:val="single"/>
                </w:rPr>
                <w:t>Речник</w:t>
              </w:r>
            </w:hyperlink>
            <w:r w:rsidR="009769E7">
              <w:rPr>
                <w:sz w:val="14"/>
              </w:rPr>
              <w:t>/</w:t>
            </w:r>
            <w:hyperlink w:anchor="_Sec844">
              <w:r w:rsidR="009769E7">
                <w:rPr>
                  <w:color w:val="00467F"/>
                  <w:sz w:val="14"/>
                  <w:u w:val="single"/>
                </w:rPr>
                <w:t>Индекс</w:t>
              </w:r>
            </w:hyperlink>
          </w:p>
        </w:tc>
      </w:tr>
    </w:tbl>
    <w:p w:rsidR="00333BF0" w:rsidRDefault="00333BF0">
      <w:pPr>
        <w:pStyle w:val="ProductList-Body"/>
      </w:pPr>
    </w:p>
    <w:p w:rsidR="00333BF0" w:rsidRDefault="009769E7">
      <w:pPr>
        <w:pStyle w:val="ProductList-Offering1Heading"/>
        <w:outlineLvl w:val="1"/>
      </w:pPr>
      <w:bookmarkStart w:id="356" w:name="_Sec576"/>
      <w:r>
        <w:t>Ползи от Софтуерната осигуровка</w:t>
      </w:r>
      <w:bookmarkEnd w:id="356"/>
      <w:r>
        <w:fldChar w:fldCharType="begin"/>
      </w:r>
      <w:r>
        <w:instrText xml:space="preserve"> TC "</w:instrText>
      </w:r>
      <w:bookmarkStart w:id="357" w:name="_Toc7275565"/>
      <w:r>
        <w:instrText>Ползи от Софтуерната осигуровка</w:instrText>
      </w:r>
      <w:bookmarkEnd w:id="357"/>
      <w:r>
        <w:instrText>" \l 2</w:instrText>
      </w:r>
      <w:r>
        <w:fldChar w:fldCharType="end"/>
      </w:r>
    </w:p>
    <w:p w:rsidR="00333BF0" w:rsidRDefault="009769E7">
      <w:pPr>
        <w:pStyle w:val="ProductList-Body"/>
      </w:pPr>
      <w:r>
        <w:t xml:space="preserve">Повечето Ползи от SA са налични във всеки Набор продукти, както е описано в таблицата по-долу. Действаща SA за който и да е отговарящ на условията Продукт, класира Клиента за ползите, посочени в таблицата по-долу. Някои ползи се предоставят на база разходите за SA на Клиента за даден брой отговарящи на изискванията продукти в рамките на определен набор. За тези цели „Разходи за SA“ не е буквално похарчените от Клиента пари, а приблизителна стойност на разходите на Клиента за покритие на SA за тези Продукти съгласно неговото Споразумение Select или Записване Enterprise, регистриране за Select Plus или Споразумение Open (например покупки само на SA и компонента на SA на покупки Л и SA). За клиенти по програми за абонамент това е приблизителната стойност на общата сума, която Клиентът е похарчил, лицензирайки тези Продукти по своя договор за записване или споразумение. За някои ползи може да се изисква </w:t>
      </w:r>
      <w:r>
        <w:lastRenderedPageBreak/>
        <w:t>Членство в софтуерната осигуровка (SAM). Достъпът и правата на Клиента да използва неговите ползи от SA принципно изтичат при изтичането на покритието на SA, освен ако не е отбелязано друго по-долу или в Записите на продуктите. Ползите подлежат на промяна и прекратяване по всяко време без известие. Наличността на ползите варира според програмата, региона, опциите за изпълнение и езика.</w:t>
      </w:r>
    </w:p>
    <w:tbl>
      <w:tblPr>
        <w:tblStyle w:val="PURTable"/>
        <w:tblW w:w="0" w:type="dxa"/>
        <w:tblLook w:val="04A0" w:firstRow="1" w:lastRow="0" w:firstColumn="1" w:lastColumn="0" w:noHBand="0" w:noVBand="1"/>
      </w:tblPr>
      <w:tblGrid>
        <w:gridCol w:w="5490"/>
        <w:gridCol w:w="1834"/>
        <w:gridCol w:w="1794"/>
        <w:gridCol w:w="1798"/>
      </w:tblGrid>
      <w:tr w:rsidR="00333BF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33BF0" w:rsidRDefault="009769E7">
            <w:pPr>
              <w:pStyle w:val="ProductList-TableBody"/>
            </w:pPr>
            <w:r>
              <w:rPr>
                <w:color w:val="FFFFFF"/>
              </w:rPr>
              <w:t>Ползи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33BF0" w:rsidRDefault="009769E7">
            <w:pPr>
              <w:pStyle w:val="ProductList-TableBody"/>
              <w:jc w:val="center"/>
            </w:pPr>
            <w:r>
              <w:rPr>
                <w:color w:val="FFFFFF"/>
              </w:rPr>
              <w:t>Набор Приложения</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33BF0" w:rsidRDefault="009769E7">
            <w:pPr>
              <w:pStyle w:val="ProductList-TableBody"/>
              <w:jc w:val="center"/>
            </w:pPr>
            <w:r>
              <w:rPr>
                <w:color w:val="FFFFFF"/>
              </w:rPr>
              <w:t>Набор системи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33BF0" w:rsidRDefault="009769E7">
            <w:pPr>
              <w:pStyle w:val="ProductList-TableBody"/>
              <w:jc w:val="center"/>
            </w:pPr>
            <w:r>
              <w:rPr>
                <w:color w:val="FFFFFF"/>
              </w:rPr>
              <w:t>Набор Сървъри</w:t>
            </w:r>
          </w:p>
        </w:tc>
      </w:tr>
      <w:tr w:rsidR="00333BF0">
        <w:tc>
          <w:tcPr>
            <w:tcW w:w="6120" w:type="dxa"/>
            <w:tcBorders>
              <w:top w:val="single" w:sz="4" w:space="0" w:color="000000"/>
              <w:left w:val="single" w:sz="4" w:space="0" w:color="000000"/>
              <w:bottom w:val="single" w:sz="4" w:space="0" w:color="000000"/>
              <w:right w:val="single" w:sz="4" w:space="0" w:color="000000"/>
            </w:tcBorders>
          </w:tcPr>
          <w:p w:rsidR="00333BF0" w:rsidRDefault="00A43FE1">
            <w:pPr>
              <w:pStyle w:val="ProductList-TableBody"/>
            </w:pPr>
            <w:hyperlink w:anchor="_Sec577">
              <w:r w:rsidR="009769E7">
                <w:rPr>
                  <w:color w:val="00467F"/>
                  <w:u w:val="single"/>
                </w:rPr>
                <w:t>Права върху нови версии</w:t>
              </w:r>
            </w:hyperlink>
          </w:p>
        </w:tc>
        <w:tc>
          <w:tcPr>
            <w:tcW w:w="196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jc w:val="center"/>
            </w:pPr>
            <w:r>
              <w:t>X</w:t>
            </w:r>
          </w:p>
        </w:tc>
      </w:tr>
      <w:tr w:rsidR="00333BF0">
        <w:tc>
          <w:tcPr>
            <w:tcW w:w="6120" w:type="dxa"/>
            <w:tcBorders>
              <w:top w:val="single" w:sz="4" w:space="0" w:color="000000"/>
              <w:left w:val="single" w:sz="4" w:space="0" w:color="000000"/>
              <w:bottom w:val="single" w:sz="4" w:space="0" w:color="000000"/>
              <w:right w:val="single" w:sz="4" w:space="0" w:color="000000"/>
            </w:tcBorders>
          </w:tcPr>
          <w:p w:rsidR="00333BF0" w:rsidRDefault="00A43FE1">
            <w:pPr>
              <w:pStyle w:val="ProductList-TableBody"/>
            </w:pPr>
            <w:hyperlink w:anchor="_Sec579">
              <w:r w:rsidR="009769E7">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3BF0" w:rsidRDefault="00333B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33BF0" w:rsidRDefault="00333BF0">
            <w:pPr>
              <w:pStyle w:val="ProductList-TableBody"/>
              <w:jc w:val="center"/>
            </w:pPr>
          </w:p>
        </w:tc>
      </w:tr>
      <w:tr w:rsidR="00333BF0">
        <w:tc>
          <w:tcPr>
            <w:tcW w:w="6120" w:type="dxa"/>
            <w:tcBorders>
              <w:top w:val="single" w:sz="4" w:space="0" w:color="000000"/>
              <w:left w:val="single" w:sz="4" w:space="0" w:color="000000"/>
              <w:bottom w:val="single" w:sz="4" w:space="0" w:color="000000"/>
              <w:right w:val="single" w:sz="4" w:space="0" w:color="000000"/>
            </w:tcBorders>
          </w:tcPr>
          <w:p w:rsidR="00333BF0" w:rsidRDefault="00A43FE1">
            <w:pPr>
              <w:pStyle w:val="ProductList-TableBody"/>
            </w:pPr>
            <w:hyperlink w:anchor="_Sec580">
              <w:r w:rsidR="009769E7">
                <w:rPr>
                  <w:color w:val="00467F"/>
                  <w:u w:val="single"/>
                </w:rPr>
                <w:t>Услуги за планиране</w:t>
              </w:r>
            </w:hyperlink>
          </w:p>
        </w:tc>
        <w:tc>
          <w:tcPr>
            <w:tcW w:w="196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3BF0" w:rsidRDefault="00333B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jc w:val="center"/>
            </w:pPr>
            <w:r>
              <w:t>X</w:t>
            </w:r>
          </w:p>
        </w:tc>
      </w:tr>
      <w:tr w:rsidR="00333BF0">
        <w:tc>
          <w:tcPr>
            <w:tcW w:w="6120" w:type="dxa"/>
            <w:tcBorders>
              <w:top w:val="single" w:sz="4" w:space="0" w:color="000000"/>
              <w:left w:val="single" w:sz="4" w:space="0" w:color="000000"/>
              <w:bottom w:val="single" w:sz="4" w:space="0" w:color="000000"/>
              <w:right w:val="single" w:sz="4" w:space="0" w:color="000000"/>
            </w:tcBorders>
          </w:tcPr>
          <w:p w:rsidR="00333BF0" w:rsidRDefault="00A43FE1">
            <w:pPr>
              <w:pStyle w:val="ProductList-TableBody"/>
            </w:pPr>
            <w:hyperlink w:anchor="_Sec581">
              <w:r w:rsidR="009769E7">
                <w:rPr>
                  <w:color w:val="00467F"/>
                  <w:u w:val="single"/>
                </w:rPr>
                <w:t>Програма за лицензиране на корпоративни кодове</w:t>
              </w:r>
            </w:hyperlink>
          </w:p>
        </w:tc>
        <w:tc>
          <w:tcPr>
            <w:tcW w:w="1960" w:type="dxa"/>
            <w:tcBorders>
              <w:top w:val="single" w:sz="4" w:space="0" w:color="000000"/>
              <w:left w:val="single" w:sz="4" w:space="0" w:color="000000"/>
              <w:bottom w:val="single" w:sz="4" w:space="0" w:color="000000"/>
              <w:right w:val="single" w:sz="4" w:space="0" w:color="000000"/>
            </w:tcBorders>
          </w:tcPr>
          <w:p w:rsidR="00333BF0" w:rsidRDefault="00333B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3BF0" w:rsidRDefault="00333BF0">
            <w:pPr>
              <w:pStyle w:val="ProductList-TableBody"/>
              <w:jc w:val="center"/>
            </w:pPr>
          </w:p>
        </w:tc>
      </w:tr>
      <w:tr w:rsidR="00333BF0">
        <w:tc>
          <w:tcPr>
            <w:tcW w:w="6120" w:type="dxa"/>
            <w:tcBorders>
              <w:top w:val="single" w:sz="4" w:space="0" w:color="000000"/>
              <w:left w:val="single" w:sz="4" w:space="0" w:color="000000"/>
              <w:bottom w:val="single" w:sz="4" w:space="0" w:color="000000"/>
              <w:right w:val="single" w:sz="4" w:space="0" w:color="000000"/>
            </w:tcBorders>
          </w:tcPr>
          <w:p w:rsidR="00333BF0" w:rsidRDefault="00A43FE1">
            <w:pPr>
              <w:pStyle w:val="ProductList-TableBody"/>
            </w:pPr>
            <w:hyperlink w:anchor="_Sec755">
              <w:r w:rsidR="009769E7">
                <w:rPr>
                  <w:color w:val="00467F"/>
                  <w:u w:val="single"/>
                </w:rPr>
                <w:t>Корпоративно междинно изтегляне</w:t>
              </w:r>
            </w:hyperlink>
          </w:p>
        </w:tc>
        <w:tc>
          <w:tcPr>
            <w:tcW w:w="1960" w:type="dxa"/>
            <w:tcBorders>
              <w:top w:val="single" w:sz="4" w:space="0" w:color="000000"/>
              <w:left w:val="single" w:sz="4" w:space="0" w:color="000000"/>
              <w:bottom w:val="single" w:sz="4" w:space="0" w:color="000000"/>
              <w:right w:val="single" w:sz="4" w:space="0" w:color="000000"/>
            </w:tcBorders>
          </w:tcPr>
          <w:p w:rsidR="00333BF0" w:rsidRDefault="00333B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3BF0" w:rsidRDefault="00333BF0">
            <w:pPr>
              <w:pStyle w:val="ProductList-TableBody"/>
              <w:jc w:val="center"/>
            </w:pPr>
          </w:p>
        </w:tc>
      </w:tr>
      <w:tr w:rsidR="00333BF0">
        <w:tc>
          <w:tcPr>
            <w:tcW w:w="6120" w:type="dxa"/>
            <w:tcBorders>
              <w:top w:val="single" w:sz="4" w:space="0" w:color="000000"/>
              <w:left w:val="single" w:sz="4" w:space="0" w:color="000000"/>
              <w:bottom w:val="single" w:sz="4" w:space="0" w:color="000000"/>
              <w:right w:val="single" w:sz="4" w:space="0" w:color="000000"/>
            </w:tcBorders>
          </w:tcPr>
          <w:p w:rsidR="00333BF0" w:rsidRDefault="00A43FE1">
            <w:pPr>
              <w:pStyle w:val="ProductList-TableBody"/>
            </w:pPr>
            <w:hyperlink w:anchor="_Sec841">
              <w:r w:rsidR="009769E7">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333BF0" w:rsidRDefault="00333B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3BF0" w:rsidRDefault="00333BF0">
            <w:pPr>
              <w:pStyle w:val="ProductList-TableBody"/>
              <w:jc w:val="center"/>
            </w:pPr>
          </w:p>
        </w:tc>
      </w:tr>
      <w:tr w:rsidR="00333BF0">
        <w:tc>
          <w:tcPr>
            <w:tcW w:w="6120" w:type="dxa"/>
            <w:tcBorders>
              <w:top w:val="single" w:sz="4" w:space="0" w:color="000000"/>
              <w:left w:val="single" w:sz="4" w:space="0" w:color="000000"/>
              <w:bottom w:val="single" w:sz="4" w:space="0" w:color="000000"/>
              <w:right w:val="single" w:sz="4" w:space="0" w:color="000000"/>
            </w:tcBorders>
          </w:tcPr>
          <w:p w:rsidR="00333BF0" w:rsidRDefault="00A43FE1">
            <w:pPr>
              <w:pStyle w:val="ProductList-TableBody"/>
            </w:pPr>
            <w:hyperlink w:anchor="_Sec651">
              <w:r w:rsidR="009769E7">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333BF0" w:rsidRDefault="00333B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3BF0" w:rsidRDefault="00333BF0">
            <w:pPr>
              <w:pStyle w:val="ProductList-TableBody"/>
              <w:jc w:val="center"/>
            </w:pPr>
          </w:p>
        </w:tc>
      </w:tr>
      <w:tr w:rsidR="00333BF0">
        <w:tc>
          <w:tcPr>
            <w:tcW w:w="6120" w:type="dxa"/>
            <w:tcBorders>
              <w:top w:val="single" w:sz="4" w:space="0" w:color="000000"/>
              <w:left w:val="single" w:sz="4" w:space="0" w:color="000000"/>
              <w:bottom w:val="single" w:sz="4" w:space="0" w:color="000000"/>
              <w:right w:val="single" w:sz="4" w:space="0" w:color="000000"/>
            </w:tcBorders>
          </w:tcPr>
          <w:p w:rsidR="00333BF0" w:rsidRDefault="00A43FE1">
            <w:pPr>
              <w:pStyle w:val="ProductList-TableBody"/>
            </w:pPr>
            <w:hyperlink w:anchor="_Sec841">
              <w:r w:rsidR="009769E7">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333BF0" w:rsidRDefault="00333B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3BF0" w:rsidRDefault="00333BF0">
            <w:pPr>
              <w:pStyle w:val="ProductList-TableBody"/>
              <w:jc w:val="center"/>
            </w:pPr>
          </w:p>
        </w:tc>
      </w:tr>
      <w:tr w:rsidR="00333BF0">
        <w:tc>
          <w:tcPr>
            <w:tcW w:w="6120" w:type="dxa"/>
            <w:tcBorders>
              <w:top w:val="single" w:sz="4" w:space="0" w:color="000000"/>
              <w:left w:val="single" w:sz="4" w:space="0" w:color="000000"/>
              <w:bottom w:val="single" w:sz="4" w:space="0" w:color="000000"/>
              <w:right w:val="single" w:sz="4" w:space="0" w:color="000000"/>
            </w:tcBorders>
          </w:tcPr>
          <w:p w:rsidR="00333BF0" w:rsidRDefault="00A43FE1">
            <w:pPr>
              <w:pStyle w:val="ProductList-TableBody"/>
            </w:pPr>
            <w:hyperlink w:anchor="_Sec582">
              <w:r w:rsidR="009769E7">
                <w:rPr>
                  <w:color w:val="00467F"/>
                  <w:u w:val="single"/>
                </w:rPr>
                <w:t>Ваучери за обучение</w:t>
              </w:r>
            </w:hyperlink>
          </w:p>
        </w:tc>
        <w:tc>
          <w:tcPr>
            <w:tcW w:w="196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3BF0" w:rsidRDefault="00333BF0">
            <w:pPr>
              <w:pStyle w:val="ProductList-TableBody"/>
              <w:jc w:val="center"/>
            </w:pPr>
          </w:p>
        </w:tc>
      </w:tr>
      <w:tr w:rsidR="00333BF0">
        <w:tc>
          <w:tcPr>
            <w:tcW w:w="6120" w:type="dxa"/>
            <w:tcBorders>
              <w:top w:val="single" w:sz="4" w:space="0" w:color="000000"/>
              <w:left w:val="single" w:sz="4" w:space="0" w:color="000000"/>
              <w:bottom w:val="single" w:sz="4" w:space="0" w:color="000000"/>
              <w:right w:val="single" w:sz="4" w:space="0" w:color="000000"/>
            </w:tcBorders>
          </w:tcPr>
          <w:p w:rsidR="00333BF0" w:rsidRDefault="00A43FE1">
            <w:pPr>
              <w:pStyle w:val="ProductList-TableBody"/>
            </w:pPr>
            <w:hyperlink w:anchor="_Sec584">
              <w:r w:rsidR="009769E7">
                <w:rPr>
                  <w:color w:val="00467F"/>
                  <w:u w:val="single"/>
                </w:rPr>
                <w:t>Програма за домашно ползване</w:t>
              </w:r>
            </w:hyperlink>
          </w:p>
        </w:tc>
        <w:tc>
          <w:tcPr>
            <w:tcW w:w="196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3BF0" w:rsidRDefault="00333B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33BF0" w:rsidRDefault="00333BF0">
            <w:pPr>
              <w:pStyle w:val="ProductList-TableBody"/>
              <w:jc w:val="center"/>
            </w:pPr>
          </w:p>
        </w:tc>
      </w:tr>
      <w:tr w:rsidR="00333BF0">
        <w:tc>
          <w:tcPr>
            <w:tcW w:w="6120" w:type="dxa"/>
            <w:tcBorders>
              <w:top w:val="single" w:sz="4" w:space="0" w:color="000000"/>
              <w:left w:val="single" w:sz="4" w:space="0" w:color="000000"/>
              <w:bottom w:val="single" w:sz="4" w:space="0" w:color="000000"/>
              <w:right w:val="single" w:sz="4" w:space="0" w:color="000000"/>
            </w:tcBorders>
          </w:tcPr>
          <w:p w:rsidR="00333BF0" w:rsidRDefault="00A43FE1">
            <w:pPr>
              <w:pStyle w:val="ProductList-TableBody"/>
            </w:pPr>
            <w:hyperlink w:anchor="_Sec585">
              <w:r w:rsidR="009769E7">
                <w:rPr>
                  <w:color w:val="00467F"/>
                  <w:u w:val="single"/>
                </w:rPr>
                <w:t>Денонощна поддръжка за разрешаване на проблеми</w:t>
              </w:r>
            </w:hyperlink>
          </w:p>
        </w:tc>
        <w:tc>
          <w:tcPr>
            <w:tcW w:w="196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jc w:val="center"/>
            </w:pPr>
            <w:r>
              <w:t>X</w:t>
            </w:r>
          </w:p>
        </w:tc>
      </w:tr>
      <w:tr w:rsidR="00333BF0">
        <w:tc>
          <w:tcPr>
            <w:tcW w:w="6120" w:type="dxa"/>
            <w:tcBorders>
              <w:top w:val="single" w:sz="4" w:space="0" w:color="000000"/>
              <w:left w:val="single" w:sz="4" w:space="0" w:color="000000"/>
              <w:bottom w:val="single" w:sz="4" w:space="0" w:color="000000"/>
              <w:right w:val="single" w:sz="4" w:space="0" w:color="000000"/>
            </w:tcBorders>
          </w:tcPr>
          <w:p w:rsidR="00333BF0" w:rsidRDefault="00A43FE1">
            <w:pPr>
              <w:pStyle w:val="ProductList-TableBody"/>
            </w:pPr>
            <w:hyperlink w:anchor="_Sec818">
              <w:r w:rsidR="009769E7">
                <w:rPr>
                  <w:color w:val="00467F"/>
                  <w:u w:val="single"/>
                </w:rPr>
                <w:t>CustomerSource на Microsoft Dynamics</w:t>
              </w:r>
            </w:hyperlink>
          </w:p>
        </w:tc>
        <w:tc>
          <w:tcPr>
            <w:tcW w:w="1960" w:type="dxa"/>
            <w:tcBorders>
              <w:top w:val="single" w:sz="4" w:space="0" w:color="000000"/>
              <w:left w:val="single" w:sz="4" w:space="0" w:color="000000"/>
              <w:bottom w:val="single" w:sz="4" w:space="0" w:color="000000"/>
              <w:right w:val="single" w:sz="4" w:space="0" w:color="000000"/>
            </w:tcBorders>
          </w:tcPr>
          <w:p w:rsidR="00333BF0" w:rsidRDefault="00333B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33BF0" w:rsidRDefault="00333B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jc w:val="center"/>
            </w:pPr>
            <w:r>
              <w:t>X</w:t>
            </w:r>
          </w:p>
        </w:tc>
      </w:tr>
      <w:tr w:rsidR="00333BF0">
        <w:tc>
          <w:tcPr>
            <w:tcW w:w="6120" w:type="dxa"/>
            <w:tcBorders>
              <w:top w:val="single" w:sz="4" w:space="0" w:color="000000"/>
              <w:left w:val="single" w:sz="4" w:space="0" w:color="000000"/>
              <w:bottom w:val="single" w:sz="4" w:space="0" w:color="000000"/>
              <w:right w:val="single" w:sz="4" w:space="0" w:color="000000"/>
            </w:tcBorders>
          </w:tcPr>
          <w:p w:rsidR="00333BF0" w:rsidRDefault="00A43FE1">
            <w:pPr>
              <w:pStyle w:val="ProductList-TableBody"/>
            </w:pPr>
            <w:hyperlink w:anchor="_Sec587">
              <w:r w:rsidR="009769E7">
                <w:rPr>
                  <w:color w:val="00467F"/>
                  <w:u w:val="single"/>
                </w:rPr>
                <w:t>Лиценз за надстройка</w:t>
              </w:r>
            </w:hyperlink>
          </w:p>
        </w:tc>
        <w:tc>
          <w:tcPr>
            <w:tcW w:w="196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3BF0" w:rsidRDefault="00333B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jc w:val="center"/>
            </w:pPr>
            <w:r>
              <w:t>X</w:t>
            </w:r>
          </w:p>
        </w:tc>
      </w:tr>
      <w:tr w:rsidR="00333BF0">
        <w:tc>
          <w:tcPr>
            <w:tcW w:w="6120" w:type="dxa"/>
            <w:tcBorders>
              <w:top w:val="single" w:sz="4" w:space="0" w:color="000000"/>
              <w:left w:val="single" w:sz="4" w:space="0" w:color="000000"/>
              <w:bottom w:val="single" w:sz="4" w:space="0" w:color="000000"/>
              <w:right w:val="single" w:sz="4" w:space="0" w:color="000000"/>
            </w:tcBorders>
          </w:tcPr>
          <w:p w:rsidR="00333BF0" w:rsidRDefault="00A43FE1">
            <w:pPr>
              <w:pStyle w:val="ProductList-TableBody"/>
            </w:pPr>
            <w:hyperlink w:anchor="_Sec588">
              <w:r w:rsidR="009769E7">
                <w:rPr>
                  <w:color w:val="00467F"/>
                  <w:u w:val="single"/>
                </w:rPr>
                <w:t>Сървъри – Права за аварийно възстановяване</w:t>
              </w:r>
            </w:hyperlink>
          </w:p>
        </w:tc>
        <w:tc>
          <w:tcPr>
            <w:tcW w:w="1960" w:type="dxa"/>
            <w:tcBorders>
              <w:top w:val="single" w:sz="4" w:space="0" w:color="000000"/>
              <w:left w:val="single" w:sz="4" w:space="0" w:color="000000"/>
              <w:bottom w:val="single" w:sz="4" w:space="0" w:color="000000"/>
              <w:right w:val="single" w:sz="4" w:space="0" w:color="000000"/>
            </w:tcBorders>
          </w:tcPr>
          <w:p w:rsidR="00333BF0" w:rsidRDefault="00333B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33BF0" w:rsidRDefault="00333B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jc w:val="center"/>
            </w:pPr>
            <w:r>
              <w:t>X</w:t>
            </w:r>
          </w:p>
        </w:tc>
      </w:tr>
      <w:tr w:rsidR="00333BF0">
        <w:tc>
          <w:tcPr>
            <w:tcW w:w="6120" w:type="dxa"/>
            <w:tcBorders>
              <w:top w:val="single" w:sz="4" w:space="0" w:color="000000"/>
              <w:left w:val="single" w:sz="4" w:space="0" w:color="000000"/>
              <w:bottom w:val="single" w:sz="4" w:space="0" w:color="000000"/>
              <w:right w:val="single" w:sz="4" w:space="0" w:color="000000"/>
            </w:tcBorders>
          </w:tcPr>
          <w:p w:rsidR="00333BF0" w:rsidRDefault="00A43FE1">
            <w:pPr>
              <w:pStyle w:val="ProductList-TableBody"/>
            </w:pPr>
            <w:hyperlink w:anchor="_Sec589">
              <w:r w:rsidR="009769E7">
                <w:rPr>
                  <w:color w:val="00467F"/>
                  <w:u w:val="single"/>
                </w:rPr>
                <w:t>Подвижност на лицензи</w:t>
              </w:r>
            </w:hyperlink>
          </w:p>
        </w:tc>
        <w:tc>
          <w:tcPr>
            <w:tcW w:w="1960" w:type="dxa"/>
            <w:tcBorders>
              <w:top w:val="single" w:sz="4" w:space="0" w:color="000000"/>
              <w:left w:val="single" w:sz="4" w:space="0" w:color="000000"/>
              <w:bottom w:val="single" w:sz="4" w:space="0" w:color="000000"/>
              <w:right w:val="single" w:sz="4" w:space="0" w:color="000000"/>
            </w:tcBorders>
          </w:tcPr>
          <w:p w:rsidR="00333BF0" w:rsidRDefault="00333B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33BF0" w:rsidRDefault="00333B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jc w:val="center"/>
            </w:pPr>
            <w:r>
              <w:t>X</w:t>
            </w:r>
          </w:p>
        </w:tc>
      </w:tr>
      <w:tr w:rsidR="00333BF0">
        <w:tc>
          <w:tcPr>
            <w:tcW w:w="6120" w:type="dxa"/>
            <w:tcBorders>
              <w:top w:val="single" w:sz="4" w:space="0" w:color="000000"/>
              <w:left w:val="single" w:sz="4" w:space="0" w:color="000000"/>
              <w:bottom w:val="single" w:sz="4" w:space="0" w:color="000000"/>
              <w:right w:val="single" w:sz="4" w:space="0" w:color="000000"/>
            </w:tcBorders>
          </w:tcPr>
          <w:p w:rsidR="00333BF0" w:rsidRDefault="00A43FE1">
            <w:pPr>
              <w:pStyle w:val="ProductList-TableBody"/>
            </w:pPr>
            <w:hyperlink w:anchor="_Sec590">
              <w:r w:rsidR="009769E7">
                <w:rPr>
                  <w:color w:val="00467F"/>
                  <w:u w:val="single"/>
                </w:rPr>
                <w:t>Сървъри – Приложения със самостоятелно хостване</w:t>
              </w:r>
            </w:hyperlink>
          </w:p>
        </w:tc>
        <w:tc>
          <w:tcPr>
            <w:tcW w:w="1960" w:type="dxa"/>
            <w:tcBorders>
              <w:top w:val="single" w:sz="4" w:space="0" w:color="000000"/>
              <w:left w:val="single" w:sz="4" w:space="0" w:color="000000"/>
              <w:bottom w:val="single" w:sz="4" w:space="0" w:color="000000"/>
              <w:right w:val="single" w:sz="4" w:space="0" w:color="000000"/>
            </w:tcBorders>
          </w:tcPr>
          <w:p w:rsidR="00333BF0" w:rsidRDefault="00333B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33BF0" w:rsidRDefault="00333B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jc w:val="center"/>
            </w:pPr>
            <w:r>
              <w:t>X</w:t>
            </w:r>
          </w:p>
        </w:tc>
      </w:tr>
      <w:tr w:rsidR="00333BF0">
        <w:tc>
          <w:tcPr>
            <w:tcW w:w="6120" w:type="dxa"/>
            <w:tcBorders>
              <w:top w:val="single" w:sz="4" w:space="0" w:color="000000"/>
              <w:left w:val="single" w:sz="4" w:space="0" w:color="000000"/>
              <w:bottom w:val="single" w:sz="4" w:space="0" w:color="000000"/>
              <w:right w:val="single" w:sz="4" w:space="0" w:color="000000"/>
            </w:tcBorders>
          </w:tcPr>
          <w:p w:rsidR="00333BF0" w:rsidRDefault="00A43FE1">
            <w:pPr>
              <w:pStyle w:val="ProductList-TableBody"/>
            </w:pPr>
            <w:hyperlink w:anchor="_Sec841">
              <w:r w:rsidR="009769E7">
                <w:rPr>
                  <w:color w:val="00467F"/>
                  <w:u w:val="single"/>
                </w:rPr>
                <w:t>Права за закупуване на Добавка за Потребител за SA за Windows</w:t>
              </w:r>
            </w:hyperlink>
          </w:p>
        </w:tc>
        <w:tc>
          <w:tcPr>
            <w:tcW w:w="1960" w:type="dxa"/>
            <w:tcBorders>
              <w:top w:val="single" w:sz="4" w:space="0" w:color="000000"/>
              <w:left w:val="single" w:sz="4" w:space="0" w:color="000000"/>
              <w:bottom w:val="single" w:sz="4" w:space="0" w:color="000000"/>
              <w:right w:val="single" w:sz="4" w:space="0" w:color="000000"/>
            </w:tcBorders>
          </w:tcPr>
          <w:p w:rsidR="00333BF0" w:rsidRDefault="00333B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3BF0" w:rsidRDefault="00333BF0">
            <w:pPr>
              <w:pStyle w:val="ProductList-TableBody"/>
              <w:jc w:val="center"/>
            </w:pPr>
          </w:p>
        </w:tc>
      </w:tr>
      <w:tr w:rsidR="00333BF0">
        <w:tc>
          <w:tcPr>
            <w:tcW w:w="6120" w:type="dxa"/>
            <w:tcBorders>
              <w:top w:val="single" w:sz="4" w:space="0" w:color="000000"/>
              <w:left w:val="single" w:sz="4" w:space="0" w:color="000000"/>
              <w:bottom w:val="single" w:sz="4" w:space="0" w:color="000000"/>
              <w:right w:val="single" w:sz="4" w:space="0" w:color="000000"/>
            </w:tcBorders>
          </w:tcPr>
          <w:p w:rsidR="00333BF0" w:rsidRDefault="00A43FE1">
            <w:pPr>
              <w:pStyle w:val="ProductList-TableBody"/>
            </w:pPr>
            <w:hyperlink w:anchor="_Sec841">
              <w:r w:rsidR="009769E7">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333BF0" w:rsidRDefault="00333B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3BF0" w:rsidRDefault="00333BF0">
            <w:pPr>
              <w:pStyle w:val="ProductList-TableBody"/>
              <w:jc w:val="center"/>
            </w:pPr>
          </w:p>
        </w:tc>
      </w:tr>
      <w:tr w:rsidR="00333BF0">
        <w:tc>
          <w:tcPr>
            <w:tcW w:w="6120" w:type="dxa"/>
            <w:tcBorders>
              <w:top w:val="single" w:sz="4" w:space="0" w:color="000000"/>
              <w:left w:val="single" w:sz="4" w:space="0" w:color="000000"/>
              <w:bottom w:val="single" w:sz="4" w:space="0" w:color="000000"/>
              <w:right w:val="single" w:sz="4" w:space="0" w:color="000000"/>
            </w:tcBorders>
          </w:tcPr>
          <w:p w:rsidR="00333BF0" w:rsidRDefault="00A43FE1">
            <w:pPr>
              <w:pStyle w:val="ProductList-TableBody"/>
            </w:pPr>
            <w:hyperlink w:anchor="_Sec652">
              <w:r w:rsidR="009769E7">
                <w:rPr>
                  <w:color w:val="00467F"/>
                  <w:u w:val="single"/>
                </w:rPr>
                <w:t>Права за виртуализиране за Настолни продукти Windows и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333BF0" w:rsidRDefault="00333B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3BF0" w:rsidRDefault="00333BF0">
            <w:pPr>
              <w:pStyle w:val="ProductList-TableBody"/>
              <w:jc w:val="center"/>
            </w:pPr>
          </w:p>
        </w:tc>
      </w:tr>
    </w:tbl>
    <w:p w:rsidR="00333BF0" w:rsidRDefault="00333BF0">
      <w:pPr>
        <w:pStyle w:val="ProductList-Body"/>
      </w:pPr>
    </w:p>
    <w:p w:rsidR="00333BF0" w:rsidRDefault="009769E7">
      <w:pPr>
        <w:pStyle w:val="ProductList-ClauseHeading"/>
        <w:outlineLvl w:val="2"/>
      </w:pPr>
      <w:bookmarkStart w:id="358" w:name="_Sec577"/>
      <w:r>
        <w:t>Права върху нови версии</w:t>
      </w:r>
      <w:bookmarkEnd w:id="358"/>
    </w:p>
    <w:p w:rsidR="00333BF0" w:rsidRDefault="009769E7">
      <w:pPr>
        <w:pStyle w:val="ProductList-Body"/>
      </w:pPr>
      <w:r>
        <w:t xml:space="preserve">Клиентът има право да извърши надстройка до най-новата версия на всеки наличен Продукт. Ако Клиентът придобие постоянни Лицензи чрез SA, Клиентът може да разположи надстройките до нови версии за тези Лицензи след изтичането на покритието на SA, но само за версиите, издадени през периода на действащото покритие на SA. Използването на новата версия се регулира от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тази версия.</w:t>
      </w:r>
    </w:p>
    <w:p w:rsidR="00333BF0" w:rsidRDefault="00333BF0">
      <w:pPr>
        <w:pStyle w:val="ProductList-Body"/>
      </w:pPr>
    </w:p>
    <w:p w:rsidR="00333BF0" w:rsidRDefault="009769E7">
      <w:pPr>
        <w:pStyle w:val="ProductList-ClauseHeading"/>
        <w:outlineLvl w:val="2"/>
      </w:pPr>
      <w:bookmarkStart w:id="359" w:name="_Sec931"/>
      <w:r>
        <w:t>Изчисляване на точките за ползи от Софтуерна осигуровка</w:t>
      </w:r>
      <w:bookmarkEnd w:id="359"/>
    </w:p>
    <w:p w:rsidR="00333BF0" w:rsidRDefault="009769E7">
      <w:pPr>
        <w:pStyle w:val="ProductList-Body"/>
      </w:pPr>
      <w:r>
        <w:t>Правата се определят въз основа на система, базирана на точки, за следните ползи:</w:t>
      </w:r>
    </w:p>
    <w:p w:rsidR="00333BF0" w:rsidRDefault="009769E7" w:rsidP="009769E7">
      <w:pPr>
        <w:pStyle w:val="ProductList-Bullet"/>
        <w:numPr>
          <w:ilvl w:val="0"/>
          <w:numId w:val="48"/>
        </w:numPr>
      </w:pPr>
      <w:r>
        <w:t>Услуги за планиране</w:t>
      </w:r>
    </w:p>
    <w:p w:rsidR="00333BF0" w:rsidRDefault="009769E7" w:rsidP="009769E7">
      <w:pPr>
        <w:pStyle w:val="ProductList-Bullet"/>
        <w:numPr>
          <w:ilvl w:val="0"/>
          <w:numId w:val="48"/>
        </w:numPr>
      </w:pPr>
      <w:r>
        <w:t>Ваучери за обучение</w:t>
      </w:r>
    </w:p>
    <w:p w:rsidR="00333BF0" w:rsidRDefault="009769E7" w:rsidP="009769E7">
      <w:pPr>
        <w:pStyle w:val="ProductList-Bullet"/>
        <w:numPr>
          <w:ilvl w:val="0"/>
          <w:numId w:val="48"/>
        </w:numPr>
      </w:pPr>
      <w:r>
        <w:t>Денонощна поддръжка за разрешаване на проблеми (по телефона) само в MPSA.</w:t>
      </w:r>
    </w:p>
    <w:p w:rsidR="00333BF0" w:rsidRDefault="009769E7">
      <w:pPr>
        <w:pStyle w:val="ProductList-Body"/>
      </w:pPr>
      <w:r>
        <w:t>Точките за ползи от Софтуерна осигуровка се изчисляват въз основа на броя отговарящи на условията лицензи, приложими набори и точките, свързани с отговарящи на условията продукти, както е посочено в таблицата по-долу. Точките не могат да се комбинират между споразумения, договори за записване или Акаунти за закупуване за предоставяне на право на допълнителни точки. Намаляването на точки в резултат на връщания и други корекции във фактурирането, където е позволено, може да доведе до загуба на права през текущия или бъдещ период на предоставяне на права.</w:t>
      </w:r>
    </w:p>
    <w:tbl>
      <w:tblPr>
        <w:tblStyle w:val="PURTable"/>
        <w:tblW w:w="0" w:type="dxa"/>
        <w:tblLook w:val="04A0" w:firstRow="1" w:lastRow="0" w:firstColumn="1" w:lastColumn="0" w:noHBand="0" w:noVBand="1"/>
      </w:tblPr>
      <w:tblGrid>
        <w:gridCol w:w="9441"/>
        <w:gridCol w:w="1475"/>
      </w:tblGrid>
      <w:tr w:rsidR="00333BF0">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333BF0" w:rsidRDefault="009769E7">
            <w:pPr>
              <w:pStyle w:val="ProductList-TableBody"/>
            </w:pPr>
            <w:r>
              <w:rPr>
                <w:color w:val="FFFFFF"/>
              </w:rPr>
              <w:t>Приложения на Office и Сървърни лицензи</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333BF0" w:rsidRDefault="009769E7">
            <w:pPr>
              <w:pStyle w:val="ProductList-TableBody"/>
            </w:pPr>
            <w:r>
              <w:rPr>
                <w:color w:val="FFFFFF"/>
              </w:rPr>
              <w:t>Точки</w:t>
            </w:r>
          </w:p>
        </w:tc>
      </w:tr>
      <w:tr w:rsidR="00333BF0">
        <w:tc>
          <w:tcPr>
            <w:tcW w:w="1052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Продукти от набор Приложения на Office (включително пакети Office, Project Standard и Professional, Visio Standard и Professional), Продукти за настолна операционна система Windows, ЛКД за Microsoft Dynamics AX Task</w:t>
            </w:r>
          </w:p>
        </w:tc>
        <w:tc>
          <w:tcPr>
            <w:tcW w:w="160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1</w:t>
            </w:r>
          </w:p>
        </w:tc>
      </w:tr>
      <w:tr w:rsidR="00333BF0">
        <w:tc>
          <w:tcPr>
            <w:tcW w:w="1052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ЛКД за Microsoft Dynamics 365 за Обслужване на клиенти, ЛКД за Microsoft Dynamics 365 за Продажби, Dynamics 365 за Операции (Сървър), ЛКД за Microsoft Dynamics 365 за Операции (Дейност), Функционален ЛКД за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2</w:t>
            </w:r>
          </w:p>
        </w:tc>
      </w:tr>
      <w:tr w:rsidR="00333BF0">
        <w:tc>
          <w:tcPr>
            <w:tcW w:w="1052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Windows Server Standard (2 пакета лицензи за ядро), Лиценз за управление на сървър за System Center Standard (2 пакета лицензи за ядро)</w:t>
            </w:r>
          </w:p>
        </w:tc>
        <w:tc>
          <w:tcPr>
            <w:tcW w:w="160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5</w:t>
            </w:r>
          </w:p>
        </w:tc>
      </w:tr>
      <w:tr w:rsidR="00333BF0">
        <w:tc>
          <w:tcPr>
            <w:tcW w:w="1052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Windows Server Datacenter (2 пакета лицензи за ядро), Лиценз за управление на сървър за System Center Datacenter (2 пакета лицензи за ядро)</w:t>
            </w:r>
          </w:p>
        </w:tc>
        <w:tc>
          <w:tcPr>
            <w:tcW w:w="160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10</w:t>
            </w:r>
          </w:p>
        </w:tc>
      </w:tr>
      <w:tr w:rsidR="00333BF0">
        <w:tc>
          <w:tcPr>
            <w:tcW w:w="1052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SQL Server Standard, Windows Server Standard, Сървърен лиценз за управление (за 2 процесора) на System Center Standard, Абонамент за Visual Studio Professional, Абонамент за Visual Studio Test Professional, ЛКД за Microsoft Dynamics AX Enterprise, ЛКД за Microsoft Dynamics 365 за Операции</w:t>
            </w:r>
          </w:p>
        </w:tc>
        <w:tc>
          <w:tcPr>
            <w:tcW w:w="160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25</w:t>
            </w:r>
          </w:p>
        </w:tc>
      </w:tr>
      <w:tr w:rsidR="00333BF0">
        <w:tc>
          <w:tcPr>
            <w:tcW w:w="1052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Издание SQL Server Enterprise, SQL Server Business Intelligence, издание Windows Server Enterprise и абонамент за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50</w:t>
            </w:r>
          </w:p>
        </w:tc>
      </w:tr>
      <w:tr w:rsidR="00333BF0">
        <w:tc>
          <w:tcPr>
            <w:tcW w:w="1052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Издание SQL Server Data Center, SQL Parallel Data Warehouse, издание Windows Server Datacenter, Microsoft Dynamics AX Standard Commerce Core Server и Сървърен лиценз за управление за System Center 2012 Datacenter (2 процесора)</w:t>
            </w:r>
          </w:p>
        </w:tc>
        <w:tc>
          <w:tcPr>
            <w:tcW w:w="160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75</w:t>
            </w:r>
          </w:p>
        </w:tc>
      </w:tr>
    </w:tbl>
    <w:p w:rsidR="00333BF0" w:rsidRDefault="009769E7">
      <w:pPr>
        <w:pStyle w:val="ProductList-Body"/>
      </w:pPr>
      <w:r>
        <w:rPr>
          <w:b/>
          <w:i/>
        </w:rPr>
        <w:t>Забележка:</w:t>
      </w:r>
      <w:r>
        <w:rPr>
          <w:i/>
        </w:rPr>
        <w:t xml:space="preserve"> За ЛКД за SQL вж. таблицата „ЛКД пакети“ в настоящия раздел</w:t>
      </w:r>
    </w:p>
    <w:p w:rsidR="00333BF0" w:rsidRDefault="00333BF0">
      <w:pPr>
        <w:pStyle w:val="ProductList-Body"/>
      </w:pPr>
    </w:p>
    <w:p w:rsidR="00333BF0" w:rsidRDefault="009769E7">
      <w:pPr>
        <w:pStyle w:val="ProductList-ClauseHeading"/>
        <w:outlineLvl w:val="2"/>
      </w:pPr>
      <w:bookmarkStart w:id="360" w:name="_Sec579"/>
      <w:r>
        <w:t>Услуги на Office Online и Office Online Server</w:t>
      </w:r>
      <w:bookmarkEnd w:id="360"/>
    </w:p>
    <w:p w:rsidR="00333BF0" w:rsidRDefault="009769E7">
      <w:pPr>
        <w:pStyle w:val="ProductList-Body"/>
      </w:pPr>
      <w:r>
        <w:t xml:space="preserve">Потребителите на устройство, лицензирано с отговарящите на условията приложения, имат право на достъп до услуги на Office Online и Office Online Server за преглеждане и редактиране на документи от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Основният потребител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има право на достъп до услуги на Office Online и Office Online Server за редактиране на документи от всяко устройство.</w:t>
      </w:r>
    </w:p>
    <w:tbl>
      <w:tblPr>
        <w:tblStyle w:val="PURTable"/>
        <w:tblW w:w="0" w:type="dxa"/>
        <w:tblLook w:val="04A0" w:firstRow="1" w:lastRow="0" w:firstColumn="1" w:lastColumn="0" w:noHBand="0" w:noVBand="1"/>
      </w:tblPr>
      <w:tblGrid>
        <w:gridCol w:w="5429"/>
        <w:gridCol w:w="5487"/>
      </w:tblGrid>
      <w:tr w:rsidR="00333BF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33BF0" w:rsidRDefault="009769E7">
            <w:pPr>
              <w:pStyle w:val="ProductList-TableBody"/>
            </w:pPr>
            <w:r>
              <w:rPr>
                <w:color w:val="FFFFFF"/>
              </w:rPr>
              <w:lastRenderedPageBreak/>
              <w:t xml:space="preserve">Отговарящо на условията Настолно приложение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33BF0" w:rsidRDefault="009769E7">
            <w:pPr>
              <w:pStyle w:val="ProductList-TableBody"/>
            </w:pPr>
            <w:r>
              <w:rPr>
                <w:color w:val="FFFFFF"/>
              </w:rPr>
              <w:t>Права за Office Online</w:t>
            </w:r>
          </w:p>
        </w:tc>
      </w:tr>
      <w:tr w:rsidR="00333BF0">
        <w:tc>
          <w:tcPr>
            <w:tcW w:w="600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Office Standard</w:t>
            </w:r>
            <w:r>
              <w:fldChar w:fldCharType="begin"/>
            </w:r>
            <w:r>
              <w:instrText xml:space="preserve"> XE "Office Standard" </w:instrText>
            </w:r>
            <w:r>
              <w:fldChar w:fldCharType="end"/>
            </w:r>
          </w:p>
          <w:p w:rsidR="00333BF0" w:rsidRDefault="009769E7">
            <w:pPr>
              <w:pStyle w:val="ProductList-TableBody"/>
            </w:pPr>
            <w:r>
              <w:t>Office Professional Plus</w:t>
            </w:r>
            <w:r>
              <w:fldChar w:fldCharType="begin"/>
            </w:r>
            <w:r>
              <w:instrText xml:space="preserve"> XE "Office Professional Plus" </w:instrText>
            </w:r>
            <w:r>
              <w:fldChar w:fldCharType="end"/>
            </w:r>
          </w:p>
          <w:p w:rsidR="00333BF0" w:rsidRDefault="009769E7">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Office Online за Office 365</w:t>
            </w:r>
            <w:r>
              <w:fldChar w:fldCharType="begin"/>
            </w:r>
            <w:r>
              <w:instrText xml:space="preserve"> XE "Office Online за Office 365" </w:instrText>
            </w:r>
            <w:r>
              <w:fldChar w:fldCharType="end"/>
            </w:r>
          </w:p>
          <w:p w:rsidR="00333BF0" w:rsidRDefault="009769E7">
            <w:pPr>
              <w:pStyle w:val="ProductList-TableBody"/>
            </w:pPr>
            <w:r>
              <w:t>Office Online Server</w:t>
            </w:r>
          </w:p>
        </w:tc>
      </w:tr>
    </w:tbl>
    <w:p w:rsidR="00333BF0" w:rsidRDefault="009769E7">
      <w:pPr>
        <w:pStyle w:val="ProductList-Body"/>
      </w:pPr>
      <w:r>
        <w:rPr>
          <w:i/>
        </w:rPr>
        <w:t>Потребителите също така трябва да са лицензирани за планове на SharePoint Online</w:t>
      </w:r>
      <w:r>
        <w:fldChar w:fldCharType="begin"/>
      </w:r>
      <w:r>
        <w:instrText xml:space="preserve"> XE "SharePoint Online" </w:instrText>
      </w:r>
      <w:r>
        <w:fldChar w:fldCharType="end"/>
      </w:r>
      <w:r>
        <w:rPr>
          <w:i/>
        </w:rPr>
        <w:t xml:space="preserve"> или OneDrive за бизнеса, за да осъществяват достъп до услугата Office Online.</w:t>
      </w:r>
    </w:p>
    <w:p w:rsidR="00333BF0" w:rsidRDefault="00333BF0">
      <w:pPr>
        <w:pStyle w:val="ProductList-Body"/>
      </w:pPr>
    </w:p>
    <w:p w:rsidR="00333BF0" w:rsidRDefault="009769E7">
      <w:pPr>
        <w:pStyle w:val="ProductList-ClauseHeading"/>
        <w:outlineLvl w:val="2"/>
      </w:pPr>
      <w:bookmarkStart w:id="361" w:name="_Sec580"/>
      <w:r>
        <w:t>Услуги за планиране</w:t>
      </w:r>
      <w:bookmarkEnd w:id="361"/>
    </w:p>
    <w:p w:rsidR="00333BF0" w:rsidRDefault="009769E7">
      <w:pPr>
        <w:pStyle w:val="ProductList-Body"/>
      </w:pPr>
      <w:r>
        <w:t>Клиенти (различни от закупуващите чрез Програми за академични организации) с ангажимент, валиден за цялата фирма, или с SAM в Наборите приложения и сървъри, отговарят на условията за тази полза. Ползата за Услуги за планиране предоставя на отговарящите на условията клиенти предварително определени персонализирани предложения за услуги.</w:t>
      </w:r>
    </w:p>
    <w:p w:rsidR="00333BF0" w:rsidRDefault="00333BF0">
      <w:pPr>
        <w:pStyle w:val="ProductList-Body"/>
      </w:pPr>
    </w:p>
    <w:p w:rsidR="00333BF0" w:rsidRDefault="009769E7">
      <w:pPr>
        <w:pStyle w:val="ProductList-Body"/>
      </w:pPr>
      <w:r>
        <w:t>Отговарящите на условията клиенти получават определен брой дни от Услуги за планиране въз основа на броя точки за ползи от SA от отговарящи на условията лицензи. Броят дни, които Клиентът получава за наличните предложения за Услуги за планиране, се комбинира в набор дни от Услуги за планиране.</w:t>
      </w:r>
    </w:p>
    <w:tbl>
      <w:tblPr>
        <w:tblStyle w:val="PURTable"/>
        <w:tblW w:w="0" w:type="dxa"/>
        <w:tblLook w:val="04A0" w:firstRow="1" w:lastRow="0" w:firstColumn="1" w:lastColumn="0" w:noHBand="0" w:noVBand="1"/>
      </w:tblPr>
      <w:tblGrid>
        <w:gridCol w:w="9123"/>
        <w:gridCol w:w="1793"/>
      </w:tblGrid>
      <w:tr w:rsidR="00333BF0">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333BF0" w:rsidRDefault="009769E7">
            <w:pPr>
              <w:pStyle w:val="ProductList-TableBody"/>
            </w:pPr>
            <w:r>
              <w:rPr>
                <w:color w:val="FFFFFF"/>
              </w:rPr>
              <w:t>Приложения на Office и Сървърни лицензи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33BF0" w:rsidRDefault="009769E7">
            <w:pPr>
              <w:pStyle w:val="ProductList-TableBody"/>
              <w:jc w:val="center"/>
            </w:pPr>
            <w:r>
              <w:rPr>
                <w:color w:val="FFFFFF"/>
              </w:rPr>
              <w:t>Точки</w:t>
            </w:r>
          </w:p>
        </w:tc>
      </w:tr>
      <w:tr w:rsidR="00333BF0">
        <w:tc>
          <w:tcPr>
            <w:tcW w:w="1016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Продукти от набор Приложения на Office (включително пакети Office, Project Standard</w:t>
            </w:r>
            <w:r>
              <w:fldChar w:fldCharType="begin"/>
            </w:r>
            <w:r>
              <w:instrText xml:space="preserve"> XE "Project Standard" </w:instrText>
            </w:r>
            <w:r>
              <w:fldChar w:fldCharType="end"/>
            </w:r>
            <w:r>
              <w:t xml:space="preserve"> и Professional, Visio Standard</w:t>
            </w:r>
            <w:r>
              <w:fldChar w:fldCharType="begin"/>
            </w:r>
            <w:r>
              <w:instrText xml:space="preserve"> XE "Visio Standard" </w:instrText>
            </w:r>
            <w:r>
              <w:fldChar w:fldCharType="end"/>
            </w:r>
            <w:r>
              <w:t xml:space="preserve"> и Professional), ЛКД за Microsoft Dynamics AX Task</w:t>
            </w:r>
            <w:r>
              <w:fldChar w:fldCharType="begin"/>
            </w:r>
            <w:r>
              <w:instrText xml:space="preserve"> XE "ЛКД за Microsoft Dynamics AX Task"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jc w:val="center"/>
            </w:pPr>
            <w:r>
              <w:t>1</w:t>
            </w:r>
          </w:p>
        </w:tc>
      </w:tr>
      <w:tr w:rsidR="00333BF0">
        <w:tc>
          <w:tcPr>
            <w:tcW w:w="1016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ЛКД за Microsoft Dynamics 365 за Обслужване на клиенти</w:t>
            </w:r>
            <w:r>
              <w:fldChar w:fldCharType="begin"/>
            </w:r>
            <w:r>
              <w:instrText xml:space="preserve"> XE "ЛКД за Microsoft Dynamics 365 за Обслужване на клиенти" </w:instrText>
            </w:r>
            <w:r>
              <w:fldChar w:fldCharType="end"/>
            </w:r>
            <w:r>
              <w:t>, ЛКД за Microsoft Dynamics 365 за Продажби</w:t>
            </w:r>
            <w:r>
              <w:fldChar w:fldCharType="begin"/>
            </w:r>
            <w:r>
              <w:instrText xml:space="preserve"> XE "ЛКД за Microsoft Dynamics 365 за Продажби" </w:instrText>
            </w:r>
            <w:r>
              <w:fldChar w:fldCharType="end"/>
            </w:r>
            <w:r>
              <w:t>, Dynamics 365 за Операции (Сървър)</w:t>
            </w:r>
            <w:r>
              <w:fldChar w:fldCharType="begin"/>
            </w:r>
            <w:r>
              <w:instrText xml:space="preserve"> XE "Dynamics 365 за Операции (Сървър)" </w:instrText>
            </w:r>
            <w:r>
              <w:fldChar w:fldCharType="end"/>
            </w:r>
            <w:r>
              <w:t>, ЛКД за Microsoft Dynamics 365 за Операции (Дейност)</w:t>
            </w:r>
            <w:r>
              <w:fldChar w:fldCharType="begin"/>
            </w:r>
            <w:r>
              <w:instrText xml:space="preserve"> XE "ЛКД за Microsoft Dynamics 365 за Операции (Дейност)" </w:instrText>
            </w:r>
            <w:r>
              <w:fldChar w:fldCharType="end"/>
            </w:r>
            <w:r>
              <w:t>, Функционален ЛКД за Microsoft Dynamics AX</w:t>
            </w:r>
            <w:r>
              <w:fldChar w:fldCharType="begin"/>
            </w:r>
            <w:r>
              <w:instrText xml:space="preserve"> XE "Функционален ЛКД за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jc w:val="center"/>
            </w:pPr>
            <w:r>
              <w:t>2</w:t>
            </w:r>
          </w:p>
        </w:tc>
      </w:tr>
      <w:tr w:rsidR="00333BF0">
        <w:tc>
          <w:tcPr>
            <w:tcW w:w="1016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и Microsoft Dynamics CRM Server 2015</w:t>
            </w:r>
            <w:r>
              <w:fldChar w:fldCharType="begin"/>
            </w:r>
            <w:r>
              <w:instrText xml:space="preserve"> XE "Microsoft Dynamics CRM Server 2015" </w:instrText>
            </w:r>
            <w:r>
              <w:fldChar w:fldCharType="end"/>
            </w:r>
            <w:r>
              <w:t>, Сървърен лиценз за управление за System Center 2012</w:t>
            </w:r>
            <w:r>
              <w:fldChar w:fldCharType="begin"/>
            </w:r>
            <w:r>
              <w:instrText xml:space="preserve"> XE "Сървърен лиценз за управление за System Center 2012" </w:instrText>
            </w:r>
            <w:r>
              <w:fldChar w:fldCharType="end"/>
            </w:r>
            <w:r>
              <w:t xml:space="preserve"> (2 процесора), абонамент за Visual Studio Professional</w:t>
            </w:r>
            <w:r>
              <w:fldChar w:fldCharType="begin"/>
            </w:r>
            <w:r>
              <w:instrText xml:space="preserve"> XE "абонамент за Visual Studio Professional" </w:instrText>
            </w:r>
            <w:r>
              <w:fldChar w:fldCharType="end"/>
            </w:r>
            <w:r>
              <w:t>, абонамент за Visual Studio Test Professional</w:t>
            </w:r>
            <w:r>
              <w:fldChar w:fldCharType="begin"/>
            </w:r>
            <w:r>
              <w:instrText xml:space="preserve"> XE "абонамент за Visual Studio Test Professional" </w:instrText>
            </w:r>
            <w:r>
              <w:fldChar w:fldCharType="end"/>
            </w:r>
            <w:r>
              <w:t>, ЛКД за Microsoft Dynamics AX Enterprise</w:t>
            </w:r>
            <w:r>
              <w:fldChar w:fldCharType="begin"/>
            </w:r>
            <w:r>
              <w:instrText xml:space="preserve"> XE "ЛКД за Microsoft Dynamics AX Enterprise" </w:instrText>
            </w:r>
            <w:r>
              <w:fldChar w:fldCharType="end"/>
            </w:r>
            <w:r>
              <w:t>, ЛКД за Microsoft Dynamics 365 за Операции</w:t>
            </w:r>
            <w:r>
              <w:fldChar w:fldCharType="begin"/>
            </w:r>
            <w:r>
              <w:instrText xml:space="preserve"> XE "ЛКД за Microsoft Dynamics 365 за Операции"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jc w:val="center"/>
            </w:pPr>
            <w:r>
              <w:t>25</w:t>
            </w:r>
          </w:p>
        </w:tc>
      </w:tr>
      <w:tr w:rsidR="00333BF0">
        <w:tc>
          <w:tcPr>
            <w:tcW w:w="1016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Издание 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издание Windows Server Enterprise</w:t>
            </w:r>
            <w:r>
              <w:fldChar w:fldCharType="begin"/>
            </w:r>
            <w:r>
              <w:instrText xml:space="preserve"> XE "Windows Server Enterprise" </w:instrText>
            </w:r>
            <w:r>
              <w:fldChar w:fldCharType="end"/>
            </w:r>
            <w:r>
              <w:t xml:space="preserve"> и абонамент за Visual Studio Enterprise</w:t>
            </w:r>
            <w:r>
              <w:fldChar w:fldCharType="begin"/>
            </w:r>
            <w:r>
              <w:instrText xml:space="preserve"> XE "абонамент за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jc w:val="center"/>
            </w:pPr>
            <w:r>
              <w:t>50</w:t>
            </w:r>
          </w:p>
        </w:tc>
      </w:tr>
      <w:tr w:rsidR="00333BF0">
        <w:tc>
          <w:tcPr>
            <w:tcW w:w="1016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Издание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издание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Сървърен лиценз за управление за System Center 2012 Datacenter</w:t>
            </w:r>
            <w:r>
              <w:fldChar w:fldCharType="begin"/>
            </w:r>
            <w:r>
              <w:instrText xml:space="preserve"> XE "Сървърен лиценз за управление за System Center 2012 Datacenter" </w:instrText>
            </w:r>
            <w:r>
              <w:fldChar w:fldCharType="end"/>
            </w:r>
            <w:r>
              <w:t xml:space="preserve"> (2 процесора)</w:t>
            </w:r>
          </w:p>
        </w:tc>
        <w:tc>
          <w:tcPr>
            <w:tcW w:w="196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jc w:val="center"/>
            </w:pPr>
            <w:r>
              <w:t>75</w:t>
            </w:r>
          </w:p>
        </w:tc>
      </w:tr>
    </w:tbl>
    <w:p w:rsidR="00333BF0" w:rsidRDefault="009769E7">
      <w:pPr>
        <w:pStyle w:val="ProductList-Body"/>
      </w:pPr>
      <w:r>
        <w:rPr>
          <w:b/>
          <w:i/>
        </w:rPr>
        <w:t>Забележка:</w:t>
      </w:r>
      <w:r>
        <w:rPr>
          <w:i/>
        </w:rPr>
        <w:t xml:space="preserve"> За ЛКД за SQL вж. таблицата „ЛКД пакети“ в настоящия раздел</w:t>
      </w:r>
    </w:p>
    <w:p w:rsidR="00333BF0" w:rsidRDefault="00333BF0">
      <w:pPr>
        <w:pStyle w:val="ProductList-Body"/>
      </w:pPr>
    </w:p>
    <w:p w:rsidR="00333BF0" w:rsidRDefault="009769E7">
      <w:pPr>
        <w:pStyle w:val="ProductList-Body"/>
      </w:pPr>
      <w:r>
        <w:t>Общият брой точки, за които Клиентът отговаря на условията, определя предоставянето на дните от Услугите за планиране, както е показано по-долу:</w:t>
      </w:r>
    </w:p>
    <w:tbl>
      <w:tblPr>
        <w:tblStyle w:val="PURTable"/>
        <w:tblW w:w="0" w:type="dxa"/>
        <w:tblLook w:val="04A0" w:firstRow="1" w:lastRow="0" w:firstColumn="1" w:lastColumn="0" w:noHBand="0" w:noVBand="1"/>
      </w:tblPr>
      <w:tblGrid>
        <w:gridCol w:w="1576"/>
        <w:gridCol w:w="775"/>
        <w:gridCol w:w="718"/>
        <w:gridCol w:w="718"/>
        <w:gridCol w:w="928"/>
        <w:gridCol w:w="1025"/>
        <w:gridCol w:w="1025"/>
        <w:gridCol w:w="1041"/>
        <w:gridCol w:w="1041"/>
        <w:gridCol w:w="1041"/>
        <w:gridCol w:w="1028"/>
      </w:tblGrid>
      <w:tr w:rsidR="00333BF0">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333BF0" w:rsidRDefault="009769E7">
            <w:pPr>
              <w:pStyle w:val="ProductList-TableBody"/>
            </w:pPr>
            <w:r>
              <w:t>Точки за приложения на Office и/или Сървърни лицензи</w:t>
            </w:r>
          </w:p>
        </w:tc>
        <w:tc>
          <w:tcPr>
            <w:tcW w:w="860" w:type="dxa"/>
            <w:tcBorders>
              <w:top w:val="single" w:sz="18" w:space="0" w:color="0072C6"/>
              <w:left w:val="single" w:sz="4" w:space="0" w:color="000000"/>
              <w:bottom w:val="single" w:sz="4" w:space="0" w:color="000000"/>
              <w:right w:val="single" w:sz="4" w:space="0" w:color="000000"/>
            </w:tcBorders>
          </w:tcPr>
          <w:p w:rsidR="00333BF0" w:rsidRDefault="009769E7">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333BF0" w:rsidRDefault="009769E7">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333BF0" w:rsidRDefault="009769E7">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333BF0" w:rsidRDefault="009769E7">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333BF0" w:rsidRDefault="009769E7">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333BF0" w:rsidRDefault="009769E7">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333BF0" w:rsidRDefault="009769E7">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333BF0" w:rsidRDefault="009769E7">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333BF0" w:rsidRDefault="009769E7">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333BF0" w:rsidRDefault="009769E7">
            <w:pPr>
              <w:pStyle w:val="ProductList-TableBody"/>
            </w:pPr>
            <w:r>
              <w:t>600,000+</w:t>
            </w:r>
          </w:p>
        </w:tc>
      </w:tr>
      <w:tr w:rsidR="00333BF0">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333BF0" w:rsidRDefault="009769E7">
            <w:pPr>
              <w:pStyle w:val="ProductList-TableBody"/>
            </w:pPr>
            <w:r>
              <w:t>Дни от Услуги за планиране за Office</w:t>
            </w:r>
          </w:p>
        </w:tc>
        <w:tc>
          <w:tcPr>
            <w:tcW w:w="86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75</w:t>
            </w:r>
          </w:p>
        </w:tc>
      </w:tr>
    </w:tbl>
    <w:p w:rsidR="00333BF0" w:rsidRDefault="00333BF0">
      <w:pPr>
        <w:pStyle w:val="ProductList-Body"/>
      </w:pPr>
    </w:p>
    <w:p w:rsidR="00333BF0" w:rsidRDefault="009769E7">
      <w:pPr>
        <w:pStyle w:val="ProductList-Body"/>
      </w:pPr>
      <w:r>
        <w:t>Покритие на SA за Базов ЛКД</w:t>
      </w:r>
      <w:r>
        <w:fldChar w:fldCharType="begin"/>
      </w:r>
      <w:r>
        <w:instrText xml:space="preserve"> XE "Базов ЛКД" </w:instrText>
      </w:r>
      <w:r>
        <w:fldChar w:fldCharType="end"/>
      </w:r>
      <w:r>
        <w:t xml:space="preserve"> пакет и ЛКД за SQL се счита за една (1) точка за достигане на праговете в първата колона по-долу, покритие на SA за Корпоративен ЛКД</w:t>
      </w:r>
      <w:r>
        <w:fldChar w:fldCharType="begin"/>
      </w:r>
      <w:r>
        <w:instrText xml:space="preserve"> XE "Корпоративен ЛКД" </w:instrText>
      </w:r>
      <w:r>
        <w:fldChar w:fldCharType="end"/>
      </w:r>
      <w:r>
        <w:t xml:space="preserve"> пакет се счита за две (2) точки за достигане на праговете в първата колона по-долу:</w:t>
      </w:r>
    </w:p>
    <w:tbl>
      <w:tblPr>
        <w:tblStyle w:val="PURTable"/>
        <w:tblW w:w="0" w:type="dxa"/>
        <w:tblLook w:val="04A0" w:firstRow="1" w:lastRow="0" w:firstColumn="1" w:lastColumn="0" w:noHBand="0" w:noVBand="1"/>
      </w:tblPr>
      <w:tblGrid>
        <w:gridCol w:w="1678"/>
        <w:gridCol w:w="1419"/>
        <w:gridCol w:w="1543"/>
        <w:gridCol w:w="1556"/>
        <w:gridCol w:w="1569"/>
        <w:gridCol w:w="1569"/>
        <w:gridCol w:w="1582"/>
      </w:tblGrid>
      <w:tr w:rsidR="00333BF0">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333BF0" w:rsidRDefault="009769E7">
            <w:pPr>
              <w:pStyle w:val="ProductList-TableBody"/>
            </w:pPr>
            <w:r>
              <w:t>ЛКД пакети</w:t>
            </w:r>
          </w:p>
        </w:tc>
        <w:tc>
          <w:tcPr>
            <w:tcW w:w="1600" w:type="dxa"/>
            <w:tcBorders>
              <w:top w:val="single" w:sz="18" w:space="0" w:color="0072C6"/>
              <w:left w:val="single" w:sz="4" w:space="0" w:color="000000"/>
              <w:bottom w:val="single" w:sz="4" w:space="0" w:color="000000"/>
              <w:right w:val="single" w:sz="4" w:space="0" w:color="000000"/>
            </w:tcBorders>
          </w:tcPr>
          <w:p w:rsidR="00333BF0" w:rsidRDefault="009769E7">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333BF0" w:rsidRDefault="009769E7">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333BF0" w:rsidRDefault="009769E7">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333BF0" w:rsidRDefault="009769E7">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333BF0" w:rsidRDefault="009769E7">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333BF0" w:rsidRDefault="009769E7">
            <w:pPr>
              <w:pStyle w:val="ProductList-TableBody"/>
            </w:pPr>
            <w:r>
              <w:t>→600,000+</w:t>
            </w:r>
          </w:p>
        </w:tc>
      </w:tr>
      <w:tr w:rsidR="00333BF0">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333BF0" w:rsidRDefault="009769E7">
            <w:pPr>
              <w:pStyle w:val="ProductList-TableBody"/>
            </w:pPr>
            <w:r>
              <w:t>Дни от Услуги за планиране за Office</w:t>
            </w:r>
          </w:p>
        </w:tc>
        <w:tc>
          <w:tcPr>
            <w:tcW w:w="160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12</w:t>
            </w:r>
          </w:p>
        </w:tc>
      </w:tr>
    </w:tbl>
    <w:p w:rsidR="00333BF0" w:rsidRDefault="009769E7">
      <w:pPr>
        <w:pStyle w:val="ProductList-Body"/>
      </w:pPr>
      <w:r>
        <w:t xml:space="preserve">Клиентите могат да избират от наличните предложения за Услуги за планиране, предоставяни от квалифицирани Партньори на Microsoft или Свързани лица на Microsoft. Списък с наличните услуги може да се намери на адрес </w:t>
      </w:r>
      <w:hyperlink r:id="rId151">
        <w:r>
          <w:rPr>
            <w:color w:val="00467F"/>
            <w:u w:val="single"/>
          </w:rPr>
          <w:t>http://www.microsoft.com/licensing/software-assurance/planning-services-overview.aspx</w:t>
        </w:r>
      </w:hyperlink>
      <w:r>
        <w:t xml:space="preserve">. </w:t>
      </w:r>
    </w:p>
    <w:p w:rsidR="00333BF0" w:rsidRDefault="00333BF0">
      <w:pPr>
        <w:pStyle w:val="ProductList-Body"/>
      </w:pPr>
    </w:p>
    <w:p w:rsidR="00333BF0" w:rsidRDefault="009769E7">
      <w:pPr>
        <w:pStyle w:val="ProductList-Body"/>
      </w:pPr>
      <w:r>
        <w:t>Списъкът с наличните услуги и свързаните нива на услуги може да се променя по всяко време. Квалифицирани Доставчици ще предоставят на клиентите обяснение на наличния Обхват на услугите за всяко от горните предложения за услуги. При поискване клиентите също така имат право да конвертират (и конвертират обратно) неизползваните дни от Ваучер за обучение (вж. ползата „Ваучер за обучение“) в съотношение три дни от Ваучер за обучение за един ден от Услуги за планиране, ако (i) в момента отговарят на условията за ползата „Ваучер за обучение“, (ii) са активирали ползата „Ваучер за обучение“ и (iii) имат най-малко 3 неизползвани дни за обучение от ползата „Ваучер за обучение“, налични за конвертиране.</w:t>
      </w:r>
    </w:p>
    <w:p w:rsidR="00333BF0" w:rsidRDefault="009769E7" w:rsidP="009769E7">
      <w:pPr>
        <w:pStyle w:val="ProductList-Bullet"/>
        <w:numPr>
          <w:ilvl w:val="0"/>
          <w:numId w:val="49"/>
        </w:numPr>
      </w:pPr>
      <w:r>
        <w:t xml:space="preserve">Услугите за планиране може да се предоставят на Клиента чрез квалифициран Партньор на Microsoft или Свързани лица на Microsoft. Услуги по ваучери се предоставят съгласно споразумение между Клиента и Квалифицирания доставчик, като Клиентът може да прегледа списъка с Квалифицирани доставчици тук: </w:t>
      </w:r>
      <w:hyperlink r:id="rId152">
        <w:r>
          <w:rPr>
            <w:color w:val="00467F"/>
            <w:u w:val="single"/>
          </w:rPr>
          <w:t>http://directory.partners.extranet.microsoft.com/psbproviders</w:t>
        </w:r>
      </w:hyperlink>
    </w:p>
    <w:p w:rsidR="00333BF0" w:rsidRDefault="009769E7" w:rsidP="009769E7">
      <w:pPr>
        <w:pStyle w:val="ProductList-Bullet"/>
        <w:numPr>
          <w:ilvl w:val="0"/>
          <w:numId w:val="49"/>
        </w:numPr>
      </w:pPr>
      <w:r>
        <w:t>Ангажиментите за Услуги за планиране предоставят услуги, покриващи предварително определен обсег на услугите, което води до план за внедряване на високо ниво; действителното внедряване на софтуера не може да бъде включено.</w:t>
      </w:r>
    </w:p>
    <w:p w:rsidR="00333BF0" w:rsidRDefault="009769E7" w:rsidP="009769E7">
      <w:pPr>
        <w:pStyle w:val="ProductList-Bullet"/>
        <w:numPr>
          <w:ilvl w:val="0"/>
          <w:numId w:val="49"/>
        </w:numPr>
      </w:pPr>
      <w:r>
        <w:t>Ваучерите за Услуги за планиране може да се осребряват само от клиента, който е квалифициран за тази полза.</w:t>
      </w:r>
    </w:p>
    <w:p w:rsidR="00333BF0" w:rsidRDefault="009769E7" w:rsidP="009769E7">
      <w:pPr>
        <w:pStyle w:val="ProductList-Bullet"/>
        <w:numPr>
          <w:ilvl w:val="0"/>
          <w:numId w:val="49"/>
        </w:numPr>
      </w:pPr>
      <w:r>
        <w:t>Ваучерите за Услуги за планиране не може да се заменят за пари в брой или други еквиваленти с парична стойност.</w:t>
      </w:r>
    </w:p>
    <w:p w:rsidR="00333BF0" w:rsidRDefault="009769E7" w:rsidP="009769E7">
      <w:pPr>
        <w:pStyle w:val="ProductList-Bullet"/>
        <w:numPr>
          <w:ilvl w:val="0"/>
          <w:numId w:val="49"/>
        </w:numPr>
      </w:pPr>
      <w:r>
        <w:t>Намаляването на отговарящо на условията покритие на SA в резултат на връщане на продукти и други корекции във фактурирането, където е позволено, може да намали дните от Услуги за планиране, на които Клиентът има право.</w:t>
      </w:r>
    </w:p>
    <w:p w:rsidR="00333BF0" w:rsidRDefault="009769E7" w:rsidP="009769E7">
      <w:pPr>
        <w:pStyle w:val="ProductList-Bullet"/>
        <w:numPr>
          <w:ilvl w:val="0"/>
          <w:numId w:val="49"/>
        </w:numPr>
      </w:pPr>
      <w:r>
        <w:lastRenderedPageBreak/>
        <w:t>Видовете ваучери не може да се комбинират. Ангажиментите за Услуги за планиране не трябва да надвишават максималната указана продължителност за всеки тип ангажимент.</w:t>
      </w:r>
    </w:p>
    <w:p w:rsidR="00333BF0" w:rsidRDefault="009769E7" w:rsidP="009769E7">
      <w:pPr>
        <w:pStyle w:val="ProductList-Bullet"/>
        <w:numPr>
          <w:ilvl w:val="0"/>
          <w:numId w:val="49"/>
        </w:numPr>
      </w:pPr>
      <w:r>
        <w:t>Ваучерите са валидни само пред Отговарящи на изискванията Доставчици за конкретния тип услуга, за която се осребрява ваучерът.</w:t>
      </w:r>
    </w:p>
    <w:p w:rsidR="00333BF0" w:rsidRDefault="009769E7" w:rsidP="009769E7">
      <w:pPr>
        <w:pStyle w:val="ProductList-Bullet"/>
        <w:numPr>
          <w:ilvl w:val="0"/>
          <w:numId w:val="49"/>
        </w:numPr>
      </w:pPr>
      <w:r>
        <w:t>Ваучерите трябва да се назначават по време на периода на покритие на SA.</w:t>
      </w:r>
    </w:p>
    <w:p w:rsidR="00333BF0" w:rsidRDefault="009769E7" w:rsidP="009769E7">
      <w:pPr>
        <w:pStyle w:val="ProductList-Bullet"/>
        <w:numPr>
          <w:ilvl w:val="0"/>
          <w:numId w:val="49"/>
        </w:numPr>
      </w:pPr>
      <w:r>
        <w:t xml:space="preserve">Валидността на ваучерите ще изтече 180 дни след датата на разпределянето им, независимо дали е изтекло покритието на SA. Всички услуги трябва да се доставят (при осребрен ваучер) преди изтичането на ваучера. Ваучери, които изтичат, преди да изтече покритието на SA, ще се върнат към наличния набор дни от Услуги за планиране. Таблицата по-долу показва наличните дни на услугите на база пълен 3-годишен договор за записване или споразумение. Клиенти, които закупят покритие на SA за една година, ще получат една трета от указания брой дни на услугите. Клиенти, които закупят покритие на SA за две години, ще получат две трети от указания брой дни на услугите. </w:t>
      </w:r>
    </w:p>
    <w:p w:rsidR="00333BF0" w:rsidRDefault="00333BF0">
      <w:pPr>
        <w:pStyle w:val="ProductList-Body"/>
      </w:pPr>
    </w:p>
    <w:p w:rsidR="00333BF0" w:rsidRDefault="009769E7">
      <w:pPr>
        <w:pStyle w:val="ProductList-Body"/>
      </w:pPr>
      <w:r>
        <w:t>Попълнените материали, подадени от Квалифицирания доставчик в края на ангажимента към Microsoft, може да се използват от Microsoft с цел проверка на качеството и може да се споделят с екипа за акаунти в Microsoft на Клиента за същата цел.</w:t>
      </w:r>
    </w:p>
    <w:p w:rsidR="00333BF0" w:rsidRDefault="00333BF0">
      <w:pPr>
        <w:pStyle w:val="ProductList-Body"/>
      </w:pPr>
    </w:p>
    <w:p w:rsidR="00333BF0" w:rsidRDefault="009769E7">
      <w:pPr>
        <w:pStyle w:val="ProductList-ClauseHeading"/>
        <w:outlineLvl w:val="2"/>
      </w:pPr>
      <w:bookmarkStart w:id="362" w:name="_Sec581"/>
      <w:r>
        <w:t>Програма за лицензиране на корпоративен източник</w:t>
      </w:r>
      <w:bookmarkEnd w:id="362"/>
    </w:p>
    <w:p w:rsidR="00333BF0" w:rsidRDefault="009769E7">
      <w:pPr>
        <w:pStyle w:val="ProductList-Body"/>
      </w:pPr>
      <w:r>
        <w:t>Клиенти с 10 000 или повече лицензирани настолни платформи с покритие на SA в набора системи може да отговарят на условията за достъп до първичен код за Microsoft Windows за вътрешно разполагане и поддръжка. Програми на Academic отговарят на условията за Програмата за лицензиране на източник за проучване на Microsoft.</w:t>
      </w:r>
    </w:p>
    <w:p w:rsidR="00333BF0" w:rsidRDefault="00333BF0">
      <w:pPr>
        <w:pStyle w:val="ProductList-Body"/>
      </w:pPr>
    </w:p>
    <w:p w:rsidR="00333BF0" w:rsidRDefault="009769E7">
      <w:pPr>
        <w:pStyle w:val="ProductList-ClauseHeading"/>
        <w:outlineLvl w:val="2"/>
      </w:pPr>
      <w:bookmarkStart w:id="363" w:name="_Sec582"/>
      <w:r>
        <w:t>Ваучери за обучение</w:t>
      </w:r>
      <w:bookmarkEnd w:id="363"/>
    </w:p>
    <w:p w:rsidR="00333BF0" w:rsidRDefault="009769E7">
      <w:pPr>
        <w:pStyle w:val="ProductList-Body"/>
      </w:pPr>
      <w:r>
        <w:t>Клиенти (различни от закупуващите чрез Програми за академични организации) с ангажимент, валиден за цялата фирма, или с SAM в наборите Продукти, които са приложения или системи, отговарят на условията за Ваучери за обучение на Microsoft, които предоставят определен брой дни за обучение, както е описано по-долу.</w:t>
      </w:r>
    </w:p>
    <w:tbl>
      <w:tblPr>
        <w:tblStyle w:val="PURTable"/>
        <w:tblW w:w="0" w:type="dxa"/>
        <w:tblLook w:val="04A0" w:firstRow="1" w:lastRow="0" w:firstColumn="1" w:lastColumn="0" w:noHBand="0" w:noVBand="1"/>
      </w:tblPr>
      <w:tblGrid>
        <w:gridCol w:w="3627"/>
        <w:gridCol w:w="3650"/>
        <w:gridCol w:w="3639"/>
      </w:tblGrid>
      <w:tr w:rsidR="00333B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33BF0" w:rsidRDefault="009769E7">
            <w:pPr>
              <w:pStyle w:val="ProductList-TableBody"/>
            </w:pPr>
            <w:r>
              <w:rPr>
                <w:color w:val="FFFFFF"/>
              </w:rPr>
              <w:t>Програма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33BF0" w:rsidRDefault="009769E7">
            <w:pPr>
              <w:pStyle w:val="ProductList-TableBody"/>
            </w:pPr>
            <w:r>
              <w:rPr>
                <w:color w:val="FFFFFF"/>
              </w:rPr>
              <w:t>Продукти от набор приложения на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33BF0" w:rsidRDefault="009769E7">
            <w:pPr>
              <w:pStyle w:val="ProductList-TableBody"/>
            </w:pPr>
            <w:r>
              <w:rPr>
                <w:color w:val="FFFFFF"/>
              </w:rPr>
              <w:t>Набор системи</w:t>
            </w:r>
          </w:p>
        </w:tc>
      </w:tr>
      <w:tr w:rsidR="00333BF0">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2 дни за 50 лиценза (не повече от 20 дни)</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1 ден за 50 лиценза (не повече от 10 дни)</w:t>
            </w:r>
          </w:p>
        </w:tc>
      </w:tr>
      <w:tr w:rsidR="00333BF0">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2 дни за 50 лиценза или точки</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1 ден за 50 лиценза или точки</w:t>
            </w:r>
          </w:p>
        </w:tc>
      </w:tr>
      <w:tr w:rsidR="00333BF0">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SAM 250 – 2399</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20 дни за отговарящ на условията договор за записване или Акаунт за закупуване</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10 дни за отговарящ на условията договор за записване или Акаунт за закупуване</w:t>
            </w:r>
          </w:p>
        </w:tc>
      </w:tr>
      <w:tr w:rsidR="00333BF0">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SAM 2400 – 5999</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30 дни*</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15 дни*</w:t>
            </w:r>
          </w:p>
        </w:tc>
      </w:tr>
      <w:tr w:rsidR="00333BF0">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SAM 6000 – 14 999</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50 дни*</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25 дни*</w:t>
            </w:r>
          </w:p>
        </w:tc>
      </w:tr>
      <w:tr w:rsidR="00333BF0">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110 дни*</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55 дни*</w:t>
            </w:r>
          </w:p>
        </w:tc>
      </w:tr>
      <w:tr w:rsidR="00333BF0">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160 дни*</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80 дни*</w:t>
            </w:r>
          </w:p>
        </w:tc>
      </w:tr>
      <w:tr w:rsidR="00333BF0">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250 дни*</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125 дни*</w:t>
            </w:r>
          </w:p>
        </w:tc>
      </w:tr>
      <w:tr w:rsidR="00333BF0">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400 дни*</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200 дни*</w:t>
            </w:r>
          </w:p>
        </w:tc>
      </w:tr>
      <w:tr w:rsidR="00333BF0">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600 дни*</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300 дни*</w:t>
            </w:r>
          </w:p>
        </w:tc>
      </w:tr>
      <w:tr w:rsidR="00333BF0">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800 дни*</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400 дни*</w:t>
            </w:r>
          </w:p>
        </w:tc>
      </w:tr>
      <w:tr w:rsidR="00333BF0">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SAM над 600 000</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1400 дни*</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700 дни*</w:t>
            </w:r>
          </w:p>
        </w:tc>
      </w:tr>
    </w:tbl>
    <w:p w:rsidR="00333BF0" w:rsidRDefault="009769E7">
      <w:pPr>
        <w:pStyle w:val="ProductList-Body"/>
      </w:pPr>
      <w:r>
        <w:t>*</w:t>
      </w:r>
      <w:r>
        <w:rPr>
          <w:i/>
        </w:rPr>
        <w:t>Брой дни за отговарящ на условията договор за записване, споразумение или Акаунт за закупуване</w:t>
      </w:r>
    </w:p>
    <w:p w:rsidR="00333BF0" w:rsidRDefault="00333BF0">
      <w:pPr>
        <w:pStyle w:val="ProductList-Body"/>
      </w:pPr>
    </w:p>
    <w:p w:rsidR="00333BF0" w:rsidRDefault="009769E7" w:rsidP="009769E7">
      <w:pPr>
        <w:pStyle w:val="ProductList-Bullet"/>
        <w:numPr>
          <w:ilvl w:val="0"/>
          <w:numId w:val="50"/>
        </w:numPr>
      </w:pPr>
      <w:r>
        <w:t>Предоставяните услуги може да включват, но не се ограничават до Официалните продукти за обучение на Microsoft, предоставяни директно от Microsoft, чрез упълномощен риселър на Продукт за обучение на Microsoft или чрез Партньор на Microsoft в Програмата за обучение („Партньор на Microsoft в Програмата за обучение”).</w:t>
      </w:r>
    </w:p>
    <w:p w:rsidR="00333BF0" w:rsidRDefault="009769E7" w:rsidP="009769E7">
      <w:pPr>
        <w:pStyle w:val="ProductList-Bullet"/>
        <w:numPr>
          <w:ilvl w:val="0"/>
          <w:numId w:val="50"/>
        </w:numPr>
      </w:pPr>
      <w:r>
        <w:t xml:space="preserve">Услугите се предоставят от Партньори на Microsoft в Програмата за обучение съгласно споразумение между Клиента и квалифициран Партньор на Microsoft. </w:t>
      </w:r>
    </w:p>
    <w:p w:rsidR="00333BF0" w:rsidRDefault="009769E7" w:rsidP="009769E7">
      <w:pPr>
        <w:pStyle w:val="ProductList-Bullet"/>
        <w:numPr>
          <w:ilvl w:val="0"/>
          <w:numId w:val="50"/>
        </w:numPr>
      </w:pPr>
      <w:r>
        <w:t xml:space="preserve">Водените от инструктор курсове, предоставяни в ускорен формат чрез Партньор на Microsoft в Програмата за обучение, изискват дни от ваучер, равни на броя дни от курс, приложими за провеждането на курс, посочени в системата за валидиране и резервация на Ваучери за обучение за софтуерна осигуровка (SATV). </w:t>
      </w:r>
    </w:p>
    <w:p w:rsidR="00333BF0" w:rsidRDefault="009769E7" w:rsidP="009769E7">
      <w:pPr>
        <w:pStyle w:val="ProductList-Bullet"/>
        <w:numPr>
          <w:ilvl w:val="0"/>
          <w:numId w:val="50"/>
        </w:numPr>
      </w:pPr>
      <w:r>
        <w:t>Ваучерите не може да се използват за покриване на каквито и да e такси, свързани с непоявяването на клиент на запазен курс.</w:t>
      </w:r>
    </w:p>
    <w:p w:rsidR="00333BF0" w:rsidRDefault="009769E7" w:rsidP="009769E7">
      <w:pPr>
        <w:pStyle w:val="ProductList-Bullet"/>
        <w:numPr>
          <w:ilvl w:val="0"/>
          <w:numId w:val="50"/>
        </w:numPr>
      </w:pPr>
      <w:r>
        <w:t>Ваучерите може да се осребряват само от физическото лице, одобрено от клиента да използва ваучера.</w:t>
      </w:r>
    </w:p>
    <w:p w:rsidR="00333BF0" w:rsidRDefault="009769E7" w:rsidP="009769E7">
      <w:pPr>
        <w:pStyle w:val="ProductList-Bullet"/>
        <w:numPr>
          <w:ilvl w:val="0"/>
          <w:numId w:val="50"/>
        </w:numPr>
      </w:pPr>
      <w:r>
        <w:t xml:space="preserve">Ваучерите не може да се заменят за пари в брой или други еквиваленти с парична стойност. </w:t>
      </w:r>
    </w:p>
    <w:p w:rsidR="00333BF0" w:rsidRDefault="009769E7" w:rsidP="009769E7">
      <w:pPr>
        <w:pStyle w:val="ProductList-Bullet"/>
        <w:numPr>
          <w:ilvl w:val="0"/>
          <w:numId w:val="50"/>
        </w:numPr>
      </w:pPr>
      <w:r>
        <w:t xml:space="preserve">Ваучерите трябва да се назначават по време на периода на покритие на SA. </w:t>
      </w:r>
    </w:p>
    <w:p w:rsidR="00333BF0" w:rsidRDefault="009769E7" w:rsidP="009769E7">
      <w:pPr>
        <w:pStyle w:val="ProductList-Bullet"/>
        <w:numPr>
          <w:ilvl w:val="0"/>
          <w:numId w:val="50"/>
        </w:numPr>
      </w:pPr>
      <w:r>
        <w:t xml:space="preserve">Ваучерите ще изтекат след 180 дни от датата на възлагането им. Ваучери, чиято валидност изтича преди тази на покритието на SA, ще се върнат към наличния набор дни от Ваучер за обучение. </w:t>
      </w:r>
    </w:p>
    <w:p w:rsidR="00333BF0" w:rsidRDefault="009769E7" w:rsidP="009769E7">
      <w:pPr>
        <w:pStyle w:val="ProductList-Bullet"/>
        <w:numPr>
          <w:ilvl w:val="0"/>
          <w:numId w:val="50"/>
        </w:numPr>
      </w:pPr>
      <w:r>
        <w:t>Ваучерите може да се използват за запазване на обучение при само един Партньор в сферата на обучението към даден момент.</w:t>
      </w:r>
    </w:p>
    <w:p w:rsidR="00333BF0" w:rsidRDefault="009769E7" w:rsidP="009769E7">
      <w:pPr>
        <w:pStyle w:val="ProductList-Bullet"/>
        <w:numPr>
          <w:ilvl w:val="0"/>
          <w:numId w:val="50"/>
        </w:numPr>
      </w:pPr>
      <w:r>
        <w:t xml:space="preserve">Ваучерите, използвани за закупуването на Официални продукти за обучение на Microsoft, не могат да бъдат прехвърляни или продавани. </w:t>
      </w:r>
    </w:p>
    <w:p w:rsidR="00333BF0" w:rsidRDefault="009769E7" w:rsidP="009769E7">
      <w:pPr>
        <w:pStyle w:val="ProductList-Bullet"/>
        <w:numPr>
          <w:ilvl w:val="0"/>
          <w:numId w:val="50"/>
        </w:numPr>
      </w:pPr>
      <w:r>
        <w:t xml:space="preserve">Намаляването на броя на отговарящите на условията лицензи, за които е придобита SA, в резултат на връщане на продукти и други корекции във фактурирането, където е позволено, може да понижи пригодността за ниво на услугата „Ваучери за обучение“ на Клиента. </w:t>
      </w:r>
    </w:p>
    <w:p w:rsidR="00333BF0" w:rsidRDefault="009769E7" w:rsidP="009769E7">
      <w:pPr>
        <w:pStyle w:val="ProductList-Bullet"/>
        <w:numPr>
          <w:ilvl w:val="0"/>
          <w:numId w:val="50"/>
        </w:numPr>
      </w:pPr>
      <w:r>
        <w:lastRenderedPageBreak/>
        <w:t>Таблицата по-горе показва кредитите за обучение, налични на база пълен 3-годишен договор за записване или споразумение. Клиенти, които закупят покритие на SA за една година, ще получат една трета от указания брой кредити за обучение. Клиенти, които закупят покритие на SA за две години, ще получат две трети от указания брой кредити за обучение.</w:t>
      </w:r>
    </w:p>
    <w:p w:rsidR="00333BF0" w:rsidRDefault="009769E7" w:rsidP="009769E7">
      <w:pPr>
        <w:pStyle w:val="ProductList-Bullet"/>
        <w:numPr>
          <w:ilvl w:val="0"/>
          <w:numId w:val="50"/>
        </w:numPr>
      </w:pPr>
      <w:r>
        <w:t>Официалните продукти за обучение на Microsoft могат да бъдат променяни по всяко време без предизвестие.</w:t>
      </w:r>
    </w:p>
    <w:p w:rsidR="00333BF0" w:rsidRDefault="009769E7" w:rsidP="009769E7">
      <w:pPr>
        <w:pStyle w:val="ProductList-Bullet"/>
        <w:numPr>
          <w:ilvl w:val="0"/>
          <w:numId w:val="50"/>
        </w:numPr>
      </w:pPr>
      <w:r>
        <w:t>Броят дни, необходими за закупуването на Официален продукт за обучение на Microsoft, може да се променя по всяко време.</w:t>
      </w:r>
    </w:p>
    <w:p w:rsidR="00333BF0" w:rsidRDefault="00333BF0">
      <w:pPr>
        <w:pStyle w:val="ProductList-Body"/>
      </w:pPr>
    </w:p>
    <w:p w:rsidR="00333BF0" w:rsidRDefault="009769E7">
      <w:pPr>
        <w:pStyle w:val="ProductList-ClauseHeading"/>
        <w:outlineLvl w:val="2"/>
      </w:pPr>
      <w:bookmarkStart w:id="364" w:name="_Sec584"/>
      <w:r>
        <w:t>Програма за домашно ползване на Microsoft</w:t>
      </w:r>
      <w:bookmarkEnd w:id="364"/>
    </w:p>
    <w:p w:rsidR="00333BF0" w:rsidRDefault="009769E7">
      <w:pPr>
        <w:pStyle w:val="ProductList-Body"/>
      </w:pPr>
      <w:r>
        <w:t>Програмата за домашно ползване на Microsoft дава на служителите на Клиента правото да придобиват продукти или услуги на Microsoft, предоставени чрез уеб сайта/уеб сайтовете на Програмата за домашно ползване на Microsoft. Служителите на Клиента могат да изберат да закупят Онлайн услуги или Софтуер.</w:t>
      </w:r>
    </w:p>
    <w:p w:rsidR="00333BF0" w:rsidRDefault="00333BF0">
      <w:pPr>
        <w:pStyle w:val="ProductList-Body"/>
      </w:pPr>
    </w:p>
    <w:p w:rsidR="00333BF0" w:rsidRDefault="009769E7">
      <w:pPr>
        <w:pStyle w:val="ProductList-SubClauseHeading"/>
        <w:outlineLvl w:val="3"/>
      </w:pPr>
      <w:r>
        <w:t>Онлайн услуги</w:t>
      </w:r>
    </w:p>
    <w:p w:rsidR="00333BF0" w:rsidRDefault="009769E7">
      <w:pPr>
        <w:pStyle w:val="ProductList-BodyIndented"/>
      </w:pPr>
      <w:r>
        <w:t>Изискването за праг за участие в Програмата за домашно ползване на Microsoft за закупуването на Онлайн услуги се отменя за Клиенти с покритие на SAM за набора Приложения. Служителите на Клиента могат да придобият един абонамент за Office 365 Home или Office 365 Personal чрез уеб сайта на Програмата за домашно ползване на Microsoft.</w:t>
      </w:r>
    </w:p>
    <w:p w:rsidR="00333BF0" w:rsidRDefault="00333BF0">
      <w:pPr>
        <w:pStyle w:val="ProductList-BodyIndented"/>
      </w:pPr>
    </w:p>
    <w:p w:rsidR="00333BF0" w:rsidRDefault="009769E7">
      <w:pPr>
        <w:pStyle w:val="ProductList-BodyIndented"/>
      </w:pPr>
      <w:r>
        <w:t>Абонаментите за Office 365 Home или Office 365 Personal, придобити чрез уеб сайта на Програмата за домашно ползване на Microsoft, могат да бъдат подновени на текущата цена на Програмата за домашно ползване на Microsoft независимо от заетостта или статуса на покритие на SAM на Клиента.</w:t>
      </w:r>
    </w:p>
    <w:p w:rsidR="00333BF0" w:rsidRDefault="00333BF0">
      <w:pPr>
        <w:pStyle w:val="ProductList-BodyIndented"/>
      </w:pPr>
    </w:p>
    <w:p w:rsidR="00333BF0" w:rsidRDefault="009769E7">
      <w:pPr>
        <w:pStyle w:val="ProductList-SubClauseHeading"/>
        <w:outlineLvl w:val="3"/>
      </w:pPr>
      <w:r>
        <w:t>Софтуер</w:t>
      </w:r>
    </w:p>
    <w:p w:rsidR="00333BF0" w:rsidRDefault="009769E7">
      <w:pPr>
        <w:pStyle w:val="ProductList-BodyIndented"/>
      </w:pPr>
      <w:r>
        <w:t>Служителите на Клиента, които са потребители на лицензираните отговарящи на условията настолни приложения, указани в таблицата по-долу, могат да придобият един Лиценз за съответния софтуер по Програмата за домашно ползване, който ще се инсталира на едно устройство (PC или Mac, в зависимост от софтуера, който е закупен. Програмите Academic Select (без SAM), Academic Select Plus (без SAM) и Academic Open не отговарят на условията за тази полза.</w:t>
      </w:r>
    </w:p>
    <w:p w:rsidR="00333BF0" w:rsidRDefault="00333BF0">
      <w:pPr>
        <w:pStyle w:val="ProductList-BodyIndented"/>
      </w:pPr>
    </w:p>
    <w:p w:rsidR="00333BF0" w:rsidRDefault="009769E7">
      <w:pPr>
        <w:pStyle w:val="ProductList-BodyIndented"/>
      </w:pPr>
      <w:r>
        <w:t>Лицензите за софтуер за домашно ползване изтичат с прекратяването на назначението на служителя, прекратяване или изтичане на покритието на SA за копието на съответното отговарящо на условията настолно приложение, което служителят използва на работа, ако служителят вече не е потребител на лицензираното копие на отговарящото на условията настолно приложение, или при инсталиране и използване от страна на служителя на която и да е предишна или по-нова версия на това отговарящо на условията настолно приложение съгласно лиценз за Програмата за домашно ползване.</w:t>
      </w:r>
    </w:p>
    <w:p w:rsidR="00333BF0" w:rsidRDefault="00333BF0">
      <w:pPr>
        <w:pStyle w:val="ProductList-BodyIndented"/>
      </w:pPr>
    </w:p>
    <w:tbl>
      <w:tblPr>
        <w:tblStyle w:val="PURTable0"/>
        <w:tblW w:w="0" w:type="dxa"/>
        <w:tblLook w:val="04A0" w:firstRow="1" w:lastRow="0" w:firstColumn="1" w:lastColumn="0" w:noHBand="0" w:noVBand="1"/>
      </w:tblPr>
      <w:tblGrid>
        <w:gridCol w:w="5250"/>
        <w:gridCol w:w="5306"/>
      </w:tblGrid>
      <w:tr w:rsidR="00333BF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33BF0" w:rsidRDefault="009769E7">
            <w:pPr>
              <w:pStyle w:val="ProductList-TableBody"/>
            </w:pPr>
            <w:r>
              <w:rPr>
                <w:color w:val="FFFFFF"/>
              </w:rPr>
              <w:t xml:space="preserve">Отговарящо на условията Настолно приложение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33BF0" w:rsidRDefault="009769E7">
            <w:pPr>
              <w:pStyle w:val="ProductList-TableBody"/>
            </w:pPr>
            <w:r>
              <w:rPr>
                <w:color w:val="FFFFFF"/>
              </w:rPr>
              <w:t>Съответен Лиценз за Програмата за домашно ползване</w:t>
            </w:r>
          </w:p>
        </w:tc>
      </w:tr>
      <w:tr w:rsidR="00333BF0">
        <w:tc>
          <w:tcPr>
            <w:tcW w:w="600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Office Standard 2013/2016/2019</w:t>
            </w:r>
          </w:p>
          <w:p w:rsidR="00333BF0" w:rsidRDefault="009769E7">
            <w:pPr>
              <w:pStyle w:val="ProductList-TableBody"/>
            </w:pPr>
            <w:r>
              <w:t xml:space="preserve">Office Professional Plus 2013/2016/2019 </w:t>
            </w:r>
          </w:p>
          <w:p w:rsidR="00333BF0" w:rsidRDefault="009769E7">
            <w:pPr>
              <w:pStyle w:val="ProductList-TableBody"/>
            </w:pPr>
            <w:r>
              <w:t>Office 2011 Standard за Mac/Office 2016 Standard за Mac/Office 2019 Standard за Mac</w:t>
            </w:r>
          </w:p>
        </w:tc>
        <w:tc>
          <w:tcPr>
            <w:tcW w:w="612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 xml:space="preserve">HUP за Office Professional Plus 2019, </w:t>
            </w:r>
          </w:p>
          <w:p w:rsidR="00333BF0" w:rsidRDefault="009769E7">
            <w:pPr>
              <w:pStyle w:val="ProductList-TableBody"/>
            </w:pPr>
            <w:r>
              <w:t>HUP за Office 2019 for Mac Home &amp; Business със Skype за бизнеса DL</w:t>
            </w:r>
          </w:p>
        </w:tc>
      </w:tr>
      <w:tr w:rsidR="00333BF0">
        <w:tc>
          <w:tcPr>
            <w:tcW w:w="600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Access 2013/2016/2019</w:t>
            </w:r>
          </w:p>
          <w:p w:rsidR="00333BF0" w:rsidRDefault="009769E7">
            <w:pPr>
              <w:pStyle w:val="ProductList-TableBody"/>
            </w:pPr>
            <w:r>
              <w:t>Excel 2013/2016/2019</w:t>
            </w:r>
          </w:p>
          <w:p w:rsidR="00333BF0" w:rsidRDefault="009769E7">
            <w:pPr>
              <w:pStyle w:val="ProductList-TableBody"/>
            </w:pPr>
            <w:r>
              <w:t>PowerPoint 2013/2016/2019</w:t>
            </w:r>
          </w:p>
          <w:p w:rsidR="00333BF0" w:rsidRDefault="009769E7">
            <w:pPr>
              <w:pStyle w:val="ProductList-TableBody"/>
            </w:pPr>
            <w:r>
              <w:t>InfoPath 2013</w:t>
            </w:r>
          </w:p>
          <w:p w:rsidR="00333BF0" w:rsidRDefault="009769E7">
            <w:pPr>
              <w:pStyle w:val="ProductList-TableBody"/>
            </w:pPr>
            <w:r>
              <w:t>Lync 2013</w:t>
            </w:r>
          </w:p>
          <w:p w:rsidR="00333BF0" w:rsidRDefault="009769E7">
            <w:pPr>
              <w:pStyle w:val="ProductList-TableBody"/>
            </w:pPr>
            <w:r>
              <w:t>OneNote 2013/2016</w:t>
            </w:r>
          </w:p>
          <w:p w:rsidR="00333BF0" w:rsidRDefault="009769E7">
            <w:pPr>
              <w:pStyle w:val="ProductList-TableBody"/>
            </w:pPr>
            <w:r>
              <w:t>Outlook 2013/2016/2019</w:t>
            </w:r>
          </w:p>
          <w:p w:rsidR="00333BF0" w:rsidRDefault="009769E7">
            <w:pPr>
              <w:pStyle w:val="ProductList-TableBody"/>
            </w:pPr>
            <w:r>
              <w:t>Publisher 2013/2016/2019</w:t>
            </w:r>
          </w:p>
          <w:p w:rsidR="00333BF0" w:rsidRDefault="009769E7">
            <w:pPr>
              <w:pStyle w:val="ProductList-TableBody"/>
            </w:pPr>
            <w:r>
              <w:t>Skype за бизнеса 2015/2019</w:t>
            </w:r>
          </w:p>
          <w:p w:rsidR="00333BF0" w:rsidRDefault="009769E7">
            <w:pPr>
              <w:pStyle w:val="ProductList-TableBody"/>
            </w:pPr>
            <w:r>
              <w:t>Word 2013/2016/2019</w:t>
            </w:r>
          </w:p>
        </w:tc>
        <w:tc>
          <w:tcPr>
            <w:tcW w:w="612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 xml:space="preserve">HUP за Office Professional Plus 2019,  </w:t>
            </w:r>
          </w:p>
          <w:p w:rsidR="00333BF0" w:rsidRDefault="009769E7">
            <w:pPr>
              <w:pStyle w:val="ProductList-TableBody"/>
            </w:pPr>
            <w:r>
              <w:t xml:space="preserve">HUP за Office 2019 for Mac Home &amp; Business със Skype за бизнеса DL </w:t>
            </w:r>
          </w:p>
        </w:tc>
      </w:tr>
      <w:tr w:rsidR="00333BF0">
        <w:tc>
          <w:tcPr>
            <w:tcW w:w="600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 xml:space="preserve">Visio Standard 2013/2016 /2019 </w:t>
            </w:r>
          </w:p>
          <w:p w:rsidR="00333BF0" w:rsidRDefault="009769E7">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Visio Professional 2019, HUP</w:t>
            </w:r>
          </w:p>
        </w:tc>
      </w:tr>
      <w:tr w:rsidR="00333BF0">
        <w:tc>
          <w:tcPr>
            <w:tcW w:w="600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Project Standard 2013/2016/2019</w:t>
            </w:r>
          </w:p>
          <w:p w:rsidR="00333BF0" w:rsidRDefault="009769E7">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Project Professional 2019 HUP</w:t>
            </w:r>
          </w:p>
        </w:tc>
      </w:tr>
    </w:tbl>
    <w:p w:rsidR="00333BF0" w:rsidRDefault="00333BF0">
      <w:pPr>
        <w:pStyle w:val="ProductList-SubClauseHeading"/>
        <w:outlineLvl w:val="3"/>
      </w:pPr>
    </w:p>
    <w:p w:rsidR="00333BF0" w:rsidRDefault="009769E7">
      <w:pPr>
        <w:pStyle w:val="ProductList-BodyIndented"/>
      </w:pPr>
      <w:r>
        <w:t>Условията за използване за продукти и услуги, придобити чрез софтуера на Програмата за домашно ползване, са между Microsoft и служителя на Клиента и са достъпни чрез уеб сайта/уеб сайтовете на Програмата за домашно ползване на Microsoft.</w:t>
      </w:r>
    </w:p>
    <w:p w:rsidR="00333BF0" w:rsidRDefault="00333BF0">
      <w:pPr>
        <w:pStyle w:val="ProductList-BodyIndented"/>
      </w:pPr>
    </w:p>
    <w:p w:rsidR="00333BF0" w:rsidRDefault="009769E7">
      <w:pPr>
        <w:pStyle w:val="ProductList-BodyIndented"/>
      </w:pPr>
      <w:r>
        <w:t>Microsoft не поема отговорност за съобразяване с каквито и да е задължения, свързани с доходи от заетост, данъци или отчетност, които може да има или Клиентът, или негов служител.</w:t>
      </w:r>
    </w:p>
    <w:p w:rsidR="00333BF0" w:rsidRDefault="00333BF0">
      <w:pPr>
        <w:pStyle w:val="ProductList-BodyIndented"/>
      </w:pPr>
    </w:p>
    <w:p w:rsidR="00333BF0" w:rsidRDefault="009769E7">
      <w:pPr>
        <w:pStyle w:val="ProductList-BodyIndented"/>
      </w:pPr>
      <w:r>
        <w:t>Microsoft има право да прекрати участието на клиента в Програмата за домашно ползване на Microsoft незабавно и без предупреждение във връзка с неупълномощен достъп до или лицензиране чрез уеб сайта на Програмата за домашно ползване на Microsoft с този код за програмата на клиента.</w:t>
      </w:r>
    </w:p>
    <w:p w:rsidR="00333BF0" w:rsidRDefault="00333BF0">
      <w:pPr>
        <w:pStyle w:val="ProductList-BodyIndented"/>
      </w:pPr>
    </w:p>
    <w:p w:rsidR="00333BF0" w:rsidRDefault="009769E7">
      <w:pPr>
        <w:pStyle w:val="ProductList-BodyIndented"/>
      </w:pPr>
      <w:r>
        <w:t xml:space="preserve">За повече информация относно Програмата за домашно ползване на Microsoft посетете </w:t>
      </w:r>
      <w:hyperlink r:id="rId153">
        <w:r>
          <w:rPr>
            <w:color w:val="00467F"/>
            <w:u w:val="single"/>
          </w:rPr>
          <w:t>http://www.microsoft.com/licensing</w:t>
        </w:r>
      </w:hyperlink>
      <w:r>
        <w:t xml:space="preserve"> или </w:t>
      </w:r>
      <w:hyperlink r:id="rId154">
        <w:r>
          <w:rPr>
            <w:color w:val="00467F"/>
            <w:u w:val="single"/>
          </w:rPr>
          <w:t>https://businessstore.microsoft.com/store/home-use-program</w:t>
        </w:r>
      </w:hyperlink>
      <w:r>
        <w:t>.</w:t>
      </w:r>
    </w:p>
    <w:p w:rsidR="00333BF0" w:rsidRDefault="00333BF0">
      <w:pPr>
        <w:pStyle w:val="ProductList-BodyIndented"/>
        <w:jc w:val="right"/>
      </w:pPr>
    </w:p>
    <w:p w:rsidR="00333BF0" w:rsidRDefault="009769E7">
      <w:pPr>
        <w:pStyle w:val="ProductList-ClauseHeading"/>
        <w:outlineLvl w:val="2"/>
      </w:pPr>
      <w:bookmarkStart w:id="365" w:name="_Sec585"/>
      <w:r>
        <w:t>Денонощна поддръжка за разрешаване на проблеми</w:t>
      </w:r>
      <w:bookmarkEnd w:id="365"/>
    </w:p>
    <w:p w:rsidR="00333BF0" w:rsidRDefault="009769E7">
      <w:pPr>
        <w:pStyle w:val="ProductList-Body"/>
      </w:pPr>
      <w:r>
        <w:t>Клиенти (различни от закупуващите чрез Програми за академични организации) с покритие на SA отговарят на условията за денонощна поддръжка за разрешаване на проблеми.</w:t>
      </w:r>
    </w:p>
    <w:p w:rsidR="00333BF0" w:rsidRDefault="00333BF0">
      <w:pPr>
        <w:pStyle w:val="ProductList-Body"/>
      </w:pPr>
    </w:p>
    <w:p w:rsidR="00333BF0" w:rsidRDefault="009769E7">
      <w:pPr>
        <w:pStyle w:val="ProductList-Body"/>
      </w:pPr>
      <w:r>
        <w:t xml:space="preserve">Денонощната поддръжка за разрешаване на проблеми предоставя съдействие при проблеми с определени симптоми, възникнали при използването на продукти на Microsoft. Microsoft ще предприеме разумните усилия за подпомагане на Клиента със заявки за поддръжка по начин, съответстващ с правилата за Поддръжка на продукти на Microsoft. Microsoft си запазва правото да отказва неразумни заявки за предоставяне на услуги по поддръжка и може да насочва Клиентите към допълнително споразумение за ниво на услугите, което може да изисква допълнителна такса. </w:t>
      </w:r>
    </w:p>
    <w:p w:rsidR="00333BF0" w:rsidRDefault="00333BF0">
      <w:pPr>
        <w:pStyle w:val="ProductList-Body"/>
      </w:pPr>
    </w:p>
    <w:p w:rsidR="00333BF0" w:rsidRDefault="009769E7">
      <w:pPr>
        <w:pStyle w:val="ProductList-Body"/>
      </w:pPr>
      <w:r>
        <w:t xml:space="preserve">Продуктите, намиращи се към момента в Базовата поддръжка, както е указано в Правилата за жизнения цикъл на поддръжката на Microsoft, отговарят на условията за Денонощна поддръжка за разрешаване на проблеми. Microsoft има право да добавя поддръжка за нови Продукти или да прекратява поддръжката за съществуващи Продукти. Microsoft ще уведомява Клиента, ако реализацията от страна на Клиента на продуктите на Microsoft не може да се поддържа. Ако Клиентът не измени реализацията, за да даде възможност за ефективна поддръжка в рамките на 30 дни след известието за това, Microsoft няма да има задължение да предоставя допълнителни услуги по поддръжка за тази реализация. </w:t>
      </w:r>
    </w:p>
    <w:p w:rsidR="00333BF0" w:rsidRDefault="00333BF0">
      <w:pPr>
        <w:pStyle w:val="ProductList-Body"/>
      </w:pPr>
    </w:p>
    <w:p w:rsidR="00333BF0" w:rsidRDefault="009769E7">
      <w:pPr>
        <w:pStyle w:val="ProductList-Body"/>
      </w:pPr>
      <w:r>
        <w:t>Заявка за съдействие за поддръжка при повреда, позната още като инцидент, се дефинира като единичен проблем на поддръжката и на разумните усилия, необходими за разрешаването му. Единичен проблем на поддръжката е такъв проблем, който не може да се разбие на отделни подчинени проблеми. Ако даден проблем се състои от подчинени проблеми, всеки от тях ще се разглежда като отделен инцидент. В някои ситуации Microsoft може да предостави модификация на наличния в търговската мрежа софтуерен код на Продукт на Microsoft за отстраняване на специфични критични проблеми („Гореща поправка(и)“) в отговор на заявка за съдействие за поддръжка при отстраняване на повреда. Горещите поправки се проектират с цел разрешаването на конкретни проблеми на Клиента и не им се прави регресивен тест.</w:t>
      </w:r>
    </w:p>
    <w:p w:rsidR="00333BF0" w:rsidRDefault="00333BF0">
      <w:pPr>
        <w:pStyle w:val="ProductList-Body"/>
      </w:pPr>
    </w:p>
    <w:p w:rsidR="00333BF0" w:rsidRDefault="009769E7">
      <w:pPr>
        <w:pStyle w:val="ProductList-SubClauseHeading"/>
        <w:outlineLvl w:val="3"/>
      </w:pPr>
      <w:r>
        <w:t>Решаване на инциденти с поддръжка по телефона за всички програми с изключение на MPSA</w:t>
      </w:r>
    </w:p>
    <w:p w:rsidR="00333BF0" w:rsidRDefault="009769E7">
      <w:pPr>
        <w:pStyle w:val="ProductList-BodyIndented"/>
      </w:pPr>
      <w:r>
        <w:t>Броят позволени инциденти за решаване с поддръжка по телефона варира според клиента въз основа на изразходваните от него средства за SA и опциите за плащане. Решаване на инциденти въз основа на разходи за SA се печели на база направени разходи за SA за сървър и настолна система при условията на отговарящо на изискванията Записване Enterprise или Select, регистриране за Select Plus, Споразумение Open Value или Оторизационен номер за споразумение Open License. Microsoft ще предоставя безплатно решаване на един инцидент за всяка SA за Сървър или SA за ЛКД, за която са изразходвани поне 20 000 щ.д. Microsoft ще предоставя безплатно решаване на един инцидент за всяка SA за Набор системи или SA за Набор приложения, за която са изразходвани поне 200 000 щ.д. В таблицата по-долу са показани приблизителните валутни еквиваленти за предоставяне на безплатни решения, базирани на разходи за SA, за споразумения, които са във валута, различна от щ.д. Поради колебанията в обменните курсове тази таблица подлежи на промени.</w:t>
      </w:r>
    </w:p>
    <w:tbl>
      <w:tblPr>
        <w:tblStyle w:val="PURTable0"/>
        <w:tblW w:w="0" w:type="dxa"/>
        <w:tblLook w:val="04A0" w:firstRow="1" w:lastRow="0" w:firstColumn="1" w:lastColumn="0" w:noHBand="0" w:noVBand="1"/>
      </w:tblPr>
      <w:tblGrid>
        <w:gridCol w:w="2609"/>
        <w:gridCol w:w="2523"/>
        <w:gridCol w:w="2697"/>
        <w:gridCol w:w="2727"/>
      </w:tblGrid>
      <w:tr w:rsidR="00333BF0">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33BF0" w:rsidRDefault="009769E7">
            <w:pPr>
              <w:pStyle w:val="ProductList-TableBody"/>
            </w:pPr>
            <w:r>
              <w:rPr>
                <w:color w:val="FFFFFF"/>
              </w:rPr>
              <w:t>Вид валута</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33BF0" w:rsidRDefault="009769E7">
            <w:pPr>
              <w:pStyle w:val="ProductList-TableBody"/>
            </w:pPr>
            <w:r>
              <w:rPr>
                <w:color w:val="FFFFFF"/>
              </w:rPr>
              <w:t>Код на валутата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33BF0" w:rsidRDefault="009769E7">
            <w:pPr>
              <w:pStyle w:val="ProductList-TableBody"/>
            </w:pPr>
            <w:r>
              <w:rPr>
                <w:color w:val="FFFFFF"/>
              </w:rPr>
              <w:t>Сървър/ЛКД – натрупвания на инциденти за безплатно решаване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33BF0" w:rsidRDefault="009769E7">
            <w:pPr>
              <w:pStyle w:val="ProductList-TableBody"/>
            </w:pPr>
            <w:r>
              <w:rPr>
                <w:color w:val="FFFFFF"/>
              </w:rPr>
              <w:t>В гаранция/Клиент – натрупвания на инциденти за безплатно решаване</w:t>
            </w:r>
          </w:p>
        </w:tc>
      </w:tr>
      <w:tr w:rsidR="00333BF0">
        <w:tc>
          <w:tcPr>
            <w:tcW w:w="29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Щатски долар</w:t>
            </w:r>
          </w:p>
        </w:tc>
        <w:tc>
          <w:tcPr>
            <w:tcW w:w="29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$200,000</w:t>
            </w:r>
          </w:p>
        </w:tc>
      </w:tr>
      <w:tr w:rsidR="00333BF0">
        <w:tc>
          <w:tcPr>
            <w:tcW w:w="29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Австралийски долар</w:t>
            </w:r>
          </w:p>
        </w:tc>
        <w:tc>
          <w:tcPr>
            <w:tcW w:w="29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300,000</w:t>
            </w:r>
          </w:p>
        </w:tc>
      </w:tr>
      <w:tr w:rsidR="00333BF0">
        <w:tc>
          <w:tcPr>
            <w:tcW w:w="29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Канадски долар</w:t>
            </w:r>
          </w:p>
        </w:tc>
        <w:tc>
          <w:tcPr>
            <w:tcW w:w="29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270,000</w:t>
            </w:r>
          </w:p>
        </w:tc>
      </w:tr>
      <w:tr w:rsidR="00333BF0">
        <w:tc>
          <w:tcPr>
            <w:tcW w:w="29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Швейцарски франк</w:t>
            </w:r>
          </w:p>
        </w:tc>
        <w:tc>
          <w:tcPr>
            <w:tcW w:w="29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шв.фр. 33,000</w:t>
            </w:r>
          </w:p>
        </w:tc>
        <w:tc>
          <w:tcPr>
            <w:tcW w:w="306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шв.фр. 330,000</w:t>
            </w:r>
          </w:p>
        </w:tc>
      </w:tr>
      <w:tr w:rsidR="00333BF0">
        <w:tc>
          <w:tcPr>
            <w:tcW w:w="29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Китайски ренминби юан</w:t>
            </w:r>
          </w:p>
        </w:tc>
        <w:tc>
          <w:tcPr>
            <w:tcW w:w="29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165 000 костарикански колона</w:t>
            </w:r>
          </w:p>
        </w:tc>
        <w:tc>
          <w:tcPr>
            <w:tcW w:w="306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1 650 000 костарикански колона</w:t>
            </w:r>
          </w:p>
        </w:tc>
      </w:tr>
      <w:tr w:rsidR="00333BF0">
        <w:tc>
          <w:tcPr>
            <w:tcW w:w="29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Датска крона</w:t>
            </w:r>
          </w:p>
        </w:tc>
        <w:tc>
          <w:tcPr>
            <w:tcW w:w="29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160 000 кр.</w:t>
            </w:r>
          </w:p>
        </w:tc>
        <w:tc>
          <w:tcPr>
            <w:tcW w:w="306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1 600 000 кр.</w:t>
            </w:r>
          </w:p>
        </w:tc>
      </w:tr>
      <w:tr w:rsidR="00333BF0">
        <w:tc>
          <w:tcPr>
            <w:tcW w:w="29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Евро</w:t>
            </w:r>
          </w:p>
        </w:tc>
        <w:tc>
          <w:tcPr>
            <w:tcW w:w="29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215,000</w:t>
            </w:r>
          </w:p>
        </w:tc>
      </w:tr>
      <w:tr w:rsidR="00333BF0">
        <w:tc>
          <w:tcPr>
            <w:tcW w:w="29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Британска лира</w:t>
            </w:r>
          </w:p>
        </w:tc>
        <w:tc>
          <w:tcPr>
            <w:tcW w:w="29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£135,000</w:t>
            </w:r>
          </w:p>
        </w:tc>
      </w:tr>
      <w:tr w:rsidR="00333BF0">
        <w:tc>
          <w:tcPr>
            <w:tcW w:w="29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Японска йена</w:t>
            </w:r>
          </w:p>
        </w:tc>
        <w:tc>
          <w:tcPr>
            <w:tcW w:w="29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2 400 000 японски йени</w:t>
            </w:r>
          </w:p>
        </w:tc>
        <w:tc>
          <w:tcPr>
            <w:tcW w:w="306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24 000 000 японски йени</w:t>
            </w:r>
          </w:p>
        </w:tc>
      </w:tr>
      <w:tr w:rsidR="00333BF0">
        <w:tc>
          <w:tcPr>
            <w:tcW w:w="29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Корейски вон</w:t>
            </w:r>
          </w:p>
        </w:tc>
        <w:tc>
          <w:tcPr>
            <w:tcW w:w="29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24 000 000 корейски вона</w:t>
            </w:r>
          </w:p>
        </w:tc>
        <w:tc>
          <w:tcPr>
            <w:tcW w:w="306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240 000 000 корейски вона</w:t>
            </w:r>
          </w:p>
        </w:tc>
      </w:tr>
      <w:tr w:rsidR="00333BF0">
        <w:tc>
          <w:tcPr>
            <w:tcW w:w="29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Норвежка крона</w:t>
            </w:r>
          </w:p>
        </w:tc>
        <w:tc>
          <w:tcPr>
            <w:tcW w:w="29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165 000 кр.</w:t>
            </w:r>
          </w:p>
        </w:tc>
        <w:tc>
          <w:tcPr>
            <w:tcW w:w="306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1 650 000 кр.</w:t>
            </w:r>
          </w:p>
        </w:tc>
      </w:tr>
      <w:tr w:rsidR="00333BF0">
        <w:tc>
          <w:tcPr>
            <w:tcW w:w="29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Новозеландски долар</w:t>
            </w:r>
          </w:p>
        </w:tc>
        <w:tc>
          <w:tcPr>
            <w:tcW w:w="29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350,000</w:t>
            </w:r>
          </w:p>
        </w:tc>
      </w:tr>
      <w:tr w:rsidR="00333BF0">
        <w:tc>
          <w:tcPr>
            <w:tcW w:w="29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Шведска крона</w:t>
            </w:r>
          </w:p>
        </w:tc>
        <w:tc>
          <w:tcPr>
            <w:tcW w:w="29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200 000 кр.</w:t>
            </w:r>
          </w:p>
        </w:tc>
        <w:tc>
          <w:tcPr>
            <w:tcW w:w="306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2 000 000 кр.</w:t>
            </w:r>
          </w:p>
        </w:tc>
      </w:tr>
      <w:tr w:rsidR="00333BF0">
        <w:tc>
          <w:tcPr>
            <w:tcW w:w="29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Нов тайвански долар</w:t>
            </w:r>
          </w:p>
        </w:tc>
        <w:tc>
          <w:tcPr>
            <w:tcW w:w="29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700 000 нови тайвански долара</w:t>
            </w:r>
          </w:p>
        </w:tc>
        <w:tc>
          <w:tcPr>
            <w:tcW w:w="306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7 000 000 нови тайвански долара</w:t>
            </w:r>
          </w:p>
        </w:tc>
      </w:tr>
      <w:tr w:rsidR="00333BF0">
        <w:tc>
          <w:tcPr>
            <w:tcW w:w="29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Индийска рупия</w:t>
            </w:r>
          </w:p>
        </w:tc>
        <w:tc>
          <w:tcPr>
            <w:tcW w:w="29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1 000 000 индийски рупии</w:t>
            </w:r>
          </w:p>
        </w:tc>
        <w:tc>
          <w:tcPr>
            <w:tcW w:w="306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10 000 000 индийски рупии</w:t>
            </w:r>
          </w:p>
        </w:tc>
      </w:tr>
      <w:tr w:rsidR="00333BF0">
        <w:tc>
          <w:tcPr>
            <w:tcW w:w="29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Руска рубла</w:t>
            </w:r>
          </w:p>
        </w:tc>
        <w:tc>
          <w:tcPr>
            <w:tcW w:w="29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660 000 руски рубли</w:t>
            </w:r>
          </w:p>
        </w:tc>
        <w:tc>
          <w:tcPr>
            <w:tcW w:w="306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6 600 000 руски рубли</w:t>
            </w:r>
          </w:p>
        </w:tc>
      </w:tr>
    </w:tbl>
    <w:p w:rsidR="00333BF0" w:rsidRDefault="00333BF0">
      <w:pPr>
        <w:pStyle w:val="ProductList-BodyIndented"/>
        <w:ind w:left="720"/>
      </w:pPr>
    </w:p>
    <w:p w:rsidR="00333BF0" w:rsidRDefault="009769E7">
      <w:pPr>
        <w:pStyle w:val="ProductList-BodyIndented"/>
      </w:pPr>
      <w:r>
        <w:t>Решенията на инциденти с поддръжка по телефона, които не са използвани, изтичат с изтичането на покритието на SA. Инцидентите с поддръжка по телефона не може да се прехвърлят между договори за записване или споразумения.</w:t>
      </w:r>
    </w:p>
    <w:p w:rsidR="00333BF0" w:rsidRDefault="00333BF0">
      <w:pPr>
        <w:pStyle w:val="ProductList-BodyIndented"/>
      </w:pPr>
    </w:p>
    <w:p w:rsidR="00333BF0" w:rsidRDefault="009769E7">
      <w:pPr>
        <w:pStyle w:val="ProductList-BodyIndented"/>
      </w:pPr>
      <w:r>
        <w:t xml:space="preserve">Достъпът до местна поддръжка по телефона е наличен през работно време, което може да се намери на следния уеб сайт: </w:t>
      </w:r>
      <w:hyperlink r:id="rId155">
        <w:r>
          <w:rPr>
            <w:color w:val="00467F"/>
            <w:u w:val="single"/>
          </w:rPr>
          <w:t>http://support.microsoft.com/gp/saphone</w:t>
        </w:r>
      </w:hyperlink>
      <w:r>
        <w:t xml:space="preserve">. Поддръжка по телефона след работно време може да се предоставя чрез регионални и международни центрове за поддръжка. Поддръжката по телефона след работно време може да се използва само за подаване на </w:t>
      </w:r>
      <w:r>
        <w:lastRenderedPageBreak/>
        <w:t>искания за критична за бизнеса поддръжка. Работното време се определя на база регион. Съдействието с поддръжка по телефона не е налично на всички езици във всички региони.</w:t>
      </w:r>
    </w:p>
    <w:p w:rsidR="00333BF0" w:rsidRDefault="00333BF0">
      <w:pPr>
        <w:pStyle w:val="ProductList-BodyIndented"/>
      </w:pPr>
    </w:p>
    <w:p w:rsidR="00333BF0" w:rsidRDefault="009769E7">
      <w:pPr>
        <w:pStyle w:val="ProductList-SubClauseHeading"/>
        <w:outlineLvl w:val="3"/>
      </w:pPr>
      <w:r>
        <w:t>Решаване на инциденти с поддръжка по телефона за MPSA</w:t>
      </w:r>
    </w:p>
    <w:p w:rsidR="00333BF0" w:rsidRDefault="009769E7">
      <w:pPr>
        <w:pStyle w:val="ProductList-BodyIndented"/>
      </w:pPr>
      <w:r>
        <w:t>Броят позволени инциденти с поддръжка по телефона се различава според спечелените от Клиента точки за ползи от SA. Ако Клиентът има покритие на SA за поне един отговарящ на условията Сървърен софтуерен продукт, той има право на безплатна поддръжка за един инцидент. Броят инциденти с поддръжка по телефона, на който Клиентът има право, се базира на изчисления общ брой точки, спечелени чрез Акаунт за закупуване на Клиента, както е показано по-долу (вж. раздела „Изчисляване на точките за ползи от Софтуерна осигуровка“ от настоящия документ за подробна информация относно начина на изчисляване на точките за ползи от SA):</w:t>
      </w:r>
    </w:p>
    <w:tbl>
      <w:tblPr>
        <w:tblStyle w:val="PURTable0"/>
        <w:tblW w:w="0" w:type="dxa"/>
        <w:tblLook w:val="04A0" w:firstRow="1" w:lastRow="0" w:firstColumn="1" w:lastColumn="0" w:noHBand="0" w:noVBand="1"/>
      </w:tblPr>
      <w:tblGrid>
        <w:gridCol w:w="5349"/>
        <w:gridCol w:w="5207"/>
      </w:tblGrid>
      <w:tr w:rsidR="00333BF0">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333BF0" w:rsidRDefault="009769E7">
            <w:pPr>
              <w:pStyle w:val="ProductList-TableBody"/>
            </w:pPr>
            <w:r>
              <w:rPr>
                <w:color w:val="FFFFFF"/>
              </w:rPr>
              <w:t>Набор</w:t>
            </w:r>
          </w:p>
        </w:tc>
        <w:tc>
          <w:tcPr>
            <w:tcW w:w="6000" w:type="dxa"/>
            <w:tcBorders>
              <w:left w:val="single" w:sz="4" w:space="0" w:color="000000"/>
              <w:right w:val="single" w:sz="4" w:space="0" w:color="000000"/>
            </w:tcBorders>
            <w:shd w:val="clear" w:color="auto" w:fill="0072C6"/>
          </w:tcPr>
          <w:p w:rsidR="00333BF0" w:rsidRDefault="009769E7">
            <w:pPr>
              <w:pStyle w:val="ProductList-TableBody"/>
            </w:pPr>
            <w:r>
              <w:rPr>
                <w:color w:val="FFFFFF"/>
              </w:rPr>
              <w:t>Точки за инцидент с поддръжка по телефона</w:t>
            </w:r>
          </w:p>
        </w:tc>
      </w:tr>
      <w:tr w:rsidR="00333BF0">
        <w:tc>
          <w:tcPr>
            <w:tcW w:w="612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Приложения и Системи (комбинирани)</w:t>
            </w:r>
          </w:p>
        </w:tc>
        <w:tc>
          <w:tcPr>
            <w:tcW w:w="6000" w:type="dxa"/>
            <w:tcBorders>
              <w:left w:val="single" w:sz="4" w:space="0" w:color="000000"/>
              <w:right w:val="single" w:sz="4" w:space="0" w:color="000000"/>
            </w:tcBorders>
          </w:tcPr>
          <w:p w:rsidR="00333BF0" w:rsidRDefault="009769E7">
            <w:pPr>
              <w:pStyle w:val="ProductList-TableBody"/>
            </w:pPr>
            <w:r>
              <w:t>2,000</w:t>
            </w:r>
          </w:p>
        </w:tc>
      </w:tr>
      <w:tr w:rsidR="00333BF0">
        <w:tc>
          <w:tcPr>
            <w:tcW w:w="612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Сървър</w:t>
            </w:r>
          </w:p>
        </w:tc>
        <w:tc>
          <w:tcPr>
            <w:tcW w:w="6000" w:type="dxa"/>
            <w:tcBorders>
              <w:left w:val="single" w:sz="4" w:space="0" w:color="000000"/>
              <w:right w:val="single" w:sz="4" w:space="0" w:color="000000"/>
            </w:tcBorders>
          </w:tcPr>
          <w:p w:rsidR="00333BF0" w:rsidRDefault="009769E7">
            <w:pPr>
              <w:pStyle w:val="ProductList-TableBody"/>
            </w:pPr>
            <w:r>
              <w:t>400</w:t>
            </w:r>
          </w:p>
        </w:tc>
      </w:tr>
      <w:tr w:rsidR="00333BF0">
        <w:tc>
          <w:tcPr>
            <w:tcW w:w="612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ЛКД</w:t>
            </w:r>
          </w:p>
        </w:tc>
        <w:tc>
          <w:tcPr>
            <w:tcW w:w="6000" w:type="dxa"/>
            <w:tcBorders>
              <w:left w:val="single" w:sz="4" w:space="0" w:color="000000"/>
              <w:right w:val="single" w:sz="4" w:space="0" w:color="000000"/>
            </w:tcBorders>
          </w:tcPr>
          <w:p w:rsidR="00333BF0" w:rsidRDefault="009769E7">
            <w:pPr>
              <w:pStyle w:val="ProductList-TableBody"/>
            </w:pPr>
            <w:r>
              <w:t>400</w:t>
            </w:r>
          </w:p>
        </w:tc>
      </w:tr>
    </w:tbl>
    <w:p w:rsidR="00333BF0" w:rsidRDefault="00333BF0">
      <w:pPr>
        <w:pStyle w:val="ProductList-BodyIndented"/>
      </w:pPr>
    </w:p>
    <w:p w:rsidR="00333BF0" w:rsidRDefault="009769E7">
      <w:pPr>
        <w:pStyle w:val="ProductList-BodyIndented"/>
      </w:pPr>
      <w:r>
        <w:t>Инцидентите се полагат за периода на покритие на SA и са налични за използване от началната дата на покритието на SA на Клиента, независимо дали е избрал да разсрочва плащанията, или не. Покупки, направени след първоначалната поръчка, ще активират преизчисление на инцидентите за безплатно разрешаване, както и годишното разпределяне. Решенията на инциденти с поддръжка по телефона, които не са използвани, изтичат с изтичането на покритието на SA. Инцидентите с поддръжка по телефона не може да се прехвърлят между Акаунти за закупуване.</w:t>
      </w:r>
    </w:p>
    <w:p w:rsidR="00333BF0" w:rsidRDefault="00333BF0">
      <w:pPr>
        <w:pStyle w:val="ProductList-BodyIndented"/>
      </w:pPr>
    </w:p>
    <w:p w:rsidR="00333BF0" w:rsidRDefault="009769E7">
      <w:pPr>
        <w:pStyle w:val="ProductList-BodyIndented"/>
      </w:pPr>
      <w:r>
        <w:t>Достъпът до местна поддръжка по телефона е наличен през работно време, което може да се намери на следния уеб сайт: http://support.microsoft.com/gp/saphone. Поддръжка по телефона след работно време може да се предоставя чрез регионални и международни центрове за поддръжка. Поддръжката по телефона след работно време може да се използва само за подаване на искания за критична за бизнеса поддръжка. Работното време се определя на база регион. Съдействието с поддръжка по телефона не е налично на всички езици във всички региони.</w:t>
      </w:r>
    </w:p>
    <w:p w:rsidR="00333BF0" w:rsidRDefault="00333BF0">
      <w:pPr>
        <w:pStyle w:val="ProductList-SubClauseHeading"/>
        <w:outlineLvl w:val="3"/>
      </w:pPr>
    </w:p>
    <w:p w:rsidR="00333BF0" w:rsidRDefault="009769E7">
      <w:pPr>
        <w:pStyle w:val="ProductList-SubClauseHeading"/>
        <w:outlineLvl w:val="3"/>
      </w:pPr>
      <w:r>
        <w:t>Уеб-базирани инциденти</w:t>
      </w:r>
    </w:p>
    <w:p w:rsidR="00333BF0" w:rsidRDefault="009769E7">
      <w:pPr>
        <w:pStyle w:val="ProductList-BodyIndented"/>
      </w:pPr>
      <w:r>
        <w:t>Клиенти (различни от тези по Лиценз за Academic Select, Select Plus за академични организации, Лиценз за Academic Open, Споразумение Campus и School, Open Value Subscription – Решения в сферата на образованието и Open License) със сървърен софтуер за изданията Standard, Enterprise и Datacenter, обхванат от SA, разполагат с достъп до уеб-базираните услуги на Поддръжката за разрешаване на проблеми на база „при необходимост“. Достъп до сайтовете за електронна поддръжка е наличен 24 часа на ден, 7 дни в седмицата, въпреки че отговорите ще се появят през Работно време. Инциденти, инициирани по Интернет, а след това конвертирани в инциденти за разрешаване по телефона от Клиента, ще се приспадат от наличния баланс на инциденти за разрешаване по телефона при разрешаване. Инциденти, инициирани чрез уеб, след това проследени по телефона от Microsoft, няма да се приспадат от наличния баланс на инциденти за решаване по телефона, ако разрешаването продължава чрез уеб, имейл и други електронни средства.</w:t>
      </w:r>
    </w:p>
    <w:p w:rsidR="00333BF0" w:rsidRDefault="00333BF0">
      <w:pPr>
        <w:pStyle w:val="ProductList-BodyIndented"/>
      </w:pPr>
    </w:p>
    <w:p w:rsidR="00333BF0" w:rsidRDefault="009769E7">
      <w:pPr>
        <w:pStyle w:val="ProductList-BodyIndented"/>
      </w:pPr>
      <w:r>
        <w:t xml:space="preserve">SA се изисква както за сървърния софтуер, така и за свързаните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за инциденти за Уеб поддръжка. Клиентите имат право да подават само заявки за уеб-базирана Поддръжка за разрешаване на проблеми на тези лицензирани копия на сървърния софтуер, обхванат от SA.</w:t>
      </w:r>
    </w:p>
    <w:p w:rsidR="00333BF0" w:rsidRDefault="00333BF0">
      <w:pPr>
        <w:pStyle w:val="ProductList-BodyIndented"/>
        <w:ind w:left="720"/>
      </w:pPr>
    </w:p>
    <w:p w:rsidR="00333BF0" w:rsidRDefault="009769E7">
      <w:pPr>
        <w:pStyle w:val="ProductList-SubClauseHeading"/>
        <w:outlineLvl w:val="3"/>
      </w:pPr>
      <w:r>
        <w:t>Лица за контакт за поддръжка</w:t>
      </w:r>
    </w:p>
    <w:p w:rsidR="00333BF0" w:rsidRDefault="009769E7">
      <w:pPr>
        <w:pStyle w:val="ProductList-BodyIndented"/>
      </w:pPr>
      <w:r>
        <w:t>Броят на разрешените лица за контакт за поддръжка варира според програмата за Корпоративно лицензиране и броя на лицензите, обхванати от SA, както е показано по-долу. Лицата за контакт трябва да са назовани физически лица и могат да включват физически лица извън организацията на Клиента. Обаче име на организация, отдел или група не може да се посочи като лице за контакт.</w:t>
      </w:r>
    </w:p>
    <w:tbl>
      <w:tblPr>
        <w:tblStyle w:val="PURTable0"/>
        <w:tblW w:w="0" w:type="dxa"/>
        <w:tblLook w:val="04A0" w:firstRow="1" w:lastRow="0" w:firstColumn="1" w:lastColumn="0" w:noHBand="0" w:noVBand="1"/>
      </w:tblPr>
      <w:tblGrid>
        <w:gridCol w:w="1532"/>
        <w:gridCol w:w="1504"/>
        <w:gridCol w:w="1504"/>
        <w:gridCol w:w="1504"/>
        <w:gridCol w:w="1504"/>
        <w:gridCol w:w="1504"/>
        <w:gridCol w:w="1504"/>
      </w:tblGrid>
      <w:tr w:rsidR="00333BF0">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33BF0" w:rsidRDefault="009769E7">
            <w:pPr>
              <w:pStyle w:val="ProductList-TableBody"/>
            </w:pPr>
            <w:r>
              <w:rPr>
                <w:color w:val="FFFFFF"/>
              </w:rPr>
              <w:t>Ползи</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33BF0" w:rsidRDefault="009769E7">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33BF0" w:rsidRDefault="009769E7">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33BF0" w:rsidRDefault="009769E7">
            <w:pPr>
              <w:pStyle w:val="ProductList-TableBody"/>
            </w:pPr>
            <w:r>
              <w:rPr>
                <w:color w:val="FFFFFF"/>
              </w:rPr>
              <w:t>S/S+: EA ниво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33BF0" w:rsidRDefault="009769E7">
            <w:pPr>
              <w:pStyle w:val="ProductList-TableBody"/>
            </w:pPr>
            <w:r>
              <w:rPr>
                <w:color w:val="FFFFFF"/>
              </w:rPr>
              <w:t>S/S+: EA ниво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33BF0" w:rsidRDefault="009769E7">
            <w:pPr>
              <w:pStyle w:val="ProductList-TableBody"/>
            </w:pPr>
            <w:r>
              <w:rPr>
                <w:color w:val="FFFFFF"/>
              </w:rPr>
              <w:t>S/S+: EA ниво C и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33BF0" w:rsidRDefault="009769E7">
            <w:pPr>
              <w:pStyle w:val="ProductList-TableBody"/>
            </w:pPr>
            <w:r>
              <w:rPr>
                <w:color w:val="FFFFFF"/>
              </w:rPr>
              <w:t>S/S+: EA ниво D</w:t>
            </w:r>
          </w:p>
        </w:tc>
      </w:tr>
      <w:tr w:rsidR="00333BF0">
        <w:tc>
          <w:tcPr>
            <w:tcW w:w="172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Брой Лица за контакт за Поддръжка за разрешаване на проблеми по телефона</w:t>
            </w:r>
          </w:p>
        </w:tc>
        <w:tc>
          <w:tcPr>
            <w:tcW w:w="172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При необходимост</w:t>
            </w:r>
          </w:p>
        </w:tc>
        <w:tc>
          <w:tcPr>
            <w:tcW w:w="172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При необходимост</w:t>
            </w:r>
          </w:p>
        </w:tc>
        <w:tc>
          <w:tcPr>
            <w:tcW w:w="172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При необходимост</w:t>
            </w:r>
          </w:p>
        </w:tc>
        <w:tc>
          <w:tcPr>
            <w:tcW w:w="172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При необходимост</w:t>
            </w:r>
          </w:p>
        </w:tc>
        <w:tc>
          <w:tcPr>
            <w:tcW w:w="172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При необходимост</w:t>
            </w:r>
          </w:p>
        </w:tc>
        <w:tc>
          <w:tcPr>
            <w:tcW w:w="172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При необходимост</w:t>
            </w:r>
          </w:p>
        </w:tc>
      </w:tr>
      <w:tr w:rsidR="00333BF0">
        <w:tc>
          <w:tcPr>
            <w:tcW w:w="172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Брой Упълномощени лица за контакт за Интернет поддръжка</w:t>
            </w:r>
          </w:p>
        </w:tc>
        <w:tc>
          <w:tcPr>
            <w:tcW w:w="172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Неприложимо</w:t>
            </w:r>
          </w:p>
        </w:tc>
        <w:tc>
          <w:tcPr>
            <w:tcW w:w="172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16</w:t>
            </w:r>
          </w:p>
        </w:tc>
      </w:tr>
    </w:tbl>
    <w:p w:rsidR="00333BF0" w:rsidRDefault="00333BF0">
      <w:pPr>
        <w:pStyle w:val="ProductList-BodyIndented"/>
      </w:pPr>
    </w:p>
    <w:p w:rsidR="00333BF0" w:rsidRDefault="009769E7">
      <w:pPr>
        <w:pStyle w:val="ProductList-SubClauseHeading"/>
        <w:outlineLvl w:val="3"/>
      </w:pPr>
      <w:r>
        <w:t>Ниво на услуги за Клиенти на Софтуерна осигуровка</w:t>
      </w:r>
    </w:p>
    <w:p w:rsidR="00333BF0" w:rsidRDefault="009769E7">
      <w:pPr>
        <w:pStyle w:val="ProductList-BodyIndented"/>
      </w:pPr>
      <w:r>
        <w:t>Приблизителното време на реакция по ниво на спешност и задължения на Клиента се дефинира в следната таблица:</w:t>
      </w:r>
    </w:p>
    <w:tbl>
      <w:tblPr>
        <w:tblStyle w:val="PURTable0"/>
        <w:tblW w:w="0" w:type="dxa"/>
        <w:tblLook w:val="04A0" w:firstRow="1" w:lastRow="0" w:firstColumn="1" w:lastColumn="0" w:noHBand="0" w:noVBand="1"/>
      </w:tblPr>
      <w:tblGrid>
        <w:gridCol w:w="2497"/>
        <w:gridCol w:w="2669"/>
        <w:gridCol w:w="2724"/>
        <w:gridCol w:w="2666"/>
      </w:tblGrid>
      <w:tr w:rsidR="00333BF0">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33BF0" w:rsidRDefault="009769E7">
            <w:pPr>
              <w:pStyle w:val="ProductList-TableBody"/>
            </w:pPr>
            <w:r>
              <w:rPr>
                <w:color w:val="FFFFFF"/>
              </w:rPr>
              <w:t>Спешност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33BF0" w:rsidRDefault="009769E7">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33BF0" w:rsidRDefault="009769E7">
            <w:pPr>
              <w:pStyle w:val="ProductList-TableBody"/>
            </w:pPr>
            <w:r>
              <w:rPr>
                <w:color w:val="FFFFFF"/>
              </w:rPr>
              <w:t>Ответна реакция, очаквана от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33BF0" w:rsidRDefault="009769E7">
            <w:pPr>
              <w:pStyle w:val="ProductList-TableBody"/>
            </w:pPr>
            <w:r>
              <w:rPr>
                <w:color w:val="FFFFFF"/>
              </w:rPr>
              <w:t>Ответна реакция, очаквана от Клиента</w:t>
            </w:r>
          </w:p>
        </w:tc>
      </w:tr>
      <w:tr w:rsidR="00333BF0">
        <w:tc>
          <w:tcPr>
            <w:tcW w:w="29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lastRenderedPageBreak/>
              <w:t>А. Подаване по телефона</w:t>
            </w:r>
          </w:p>
        </w:tc>
        <w:tc>
          <w:tcPr>
            <w:tcW w:w="306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 xml:space="preserve">Критично въздействие върху бизнес процеса: </w:t>
            </w:r>
          </w:p>
          <w:p w:rsidR="00333BF0" w:rsidRDefault="009769E7">
            <w:pPr>
              <w:pStyle w:val="ProductList-TableBody"/>
            </w:pPr>
            <w:r>
              <w:t>Бизнесът на Клиента търпи значителна загуба или деградация на услуги</w:t>
            </w:r>
          </w:p>
        </w:tc>
        <w:tc>
          <w:tcPr>
            <w:tcW w:w="306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1-ви отговор по телефон в рамките на 2 часа или по-малко, в зависимост от предложението за поддръжка</w:t>
            </w:r>
          </w:p>
          <w:p w:rsidR="00333BF0" w:rsidRDefault="009769E7">
            <w:pPr>
              <w:pStyle w:val="ProductList-TableBody"/>
            </w:pPr>
            <w:r>
              <w:t>Ресурси на Microsoft на местоположението на Клиента при необходимост.</w:t>
            </w:r>
          </w:p>
        </w:tc>
        <w:tc>
          <w:tcPr>
            <w:tcW w:w="306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Заделяне на подходящи ресурси за поддържане на непрестанни усилия на денонощна база2</w:t>
            </w:r>
          </w:p>
          <w:p w:rsidR="00333BF0" w:rsidRDefault="009769E7">
            <w:pPr>
              <w:pStyle w:val="ProductList-TableBody"/>
            </w:pPr>
            <w:r>
              <w:t>Скоростен достъп и отговор от компетентния орган за контрол върху промяната</w:t>
            </w:r>
          </w:p>
          <w:p w:rsidR="00333BF0" w:rsidRDefault="009769E7">
            <w:pPr>
              <w:pStyle w:val="ProductList-TableBody"/>
            </w:pPr>
            <w:r>
              <w:t>Известие до мениджърите</w:t>
            </w:r>
          </w:p>
        </w:tc>
      </w:tr>
      <w:tr w:rsidR="00333BF0">
        <w:tc>
          <w:tcPr>
            <w:tcW w:w="29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B. Подаване по телефона</w:t>
            </w:r>
          </w:p>
        </w:tc>
        <w:tc>
          <w:tcPr>
            <w:tcW w:w="306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 xml:space="preserve">Умерено въздействие върху бизнес процеса: </w:t>
            </w:r>
          </w:p>
          <w:p w:rsidR="00333BF0" w:rsidRDefault="009769E7">
            <w:pPr>
              <w:pStyle w:val="ProductList-TableBody"/>
            </w:pPr>
            <w:r>
              <w:t>Бизнесът на Клиента търпи умерена загуба или деградация на услуги, но работата може разумно да продължи с намалена продуктивност.</w:t>
            </w:r>
          </w:p>
        </w:tc>
        <w:tc>
          <w:tcPr>
            <w:tcW w:w="306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1-ви отговор по телефон в рамките на 4 часа или по-малко, в зависимост от предложението за поддръжка</w:t>
            </w:r>
          </w:p>
          <w:p w:rsidR="00333BF0" w:rsidRDefault="009769E7">
            <w:pPr>
              <w:pStyle w:val="ProductList-TableBody"/>
            </w:pPr>
            <w:r>
              <w:t>Работа по отстраняването само в Работно време</w:t>
            </w:r>
          </w:p>
        </w:tc>
        <w:tc>
          <w:tcPr>
            <w:tcW w:w="306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Заделяне на подходящи ресурси за поддържане на непрестанни усилия в Работно време</w:t>
            </w:r>
          </w:p>
          <w:p w:rsidR="00333BF0" w:rsidRDefault="009769E7">
            <w:pPr>
              <w:pStyle w:val="ProductList-TableBody"/>
            </w:pPr>
            <w:r>
              <w:t>Достъп и отговор от компетентното за промяна лице в рамките на 4 Работни часа</w:t>
            </w:r>
          </w:p>
        </w:tc>
      </w:tr>
      <w:tr w:rsidR="00333BF0">
        <w:tc>
          <w:tcPr>
            <w:tcW w:w="29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С. Подаване по телефона или интернет</w:t>
            </w:r>
          </w:p>
        </w:tc>
        <w:tc>
          <w:tcPr>
            <w:tcW w:w="306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 xml:space="preserve">Минимално въздействие върху бизнес процеса: </w:t>
            </w:r>
          </w:p>
          <w:p w:rsidR="00333BF0" w:rsidRDefault="009769E7">
            <w:pPr>
              <w:pStyle w:val="ProductList-TableBody"/>
            </w:pPr>
            <w:r>
              <w:t>В основни линии бизнесът на Клиента функционира нормално с минимални или никакви препятствия на услуги.</w:t>
            </w:r>
          </w:p>
        </w:tc>
        <w:tc>
          <w:tcPr>
            <w:tcW w:w="306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1-ви отговор в рамките на един работен ден или по-малко, в зависимост от предложението за поддръжка</w:t>
            </w:r>
          </w:p>
          <w:p w:rsidR="00333BF0" w:rsidRDefault="009769E7">
            <w:pPr>
              <w:pStyle w:val="ProductList-TableBody"/>
            </w:pPr>
            <w:r>
              <w:t>Работа по отстраняването само в Работно време</w:t>
            </w:r>
          </w:p>
        </w:tc>
        <w:tc>
          <w:tcPr>
            <w:tcW w:w="306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Точна информация за контакт с притежателя на случая</w:t>
            </w:r>
          </w:p>
          <w:p w:rsidR="00333BF0" w:rsidRDefault="009769E7">
            <w:pPr>
              <w:pStyle w:val="ProductList-TableBody"/>
            </w:pPr>
            <w:r>
              <w:t>Отговор в рамките на един работен ден.</w:t>
            </w:r>
          </w:p>
        </w:tc>
      </w:tr>
    </w:tbl>
    <w:p w:rsidR="00333BF0" w:rsidRDefault="009769E7">
      <w:pPr>
        <w:pStyle w:val="ProductList-BodyIndented"/>
      </w:pPr>
      <w:r>
        <w:rPr>
          <w:i/>
        </w:rPr>
        <w:t>1 Свържете се с представител на Microsoft за местното работно време.</w:t>
      </w:r>
    </w:p>
    <w:p w:rsidR="00333BF0" w:rsidRDefault="009769E7">
      <w:pPr>
        <w:pStyle w:val="ProductList-BodyIndented"/>
      </w:pPr>
      <w:r>
        <w:rPr>
          <w:i/>
        </w:rPr>
        <w:t>2 Може да се наложи Microsoft да понижи нивото на спешност, ако Клиентът не е в състояние да предостави адекватни ресурси или ответни реакции, за да може Microsoft да продължи да полага усилия за разрешаване на проблема.</w:t>
      </w:r>
    </w:p>
    <w:p w:rsidR="00333BF0" w:rsidRDefault="00333BF0">
      <w:pPr>
        <w:pStyle w:val="ProductList-BodyIndented"/>
        <w:ind w:left="720"/>
      </w:pPr>
    </w:p>
    <w:p w:rsidR="00333BF0" w:rsidRDefault="009769E7">
      <w:pPr>
        <w:pStyle w:val="ProductList-SubClauseHeading"/>
        <w:outlineLvl w:val="3"/>
      </w:pPr>
      <w:r>
        <w:t>Преобразуване на Инциденти с Денонощна поддръжка за разрешаване на проблеми на SA в Услуги за първостепенна поддръжка</w:t>
      </w:r>
    </w:p>
    <w:p w:rsidR="00333BF0" w:rsidRDefault="009769E7">
      <w:pPr>
        <w:pStyle w:val="ProductList-BodyIndented"/>
      </w:pPr>
      <w:r>
        <w:t>С изключение на MPSA, Клиентите имат право да конвертират Инциденти с Денонощна поддръжка за разрешаване на проблеми на SA („инциденти SA ПРП“ или „SAB“) в Обединена поддръжка, часове за поддръжка за разрешаване на проблеми („ПРП“) от тип Premier или в часове за отреден инженер за поддръжка („ОИП“) (приложимо само за дейности по реактивна поддръжка).</w:t>
      </w:r>
    </w:p>
    <w:p w:rsidR="00333BF0" w:rsidRDefault="00333BF0">
      <w:pPr>
        <w:pStyle w:val="ProductList-BodyIndented"/>
      </w:pPr>
    </w:p>
    <w:p w:rsidR="00333BF0" w:rsidRDefault="009769E7">
      <w:pPr>
        <w:pStyle w:val="ProductList-BodyIndented"/>
      </w:pPr>
      <w:r>
        <w:t>Тези услуги са за използване в съответствие с плана им за Услуги Premier или Обединена поддръжка към момента на прехвърлянето. Конвертирането се базира на изчисления по местния курс, които се предоставят от техния Екип за акаунти за Поддръжка Premier. Може да се наложи клиентите да закупят допълнителни часове за Управление на акаунти за поддръжка, преди да конвертират SA PRS инцидентите. Инцидентите SA PRS, които се преобразуват в Поддръжка Premier, се считат за часове за Поддръжка Premier за разрешаване на проблеми и се подчиняват на Описанието на услугите Premier. След като се конвертират, инцидентите не може да се връщат към позволената SA на Клиента.</w:t>
      </w:r>
    </w:p>
    <w:p w:rsidR="00333BF0" w:rsidRDefault="00333BF0">
      <w:pPr>
        <w:pStyle w:val="ProductList-BodyIndented"/>
        <w:ind w:left="720"/>
      </w:pPr>
    </w:p>
    <w:p w:rsidR="00333BF0" w:rsidRDefault="009769E7">
      <w:pPr>
        <w:pStyle w:val="ProductList-SubClauseHeading"/>
        <w:outlineLvl w:val="3"/>
      </w:pPr>
      <w:r>
        <w:t>Допълнителни бизнес разпоредби</w:t>
      </w:r>
    </w:p>
    <w:p w:rsidR="00333BF0" w:rsidRDefault="009769E7">
      <w:pPr>
        <w:pStyle w:val="ProductList-BodyIndented"/>
      </w:pPr>
      <w:r>
        <w:t>Разходите за SA не може да се комбинират между Договори за записване Enterprise или Select, регистрации за Select Plus, Акаунти за закупуване или Споразумения Open Value с цел класиране за допълнителни безплатни предоставяния. Разходите в рамките на всеки договор за записване, споразумение или Акаунти за закупуване ще се използват за определяне на безплатното предоставяне за този договор за записване, споразумение или Акаунти за закупуване.</w:t>
      </w:r>
    </w:p>
    <w:p w:rsidR="00333BF0" w:rsidRDefault="00333BF0">
      <w:pPr>
        <w:pStyle w:val="ProductList-BodyIndented"/>
      </w:pPr>
    </w:p>
    <w:p w:rsidR="00333BF0" w:rsidRDefault="009769E7">
      <w:pPr>
        <w:pStyle w:val="ProductList-BodyIndented"/>
      </w:pPr>
      <w:r>
        <w:t>Намаляването на разходите за SA в резултат от връщане на продукти и други корекции във фактурирането, където е позволено, може да доведе до загуба на пригодността за Поддръжка или безплатните предоставяния на решения на инциденти по Телефона по време на настоящия или бъдещ период на безплатни предоставяния.</w:t>
      </w:r>
    </w:p>
    <w:p w:rsidR="00333BF0" w:rsidRDefault="00333BF0">
      <w:pPr>
        <w:pStyle w:val="ProductList-BodyIndented"/>
      </w:pPr>
    </w:p>
    <w:p w:rsidR="00333BF0" w:rsidRDefault="009769E7">
      <w:pPr>
        <w:pStyle w:val="ProductList-SubClauseHeading"/>
        <w:outlineLvl w:val="3"/>
      </w:pPr>
      <w:r>
        <w:t>Пригодност за SCE</w:t>
      </w:r>
    </w:p>
    <w:p w:rsidR="00333BF0" w:rsidRDefault="009769E7">
      <w:pPr>
        <w:pStyle w:val="ProductList-BodyIndented"/>
      </w:pPr>
      <w:r>
        <w:t>Клиенти, които разполагат с SCE с минимална средногодишна стойност на разходите за SA от 250 000 щ.д. на отговарящите на изискванията продукти или в Платформата на приложение, или в Пакета CIS и които разполагат с активно Споразумение за услуги Premier, отговарят на условията за инциденти за Неограничена Денонощна поддръжка за разрешаване на проблеми (PRS). Двата отговарящи на изискванията SCE компоненти поотделно отговарят на условията за Неограничена Денонощна поддръжка за разрешаване на проблеми. Продуктите, изброени по-долу, които към момента са в Базовата или Разширената поддръжка, както е указано в Правилата за жизнения цикъл на поддръжката на Microsoft в съответствие с договор за поддръжка тип Premier на Клиента, са включени в тази полза.</w:t>
      </w:r>
    </w:p>
    <w:p w:rsidR="00333BF0" w:rsidRDefault="00333BF0">
      <w:pPr>
        <w:pStyle w:val="ProductList-BodyIndented"/>
      </w:pPr>
    </w:p>
    <w:p w:rsidR="00333BF0" w:rsidRDefault="009769E7">
      <w:pPr>
        <w:pStyle w:val="ProductList-BodyIndented"/>
      </w:pPr>
      <w:r>
        <w:t>Отговарящите на условията Продукти за платформа на приложение са:</w:t>
      </w:r>
    </w:p>
    <w:p w:rsidR="00333BF0" w:rsidRDefault="009769E7" w:rsidP="009769E7">
      <w:pPr>
        <w:pStyle w:val="ProductList-Bullet"/>
        <w:numPr>
          <w:ilvl w:val="1"/>
          <w:numId w:val="51"/>
        </w:numPr>
      </w:pPr>
      <w:r>
        <w:t>SQL Server</w:t>
      </w:r>
      <w:r>
        <w:fldChar w:fldCharType="begin"/>
      </w:r>
      <w:r>
        <w:instrText xml:space="preserve"> XE "SQL Server" </w:instrText>
      </w:r>
      <w:r>
        <w:fldChar w:fldCharType="end"/>
      </w:r>
      <w:r>
        <w:t xml:space="preserve"> (Standard, Standard Core, Enterprise Core, Business Intelligence и Parallel Data Warehouse и ЛКД) </w:t>
      </w:r>
    </w:p>
    <w:p w:rsidR="00333BF0" w:rsidRDefault="009769E7" w:rsidP="009769E7">
      <w:pPr>
        <w:pStyle w:val="ProductList-Bullet"/>
        <w:numPr>
          <w:ilvl w:val="1"/>
          <w:numId w:val="51"/>
        </w:numPr>
      </w:pPr>
      <w:r>
        <w:t>BizTalk Server</w:t>
      </w:r>
      <w:r>
        <w:fldChar w:fldCharType="begin"/>
      </w:r>
      <w:r>
        <w:instrText xml:space="preserve"> XE "BizTalk Server" </w:instrText>
      </w:r>
      <w:r>
        <w:fldChar w:fldCharType="end"/>
      </w:r>
      <w:r>
        <w:t xml:space="preserve"> (Standard, Enterprise и Branch)</w:t>
      </w:r>
    </w:p>
    <w:p w:rsidR="00333BF0" w:rsidRDefault="009769E7" w:rsidP="009769E7">
      <w:pPr>
        <w:pStyle w:val="ProductList-Bullet"/>
        <w:numPr>
          <w:ilvl w:val="1"/>
          <w:numId w:val="51"/>
        </w:numPr>
      </w:pPr>
      <w:r>
        <w:t>Office SharePoint Server</w:t>
      </w:r>
      <w:r>
        <w:fldChar w:fldCharType="begin"/>
      </w:r>
      <w:r>
        <w:instrText xml:space="preserve"> XE "SharePoint Server" </w:instrText>
      </w:r>
      <w:r>
        <w:fldChar w:fldCharType="end"/>
      </w:r>
    </w:p>
    <w:p w:rsidR="00333BF0" w:rsidRDefault="009769E7">
      <w:pPr>
        <w:pStyle w:val="ProductList-BodyIndented"/>
      </w:pPr>
      <w:r>
        <w:t>Отговарящите на изискванията продукти от Компонента на Core Infrastructure са:</w:t>
      </w:r>
    </w:p>
    <w:p w:rsidR="00333BF0" w:rsidRDefault="009769E7" w:rsidP="009769E7">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и System Center Datacenter</w:t>
      </w:r>
      <w:r>
        <w:fldChar w:fldCharType="begin"/>
      </w:r>
      <w:r>
        <w:instrText xml:space="preserve"> XE "System Center Datacenter" </w:instrText>
      </w:r>
      <w:r>
        <w:fldChar w:fldCharType="end"/>
      </w:r>
      <w:r>
        <w:t>)</w:t>
      </w:r>
    </w:p>
    <w:p w:rsidR="00333BF0" w:rsidRDefault="009769E7" w:rsidP="009769E7">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и System Center Standard</w:t>
      </w:r>
      <w:r>
        <w:fldChar w:fldCharType="begin"/>
      </w:r>
      <w:r>
        <w:instrText xml:space="preserve"> XE "System Center Standard" </w:instrText>
      </w:r>
      <w:r>
        <w:fldChar w:fldCharType="end"/>
      </w:r>
      <w:r>
        <w:t>)</w:t>
      </w:r>
    </w:p>
    <w:p w:rsidR="00333BF0" w:rsidRDefault="00333BF0">
      <w:pPr>
        <w:pStyle w:val="ProductList-BodyIndented"/>
      </w:pPr>
    </w:p>
    <w:p w:rsidR="00333BF0" w:rsidRDefault="009769E7">
      <w:pPr>
        <w:pStyle w:val="ProductList-BodyIndented"/>
      </w:pPr>
      <w:r>
        <w:t>Таблицата по-долу изброява конвертиранията на праговете на разходите за SA за споразумения, които са във валута, различна от USD (щ.д.). Поради колебанията в обменните курсове тази таблица подлежи на промени без уведомление.</w:t>
      </w:r>
    </w:p>
    <w:tbl>
      <w:tblPr>
        <w:tblStyle w:val="PURTable0"/>
        <w:tblW w:w="0" w:type="dxa"/>
        <w:tblLook w:val="04A0" w:firstRow="1" w:lastRow="0" w:firstColumn="1" w:lastColumn="0" w:noHBand="0" w:noVBand="1"/>
      </w:tblPr>
      <w:tblGrid>
        <w:gridCol w:w="3549"/>
        <w:gridCol w:w="3471"/>
        <w:gridCol w:w="3536"/>
      </w:tblGrid>
      <w:tr w:rsidR="00333B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33BF0" w:rsidRDefault="009769E7">
            <w:pPr>
              <w:pStyle w:val="ProductList-TableBody"/>
            </w:pPr>
            <w:r>
              <w:rPr>
                <w:color w:val="FFFFFF"/>
              </w:rPr>
              <w:lastRenderedPageBreak/>
              <w:t>Валута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33BF0" w:rsidRDefault="009769E7">
            <w:pPr>
              <w:pStyle w:val="ProductList-TableBody"/>
            </w:pPr>
            <w:r>
              <w:rPr>
                <w:color w:val="FFFFFF"/>
              </w:rPr>
              <w:t>Код на валутата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33BF0" w:rsidRDefault="009769E7">
            <w:pPr>
              <w:pStyle w:val="ProductList-TableBody"/>
            </w:pPr>
            <w:r>
              <w:rPr>
                <w:color w:val="FFFFFF"/>
              </w:rPr>
              <w:t>Минимална средна годишна сума, изразходвана за SA, необходима за отговаряне на условията за Неограничена денонощна ПРП</w:t>
            </w:r>
          </w:p>
        </w:tc>
      </w:tr>
      <w:tr w:rsidR="00333BF0">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Щатски долар</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250,000</w:t>
            </w:r>
          </w:p>
        </w:tc>
      </w:tr>
      <w:tr w:rsidR="00333BF0">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Австралийски долар</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375,000</w:t>
            </w:r>
          </w:p>
        </w:tc>
      </w:tr>
      <w:tr w:rsidR="00333BF0">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Канадски долар</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337,500</w:t>
            </w:r>
          </w:p>
        </w:tc>
      </w:tr>
      <w:tr w:rsidR="00333BF0">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Швейцарски франк</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412,500</w:t>
            </w:r>
          </w:p>
        </w:tc>
      </w:tr>
      <w:tr w:rsidR="00333BF0">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Китайски ренминби юан</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2,062,500</w:t>
            </w:r>
          </w:p>
        </w:tc>
      </w:tr>
      <w:tr w:rsidR="00333BF0">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Датска крона</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2,000,000</w:t>
            </w:r>
          </w:p>
        </w:tc>
      </w:tr>
      <w:tr w:rsidR="00333BF0">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Евро</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268,750</w:t>
            </w:r>
          </w:p>
        </w:tc>
      </w:tr>
      <w:tr w:rsidR="00333BF0">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Британска лира</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168,750</w:t>
            </w:r>
          </w:p>
        </w:tc>
      </w:tr>
      <w:tr w:rsidR="00333BF0">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Японска йена</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30,000,000</w:t>
            </w:r>
          </w:p>
        </w:tc>
      </w:tr>
      <w:tr w:rsidR="00333BF0">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Корейски вон</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300,000,000</w:t>
            </w:r>
          </w:p>
        </w:tc>
      </w:tr>
      <w:tr w:rsidR="00333BF0">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Норвежка крона</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2,062,500</w:t>
            </w:r>
          </w:p>
        </w:tc>
      </w:tr>
      <w:tr w:rsidR="00333BF0">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Новозеландски долар</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437,500</w:t>
            </w:r>
          </w:p>
        </w:tc>
      </w:tr>
      <w:tr w:rsidR="00333BF0">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Шведска крона</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2,500,000</w:t>
            </w:r>
          </w:p>
        </w:tc>
      </w:tr>
      <w:tr w:rsidR="00333BF0">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Нов тайвански долар</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8,750,000</w:t>
            </w:r>
          </w:p>
        </w:tc>
      </w:tr>
      <w:tr w:rsidR="00333BF0">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Индийска рупия</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12,500,000</w:t>
            </w:r>
          </w:p>
        </w:tc>
      </w:tr>
      <w:tr w:rsidR="00333BF0">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Руска рубла</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8,250,000</w:t>
            </w:r>
          </w:p>
        </w:tc>
      </w:tr>
    </w:tbl>
    <w:p w:rsidR="00333BF0" w:rsidRDefault="00333BF0">
      <w:pPr>
        <w:pStyle w:val="ProductList-BodyIndented"/>
        <w:ind w:left="720"/>
      </w:pPr>
    </w:p>
    <w:p w:rsidR="00333BF0" w:rsidRDefault="009769E7">
      <w:pPr>
        <w:pStyle w:val="ProductList-BodyIndented"/>
      </w:pPr>
      <w:r>
        <w:t xml:space="preserve">Когато поетите средногодишни разходи за SA на отговарящи на изискванията продукти на Платформа на приложение и/или на Core Infrastructure, отговарящи на изискванията за Неограничена Денонощна PRS, са по-високи от 250 000 щ.д., Microsoft няма да предоставя безплатно решения на инциденти на база действителните разходи за SA на тези продукти. Ако Клиентът започне да отговаря на условията за среден поток Неограничена денонощна ПРП, всеки инцидент, който преди е предоставян за безплатно разрешаване на база разходите за SA и не е използван, ще се извади от баланса на Клиента. Инциденти за Неограничена Денонощна PRS не може да се конвертират в часове или инциденти за Поддръжка Premier за разрешаване на проблеми. </w:t>
      </w:r>
    </w:p>
    <w:p w:rsidR="00333BF0" w:rsidRDefault="00333BF0">
      <w:pPr>
        <w:pStyle w:val="ProductList-BodyIndented"/>
        <w:ind w:left="720"/>
      </w:pPr>
    </w:p>
    <w:p w:rsidR="00333BF0" w:rsidRDefault="009769E7">
      <w:pPr>
        <w:pStyle w:val="ProductList-SubClauseHeading"/>
        <w:outlineLvl w:val="3"/>
      </w:pPr>
      <w:r>
        <w:t>Пригодност за Склад за паралелни данни</w:t>
      </w:r>
    </w:p>
    <w:p w:rsidR="00333BF0" w:rsidRDefault="009769E7">
      <w:pPr>
        <w:pStyle w:val="ProductList-BodyIndented"/>
      </w:pPr>
      <w:r>
        <w:t>Клиенти, които придобият лицензи за SQL Server Enterprise Edition, разполагат със Склад за паралелни данни (PDW) и имат действащо Споразумение за първостепенни услуги, отговарят на изискванията за Инциденти за Неограничена Денонощна PRS, независимо дали са записани в SCE и независимо от разходите им за SCE.</w:t>
      </w:r>
    </w:p>
    <w:p w:rsidR="00333BF0" w:rsidRDefault="00333BF0">
      <w:pPr>
        <w:pStyle w:val="ProductList-BodyIndented"/>
      </w:pPr>
    </w:p>
    <w:p w:rsidR="00333BF0" w:rsidRDefault="009769E7">
      <w:pPr>
        <w:pStyle w:val="ProductList-BodyIndented"/>
      </w:pPr>
      <w:r>
        <w:t>Докато всички отговарящи на условията клиенти ще получат неограничен брой инциденти за Денонощна PRS, броят на позволените лица за контакт за поддръжка, които да управляват Неограничената Денонощна PRS, варира според размера на разходите за SA. Всички отговарящи на изискванията клиенти имат право на поне четири упълномощени лица за контакт плюс допълнително лице за контакт за всички допълнителни разходи от 125 000 щ.д. за SA, похарчени съгласно техните програми на SCE или VL, по силата на които са закупили лицензите за SQL Server Enterprise Edition, разполагат с PDW. За споразумения в чужда валута отговарящите на изискванията клиенти имат право на поне четири упълномощени лица за контакт плюс едно допълнително лице за контакт за всяка допълнителна сума разходи за SA, равна на 125 000 щ.д. от средногодишните разходи за SA в съответната чужда валута. Вижте таблицата по-долу:</w:t>
      </w:r>
    </w:p>
    <w:p w:rsidR="00333BF0" w:rsidRDefault="00333BF0">
      <w:pPr>
        <w:pStyle w:val="ProductList-BodyIndented"/>
      </w:pPr>
    </w:p>
    <w:p w:rsidR="00333BF0" w:rsidRDefault="009769E7">
      <w:pPr>
        <w:pStyle w:val="ProductList-BodyIndented"/>
      </w:pPr>
      <w:r>
        <w:t>Следната таблица се прилага за клиенти, които разполагат с SCE или лицензи за PDW:</w:t>
      </w:r>
    </w:p>
    <w:tbl>
      <w:tblPr>
        <w:tblStyle w:val="PURTable0"/>
        <w:tblW w:w="0" w:type="dxa"/>
        <w:tblLook w:val="04A0" w:firstRow="1" w:lastRow="0" w:firstColumn="1" w:lastColumn="0" w:noHBand="0" w:noVBand="1"/>
      </w:tblPr>
      <w:tblGrid>
        <w:gridCol w:w="5266"/>
        <w:gridCol w:w="5290"/>
      </w:tblGrid>
      <w:tr w:rsidR="00333BF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33BF0" w:rsidRDefault="009769E7">
            <w:pPr>
              <w:pStyle w:val="ProductList-TableBody"/>
            </w:pPr>
            <w:r>
              <w:rPr>
                <w:color w:val="FFFFFF"/>
              </w:rPr>
              <w:t>Годишни средни разходи за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33BF0" w:rsidRDefault="009769E7">
            <w:pPr>
              <w:pStyle w:val="ProductList-TableBody"/>
            </w:pPr>
            <w:r>
              <w:rPr>
                <w:color w:val="FFFFFF"/>
              </w:rPr>
              <w:t>Разрешен брой лица за контакт за поддръжка</w:t>
            </w:r>
          </w:p>
        </w:tc>
      </w:tr>
      <w:tr w:rsidR="00333BF0">
        <w:tc>
          <w:tcPr>
            <w:tcW w:w="612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4</w:t>
            </w:r>
          </w:p>
        </w:tc>
      </w:tr>
      <w:tr w:rsidR="00333BF0">
        <w:tc>
          <w:tcPr>
            <w:tcW w:w="612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5</w:t>
            </w:r>
          </w:p>
        </w:tc>
      </w:tr>
      <w:tr w:rsidR="00333BF0">
        <w:tc>
          <w:tcPr>
            <w:tcW w:w="612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6</w:t>
            </w:r>
          </w:p>
        </w:tc>
      </w:tr>
      <w:tr w:rsidR="00333BF0">
        <w:tc>
          <w:tcPr>
            <w:tcW w:w="612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7</w:t>
            </w:r>
          </w:p>
        </w:tc>
      </w:tr>
      <w:tr w:rsidR="00333BF0">
        <w:tc>
          <w:tcPr>
            <w:tcW w:w="612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8</w:t>
            </w:r>
          </w:p>
        </w:tc>
      </w:tr>
    </w:tbl>
    <w:p w:rsidR="00333BF0" w:rsidRDefault="00333BF0">
      <w:pPr>
        <w:pStyle w:val="ProductList-BodyIndented"/>
      </w:pPr>
    </w:p>
    <w:p w:rsidR="00333BF0" w:rsidRDefault="009769E7">
      <w:pPr>
        <w:pStyle w:val="ProductList-BodyIndented"/>
      </w:pPr>
      <w:r>
        <w:t>Броят на разрешените лица за контакт за поддръжка за MPSA е 8 независимо от разходите за SA. Ползата за Неограничена 24х7 PRS включва само Услуги за разрешаване на проблеми. Всяко време, изразходвано от Техническия мениджър на клиенти („ТМК“) или Отреден инженер за поддръжка („ОИП“) за разрешаване на инцидента, ще се отчита съгласно Споразумението за услуги тип Premier на Клиента.</w:t>
      </w:r>
    </w:p>
    <w:p w:rsidR="00333BF0" w:rsidRDefault="009769E7">
      <w:pPr>
        <w:pStyle w:val="ProductList-BodyIndented"/>
      </w:pPr>
      <w:r>
        <w:t xml:space="preserve">Забележка: Клиенти, които понастоящем са лицензирани за PDW, запазват тази полза, както е описано в </w:t>
      </w:r>
      <w:hyperlink r:id="rId156">
        <w:r>
          <w:rPr>
            <w:color w:val="00467F"/>
            <w:u w:val="single"/>
          </w:rPr>
          <w:t>Условията за продукти от юни 2016 г</w:t>
        </w:r>
      </w:hyperlink>
      <w:r>
        <w:t>.</w:t>
      </w:r>
    </w:p>
    <w:p w:rsidR="00333BF0" w:rsidRDefault="00333BF0">
      <w:pPr>
        <w:pStyle w:val="ProductList-BodyIndented"/>
      </w:pPr>
    </w:p>
    <w:p w:rsidR="00333BF0" w:rsidRDefault="009769E7">
      <w:pPr>
        <w:pStyle w:val="ProductList-ClauseHeading"/>
        <w:outlineLvl w:val="2"/>
      </w:pPr>
      <w:bookmarkStart w:id="366" w:name="_Sec587"/>
      <w:r>
        <w:t>Наличност на Лиценз за надстройка</w:t>
      </w:r>
      <w:bookmarkEnd w:id="366"/>
    </w:p>
    <w:p w:rsidR="00333BF0" w:rsidRDefault="009769E7">
      <w:pPr>
        <w:pStyle w:val="ProductList-Body"/>
      </w:pPr>
      <w:r>
        <w:t xml:space="preserve">Лицензът за надстройка трябва да е придобит и е валиден само когато е придобит съгласно същото споразумение за корпоративно лицензиране или договор за записване (ако има), по силата на което/който е придобито първоначално покритието на SA за отговарящия на условията продукт. Правото на Клиента да използва софтуер съгласно Лиценз за надстройка зависи от притежаването и задържането на Лиценз за отговарящия на условията продукт. Постоянните права на Клиента съгласно Лиценза за надстройка отменят и заместват </w:t>
      </w:r>
      <w:r>
        <w:lastRenderedPageBreak/>
        <w:t xml:space="preserve">основния Лиценз за отговарящия на условията продукт. За повече подробности прегледайте Резюмето за корпоративно лицензиране за лицензи за </w:t>
      </w:r>
      <w:r>
        <w:rPr>
          <w:u w:val="single"/>
        </w:rPr>
        <w:t>надстройка</w:t>
      </w:r>
      <w:r>
        <w:t xml:space="preserve"> за изданието Enterprise: </w:t>
      </w:r>
      <w:hyperlink r:id="rId157">
        <w:r>
          <w:rPr>
            <w:color w:val="00467F"/>
            <w:u w:val="single"/>
          </w:rPr>
          <w:t>http://www.microsoft.com/licensing</w:t>
        </w:r>
      </w:hyperlink>
    </w:p>
    <w:tbl>
      <w:tblPr>
        <w:tblStyle w:val="PURTable"/>
        <w:tblW w:w="0" w:type="dxa"/>
        <w:tblLook w:val="04A0" w:firstRow="1" w:lastRow="0" w:firstColumn="1" w:lastColumn="0" w:noHBand="0" w:noVBand="1"/>
      </w:tblPr>
      <w:tblGrid>
        <w:gridCol w:w="5409"/>
        <w:gridCol w:w="5507"/>
      </w:tblGrid>
      <w:tr w:rsidR="00333BF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33BF0" w:rsidRDefault="009769E7">
            <w:pPr>
              <w:pStyle w:val="ProductList-TableBody"/>
            </w:pPr>
            <w:r>
              <w:rPr>
                <w:color w:val="FFFFFF"/>
              </w:rPr>
              <w:t>Надстройка от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33BF0" w:rsidRDefault="009769E7">
            <w:pPr>
              <w:pStyle w:val="ProductList-TableBody"/>
            </w:pPr>
            <w:r>
              <w:rPr>
                <w:color w:val="FFFFFF"/>
              </w:rPr>
              <w:t>Надстройка до</w:t>
            </w:r>
          </w:p>
        </w:tc>
      </w:tr>
      <w:tr w:rsidR="00333BF0">
        <w:tc>
          <w:tcPr>
            <w:tcW w:w="600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BizTalk Server Standard</w:t>
            </w:r>
            <w:r>
              <w:fldChar w:fldCharType="begin"/>
            </w:r>
            <w:r>
              <w:instrText xml:space="preserve"> XE "BizTalk Server Standard" </w:instrText>
            </w:r>
            <w:r>
              <w:fldChar w:fldCharType="end"/>
            </w:r>
          </w:p>
        </w:tc>
      </w:tr>
      <w:tr w:rsidR="00333BF0">
        <w:tc>
          <w:tcPr>
            <w:tcW w:w="600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BizTalk Server Enterprise</w:t>
            </w:r>
            <w:r>
              <w:fldChar w:fldCharType="begin"/>
            </w:r>
            <w:r>
              <w:instrText xml:space="preserve"> XE "BizTalk Server Enterprise" </w:instrText>
            </w:r>
            <w:r>
              <w:fldChar w:fldCharType="end"/>
            </w:r>
          </w:p>
        </w:tc>
      </w:tr>
      <w:tr w:rsidR="00333BF0">
        <w:tc>
          <w:tcPr>
            <w:tcW w:w="600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BizTalk Server Enterprise</w:t>
            </w:r>
          </w:p>
        </w:tc>
      </w:tr>
      <w:tr w:rsidR="00333BF0">
        <w:tc>
          <w:tcPr>
            <w:tcW w:w="600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Базов ЛКД</w:t>
            </w:r>
            <w:r>
              <w:fldChar w:fldCharType="begin"/>
            </w:r>
            <w:r>
              <w:instrText xml:space="preserve"> XE "Базов ЛКД" </w:instrText>
            </w:r>
            <w:r>
              <w:fldChar w:fldCharType="end"/>
            </w:r>
            <w:r>
              <w:t xml:space="preserve"> пакет</w:t>
            </w:r>
          </w:p>
        </w:tc>
        <w:tc>
          <w:tcPr>
            <w:tcW w:w="612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Корпоративен ЛКД</w:t>
            </w:r>
            <w:r>
              <w:fldChar w:fldCharType="begin"/>
            </w:r>
            <w:r>
              <w:instrText xml:space="preserve"> XE "Корпоративен ЛКД" </w:instrText>
            </w:r>
            <w:r>
              <w:fldChar w:fldCharType="end"/>
            </w:r>
            <w:r>
              <w:t xml:space="preserve"> пакет</w:t>
            </w:r>
          </w:p>
        </w:tc>
      </w:tr>
      <w:tr w:rsidR="00333BF0">
        <w:tc>
          <w:tcPr>
            <w:tcW w:w="600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Core Infrastructure Server Suite Datacenter</w:t>
            </w:r>
            <w:r>
              <w:fldChar w:fldCharType="begin"/>
            </w:r>
            <w:r>
              <w:instrText xml:space="preserve"> XE "Core Infrastructure Server Suite Datacenter" </w:instrText>
            </w:r>
            <w:r>
              <w:fldChar w:fldCharType="end"/>
            </w:r>
          </w:p>
        </w:tc>
      </w:tr>
      <w:tr w:rsidR="00333BF0">
        <w:tc>
          <w:tcPr>
            <w:tcW w:w="600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Настолен продукт в сферата на образованието с Базов ЛКД</w:t>
            </w:r>
          </w:p>
        </w:tc>
        <w:tc>
          <w:tcPr>
            <w:tcW w:w="612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Настолен продукт в сферата на образованието с Корпоративен ЛКД пакет</w:t>
            </w:r>
          </w:p>
        </w:tc>
      </w:tr>
      <w:tr w:rsidR="00333BF0">
        <w:tc>
          <w:tcPr>
            <w:tcW w:w="600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Настолен продукт по споразумение School с Базов ЛКД</w:t>
            </w:r>
          </w:p>
        </w:tc>
        <w:tc>
          <w:tcPr>
            <w:tcW w:w="612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Настолен продукт по споразумение School с Корпоративен ЛКД пакет</w:t>
            </w:r>
          </w:p>
        </w:tc>
      </w:tr>
      <w:tr w:rsidR="00333BF0">
        <w:tc>
          <w:tcPr>
            <w:tcW w:w="600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Exchange Server Enterprise</w:t>
            </w:r>
            <w:r>
              <w:fldChar w:fldCharType="begin"/>
            </w:r>
            <w:r>
              <w:instrText xml:space="preserve"> XE "Exchange Server Enterprise" </w:instrText>
            </w:r>
            <w:r>
              <w:fldChar w:fldCharType="end"/>
            </w:r>
          </w:p>
        </w:tc>
      </w:tr>
      <w:tr w:rsidR="00333BF0">
        <w:tc>
          <w:tcPr>
            <w:tcW w:w="600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Forefront TMG Enterprise</w:t>
            </w:r>
            <w:r>
              <w:fldChar w:fldCharType="begin"/>
            </w:r>
            <w:r>
              <w:instrText xml:space="preserve"> XE "Forefront TMG Enterprise" </w:instrText>
            </w:r>
            <w:r>
              <w:fldChar w:fldCharType="end"/>
            </w:r>
          </w:p>
        </w:tc>
      </w:tr>
      <w:tr w:rsidR="00333BF0">
        <w:tc>
          <w:tcPr>
            <w:tcW w:w="600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Локален ЛКД за Microsoft Dynamics 365 за Членове на екипа</w:t>
            </w:r>
            <w:r>
              <w:fldChar w:fldCharType="begin"/>
            </w:r>
            <w:r>
              <w:instrText xml:space="preserve"> XE "Локален ЛКД за Microsoft Dynamics 365 за Членове на екипа"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Локален ЛКД за Microsoft Dynamics 365 за Продажби</w:t>
            </w:r>
            <w:r>
              <w:fldChar w:fldCharType="begin"/>
            </w:r>
            <w:r>
              <w:instrText xml:space="preserve"> XE "Локален ЛКД за Microsoft Dynamics 365 за Продажби" </w:instrText>
            </w:r>
            <w:r>
              <w:fldChar w:fldCharType="end"/>
            </w:r>
          </w:p>
        </w:tc>
      </w:tr>
      <w:tr w:rsidR="00333BF0">
        <w:tc>
          <w:tcPr>
            <w:tcW w:w="600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Локален ЛКД за Microsoft Dynamics 365 за Членове на екипа</w:t>
            </w:r>
          </w:p>
        </w:tc>
        <w:tc>
          <w:tcPr>
            <w:tcW w:w="612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Локален ЛКД за Microsoft Dynamics 365 за Обслужване на клиенти</w:t>
            </w:r>
            <w:r>
              <w:fldChar w:fldCharType="begin"/>
            </w:r>
            <w:r>
              <w:instrText xml:space="preserve"> XE "Локален ЛКД за Microsoft Dynamics 365 за Обслужване на клиенти" </w:instrText>
            </w:r>
            <w:r>
              <w:fldChar w:fldCharType="end"/>
            </w:r>
          </w:p>
        </w:tc>
      </w:tr>
      <w:tr w:rsidR="00333BF0">
        <w:tc>
          <w:tcPr>
            <w:tcW w:w="600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Локален ЛКД за Microsoft Dynamics 365 за Членове на екипа</w:t>
            </w:r>
          </w:p>
        </w:tc>
        <w:tc>
          <w:tcPr>
            <w:tcW w:w="612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Локален ЛКД за Microsoft Dynamics 365 за Операции (Дейност)</w:t>
            </w:r>
            <w:r>
              <w:fldChar w:fldCharType="begin"/>
            </w:r>
            <w:r>
              <w:instrText xml:space="preserve"> XE "Локален ЛКД за Microsoft Dynamics 365 за Операции (Дейност)" </w:instrText>
            </w:r>
            <w:r>
              <w:fldChar w:fldCharType="end"/>
            </w:r>
          </w:p>
        </w:tc>
      </w:tr>
      <w:tr w:rsidR="00333BF0">
        <w:tc>
          <w:tcPr>
            <w:tcW w:w="600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Локален ЛКД за Microsoft Dynamics 365 за Операции (Дейност)</w:t>
            </w:r>
          </w:p>
        </w:tc>
        <w:tc>
          <w:tcPr>
            <w:tcW w:w="612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Локален ЛКД за Microsoft Dynamics 365 за Операции</w:t>
            </w:r>
            <w:r>
              <w:fldChar w:fldCharType="begin"/>
            </w:r>
            <w:r>
              <w:instrText xml:space="preserve"> XE "Локален ЛКД за Microsoft Dynamics 365 за Операции" </w:instrText>
            </w:r>
            <w:r>
              <w:fldChar w:fldCharType="end"/>
            </w:r>
          </w:p>
        </w:tc>
      </w:tr>
      <w:tr w:rsidR="00333BF0">
        <w:tc>
          <w:tcPr>
            <w:tcW w:w="600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Office Professional Plus</w:t>
            </w:r>
            <w:r>
              <w:fldChar w:fldCharType="begin"/>
            </w:r>
            <w:r>
              <w:instrText xml:space="preserve"> XE "Office Professional Plus" </w:instrText>
            </w:r>
            <w:r>
              <w:fldChar w:fldCharType="end"/>
            </w:r>
          </w:p>
        </w:tc>
      </w:tr>
      <w:tr w:rsidR="00333BF0">
        <w:tc>
          <w:tcPr>
            <w:tcW w:w="600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Професионална настолна система</w:t>
            </w:r>
          </w:p>
        </w:tc>
        <w:tc>
          <w:tcPr>
            <w:tcW w:w="612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Корпоративна настолна система</w:t>
            </w:r>
          </w:p>
        </w:tc>
      </w:tr>
      <w:tr w:rsidR="00333BF0">
        <w:tc>
          <w:tcPr>
            <w:tcW w:w="600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Project Professional</w:t>
            </w:r>
            <w:r>
              <w:fldChar w:fldCharType="begin"/>
            </w:r>
            <w:r>
              <w:instrText xml:space="preserve"> XE "Project Professional" </w:instrText>
            </w:r>
            <w:r>
              <w:fldChar w:fldCharType="end"/>
            </w:r>
          </w:p>
        </w:tc>
      </w:tr>
      <w:tr w:rsidR="00333BF0">
        <w:tc>
          <w:tcPr>
            <w:tcW w:w="600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SQL Server Enterprise Core</w:t>
            </w:r>
          </w:p>
        </w:tc>
      </w:tr>
      <w:tr w:rsidR="00333BF0">
        <w:tc>
          <w:tcPr>
            <w:tcW w:w="600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SQL Server Business Intelligence</w:t>
            </w:r>
            <w:r>
              <w:fldChar w:fldCharType="begin"/>
            </w:r>
            <w:r>
              <w:instrText xml:space="preserve"> XE "SQL Server Business Intelligence" </w:instrText>
            </w:r>
            <w:r>
              <w:fldChar w:fldCharType="end"/>
            </w:r>
          </w:p>
        </w:tc>
      </w:tr>
      <w:tr w:rsidR="00333BF0">
        <w:tc>
          <w:tcPr>
            <w:tcW w:w="600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System Center Datacenter</w:t>
            </w:r>
            <w:r>
              <w:fldChar w:fldCharType="begin"/>
            </w:r>
            <w:r>
              <w:instrText xml:space="preserve"> XE "System Center Datacenter" </w:instrText>
            </w:r>
            <w:r>
              <w:fldChar w:fldCharType="end"/>
            </w:r>
          </w:p>
        </w:tc>
      </w:tr>
      <w:tr w:rsidR="00333BF0">
        <w:tc>
          <w:tcPr>
            <w:tcW w:w="600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Visio Professional</w:t>
            </w:r>
            <w:r>
              <w:fldChar w:fldCharType="begin"/>
            </w:r>
            <w:r>
              <w:instrText xml:space="preserve"> XE "Visio Professional" </w:instrText>
            </w:r>
            <w:r>
              <w:fldChar w:fldCharType="end"/>
            </w:r>
          </w:p>
        </w:tc>
      </w:tr>
      <w:tr w:rsidR="00333BF0">
        <w:tc>
          <w:tcPr>
            <w:tcW w:w="600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Абонамент за Visual Studio Professional</w:t>
            </w:r>
            <w:r>
              <w:fldChar w:fldCharType="begin"/>
            </w:r>
            <w:r>
              <w:instrText xml:space="preserve"> XE "Абонамент за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Абонамент за Visual Studio Enterprise</w:t>
            </w:r>
            <w:r>
              <w:fldChar w:fldCharType="begin"/>
            </w:r>
            <w:r>
              <w:instrText xml:space="preserve"> XE "Абонамент за Visual Studio Enterprise" </w:instrText>
            </w:r>
            <w:r>
              <w:fldChar w:fldCharType="end"/>
            </w:r>
          </w:p>
        </w:tc>
      </w:tr>
      <w:tr w:rsidR="00333BF0">
        <w:tc>
          <w:tcPr>
            <w:tcW w:w="600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Абонамент за Visual Studio Test Professional</w:t>
            </w:r>
            <w:r>
              <w:fldChar w:fldCharType="begin"/>
            </w:r>
            <w:r>
              <w:instrText xml:space="preserve"> XE "Абонамент за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Абонамент за Visual Studio Enterprise</w:t>
            </w:r>
            <w:r>
              <w:fldChar w:fldCharType="begin"/>
            </w:r>
            <w:r>
              <w:instrText xml:space="preserve"> XE "Абонамент за Visual Studio Enterprise" </w:instrText>
            </w:r>
            <w:r>
              <w:fldChar w:fldCharType="end"/>
            </w:r>
          </w:p>
        </w:tc>
      </w:tr>
      <w:tr w:rsidR="00333BF0">
        <w:tc>
          <w:tcPr>
            <w:tcW w:w="600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Windows Server Datacenter</w:t>
            </w:r>
            <w:r>
              <w:fldChar w:fldCharType="begin"/>
            </w:r>
            <w:r>
              <w:instrText xml:space="preserve"> XE "Windows Server Datacenter" </w:instrText>
            </w:r>
            <w:r>
              <w:fldChar w:fldCharType="end"/>
            </w:r>
          </w:p>
        </w:tc>
      </w:tr>
    </w:tbl>
    <w:p w:rsidR="00333BF0" w:rsidRDefault="00333BF0">
      <w:pPr>
        <w:pStyle w:val="ProductList-Body"/>
      </w:pPr>
    </w:p>
    <w:p w:rsidR="00333BF0" w:rsidRDefault="009769E7">
      <w:pPr>
        <w:pStyle w:val="ProductList-ClauseHeading"/>
        <w:outlineLvl w:val="2"/>
      </w:pPr>
      <w:bookmarkStart w:id="367" w:name="_Sec588"/>
      <w:r>
        <w:t>Сървъри – права за аварийно възстановяване</w:t>
      </w:r>
      <w:bookmarkEnd w:id="367"/>
    </w:p>
    <w:p w:rsidR="00333BF0" w:rsidRDefault="009769E7">
      <w:pPr>
        <w:pStyle w:val="ProductList-Body"/>
      </w:pPr>
      <w:r>
        <w:t xml:space="preserve">За всеки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отговарящ на условията сървърен софтуер, който Клиентът изпълнява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Клиентът има право да изпълнява временно архивен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или на друг от неговите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отредени за аварийно възстановяване, или, за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отговарящ на условията софтуер, различен от Windows Server</w:t>
      </w:r>
      <w:r>
        <w:fldChar w:fldCharType="begin"/>
      </w:r>
      <w:r>
        <w:instrText xml:space="preserve"> XE "Windows Server" </w:instrText>
      </w:r>
      <w:r>
        <w:fldChar w:fldCharType="end"/>
      </w:r>
      <w:r>
        <w:t>, в Услугите на Microsoft Azure</w:t>
      </w:r>
      <w:r>
        <w:fldChar w:fldCharType="begin"/>
      </w:r>
      <w:r>
        <w:instrText xml:space="preserve"> XE "Услугите на Microsoft Azure" </w:instrText>
      </w:r>
      <w:r>
        <w:fldChar w:fldCharType="end"/>
      </w:r>
      <w:r>
        <w:t xml:space="preserve">, при условие че архивният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се управлява от услугата Възстановяване на сайтове на Azure</w:t>
      </w:r>
      <w:r>
        <w:fldChar w:fldCharType="begin"/>
      </w:r>
      <w:r>
        <w:instrText xml:space="preserve"> XE "Възстановяване на сайтове на Azure" </w:instrText>
      </w:r>
      <w:r>
        <w:fldChar w:fldCharType="end"/>
      </w:r>
      <w:r>
        <w:t xml:space="preserve">.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софтуера и ограниченията по-долу се прилагат към използването на архивния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от страна на Клиента.</w:t>
      </w:r>
    </w:p>
    <w:p w:rsidR="00333BF0" w:rsidRDefault="00333BF0">
      <w:pPr>
        <w:pStyle w:val="ProductList-Body"/>
      </w:pPr>
    </w:p>
    <w:p w:rsidR="00333BF0" w:rsidRDefault="009769E7">
      <w:pPr>
        <w:pStyle w:val="ProductList-SubSubClauseHeading"/>
        <w:outlineLvl w:val="4"/>
      </w:pPr>
      <w:r>
        <w:t>Разрешена употреба на архивни копия</w:t>
      </w:r>
    </w:p>
    <w:p w:rsidR="00333BF0" w:rsidRDefault="009769E7">
      <w:pPr>
        <w:pStyle w:val="ProductList-BodyIndented2"/>
      </w:pPr>
      <w:r>
        <w:t xml:space="preserve">Архивният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може да работи само по време на следните периоди на изключение:</w:t>
      </w:r>
    </w:p>
    <w:p w:rsidR="00333BF0" w:rsidRDefault="009769E7" w:rsidP="009769E7">
      <w:pPr>
        <w:pStyle w:val="ProductList-Bullet"/>
        <w:numPr>
          <w:ilvl w:val="2"/>
          <w:numId w:val="53"/>
        </w:numPr>
      </w:pPr>
      <w:r>
        <w:t xml:space="preserve">за кратки периоди на тестване за аварийно възстановяване в рамките на една седмица на всеки 90 дни; </w:t>
      </w:r>
    </w:p>
    <w:p w:rsidR="00333BF0" w:rsidRDefault="009769E7" w:rsidP="009769E7">
      <w:pPr>
        <w:pStyle w:val="ProductList-Bullet"/>
        <w:numPr>
          <w:ilvl w:val="2"/>
          <w:numId w:val="53"/>
        </w:numPr>
      </w:pPr>
      <w:r>
        <w:t xml:space="preserve">по време на авария, докато възстановяваният производствен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не работи и </w:t>
      </w:r>
    </w:p>
    <w:p w:rsidR="00333BF0" w:rsidRDefault="009769E7" w:rsidP="009769E7">
      <w:pPr>
        <w:pStyle w:val="ProductList-Bullet"/>
        <w:numPr>
          <w:ilvl w:val="2"/>
          <w:numId w:val="53"/>
        </w:numPr>
      </w:pPr>
      <w:r>
        <w:t xml:space="preserve">за кратък период около момента на аварията с цел оказване на съдействие при прехвърлянето между първичния производствен сървър 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w:t>
      </w:r>
    </w:p>
    <w:p w:rsidR="00333BF0" w:rsidRDefault="00333BF0">
      <w:pPr>
        <w:pStyle w:val="ProductList-BodyIndented2"/>
      </w:pPr>
    </w:p>
    <w:p w:rsidR="00333BF0" w:rsidRDefault="009769E7">
      <w:pPr>
        <w:pStyle w:val="ProductList-SubSubClauseHeading"/>
        <w:outlineLvl w:val="4"/>
      </w:pPr>
      <w:r>
        <w:t>Използване на Azure Hybrid Benefit за аварийно възстановяване</w:t>
      </w:r>
    </w:p>
    <w:p w:rsidR="00333BF0" w:rsidRDefault="009769E7">
      <w:pPr>
        <w:pStyle w:val="ProductList-BodyIndented2"/>
      </w:pPr>
      <w:r>
        <w:t xml:space="preserve">Клиентът може да избере да използва Windows Server в Azure Hybrid Benefit за архивни копия, изпълнявани и управлявани на Microsoft Azure Services с помощта на Възстановяване на сайтове на Azure. В този случай, независимо дали е предвидено нещо различно в лицензионните условия за Microsoft Azure, които регулират Azure Hybrid Benefit, Клиентът ще има право да прилага едновременно стандартните лицензи за Windows Server на Microsoft Azure Services в Azure Hybrid Benefit с цел тестване и по време на възстановяване (както е описано в „Разрешена употреба на архивни копия” по‑горе) и на Лицензираните сървъри, изпълняващи съответните производствени процеси. Освен това Клиентът може да продължи да изпълнява същите производствени процеси на Лицензираните сървъри, както е предвидено в тази разпоредба за правата за аварийно възстановяване, независимо от каквито и да е ограничения при преназначаването на Лицензи.  </w:t>
      </w:r>
    </w:p>
    <w:p w:rsidR="00333BF0" w:rsidRDefault="00333BF0">
      <w:pPr>
        <w:pStyle w:val="ProductList-BodyIndented2"/>
      </w:pPr>
    </w:p>
    <w:p w:rsidR="00333BF0" w:rsidRDefault="009769E7">
      <w:pPr>
        <w:pStyle w:val="ProductList-SubSubClauseHeading"/>
        <w:outlineLvl w:val="4"/>
      </w:pPr>
      <w:r>
        <w:t>Изисквания за използване на аварийно възстановяване</w:t>
      </w:r>
    </w:p>
    <w:p w:rsidR="00333BF0" w:rsidRDefault="009769E7">
      <w:pPr>
        <w:pStyle w:val="ProductList-BodyIndented2"/>
      </w:pPr>
      <w:r>
        <w:t>За да използва софтуера съгласно правата за аварийно възстановяване, Клиентът трябва да спазва следните условия:</w:t>
      </w:r>
    </w:p>
    <w:p w:rsidR="00333BF0" w:rsidRDefault="009769E7" w:rsidP="009769E7">
      <w:pPr>
        <w:pStyle w:val="ProductList-Bullet"/>
        <w:numPr>
          <w:ilvl w:val="2"/>
          <w:numId w:val="54"/>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 не трябва да работи в други случаи, освен посочените по-горе.</w:t>
      </w:r>
    </w:p>
    <w:p w:rsidR="00333BF0" w:rsidRDefault="009769E7" w:rsidP="009769E7">
      <w:pPr>
        <w:pStyle w:val="ProductList-Bullet"/>
        <w:numPr>
          <w:ilvl w:val="2"/>
          <w:numId w:val="54"/>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 не може да е в един и същи клъстер с производствения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rsidR="00333BF0" w:rsidRDefault="009769E7" w:rsidP="009769E7">
      <w:pPr>
        <w:pStyle w:val="ProductList-Bullet"/>
        <w:numPr>
          <w:ilvl w:val="2"/>
          <w:numId w:val="54"/>
        </w:numPr>
      </w:pPr>
      <w:r>
        <w:t xml:space="preserve">Използването на архивния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софтуера трябва да е в съответствие с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софтуера.</w:t>
      </w:r>
    </w:p>
    <w:p w:rsidR="00333BF0" w:rsidRDefault="009769E7" w:rsidP="009769E7">
      <w:pPr>
        <w:pStyle w:val="ProductList-Bullet"/>
        <w:numPr>
          <w:ilvl w:val="2"/>
          <w:numId w:val="54"/>
        </w:numPr>
      </w:pPr>
      <w:r>
        <w:t xml:space="preserve">След завършване на процеса за аварийно възстановяване и възстановяване на производствения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архивният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не трябва да се изпълнява в други моменти, освен в разрешените тук.</w:t>
      </w:r>
    </w:p>
    <w:p w:rsidR="00333BF0" w:rsidRDefault="009769E7" w:rsidP="009769E7">
      <w:pPr>
        <w:pStyle w:val="ProductList-Bullet"/>
        <w:numPr>
          <w:ilvl w:val="2"/>
          <w:numId w:val="54"/>
        </w:numPr>
      </w:pPr>
      <w:r>
        <w:t xml:space="preserve">Трябва да поддържа покритие на SA за всички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лицензи за Външен конектор 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на сървъри, по силата на които осъществява достъп до архивния екземпляр и управлява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в които се изпълнява софтуерът.</w:t>
      </w:r>
    </w:p>
    <w:p w:rsidR="00333BF0" w:rsidRDefault="009769E7" w:rsidP="009769E7">
      <w:pPr>
        <w:pStyle w:val="ProductList-Bullet"/>
        <w:numPr>
          <w:ilvl w:val="2"/>
          <w:numId w:val="54"/>
        </w:numPr>
      </w:pPr>
      <w:r>
        <w:t xml:space="preserve">Правото на Клиента да изпълнява архивни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изтича в края на покритието на неговата Софтуерна осигуровка.</w:t>
      </w:r>
    </w:p>
    <w:p w:rsidR="00333BF0" w:rsidRDefault="00333BF0">
      <w:pPr>
        <w:pStyle w:val="ProductList-BodyIndented2"/>
      </w:pPr>
    </w:p>
    <w:p w:rsidR="00333BF0" w:rsidRDefault="009769E7">
      <w:pPr>
        <w:pStyle w:val="ProductList-SubSubClauseHeading"/>
        <w:outlineLvl w:val="4"/>
      </w:pPr>
      <w:r>
        <w:t>Допълнително разрешено използване на Windows Server</w:t>
      </w:r>
    </w:p>
    <w:p w:rsidR="00333BF0" w:rsidRDefault="009769E7" w:rsidP="009769E7">
      <w:pPr>
        <w:pStyle w:val="ProductList-Bullet"/>
        <w:numPr>
          <w:ilvl w:val="2"/>
          <w:numId w:val="55"/>
        </w:numPr>
      </w:pPr>
      <w:r>
        <w:t>С изключение на архивните екземпляри, които се изпълняват в Услугите на Microsoft Azure</w:t>
      </w:r>
      <w:r>
        <w:fldChar w:fldCharType="begin"/>
      </w:r>
      <w:r>
        <w:instrText xml:space="preserve"> XE "Услугите на Microsoft Azure" </w:instrText>
      </w:r>
      <w:r>
        <w:fldChar w:fldCharType="end"/>
      </w:r>
      <w:r>
        <w:t xml:space="preserve">, не се изисква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Windows Server за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 ако са изпълнени следните условия:</w:t>
      </w:r>
    </w:p>
    <w:p w:rsidR="00333BF0" w:rsidRDefault="009769E7" w:rsidP="009769E7">
      <w:pPr>
        <w:pStyle w:val="ProductList-Bullet"/>
        <w:numPr>
          <w:ilvl w:val="3"/>
          <w:numId w:val="55"/>
        </w:numPr>
      </w:pPr>
      <w:r>
        <w:t xml:space="preserve">Ролята на Hyper-V в Windows Server се използва за дублиране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от производствения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на основно местоположение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аварийно възстановяване.</w:t>
      </w:r>
    </w:p>
    <w:p w:rsidR="00333BF0" w:rsidRDefault="009769E7" w:rsidP="009769E7">
      <w:pPr>
        <w:pStyle w:val="ProductList-Bullet"/>
        <w:numPr>
          <w:ilvl w:val="3"/>
          <w:numId w:val="55"/>
        </w:numPr>
      </w:pP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Сървърът</w:t>
      </w:r>
      <w:r>
        <w:fldChar w:fldCharType="end"/>
      </w:r>
      <w:r>
        <w:t xml:space="preserve"> за аварийно възстановяване може да се използва само за</w:t>
      </w:r>
    </w:p>
    <w:p w:rsidR="00333BF0" w:rsidRDefault="009769E7">
      <w:pPr>
        <w:pStyle w:val="ProductList-BodyIndented2"/>
        <w:ind w:left="1440"/>
      </w:pPr>
      <w:r>
        <w:t>– изпълняване на софтуер за виртуализиране на хардуер, като например Hyper-V,</w:t>
      </w:r>
    </w:p>
    <w:p w:rsidR="00333BF0" w:rsidRDefault="009769E7">
      <w:pPr>
        <w:pStyle w:val="ProductList-BodyIndented2"/>
        <w:ind w:left="1440"/>
      </w:pPr>
      <w:r>
        <w:t>– предоставяне на услуги по виртуализиране на хардуер,</w:t>
      </w:r>
    </w:p>
    <w:p w:rsidR="00333BF0" w:rsidRDefault="009769E7">
      <w:pPr>
        <w:pStyle w:val="ProductList-BodyIndented2"/>
        <w:ind w:left="1440"/>
      </w:pPr>
      <w:r>
        <w:t>– изпълняване на софтуерни агенти за управление на софтуера за виртуализиране на хардуер,</w:t>
      </w:r>
    </w:p>
    <w:p w:rsidR="00333BF0" w:rsidRDefault="009769E7">
      <w:pPr>
        <w:pStyle w:val="ProductList-BodyIndented2"/>
        <w:ind w:left="1440"/>
      </w:pPr>
      <w:r>
        <w:t>– дестинация за дублиране,</w:t>
      </w:r>
    </w:p>
    <w:p w:rsidR="00333BF0" w:rsidRDefault="009769E7">
      <w:pPr>
        <w:pStyle w:val="ProductList-BodyIndented2"/>
        <w:ind w:left="1440"/>
      </w:pPr>
      <w:r>
        <w:t xml:space="preserve">– получаване на дублирани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тестово преместване при отказ,</w:t>
      </w:r>
    </w:p>
    <w:p w:rsidR="00333BF0" w:rsidRDefault="009769E7">
      <w:pPr>
        <w:pStyle w:val="ProductList-BodyIndented2"/>
        <w:ind w:left="1440"/>
      </w:pPr>
      <w:r>
        <w:t xml:space="preserve">– изчакване на преместване при отказ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 xml:space="preserve"> и </w:t>
      </w:r>
    </w:p>
    <w:p w:rsidR="00333BF0" w:rsidRDefault="009769E7">
      <w:pPr>
        <w:pStyle w:val="ProductList-BodyIndented2"/>
        <w:ind w:left="1440"/>
      </w:pPr>
      <w:r>
        <w:t xml:space="preserve">– изпълняване на работни натоварвания за аварийно възстановяван, както е описано по-горе. </w:t>
      </w:r>
    </w:p>
    <w:p w:rsidR="00333BF0" w:rsidRDefault="009769E7" w:rsidP="009769E7">
      <w:pPr>
        <w:pStyle w:val="ProductList-Bullet"/>
        <w:numPr>
          <w:ilvl w:val="3"/>
          <w:numId w:val="56"/>
        </w:numPr>
      </w:pP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Сървърът</w:t>
      </w:r>
      <w:r>
        <w:fldChar w:fldCharType="end"/>
      </w:r>
      <w:r>
        <w:t xml:space="preserve"> за аварийно възстановяване не може да се използва като производствен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rsidR="00333BF0" w:rsidRDefault="00333BF0">
      <w:pPr>
        <w:pStyle w:val="ProductList-BodyIndented2"/>
      </w:pPr>
    </w:p>
    <w:p w:rsidR="00333BF0" w:rsidRDefault="00333BF0">
      <w:pPr>
        <w:pStyle w:val="ProductList-BodyIndented2"/>
      </w:pPr>
    </w:p>
    <w:p w:rsidR="00333BF0" w:rsidRDefault="009769E7">
      <w:pPr>
        <w:pStyle w:val="ProductList-ClauseHeading"/>
        <w:outlineLvl w:val="2"/>
      </w:pPr>
      <w:bookmarkStart w:id="368" w:name="_Sec589"/>
      <w:r>
        <w:t>Подвижност на лицензи</w:t>
      </w:r>
      <w:bookmarkEnd w:id="368"/>
    </w:p>
    <w:p w:rsidR="00333BF0" w:rsidRDefault="009769E7">
      <w:pPr>
        <w:pStyle w:val="ProductList-SubClauseHeading"/>
        <w:outlineLvl w:val="3"/>
      </w:pPr>
      <w:r>
        <w:t>Подвижност на лицензи в рамките на Сървърни групи</w:t>
      </w:r>
    </w:p>
    <w:p w:rsidR="00333BF0" w:rsidRDefault="009769E7">
      <w:pPr>
        <w:pStyle w:val="ProductList-BodyIndented"/>
      </w:pPr>
      <w:r>
        <w:t xml:space="preserve">Съгласно условията за Подвижност на лицензи между Сървърни групи Клиентът има право да прехвърля който и да е от своите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които са обозначени като лицензи с Подвижност на лицензи и за които има SA, на който и да е от своите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намиращи се в същата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толкова често, колкото е необходимо. Клиентът също има право да прехвърля тези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от една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на друга, но не и за краткосрочен период (т.е. не преди изтичане на 90 дни от последното назначаване). Продукти, използвани за Самостоятелно хостване, могат да бъдат използвани едновременно по силата на права за Подвижност на лицензи между Софтуерни групи.</w:t>
      </w:r>
    </w:p>
    <w:p w:rsidR="00333BF0" w:rsidRDefault="00333BF0">
      <w:pPr>
        <w:pStyle w:val="ProductList-BodyIndented"/>
      </w:pPr>
    </w:p>
    <w:p w:rsidR="00333BF0" w:rsidRDefault="009769E7">
      <w:pPr>
        <w:pStyle w:val="ProductList-SubClauseHeading"/>
        <w:outlineLvl w:val="3"/>
      </w:pPr>
      <w:r>
        <w:t>Подвижност на Лиценз чрез Софтуерна осигуровка</w:t>
      </w:r>
    </w:p>
    <w:p w:rsidR="00333BF0" w:rsidRDefault="009769E7">
      <w:pPr>
        <w:pStyle w:val="ProductList-BodyIndented"/>
      </w:pPr>
      <w:r>
        <w:t xml:space="preserve">Съгласно условията за Подвижност на лицензи чрез Софтуерна осигуровка (SA) Клиентът може да премества своя софтуер, лицензиран съгласно който и да е от неговите Лицензи , които са обозначени като лицензи с </w:t>
      </w: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xml:space="preserve">, за които има SA, на споделени сървъри, при условие че са изпълнени условията по-долу. Продукти, използвани за Самостоятелно хостване, може да бъдат използвани едновременно по силата на права за Подвижност на лицензи чрез SA, при спазване на ограниченията в Условията за лиценз за самостоятелно хостване. </w:t>
      </w:r>
    </w:p>
    <w:p w:rsidR="00333BF0" w:rsidRDefault="00333BF0">
      <w:pPr>
        <w:pStyle w:val="ProductList-BodyIndented"/>
      </w:pPr>
    </w:p>
    <w:p w:rsidR="00333BF0" w:rsidRDefault="009769E7">
      <w:pPr>
        <w:pStyle w:val="ProductList-SubSubClauseHeading"/>
        <w:outlineLvl w:val="4"/>
      </w:pPr>
      <w:r>
        <w:t>Разрешена употреба:</w:t>
      </w:r>
    </w:p>
    <w:p w:rsidR="00333BF0" w:rsidRDefault="009769E7">
      <w:pPr>
        <w:pStyle w:val="ProductList-BodyIndented2"/>
      </w:pPr>
      <w:r>
        <w:t>С Подвижност на лицензи чрез SA Клиентът може:</w:t>
      </w:r>
    </w:p>
    <w:p w:rsidR="00333BF0" w:rsidRDefault="009769E7" w:rsidP="009769E7">
      <w:pPr>
        <w:pStyle w:val="ProductList-Bullet"/>
        <w:numPr>
          <w:ilvl w:val="2"/>
          <w:numId w:val="57"/>
        </w:numPr>
      </w:pPr>
      <w:r>
        <w:t xml:space="preserve">да изпълнява своя лицензиран софтуер на споделени сървъри; </w:t>
      </w:r>
    </w:p>
    <w:p w:rsidR="00333BF0" w:rsidRDefault="009769E7" w:rsidP="009769E7">
      <w:pPr>
        <w:pStyle w:val="ProductList-Bullet"/>
        <w:numPr>
          <w:ilvl w:val="2"/>
          <w:numId w:val="57"/>
        </w:numPr>
      </w:pPr>
      <w:r>
        <w:t xml:space="preserve">да осъществява достъп до този софтуер съгласно лицензи за достъп и за които има SA, и съгласно неговите ЛА за Потребители и Устройства, които разрешават достъп до Продуктите; </w:t>
      </w:r>
    </w:p>
    <w:p w:rsidR="00333BF0" w:rsidRDefault="009769E7" w:rsidP="009769E7">
      <w:pPr>
        <w:pStyle w:val="ProductList-Bullet"/>
        <w:numPr>
          <w:ilvl w:val="2"/>
          <w:numId w:val="57"/>
        </w:numPr>
      </w:pPr>
      <w:r>
        <w:t xml:space="preserve">да управлява своите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които използва на споделени сървъри, и/или </w:t>
      </w:r>
    </w:p>
    <w:p w:rsidR="00333BF0" w:rsidRDefault="009769E7" w:rsidP="009769E7">
      <w:pPr>
        <w:pStyle w:val="ProductList-Bullet"/>
        <w:numPr>
          <w:ilvl w:val="2"/>
          <w:numId w:val="57"/>
        </w:numPr>
      </w:pPr>
      <w:r>
        <w:t xml:space="preserve">да управлява своите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които използва на сървърите си чрез използване на софтуер, който изпълнява на споделените сървъри.</w:t>
      </w:r>
    </w:p>
    <w:p w:rsidR="00333BF0" w:rsidRDefault="00333BF0">
      <w:pPr>
        <w:pStyle w:val="ProductList-BodyIndented2"/>
      </w:pPr>
    </w:p>
    <w:p w:rsidR="00333BF0" w:rsidRDefault="009769E7">
      <w:pPr>
        <w:pStyle w:val="ProductList-SubSubClauseHeading"/>
        <w:outlineLvl w:val="4"/>
      </w:pPr>
      <w:r>
        <w:t>Изисквания:</w:t>
      </w:r>
    </w:p>
    <w:p w:rsidR="00333BF0" w:rsidRDefault="009769E7">
      <w:pPr>
        <w:pStyle w:val="ProductList-BodyIndented2"/>
      </w:pPr>
      <w:r>
        <w:t>За да използва Подвижност на лицензи чрез SA, Клиентът трябва:</w:t>
      </w:r>
    </w:p>
    <w:p w:rsidR="00333BF0" w:rsidRDefault="009769E7" w:rsidP="009769E7">
      <w:pPr>
        <w:pStyle w:val="ProductList-Bullet"/>
        <w:numPr>
          <w:ilvl w:val="2"/>
          <w:numId w:val="58"/>
        </w:numPr>
      </w:pPr>
      <w:r>
        <w:t xml:space="preserve">да изпълнява своя лицензиран софтуер и да управлява своите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споделени сървъри съгласно условията на споразумението за корпоративно лицензиране; </w:t>
      </w:r>
    </w:p>
    <w:p w:rsidR="00333BF0" w:rsidRDefault="009769E7" w:rsidP="009769E7">
      <w:pPr>
        <w:pStyle w:val="ProductList-Bullet"/>
        <w:numPr>
          <w:ilvl w:val="2"/>
          <w:numId w:val="58"/>
        </w:numPr>
      </w:pPr>
      <w:r>
        <w:t xml:space="preserve">да разполага своите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само с Microsoft Azure Services </w:t>
      </w:r>
      <w:r>
        <w:fldChar w:fldCharType="begin"/>
      </w:r>
      <w:r>
        <w:instrText xml:space="preserve"> XE "Microsoft Azure Services " </w:instrText>
      </w:r>
      <w:r>
        <w:fldChar w:fldCharType="end"/>
      </w:r>
      <w:r>
        <w:t xml:space="preserve">или с отговарящ на условията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и</w:t>
      </w:r>
    </w:p>
    <w:p w:rsidR="00333BF0" w:rsidRDefault="009769E7" w:rsidP="009769E7">
      <w:pPr>
        <w:pStyle w:val="ProductList-Bullet"/>
        <w:numPr>
          <w:ilvl w:val="2"/>
          <w:numId w:val="58"/>
        </w:numPr>
      </w:pPr>
      <w:r>
        <w:t xml:space="preserve">да попълва и изпраща формуляра за Проверка на валидността на Подвижност на лицензи за всеки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който ще изпълнява неговия лицензиран софтуер на своите споделени сървъри.</w:t>
      </w:r>
    </w:p>
    <w:p w:rsidR="00333BF0" w:rsidRDefault="00333BF0">
      <w:pPr>
        <w:pStyle w:val="ProductList-BodyIndented2"/>
      </w:pPr>
    </w:p>
    <w:p w:rsidR="00333BF0" w:rsidRDefault="009769E7">
      <w:pPr>
        <w:pStyle w:val="ProductList-BodyIndented2"/>
      </w:pPr>
      <w:r>
        <w:t xml:space="preserve">Клиентът има право да премества своя лицензиран софтуер от споделени сървъри отново на своите лицензирани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или на споделени сървъри на друго трето лице, но не и за краткосрочен период (не в рамките на 90 дни от последното назначение). Клиентът има право също така да премества изпълнявани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или управлявани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съгласно определен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от споделени сървъри в една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на своите споделени сървъри в друга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но не и за краткосрочен период (не в рамките на 90 дни от последното назначение).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управлявани по силата на един и същ Лиценз, трябва да се намират в една и съща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Клиентът се съгласява, че ще носи отговорност за действията на трети лица по отношение на софтуер, разположен и управляван от негово име. Освен както е предвидено по-долу, приложимите за Продукта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заедно с условията за Подвижност на лицензи чрез SA, регулират използването му. Условията за Подвижност на лицензи чрез SA заменят всички противоречащи Лицензионни условия за Продукт, когато се използва Подвижност на лицензи чрез SA. За някои Продукти, както е описано по-долу, има различни права за използване за споделени сървъри съгласно Подвижност на лицензи чрез SA:</w:t>
      </w:r>
    </w:p>
    <w:tbl>
      <w:tblPr>
        <w:tblStyle w:val="PURTable1"/>
        <w:tblW w:w="0" w:type="dxa"/>
        <w:tblLook w:val="04A0" w:firstRow="1" w:lastRow="0" w:firstColumn="1" w:lastColumn="0" w:noHBand="0" w:noVBand="1"/>
      </w:tblPr>
      <w:tblGrid>
        <w:gridCol w:w="2556"/>
        <w:gridCol w:w="2543"/>
        <w:gridCol w:w="2527"/>
        <w:gridCol w:w="2570"/>
      </w:tblGrid>
      <w:tr w:rsidR="00333BF0">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33BF0" w:rsidRDefault="009769E7">
            <w:pPr>
              <w:pStyle w:val="ProductList-TableBody"/>
            </w:pPr>
            <w:r>
              <w:rPr>
                <w:color w:val="FFFFFF"/>
              </w:rPr>
              <w:lastRenderedPageBreak/>
              <w:t>Лицензионен модел</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33BF0" w:rsidRDefault="009769E7">
            <w:pPr>
              <w:pStyle w:val="ProductList-TableBody"/>
            </w:pPr>
            <w:r>
              <w:rPr>
                <w:color w:val="FFFFFF"/>
              </w:rPr>
              <w:t>Продукт/Тип Продукт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33BF0" w:rsidRDefault="009769E7">
            <w:pPr>
              <w:pStyle w:val="ProductList-TableBody"/>
            </w:pPr>
            <w:r>
              <w:rPr>
                <w:color w:val="FFFFFF"/>
              </w:rPr>
              <w:t>Лиценз</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33BF0" w:rsidRDefault="009769E7">
            <w:pPr>
              <w:pStyle w:val="ProductList-TableBody"/>
            </w:pPr>
            <w:r>
              <w:rPr>
                <w:color w:val="FFFFFF"/>
              </w:rPr>
              <w:t>Разрешен брой:</w:t>
            </w:r>
          </w:p>
          <w:p w:rsidR="00333BF0" w:rsidRDefault="009769E7">
            <w:pPr>
              <w:pStyle w:val="ProductList-TableBody"/>
            </w:pPr>
            <w:r>
              <w:rPr>
                <w:color w:val="FFFFFF"/>
              </w:rPr>
              <w:t>OSE или Ядра на Лиценз</w:t>
            </w:r>
          </w:p>
        </w:tc>
      </w:tr>
      <w:tr w:rsidR="00333BF0">
        <w:tc>
          <w:tcPr>
            <w:tcW w:w="306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За ядро/ЛКД</w:t>
            </w:r>
          </w:p>
        </w:tc>
        <w:tc>
          <w:tcPr>
            <w:tcW w:w="306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Лицензи за Външен конектор.</w:t>
            </w:r>
          </w:p>
        </w:tc>
        <w:tc>
          <w:tcPr>
            <w:tcW w:w="306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Всеки Лиценз за външен конектор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1 OSE на един лиценз</w:t>
            </w:r>
          </w:p>
        </w:tc>
      </w:tr>
      <w:tr w:rsidR="00333BF0">
        <w:tc>
          <w:tcPr>
            <w:tcW w:w="306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Сървър/ЛКД</w:t>
            </w:r>
          </w:p>
        </w:tc>
        <w:tc>
          <w:tcPr>
            <w:tcW w:w="306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Всеки Сървърен лиценз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1 OSE на един лиценз</w:t>
            </w:r>
          </w:p>
        </w:tc>
      </w:tr>
      <w:tr w:rsidR="00333BF0">
        <w:tc>
          <w:tcPr>
            <w:tcW w:w="306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По ядро</w:t>
            </w:r>
          </w:p>
        </w:tc>
        <w:tc>
          <w:tcPr>
            <w:tcW w:w="306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Всички подходящи Продукти</w:t>
            </w:r>
          </w:p>
        </w:tc>
        <w:tc>
          <w:tcPr>
            <w:tcW w:w="306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Всеки Лиценз „за ядро“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Едно виртуално ядро (подчиняващо се на правата за използване на продукти, включително изискването от минимум 4 ядра за OSE)</w:t>
            </w:r>
          </w:p>
        </w:tc>
      </w:tr>
      <w:tr w:rsidR="00333BF0">
        <w:tc>
          <w:tcPr>
            <w:tcW w:w="306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Сървъри за управление</w:t>
            </w:r>
          </w:p>
        </w:tc>
        <w:tc>
          <w:tcPr>
            <w:tcW w:w="306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Всеки Лиценз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2 управлявани OSE за Лицензиран сървър</w:t>
            </w:r>
          </w:p>
        </w:tc>
      </w:tr>
      <w:tr w:rsidR="00333BF0">
        <w:tc>
          <w:tcPr>
            <w:tcW w:w="306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Сървъри за управление</w:t>
            </w:r>
          </w:p>
        </w:tc>
        <w:tc>
          <w:tcPr>
            <w:tcW w:w="306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Всеки Лиценз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10 управлявани OSE за Лицензиран сървър</w:t>
            </w:r>
          </w:p>
        </w:tc>
      </w:tr>
      <w:tr w:rsidR="00333BF0">
        <w:tc>
          <w:tcPr>
            <w:tcW w:w="306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Сървъри за управление</w:t>
            </w:r>
          </w:p>
        </w:tc>
        <w:tc>
          <w:tcPr>
            <w:tcW w:w="306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Всеки 16 Лиценза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2 управлявани OSE за Лицензиран сървър</w:t>
            </w:r>
          </w:p>
        </w:tc>
      </w:tr>
      <w:tr w:rsidR="00333BF0">
        <w:tc>
          <w:tcPr>
            <w:tcW w:w="306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Сървъри за управление</w:t>
            </w:r>
          </w:p>
        </w:tc>
        <w:tc>
          <w:tcPr>
            <w:tcW w:w="306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Всеки 16 Лиценза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10 управлявани OSE за Лицензиран сървър</w:t>
            </w:r>
          </w:p>
        </w:tc>
      </w:tr>
    </w:tbl>
    <w:p w:rsidR="00333BF0" w:rsidRDefault="00333BF0">
      <w:pPr>
        <w:pStyle w:val="ProductList-BodyIndented2"/>
      </w:pPr>
    </w:p>
    <w:p w:rsidR="00333BF0" w:rsidRDefault="009769E7">
      <w:pPr>
        <w:pStyle w:val="ProductList-SubSubClauseHeading"/>
        <w:outlineLvl w:val="4"/>
      </w:pPr>
      <w:r>
        <w:t>Права за преместване при отказ</w:t>
      </w:r>
    </w:p>
    <w:p w:rsidR="00333BF0" w:rsidRDefault="009769E7">
      <w:pPr>
        <w:pStyle w:val="ProductList-BodyIndented2"/>
      </w:pPr>
      <w:r>
        <w:t xml:space="preserve">За Продукти, които отговарят на условията на </w:t>
      </w:r>
      <w:r>
        <w:fldChar w:fldCharType="begin"/>
      </w:r>
      <w:r>
        <w:instrText xml:space="preserve"> AutoTextList   \s NoStyle \t "Права за преместване при отказ: Полза от SA, която позволява на Клиента да изпълнява пасивни Екземпляри за преместване при отказ на Продукта във връзка със софтуер, изпълняващ се на Лицензирания сървър, в очакване на събитие за преместване при отказ. (Вижте Речника за пълно определение)" </w:instrText>
      </w:r>
      <w:r>
        <w:fldChar w:fldCharType="separate"/>
      </w:r>
      <w:r>
        <w:rPr>
          <w:color w:val="0563C1"/>
        </w:rPr>
        <w:t>Права за преместване при отказ</w:t>
      </w:r>
      <w:r>
        <w:fldChar w:fldCharType="end"/>
      </w:r>
      <w:r>
        <w:t xml:space="preserve">, Клиентът може да изпълнява пасивните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за преместване при отказ на отговарящите на условията споделени сървъри, в очакване на събитие за преместване при отказ. Броят на лицензите, които в друг случай се изискват за изпълнение на пасивни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за преместване при отказ, не трябва да надвишава броя на съответните производствени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споделените сървъри на същия партньор.</w:t>
      </w:r>
    </w:p>
    <w:p w:rsidR="00333BF0" w:rsidRDefault="00333BF0">
      <w:pPr>
        <w:pStyle w:val="ProductList-BodyIndented2"/>
      </w:pPr>
    </w:p>
    <w:p w:rsidR="00333BF0" w:rsidRDefault="009769E7">
      <w:pPr>
        <w:pStyle w:val="ProductList-ClauseHeading"/>
        <w:outlineLvl w:val="2"/>
      </w:pPr>
      <w:bookmarkStart w:id="369" w:name="_Sec590"/>
      <w:r>
        <w:t>Сървъри – Приложения със самостоятелно хостване</w:t>
      </w:r>
      <w:bookmarkEnd w:id="369"/>
    </w:p>
    <w:p w:rsidR="00333BF0" w:rsidRDefault="009769E7">
      <w:pPr>
        <w:pStyle w:val="ProductList-Body"/>
      </w:pPr>
      <w:r>
        <w:t>Приложенията със самостоятелно хостване са Продуктите, за които се прилагат права за Самостоятелно хостване.</w:t>
      </w:r>
    </w:p>
    <w:p w:rsidR="00333BF0" w:rsidRDefault="00333BF0">
      <w:pPr>
        <w:pStyle w:val="ProductList-Body"/>
      </w:pPr>
    </w:p>
    <w:p w:rsidR="00333BF0" w:rsidRDefault="009769E7">
      <w:pPr>
        <w:pStyle w:val="ProductList-Body"/>
      </w:pPr>
      <w:r>
        <w:t>Независимо от които и да е противоречащи клаузи в споразумението за корпоративно лицензиране на Клиента, включително Условията за продукти, Клиентът има право да изпълнява лицензирани копия на Приложения със самостоятелно хостване, които си взаимодействат пряко или непряко с неговия софтуер, за да създаде обединено решение („Обединено решение“) и да разреши на трети лица да го използват съобразно условията по-долу.</w:t>
      </w:r>
    </w:p>
    <w:p w:rsidR="00333BF0" w:rsidRDefault="00333BF0">
      <w:pPr>
        <w:pStyle w:val="ProductList-Body"/>
      </w:pPr>
    </w:p>
    <w:p w:rsidR="00333BF0" w:rsidRDefault="009769E7">
      <w:pPr>
        <w:pStyle w:val="ProductList-SubClauseHeading"/>
        <w:outlineLvl w:val="3"/>
      </w:pPr>
      <w:r>
        <w:t>Изисквания</w:t>
      </w:r>
    </w:p>
    <w:p w:rsidR="00333BF0" w:rsidRDefault="009769E7">
      <w:pPr>
        <w:pStyle w:val="ProductList-BodyIndented"/>
      </w:pPr>
      <w:r>
        <w:t xml:space="preserve">Клиентът трябва да разполага с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на Microsoft и SA за:</w:t>
      </w:r>
    </w:p>
    <w:p w:rsidR="00333BF0" w:rsidRDefault="009769E7" w:rsidP="009769E7">
      <w:pPr>
        <w:pStyle w:val="ProductList-Bullet"/>
        <w:numPr>
          <w:ilvl w:val="1"/>
          <w:numId w:val="59"/>
        </w:numPr>
      </w:pPr>
      <w:r>
        <w:t>Самостоятелните приложения, които се изпълняват като част от Обединеното решение; и</w:t>
      </w:r>
    </w:p>
    <w:p w:rsidR="00333BF0" w:rsidRDefault="009769E7" w:rsidP="009769E7">
      <w:pPr>
        <w:pStyle w:val="ProductList-Bullet"/>
        <w:numPr>
          <w:ilvl w:val="1"/>
          <w:numId w:val="59"/>
        </w:numPr>
      </w:pPr>
      <w:r>
        <w:t xml:space="preserve">всички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достъп, които се използват за предоставянето на Обединеното решение на Външни потребители.</w:t>
      </w:r>
    </w:p>
    <w:p w:rsidR="00333BF0" w:rsidRDefault="009769E7">
      <w:pPr>
        <w:pStyle w:val="ProductList-BodyIndented"/>
      </w:pPr>
      <w:r>
        <w:t xml:space="preserve">Целият софтуер на Microsoft, използван за създаване и предоставяне на Обединеното решение, трябва да: </w:t>
      </w:r>
    </w:p>
    <w:p w:rsidR="00333BF0" w:rsidRDefault="009769E7" w:rsidP="009769E7">
      <w:pPr>
        <w:pStyle w:val="ProductList-Bullet"/>
        <w:numPr>
          <w:ilvl w:val="1"/>
          <w:numId w:val="60"/>
        </w:numPr>
      </w:pPr>
      <w:r>
        <w:t>е лицензиран чрез програма за Корпоративно лицензиране и</w:t>
      </w:r>
    </w:p>
    <w:p w:rsidR="00333BF0" w:rsidRDefault="009769E7" w:rsidP="009769E7">
      <w:pPr>
        <w:pStyle w:val="ProductList-Bullet"/>
        <w:numPr>
          <w:ilvl w:val="1"/>
          <w:numId w:val="60"/>
        </w:numPr>
      </w:pPr>
      <w:r>
        <w:t xml:space="preserve">отговаря на условията за </w:t>
      </w: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xml:space="preserve"> съгласно настоящите Лицензионни условия. </w:t>
      </w:r>
    </w:p>
    <w:p w:rsidR="00333BF0" w:rsidRDefault="00333BF0">
      <w:pPr>
        <w:pStyle w:val="ProductList-BodyIndented"/>
      </w:pPr>
    </w:p>
    <w:p w:rsidR="00333BF0" w:rsidRDefault="009769E7">
      <w:pPr>
        <w:pStyle w:val="ProductList-BodyIndented"/>
      </w:pPr>
      <w:r>
        <w:t>Ако Клиентът предоставя Обединеното решение от споделени сървъри, той няма право да използва Windows Server (нито Лиценз за външен конектор за Услуги за отдалечен работен плот или който и да е лиценз за достъп до Windows Server) като Приложение със самостоятелно хостване. Вместо това Клиентът трябва да използва софтуер Windows Server, лицензиран чрез Партньор за подвижност на лицензи чрез Софтуерна осигуровка, Лицензионно споразумение за Services Provider или друго корпоративно лицензиране от Microsoft, което позволява използването на споделени сървъри. За други Продукти, използвани в Обединено решение, предоставяни от споделени сървъри, трябва да има Подвижност на лицензи чрез Софтуерна осигуровка.</w:t>
      </w:r>
    </w:p>
    <w:p w:rsidR="00333BF0" w:rsidRDefault="00333BF0">
      <w:pPr>
        <w:pStyle w:val="ProductList-BodyIndented"/>
      </w:pPr>
    </w:p>
    <w:p w:rsidR="00333BF0" w:rsidRDefault="009769E7">
      <w:pPr>
        <w:pStyle w:val="ProductList-BodyIndented"/>
      </w:pPr>
      <w:r>
        <w:t>Софтуерът на Клиента трябва:</w:t>
      </w:r>
    </w:p>
    <w:p w:rsidR="00333BF0" w:rsidRDefault="009769E7" w:rsidP="009769E7">
      <w:pPr>
        <w:pStyle w:val="ProductList-Bullet"/>
        <w:numPr>
          <w:ilvl w:val="1"/>
          <w:numId w:val="61"/>
        </w:numPr>
      </w:pPr>
      <w:r>
        <w:t>да добавя важни и основни функции към Независимите приложения, които са част от Обединеното решение (отделни панели за наблюдение, HTML редактори, помощни програми и подобни технологии не представляват основна услуга и/или приложение за дадено Обединено решение);</w:t>
      </w:r>
    </w:p>
    <w:p w:rsidR="00333BF0" w:rsidRDefault="009769E7" w:rsidP="009769E7">
      <w:pPr>
        <w:pStyle w:val="ProductList-Bullet"/>
        <w:numPr>
          <w:ilvl w:val="1"/>
          <w:numId w:val="61"/>
        </w:numPr>
      </w:pPr>
      <w:r>
        <w:t>да бъде основната услуга и/или приложение в Обединеното решение и не трябва да разрешава директен достъп до Независимите приложения от страна на крайните потребители на Обединеното решение;</w:t>
      </w:r>
    </w:p>
    <w:p w:rsidR="00333BF0" w:rsidRDefault="009769E7" w:rsidP="009769E7">
      <w:pPr>
        <w:pStyle w:val="ProductList-Bullet"/>
        <w:numPr>
          <w:ilvl w:val="1"/>
          <w:numId w:val="61"/>
        </w:numPr>
      </w:pPr>
      <w:r>
        <w:t>да се доставя на крайните потребители чрез интернет, телефонна мрежа или частна мрежа от сървъри под ежедневния контрол на Клиента или трето лице, различно от крайния потребител на Обединеното решение (Обединеното решение не може да се зарежда на устройството на крайния потребител) и</w:t>
      </w:r>
    </w:p>
    <w:p w:rsidR="00333BF0" w:rsidRDefault="009769E7" w:rsidP="009769E7">
      <w:pPr>
        <w:pStyle w:val="ProductList-Bullet"/>
        <w:numPr>
          <w:ilvl w:val="1"/>
          <w:numId w:val="61"/>
        </w:numPr>
      </w:pPr>
      <w:r>
        <w:t>да се притежава, без лиценз, от Клиента, с изключение на това, че софтуерът може да включва второстепенен софтуер на трети лица, който е вграден в или се изпълнява с цел поддръжка на софтуера на Клиента.</w:t>
      </w:r>
    </w:p>
    <w:p w:rsidR="00333BF0" w:rsidRDefault="00333BF0">
      <w:pPr>
        <w:pStyle w:val="ProductList-BodyIndented"/>
      </w:pPr>
    </w:p>
    <w:p w:rsidR="00333BF0" w:rsidRDefault="009769E7">
      <w:pPr>
        <w:pStyle w:val="ProductList-BodyIndented"/>
      </w:pPr>
      <w:r>
        <w:t xml:space="preserve">Всякакъв вид използване на Приложенията със самостоятелно хостване остава регулирано от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тези продукти. Клиентът няма право да прехвърля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придобити по силата на неговото споразумение за корпоративно лицензиране, освен както е разрешено в настоящото споразумение.</w:t>
      </w:r>
    </w:p>
    <w:p w:rsidR="00333BF0" w:rsidRDefault="00333BF0">
      <w:pPr>
        <w:pStyle w:val="ProductList-BodyIndented"/>
        <w:jc w:val="right"/>
      </w:pPr>
    </w:p>
    <w:tbl>
      <w:tblPr>
        <w:tblStyle w:val="PURTable0"/>
        <w:tblW w:w="0" w:type="dxa"/>
        <w:tblLook w:val="04A0" w:firstRow="1" w:lastRow="0" w:firstColumn="1" w:lastColumn="0" w:noHBand="0" w:noVBand="1"/>
      </w:tblPr>
      <w:tblGrid>
        <w:gridCol w:w="10556"/>
      </w:tblGrid>
      <w:tr w:rsidR="00333B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3BF0" w:rsidRDefault="00A43FE1">
            <w:pPr>
              <w:pStyle w:val="ProductList-TableBody"/>
              <w:jc w:val="right"/>
            </w:pPr>
            <w:hyperlink w:anchor="_Sec842">
              <w:r w:rsidR="009769E7">
                <w:rPr>
                  <w:color w:val="00467F"/>
                  <w:sz w:val="14"/>
                  <w:u w:val="single"/>
                </w:rPr>
                <w:t>Съдържание</w:t>
              </w:r>
            </w:hyperlink>
            <w:r w:rsidR="009769E7">
              <w:rPr>
                <w:sz w:val="14"/>
              </w:rPr>
              <w:t>/</w:t>
            </w:r>
            <w:hyperlink w:anchor="_Sec549">
              <w:r w:rsidR="009769E7">
                <w:rPr>
                  <w:color w:val="00467F"/>
                  <w:sz w:val="14"/>
                  <w:u w:val="single"/>
                </w:rPr>
                <w:t>Речник</w:t>
              </w:r>
            </w:hyperlink>
            <w:r w:rsidR="009769E7">
              <w:rPr>
                <w:sz w:val="14"/>
              </w:rPr>
              <w:t>/</w:t>
            </w:r>
            <w:hyperlink w:anchor="_Sec844">
              <w:r w:rsidR="009769E7">
                <w:rPr>
                  <w:color w:val="00467F"/>
                  <w:sz w:val="14"/>
                  <w:u w:val="single"/>
                </w:rPr>
                <w:t>Индекс</w:t>
              </w:r>
            </w:hyperlink>
          </w:p>
        </w:tc>
      </w:tr>
    </w:tbl>
    <w:p w:rsidR="00333BF0" w:rsidRDefault="00333BF0">
      <w:pPr>
        <w:pStyle w:val="ProductList-BodyIndented"/>
      </w:pPr>
    </w:p>
    <w:p w:rsidR="00333BF0" w:rsidRDefault="00333BF0">
      <w:pPr>
        <w:pStyle w:val="PURBreadcrumb"/>
      </w:pPr>
    </w:p>
    <w:p w:rsidR="00333BF0" w:rsidRDefault="009769E7">
      <w:pPr>
        <w:pStyle w:val="ProductList-Offering1Heading"/>
        <w:outlineLvl w:val="1"/>
      </w:pPr>
      <w:bookmarkStart w:id="370" w:name="_Sec1282"/>
      <w:r>
        <w:t>Разширени актуализации на защитата</w:t>
      </w:r>
      <w:bookmarkEnd w:id="370"/>
      <w:r>
        <w:fldChar w:fldCharType="begin"/>
      </w:r>
      <w:r>
        <w:instrText xml:space="preserve"> TC "</w:instrText>
      </w:r>
      <w:bookmarkStart w:id="371" w:name="_Toc7275566"/>
      <w:r>
        <w:instrText>Разширени актуализации на защитата</w:instrText>
      </w:r>
      <w:bookmarkEnd w:id="371"/>
      <w:r>
        <w:instrText>" \l 2</w:instrText>
      </w:r>
      <w:r>
        <w:fldChar w:fldCharType="end"/>
      </w:r>
    </w:p>
    <w:p w:rsidR="00333BF0" w:rsidRDefault="009769E7">
      <w:pPr>
        <w:pStyle w:val="ProductList-Body"/>
      </w:pPr>
      <w:r>
        <w:t xml:space="preserve">Клиентът може да закупи осигуровка за Разширени актуализации на защитата („ESU“)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 покритието на SA и еквивалентни Абонаментни лицензи.</w:t>
      </w:r>
    </w:p>
    <w:p w:rsidR="00333BF0" w:rsidRDefault="00333BF0">
      <w:pPr>
        <w:pStyle w:val="ProductList-Body"/>
      </w:pPr>
    </w:p>
    <w:p w:rsidR="00333BF0" w:rsidRDefault="009769E7">
      <w:pPr>
        <w:pStyle w:val="ProductList-ClauseHeading"/>
        <w:outlineLvl w:val="2"/>
      </w:pPr>
      <w:r>
        <w:t>Изисквания за лицензи</w:t>
      </w:r>
    </w:p>
    <w:p w:rsidR="00333BF0" w:rsidRDefault="009769E7">
      <w:pPr>
        <w:pStyle w:val="ProductList-Body"/>
      </w:pPr>
      <w:r>
        <w:t xml:space="preserve">Осигуровката за ESU е задължителна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ядро или Сървърен лиценз, назначен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при спазване на същите минимални нива на лицензи. Не е задължително (нито налично) Клиентът да придобива осигуровка за ESU за CAL или Лицензи за Външен конектор. Въпреки това Клиентът трябва да има активна SA (или еквивалентни Абонаментни лицензи) за CAL и Лицензи за Външен конектор, което позволява достъп до Сървъри с активна осигуровка за ESU.</w:t>
      </w:r>
    </w:p>
    <w:p w:rsidR="00333BF0" w:rsidRDefault="00333BF0">
      <w:pPr>
        <w:pStyle w:val="ProductList-Body"/>
      </w:pPr>
    </w:p>
    <w:p w:rsidR="00333BF0" w:rsidRDefault="009769E7">
      <w:pPr>
        <w:pStyle w:val="ProductList-ClauseHeading"/>
        <w:outlineLvl w:val="2"/>
      </w:pPr>
      <w:r>
        <w:t>Пригодност за осигуровка</w:t>
      </w:r>
    </w:p>
    <w:p w:rsidR="00333BF0" w:rsidRDefault="009769E7">
      <w:pPr>
        <w:pStyle w:val="ProductList-Body"/>
      </w:pPr>
      <w:r>
        <w:t xml:space="preserve">За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Клиентът може да придобие осигуровка за ESU за срок от две години и три от предложенията само ако той е придобил и осигуровка за предходната година. Не е задължително осигуровката за ESU да има същия срок като осигуровката за SA или еквивалентни Абонаментни лицензи за SA. Въпреки това Клиентът трябва да има остатъчен срок от минимум един месец покритие на SA или Абонаментен лиценз в началото на действителния период на покритие за всяка година закупени ESU (например през първата, втората или третата година). </w:t>
      </w:r>
    </w:p>
    <w:p w:rsidR="00333BF0" w:rsidRDefault="00333BF0">
      <w:pPr>
        <w:pStyle w:val="ProductList-Body"/>
      </w:pPr>
    </w:p>
    <w:p w:rsidR="00333BF0" w:rsidRDefault="009769E7">
      <w:pPr>
        <w:pStyle w:val="ProductList-ClauseHeading"/>
        <w:outlineLvl w:val="2"/>
      </w:pPr>
      <w:r>
        <w:t>Използване на актуализирания софтуер</w:t>
      </w:r>
    </w:p>
    <w:p w:rsidR="00333BF0" w:rsidRDefault="009769E7">
      <w:pPr>
        <w:pStyle w:val="ProductList-Body"/>
      </w:pPr>
      <w:r>
        <w:t>Освен долупосоченото софтуерът на сървър, който се актуализира чрез осигуровка за ESU, може да се използва само с лицензи, които имат осигуровка за ESU. Клиентът може да продължи да използва актуализиран софтуер след изтичането на осигуровката, но само с лицензи, към които тя се е прилагала. Освен това Клиентът може да прилага актуализации, предоставени по силата на осигуровката за ESU, за софтуер, който Клиентът лицензира и използва единствено за разработване, тестване и сродни цели по силата на съответстващите лицензи за Издания за разработчици или абонаменти за Visual Studio.</w:t>
      </w:r>
    </w:p>
    <w:p w:rsidR="00333BF0" w:rsidRDefault="00333BF0">
      <w:pPr>
        <w:pStyle w:val="ProductList-Body"/>
      </w:pPr>
    </w:p>
    <w:p w:rsidR="00333BF0" w:rsidRDefault="009769E7">
      <w:pPr>
        <w:pStyle w:val="ProductList-ClauseHeading"/>
        <w:outlineLvl w:val="2"/>
      </w:pPr>
      <w:r>
        <w:t>Осигуряване на хоствани работни натоварвания</w:t>
      </w:r>
    </w:p>
    <w:p w:rsidR="00333BF0" w:rsidRDefault="009769E7">
      <w:pPr>
        <w:pStyle w:val="ProductList-Body"/>
      </w:pPr>
      <w:r>
        <w:t xml:space="preserve">Клиентът може да закупи също и осигуровка за ESU за работни натоварвания, които се изпълняват на сървъри на Упълномощен доставчик на услуги, съгласно включените в Лиценза предложения. „Упълномощени доставчици на услуги“ означава доставчици на услуги, изброени на адрес </w:t>
      </w:r>
      <w:hyperlink r:id="rId158">
        <w:r>
          <w:rPr>
            <w:color w:val="00467F"/>
            <w:u w:val="single"/>
          </w:rPr>
          <w:t>http://www.microsoft.com/licensing/software-assurance/license-mobility.aspx</w:t>
        </w:r>
      </w:hyperlink>
      <w:r>
        <w:t xml:space="preserve">. „Включен лиценз“ означава, че Клиентът лицензира Windows Server или SQL Server чрез Упълномощен доставчик на услуги, а не чрез свои собствени лицензи (напр. BYOL). Клиентът трябва да е придобил лицензи за ESU за всички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 ядра</w:t>
      </w:r>
      <w:r>
        <w:fldChar w:fldCharType="end"/>
      </w:r>
      <w:r>
        <w:t xml:space="preserve">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при спазване на минимално изискване от 16 за Windows Server и четири за SQL Server.</w:t>
      </w:r>
    </w:p>
    <w:p w:rsidR="00333BF0" w:rsidRDefault="00333BF0">
      <w:pPr>
        <w:pStyle w:val="ProductList-Body"/>
      </w:pPr>
    </w:p>
    <w:p w:rsidR="00333BF0" w:rsidRDefault="009769E7">
      <w:pPr>
        <w:pStyle w:val="ProductList-ClauseHeading"/>
        <w:outlineLvl w:val="2"/>
      </w:pPr>
      <w:r>
        <w:t>Денонощна поддръжка за разрешаване на проблеми</w:t>
      </w:r>
    </w:p>
    <w:p w:rsidR="00333BF0" w:rsidRDefault="009769E7">
      <w:pPr>
        <w:pStyle w:val="ProductList-Body"/>
      </w:pPr>
      <w:r>
        <w:t xml:space="preserve">По време на срока на осигуровката за ESU Клиентът ще има право да прилага Инциденти от тип „Денонощна поддръжка за разрешаване на проблеми“ при използването на покритите версии на Сървърите си, които отговарят на изискванията. Сървъри, отговарящи на изискванията, са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с активна осигуровка за SA и ESU.</w:t>
      </w:r>
    </w:p>
    <w:p w:rsidR="00333BF0" w:rsidRDefault="00333BF0">
      <w:pPr>
        <w:pStyle w:val="ProductList-Body"/>
      </w:pPr>
    </w:p>
    <w:p w:rsidR="00333BF0" w:rsidRDefault="00333BF0">
      <w:pPr>
        <w:pStyle w:val="PURBreadcrumb"/>
      </w:pPr>
    </w:p>
    <w:tbl>
      <w:tblPr>
        <w:tblStyle w:val="PURTable"/>
        <w:tblW w:w="0" w:type="dxa"/>
        <w:tblLook w:val="04A0" w:firstRow="1" w:lastRow="0" w:firstColumn="1" w:lastColumn="0" w:noHBand="0" w:noVBand="1"/>
      </w:tblPr>
      <w:tblGrid>
        <w:gridCol w:w="10916"/>
      </w:tblGrid>
      <w:tr w:rsidR="00333B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3BF0" w:rsidRDefault="00A43FE1">
            <w:pPr>
              <w:pStyle w:val="ProductList-TableBody"/>
              <w:jc w:val="right"/>
            </w:pPr>
            <w:hyperlink w:anchor="_Sec842">
              <w:r w:rsidR="009769E7">
                <w:rPr>
                  <w:color w:val="00467F"/>
                  <w:sz w:val="14"/>
                  <w:u w:val="single"/>
                </w:rPr>
                <w:t>Съдържание</w:t>
              </w:r>
            </w:hyperlink>
            <w:r w:rsidR="009769E7">
              <w:rPr>
                <w:sz w:val="14"/>
              </w:rPr>
              <w:t>/</w:t>
            </w:r>
            <w:hyperlink w:anchor="_Sec549">
              <w:r w:rsidR="009769E7">
                <w:rPr>
                  <w:color w:val="00467F"/>
                  <w:sz w:val="14"/>
                  <w:u w:val="single"/>
                </w:rPr>
                <w:t>Речник</w:t>
              </w:r>
            </w:hyperlink>
            <w:r w:rsidR="009769E7">
              <w:rPr>
                <w:sz w:val="14"/>
              </w:rPr>
              <w:t>/</w:t>
            </w:r>
            <w:hyperlink w:anchor="_Sec844">
              <w:r w:rsidR="009769E7">
                <w:rPr>
                  <w:color w:val="00467F"/>
                  <w:sz w:val="14"/>
                  <w:u w:val="single"/>
                </w:rPr>
                <w:t>Индекс</w:t>
              </w:r>
            </w:hyperlink>
          </w:p>
        </w:tc>
      </w:tr>
    </w:tbl>
    <w:p w:rsidR="00333BF0" w:rsidRDefault="00333BF0">
      <w:pPr>
        <w:pStyle w:val="ProductList-Body"/>
      </w:pPr>
    </w:p>
    <w:p w:rsidR="00333BF0" w:rsidRDefault="009769E7">
      <w:pPr>
        <w:pStyle w:val="ProductList-SectionHeading"/>
        <w:pageBreakBefore/>
        <w:outlineLvl w:val="0"/>
      </w:pPr>
      <w:bookmarkStart w:id="372" w:name="_Sec1237"/>
      <w:bookmarkEnd w:id="348"/>
      <w:r>
        <w:lastRenderedPageBreak/>
        <w:t>Приложение C – Добавки и други Лицензи за преход</w:t>
      </w:r>
      <w:r>
        <w:fldChar w:fldCharType="begin"/>
      </w:r>
      <w:r>
        <w:instrText xml:space="preserve"> TC "</w:instrText>
      </w:r>
      <w:bookmarkStart w:id="373" w:name="_Toc7275567"/>
      <w:r>
        <w:instrText>Приложение C – Добавки и други Лицензи за преход</w:instrText>
      </w:r>
      <w:bookmarkEnd w:id="373"/>
      <w:r>
        <w:instrText>" \l 1</w:instrText>
      </w:r>
      <w:r>
        <w:fldChar w:fldCharType="end"/>
      </w:r>
    </w:p>
    <w:p w:rsidR="00333BF0" w:rsidRDefault="00333BF0">
      <w:pPr>
        <w:pStyle w:val="PURBreadcrumb"/>
      </w:pPr>
    </w:p>
    <w:tbl>
      <w:tblPr>
        <w:tblStyle w:val="PURTable"/>
        <w:tblW w:w="0" w:type="dxa"/>
        <w:tblLook w:val="04A0" w:firstRow="1" w:lastRow="0" w:firstColumn="1" w:lastColumn="0" w:noHBand="0" w:noVBand="1"/>
      </w:tblPr>
      <w:tblGrid>
        <w:gridCol w:w="10916"/>
      </w:tblGrid>
      <w:tr w:rsidR="00333B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3BF0" w:rsidRDefault="00A43FE1">
            <w:pPr>
              <w:pStyle w:val="ProductList-TableBody"/>
              <w:jc w:val="right"/>
            </w:pPr>
            <w:hyperlink w:anchor="_Sec842">
              <w:r w:rsidR="009769E7">
                <w:rPr>
                  <w:color w:val="00467F"/>
                  <w:sz w:val="14"/>
                  <w:u w:val="single"/>
                </w:rPr>
                <w:t>Съдържание</w:t>
              </w:r>
            </w:hyperlink>
            <w:r w:rsidR="009769E7">
              <w:rPr>
                <w:sz w:val="14"/>
              </w:rPr>
              <w:t>/</w:t>
            </w:r>
            <w:hyperlink w:anchor="_Sec549">
              <w:r w:rsidR="009769E7">
                <w:rPr>
                  <w:color w:val="00467F"/>
                  <w:sz w:val="14"/>
                  <w:u w:val="single"/>
                </w:rPr>
                <w:t>Речник</w:t>
              </w:r>
            </w:hyperlink>
            <w:r w:rsidR="009769E7">
              <w:rPr>
                <w:sz w:val="14"/>
              </w:rPr>
              <w:t>/</w:t>
            </w:r>
            <w:hyperlink w:anchor="_Sec844">
              <w:r w:rsidR="009769E7">
                <w:rPr>
                  <w:color w:val="00467F"/>
                  <w:sz w:val="14"/>
                  <w:u w:val="single"/>
                </w:rPr>
                <w:t>Индекс</w:t>
              </w:r>
            </w:hyperlink>
          </w:p>
        </w:tc>
      </w:tr>
    </w:tbl>
    <w:p w:rsidR="00333BF0" w:rsidRDefault="00333BF0">
      <w:pPr>
        <w:pStyle w:val="ProductList-Body"/>
      </w:pPr>
    </w:p>
    <w:p w:rsidR="00333BF0" w:rsidRDefault="009769E7">
      <w:pPr>
        <w:pStyle w:val="ProductList-OfferingGroupHeading"/>
        <w:outlineLvl w:val="1"/>
      </w:pPr>
      <w:bookmarkStart w:id="374" w:name="_Sec1238"/>
      <w:r>
        <w:t>Добавки</w:t>
      </w:r>
      <w:bookmarkEnd w:id="374"/>
      <w:r>
        <w:fldChar w:fldCharType="begin"/>
      </w:r>
      <w:r>
        <w:instrText xml:space="preserve"> TC "</w:instrText>
      </w:r>
      <w:bookmarkStart w:id="375" w:name="_Toc7275568"/>
      <w:r>
        <w:instrText>Добавки</w:instrText>
      </w:r>
      <w:bookmarkEnd w:id="375"/>
      <w:r>
        <w:instrText>" \l 2</w:instrText>
      </w:r>
      <w:r>
        <w:fldChar w:fldCharType="end"/>
      </w:r>
    </w:p>
    <w:p w:rsidR="00333BF0" w:rsidRDefault="009769E7">
      <w:pPr>
        <w:pStyle w:val="ProductList-Body"/>
      </w:pPr>
      <w:r>
        <w:t>Клиентът може да придобие Добавки при спазване на следните условия:</w:t>
      </w:r>
    </w:p>
    <w:p w:rsidR="00333BF0" w:rsidRDefault="009769E7" w:rsidP="009769E7">
      <w:pPr>
        <w:pStyle w:val="ProductList-Bullet"/>
        <w:numPr>
          <w:ilvl w:val="0"/>
          <w:numId w:val="62"/>
        </w:numPr>
      </w:pPr>
      <w:r>
        <w:t>Клиентът трябва да разполага с действаща SA или действащ ЛА за Потребител за съответните Лицензи с право за надстройка</w:t>
      </w:r>
    </w:p>
    <w:p w:rsidR="00333BF0" w:rsidRDefault="009769E7" w:rsidP="009769E7">
      <w:pPr>
        <w:pStyle w:val="ProductList-Bullet"/>
        <w:numPr>
          <w:ilvl w:val="0"/>
          <w:numId w:val="62"/>
        </w:numPr>
      </w:pPr>
      <w:r>
        <w:t xml:space="preserve">Клиентът може да придобие един ЛА за добавка за всеки Отговарящ на условията лиценз, освен ако това Приложение не предвижда друго  </w:t>
      </w:r>
    </w:p>
    <w:p w:rsidR="00333BF0" w:rsidRDefault="009769E7" w:rsidP="009769E7">
      <w:pPr>
        <w:pStyle w:val="ProductList-Bullet"/>
        <w:numPr>
          <w:ilvl w:val="0"/>
          <w:numId w:val="62"/>
        </w:numPr>
      </w:pPr>
      <w:r>
        <w:t>Клиентът може да придобие ЛА за добавка между датите на актуализиране преди придобиването на Отговарящите на условията лицензи</w:t>
      </w:r>
    </w:p>
    <w:p w:rsidR="00333BF0" w:rsidRDefault="00333BF0">
      <w:pPr>
        <w:pStyle w:val="ProductList-Body"/>
      </w:pPr>
    </w:p>
    <w:p w:rsidR="00333BF0" w:rsidRDefault="009769E7">
      <w:pPr>
        <w:pStyle w:val="ProductList-Body"/>
      </w:pPr>
      <w:r>
        <w:t>Добавки изтичат на по-ранната дата между изтичането на покритието на СО за Отговарящите на условията лицензи, освен ако в това Приложение не е предвидено друго. Добавките могат да се преназначават само на потребители или устройства с Отговарящи на условията лицензи.</w:t>
      </w:r>
    </w:p>
    <w:p w:rsidR="00333BF0" w:rsidRDefault="00333BF0">
      <w:pPr>
        <w:pStyle w:val="ProductList-Body"/>
      </w:pPr>
    </w:p>
    <w:p w:rsidR="00333BF0" w:rsidRDefault="009769E7">
      <w:pPr>
        <w:pStyle w:val="ProductList-Offering2HeadingNoBorder"/>
        <w:outlineLvl w:val="2"/>
      </w:pPr>
      <w:r>
        <w:t>Настолна операционна система Windows</w:t>
      </w:r>
      <w:r>
        <w:fldChar w:fldCharType="begin"/>
      </w:r>
      <w:r>
        <w:instrText xml:space="preserve"> TC "</w:instrText>
      </w:r>
      <w:bookmarkStart w:id="376" w:name="_Toc7275569"/>
      <w:r>
        <w:instrText>Настолна операционна система Windows</w:instrText>
      </w:r>
      <w:bookmarkEnd w:id="376"/>
      <w:r>
        <w:instrText>" \l 3</w:instrText>
      </w:r>
      <w:r>
        <w:fldChar w:fldCharType="end"/>
      </w:r>
    </w:p>
    <w:p w:rsidR="00333BF0" w:rsidRDefault="009769E7">
      <w:pPr>
        <w:pStyle w:val="ProductList-Body"/>
      </w:pPr>
      <w:r>
        <w:t>Лицензираният потребител трябва да е Основният потребител на устройство или с действащо покритие на SA за Настолна операционна система Windows, или с покритие за Windows VDA.</w:t>
      </w:r>
    </w:p>
    <w:p w:rsidR="00333BF0" w:rsidRDefault="00333BF0">
      <w:pPr>
        <w:pStyle w:val="ProductList-Body"/>
      </w:pPr>
    </w:p>
    <w:tbl>
      <w:tblPr>
        <w:tblStyle w:val="PURTable"/>
        <w:tblW w:w="0" w:type="dxa"/>
        <w:tblLook w:val="04A0" w:firstRow="1" w:lastRow="0" w:firstColumn="1" w:lastColumn="0" w:noHBand="0" w:noVBand="1"/>
      </w:tblPr>
      <w:tblGrid>
        <w:gridCol w:w="5265"/>
        <w:gridCol w:w="5651"/>
      </w:tblGrid>
      <w:tr w:rsidR="00333BF0">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333BF0" w:rsidRDefault="009769E7">
            <w:pPr>
              <w:pStyle w:val="ProductList-TableBody"/>
            </w:pPr>
            <w:r>
              <w:rPr>
                <w:color w:val="FFFFFF"/>
              </w:rPr>
              <w:t>ЛА за Потребител за Добавка</w:t>
            </w:r>
          </w:p>
        </w:tc>
        <w:tc>
          <w:tcPr>
            <w:tcW w:w="6240" w:type="dxa"/>
            <w:tcBorders>
              <w:top w:val="single" w:sz="4" w:space="0" w:color="0070C0"/>
              <w:bottom w:val="single" w:sz="4" w:space="0" w:color="000000"/>
              <w:right w:val="single" w:sz="4" w:space="0" w:color="0070C0"/>
            </w:tcBorders>
            <w:shd w:val="clear" w:color="auto" w:fill="0070C0"/>
          </w:tcPr>
          <w:p w:rsidR="00333BF0" w:rsidRDefault="009769E7">
            <w:pPr>
              <w:pStyle w:val="ProductList-TableBody"/>
            </w:pPr>
            <w:r>
              <w:rPr>
                <w:color w:val="FFFFFF"/>
              </w:rPr>
              <w:t>Отговарящ(и) на условията лиценз(и)</w:t>
            </w:r>
          </w:p>
        </w:tc>
      </w:tr>
      <w:tr w:rsidR="00333BF0">
        <w:tc>
          <w:tcPr>
            <w:tcW w:w="588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Добавка за Windows 10 Enterprise E3</w:t>
            </w:r>
          </w:p>
        </w:tc>
        <w:tc>
          <w:tcPr>
            <w:tcW w:w="6240" w:type="dxa"/>
            <w:tcBorders>
              <w:top w:val="single" w:sz="4" w:space="0" w:color="000000"/>
              <w:left w:val="single" w:sz="4" w:space="0" w:color="000000"/>
              <w:bottom w:val="none" w:sz="4" w:space="0" w:color="000000"/>
              <w:right w:val="single" w:sz="4" w:space="0" w:color="000000"/>
            </w:tcBorders>
          </w:tcPr>
          <w:p w:rsidR="00333BF0" w:rsidRDefault="009769E7">
            <w:pPr>
              <w:pStyle w:val="ProductList-TableBody"/>
            </w:pPr>
            <w:r>
              <w:t>Windows 10 Enterprise/Education E3 за устройство</w:t>
            </w:r>
          </w:p>
        </w:tc>
      </w:tr>
      <w:tr w:rsidR="00333BF0">
        <w:tc>
          <w:tcPr>
            <w:tcW w:w="588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Добавка за Windows 10 Enterprise E5</w:t>
            </w:r>
          </w:p>
        </w:tc>
        <w:tc>
          <w:tcPr>
            <w:tcW w:w="6240" w:type="dxa"/>
            <w:tcBorders>
              <w:top w:val="none" w:sz="4" w:space="0" w:color="000000"/>
              <w:left w:val="single" w:sz="4" w:space="0" w:color="000000"/>
              <w:bottom w:val="single" w:sz="4" w:space="0" w:color="000000"/>
              <w:right w:val="single" w:sz="4" w:space="0" w:color="000000"/>
            </w:tcBorders>
          </w:tcPr>
          <w:p w:rsidR="00333BF0" w:rsidRDefault="00333BF0">
            <w:pPr>
              <w:pStyle w:val="ProductList-TableBody"/>
            </w:pPr>
          </w:p>
        </w:tc>
      </w:tr>
      <w:tr w:rsidR="00333BF0">
        <w:tc>
          <w:tcPr>
            <w:tcW w:w="5880" w:type="dxa"/>
            <w:tcBorders>
              <w:top w:val="single" w:sz="4" w:space="0" w:color="000000"/>
              <w:left w:val="single" w:sz="4" w:space="0" w:color="000000"/>
              <w:bottom w:val="none" w:sz="4" w:space="0" w:color="000000"/>
              <w:right w:val="single" w:sz="4" w:space="0" w:color="000000"/>
            </w:tcBorders>
          </w:tcPr>
          <w:p w:rsidR="00333BF0" w:rsidRDefault="009769E7">
            <w:pPr>
              <w:pStyle w:val="ProductList-TableBody"/>
            </w:pPr>
            <w:r>
              <w:t>Добавка за E3/E5 за активиране от потребител на OLS за Windows 10</w:t>
            </w:r>
          </w:p>
        </w:tc>
        <w:tc>
          <w:tcPr>
            <w:tcW w:w="62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Windows 10 Enterprise E3/E5</w:t>
            </w:r>
          </w:p>
        </w:tc>
      </w:tr>
      <w:tr w:rsidR="00333BF0">
        <w:tc>
          <w:tcPr>
            <w:tcW w:w="5880" w:type="dxa"/>
            <w:tcBorders>
              <w:top w:val="none" w:sz="4" w:space="0" w:color="000000"/>
              <w:left w:val="single" w:sz="4" w:space="0" w:color="000000"/>
              <w:bottom w:val="single" w:sz="4" w:space="0" w:color="000000"/>
              <w:right w:val="single" w:sz="4" w:space="0" w:color="000000"/>
            </w:tcBorders>
          </w:tcPr>
          <w:p w:rsidR="00333BF0" w:rsidRDefault="00333BF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Windows VDA E3/E5</w:t>
            </w:r>
          </w:p>
        </w:tc>
      </w:tr>
    </w:tbl>
    <w:p w:rsidR="00333BF0" w:rsidRDefault="00333BF0">
      <w:pPr>
        <w:pStyle w:val="ProductList-Body"/>
      </w:pPr>
    </w:p>
    <w:p w:rsidR="00333BF0" w:rsidRDefault="009769E7">
      <w:pPr>
        <w:pStyle w:val="ProductList-Offering2HeadingNoBorder"/>
        <w:outlineLvl w:val="2"/>
      </w:pPr>
      <w:r>
        <w:t>Планове за Microsoft Azure за потребители</w:t>
      </w:r>
      <w:r>
        <w:fldChar w:fldCharType="begin"/>
      </w:r>
      <w:r>
        <w:instrText xml:space="preserve"> TC "</w:instrText>
      </w:r>
      <w:bookmarkStart w:id="377" w:name="_Toc7275570"/>
      <w:r>
        <w:instrText>Планове за Microsoft Azure за потребители</w:instrText>
      </w:r>
      <w:bookmarkEnd w:id="377"/>
      <w:r>
        <w:instrText>" \l 3</w:instrText>
      </w:r>
      <w:r>
        <w:fldChar w:fldCharType="end"/>
      </w:r>
    </w:p>
    <w:p w:rsidR="00333BF0" w:rsidRDefault="00333BF0">
      <w:pPr>
        <w:pStyle w:val="ProductList-Body"/>
      </w:pPr>
    </w:p>
    <w:tbl>
      <w:tblPr>
        <w:tblStyle w:val="PURTable"/>
        <w:tblW w:w="0" w:type="dxa"/>
        <w:tblLook w:val="04A0" w:firstRow="1" w:lastRow="0" w:firstColumn="1" w:lastColumn="0" w:noHBand="0" w:noVBand="1"/>
      </w:tblPr>
      <w:tblGrid>
        <w:gridCol w:w="5295"/>
        <w:gridCol w:w="5621"/>
      </w:tblGrid>
      <w:tr w:rsidR="00333BF0">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333BF0" w:rsidRDefault="009769E7">
            <w:pPr>
              <w:pStyle w:val="ProductList-TableBody"/>
            </w:pPr>
            <w:r>
              <w:rPr>
                <w:color w:val="FFFFFF"/>
              </w:rPr>
              <w:t>ЛА за Потребител за Добавка</w:t>
            </w:r>
          </w:p>
        </w:tc>
        <w:tc>
          <w:tcPr>
            <w:tcW w:w="6240" w:type="dxa"/>
            <w:tcBorders>
              <w:top w:val="single" w:sz="4" w:space="0" w:color="0070C0"/>
              <w:bottom w:val="single" w:sz="4" w:space="0" w:color="000000"/>
              <w:right w:val="single" w:sz="4" w:space="0" w:color="0070C0"/>
            </w:tcBorders>
            <w:shd w:val="clear" w:color="auto" w:fill="0070C0"/>
          </w:tcPr>
          <w:p w:rsidR="00333BF0" w:rsidRDefault="009769E7">
            <w:pPr>
              <w:pStyle w:val="ProductList-TableBody"/>
            </w:pPr>
            <w:r>
              <w:rPr>
                <w:color w:val="FFFFFF"/>
              </w:rPr>
              <w:t>Отговарящ(и) на условията лиценз(и)</w:t>
            </w:r>
          </w:p>
        </w:tc>
      </w:tr>
      <w:tr w:rsidR="00333BF0">
        <w:tc>
          <w:tcPr>
            <w:tcW w:w="588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Добавка за Azure Information Protection Premium Plan 1/2 (ЛА за Потребител)</w:t>
            </w:r>
          </w:p>
        </w:tc>
        <w:tc>
          <w:tcPr>
            <w:tcW w:w="62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Корпоративен ЛКД пакет</w:t>
            </w:r>
          </w:p>
        </w:tc>
      </w:tr>
      <w:tr w:rsidR="00333BF0">
        <w:tc>
          <w:tcPr>
            <w:tcW w:w="588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Добавка за Клиентски лиценз за управление за Azure Advanced Threat Protection за Потребители (ЛА за Потребител)</w:t>
            </w:r>
          </w:p>
        </w:tc>
        <w:tc>
          <w:tcPr>
            <w:tcW w:w="62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Клиентски лиценз за управление на Advanced Threat Analytics 2016 за Потребител</w:t>
            </w:r>
          </w:p>
        </w:tc>
      </w:tr>
    </w:tbl>
    <w:p w:rsidR="00333BF0" w:rsidRDefault="00333BF0">
      <w:pPr>
        <w:pStyle w:val="ProductList-Body"/>
      </w:pPr>
    </w:p>
    <w:p w:rsidR="00333BF0" w:rsidRDefault="009769E7">
      <w:pPr>
        <w:pStyle w:val="ProductList-Offering2HeadingNoBorder"/>
        <w:outlineLvl w:val="2"/>
      </w:pPr>
      <w:r>
        <w:t>Microsoft 365</w:t>
      </w:r>
      <w:r>
        <w:fldChar w:fldCharType="begin"/>
      </w:r>
      <w:r>
        <w:instrText xml:space="preserve"> TC "</w:instrText>
      </w:r>
      <w:bookmarkStart w:id="378" w:name="_Toc7275571"/>
      <w:r>
        <w:instrText>Microsoft 365</w:instrText>
      </w:r>
      <w:bookmarkEnd w:id="378"/>
      <w:r>
        <w:instrText>" \l 3</w:instrText>
      </w:r>
      <w:r>
        <w:fldChar w:fldCharType="end"/>
      </w:r>
    </w:p>
    <w:p w:rsidR="00333BF0" w:rsidRDefault="00333BF0">
      <w:pPr>
        <w:pStyle w:val="ProductList-Body"/>
      </w:pPr>
    </w:p>
    <w:tbl>
      <w:tblPr>
        <w:tblStyle w:val="PURTable"/>
        <w:tblW w:w="0" w:type="dxa"/>
        <w:tblLook w:val="04A0" w:firstRow="1" w:lastRow="0" w:firstColumn="1" w:lastColumn="0" w:noHBand="0" w:noVBand="1"/>
      </w:tblPr>
      <w:tblGrid>
        <w:gridCol w:w="5266"/>
        <w:gridCol w:w="5650"/>
      </w:tblGrid>
      <w:tr w:rsidR="00333BF0">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333BF0" w:rsidRDefault="009769E7">
            <w:pPr>
              <w:pStyle w:val="ProductList-TableBody"/>
            </w:pPr>
            <w:r>
              <w:rPr>
                <w:color w:val="FFFFFF"/>
              </w:rPr>
              <w:t>ЛА за Потребител за Добавка</w:t>
            </w:r>
          </w:p>
        </w:tc>
        <w:tc>
          <w:tcPr>
            <w:tcW w:w="6240" w:type="dxa"/>
            <w:tcBorders>
              <w:top w:val="single" w:sz="4" w:space="0" w:color="0070C0"/>
              <w:bottom w:val="single" w:sz="4" w:space="0" w:color="000000"/>
              <w:right w:val="single" w:sz="4" w:space="0" w:color="0070C0"/>
            </w:tcBorders>
            <w:shd w:val="clear" w:color="auto" w:fill="0070C0"/>
          </w:tcPr>
          <w:p w:rsidR="00333BF0" w:rsidRDefault="009769E7">
            <w:pPr>
              <w:pStyle w:val="ProductList-TableBody"/>
            </w:pPr>
            <w:r>
              <w:rPr>
                <w:color w:val="FFFFFF"/>
              </w:rPr>
              <w:t>Отговарящ(и) на условията лиценз(и)</w:t>
            </w:r>
          </w:p>
        </w:tc>
      </w:tr>
      <w:tr w:rsidR="00333BF0">
        <w:tc>
          <w:tcPr>
            <w:tcW w:w="5880" w:type="dxa"/>
            <w:tcBorders>
              <w:top w:val="single" w:sz="4" w:space="0" w:color="000000"/>
              <w:left w:val="single" w:sz="4" w:space="0" w:color="000000"/>
              <w:bottom w:val="none" w:sz="4" w:space="0" w:color="000000"/>
              <w:right w:val="single" w:sz="4" w:space="0" w:color="000000"/>
            </w:tcBorders>
          </w:tcPr>
          <w:p w:rsidR="00333BF0" w:rsidRDefault="009769E7">
            <w:pPr>
              <w:pStyle w:val="ProductList-TableBody"/>
            </w:pPr>
            <w:r>
              <w:t xml:space="preserve"> Добавка Microsoft 365 E3 (ЛА за Потребител)</w:t>
            </w:r>
          </w:p>
        </w:tc>
        <w:tc>
          <w:tcPr>
            <w:tcW w:w="62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Windows 10 Enterprise/Education E3 за Устройство и</w:t>
            </w:r>
          </w:p>
          <w:p w:rsidR="00333BF0" w:rsidRDefault="009769E7">
            <w:pPr>
              <w:pStyle w:val="ProductList-TableBody"/>
            </w:pPr>
            <w:r>
              <w:t>Базов/Корпоративен ЛКД пакет и</w:t>
            </w:r>
          </w:p>
          <w:p w:rsidR="00333BF0" w:rsidRDefault="009769E7">
            <w:pPr>
              <w:pStyle w:val="ProductList-TableBody"/>
            </w:pPr>
            <w:r>
              <w:t>Office Professional Plus</w:t>
            </w:r>
          </w:p>
        </w:tc>
      </w:tr>
      <w:tr w:rsidR="00333BF0">
        <w:tc>
          <w:tcPr>
            <w:tcW w:w="5880" w:type="dxa"/>
            <w:tcBorders>
              <w:top w:val="none" w:sz="4" w:space="0" w:color="000000"/>
              <w:left w:val="single" w:sz="4" w:space="0" w:color="000000"/>
              <w:bottom w:val="single" w:sz="4" w:space="0" w:color="000000"/>
              <w:right w:val="single" w:sz="4" w:space="0" w:color="000000"/>
            </w:tcBorders>
          </w:tcPr>
          <w:p w:rsidR="00333BF0" w:rsidRDefault="00333BF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 xml:space="preserve">Windows 10 Enterprise E3 за Потребител с SA – „От SA“ и </w:t>
            </w:r>
          </w:p>
          <w:p w:rsidR="00333BF0" w:rsidRDefault="009769E7">
            <w:pPr>
              <w:pStyle w:val="ProductList-TableBody"/>
            </w:pPr>
            <w:r>
              <w:t>Enterprise Mobility + Security E3 „От SA”, и</w:t>
            </w:r>
          </w:p>
          <w:p w:rsidR="00333BF0" w:rsidRDefault="009769E7">
            <w:pPr>
              <w:pStyle w:val="ProductList-TableBody"/>
            </w:pPr>
            <w:r>
              <w:t>Office 365 E3 „От SA”</w:t>
            </w:r>
          </w:p>
        </w:tc>
      </w:tr>
      <w:tr w:rsidR="00333BF0">
        <w:tc>
          <w:tcPr>
            <w:tcW w:w="5880" w:type="dxa"/>
            <w:tcBorders>
              <w:top w:val="single" w:sz="4" w:space="0" w:color="000000"/>
              <w:left w:val="single" w:sz="4" w:space="0" w:color="000000"/>
              <w:bottom w:val="none" w:sz="4" w:space="0" w:color="000000"/>
              <w:right w:val="single" w:sz="4" w:space="0" w:color="000000"/>
            </w:tcBorders>
          </w:tcPr>
          <w:p w:rsidR="00333BF0" w:rsidRDefault="009769E7">
            <w:pPr>
              <w:pStyle w:val="ProductList-TableBody"/>
            </w:pPr>
            <w:r>
              <w:t>Добавка Microsoft 365 E5 (ЛА за Потребител)</w:t>
            </w:r>
          </w:p>
        </w:tc>
        <w:tc>
          <w:tcPr>
            <w:tcW w:w="62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SA за Настолна операционна система Windows и</w:t>
            </w:r>
          </w:p>
          <w:p w:rsidR="00333BF0" w:rsidRDefault="009769E7">
            <w:pPr>
              <w:pStyle w:val="ProductList-TableBody"/>
            </w:pPr>
            <w:r>
              <w:t>Базов/Корпоративен ЛКД пакет и</w:t>
            </w:r>
          </w:p>
          <w:p w:rsidR="00333BF0" w:rsidRDefault="009769E7">
            <w:pPr>
              <w:pStyle w:val="ProductList-TableBody"/>
            </w:pPr>
            <w:r>
              <w:t>Office Professional Plus</w:t>
            </w:r>
          </w:p>
        </w:tc>
      </w:tr>
      <w:tr w:rsidR="00333BF0">
        <w:tc>
          <w:tcPr>
            <w:tcW w:w="5880" w:type="dxa"/>
            <w:tcBorders>
              <w:top w:val="none" w:sz="4" w:space="0" w:color="000000"/>
              <w:left w:val="single" w:sz="4" w:space="0" w:color="000000"/>
              <w:bottom w:val="single" w:sz="4" w:space="0" w:color="000000"/>
              <w:right w:val="single" w:sz="4" w:space="0" w:color="000000"/>
            </w:tcBorders>
          </w:tcPr>
          <w:p w:rsidR="00333BF0" w:rsidRDefault="00333BF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 xml:space="preserve">Windows 10 Enterprise E5 за Потребител с SA – „От SA“ и </w:t>
            </w:r>
          </w:p>
          <w:p w:rsidR="00333BF0" w:rsidRDefault="009769E7">
            <w:pPr>
              <w:pStyle w:val="ProductList-TableBody"/>
            </w:pPr>
            <w:r>
              <w:t>Enterprise Mobility + Security E5 „От SA“ и</w:t>
            </w:r>
          </w:p>
          <w:p w:rsidR="00333BF0" w:rsidRDefault="009769E7">
            <w:pPr>
              <w:pStyle w:val="ProductList-TableBody"/>
            </w:pPr>
            <w:r>
              <w:t>Office 365 (E5 и E4) „От SA”</w:t>
            </w:r>
          </w:p>
        </w:tc>
      </w:tr>
      <w:tr w:rsidR="00333BF0">
        <w:tc>
          <w:tcPr>
            <w:tcW w:w="588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Добавка за CAL за „Skype за бизнеса Plus“ за Microsoft 365 E3 (ЛА за Потребител)</w:t>
            </w:r>
          </w:p>
        </w:tc>
        <w:tc>
          <w:tcPr>
            <w:tcW w:w="62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Office 365 E1/E3</w:t>
            </w:r>
          </w:p>
        </w:tc>
      </w:tr>
      <w:tr w:rsidR="00333BF0">
        <w:tc>
          <w:tcPr>
            <w:tcW w:w="5880" w:type="dxa"/>
            <w:tcBorders>
              <w:top w:val="single" w:sz="4" w:space="0" w:color="000000"/>
              <w:left w:val="single" w:sz="4" w:space="0" w:color="000000"/>
              <w:bottom w:val="none" w:sz="4" w:space="0" w:color="000000"/>
              <w:right w:val="single" w:sz="4" w:space="0" w:color="000000"/>
            </w:tcBorders>
          </w:tcPr>
          <w:p w:rsidR="00333BF0" w:rsidRDefault="009769E7">
            <w:pPr>
              <w:pStyle w:val="ProductList-TableBody"/>
            </w:pPr>
            <w:r>
              <w:t>Microsoft 365 A5 Security (ЛА за Потребител)</w:t>
            </w:r>
          </w:p>
        </w:tc>
        <w:tc>
          <w:tcPr>
            <w:tcW w:w="62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Microsoft 365 A3</w:t>
            </w:r>
          </w:p>
        </w:tc>
      </w:tr>
      <w:tr w:rsidR="00333BF0">
        <w:tc>
          <w:tcPr>
            <w:tcW w:w="5880" w:type="dxa"/>
            <w:tcBorders>
              <w:top w:val="none" w:sz="4" w:space="0" w:color="000000"/>
              <w:left w:val="single" w:sz="4" w:space="0" w:color="000000"/>
              <w:bottom w:val="single" w:sz="4" w:space="0" w:color="000000"/>
              <w:right w:val="single" w:sz="4" w:space="0" w:color="000000"/>
            </w:tcBorders>
          </w:tcPr>
          <w:p w:rsidR="00333BF0" w:rsidRDefault="00333BF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ЛА за Windows 10 Education (A3 и E3) and</w:t>
            </w:r>
          </w:p>
          <w:p w:rsidR="00333BF0" w:rsidRDefault="009769E7">
            <w:pPr>
              <w:pStyle w:val="ProductList-TableBody"/>
            </w:pPr>
            <w:r>
              <w:lastRenderedPageBreak/>
              <w:t>Enterprise Mobility + Security A3 и</w:t>
            </w:r>
          </w:p>
          <w:p w:rsidR="00333BF0" w:rsidRDefault="009769E7">
            <w:pPr>
              <w:pStyle w:val="ProductList-TableBody"/>
            </w:pPr>
            <w:r>
              <w:t>Office 365 A3</w:t>
            </w:r>
          </w:p>
        </w:tc>
      </w:tr>
      <w:tr w:rsidR="00333BF0">
        <w:tc>
          <w:tcPr>
            <w:tcW w:w="5880" w:type="dxa"/>
            <w:tcBorders>
              <w:top w:val="single" w:sz="4" w:space="0" w:color="000000"/>
              <w:left w:val="single" w:sz="4" w:space="0" w:color="000000"/>
              <w:bottom w:val="none" w:sz="4" w:space="0" w:color="000000"/>
              <w:right w:val="single" w:sz="4" w:space="0" w:color="000000"/>
            </w:tcBorders>
          </w:tcPr>
          <w:p w:rsidR="00333BF0" w:rsidRDefault="009769E7">
            <w:pPr>
              <w:pStyle w:val="ProductList-TableBody"/>
            </w:pPr>
            <w:r>
              <w:lastRenderedPageBreak/>
              <w:t>Microsoft 365 E5 Security (ЛА за Потребител)</w:t>
            </w:r>
          </w:p>
        </w:tc>
        <w:tc>
          <w:tcPr>
            <w:tcW w:w="62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Microsoft 365 E3</w:t>
            </w:r>
          </w:p>
        </w:tc>
      </w:tr>
      <w:tr w:rsidR="00333BF0">
        <w:tc>
          <w:tcPr>
            <w:tcW w:w="5880" w:type="dxa"/>
            <w:tcBorders>
              <w:top w:val="none" w:sz="4" w:space="0" w:color="000000"/>
              <w:left w:val="single" w:sz="4" w:space="0" w:color="000000"/>
              <w:bottom w:val="none" w:sz="4" w:space="0" w:color="000000"/>
              <w:right w:val="single" w:sz="4" w:space="0" w:color="000000"/>
            </w:tcBorders>
          </w:tcPr>
          <w:p w:rsidR="00333BF0" w:rsidRDefault="00333BF0">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rsidR="00333BF0" w:rsidRDefault="009769E7">
            <w:pPr>
              <w:pStyle w:val="ProductList-TableBody"/>
            </w:pPr>
            <w:r>
              <w:t>Windows 10 Enterprise E3 за Потребител и</w:t>
            </w:r>
          </w:p>
        </w:tc>
      </w:tr>
      <w:tr w:rsidR="00333BF0">
        <w:tc>
          <w:tcPr>
            <w:tcW w:w="5880" w:type="dxa"/>
            <w:tcBorders>
              <w:top w:val="none" w:sz="4" w:space="0" w:color="000000"/>
              <w:left w:val="single" w:sz="4" w:space="0" w:color="000000"/>
              <w:bottom w:val="none" w:sz="4" w:space="0" w:color="000000"/>
              <w:right w:val="single" w:sz="4" w:space="0" w:color="000000"/>
            </w:tcBorders>
          </w:tcPr>
          <w:p w:rsidR="00333BF0" w:rsidRDefault="00333BF0">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rsidR="00333BF0" w:rsidRDefault="009769E7">
            <w:pPr>
              <w:pStyle w:val="ProductList-TableBody"/>
            </w:pPr>
            <w:r>
              <w:t>Enterprise Mobility + Security E3 и</w:t>
            </w:r>
          </w:p>
        </w:tc>
      </w:tr>
      <w:tr w:rsidR="00333BF0">
        <w:tc>
          <w:tcPr>
            <w:tcW w:w="5880" w:type="dxa"/>
            <w:tcBorders>
              <w:top w:val="none" w:sz="4" w:space="0" w:color="000000"/>
              <w:left w:val="single" w:sz="4" w:space="0" w:color="000000"/>
              <w:bottom w:val="single" w:sz="4" w:space="0" w:color="000000"/>
              <w:right w:val="single" w:sz="4" w:space="0" w:color="000000"/>
            </w:tcBorders>
          </w:tcPr>
          <w:p w:rsidR="00333BF0" w:rsidRDefault="00333BF0">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rsidR="00333BF0" w:rsidRDefault="009769E7">
            <w:pPr>
              <w:pStyle w:val="ProductList-TableBody"/>
            </w:pPr>
            <w:r>
              <w:t>Office 365 E3</w:t>
            </w:r>
          </w:p>
        </w:tc>
      </w:tr>
      <w:tr w:rsidR="00333BF0">
        <w:tc>
          <w:tcPr>
            <w:tcW w:w="5880" w:type="dxa"/>
            <w:tcBorders>
              <w:top w:val="single" w:sz="4" w:space="0" w:color="000000"/>
              <w:left w:val="single" w:sz="4" w:space="0" w:color="000000"/>
              <w:bottom w:val="none" w:sz="4" w:space="0" w:color="000000"/>
              <w:right w:val="single" w:sz="4" w:space="0" w:color="000000"/>
            </w:tcBorders>
          </w:tcPr>
          <w:p w:rsidR="00333BF0" w:rsidRDefault="009769E7">
            <w:pPr>
              <w:pStyle w:val="ProductList-TableBody"/>
            </w:pPr>
            <w:r>
              <w:t>Microsoft 365 A5 Compliance (ЛА за Потребител)</w:t>
            </w:r>
          </w:p>
        </w:tc>
        <w:tc>
          <w:tcPr>
            <w:tcW w:w="62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Microsoft 365 A3</w:t>
            </w:r>
          </w:p>
        </w:tc>
      </w:tr>
      <w:tr w:rsidR="00333BF0">
        <w:tc>
          <w:tcPr>
            <w:tcW w:w="5880" w:type="dxa"/>
            <w:tcBorders>
              <w:top w:val="none" w:sz="4" w:space="0" w:color="000000"/>
              <w:left w:val="single" w:sz="4" w:space="0" w:color="000000"/>
              <w:bottom w:val="single" w:sz="4" w:space="0" w:color="000000"/>
              <w:right w:val="single" w:sz="4" w:space="0" w:color="000000"/>
            </w:tcBorders>
          </w:tcPr>
          <w:p w:rsidR="00333BF0" w:rsidRDefault="00333BF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ЛА за Windows 10 Education (A3 и E3) and</w:t>
            </w:r>
          </w:p>
          <w:p w:rsidR="00333BF0" w:rsidRDefault="009769E7">
            <w:pPr>
              <w:pStyle w:val="ProductList-TableBody"/>
            </w:pPr>
            <w:r>
              <w:t>Enterprise Mobility + Security E3 и</w:t>
            </w:r>
          </w:p>
          <w:p w:rsidR="00333BF0" w:rsidRDefault="009769E7">
            <w:pPr>
              <w:pStyle w:val="ProductList-TableBody"/>
            </w:pPr>
            <w:r>
              <w:t>Office 365 A3</w:t>
            </w:r>
          </w:p>
        </w:tc>
      </w:tr>
      <w:tr w:rsidR="00333BF0">
        <w:tc>
          <w:tcPr>
            <w:tcW w:w="5880" w:type="dxa"/>
            <w:tcBorders>
              <w:top w:val="single" w:sz="4" w:space="0" w:color="000000"/>
              <w:left w:val="single" w:sz="4" w:space="0" w:color="000000"/>
              <w:bottom w:val="none" w:sz="4" w:space="0" w:color="000000"/>
              <w:right w:val="single" w:sz="4" w:space="0" w:color="000000"/>
            </w:tcBorders>
          </w:tcPr>
          <w:p w:rsidR="00333BF0" w:rsidRDefault="009769E7">
            <w:pPr>
              <w:pStyle w:val="ProductList-TableBody"/>
            </w:pPr>
            <w:r>
              <w:t>Microsoft 365 E5 Compliance (ЛА за Потребител)</w:t>
            </w:r>
          </w:p>
        </w:tc>
        <w:tc>
          <w:tcPr>
            <w:tcW w:w="62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Microsoft 365 E3</w:t>
            </w:r>
          </w:p>
        </w:tc>
      </w:tr>
      <w:tr w:rsidR="00333BF0">
        <w:tc>
          <w:tcPr>
            <w:tcW w:w="5880" w:type="dxa"/>
            <w:tcBorders>
              <w:top w:val="none" w:sz="4" w:space="0" w:color="000000"/>
              <w:left w:val="single" w:sz="4" w:space="0" w:color="000000"/>
              <w:bottom w:val="single" w:sz="4" w:space="0" w:color="000000"/>
              <w:right w:val="single" w:sz="4" w:space="0" w:color="000000"/>
            </w:tcBorders>
          </w:tcPr>
          <w:p w:rsidR="00333BF0" w:rsidRDefault="00333BF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Windows 10 Enterprise E3 за Потребител и</w:t>
            </w:r>
          </w:p>
          <w:p w:rsidR="00333BF0" w:rsidRDefault="009769E7">
            <w:pPr>
              <w:pStyle w:val="ProductList-TableBody"/>
            </w:pPr>
            <w:r>
              <w:t>Enterprise Mobility + Security E3 и</w:t>
            </w:r>
          </w:p>
          <w:p w:rsidR="00333BF0" w:rsidRDefault="009769E7">
            <w:pPr>
              <w:pStyle w:val="ProductList-TableBody"/>
            </w:pPr>
            <w:r>
              <w:t>Office 365 E3</w:t>
            </w:r>
          </w:p>
        </w:tc>
      </w:tr>
    </w:tbl>
    <w:p w:rsidR="00333BF0" w:rsidRDefault="00333BF0">
      <w:pPr>
        <w:pStyle w:val="ProductList-Body"/>
      </w:pPr>
    </w:p>
    <w:p w:rsidR="00333BF0" w:rsidRDefault="009769E7">
      <w:pPr>
        <w:pStyle w:val="ProductList-Offering2HeadingNoBorder"/>
        <w:outlineLvl w:val="2"/>
      </w:pPr>
      <w:r>
        <w:t>Enterprise Mobility + Security</w:t>
      </w:r>
      <w:r>
        <w:fldChar w:fldCharType="begin"/>
      </w:r>
      <w:r>
        <w:instrText xml:space="preserve"> TC "</w:instrText>
      </w:r>
      <w:bookmarkStart w:id="379" w:name="_Toc7275572"/>
      <w:r>
        <w:instrText>Enterprise Mobility + Security</w:instrText>
      </w:r>
      <w:bookmarkEnd w:id="379"/>
      <w:r>
        <w:instrText>" \l 3</w:instrText>
      </w:r>
      <w:r>
        <w:fldChar w:fldCharType="end"/>
      </w:r>
    </w:p>
    <w:p w:rsidR="00333BF0" w:rsidRDefault="00333BF0">
      <w:pPr>
        <w:pStyle w:val="ProductList-Body"/>
      </w:pPr>
    </w:p>
    <w:tbl>
      <w:tblPr>
        <w:tblStyle w:val="PURTable"/>
        <w:tblW w:w="0" w:type="dxa"/>
        <w:tblLook w:val="04A0" w:firstRow="1" w:lastRow="0" w:firstColumn="1" w:lastColumn="0" w:noHBand="0" w:noVBand="1"/>
      </w:tblPr>
      <w:tblGrid>
        <w:gridCol w:w="5395"/>
        <w:gridCol w:w="5521"/>
      </w:tblGrid>
      <w:tr w:rsidR="00333BF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333BF0" w:rsidRDefault="009769E7">
            <w:pPr>
              <w:pStyle w:val="ProductList-TableBody"/>
            </w:pPr>
            <w:r>
              <w:rPr>
                <w:color w:val="FFFFFF"/>
              </w:rPr>
              <w:t>ЛА за Потребител за Добавка</w:t>
            </w:r>
          </w:p>
        </w:tc>
        <w:tc>
          <w:tcPr>
            <w:tcW w:w="6120" w:type="dxa"/>
            <w:tcBorders>
              <w:top w:val="single" w:sz="4" w:space="0" w:color="0070C0"/>
              <w:bottom w:val="single" w:sz="4" w:space="0" w:color="6E6E6E"/>
              <w:right w:val="single" w:sz="4" w:space="0" w:color="0070C0"/>
            </w:tcBorders>
            <w:shd w:val="clear" w:color="auto" w:fill="0070C0"/>
          </w:tcPr>
          <w:p w:rsidR="00333BF0" w:rsidRDefault="009769E7">
            <w:pPr>
              <w:pStyle w:val="ProductList-TableBody"/>
            </w:pPr>
            <w:r>
              <w:rPr>
                <w:color w:val="FFFFFF"/>
              </w:rPr>
              <w:t>Лиценз(и) с право за надстройка</w:t>
            </w:r>
          </w:p>
        </w:tc>
      </w:tr>
      <w:tr w:rsidR="00333BF0">
        <w:tc>
          <w:tcPr>
            <w:tcW w:w="6000" w:type="dxa"/>
            <w:tcBorders>
              <w:top w:val="single" w:sz="4" w:space="0" w:color="6E6E6E"/>
              <w:left w:val="single" w:sz="4" w:space="0" w:color="6E6E6E"/>
              <w:bottom w:val="none" w:sz="4" w:space="0" w:color="6E6E6E"/>
              <w:right w:val="single" w:sz="4" w:space="0" w:color="6E6E6E"/>
            </w:tcBorders>
          </w:tcPr>
          <w:p w:rsidR="00333BF0" w:rsidRDefault="009769E7">
            <w:pPr>
              <w:pStyle w:val="ProductList-TableBody"/>
            </w:pPr>
            <w:r>
              <w:t xml:space="preserve">Добавка за Enterprise Mobility + Security (E3/A3 и E5/A5) </w:t>
            </w:r>
          </w:p>
        </w:tc>
        <w:tc>
          <w:tcPr>
            <w:tcW w:w="612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Базов ЛКД пакет</w:t>
            </w:r>
          </w:p>
        </w:tc>
      </w:tr>
      <w:tr w:rsidR="00333BF0">
        <w:tc>
          <w:tcPr>
            <w:tcW w:w="6000" w:type="dxa"/>
            <w:tcBorders>
              <w:top w:val="none" w:sz="4" w:space="0" w:color="6E6E6E"/>
              <w:left w:val="single" w:sz="4" w:space="0" w:color="6E6E6E"/>
              <w:bottom w:val="none" w:sz="4" w:space="0" w:color="6E6E6E"/>
              <w:right w:val="single" w:sz="4" w:space="0" w:color="6E6E6E"/>
            </w:tcBorders>
          </w:tcPr>
          <w:p w:rsidR="00333BF0" w:rsidRDefault="00333B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Корпоративен ЛКД пакет</w:t>
            </w:r>
          </w:p>
        </w:tc>
      </w:tr>
      <w:tr w:rsidR="00333BF0">
        <w:tc>
          <w:tcPr>
            <w:tcW w:w="6000" w:type="dxa"/>
            <w:tcBorders>
              <w:top w:val="none" w:sz="4" w:space="0" w:color="6E6E6E"/>
              <w:left w:val="single" w:sz="4" w:space="0" w:color="6E6E6E"/>
              <w:bottom w:val="none" w:sz="4" w:space="0" w:color="6E6E6E"/>
              <w:right w:val="single" w:sz="4" w:space="0" w:color="6E6E6E"/>
            </w:tcBorders>
          </w:tcPr>
          <w:p w:rsidR="00333BF0" w:rsidRDefault="00333B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Мост за Базов ЛКД пакет за Office 365</w:t>
            </w:r>
          </w:p>
        </w:tc>
      </w:tr>
      <w:tr w:rsidR="00333BF0">
        <w:tc>
          <w:tcPr>
            <w:tcW w:w="6000" w:type="dxa"/>
            <w:tcBorders>
              <w:top w:val="none" w:sz="4" w:space="0" w:color="6E6E6E"/>
              <w:left w:val="single" w:sz="4" w:space="0" w:color="6E6E6E"/>
              <w:bottom w:val="none" w:sz="4" w:space="0" w:color="6E6E6E"/>
              <w:right w:val="single" w:sz="4" w:space="0" w:color="6E6E6E"/>
            </w:tcBorders>
          </w:tcPr>
          <w:p w:rsidR="00333BF0" w:rsidRDefault="00333B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Мост за Базов ЛКД пакет за Office 365 и Microsoft Intune</w:t>
            </w:r>
          </w:p>
        </w:tc>
      </w:tr>
      <w:tr w:rsidR="00333BF0">
        <w:tc>
          <w:tcPr>
            <w:tcW w:w="6000" w:type="dxa"/>
            <w:tcBorders>
              <w:top w:val="none" w:sz="4" w:space="0" w:color="6E6E6E"/>
              <w:left w:val="single" w:sz="4" w:space="0" w:color="6E6E6E"/>
              <w:bottom w:val="none" w:sz="4" w:space="0" w:color="6E6E6E"/>
              <w:right w:val="single" w:sz="4" w:space="0" w:color="6E6E6E"/>
            </w:tcBorders>
          </w:tcPr>
          <w:p w:rsidR="00333BF0" w:rsidRDefault="00333B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Мост за Корпоративен ЛКД пакет за Office 365</w:t>
            </w:r>
          </w:p>
        </w:tc>
      </w:tr>
      <w:tr w:rsidR="00333BF0">
        <w:tc>
          <w:tcPr>
            <w:tcW w:w="6000" w:type="dxa"/>
            <w:tcBorders>
              <w:top w:val="none" w:sz="4" w:space="0" w:color="6E6E6E"/>
              <w:left w:val="single" w:sz="4" w:space="0" w:color="6E6E6E"/>
              <w:bottom w:val="single" w:sz="4" w:space="0" w:color="6E6E6E"/>
              <w:right w:val="single" w:sz="4" w:space="0" w:color="6E6E6E"/>
            </w:tcBorders>
          </w:tcPr>
          <w:p w:rsidR="00333BF0" w:rsidRDefault="00333B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Мост за Корпоративен ЛКД пакет за Office 365 и Microsoft Intune</w:t>
            </w:r>
          </w:p>
        </w:tc>
      </w:tr>
    </w:tbl>
    <w:p w:rsidR="00333BF0" w:rsidRDefault="00333BF0">
      <w:pPr>
        <w:pStyle w:val="ProductList-Body"/>
      </w:pPr>
    </w:p>
    <w:p w:rsidR="00333BF0" w:rsidRDefault="009769E7">
      <w:pPr>
        <w:pStyle w:val="ProductList-Offering2HeadingNoBorder"/>
        <w:outlineLvl w:val="2"/>
      </w:pPr>
      <w:r>
        <w:t>Услуги на Microsoft Dynamics 365</w:t>
      </w:r>
      <w:r>
        <w:fldChar w:fldCharType="begin"/>
      </w:r>
      <w:r>
        <w:instrText xml:space="preserve"> TC "</w:instrText>
      </w:r>
      <w:bookmarkStart w:id="380" w:name="_Toc7275573"/>
      <w:r>
        <w:instrText>Услуги на Microsoft Dynamics 365</w:instrText>
      </w:r>
      <w:bookmarkEnd w:id="380"/>
      <w:r>
        <w:instrText>" \l 3</w:instrText>
      </w:r>
      <w:r>
        <w:fldChar w:fldCharType="end"/>
      </w:r>
    </w:p>
    <w:p w:rsidR="00333BF0" w:rsidRDefault="00333BF0">
      <w:pPr>
        <w:pStyle w:val="ProductList-Body"/>
      </w:pPr>
    </w:p>
    <w:tbl>
      <w:tblPr>
        <w:tblStyle w:val="PURTable"/>
        <w:tblW w:w="0" w:type="dxa"/>
        <w:tblLook w:val="04A0" w:firstRow="1" w:lastRow="0" w:firstColumn="1" w:lastColumn="0" w:noHBand="0" w:noVBand="1"/>
      </w:tblPr>
      <w:tblGrid>
        <w:gridCol w:w="5508"/>
        <w:gridCol w:w="5408"/>
      </w:tblGrid>
      <w:tr w:rsidR="00333BF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333BF0" w:rsidRDefault="009769E7">
            <w:pPr>
              <w:pStyle w:val="ProductList-TableBody"/>
            </w:pPr>
            <w:r>
              <w:rPr>
                <w:color w:val="FFFFFF"/>
              </w:rPr>
              <w:t>ЛА за Потребител за Добавка</w:t>
            </w:r>
          </w:p>
        </w:tc>
        <w:tc>
          <w:tcPr>
            <w:tcW w:w="6000" w:type="dxa"/>
            <w:tcBorders>
              <w:top w:val="single" w:sz="4" w:space="0" w:color="0070C0"/>
              <w:bottom w:val="single" w:sz="4" w:space="0" w:color="6E6E6E"/>
              <w:right w:val="single" w:sz="4" w:space="0" w:color="0070C0"/>
            </w:tcBorders>
            <w:shd w:val="clear" w:color="auto" w:fill="0070C0"/>
          </w:tcPr>
          <w:p w:rsidR="00333BF0" w:rsidRDefault="009769E7">
            <w:pPr>
              <w:pStyle w:val="ProductList-TableBody"/>
            </w:pPr>
            <w:r>
              <w:rPr>
                <w:color w:val="FFFFFF"/>
              </w:rPr>
              <w:t>Отговарящ(и) на условията лиценз(и)</w:t>
            </w:r>
          </w:p>
        </w:tc>
      </w:tr>
      <w:tr w:rsidR="00333BF0">
        <w:tc>
          <w:tcPr>
            <w:tcW w:w="6120" w:type="dxa"/>
            <w:tcBorders>
              <w:top w:val="single" w:sz="4" w:space="0" w:color="6E6E6E"/>
              <w:left w:val="single" w:sz="4" w:space="0" w:color="6E6E6E"/>
              <w:bottom w:val="none" w:sz="4" w:space="0" w:color="6E6E6E"/>
              <w:right w:val="single" w:sz="4" w:space="0" w:color="6E6E6E"/>
            </w:tcBorders>
          </w:tcPr>
          <w:p w:rsidR="00333BF0" w:rsidRDefault="009769E7">
            <w:pPr>
              <w:pStyle w:val="ProductList-TableBody"/>
            </w:pPr>
            <w:r>
              <w:t>Добавка за Dynamics 365 Членове на екипа</w:t>
            </w:r>
          </w:p>
        </w:tc>
        <w:tc>
          <w:tcPr>
            <w:tcW w:w="600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ЛКД за Dynamics AX</w:t>
            </w:r>
          </w:p>
        </w:tc>
      </w:tr>
      <w:tr w:rsidR="00333BF0">
        <w:tc>
          <w:tcPr>
            <w:tcW w:w="6120" w:type="dxa"/>
            <w:tcBorders>
              <w:top w:val="none" w:sz="4" w:space="0" w:color="6E6E6E"/>
              <w:left w:val="single" w:sz="4" w:space="0" w:color="6E6E6E"/>
              <w:bottom w:val="none" w:sz="4" w:space="0" w:color="6E6E6E"/>
              <w:right w:val="single" w:sz="4" w:space="0" w:color="6E6E6E"/>
            </w:tcBorders>
          </w:tcPr>
          <w:p w:rsidR="00333BF0" w:rsidRDefault="00333BF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ЛКД за Dynamics GP</w:t>
            </w:r>
          </w:p>
        </w:tc>
      </w:tr>
      <w:tr w:rsidR="00333BF0">
        <w:tc>
          <w:tcPr>
            <w:tcW w:w="6120" w:type="dxa"/>
            <w:tcBorders>
              <w:top w:val="none" w:sz="4" w:space="0" w:color="6E6E6E"/>
              <w:left w:val="single" w:sz="4" w:space="0" w:color="6E6E6E"/>
              <w:bottom w:val="none" w:sz="4" w:space="0" w:color="6E6E6E"/>
              <w:right w:val="single" w:sz="4" w:space="0" w:color="6E6E6E"/>
            </w:tcBorders>
          </w:tcPr>
          <w:p w:rsidR="00333BF0" w:rsidRDefault="00333BF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ЛКД за Dynamics NAV</w:t>
            </w:r>
          </w:p>
        </w:tc>
      </w:tr>
      <w:tr w:rsidR="00333BF0">
        <w:tc>
          <w:tcPr>
            <w:tcW w:w="6120" w:type="dxa"/>
            <w:tcBorders>
              <w:top w:val="none" w:sz="4" w:space="0" w:color="6E6E6E"/>
              <w:left w:val="single" w:sz="4" w:space="0" w:color="6E6E6E"/>
              <w:bottom w:val="none" w:sz="4" w:space="0" w:color="6E6E6E"/>
              <w:right w:val="single" w:sz="4" w:space="0" w:color="6E6E6E"/>
            </w:tcBorders>
          </w:tcPr>
          <w:p w:rsidR="00333BF0" w:rsidRDefault="00333BF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ЛКД за Dynamics SL</w:t>
            </w:r>
          </w:p>
        </w:tc>
      </w:tr>
      <w:tr w:rsidR="00333BF0">
        <w:tc>
          <w:tcPr>
            <w:tcW w:w="6120" w:type="dxa"/>
            <w:tcBorders>
              <w:top w:val="none" w:sz="4" w:space="0" w:color="6E6E6E"/>
              <w:left w:val="single" w:sz="4" w:space="0" w:color="6E6E6E"/>
              <w:bottom w:val="none" w:sz="4" w:space="0" w:color="6E6E6E"/>
              <w:right w:val="single" w:sz="4" w:space="0" w:color="6E6E6E"/>
            </w:tcBorders>
          </w:tcPr>
          <w:p w:rsidR="00333BF0" w:rsidRDefault="00333BF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Microsoft XAL CAL</w:t>
            </w:r>
          </w:p>
        </w:tc>
      </w:tr>
      <w:tr w:rsidR="00333BF0">
        <w:tc>
          <w:tcPr>
            <w:tcW w:w="6120" w:type="dxa"/>
            <w:tcBorders>
              <w:top w:val="none" w:sz="4" w:space="0" w:color="6E6E6E"/>
              <w:left w:val="single" w:sz="4" w:space="0" w:color="6E6E6E"/>
              <w:bottom w:val="none" w:sz="4" w:space="0" w:color="6E6E6E"/>
              <w:right w:val="single" w:sz="4" w:space="0" w:color="6E6E6E"/>
            </w:tcBorders>
          </w:tcPr>
          <w:p w:rsidR="00333BF0" w:rsidRDefault="00333BF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Dynamics POS lanes</w:t>
            </w:r>
          </w:p>
        </w:tc>
      </w:tr>
      <w:tr w:rsidR="00333BF0">
        <w:tc>
          <w:tcPr>
            <w:tcW w:w="6120" w:type="dxa"/>
            <w:tcBorders>
              <w:top w:val="none" w:sz="4" w:space="0" w:color="6E6E6E"/>
              <w:left w:val="single" w:sz="4" w:space="0" w:color="6E6E6E"/>
              <w:bottom w:val="none" w:sz="4" w:space="0" w:color="6E6E6E"/>
              <w:right w:val="single" w:sz="4" w:space="0" w:color="6E6E6E"/>
            </w:tcBorders>
          </w:tcPr>
          <w:p w:rsidR="00333BF0" w:rsidRDefault="00333BF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Dynamics RMS lanes</w:t>
            </w:r>
          </w:p>
        </w:tc>
      </w:tr>
      <w:tr w:rsidR="00333BF0">
        <w:tc>
          <w:tcPr>
            <w:tcW w:w="6120" w:type="dxa"/>
            <w:tcBorders>
              <w:top w:val="none" w:sz="4" w:space="0" w:color="6E6E6E"/>
              <w:left w:val="single" w:sz="4" w:space="0" w:color="6E6E6E"/>
              <w:bottom w:val="none" w:sz="4" w:space="0" w:color="6E6E6E"/>
              <w:right w:val="single" w:sz="4" w:space="0" w:color="6E6E6E"/>
            </w:tcBorders>
          </w:tcPr>
          <w:p w:rsidR="00333BF0" w:rsidRDefault="00333BF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ЛКД за Dynamics C5</w:t>
            </w:r>
          </w:p>
        </w:tc>
      </w:tr>
      <w:tr w:rsidR="00333BF0">
        <w:tc>
          <w:tcPr>
            <w:tcW w:w="6120" w:type="dxa"/>
            <w:tcBorders>
              <w:top w:val="none" w:sz="4" w:space="0" w:color="6E6E6E"/>
              <w:left w:val="single" w:sz="4" w:space="0" w:color="6E6E6E"/>
              <w:bottom w:val="none" w:sz="4" w:space="0" w:color="6E6E6E"/>
              <w:right w:val="single" w:sz="4" w:space="0" w:color="6E6E6E"/>
            </w:tcBorders>
          </w:tcPr>
          <w:p w:rsidR="00333BF0" w:rsidRDefault="00333BF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ЛКД за Dynamics CRM Essentials</w:t>
            </w:r>
          </w:p>
        </w:tc>
      </w:tr>
      <w:tr w:rsidR="00333BF0">
        <w:tc>
          <w:tcPr>
            <w:tcW w:w="6120" w:type="dxa"/>
            <w:tcBorders>
              <w:top w:val="none" w:sz="4" w:space="0" w:color="6E6E6E"/>
              <w:left w:val="single" w:sz="4" w:space="0" w:color="6E6E6E"/>
              <w:bottom w:val="single" w:sz="4" w:space="0" w:color="6E6E6E"/>
              <w:right w:val="single" w:sz="4" w:space="0" w:color="6E6E6E"/>
            </w:tcBorders>
          </w:tcPr>
          <w:p w:rsidR="00333BF0" w:rsidRDefault="00333BF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ЛКД за Dynamics 365 за Членове на екипа</w:t>
            </w:r>
          </w:p>
        </w:tc>
      </w:tr>
      <w:tr w:rsidR="00333BF0">
        <w:tc>
          <w:tcPr>
            <w:tcW w:w="6120" w:type="dxa"/>
            <w:tcBorders>
              <w:top w:val="single" w:sz="4" w:space="0" w:color="6E6E6E"/>
              <w:left w:val="single" w:sz="4" w:space="0" w:color="6E6E6E"/>
              <w:bottom w:val="none" w:sz="4" w:space="0" w:color="6E6E6E"/>
              <w:right w:val="single" w:sz="4" w:space="0" w:color="6E6E6E"/>
            </w:tcBorders>
          </w:tcPr>
          <w:p w:rsidR="00333BF0" w:rsidRDefault="009769E7">
            <w:pPr>
              <w:pStyle w:val="ProductList-TableBody"/>
            </w:pPr>
            <w:r>
              <w:t>Добавка за Dynamics 365 Unified Operations - Устройство</w:t>
            </w:r>
          </w:p>
        </w:tc>
        <w:tc>
          <w:tcPr>
            <w:tcW w:w="600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ЛКД за Dynamics AX</w:t>
            </w:r>
          </w:p>
        </w:tc>
      </w:tr>
      <w:tr w:rsidR="00333BF0">
        <w:tc>
          <w:tcPr>
            <w:tcW w:w="6120" w:type="dxa"/>
            <w:tcBorders>
              <w:top w:val="none" w:sz="4" w:space="0" w:color="6E6E6E"/>
              <w:left w:val="single" w:sz="4" w:space="0" w:color="6E6E6E"/>
              <w:bottom w:val="none" w:sz="4" w:space="0" w:color="6E6E6E"/>
              <w:right w:val="single" w:sz="4" w:space="0" w:color="6E6E6E"/>
            </w:tcBorders>
          </w:tcPr>
          <w:p w:rsidR="00333BF0" w:rsidRDefault="00333BF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ЛКД за Dynamics GP</w:t>
            </w:r>
          </w:p>
        </w:tc>
      </w:tr>
      <w:tr w:rsidR="00333BF0">
        <w:tc>
          <w:tcPr>
            <w:tcW w:w="6120" w:type="dxa"/>
            <w:tcBorders>
              <w:top w:val="none" w:sz="4" w:space="0" w:color="6E6E6E"/>
              <w:left w:val="single" w:sz="4" w:space="0" w:color="6E6E6E"/>
              <w:bottom w:val="none" w:sz="4" w:space="0" w:color="6E6E6E"/>
              <w:right w:val="single" w:sz="4" w:space="0" w:color="6E6E6E"/>
            </w:tcBorders>
          </w:tcPr>
          <w:p w:rsidR="00333BF0" w:rsidRDefault="00333BF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ЛКД за Dynamics NAV</w:t>
            </w:r>
          </w:p>
        </w:tc>
      </w:tr>
      <w:tr w:rsidR="00333BF0">
        <w:tc>
          <w:tcPr>
            <w:tcW w:w="6120" w:type="dxa"/>
            <w:tcBorders>
              <w:top w:val="none" w:sz="4" w:space="0" w:color="6E6E6E"/>
              <w:left w:val="single" w:sz="4" w:space="0" w:color="6E6E6E"/>
              <w:bottom w:val="none" w:sz="4" w:space="0" w:color="6E6E6E"/>
              <w:right w:val="single" w:sz="4" w:space="0" w:color="6E6E6E"/>
            </w:tcBorders>
          </w:tcPr>
          <w:p w:rsidR="00333BF0" w:rsidRDefault="00333BF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ЛКД за Dynamics SL</w:t>
            </w:r>
          </w:p>
        </w:tc>
      </w:tr>
      <w:tr w:rsidR="00333BF0">
        <w:tc>
          <w:tcPr>
            <w:tcW w:w="6120" w:type="dxa"/>
            <w:tcBorders>
              <w:top w:val="none" w:sz="4" w:space="0" w:color="6E6E6E"/>
              <w:left w:val="single" w:sz="4" w:space="0" w:color="6E6E6E"/>
              <w:bottom w:val="none" w:sz="4" w:space="0" w:color="6E6E6E"/>
              <w:right w:val="single" w:sz="4" w:space="0" w:color="6E6E6E"/>
            </w:tcBorders>
          </w:tcPr>
          <w:p w:rsidR="00333BF0" w:rsidRDefault="00333BF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Microsoft XAL CAL</w:t>
            </w:r>
          </w:p>
        </w:tc>
      </w:tr>
      <w:tr w:rsidR="00333BF0">
        <w:tc>
          <w:tcPr>
            <w:tcW w:w="6120" w:type="dxa"/>
            <w:tcBorders>
              <w:top w:val="none" w:sz="4" w:space="0" w:color="6E6E6E"/>
              <w:left w:val="single" w:sz="4" w:space="0" w:color="6E6E6E"/>
              <w:bottom w:val="none" w:sz="4" w:space="0" w:color="6E6E6E"/>
              <w:right w:val="single" w:sz="4" w:space="0" w:color="6E6E6E"/>
            </w:tcBorders>
          </w:tcPr>
          <w:p w:rsidR="00333BF0" w:rsidRDefault="00333BF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Dynamics POS lanes</w:t>
            </w:r>
          </w:p>
        </w:tc>
      </w:tr>
      <w:tr w:rsidR="00333BF0">
        <w:tc>
          <w:tcPr>
            <w:tcW w:w="6120" w:type="dxa"/>
            <w:tcBorders>
              <w:top w:val="none" w:sz="4" w:space="0" w:color="6E6E6E"/>
              <w:left w:val="single" w:sz="4" w:space="0" w:color="6E6E6E"/>
              <w:bottom w:val="none" w:sz="4" w:space="0" w:color="6E6E6E"/>
              <w:right w:val="single" w:sz="4" w:space="0" w:color="6E6E6E"/>
            </w:tcBorders>
          </w:tcPr>
          <w:p w:rsidR="00333BF0" w:rsidRDefault="00333BF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Dynamics RMS lanes</w:t>
            </w:r>
          </w:p>
        </w:tc>
      </w:tr>
      <w:tr w:rsidR="00333BF0">
        <w:tc>
          <w:tcPr>
            <w:tcW w:w="6120" w:type="dxa"/>
            <w:tcBorders>
              <w:top w:val="none" w:sz="4" w:space="0" w:color="6E6E6E"/>
              <w:left w:val="single" w:sz="4" w:space="0" w:color="6E6E6E"/>
              <w:bottom w:val="single" w:sz="4" w:space="0" w:color="6E6E6E"/>
              <w:right w:val="single" w:sz="4" w:space="0" w:color="6E6E6E"/>
            </w:tcBorders>
          </w:tcPr>
          <w:p w:rsidR="00333BF0" w:rsidRDefault="00333BF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ЛКД за Dynamics C5</w:t>
            </w:r>
          </w:p>
        </w:tc>
      </w:tr>
      <w:tr w:rsidR="00333BF0">
        <w:tc>
          <w:tcPr>
            <w:tcW w:w="6120" w:type="dxa"/>
            <w:tcBorders>
              <w:top w:val="single" w:sz="4" w:space="0" w:color="6E6E6E"/>
              <w:left w:val="single" w:sz="4" w:space="0" w:color="6E6E6E"/>
              <w:bottom w:val="none" w:sz="4" w:space="0" w:color="6E6E6E"/>
              <w:right w:val="single" w:sz="4" w:space="0" w:color="6E6E6E"/>
            </w:tcBorders>
          </w:tcPr>
          <w:p w:rsidR="00333BF0" w:rsidRDefault="009769E7">
            <w:pPr>
              <w:pStyle w:val="ProductList-TableBody"/>
            </w:pPr>
            <w:r>
              <w:t>Добавка за Dynamics 365 Unified Operations - Дейност</w:t>
            </w:r>
          </w:p>
        </w:tc>
        <w:tc>
          <w:tcPr>
            <w:tcW w:w="600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ЛКД за Dynamics AX</w:t>
            </w:r>
          </w:p>
        </w:tc>
      </w:tr>
      <w:tr w:rsidR="00333BF0">
        <w:tc>
          <w:tcPr>
            <w:tcW w:w="6120" w:type="dxa"/>
            <w:tcBorders>
              <w:top w:val="none" w:sz="4" w:space="0" w:color="6E6E6E"/>
              <w:left w:val="single" w:sz="4" w:space="0" w:color="6E6E6E"/>
              <w:bottom w:val="none" w:sz="4" w:space="0" w:color="6E6E6E"/>
              <w:right w:val="single" w:sz="4" w:space="0" w:color="6E6E6E"/>
            </w:tcBorders>
          </w:tcPr>
          <w:p w:rsidR="00333BF0" w:rsidRDefault="00333BF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ЛКД за Dynamics GP</w:t>
            </w:r>
          </w:p>
        </w:tc>
      </w:tr>
      <w:tr w:rsidR="00333BF0">
        <w:tc>
          <w:tcPr>
            <w:tcW w:w="6120" w:type="dxa"/>
            <w:tcBorders>
              <w:top w:val="none" w:sz="4" w:space="0" w:color="6E6E6E"/>
              <w:left w:val="single" w:sz="4" w:space="0" w:color="6E6E6E"/>
              <w:bottom w:val="none" w:sz="4" w:space="0" w:color="6E6E6E"/>
              <w:right w:val="single" w:sz="4" w:space="0" w:color="6E6E6E"/>
            </w:tcBorders>
          </w:tcPr>
          <w:p w:rsidR="00333BF0" w:rsidRDefault="00333BF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ЛКД за Dynamics NAV</w:t>
            </w:r>
          </w:p>
        </w:tc>
      </w:tr>
      <w:tr w:rsidR="00333BF0">
        <w:tc>
          <w:tcPr>
            <w:tcW w:w="6120" w:type="dxa"/>
            <w:tcBorders>
              <w:top w:val="none" w:sz="4" w:space="0" w:color="6E6E6E"/>
              <w:left w:val="single" w:sz="4" w:space="0" w:color="6E6E6E"/>
              <w:bottom w:val="none" w:sz="4" w:space="0" w:color="6E6E6E"/>
              <w:right w:val="single" w:sz="4" w:space="0" w:color="6E6E6E"/>
            </w:tcBorders>
          </w:tcPr>
          <w:p w:rsidR="00333BF0" w:rsidRDefault="00333BF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ЛКД за Dynamics SL</w:t>
            </w:r>
          </w:p>
        </w:tc>
      </w:tr>
      <w:tr w:rsidR="00333BF0">
        <w:tc>
          <w:tcPr>
            <w:tcW w:w="6120" w:type="dxa"/>
            <w:tcBorders>
              <w:top w:val="none" w:sz="4" w:space="0" w:color="6E6E6E"/>
              <w:left w:val="single" w:sz="4" w:space="0" w:color="6E6E6E"/>
              <w:bottom w:val="none" w:sz="4" w:space="0" w:color="6E6E6E"/>
              <w:right w:val="single" w:sz="4" w:space="0" w:color="6E6E6E"/>
            </w:tcBorders>
          </w:tcPr>
          <w:p w:rsidR="00333BF0" w:rsidRDefault="00333BF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Microsoft XAL CAL</w:t>
            </w:r>
          </w:p>
        </w:tc>
      </w:tr>
      <w:tr w:rsidR="00333BF0">
        <w:tc>
          <w:tcPr>
            <w:tcW w:w="6120" w:type="dxa"/>
            <w:tcBorders>
              <w:top w:val="none" w:sz="4" w:space="0" w:color="6E6E6E"/>
              <w:left w:val="single" w:sz="4" w:space="0" w:color="6E6E6E"/>
              <w:bottom w:val="none" w:sz="4" w:space="0" w:color="6E6E6E"/>
              <w:right w:val="single" w:sz="4" w:space="0" w:color="6E6E6E"/>
            </w:tcBorders>
          </w:tcPr>
          <w:p w:rsidR="00333BF0" w:rsidRDefault="00333BF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Dynamics POS lanes</w:t>
            </w:r>
          </w:p>
        </w:tc>
      </w:tr>
      <w:tr w:rsidR="00333BF0">
        <w:tc>
          <w:tcPr>
            <w:tcW w:w="6120" w:type="dxa"/>
            <w:tcBorders>
              <w:top w:val="none" w:sz="4" w:space="0" w:color="6E6E6E"/>
              <w:left w:val="single" w:sz="4" w:space="0" w:color="6E6E6E"/>
              <w:bottom w:val="none" w:sz="4" w:space="0" w:color="6E6E6E"/>
              <w:right w:val="single" w:sz="4" w:space="0" w:color="6E6E6E"/>
            </w:tcBorders>
          </w:tcPr>
          <w:p w:rsidR="00333BF0" w:rsidRDefault="00333BF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Dynamics RMS lanes</w:t>
            </w:r>
          </w:p>
        </w:tc>
      </w:tr>
      <w:tr w:rsidR="00333BF0">
        <w:tc>
          <w:tcPr>
            <w:tcW w:w="6120" w:type="dxa"/>
            <w:tcBorders>
              <w:top w:val="none" w:sz="4" w:space="0" w:color="6E6E6E"/>
              <w:left w:val="single" w:sz="4" w:space="0" w:color="6E6E6E"/>
              <w:bottom w:val="single" w:sz="4" w:space="0" w:color="6E6E6E"/>
              <w:right w:val="single" w:sz="4" w:space="0" w:color="6E6E6E"/>
            </w:tcBorders>
          </w:tcPr>
          <w:p w:rsidR="00333BF0" w:rsidRDefault="00333BF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ЛКД за Dynamics C5</w:t>
            </w:r>
          </w:p>
        </w:tc>
      </w:tr>
      <w:tr w:rsidR="00333BF0">
        <w:tc>
          <w:tcPr>
            <w:tcW w:w="6120" w:type="dxa"/>
            <w:tcBorders>
              <w:top w:val="single" w:sz="4" w:space="0" w:color="6E6E6E"/>
              <w:left w:val="single" w:sz="4" w:space="0" w:color="6E6E6E"/>
              <w:bottom w:val="none" w:sz="4" w:space="0" w:color="6E6E6E"/>
              <w:right w:val="single" w:sz="4" w:space="0" w:color="6E6E6E"/>
            </w:tcBorders>
          </w:tcPr>
          <w:p w:rsidR="00333BF0" w:rsidRDefault="009769E7">
            <w:pPr>
              <w:pStyle w:val="ProductList-TableBody"/>
            </w:pPr>
            <w:r>
              <w:t>Добавка за План Dynamics 365</w:t>
            </w:r>
          </w:p>
        </w:tc>
        <w:tc>
          <w:tcPr>
            <w:tcW w:w="600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ЛКД за Dynamics AX</w:t>
            </w:r>
          </w:p>
        </w:tc>
      </w:tr>
      <w:tr w:rsidR="00333BF0">
        <w:tc>
          <w:tcPr>
            <w:tcW w:w="6120" w:type="dxa"/>
            <w:tcBorders>
              <w:top w:val="none" w:sz="4" w:space="0" w:color="6E6E6E"/>
              <w:left w:val="single" w:sz="4" w:space="0" w:color="6E6E6E"/>
              <w:bottom w:val="none" w:sz="4" w:space="0" w:color="6E6E6E"/>
              <w:right w:val="single" w:sz="4" w:space="0" w:color="6E6E6E"/>
            </w:tcBorders>
          </w:tcPr>
          <w:p w:rsidR="00333BF0" w:rsidRDefault="00333BF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ЛКД за Dynamics GP</w:t>
            </w:r>
          </w:p>
        </w:tc>
      </w:tr>
      <w:tr w:rsidR="00333BF0">
        <w:tc>
          <w:tcPr>
            <w:tcW w:w="6120" w:type="dxa"/>
            <w:tcBorders>
              <w:top w:val="none" w:sz="4" w:space="0" w:color="6E6E6E"/>
              <w:left w:val="single" w:sz="4" w:space="0" w:color="6E6E6E"/>
              <w:bottom w:val="none" w:sz="4" w:space="0" w:color="6E6E6E"/>
              <w:right w:val="single" w:sz="4" w:space="0" w:color="6E6E6E"/>
            </w:tcBorders>
          </w:tcPr>
          <w:p w:rsidR="00333BF0" w:rsidRDefault="00333BF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ЛКД за Dynamics NAV</w:t>
            </w:r>
          </w:p>
        </w:tc>
      </w:tr>
      <w:tr w:rsidR="00333BF0">
        <w:tc>
          <w:tcPr>
            <w:tcW w:w="6120" w:type="dxa"/>
            <w:tcBorders>
              <w:top w:val="none" w:sz="4" w:space="0" w:color="6E6E6E"/>
              <w:left w:val="single" w:sz="4" w:space="0" w:color="6E6E6E"/>
              <w:bottom w:val="none" w:sz="4" w:space="0" w:color="6E6E6E"/>
              <w:right w:val="single" w:sz="4" w:space="0" w:color="6E6E6E"/>
            </w:tcBorders>
          </w:tcPr>
          <w:p w:rsidR="00333BF0" w:rsidRDefault="00333BF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ЛКД за Dynamics SL</w:t>
            </w:r>
          </w:p>
        </w:tc>
      </w:tr>
      <w:tr w:rsidR="00333BF0">
        <w:tc>
          <w:tcPr>
            <w:tcW w:w="6120" w:type="dxa"/>
            <w:tcBorders>
              <w:top w:val="none" w:sz="4" w:space="0" w:color="6E6E6E"/>
              <w:left w:val="single" w:sz="4" w:space="0" w:color="6E6E6E"/>
              <w:bottom w:val="none" w:sz="4" w:space="0" w:color="6E6E6E"/>
              <w:right w:val="single" w:sz="4" w:space="0" w:color="6E6E6E"/>
            </w:tcBorders>
          </w:tcPr>
          <w:p w:rsidR="00333BF0" w:rsidRDefault="00333BF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Microsoft XAL CAL</w:t>
            </w:r>
          </w:p>
        </w:tc>
      </w:tr>
      <w:tr w:rsidR="00333BF0">
        <w:tc>
          <w:tcPr>
            <w:tcW w:w="6120" w:type="dxa"/>
            <w:tcBorders>
              <w:top w:val="none" w:sz="4" w:space="0" w:color="6E6E6E"/>
              <w:left w:val="single" w:sz="4" w:space="0" w:color="6E6E6E"/>
              <w:bottom w:val="none" w:sz="4" w:space="0" w:color="6E6E6E"/>
              <w:right w:val="single" w:sz="4" w:space="0" w:color="6E6E6E"/>
            </w:tcBorders>
          </w:tcPr>
          <w:p w:rsidR="00333BF0" w:rsidRDefault="00333BF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Dynamics POS lanes</w:t>
            </w:r>
          </w:p>
        </w:tc>
      </w:tr>
      <w:tr w:rsidR="00333BF0">
        <w:tc>
          <w:tcPr>
            <w:tcW w:w="6120" w:type="dxa"/>
            <w:tcBorders>
              <w:top w:val="none" w:sz="4" w:space="0" w:color="6E6E6E"/>
              <w:left w:val="single" w:sz="4" w:space="0" w:color="6E6E6E"/>
              <w:bottom w:val="none" w:sz="4" w:space="0" w:color="6E6E6E"/>
              <w:right w:val="single" w:sz="4" w:space="0" w:color="6E6E6E"/>
            </w:tcBorders>
          </w:tcPr>
          <w:p w:rsidR="00333BF0" w:rsidRDefault="00333BF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Dynamics RMS lanes</w:t>
            </w:r>
          </w:p>
        </w:tc>
      </w:tr>
      <w:tr w:rsidR="00333BF0">
        <w:tc>
          <w:tcPr>
            <w:tcW w:w="6120" w:type="dxa"/>
            <w:tcBorders>
              <w:top w:val="none" w:sz="4" w:space="0" w:color="6E6E6E"/>
              <w:left w:val="single" w:sz="4" w:space="0" w:color="6E6E6E"/>
              <w:bottom w:val="single" w:sz="4" w:space="0" w:color="6E6E6E"/>
              <w:right w:val="single" w:sz="4" w:space="0" w:color="6E6E6E"/>
            </w:tcBorders>
          </w:tcPr>
          <w:p w:rsidR="00333BF0" w:rsidRDefault="00333BF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ЛКД за Dynamics C5</w:t>
            </w:r>
          </w:p>
        </w:tc>
      </w:tr>
      <w:tr w:rsidR="00333BF0">
        <w:tc>
          <w:tcPr>
            <w:tcW w:w="6120" w:type="dxa"/>
            <w:tcBorders>
              <w:top w:val="single" w:sz="4" w:space="0" w:color="6E6E6E"/>
              <w:left w:val="single" w:sz="4" w:space="0" w:color="6E6E6E"/>
              <w:bottom w:val="none" w:sz="4" w:space="0" w:color="6E6E6E"/>
              <w:right w:val="single" w:sz="4" w:space="0" w:color="6E6E6E"/>
            </w:tcBorders>
          </w:tcPr>
          <w:p w:rsidR="00333BF0" w:rsidRDefault="009769E7">
            <w:pPr>
              <w:pStyle w:val="ProductList-TableBody"/>
            </w:pPr>
            <w:r>
              <w:t>Добавка за План Dynamics 365 Unified Operations</w:t>
            </w:r>
          </w:p>
        </w:tc>
        <w:tc>
          <w:tcPr>
            <w:tcW w:w="600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ЛКД за Dynamics AX</w:t>
            </w:r>
          </w:p>
        </w:tc>
      </w:tr>
      <w:tr w:rsidR="00333BF0">
        <w:tc>
          <w:tcPr>
            <w:tcW w:w="6120" w:type="dxa"/>
            <w:tcBorders>
              <w:top w:val="none" w:sz="4" w:space="0" w:color="6E6E6E"/>
              <w:left w:val="single" w:sz="4" w:space="0" w:color="6E6E6E"/>
              <w:bottom w:val="none" w:sz="4" w:space="0" w:color="6E6E6E"/>
              <w:right w:val="single" w:sz="4" w:space="0" w:color="6E6E6E"/>
            </w:tcBorders>
          </w:tcPr>
          <w:p w:rsidR="00333BF0" w:rsidRDefault="00333BF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ЛКД за Dynamics GP</w:t>
            </w:r>
          </w:p>
        </w:tc>
      </w:tr>
      <w:tr w:rsidR="00333BF0">
        <w:tc>
          <w:tcPr>
            <w:tcW w:w="6120" w:type="dxa"/>
            <w:tcBorders>
              <w:top w:val="none" w:sz="4" w:space="0" w:color="6E6E6E"/>
              <w:left w:val="single" w:sz="4" w:space="0" w:color="6E6E6E"/>
              <w:bottom w:val="none" w:sz="4" w:space="0" w:color="6E6E6E"/>
              <w:right w:val="single" w:sz="4" w:space="0" w:color="6E6E6E"/>
            </w:tcBorders>
          </w:tcPr>
          <w:p w:rsidR="00333BF0" w:rsidRDefault="00333BF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ЛКД за Dynamics NAV</w:t>
            </w:r>
          </w:p>
        </w:tc>
      </w:tr>
      <w:tr w:rsidR="00333BF0">
        <w:tc>
          <w:tcPr>
            <w:tcW w:w="6120" w:type="dxa"/>
            <w:tcBorders>
              <w:top w:val="none" w:sz="4" w:space="0" w:color="6E6E6E"/>
              <w:left w:val="single" w:sz="4" w:space="0" w:color="6E6E6E"/>
              <w:bottom w:val="none" w:sz="4" w:space="0" w:color="6E6E6E"/>
              <w:right w:val="single" w:sz="4" w:space="0" w:color="6E6E6E"/>
            </w:tcBorders>
          </w:tcPr>
          <w:p w:rsidR="00333BF0" w:rsidRDefault="00333BF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ЛКД за Dynamics SL</w:t>
            </w:r>
          </w:p>
        </w:tc>
      </w:tr>
      <w:tr w:rsidR="00333BF0">
        <w:tc>
          <w:tcPr>
            <w:tcW w:w="6120" w:type="dxa"/>
            <w:tcBorders>
              <w:top w:val="none" w:sz="4" w:space="0" w:color="6E6E6E"/>
              <w:left w:val="single" w:sz="4" w:space="0" w:color="6E6E6E"/>
              <w:bottom w:val="none" w:sz="4" w:space="0" w:color="6E6E6E"/>
              <w:right w:val="single" w:sz="4" w:space="0" w:color="6E6E6E"/>
            </w:tcBorders>
          </w:tcPr>
          <w:p w:rsidR="00333BF0" w:rsidRDefault="00333BF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Microsoft XAL CAL</w:t>
            </w:r>
          </w:p>
        </w:tc>
      </w:tr>
      <w:tr w:rsidR="00333BF0">
        <w:tc>
          <w:tcPr>
            <w:tcW w:w="6120" w:type="dxa"/>
            <w:tcBorders>
              <w:top w:val="none" w:sz="4" w:space="0" w:color="6E6E6E"/>
              <w:left w:val="single" w:sz="4" w:space="0" w:color="6E6E6E"/>
              <w:bottom w:val="none" w:sz="4" w:space="0" w:color="6E6E6E"/>
              <w:right w:val="single" w:sz="4" w:space="0" w:color="6E6E6E"/>
            </w:tcBorders>
          </w:tcPr>
          <w:p w:rsidR="00333BF0" w:rsidRDefault="00333BF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Dynamics POS lanes</w:t>
            </w:r>
          </w:p>
        </w:tc>
      </w:tr>
      <w:tr w:rsidR="00333BF0">
        <w:tc>
          <w:tcPr>
            <w:tcW w:w="6120" w:type="dxa"/>
            <w:tcBorders>
              <w:top w:val="none" w:sz="4" w:space="0" w:color="6E6E6E"/>
              <w:left w:val="single" w:sz="4" w:space="0" w:color="6E6E6E"/>
              <w:bottom w:val="none" w:sz="4" w:space="0" w:color="6E6E6E"/>
              <w:right w:val="single" w:sz="4" w:space="0" w:color="6E6E6E"/>
            </w:tcBorders>
          </w:tcPr>
          <w:p w:rsidR="00333BF0" w:rsidRDefault="00333BF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Dynamics RMS lanes</w:t>
            </w:r>
          </w:p>
        </w:tc>
      </w:tr>
      <w:tr w:rsidR="00333BF0">
        <w:tc>
          <w:tcPr>
            <w:tcW w:w="6120" w:type="dxa"/>
            <w:tcBorders>
              <w:top w:val="none" w:sz="4" w:space="0" w:color="6E6E6E"/>
              <w:left w:val="single" w:sz="4" w:space="0" w:color="6E6E6E"/>
              <w:bottom w:val="single" w:sz="4" w:space="0" w:color="6E6E6E"/>
              <w:right w:val="single" w:sz="4" w:space="0" w:color="6E6E6E"/>
            </w:tcBorders>
          </w:tcPr>
          <w:p w:rsidR="00333BF0" w:rsidRDefault="00333BF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ЛКД за Dynamics C5</w:t>
            </w:r>
          </w:p>
        </w:tc>
      </w:tr>
      <w:tr w:rsidR="00333BF0">
        <w:tc>
          <w:tcPr>
            <w:tcW w:w="6120" w:type="dxa"/>
            <w:tcBorders>
              <w:top w:val="single" w:sz="4" w:space="0" w:color="6E6E6E"/>
              <w:left w:val="single" w:sz="4" w:space="0" w:color="6E6E6E"/>
              <w:bottom w:val="none" w:sz="4" w:space="0" w:color="6E6E6E"/>
              <w:right w:val="single" w:sz="4" w:space="0" w:color="6E6E6E"/>
            </w:tcBorders>
          </w:tcPr>
          <w:p w:rsidR="00333BF0" w:rsidRDefault="009769E7">
            <w:pPr>
              <w:pStyle w:val="ProductList-TableBody"/>
            </w:pPr>
            <w:r>
              <w:t>Добавка за Dynamics 365 за Продажби на дребно</w:t>
            </w:r>
          </w:p>
        </w:tc>
        <w:tc>
          <w:tcPr>
            <w:tcW w:w="600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ЛКД за Dynamics AX</w:t>
            </w:r>
          </w:p>
        </w:tc>
      </w:tr>
      <w:tr w:rsidR="00333BF0">
        <w:tc>
          <w:tcPr>
            <w:tcW w:w="6120" w:type="dxa"/>
            <w:tcBorders>
              <w:top w:val="none" w:sz="4" w:space="0" w:color="6E6E6E"/>
              <w:left w:val="single" w:sz="4" w:space="0" w:color="6E6E6E"/>
              <w:bottom w:val="none" w:sz="4" w:space="0" w:color="6E6E6E"/>
              <w:right w:val="single" w:sz="4" w:space="0" w:color="6E6E6E"/>
            </w:tcBorders>
          </w:tcPr>
          <w:p w:rsidR="00333BF0" w:rsidRDefault="00333BF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ЛКД за Dynamics GP</w:t>
            </w:r>
          </w:p>
        </w:tc>
      </w:tr>
      <w:tr w:rsidR="00333BF0">
        <w:tc>
          <w:tcPr>
            <w:tcW w:w="6120" w:type="dxa"/>
            <w:tcBorders>
              <w:top w:val="none" w:sz="4" w:space="0" w:color="6E6E6E"/>
              <w:left w:val="single" w:sz="4" w:space="0" w:color="6E6E6E"/>
              <w:bottom w:val="none" w:sz="4" w:space="0" w:color="6E6E6E"/>
              <w:right w:val="single" w:sz="4" w:space="0" w:color="6E6E6E"/>
            </w:tcBorders>
          </w:tcPr>
          <w:p w:rsidR="00333BF0" w:rsidRDefault="00333BF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ЛКД за Dynamics NAV</w:t>
            </w:r>
          </w:p>
        </w:tc>
      </w:tr>
      <w:tr w:rsidR="00333BF0">
        <w:tc>
          <w:tcPr>
            <w:tcW w:w="6120" w:type="dxa"/>
            <w:tcBorders>
              <w:top w:val="none" w:sz="4" w:space="0" w:color="6E6E6E"/>
              <w:left w:val="single" w:sz="4" w:space="0" w:color="6E6E6E"/>
              <w:bottom w:val="none" w:sz="4" w:space="0" w:color="6E6E6E"/>
              <w:right w:val="single" w:sz="4" w:space="0" w:color="6E6E6E"/>
            </w:tcBorders>
          </w:tcPr>
          <w:p w:rsidR="00333BF0" w:rsidRDefault="00333BF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ЛКД за Dynamics SL</w:t>
            </w:r>
          </w:p>
        </w:tc>
      </w:tr>
      <w:tr w:rsidR="00333BF0">
        <w:tc>
          <w:tcPr>
            <w:tcW w:w="6120" w:type="dxa"/>
            <w:tcBorders>
              <w:top w:val="none" w:sz="4" w:space="0" w:color="6E6E6E"/>
              <w:left w:val="single" w:sz="4" w:space="0" w:color="6E6E6E"/>
              <w:bottom w:val="none" w:sz="4" w:space="0" w:color="6E6E6E"/>
              <w:right w:val="single" w:sz="4" w:space="0" w:color="6E6E6E"/>
            </w:tcBorders>
          </w:tcPr>
          <w:p w:rsidR="00333BF0" w:rsidRDefault="00333BF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Microsoft XAL CAL</w:t>
            </w:r>
          </w:p>
        </w:tc>
      </w:tr>
      <w:tr w:rsidR="00333BF0">
        <w:tc>
          <w:tcPr>
            <w:tcW w:w="6120" w:type="dxa"/>
            <w:tcBorders>
              <w:top w:val="none" w:sz="4" w:space="0" w:color="6E6E6E"/>
              <w:left w:val="single" w:sz="4" w:space="0" w:color="6E6E6E"/>
              <w:bottom w:val="none" w:sz="4" w:space="0" w:color="6E6E6E"/>
              <w:right w:val="single" w:sz="4" w:space="0" w:color="6E6E6E"/>
            </w:tcBorders>
          </w:tcPr>
          <w:p w:rsidR="00333BF0" w:rsidRDefault="00333BF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Dynamics POS lanes</w:t>
            </w:r>
          </w:p>
        </w:tc>
      </w:tr>
      <w:tr w:rsidR="00333BF0">
        <w:tc>
          <w:tcPr>
            <w:tcW w:w="6120" w:type="dxa"/>
            <w:tcBorders>
              <w:top w:val="none" w:sz="4" w:space="0" w:color="6E6E6E"/>
              <w:left w:val="single" w:sz="4" w:space="0" w:color="6E6E6E"/>
              <w:bottom w:val="none" w:sz="4" w:space="0" w:color="6E6E6E"/>
              <w:right w:val="single" w:sz="4" w:space="0" w:color="6E6E6E"/>
            </w:tcBorders>
          </w:tcPr>
          <w:p w:rsidR="00333BF0" w:rsidRDefault="00333BF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Dynamics RMS lanes</w:t>
            </w:r>
          </w:p>
        </w:tc>
      </w:tr>
      <w:tr w:rsidR="00333BF0">
        <w:tc>
          <w:tcPr>
            <w:tcW w:w="6120" w:type="dxa"/>
            <w:tcBorders>
              <w:top w:val="none" w:sz="4" w:space="0" w:color="6E6E6E"/>
              <w:left w:val="single" w:sz="4" w:space="0" w:color="6E6E6E"/>
              <w:bottom w:val="single" w:sz="4" w:space="0" w:color="6E6E6E"/>
              <w:right w:val="single" w:sz="4" w:space="0" w:color="6E6E6E"/>
            </w:tcBorders>
          </w:tcPr>
          <w:p w:rsidR="00333BF0" w:rsidRDefault="00333BF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ЛКД за Dynamics C5</w:t>
            </w:r>
          </w:p>
        </w:tc>
      </w:tr>
      <w:tr w:rsidR="00333BF0">
        <w:tc>
          <w:tcPr>
            <w:tcW w:w="6120" w:type="dxa"/>
            <w:tcBorders>
              <w:top w:val="single" w:sz="4" w:space="0" w:color="6E6E6E"/>
              <w:left w:val="single" w:sz="4" w:space="0" w:color="6E6E6E"/>
              <w:bottom w:val="none" w:sz="4" w:space="0" w:color="6E6E6E"/>
              <w:right w:val="single" w:sz="4" w:space="0" w:color="6E6E6E"/>
            </w:tcBorders>
          </w:tcPr>
          <w:p w:rsidR="00333BF0" w:rsidRDefault="009769E7">
            <w:pPr>
              <w:pStyle w:val="ProductList-TableBody"/>
            </w:pPr>
            <w:r>
              <w:t>Добавка за Dynamics 365 за Таланти</w:t>
            </w:r>
          </w:p>
        </w:tc>
        <w:tc>
          <w:tcPr>
            <w:tcW w:w="600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ЛКД за Dynamics AX</w:t>
            </w:r>
          </w:p>
        </w:tc>
      </w:tr>
      <w:tr w:rsidR="00333BF0">
        <w:tc>
          <w:tcPr>
            <w:tcW w:w="6120" w:type="dxa"/>
            <w:tcBorders>
              <w:top w:val="none" w:sz="4" w:space="0" w:color="6E6E6E"/>
              <w:left w:val="single" w:sz="4" w:space="0" w:color="6E6E6E"/>
              <w:bottom w:val="none" w:sz="4" w:space="0" w:color="6E6E6E"/>
              <w:right w:val="single" w:sz="4" w:space="0" w:color="6E6E6E"/>
            </w:tcBorders>
          </w:tcPr>
          <w:p w:rsidR="00333BF0" w:rsidRDefault="00333BF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ЛКД за Dynamics GP</w:t>
            </w:r>
          </w:p>
        </w:tc>
      </w:tr>
      <w:tr w:rsidR="00333BF0">
        <w:tc>
          <w:tcPr>
            <w:tcW w:w="6120" w:type="dxa"/>
            <w:tcBorders>
              <w:top w:val="none" w:sz="4" w:space="0" w:color="6E6E6E"/>
              <w:left w:val="single" w:sz="4" w:space="0" w:color="6E6E6E"/>
              <w:bottom w:val="none" w:sz="4" w:space="0" w:color="6E6E6E"/>
              <w:right w:val="single" w:sz="4" w:space="0" w:color="6E6E6E"/>
            </w:tcBorders>
          </w:tcPr>
          <w:p w:rsidR="00333BF0" w:rsidRDefault="00333BF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ЛКД за Dynamics NAV</w:t>
            </w:r>
          </w:p>
        </w:tc>
      </w:tr>
      <w:tr w:rsidR="00333BF0">
        <w:tc>
          <w:tcPr>
            <w:tcW w:w="6120" w:type="dxa"/>
            <w:tcBorders>
              <w:top w:val="none" w:sz="4" w:space="0" w:color="6E6E6E"/>
              <w:left w:val="single" w:sz="4" w:space="0" w:color="6E6E6E"/>
              <w:bottom w:val="none" w:sz="4" w:space="0" w:color="6E6E6E"/>
              <w:right w:val="single" w:sz="4" w:space="0" w:color="6E6E6E"/>
            </w:tcBorders>
          </w:tcPr>
          <w:p w:rsidR="00333BF0" w:rsidRDefault="00333BF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ЛКД за Dynamics SL</w:t>
            </w:r>
          </w:p>
        </w:tc>
      </w:tr>
      <w:tr w:rsidR="00333BF0">
        <w:tc>
          <w:tcPr>
            <w:tcW w:w="6120" w:type="dxa"/>
            <w:tcBorders>
              <w:top w:val="none" w:sz="4" w:space="0" w:color="6E6E6E"/>
              <w:left w:val="single" w:sz="4" w:space="0" w:color="6E6E6E"/>
              <w:bottom w:val="none" w:sz="4" w:space="0" w:color="6E6E6E"/>
              <w:right w:val="single" w:sz="4" w:space="0" w:color="6E6E6E"/>
            </w:tcBorders>
          </w:tcPr>
          <w:p w:rsidR="00333BF0" w:rsidRDefault="00333BF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Microsoft XAL CAL</w:t>
            </w:r>
          </w:p>
        </w:tc>
      </w:tr>
      <w:tr w:rsidR="00333BF0">
        <w:tc>
          <w:tcPr>
            <w:tcW w:w="6120" w:type="dxa"/>
            <w:tcBorders>
              <w:top w:val="none" w:sz="4" w:space="0" w:color="6E6E6E"/>
              <w:left w:val="single" w:sz="4" w:space="0" w:color="6E6E6E"/>
              <w:bottom w:val="none" w:sz="4" w:space="0" w:color="6E6E6E"/>
              <w:right w:val="single" w:sz="4" w:space="0" w:color="6E6E6E"/>
            </w:tcBorders>
          </w:tcPr>
          <w:p w:rsidR="00333BF0" w:rsidRDefault="00333BF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Dynamics POS lanes</w:t>
            </w:r>
          </w:p>
        </w:tc>
      </w:tr>
      <w:tr w:rsidR="00333BF0">
        <w:tc>
          <w:tcPr>
            <w:tcW w:w="6120" w:type="dxa"/>
            <w:tcBorders>
              <w:top w:val="none" w:sz="4" w:space="0" w:color="6E6E6E"/>
              <w:left w:val="single" w:sz="4" w:space="0" w:color="6E6E6E"/>
              <w:bottom w:val="none" w:sz="4" w:space="0" w:color="6E6E6E"/>
              <w:right w:val="single" w:sz="4" w:space="0" w:color="6E6E6E"/>
            </w:tcBorders>
          </w:tcPr>
          <w:p w:rsidR="00333BF0" w:rsidRDefault="00333BF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Dynamics RMS lanes</w:t>
            </w:r>
          </w:p>
        </w:tc>
      </w:tr>
      <w:tr w:rsidR="00333BF0">
        <w:tc>
          <w:tcPr>
            <w:tcW w:w="6120" w:type="dxa"/>
            <w:tcBorders>
              <w:top w:val="none" w:sz="4" w:space="0" w:color="6E6E6E"/>
              <w:left w:val="single" w:sz="4" w:space="0" w:color="6E6E6E"/>
              <w:bottom w:val="single" w:sz="4" w:space="0" w:color="6E6E6E"/>
              <w:right w:val="single" w:sz="4" w:space="0" w:color="6E6E6E"/>
            </w:tcBorders>
          </w:tcPr>
          <w:p w:rsidR="00333BF0" w:rsidRDefault="00333BF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ЛКД за Dynamics C5</w:t>
            </w:r>
          </w:p>
        </w:tc>
      </w:tr>
      <w:tr w:rsidR="00333BF0">
        <w:tc>
          <w:tcPr>
            <w:tcW w:w="6120" w:type="dxa"/>
            <w:tcBorders>
              <w:top w:val="single" w:sz="4" w:space="0" w:color="6E6E6E"/>
              <w:left w:val="single" w:sz="4" w:space="0" w:color="6E6E6E"/>
              <w:bottom w:val="none" w:sz="4" w:space="0" w:color="6E6E6E"/>
              <w:right w:val="single" w:sz="4" w:space="0" w:color="6E6E6E"/>
            </w:tcBorders>
          </w:tcPr>
          <w:p w:rsidR="00333BF0" w:rsidRDefault="009769E7">
            <w:pPr>
              <w:pStyle w:val="ProductList-TableBody"/>
            </w:pPr>
            <w:r>
              <w:t>Добавка за Dynamics 365 за Продажби Professional</w:t>
            </w:r>
          </w:p>
        </w:tc>
        <w:tc>
          <w:tcPr>
            <w:tcW w:w="600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ЛКД за Dynamics CRM Basic</w:t>
            </w:r>
          </w:p>
        </w:tc>
      </w:tr>
      <w:tr w:rsidR="00333BF0">
        <w:tc>
          <w:tcPr>
            <w:tcW w:w="6120" w:type="dxa"/>
            <w:tcBorders>
              <w:top w:val="none" w:sz="4" w:space="0" w:color="6E6E6E"/>
              <w:left w:val="single" w:sz="4" w:space="0" w:color="6E6E6E"/>
              <w:bottom w:val="single" w:sz="4" w:space="0" w:color="6E6E6E"/>
              <w:right w:val="single" w:sz="4" w:space="0" w:color="6E6E6E"/>
            </w:tcBorders>
          </w:tcPr>
          <w:p w:rsidR="00333BF0" w:rsidRDefault="00333BF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ЛКД за Dynamics 365 for Sales</w:t>
            </w:r>
          </w:p>
        </w:tc>
      </w:tr>
      <w:tr w:rsidR="00333BF0">
        <w:tc>
          <w:tcPr>
            <w:tcW w:w="612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Добавка за Dynamics 365 for Sales Enterprise</w:t>
            </w:r>
          </w:p>
        </w:tc>
        <w:tc>
          <w:tcPr>
            <w:tcW w:w="600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ЛКД за Dynamics 365 for Sales</w:t>
            </w:r>
          </w:p>
        </w:tc>
      </w:tr>
      <w:tr w:rsidR="00333BF0">
        <w:tc>
          <w:tcPr>
            <w:tcW w:w="6120" w:type="dxa"/>
            <w:tcBorders>
              <w:top w:val="single" w:sz="4" w:space="0" w:color="6E6E6E"/>
              <w:left w:val="single" w:sz="4" w:space="0" w:color="6E6E6E"/>
              <w:bottom w:val="none" w:sz="4" w:space="0" w:color="6E6E6E"/>
              <w:right w:val="single" w:sz="4" w:space="0" w:color="6E6E6E"/>
            </w:tcBorders>
          </w:tcPr>
          <w:p w:rsidR="00333BF0" w:rsidRDefault="009769E7">
            <w:pPr>
              <w:pStyle w:val="ProductList-TableBody"/>
            </w:pPr>
            <w:r>
              <w:t>Добавка за План Dynamics 365 Customer Engagement</w:t>
            </w:r>
          </w:p>
        </w:tc>
        <w:tc>
          <w:tcPr>
            <w:tcW w:w="600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ЛКД за Dynamics CRM Basic</w:t>
            </w:r>
          </w:p>
        </w:tc>
      </w:tr>
      <w:tr w:rsidR="00333BF0">
        <w:tc>
          <w:tcPr>
            <w:tcW w:w="6120" w:type="dxa"/>
            <w:tcBorders>
              <w:top w:val="none" w:sz="4" w:space="0" w:color="6E6E6E"/>
              <w:left w:val="single" w:sz="4" w:space="0" w:color="6E6E6E"/>
              <w:bottom w:val="none" w:sz="4" w:space="0" w:color="6E6E6E"/>
              <w:right w:val="single" w:sz="4" w:space="0" w:color="6E6E6E"/>
            </w:tcBorders>
          </w:tcPr>
          <w:p w:rsidR="00333BF0" w:rsidRDefault="00333BF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ЛКД за Dynamics CRM Professional</w:t>
            </w:r>
          </w:p>
        </w:tc>
      </w:tr>
      <w:tr w:rsidR="00333BF0">
        <w:tc>
          <w:tcPr>
            <w:tcW w:w="6120" w:type="dxa"/>
            <w:tcBorders>
              <w:top w:val="none" w:sz="4" w:space="0" w:color="6E6E6E"/>
              <w:left w:val="single" w:sz="4" w:space="0" w:color="6E6E6E"/>
              <w:bottom w:val="none" w:sz="4" w:space="0" w:color="6E6E6E"/>
              <w:right w:val="single" w:sz="4" w:space="0" w:color="6E6E6E"/>
            </w:tcBorders>
          </w:tcPr>
          <w:p w:rsidR="00333BF0" w:rsidRDefault="00333BF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ЛКД за Dynamics 365 for Sales</w:t>
            </w:r>
          </w:p>
        </w:tc>
      </w:tr>
      <w:tr w:rsidR="00333BF0">
        <w:tc>
          <w:tcPr>
            <w:tcW w:w="6120" w:type="dxa"/>
            <w:tcBorders>
              <w:top w:val="none" w:sz="4" w:space="0" w:color="6E6E6E"/>
              <w:left w:val="single" w:sz="4" w:space="0" w:color="6E6E6E"/>
              <w:bottom w:val="single" w:sz="4" w:space="0" w:color="6E6E6E"/>
              <w:right w:val="single" w:sz="4" w:space="0" w:color="6E6E6E"/>
            </w:tcBorders>
          </w:tcPr>
          <w:p w:rsidR="00333BF0" w:rsidRDefault="00333BF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ЛКД за Dynamics 365 for Customer Service</w:t>
            </w:r>
          </w:p>
        </w:tc>
      </w:tr>
      <w:tr w:rsidR="00333BF0">
        <w:tc>
          <w:tcPr>
            <w:tcW w:w="6120" w:type="dxa"/>
            <w:tcBorders>
              <w:top w:val="single" w:sz="4" w:space="0" w:color="6E6E6E"/>
              <w:left w:val="single" w:sz="4" w:space="0" w:color="6E6E6E"/>
              <w:bottom w:val="none" w:sz="4" w:space="0" w:color="6E6E6E"/>
              <w:right w:val="single" w:sz="4" w:space="0" w:color="6E6E6E"/>
            </w:tcBorders>
          </w:tcPr>
          <w:p w:rsidR="00333BF0" w:rsidRDefault="009769E7">
            <w:pPr>
              <w:pStyle w:val="ProductList-TableBody"/>
            </w:pPr>
            <w:r>
              <w:t>Добавка за Dynamics 365 за Обслужване на клиенти Professional</w:t>
            </w:r>
          </w:p>
        </w:tc>
        <w:tc>
          <w:tcPr>
            <w:tcW w:w="600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ЛКД за Dynamics CRM Basic</w:t>
            </w:r>
          </w:p>
        </w:tc>
      </w:tr>
      <w:tr w:rsidR="00333BF0">
        <w:tc>
          <w:tcPr>
            <w:tcW w:w="6120" w:type="dxa"/>
            <w:tcBorders>
              <w:top w:val="none" w:sz="4" w:space="0" w:color="6E6E6E"/>
              <w:left w:val="single" w:sz="4" w:space="0" w:color="6E6E6E"/>
              <w:bottom w:val="single" w:sz="4" w:space="0" w:color="6E6E6E"/>
              <w:right w:val="single" w:sz="4" w:space="0" w:color="6E6E6E"/>
            </w:tcBorders>
          </w:tcPr>
          <w:p w:rsidR="00333BF0" w:rsidRDefault="00333BF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ЛКД за Dynamics 365 Customer Service</w:t>
            </w:r>
          </w:p>
        </w:tc>
      </w:tr>
      <w:tr w:rsidR="00333BF0">
        <w:tc>
          <w:tcPr>
            <w:tcW w:w="612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Добавка за Dynamics 365 за Обслужване на клиенти Enterprise</w:t>
            </w:r>
          </w:p>
        </w:tc>
        <w:tc>
          <w:tcPr>
            <w:tcW w:w="600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ЛКД за Dynamics 365 for Customer Service</w:t>
            </w:r>
          </w:p>
        </w:tc>
      </w:tr>
      <w:tr w:rsidR="00333BF0">
        <w:tc>
          <w:tcPr>
            <w:tcW w:w="6120" w:type="dxa"/>
            <w:tcBorders>
              <w:top w:val="single" w:sz="4" w:space="0" w:color="6E6E6E"/>
              <w:left w:val="single" w:sz="4" w:space="0" w:color="6E6E6E"/>
              <w:bottom w:val="none" w:sz="4" w:space="0" w:color="6E6E6E"/>
              <w:right w:val="single" w:sz="4" w:space="0" w:color="6E6E6E"/>
            </w:tcBorders>
          </w:tcPr>
          <w:p w:rsidR="00333BF0" w:rsidRDefault="009769E7">
            <w:pPr>
              <w:pStyle w:val="ProductList-TableBody"/>
            </w:pPr>
            <w:r>
              <w:t>Добавка за Dynamics 365 for Case Management GOVCON</w:t>
            </w:r>
          </w:p>
        </w:tc>
        <w:tc>
          <w:tcPr>
            <w:tcW w:w="600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ЛКД за Dynamics 365 за Управление на случаи</w:t>
            </w:r>
          </w:p>
        </w:tc>
      </w:tr>
      <w:tr w:rsidR="00333BF0">
        <w:tc>
          <w:tcPr>
            <w:tcW w:w="6120" w:type="dxa"/>
            <w:tcBorders>
              <w:top w:val="none" w:sz="4" w:space="0" w:color="6E6E6E"/>
              <w:left w:val="single" w:sz="4" w:space="0" w:color="6E6E6E"/>
              <w:bottom w:val="none" w:sz="4" w:space="0" w:color="6E6E6E"/>
              <w:right w:val="single" w:sz="4" w:space="0" w:color="6E6E6E"/>
            </w:tcBorders>
          </w:tcPr>
          <w:p w:rsidR="00333BF0" w:rsidRDefault="00333BF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ЛКД за Dynamics CRM Basic</w:t>
            </w:r>
          </w:p>
        </w:tc>
      </w:tr>
      <w:tr w:rsidR="00333BF0">
        <w:tc>
          <w:tcPr>
            <w:tcW w:w="6120" w:type="dxa"/>
            <w:tcBorders>
              <w:top w:val="none" w:sz="4" w:space="0" w:color="6E6E6E"/>
              <w:left w:val="single" w:sz="4" w:space="0" w:color="6E6E6E"/>
              <w:bottom w:val="single" w:sz="4" w:space="0" w:color="6E6E6E"/>
              <w:right w:val="single" w:sz="4" w:space="0" w:color="6E6E6E"/>
            </w:tcBorders>
          </w:tcPr>
          <w:p w:rsidR="00333BF0" w:rsidRDefault="00333BF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ЛКД за Dynamics 365 Sales</w:t>
            </w:r>
          </w:p>
        </w:tc>
      </w:tr>
      <w:tr w:rsidR="00333BF0">
        <w:tc>
          <w:tcPr>
            <w:tcW w:w="6120" w:type="dxa"/>
            <w:tcBorders>
              <w:top w:val="single" w:sz="4" w:space="0" w:color="6E6E6E"/>
              <w:left w:val="single" w:sz="4" w:space="0" w:color="6E6E6E"/>
              <w:bottom w:val="none" w:sz="4" w:space="0" w:color="6E6E6E"/>
              <w:right w:val="single" w:sz="4" w:space="0" w:color="6E6E6E"/>
            </w:tcBorders>
          </w:tcPr>
          <w:p w:rsidR="00333BF0" w:rsidRDefault="009769E7">
            <w:pPr>
              <w:pStyle w:val="ProductList-TableBody"/>
            </w:pPr>
            <w:r>
              <w:t>Добавка за облака за Microsoft Dynamics 365 Business Central Premium</w:t>
            </w:r>
          </w:p>
        </w:tc>
        <w:tc>
          <w:tcPr>
            <w:tcW w:w="600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ЛКД за Dynamics AX</w:t>
            </w:r>
          </w:p>
        </w:tc>
      </w:tr>
      <w:tr w:rsidR="00333BF0">
        <w:tc>
          <w:tcPr>
            <w:tcW w:w="6120" w:type="dxa"/>
            <w:tcBorders>
              <w:top w:val="none" w:sz="4" w:space="0" w:color="6E6E6E"/>
              <w:left w:val="single" w:sz="4" w:space="0" w:color="6E6E6E"/>
              <w:bottom w:val="none" w:sz="4" w:space="0" w:color="6E6E6E"/>
              <w:right w:val="single" w:sz="4" w:space="0" w:color="6E6E6E"/>
            </w:tcBorders>
          </w:tcPr>
          <w:p w:rsidR="00333BF0" w:rsidRDefault="00333BF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ЛКД за Dynamics GP</w:t>
            </w:r>
          </w:p>
        </w:tc>
      </w:tr>
      <w:tr w:rsidR="00333BF0">
        <w:tc>
          <w:tcPr>
            <w:tcW w:w="6120" w:type="dxa"/>
            <w:tcBorders>
              <w:top w:val="none" w:sz="4" w:space="0" w:color="6E6E6E"/>
              <w:left w:val="single" w:sz="4" w:space="0" w:color="6E6E6E"/>
              <w:bottom w:val="none" w:sz="4" w:space="0" w:color="6E6E6E"/>
              <w:right w:val="single" w:sz="4" w:space="0" w:color="6E6E6E"/>
            </w:tcBorders>
          </w:tcPr>
          <w:p w:rsidR="00333BF0" w:rsidRDefault="00333BF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ЛКД за Dynamics NAV</w:t>
            </w:r>
          </w:p>
        </w:tc>
      </w:tr>
      <w:tr w:rsidR="00333BF0">
        <w:tc>
          <w:tcPr>
            <w:tcW w:w="6120" w:type="dxa"/>
            <w:tcBorders>
              <w:top w:val="none" w:sz="4" w:space="0" w:color="6E6E6E"/>
              <w:left w:val="single" w:sz="4" w:space="0" w:color="6E6E6E"/>
              <w:bottom w:val="none" w:sz="4" w:space="0" w:color="6E6E6E"/>
              <w:right w:val="single" w:sz="4" w:space="0" w:color="6E6E6E"/>
            </w:tcBorders>
          </w:tcPr>
          <w:p w:rsidR="00333BF0" w:rsidRDefault="00333BF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ЛКД за Dynamics SL</w:t>
            </w:r>
          </w:p>
        </w:tc>
      </w:tr>
      <w:tr w:rsidR="00333BF0">
        <w:tc>
          <w:tcPr>
            <w:tcW w:w="6120" w:type="dxa"/>
            <w:tcBorders>
              <w:top w:val="none" w:sz="4" w:space="0" w:color="6E6E6E"/>
              <w:left w:val="single" w:sz="4" w:space="0" w:color="6E6E6E"/>
              <w:bottom w:val="none" w:sz="4" w:space="0" w:color="6E6E6E"/>
              <w:right w:val="single" w:sz="4" w:space="0" w:color="6E6E6E"/>
            </w:tcBorders>
          </w:tcPr>
          <w:p w:rsidR="00333BF0" w:rsidRDefault="00333BF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Microsoft XAL CAL</w:t>
            </w:r>
          </w:p>
        </w:tc>
      </w:tr>
      <w:tr w:rsidR="00333BF0">
        <w:tc>
          <w:tcPr>
            <w:tcW w:w="6120" w:type="dxa"/>
            <w:tcBorders>
              <w:top w:val="none" w:sz="4" w:space="0" w:color="6E6E6E"/>
              <w:left w:val="single" w:sz="4" w:space="0" w:color="6E6E6E"/>
              <w:bottom w:val="none" w:sz="4" w:space="0" w:color="6E6E6E"/>
              <w:right w:val="single" w:sz="4" w:space="0" w:color="6E6E6E"/>
            </w:tcBorders>
          </w:tcPr>
          <w:p w:rsidR="00333BF0" w:rsidRDefault="00333BF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Dynamics POS lanes</w:t>
            </w:r>
          </w:p>
        </w:tc>
      </w:tr>
      <w:tr w:rsidR="00333BF0">
        <w:tc>
          <w:tcPr>
            <w:tcW w:w="6120" w:type="dxa"/>
            <w:tcBorders>
              <w:top w:val="none" w:sz="4" w:space="0" w:color="6E6E6E"/>
              <w:left w:val="single" w:sz="4" w:space="0" w:color="6E6E6E"/>
              <w:bottom w:val="none" w:sz="4" w:space="0" w:color="6E6E6E"/>
              <w:right w:val="single" w:sz="4" w:space="0" w:color="6E6E6E"/>
            </w:tcBorders>
          </w:tcPr>
          <w:p w:rsidR="00333BF0" w:rsidRDefault="00333BF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Dynamics RMS lanes</w:t>
            </w:r>
          </w:p>
        </w:tc>
      </w:tr>
      <w:tr w:rsidR="00333BF0">
        <w:tc>
          <w:tcPr>
            <w:tcW w:w="6120" w:type="dxa"/>
            <w:tcBorders>
              <w:top w:val="none" w:sz="4" w:space="0" w:color="6E6E6E"/>
              <w:left w:val="single" w:sz="4" w:space="0" w:color="6E6E6E"/>
              <w:bottom w:val="single" w:sz="4" w:space="0" w:color="6E6E6E"/>
              <w:right w:val="single" w:sz="4" w:space="0" w:color="6E6E6E"/>
            </w:tcBorders>
          </w:tcPr>
          <w:p w:rsidR="00333BF0" w:rsidRDefault="00333BF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ЛКД за Dynamics C5</w:t>
            </w:r>
          </w:p>
        </w:tc>
      </w:tr>
      <w:tr w:rsidR="00333BF0">
        <w:tc>
          <w:tcPr>
            <w:tcW w:w="6120" w:type="dxa"/>
            <w:tcBorders>
              <w:top w:val="single" w:sz="4" w:space="0" w:color="6E6E6E"/>
              <w:left w:val="single" w:sz="4" w:space="0" w:color="6E6E6E"/>
              <w:bottom w:val="none" w:sz="4" w:space="0" w:color="6E6E6E"/>
              <w:right w:val="single" w:sz="4" w:space="0" w:color="6E6E6E"/>
            </w:tcBorders>
          </w:tcPr>
          <w:p w:rsidR="00333BF0" w:rsidRDefault="009769E7">
            <w:pPr>
              <w:pStyle w:val="ProductList-TableBody"/>
            </w:pPr>
            <w:r>
              <w:t>Добавка за облака за Dynamics 365 Business Central Team Members</w:t>
            </w:r>
          </w:p>
        </w:tc>
        <w:tc>
          <w:tcPr>
            <w:tcW w:w="600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ЛКД за Dynamics AX</w:t>
            </w:r>
          </w:p>
        </w:tc>
      </w:tr>
      <w:tr w:rsidR="00333BF0">
        <w:tc>
          <w:tcPr>
            <w:tcW w:w="6120" w:type="dxa"/>
            <w:tcBorders>
              <w:top w:val="none" w:sz="4" w:space="0" w:color="6E6E6E"/>
              <w:left w:val="single" w:sz="4" w:space="0" w:color="6E6E6E"/>
              <w:bottom w:val="none" w:sz="4" w:space="0" w:color="6E6E6E"/>
              <w:right w:val="single" w:sz="4" w:space="0" w:color="6E6E6E"/>
            </w:tcBorders>
          </w:tcPr>
          <w:p w:rsidR="00333BF0" w:rsidRDefault="00333BF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ЛКД за Dynamics GP</w:t>
            </w:r>
          </w:p>
        </w:tc>
      </w:tr>
      <w:tr w:rsidR="00333BF0">
        <w:tc>
          <w:tcPr>
            <w:tcW w:w="6120" w:type="dxa"/>
            <w:tcBorders>
              <w:top w:val="none" w:sz="4" w:space="0" w:color="6E6E6E"/>
              <w:left w:val="single" w:sz="4" w:space="0" w:color="6E6E6E"/>
              <w:bottom w:val="none" w:sz="4" w:space="0" w:color="6E6E6E"/>
              <w:right w:val="single" w:sz="4" w:space="0" w:color="6E6E6E"/>
            </w:tcBorders>
          </w:tcPr>
          <w:p w:rsidR="00333BF0" w:rsidRDefault="00333BF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ЛКД за Dynamics NAV</w:t>
            </w:r>
          </w:p>
        </w:tc>
      </w:tr>
      <w:tr w:rsidR="00333BF0">
        <w:tc>
          <w:tcPr>
            <w:tcW w:w="6120" w:type="dxa"/>
            <w:tcBorders>
              <w:top w:val="none" w:sz="4" w:space="0" w:color="6E6E6E"/>
              <w:left w:val="single" w:sz="4" w:space="0" w:color="6E6E6E"/>
              <w:bottom w:val="none" w:sz="4" w:space="0" w:color="6E6E6E"/>
              <w:right w:val="single" w:sz="4" w:space="0" w:color="6E6E6E"/>
            </w:tcBorders>
          </w:tcPr>
          <w:p w:rsidR="00333BF0" w:rsidRDefault="00333BF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ЛКД за Dynamics SL</w:t>
            </w:r>
          </w:p>
        </w:tc>
      </w:tr>
      <w:tr w:rsidR="00333BF0">
        <w:tc>
          <w:tcPr>
            <w:tcW w:w="6120" w:type="dxa"/>
            <w:tcBorders>
              <w:top w:val="none" w:sz="4" w:space="0" w:color="6E6E6E"/>
              <w:left w:val="single" w:sz="4" w:space="0" w:color="6E6E6E"/>
              <w:bottom w:val="none" w:sz="4" w:space="0" w:color="6E6E6E"/>
              <w:right w:val="single" w:sz="4" w:space="0" w:color="6E6E6E"/>
            </w:tcBorders>
          </w:tcPr>
          <w:p w:rsidR="00333BF0" w:rsidRDefault="00333BF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Microsoft XAL CAL</w:t>
            </w:r>
          </w:p>
        </w:tc>
      </w:tr>
      <w:tr w:rsidR="00333BF0">
        <w:tc>
          <w:tcPr>
            <w:tcW w:w="6120" w:type="dxa"/>
            <w:tcBorders>
              <w:top w:val="none" w:sz="4" w:space="0" w:color="6E6E6E"/>
              <w:left w:val="single" w:sz="4" w:space="0" w:color="6E6E6E"/>
              <w:bottom w:val="none" w:sz="4" w:space="0" w:color="6E6E6E"/>
              <w:right w:val="single" w:sz="4" w:space="0" w:color="6E6E6E"/>
            </w:tcBorders>
          </w:tcPr>
          <w:p w:rsidR="00333BF0" w:rsidRDefault="00333BF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Dynamics POS lanes</w:t>
            </w:r>
          </w:p>
        </w:tc>
      </w:tr>
      <w:tr w:rsidR="00333BF0">
        <w:tc>
          <w:tcPr>
            <w:tcW w:w="6120" w:type="dxa"/>
            <w:tcBorders>
              <w:top w:val="none" w:sz="4" w:space="0" w:color="6E6E6E"/>
              <w:left w:val="single" w:sz="4" w:space="0" w:color="6E6E6E"/>
              <w:bottom w:val="none" w:sz="4" w:space="0" w:color="6E6E6E"/>
              <w:right w:val="single" w:sz="4" w:space="0" w:color="6E6E6E"/>
            </w:tcBorders>
          </w:tcPr>
          <w:p w:rsidR="00333BF0" w:rsidRDefault="00333BF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Dynamics RMS lanes</w:t>
            </w:r>
          </w:p>
        </w:tc>
      </w:tr>
      <w:tr w:rsidR="00333BF0">
        <w:tc>
          <w:tcPr>
            <w:tcW w:w="6120" w:type="dxa"/>
            <w:tcBorders>
              <w:top w:val="none" w:sz="4" w:space="0" w:color="6E6E6E"/>
              <w:left w:val="single" w:sz="4" w:space="0" w:color="6E6E6E"/>
              <w:bottom w:val="single" w:sz="4" w:space="0" w:color="6E6E6E"/>
              <w:right w:val="single" w:sz="4" w:space="0" w:color="6E6E6E"/>
            </w:tcBorders>
          </w:tcPr>
          <w:p w:rsidR="00333BF0" w:rsidRDefault="00333BF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ЛКД за Dynamics C5</w:t>
            </w:r>
          </w:p>
        </w:tc>
      </w:tr>
    </w:tbl>
    <w:p w:rsidR="00333BF0" w:rsidRDefault="00333BF0">
      <w:pPr>
        <w:pStyle w:val="ProductList-Body"/>
      </w:pPr>
    </w:p>
    <w:p w:rsidR="00333BF0" w:rsidRDefault="009769E7">
      <w:pPr>
        <w:pStyle w:val="ProductList-Offering2HeadingNoBorder"/>
        <w:outlineLvl w:val="2"/>
      </w:pPr>
      <w:r>
        <w:lastRenderedPageBreak/>
        <w:t>Приложения на Office 365</w:t>
      </w:r>
      <w:r>
        <w:fldChar w:fldCharType="begin"/>
      </w:r>
      <w:r>
        <w:instrText xml:space="preserve"> TC "</w:instrText>
      </w:r>
      <w:bookmarkStart w:id="381" w:name="_Toc7275574"/>
      <w:r>
        <w:instrText>Приложения на Office 365</w:instrText>
      </w:r>
      <w:bookmarkEnd w:id="381"/>
      <w:r>
        <w:instrText>" \l 3</w:instrText>
      </w:r>
      <w:r>
        <w:fldChar w:fldCharType="end"/>
      </w:r>
    </w:p>
    <w:tbl>
      <w:tblPr>
        <w:tblStyle w:val="PURTable"/>
        <w:tblW w:w="0" w:type="dxa"/>
        <w:tblLook w:val="04A0" w:firstRow="1" w:lastRow="0" w:firstColumn="1" w:lastColumn="0" w:noHBand="0" w:noVBand="1"/>
      </w:tblPr>
      <w:tblGrid>
        <w:gridCol w:w="5618"/>
        <w:gridCol w:w="5298"/>
      </w:tblGrid>
      <w:tr w:rsidR="00333BF0">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333BF0" w:rsidRDefault="009769E7">
            <w:pPr>
              <w:pStyle w:val="ProductList-TableBody"/>
            </w:pPr>
            <w:r>
              <w:rPr>
                <w:color w:val="FFFFFF"/>
              </w:rPr>
              <w:t>ЛА за Потребител за Добавка</w:t>
            </w:r>
          </w:p>
        </w:tc>
        <w:tc>
          <w:tcPr>
            <w:tcW w:w="5880" w:type="dxa"/>
            <w:tcBorders>
              <w:top w:val="single" w:sz="4" w:space="0" w:color="0070C0"/>
              <w:bottom w:val="single" w:sz="4" w:space="0" w:color="6E6E6E"/>
              <w:right w:val="single" w:sz="4" w:space="0" w:color="0070C0"/>
            </w:tcBorders>
            <w:shd w:val="clear" w:color="auto" w:fill="0070C0"/>
          </w:tcPr>
          <w:p w:rsidR="00333BF0" w:rsidRDefault="009769E7">
            <w:pPr>
              <w:pStyle w:val="ProductList-TableBody"/>
            </w:pPr>
            <w:r>
              <w:rPr>
                <w:color w:val="FFFFFF"/>
              </w:rPr>
              <w:t>Лиценз(и) с право за надстройка</w:t>
            </w:r>
          </w:p>
        </w:tc>
      </w:tr>
      <w:tr w:rsidR="00333BF0">
        <w:tc>
          <w:tcPr>
            <w:tcW w:w="624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Добавка Visio Online Plan 2 към Visio Professional</w:t>
            </w:r>
          </w:p>
        </w:tc>
        <w:tc>
          <w:tcPr>
            <w:tcW w:w="588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Visio Professional</w:t>
            </w:r>
          </w:p>
        </w:tc>
      </w:tr>
      <w:tr w:rsidR="00333BF0">
        <w:tc>
          <w:tcPr>
            <w:tcW w:w="624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Добавка Visio Online Plan 2 към Visio Standard</w:t>
            </w:r>
          </w:p>
        </w:tc>
        <w:tc>
          <w:tcPr>
            <w:tcW w:w="588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Visio Standard</w:t>
            </w:r>
          </w:p>
        </w:tc>
      </w:tr>
    </w:tbl>
    <w:p w:rsidR="00333BF0" w:rsidRDefault="00333BF0">
      <w:pPr>
        <w:pStyle w:val="ProductList-Body"/>
      </w:pPr>
    </w:p>
    <w:p w:rsidR="00333BF0" w:rsidRDefault="009769E7">
      <w:pPr>
        <w:pStyle w:val="ProductList-Offering2HeadingNoBorder"/>
        <w:outlineLvl w:val="2"/>
      </w:pPr>
      <w:r>
        <w:t>Пакети на Office 365</w:t>
      </w:r>
      <w:r>
        <w:fldChar w:fldCharType="begin"/>
      </w:r>
      <w:r>
        <w:instrText xml:space="preserve"> TC "</w:instrText>
      </w:r>
      <w:bookmarkStart w:id="382" w:name="_Toc7275575"/>
      <w:r>
        <w:instrText>Пакети на Office 365</w:instrText>
      </w:r>
      <w:bookmarkEnd w:id="382"/>
      <w:r>
        <w:instrText>" \l 3</w:instrText>
      </w:r>
      <w:r>
        <w:fldChar w:fldCharType="end"/>
      </w:r>
    </w:p>
    <w:p w:rsidR="00333BF0" w:rsidRDefault="009769E7">
      <w:pPr>
        <w:pStyle w:val="ProductList-Body"/>
      </w:pPr>
      <w:r>
        <w:t xml:space="preserve">ЛА за Потребител за Добавка предоставят на Лицензираните потребители права за достъп до сървърен софтуер, равносилни на Отговарящ на условията лиценз, от всяко устройство. </w:t>
      </w:r>
    </w:p>
    <w:p w:rsidR="00333BF0" w:rsidRDefault="00333BF0">
      <w:pPr>
        <w:pStyle w:val="ProductList-Body"/>
      </w:pPr>
    </w:p>
    <w:tbl>
      <w:tblPr>
        <w:tblStyle w:val="PURTable"/>
        <w:tblW w:w="0" w:type="dxa"/>
        <w:tblLook w:val="04A0" w:firstRow="1" w:lastRow="0" w:firstColumn="1" w:lastColumn="0" w:noHBand="0" w:noVBand="1"/>
      </w:tblPr>
      <w:tblGrid>
        <w:gridCol w:w="5610"/>
        <w:gridCol w:w="5306"/>
      </w:tblGrid>
      <w:tr w:rsidR="00333BF0">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333BF0" w:rsidRDefault="009769E7">
            <w:pPr>
              <w:pStyle w:val="ProductList-TableBody"/>
            </w:pPr>
            <w:r>
              <w:rPr>
                <w:color w:val="FFFFFF"/>
              </w:rPr>
              <w:t>ЛА за Потребител за Добавка</w:t>
            </w:r>
          </w:p>
        </w:tc>
        <w:tc>
          <w:tcPr>
            <w:tcW w:w="5880" w:type="dxa"/>
            <w:tcBorders>
              <w:top w:val="single" w:sz="4" w:space="0" w:color="0070C0"/>
              <w:bottom w:val="single" w:sz="4" w:space="0" w:color="6E6E6E"/>
              <w:right w:val="single" w:sz="4" w:space="0" w:color="0070C0"/>
            </w:tcBorders>
            <w:shd w:val="clear" w:color="auto" w:fill="0070C0"/>
          </w:tcPr>
          <w:p w:rsidR="00333BF0" w:rsidRDefault="009769E7">
            <w:pPr>
              <w:pStyle w:val="ProductList-TableBody"/>
            </w:pPr>
            <w:r>
              <w:rPr>
                <w:color w:val="FFFFFF"/>
              </w:rPr>
              <w:t>Лиценз(и) с право за надстройка</w:t>
            </w:r>
          </w:p>
        </w:tc>
      </w:tr>
      <w:tr w:rsidR="00333BF0">
        <w:tc>
          <w:tcPr>
            <w:tcW w:w="624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Добавка Office 365 E1</w:t>
            </w:r>
          </w:p>
        </w:tc>
        <w:tc>
          <w:tcPr>
            <w:tcW w:w="5880" w:type="dxa"/>
            <w:tcBorders>
              <w:top w:val="single" w:sz="4" w:space="0" w:color="6E6E6E"/>
              <w:left w:val="single" w:sz="4" w:space="0" w:color="6E6E6E"/>
              <w:bottom w:val="none" w:sz="4" w:space="0" w:color="6E6E6E"/>
              <w:right w:val="single" w:sz="4" w:space="0" w:color="6E6E6E"/>
            </w:tcBorders>
          </w:tcPr>
          <w:p w:rsidR="00333BF0" w:rsidRDefault="009769E7">
            <w:pPr>
              <w:pStyle w:val="ProductList-TableBody"/>
            </w:pPr>
            <w:r>
              <w:t>Базов ЛКД пакет, или</w:t>
            </w:r>
          </w:p>
        </w:tc>
      </w:tr>
      <w:tr w:rsidR="00333BF0">
        <w:tc>
          <w:tcPr>
            <w:tcW w:w="624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Добавка Exchange Online (план 1)</w:t>
            </w:r>
          </w:p>
        </w:tc>
        <w:tc>
          <w:tcPr>
            <w:tcW w:w="5880" w:type="dxa"/>
            <w:tcBorders>
              <w:top w:val="none" w:sz="4" w:space="0" w:color="6E6E6E"/>
              <w:left w:val="single" w:sz="4" w:space="0" w:color="6E6E6E"/>
              <w:bottom w:val="none" w:sz="4" w:space="0" w:color="6E6E6E"/>
              <w:right w:val="single" w:sz="4" w:space="0" w:color="6E6E6E"/>
            </w:tcBorders>
          </w:tcPr>
          <w:p w:rsidR="00333BF0" w:rsidRDefault="009769E7">
            <w:pPr>
              <w:pStyle w:val="ProductList-TableBody"/>
            </w:pPr>
            <w:r>
              <w:t>Мост за Базов ЛКД пакет за Корпоративен пакет за мобилност и сигурност</w:t>
            </w:r>
          </w:p>
        </w:tc>
      </w:tr>
      <w:tr w:rsidR="00333BF0">
        <w:tc>
          <w:tcPr>
            <w:tcW w:w="624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Добавка Skype за бизнеса онлайн (план 1)</w:t>
            </w:r>
          </w:p>
        </w:tc>
        <w:tc>
          <w:tcPr>
            <w:tcW w:w="5880" w:type="dxa"/>
            <w:tcBorders>
              <w:top w:val="none" w:sz="4" w:space="0" w:color="6E6E6E"/>
              <w:left w:val="single" w:sz="4" w:space="0" w:color="6E6E6E"/>
              <w:bottom w:val="none" w:sz="4" w:space="0" w:color="6E6E6E"/>
              <w:right w:val="single" w:sz="4" w:space="0" w:color="6E6E6E"/>
            </w:tcBorders>
          </w:tcPr>
          <w:p w:rsidR="00333BF0" w:rsidRDefault="00333BF0">
            <w:pPr>
              <w:pStyle w:val="ProductList-TableBody"/>
            </w:pPr>
          </w:p>
        </w:tc>
      </w:tr>
      <w:tr w:rsidR="00333BF0">
        <w:tc>
          <w:tcPr>
            <w:tcW w:w="624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Добавка SharePoint Online (план 1)</w:t>
            </w:r>
          </w:p>
        </w:tc>
        <w:tc>
          <w:tcPr>
            <w:tcW w:w="5880" w:type="dxa"/>
            <w:tcBorders>
              <w:top w:val="none" w:sz="4" w:space="0" w:color="6E6E6E"/>
              <w:left w:val="single" w:sz="4" w:space="0" w:color="6E6E6E"/>
              <w:bottom w:val="single" w:sz="4" w:space="0" w:color="6E6E6E"/>
              <w:right w:val="single" w:sz="4" w:space="0" w:color="6E6E6E"/>
            </w:tcBorders>
          </w:tcPr>
          <w:p w:rsidR="00333BF0" w:rsidRDefault="00333BF0">
            <w:pPr>
              <w:pStyle w:val="ProductList-TableBody"/>
            </w:pPr>
          </w:p>
        </w:tc>
      </w:tr>
      <w:tr w:rsidR="00333BF0">
        <w:tc>
          <w:tcPr>
            <w:tcW w:w="624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Добавки Office 365 E3 без ProPlus</w:t>
            </w:r>
          </w:p>
        </w:tc>
        <w:tc>
          <w:tcPr>
            <w:tcW w:w="5880" w:type="dxa"/>
            <w:tcBorders>
              <w:top w:val="single" w:sz="4" w:space="0" w:color="6E6E6E"/>
              <w:left w:val="single" w:sz="4" w:space="0" w:color="6E6E6E"/>
              <w:bottom w:val="none" w:sz="4" w:space="0" w:color="6E6E6E"/>
              <w:right w:val="single" w:sz="4" w:space="0" w:color="6E6E6E"/>
            </w:tcBorders>
          </w:tcPr>
          <w:p w:rsidR="00333BF0" w:rsidRDefault="009769E7">
            <w:pPr>
              <w:pStyle w:val="ProductList-TableBody"/>
            </w:pPr>
            <w:r>
              <w:t>Базов ЛКД пакет или Корпоративен ЛКД пакет, или</w:t>
            </w:r>
          </w:p>
        </w:tc>
      </w:tr>
      <w:tr w:rsidR="00333BF0">
        <w:tc>
          <w:tcPr>
            <w:tcW w:w="624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Добавки Office 365 E4 без ProPlus</w:t>
            </w:r>
          </w:p>
        </w:tc>
        <w:tc>
          <w:tcPr>
            <w:tcW w:w="5880" w:type="dxa"/>
            <w:tcBorders>
              <w:top w:val="none" w:sz="4" w:space="0" w:color="6E6E6E"/>
              <w:left w:val="single" w:sz="4" w:space="0" w:color="6E6E6E"/>
              <w:bottom w:val="none" w:sz="4" w:space="0" w:color="6E6E6E"/>
              <w:right w:val="single" w:sz="4" w:space="0" w:color="6E6E6E"/>
            </w:tcBorders>
          </w:tcPr>
          <w:p w:rsidR="00333BF0" w:rsidRDefault="009769E7">
            <w:pPr>
              <w:pStyle w:val="ProductList-TableBody"/>
            </w:pPr>
            <w:r>
              <w:t>Мост за Базов ЛКД пакет за Корпоративен пакет за мобилност и сигурност, или</w:t>
            </w:r>
          </w:p>
        </w:tc>
      </w:tr>
      <w:tr w:rsidR="00333BF0">
        <w:tc>
          <w:tcPr>
            <w:tcW w:w="624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 xml:space="preserve">Добавка Office 365 A5 </w:t>
            </w:r>
          </w:p>
        </w:tc>
        <w:tc>
          <w:tcPr>
            <w:tcW w:w="5880" w:type="dxa"/>
            <w:tcBorders>
              <w:top w:val="none" w:sz="4" w:space="0" w:color="6E6E6E"/>
              <w:left w:val="single" w:sz="4" w:space="0" w:color="6E6E6E"/>
              <w:bottom w:val="single" w:sz="4" w:space="0" w:color="6E6E6E"/>
              <w:right w:val="single" w:sz="4" w:space="0" w:color="6E6E6E"/>
            </w:tcBorders>
          </w:tcPr>
          <w:p w:rsidR="00333BF0" w:rsidRDefault="009769E7">
            <w:pPr>
              <w:pStyle w:val="ProductList-TableBody"/>
            </w:pPr>
            <w:r>
              <w:t>Мост за Корпоративен ЛКД пакет за Корпоративен пакет за мобилност и сигурност</w:t>
            </w:r>
          </w:p>
        </w:tc>
      </w:tr>
      <w:tr w:rsidR="00333BF0">
        <w:tc>
          <w:tcPr>
            <w:tcW w:w="624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Добавка Office 365 E3</w:t>
            </w:r>
          </w:p>
        </w:tc>
        <w:tc>
          <w:tcPr>
            <w:tcW w:w="5880" w:type="dxa"/>
            <w:tcBorders>
              <w:top w:val="single" w:sz="4" w:space="0" w:color="6E6E6E"/>
              <w:left w:val="single" w:sz="4" w:space="0" w:color="6E6E6E"/>
              <w:bottom w:val="none" w:sz="4" w:space="0" w:color="6E6E6E"/>
              <w:right w:val="single" w:sz="4" w:space="0" w:color="6E6E6E"/>
            </w:tcBorders>
          </w:tcPr>
          <w:p w:rsidR="00333BF0" w:rsidRDefault="009769E7">
            <w:pPr>
              <w:pStyle w:val="ProductList-TableBody"/>
            </w:pPr>
            <w:r>
              <w:t>Базов ЛКД пакет и Office Professional Plus, или</w:t>
            </w:r>
          </w:p>
        </w:tc>
      </w:tr>
      <w:tr w:rsidR="00333BF0">
        <w:tc>
          <w:tcPr>
            <w:tcW w:w="624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Добавка Office 365 E4</w:t>
            </w:r>
          </w:p>
        </w:tc>
        <w:tc>
          <w:tcPr>
            <w:tcW w:w="5880" w:type="dxa"/>
            <w:tcBorders>
              <w:top w:val="none" w:sz="4" w:space="0" w:color="6E6E6E"/>
              <w:left w:val="single" w:sz="4" w:space="0" w:color="6E6E6E"/>
              <w:bottom w:val="none" w:sz="4" w:space="0" w:color="6E6E6E"/>
              <w:right w:val="single" w:sz="4" w:space="0" w:color="6E6E6E"/>
            </w:tcBorders>
          </w:tcPr>
          <w:p w:rsidR="00333BF0" w:rsidRDefault="009769E7">
            <w:pPr>
              <w:pStyle w:val="ProductList-TableBody"/>
            </w:pPr>
            <w:r>
              <w:t>Мост за Базов ЛКД пакет за Корпоративна мобилност и сигурност и Office Professional Plus, или</w:t>
            </w:r>
          </w:p>
        </w:tc>
      </w:tr>
      <w:tr w:rsidR="00333BF0">
        <w:tc>
          <w:tcPr>
            <w:tcW w:w="624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Добавка Office 365 E5</w:t>
            </w:r>
          </w:p>
        </w:tc>
        <w:tc>
          <w:tcPr>
            <w:tcW w:w="5880" w:type="dxa"/>
            <w:tcBorders>
              <w:top w:val="none" w:sz="4" w:space="0" w:color="6E6E6E"/>
              <w:left w:val="single" w:sz="4" w:space="0" w:color="6E6E6E"/>
              <w:bottom w:val="none" w:sz="4" w:space="0" w:color="6E6E6E"/>
              <w:right w:val="single" w:sz="4" w:space="0" w:color="6E6E6E"/>
            </w:tcBorders>
          </w:tcPr>
          <w:p w:rsidR="00333BF0" w:rsidRDefault="009769E7">
            <w:pPr>
              <w:pStyle w:val="ProductList-TableBody"/>
            </w:pPr>
            <w:r>
              <w:t>Корпоративен ЛКД пакет и Office Professional Plus, или</w:t>
            </w:r>
          </w:p>
        </w:tc>
      </w:tr>
      <w:tr w:rsidR="00333BF0">
        <w:tc>
          <w:tcPr>
            <w:tcW w:w="624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Добавка Office 365 A5</w:t>
            </w:r>
          </w:p>
        </w:tc>
        <w:tc>
          <w:tcPr>
            <w:tcW w:w="5880" w:type="dxa"/>
            <w:tcBorders>
              <w:top w:val="none" w:sz="4" w:space="0" w:color="6E6E6E"/>
              <w:left w:val="single" w:sz="4" w:space="0" w:color="6E6E6E"/>
              <w:bottom w:val="single" w:sz="4" w:space="0" w:color="6E6E6E"/>
              <w:right w:val="single" w:sz="4" w:space="0" w:color="6E6E6E"/>
            </w:tcBorders>
          </w:tcPr>
          <w:p w:rsidR="00333BF0" w:rsidRDefault="009769E7">
            <w:pPr>
              <w:pStyle w:val="ProductList-TableBody"/>
            </w:pPr>
            <w:r>
              <w:t>Мост за Корпоративен ЛКД пакет за Корпоративна мобилност и сигурност и Office Professional Plus</w:t>
            </w:r>
          </w:p>
        </w:tc>
      </w:tr>
      <w:tr w:rsidR="00333BF0">
        <w:tc>
          <w:tcPr>
            <w:tcW w:w="624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Добавка Office 365 E3 (налична само за Open Value с Валидност за цялата организация и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Office Professional Plus</w:t>
            </w:r>
          </w:p>
        </w:tc>
      </w:tr>
    </w:tbl>
    <w:p w:rsidR="00333BF0" w:rsidRDefault="00333BF0">
      <w:pPr>
        <w:pStyle w:val="ProductList-Body"/>
      </w:pPr>
    </w:p>
    <w:p w:rsidR="00333BF0" w:rsidRDefault="009769E7">
      <w:pPr>
        <w:pStyle w:val="ProductList-Offering2HeadingNoBorder"/>
        <w:outlineLvl w:val="2"/>
      </w:pPr>
      <w:r>
        <w:t>Office 365 Advanced Threat Protection</w:t>
      </w:r>
      <w:r>
        <w:fldChar w:fldCharType="begin"/>
      </w:r>
      <w:r>
        <w:instrText xml:space="preserve"> TC "</w:instrText>
      </w:r>
      <w:bookmarkStart w:id="383" w:name="_Toc7275576"/>
      <w:r>
        <w:instrText>Office 365 Advanced Threat Protection</w:instrText>
      </w:r>
      <w:bookmarkEnd w:id="383"/>
      <w:r>
        <w:instrText>" \l 3</w:instrText>
      </w:r>
      <w:r>
        <w:fldChar w:fldCharType="end"/>
      </w:r>
    </w:p>
    <w:tbl>
      <w:tblPr>
        <w:tblStyle w:val="PURTable"/>
        <w:tblW w:w="0" w:type="dxa"/>
        <w:tblLook w:val="04A0" w:firstRow="1" w:lastRow="0" w:firstColumn="1" w:lastColumn="0" w:noHBand="0" w:noVBand="1"/>
      </w:tblPr>
      <w:tblGrid>
        <w:gridCol w:w="5610"/>
        <w:gridCol w:w="5306"/>
      </w:tblGrid>
      <w:tr w:rsidR="00333BF0">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333BF0" w:rsidRDefault="009769E7">
            <w:pPr>
              <w:pStyle w:val="ProductList-TableBody"/>
            </w:pPr>
            <w:r>
              <w:rPr>
                <w:color w:val="FFFFFF"/>
              </w:rPr>
              <w:t>ЛА за Потребител за Добавка</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333BF0" w:rsidRDefault="009769E7">
            <w:pPr>
              <w:pStyle w:val="ProductList-TableBody"/>
            </w:pPr>
            <w:r>
              <w:rPr>
                <w:color w:val="FFFFFF"/>
              </w:rPr>
              <w:t>Отговарящ(и) на условията лиценз(и)</w:t>
            </w:r>
          </w:p>
        </w:tc>
      </w:tr>
      <w:tr w:rsidR="00333BF0">
        <w:tc>
          <w:tcPr>
            <w:tcW w:w="624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Microsoft 365 F1 или E3</w:t>
            </w:r>
          </w:p>
        </w:tc>
      </w:tr>
      <w:tr w:rsidR="00333BF0">
        <w:tc>
          <w:tcPr>
            <w:tcW w:w="6240" w:type="dxa"/>
            <w:tcBorders>
              <w:top w:val="single" w:sz="4" w:space="0" w:color="6E6E6E"/>
              <w:left w:val="single" w:sz="4" w:space="0" w:color="6E6E6E"/>
              <w:bottom w:val="single" w:sz="4" w:space="0" w:color="6E6E6E"/>
              <w:right w:val="single" w:sz="4" w:space="0" w:color="6E6E6E"/>
            </w:tcBorders>
          </w:tcPr>
          <w:p w:rsidR="00333BF0" w:rsidRDefault="00333BF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Office 365 F1, E1 или E3</w:t>
            </w:r>
          </w:p>
        </w:tc>
      </w:tr>
      <w:tr w:rsidR="00333BF0">
        <w:tc>
          <w:tcPr>
            <w:tcW w:w="6240" w:type="dxa"/>
            <w:tcBorders>
              <w:top w:val="single" w:sz="4" w:space="0" w:color="6E6E6E"/>
              <w:left w:val="single" w:sz="4" w:space="0" w:color="6E6E6E"/>
              <w:bottom w:val="single" w:sz="4" w:space="0" w:color="6E6E6E"/>
              <w:right w:val="single" w:sz="4" w:space="0" w:color="6E6E6E"/>
            </w:tcBorders>
          </w:tcPr>
          <w:p w:rsidR="00333BF0" w:rsidRDefault="00333BF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Exchange Online Plan 1 или Plan 2</w:t>
            </w:r>
          </w:p>
        </w:tc>
      </w:tr>
      <w:tr w:rsidR="00333BF0">
        <w:tc>
          <w:tcPr>
            <w:tcW w:w="6240" w:type="dxa"/>
            <w:tcBorders>
              <w:top w:val="single" w:sz="4" w:space="0" w:color="6E6E6E"/>
              <w:left w:val="single" w:sz="4" w:space="0" w:color="6E6E6E"/>
              <w:bottom w:val="single" w:sz="4" w:space="0" w:color="6E6E6E"/>
              <w:right w:val="single" w:sz="4" w:space="0" w:color="6E6E6E"/>
            </w:tcBorders>
          </w:tcPr>
          <w:p w:rsidR="00333BF0" w:rsidRDefault="00333BF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OneDrive за бизнеса Plan 1 или Plan 2</w:t>
            </w:r>
          </w:p>
        </w:tc>
      </w:tr>
      <w:tr w:rsidR="00333BF0">
        <w:tc>
          <w:tcPr>
            <w:tcW w:w="6240" w:type="dxa"/>
            <w:tcBorders>
              <w:top w:val="single" w:sz="4" w:space="0" w:color="6E6E6E"/>
              <w:left w:val="single" w:sz="4" w:space="0" w:color="6E6E6E"/>
              <w:bottom w:val="single" w:sz="4" w:space="0" w:color="6E6E6E"/>
              <w:right w:val="single" w:sz="4" w:space="0" w:color="6E6E6E"/>
            </w:tcBorders>
          </w:tcPr>
          <w:p w:rsidR="00333BF0" w:rsidRDefault="00333BF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SharePoint Online Plan 1 или Plan 2</w:t>
            </w:r>
          </w:p>
        </w:tc>
      </w:tr>
    </w:tbl>
    <w:p w:rsidR="00333BF0" w:rsidRDefault="00333BF0">
      <w:pPr>
        <w:pStyle w:val="ProductList-Body"/>
      </w:pPr>
    </w:p>
    <w:p w:rsidR="00333BF0" w:rsidRDefault="009769E7">
      <w:pPr>
        <w:pStyle w:val="ProductList-Offering2HeadingNoBorder"/>
        <w:outlineLvl w:val="2"/>
      </w:pPr>
      <w:r>
        <w:t>Добавка Office 365 Data Loss Prevention</w:t>
      </w:r>
      <w:r>
        <w:fldChar w:fldCharType="begin"/>
      </w:r>
      <w:r>
        <w:instrText xml:space="preserve"> TC "</w:instrText>
      </w:r>
      <w:bookmarkStart w:id="384" w:name="_Toc7275577"/>
      <w:r>
        <w:instrText>Добавка Office 365 Data Loss Prevention</w:instrText>
      </w:r>
      <w:bookmarkEnd w:id="384"/>
      <w:r>
        <w:instrText>" \l 3</w:instrText>
      </w:r>
      <w:r>
        <w:fldChar w:fldCharType="end"/>
      </w:r>
    </w:p>
    <w:tbl>
      <w:tblPr>
        <w:tblStyle w:val="PURTable"/>
        <w:tblW w:w="0" w:type="dxa"/>
        <w:tblLook w:val="04A0" w:firstRow="1" w:lastRow="0" w:firstColumn="1" w:lastColumn="0" w:noHBand="0" w:noVBand="1"/>
      </w:tblPr>
      <w:tblGrid>
        <w:gridCol w:w="5610"/>
        <w:gridCol w:w="5306"/>
      </w:tblGrid>
      <w:tr w:rsidR="00333BF0">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333BF0" w:rsidRDefault="009769E7">
            <w:pPr>
              <w:pStyle w:val="ProductList-TableBody"/>
            </w:pPr>
            <w:r>
              <w:rPr>
                <w:color w:val="FFFFFF"/>
              </w:rPr>
              <w:t>ЛА за Потребител за Добавка</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333BF0" w:rsidRDefault="009769E7">
            <w:pPr>
              <w:pStyle w:val="ProductList-TableBody"/>
            </w:pPr>
            <w:r>
              <w:rPr>
                <w:color w:val="FFFFFF"/>
              </w:rPr>
              <w:t>Отговарящ(и) на условията лиценз(и)</w:t>
            </w:r>
          </w:p>
        </w:tc>
      </w:tr>
      <w:tr w:rsidR="00333BF0">
        <w:tc>
          <w:tcPr>
            <w:tcW w:w="6240" w:type="dxa"/>
            <w:tcBorders>
              <w:top w:val="single" w:sz="4" w:space="0" w:color="6E6E6E"/>
              <w:left w:val="single" w:sz="4" w:space="0" w:color="6E6E6E"/>
              <w:bottom w:val="none" w:sz="4" w:space="0" w:color="6E6E6E"/>
              <w:right w:val="single" w:sz="4" w:space="0" w:color="6E6E6E"/>
            </w:tcBorders>
          </w:tcPr>
          <w:p w:rsidR="00333BF0" w:rsidRDefault="009769E7">
            <w:pPr>
              <w:pStyle w:val="ProductList-TableBody"/>
            </w:pPr>
            <w:r>
              <w:t>Добавка Office 365 Data Loss Prevention</w:t>
            </w:r>
          </w:p>
        </w:tc>
        <w:tc>
          <w:tcPr>
            <w:tcW w:w="588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 xml:space="preserve">Microsoft 365 F1 </w:t>
            </w:r>
          </w:p>
        </w:tc>
      </w:tr>
      <w:tr w:rsidR="00333BF0">
        <w:tc>
          <w:tcPr>
            <w:tcW w:w="6240" w:type="dxa"/>
            <w:tcBorders>
              <w:top w:val="none" w:sz="4" w:space="0" w:color="6E6E6E"/>
              <w:left w:val="single" w:sz="4" w:space="0" w:color="6E6E6E"/>
              <w:bottom w:val="none" w:sz="4" w:space="0" w:color="6E6E6E"/>
              <w:right w:val="single" w:sz="4" w:space="0" w:color="6E6E6E"/>
            </w:tcBorders>
          </w:tcPr>
          <w:p w:rsidR="00333BF0" w:rsidRDefault="00333BF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Office 365 F1 или E1</w:t>
            </w:r>
          </w:p>
        </w:tc>
      </w:tr>
      <w:tr w:rsidR="00333BF0">
        <w:tc>
          <w:tcPr>
            <w:tcW w:w="6240" w:type="dxa"/>
            <w:tcBorders>
              <w:top w:val="none" w:sz="4" w:space="0" w:color="6E6E6E"/>
              <w:left w:val="single" w:sz="4" w:space="0" w:color="6E6E6E"/>
              <w:bottom w:val="none" w:sz="4" w:space="0" w:color="6E6E6E"/>
              <w:right w:val="single" w:sz="4" w:space="0" w:color="6E6E6E"/>
            </w:tcBorders>
          </w:tcPr>
          <w:p w:rsidR="00333BF0" w:rsidRDefault="00333BF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Office 365 Business Essentials</w:t>
            </w:r>
          </w:p>
        </w:tc>
      </w:tr>
      <w:tr w:rsidR="00333BF0">
        <w:tc>
          <w:tcPr>
            <w:tcW w:w="6240" w:type="dxa"/>
            <w:tcBorders>
              <w:top w:val="none" w:sz="4" w:space="0" w:color="6E6E6E"/>
              <w:left w:val="single" w:sz="4" w:space="0" w:color="6E6E6E"/>
              <w:bottom w:val="none" w:sz="4" w:space="0" w:color="6E6E6E"/>
              <w:right w:val="single" w:sz="4" w:space="0" w:color="6E6E6E"/>
            </w:tcBorders>
          </w:tcPr>
          <w:p w:rsidR="00333BF0" w:rsidRDefault="00333BF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Exchange Online Kiosk, Plan 1 или Plan 2</w:t>
            </w:r>
          </w:p>
        </w:tc>
      </w:tr>
      <w:tr w:rsidR="00333BF0">
        <w:tc>
          <w:tcPr>
            <w:tcW w:w="6240" w:type="dxa"/>
            <w:tcBorders>
              <w:top w:val="none" w:sz="4" w:space="0" w:color="6E6E6E"/>
              <w:left w:val="single" w:sz="4" w:space="0" w:color="6E6E6E"/>
              <w:bottom w:val="none" w:sz="4" w:space="0" w:color="6E6E6E"/>
              <w:right w:val="single" w:sz="4" w:space="0" w:color="6E6E6E"/>
            </w:tcBorders>
          </w:tcPr>
          <w:p w:rsidR="00333BF0" w:rsidRDefault="00333BF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OneDrive за бизнеса (план 1)</w:t>
            </w:r>
          </w:p>
        </w:tc>
      </w:tr>
      <w:tr w:rsidR="00333BF0">
        <w:tc>
          <w:tcPr>
            <w:tcW w:w="6240" w:type="dxa"/>
            <w:tcBorders>
              <w:top w:val="none" w:sz="4" w:space="0" w:color="6E6E6E"/>
              <w:left w:val="single" w:sz="4" w:space="0" w:color="6E6E6E"/>
              <w:bottom w:val="single" w:sz="4" w:space="0" w:color="6E6E6E"/>
              <w:right w:val="single" w:sz="4" w:space="0" w:color="6E6E6E"/>
            </w:tcBorders>
          </w:tcPr>
          <w:p w:rsidR="00333BF0" w:rsidRDefault="00333BF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SharePoint Online Plan 1 или Plan 2</w:t>
            </w:r>
          </w:p>
        </w:tc>
      </w:tr>
    </w:tbl>
    <w:p w:rsidR="00333BF0" w:rsidRDefault="00333BF0">
      <w:pPr>
        <w:pStyle w:val="ProductList-Body"/>
      </w:pPr>
    </w:p>
    <w:p w:rsidR="00333BF0" w:rsidRDefault="009769E7">
      <w:pPr>
        <w:pStyle w:val="ProductList-Offering2HeadingNoBorder"/>
        <w:outlineLvl w:val="2"/>
      </w:pPr>
      <w:r>
        <w:t>Office 365 Threat Intelligence</w:t>
      </w:r>
      <w:r>
        <w:fldChar w:fldCharType="begin"/>
      </w:r>
      <w:r>
        <w:instrText xml:space="preserve"> TC "</w:instrText>
      </w:r>
      <w:bookmarkStart w:id="385" w:name="_Toc7275578"/>
      <w:r>
        <w:instrText>Office 365 Threat Intelligence</w:instrText>
      </w:r>
      <w:bookmarkEnd w:id="385"/>
      <w:r>
        <w:instrText>" \l 3</w:instrText>
      </w:r>
      <w:r>
        <w:fldChar w:fldCharType="end"/>
      </w:r>
    </w:p>
    <w:tbl>
      <w:tblPr>
        <w:tblStyle w:val="PURTable"/>
        <w:tblW w:w="0" w:type="dxa"/>
        <w:tblLook w:val="04A0" w:firstRow="1" w:lastRow="0" w:firstColumn="1" w:lastColumn="0" w:noHBand="0" w:noVBand="1"/>
      </w:tblPr>
      <w:tblGrid>
        <w:gridCol w:w="5610"/>
        <w:gridCol w:w="5306"/>
      </w:tblGrid>
      <w:tr w:rsidR="00333BF0">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333BF0" w:rsidRDefault="009769E7">
            <w:pPr>
              <w:pStyle w:val="ProductList-TableBody"/>
            </w:pPr>
            <w:r>
              <w:rPr>
                <w:color w:val="FFFFFF"/>
              </w:rPr>
              <w:t>ЛА за Потребител за Добавка</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333BF0" w:rsidRDefault="009769E7">
            <w:pPr>
              <w:pStyle w:val="ProductList-TableBody"/>
            </w:pPr>
            <w:r>
              <w:rPr>
                <w:color w:val="FFFFFF"/>
              </w:rPr>
              <w:t>Отговарящ(и) на условията лиценз(и)</w:t>
            </w:r>
          </w:p>
        </w:tc>
      </w:tr>
      <w:tr w:rsidR="00333BF0">
        <w:tc>
          <w:tcPr>
            <w:tcW w:w="6240" w:type="dxa"/>
            <w:tcBorders>
              <w:top w:val="single" w:sz="4" w:space="0" w:color="6E6E6E"/>
              <w:left w:val="single" w:sz="4" w:space="0" w:color="6E6E6E"/>
              <w:bottom w:val="none" w:sz="4" w:space="0" w:color="6E6E6E"/>
              <w:right w:val="single" w:sz="4" w:space="0" w:color="6E6E6E"/>
            </w:tcBorders>
          </w:tcPr>
          <w:p w:rsidR="00333BF0" w:rsidRDefault="009769E7">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Microsoft 365 F1 или E3</w:t>
            </w:r>
          </w:p>
        </w:tc>
      </w:tr>
      <w:tr w:rsidR="00333BF0">
        <w:tc>
          <w:tcPr>
            <w:tcW w:w="6240" w:type="dxa"/>
            <w:tcBorders>
              <w:top w:val="none" w:sz="4" w:space="0" w:color="6E6E6E"/>
              <w:left w:val="single" w:sz="4" w:space="0" w:color="6E6E6E"/>
              <w:bottom w:val="none" w:sz="4" w:space="0" w:color="6E6E6E"/>
              <w:right w:val="single" w:sz="4" w:space="0" w:color="6E6E6E"/>
            </w:tcBorders>
          </w:tcPr>
          <w:p w:rsidR="00333BF0" w:rsidRDefault="00333BF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Office 365 F1, E1 или E3</w:t>
            </w:r>
          </w:p>
        </w:tc>
      </w:tr>
      <w:tr w:rsidR="00333BF0">
        <w:tc>
          <w:tcPr>
            <w:tcW w:w="6240" w:type="dxa"/>
            <w:tcBorders>
              <w:top w:val="none" w:sz="4" w:space="0" w:color="6E6E6E"/>
              <w:left w:val="single" w:sz="4" w:space="0" w:color="6E6E6E"/>
              <w:bottom w:val="none" w:sz="4" w:space="0" w:color="6E6E6E"/>
              <w:right w:val="single" w:sz="4" w:space="0" w:color="6E6E6E"/>
            </w:tcBorders>
          </w:tcPr>
          <w:p w:rsidR="00333BF0" w:rsidRDefault="00333BF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Office 365 Business Essentials</w:t>
            </w:r>
          </w:p>
        </w:tc>
      </w:tr>
      <w:tr w:rsidR="00333BF0">
        <w:tc>
          <w:tcPr>
            <w:tcW w:w="6240" w:type="dxa"/>
            <w:tcBorders>
              <w:top w:val="none" w:sz="4" w:space="0" w:color="6E6E6E"/>
              <w:left w:val="single" w:sz="4" w:space="0" w:color="6E6E6E"/>
              <w:bottom w:val="none" w:sz="4" w:space="0" w:color="6E6E6E"/>
              <w:right w:val="single" w:sz="4" w:space="0" w:color="6E6E6E"/>
            </w:tcBorders>
          </w:tcPr>
          <w:p w:rsidR="00333BF0" w:rsidRDefault="00333BF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Exchange Online Kiosk, Plan 1 или Plan 2</w:t>
            </w:r>
          </w:p>
        </w:tc>
      </w:tr>
      <w:tr w:rsidR="00333BF0">
        <w:tc>
          <w:tcPr>
            <w:tcW w:w="6240" w:type="dxa"/>
            <w:tcBorders>
              <w:top w:val="none" w:sz="4" w:space="0" w:color="6E6E6E"/>
              <w:left w:val="single" w:sz="4" w:space="0" w:color="6E6E6E"/>
              <w:bottom w:val="none" w:sz="4" w:space="0" w:color="6E6E6E"/>
              <w:right w:val="single" w:sz="4" w:space="0" w:color="6E6E6E"/>
            </w:tcBorders>
          </w:tcPr>
          <w:p w:rsidR="00333BF0" w:rsidRDefault="00333BF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OneDrive за бизнеса Plan 1 или Plan 2</w:t>
            </w:r>
          </w:p>
        </w:tc>
      </w:tr>
      <w:tr w:rsidR="00333BF0">
        <w:tc>
          <w:tcPr>
            <w:tcW w:w="6240" w:type="dxa"/>
            <w:tcBorders>
              <w:top w:val="none" w:sz="4" w:space="0" w:color="6E6E6E"/>
              <w:left w:val="single" w:sz="4" w:space="0" w:color="6E6E6E"/>
              <w:bottom w:val="single" w:sz="4" w:space="0" w:color="6E6E6E"/>
              <w:right w:val="single" w:sz="4" w:space="0" w:color="6E6E6E"/>
            </w:tcBorders>
          </w:tcPr>
          <w:p w:rsidR="00333BF0" w:rsidRDefault="00333BF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SharePoint Online Plan 1 или Plan 2</w:t>
            </w:r>
          </w:p>
        </w:tc>
      </w:tr>
    </w:tbl>
    <w:p w:rsidR="00333BF0" w:rsidRDefault="00333BF0">
      <w:pPr>
        <w:pStyle w:val="ProductList-Body"/>
      </w:pPr>
    </w:p>
    <w:p w:rsidR="00333BF0" w:rsidRDefault="009769E7">
      <w:pPr>
        <w:pStyle w:val="ProductList-Offering2HeadingNoBorder"/>
        <w:outlineLvl w:val="2"/>
      </w:pPr>
      <w:r>
        <w:lastRenderedPageBreak/>
        <w:t>Възможност за множество Географски области в Office 365</w:t>
      </w:r>
      <w:r>
        <w:fldChar w:fldCharType="begin"/>
      </w:r>
      <w:r>
        <w:instrText xml:space="preserve"> TC "</w:instrText>
      </w:r>
      <w:bookmarkStart w:id="386" w:name="_Toc7275579"/>
      <w:r>
        <w:instrText>Възможност за множество Географски области в Office 365</w:instrText>
      </w:r>
      <w:bookmarkEnd w:id="386"/>
      <w:r>
        <w:instrText>" \l 3</w:instrText>
      </w:r>
      <w:r>
        <w:fldChar w:fldCharType="end"/>
      </w:r>
    </w:p>
    <w:p w:rsidR="00333BF0" w:rsidRDefault="00333BF0">
      <w:pPr>
        <w:pStyle w:val="ProductList-Body"/>
      </w:pPr>
    </w:p>
    <w:tbl>
      <w:tblPr>
        <w:tblStyle w:val="PURTable"/>
        <w:tblW w:w="0" w:type="dxa"/>
        <w:tblLook w:val="04A0" w:firstRow="1" w:lastRow="0" w:firstColumn="1" w:lastColumn="0" w:noHBand="0" w:noVBand="1"/>
      </w:tblPr>
      <w:tblGrid>
        <w:gridCol w:w="5617"/>
        <w:gridCol w:w="5299"/>
      </w:tblGrid>
      <w:tr w:rsidR="00333BF0">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333BF0" w:rsidRDefault="009769E7">
            <w:pPr>
              <w:pStyle w:val="ProductList-TableBody"/>
            </w:pPr>
            <w:r>
              <w:rPr>
                <w:color w:val="FFFFFF"/>
              </w:rPr>
              <w:t>ЛА за Потребител за Добавка</w:t>
            </w:r>
          </w:p>
        </w:tc>
        <w:tc>
          <w:tcPr>
            <w:tcW w:w="5880" w:type="dxa"/>
            <w:tcBorders>
              <w:top w:val="single" w:sz="4" w:space="0" w:color="0070C0"/>
              <w:bottom w:val="single" w:sz="4" w:space="0" w:color="6E6E6E"/>
              <w:right w:val="single" w:sz="4" w:space="0" w:color="0070C0"/>
            </w:tcBorders>
            <w:shd w:val="clear" w:color="auto" w:fill="0070C0"/>
          </w:tcPr>
          <w:p w:rsidR="00333BF0" w:rsidRDefault="009769E7">
            <w:pPr>
              <w:pStyle w:val="ProductList-TableBody"/>
            </w:pPr>
            <w:r>
              <w:rPr>
                <w:color w:val="FFFFFF"/>
              </w:rPr>
              <w:t>Отговарящ(и) на условията лиценз(и)</w:t>
            </w:r>
          </w:p>
        </w:tc>
      </w:tr>
      <w:tr w:rsidR="00333BF0">
        <w:tc>
          <w:tcPr>
            <w:tcW w:w="6240" w:type="dxa"/>
            <w:tcBorders>
              <w:top w:val="single" w:sz="4" w:space="0" w:color="6E6E6E"/>
              <w:left w:val="single" w:sz="4" w:space="0" w:color="6E6E6E"/>
              <w:bottom w:val="none" w:sz="4" w:space="0" w:color="6E6E6E"/>
              <w:right w:val="single" w:sz="4" w:space="0" w:color="6E6E6E"/>
            </w:tcBorders>
          </w:tcPr>
          <w:p w:rsidR="00333BF0" w:rsidRDefault="009769E7">
            <w:pPr>
              <w:pStyle w:val="ProductList-TableBody"/>
            </w:pPr>
            <w:r>
              <w:t>Възможности за различни Географски области в Добавка за Office 365</w:t>
            </w:r>
          </w:p>
        </w:tc>
        <w:tc>
          <w:tcPr>
            <w:tcW w:w="588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Microsoft 365 F1, E3 или E5</w:t>
            </w:r>
          </w:p>
        </w:tc>
      </w:tr>
      <w:tr w:rsidR="00333BF0">
        <w:tc>
          <w:tcPr>
            <w:tcW w:w="6240" w:type="dxa"/>
            <w:tcBorders>
              <w:top w:val="none" w:sz="4" w:space="0" w:color="6E6E6E"/>
              <w:left w:val="single" w:sz="4" w:space="0" w:color="6E6E6E"/>
              <w:bottom w:val="none" w:sz="4" w:space="0" w:color="6E6E6E"/>
              <w:right w:val="single" w:sz="4" w:space="0" w:color="6E6E6E"/>
            </w:tcBorders>
          </w:tcPr>
          <w:p w:rsidR="00333BF0" w:rsidRDefault="00333BF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Office 365 F1, E1, E3 или E5</w:t>
            </w:r>
          </w:p>
        </w:tc>
      </w:tr>
      <w:tr w:rsidR="00333BF0">
        <w:tc>
          <w:tcPr>
            <w:tcW w:w="6240" w:type="dxa"/>
            <w:tcBorders>
              <w:top w:val="none" w:sz="4" w:space="0" w:color="6E6E6E"/>
              <w:left w:val="single" w:sz="4" w:space="0" w:color="6E6E6E"/>
              <w:bottom w:val="none" w:sz="4" w:space="0" w:color="6E6E6E"/>
              <w:right w:val="single" w:sz="4" w:space="0" w:color="6E6E6E"/>
            </w:tcBorders>
          </w:tcPr>
          <w:p w:rsidR="00333BF0" w:rsidRDefault="00333BF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Exchange Online Kiosk, Plan 1 или Plan 2</w:t>
            </w:r>
          </w:p>
        </w:tc>
      </w:tr>
      <w:tr w:rsidR="00333BF0">
        <w:tc>
          <w:tcPr>
            <w:tcW w:w="6240" w:type="dxa"/>
            <w:tcBorders>
              <w:top w:val="none" w:sz="4" w:space="0" w:color="6E6E6E"/>
              <w:left w:val="single" w:sz="4" w:space="0" w:color="6E6E6E"/>
              <w:bottom w:val="none" w:sz="4" w:space="0" w:color="6E6E6E"/>
              <w:right w:val="single" w:sz="4" w:space="0" w:color="6E6E6E"/>
            </w:tcBorders>
          </w:tcPr>
          <w:p w:rsidR="00333BF0" w:rsidRDefault="00333BF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OneDrive за бизнеса Plan 1 или Plan 2</w:t>
            </w:r>
          </w:p>
        </w:tc>
      </w:tr>
      <w:tr w:rsidR="00333BF0">
        <w:tc>
          <w:tcPr>
            <w:tcW w:w="6240" w:type="dxa"/>
            <w:tcBorders>
              <w:top w:val="none" w:sz="4" w:space="0" w:color="6E6E6E"/>
              <w:left w:val="single" w:sz="4" w:space="0" w:color="6E6E6E"/>
              <w:bottom w:val="single" w:sz="4" w:space="0" w:color="6E6E6E"/>
              <w:right w:val="single" w:sz="4" w:space="0" w:color="6E6E6E"/>
            </w:tcBorders>
          </w:tcPr>
          <w:p w:rsidR="00333BF0" w:rsidRDefault="00333BF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SharePoint Online Plan 1 или Plan 2</w:t>
            </w:r>
          </w:p>
        </w:tc>
      </w:tr>
    </w:tbl>
    <w:p w:rsidR="00333BF0" w:rsidRDefault="00333BF0">
      <w:pPr>
        <w:pStyle w:val="ProductList-Body"/>
      </w:pPr>
    </w:p>
    <w:p w:rsidR="00333BF0" w:rsidRDefault="009769E7">
      <w:pPr>
        <w:pStyle w:val="ProductList-Offering2HeadingNoBorder"/>
        <w:outlineLvl w:val="2"/>
      </w:pPr>
      <w:r>
        <w:t>Exchange Online</w:t>
      </w:r>
      <w:r>
        <w:fldChar w:fldCharType="begin"/>
      </w:r>
      <w:r>
        <w:instrText xml:space="preserve"> TC "</w:instrText>
      </w:r>
      <w:bookmarkStart w:id="387" w:name="_Toc7275580"/>
      <w:r>
        <w:instrText>Exchange Online</w:instrText>
      </w:r>
      <w:bookmarkEnd w:id="387"/>
      <w:r>
        <w:instrText>" \l 3</w:instrText>
      </w:r>
      <w:r>
        <w:fldChar w:fldCharType="end"/>
      </w:r>
    </w:p>
    <w:p w:rsidR="00333BF0" w:rsidRDefault="00333BF0">
      <w:pPr>
        <w:pStyle w:val="ProductList-Body"/>
      </w:pPr>
    </w:p>
    <w:tbl>
      <w:tblPr>
        <w:tblStyle w:val="PURTable"/>
        <w:tblW w:w="0" w:type="dxa"/>
        <w:tblLook w:val="04A0" w:firstRow="1" w:lastRow="0" w:firstColumn="1" w:lastColumn="0" w:noHBand="0" w:noVBand="1"/>
      </w:tblPr>
      <w:tblGrid>
        <w:gridCol w:w="5719"/>
        <w:gridCol w:w="5197"/>
      </w:tblGrid>
      <w:tr w:rsidR="00333BF0">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333BF0" w:rsidRDefault="009769E7">
            <w:pPr>
              <w:pStyle w:val="ProductList-TableBody"/>
            </w:pPr>
            <w:r>
              <w:rPr>
                <w:color w:val="FFFFFF"/>
              </w:rPr>
              <w:t>ЛА за Потребител за Добавка</w:t>
            </w:r>
          </w:p>
        </w:tc>
        <w:tc>
          <w:tcPr>
            <w:tcW w:w="5760" w:type="dxa"/>
            <w:tcBorders>
              <w:top w:val="single" w:sz="4" w:space="0" w:color="0070C0"/>
              <w:bottom w:val="single" w:sz="4" w:space="0" w:color="6E6E6E"/>
              <w:right w:val="single" w:sz="4" w:space="0" w:color="0070C0"/>
            </w:tcBorders>
            <w:shd w:val="clear" w:color="auto" w:fill="0070C0"/>
          </w:tcPr>
          <w:p w:rsidR="00333BF0" w:rsidRDefault="009769E7">
            <w:pPr>
              <w:pStyle w:val="ProductList-TableBody"/>
            </w:pPr>
            <w:r>
              <w:rPr>
                <w:color w:val="FFFFFF"/>
              </w:rPr>
              <w:t>Отговарящ(и) на условията лиценз(и)</w:t>
            </w:r>
          </w:p>
        </w:tc>
      </w:tr>
      <w:tr w:rsidR="00333BF0">
        <w:tc>
          <w:tcPr>
            <w:tcW w:w="6360" w:type="dxa"/>
            <w:tcBorders>
              <w:top w:val="single" w:sz="4" w:space="0" w:color="6E6E6E"/>
              <w:left w:val="single" w:sz="4" w:space="0" w:color="6E6E6E"/>
              <w:bottom w:val="none" w:sz="4" w:space="0" w:color="6E6E6E"/>
              <w:right w:val="single" w:sz="4" w:space="0" w:color="6E6E6E"/>
            </w:tcBorders>
          </w:tcPr>
          <w:p w:rsidR="00333BF0" w:rsidRDefault="009769E7">
            <w:pPr>
              <w:pStyle w:val="ProductList-TableBody"/>
            </w:pPr>
            <w:r>
              <w:t>Добавка Exchange Online (план 1) (ЛА за Потребител)</w:t>
            </w:r>
          </w:p>
        </w:tc>
        <w:tc>
          <w:tcPr>
            <w:tcW w:w="576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ЛКД за Exchange Standard</w:t>
            </w:r>
          </w:p>
        </w:tc>
      </w:tr>
      <w:tr w:rsidR="00333BF0">
        <w:tc>
          <w:tcPr>
            <w:tcW w:w="6360" w:type="dxa"/>
            <w:tcBorders>
              <w:top w:val="none" w:sz="4" w:space="0" w:color="6E6E6E"/>
              <w:left w:val="single" w:sz="4" w:space="0" w:color="6E6E6E"/>
              <w:bottom w:val="single" w:sz="4" w:space="0" w:color="6E6E6E"/>
              <w:right w:val="single" w:sz="4" w:space="0" w:color="6E6E6E"/>
            </w:tcBorders>
          </w:tcPr>
          <w:p w:rsidR="00333BF0" w:rsidRDefault="00333BF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Базов ЛКД пакет</w:t>
            </w:r>
          </w:p>
        </w:tc>
      </w:tr>
    </w:tbl>
    <w:p w:rsidR="00333BF0" w:rsidRDefault="00333BF0">
      <w:pPr>
        <w:pStyle w:val="ProductList-Body"/>
      </w:pPr>
    </w:p>
    <w:p w:rsidR="00333BF0" w:rsidRDefault="009769E7">
      <w:pPr>
        <w:pStyle w:val="ProductList-Offering2HeadingNoBorder"/>
        <w:outlineLvl w:val="2"/>
      </w:pPr>
      <w:r>
        <w:t>Project Online</w:t>
      </w:r>
      <w:r>
        <w:fldChar w:fldCharType="begin"/>
      </w:r>
      <w:r>
        <w:instrText xml:space="preserve"> TC "</w:instrText>
      </w:r>
      <w:bookmarkStart w:id="388" w:name="_Toc7275581"/>
      <w:r>
        <w:instrText>Project Online</w:instrText>
      </w:r>
      <w:bookmarkEnd w:id="388"/>
      <w:r>
        <w:instrText>" \l 3</w:instrText>
      </w:r>
      <w:r>
        <w:fldChar w:fldCharType="end"/>
      </w:r>
    </w:p>
    <w:p w:rsidR="00333BF0" w:rsidRDefault="00333BF0">
      <w:pPr>
        <w:pStyle w:val="ProductList-Body"/>
      </w:pPr>
    </w:p>
    <w:tbl>
      <w:tblPr>
        <w:tblStyle w:val="PURTable"/>
        <w:tblW w:w="0" w:type="dxa"/>
        <w:tblLook w:val="04A0" w:firstRow="1" w:lastRow="0" w:firstColumn="1" w:lastColumn="0" w:noHBand="0" w:noVBand="1"/>
      </w:tblPr>
      <w:tblGrid>
        <w:gridCol w:w="5716"/>
        <w:gridCol w:w="5200"/>
      </w:tblGrid>
      <w:tr w:rsidR="00333BF0">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333BF0" w:rsidRDefault="009769E7">
            <w:pPr>
              <w:pStyle w:val="ProductList-TableBody"/>
            </w:pPr>
            <w:r>
              <w:rPr>
                <w:color w:val="FFFFFF"/>
              </w:rPr>
              <w:t>ЛА за Потребител за Добавка</w:t>
            </w:r>
          </w:p>
        </w:tc>
        <w:tc>
          <w:tcPr>
            <w:tcW w:w="5760" w:type="dxa"/>
            <w:tcBorders>
              <w:top w:val="single" w:sz="4" w:space="0" w:color="0070C0"/>
              <w:bottom w:val="single" w:sz="4" w:space="0" w:color="6E6E6E"/>
              <w:right w:val="single" w:sz="4" w:space="0" w:color="0070C0"/>
            </w:tcBorders>
            <w:shd w:val="clear" w:color="auto" w:fill="0070C0"/>
          </w:tcPr>
          <w:p w:rsidR="00333BF0" w:rsidRDefault="009769E7">
            <w:pPr>
              <w:pStyle w:val="ProductList-TableBody"/>
            </w:pPr>
            <w:r>
              <w:rPr>
                <w:color w:val="FFFFFF"/>
              </w:rPr>
              <w:t>Отговарящ(и) на условията лиценз(и)</w:t>
            </w:r>
          </w:p>
        </w:tc>
      </w:tr>
      <w:tr w:rsidR="00333BF0">
        <w:tc>
          <w:tcPr>
            <w:tcW w:w="636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Добавка за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333BF0" w:rsidRDefault="009769E7">
            <w:pPr>
              <w:pStyle w:val="ProductList-TableBody"/>
            </w:pPr>
            <w:r>
              <w:t>Project Professional</w:t>
            </w:r>
          </w:p>
        </w:tc>
      </w:tr>
      <w:tr w:rsidR="00333BF0">
        <w:tc>
          <w:tcPr>
            <w:tcW w:w="636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Добавка за Project Online Premium</w:t>
            </w:r>
          </w:p>
        </w:tc>
        <w:tc>
          <w:tcPr>
            <w:tcW w:w="5760" w:type="dxa"/>
            <w:tcBorders>
              <w:top w:val="none" w:sz="4" w:space="0" w:color="6E6E6E"/>
              <w:left w:val="single" w:sz="4" w:space="0" w:color="6E6E6E"/>
              <w:bottom w:val="single" w:sz="4" w:space="0" w:color="6E6E6E"/>
              <w:right w:val="single" w:sz="4" w:space="0" w:color="6E6E6E"/>
            </w:tcBorders>
          </w:tcPr>
          <w:p w:rsidR="00333BF0" w:rsidRDefault="00333BF0">
            <w:pPr>
              <w:pStyle w:val="ProductList-TableBody"/>
            </w:pPr>
          </w:p>
        </w:tc>
      </w:tr>
      <w:tr w:rsidR="00333BF0">
        <w:tc>
          <w:tcPr>
            <w:tcW w:w="636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Добавка за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333BF0" w:rsidRDefault="009769E7">
            <w:pPr>
              <w:pStyle w:val="ProductList-TableBody"/>
            </w:pPr>
            <w:r>
              <w:t>Project Standard</w:t>
            </w:r>
          </w:p>
        </w:tc>
      </w:tr>
      <w:tr w:rsidR="00333BF0">
        <w:tc>
          <w:tcPr>
            <w:tcW w:w="636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Добавка за Project Online Premium</w:t>
            </w:r>
          </w:p>
        </w:tc>
        <w:tc>
          <w:tcPr>
            <w:tcW w:w="5760" w:type="dxa"/>
            <w:tcBorders>
              <w:top w:val="none" w:sz="4" w:space="0" w:color="6E6E6E"/>
              <w:left w:val="single" w:sz="4" w:space="0" w:color="6E6E6E"/>
              <w:bottom w:val="single" w:sz="4" w:space="0" w:color="6E6E6E"/>
              <w:right w:val="single" w:sz="4" w:space="0" w:color="6E6E6E"/>
            </w:tcBorders>
          </w:tcPr>
          <w:p w:rsidR="00333BF0" w:rsidRDefault="00333BF0">
            <w:pPr>
              <w:pStyle w:val="ProductList-TableBody"/>
            </w:pPr>
          </w:p>
        </w:tc>
      </w:tr>
      <w:tr w:rsidR="00333BF0">
        <w:tc>
          <w:tcPr>
            <w:tcW w:w="636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Добавка за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333BF0" w:rsidRDefault="009769E7">
            <w:pPr>
              <w:pStyle w:val="ProductList-TableBody"/>
            </w:pPr>
            <w:r>
              <w:t>ЛКД за Project Server</w:t>
            </w:r>
          </w:p>
        </w:tc>
      </w:tr>
      <w:tr w:rsidR="00333BF0">
        <w:tc>
          <w:tcPr>
            <w:tcW w:w="636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Добавка за Project Online Professional</w:t>
            </w:r>
          </w:p>
        </w:tc>
        <w:tc>
          <w:tcPr>
            <w:tcW w:w="5760" w:type="dxa"/>
            <w:tcBorders>
              <w:top w:val="none" w:sz="4" w:space="0" w:color="6E6E6E"/>
              <w:left w:val="single" w:sz="4" w:space="0" w:color="6E6E6E"/>
              <w:bottom w:val="none" w:sz="4" w:space="0" w:color="6E6E6E"/>
              <w:right w:val="single" w:sz="4" w:space="0" w:color="6E6E6E"/>
            </w:tcBorders>
          </w:tcPr>
          <w:p w:rsidR="00333BF0" w:rsidRDefault="00333BF0">
            <w:pPr>
              <w:pStyle w:val="ProductList-TableBody"/>
            </w:pPr>
          </w:p>
        </w:tc>
      </w:tr>
      <w:tr w:rsidR="00333BF0">
        <w:tc>
          <w:tcPr>
            <w:tcW w:w="636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Добавка за Project Online Premium</w:t>
            </w:r>
          </w:p>
        </w:tc>
        <w:tc>
          <w:tcPr>
            <w:tcW w:w="5760" w:type="dxa"/>
            <w:tcBorders>
              <w:top w:val="none" w:sz="4" w:space="0" w:color="6E6E6E"/>
              <w:left w:val="single" w:sz="4" w:space="0" w:color="6E6E6E"/>
              <w:bottom w:val="single" w:sz="4" w:space="0" w:color="6E6E6E"/>
              <w:right w:val="single" w:sz="4" w:space="0" w:color="6E6E6E"/>
            </w:tcBorders>
          </w:tcPr>
          <w:p w:rsidR="00333BF0" w:rsidRDefault="00333BF0">
            <w:pPr>
              <w:pStyle w:val="ProductList-TableBody"/>
            </w:pPr>
          </w:p>
        </w:tc>
      </w:tr>
    </w:tbl>
    <w:p w:rsidR="00333BF0" w:rsidRDefault="00333BF0">
      <w:pPr>
        <w:pStyle w:val="ProductList-Body"/>
      </w:pPr>
    </w:p>
    <w:p w:rsidR="00333BF0" w:rsidRDefault="009769E7">
      <w:pPr>
        <w:pStyle w:val="ProductList-Offering2HeadingNoBorder"/>
        <w:outlineLvl w:val="2"/>
      </w:pPr>
      <w:r>
        <w:t>SharePoint Online</w:t>
      </w:r>
      <w:r>
        <w:fldChar w:fldCharType="begin"/>
      </w:r>
      <w:r>
        <w:instrText xml:space="preserve"> TC "</w:instrText>
      </w:r>
      <w:bookmarkStart w:id="389" w:name="_Toc7275582"/>
      <w:r>
        <w:instrText>SharePoint Online</w:instrText>
      </w:r>
      <w:bookmarkEnd w:id="389"/>
      <w:r>
        <w:instrText>" \l 3</w:instrText>
      </w:r>
      <w:r>
        <w:fldChar w:fldCharType="end"/>
      </w:r>
    </w:p>
    <w:p w:rsidR="00333BF0" w:rsidRDefault="00333BF0">
      <w:pPr>
        <w:pStyle w:val="ProductList-Body"/>
      </w:pPr>
    </w:p>
    <w:tbl>
      <w:tblPr>
        <w:tblStyle w:val="PURTable"/>
        <w:tblW w:w="0" w:type="dxa"/>
        <w:tblLook w:val="04A0" w:firstRow="1" w:lastRow="0" w:firstColumn="1" w:lastColumn="0" w:noHBand="0" w:noVBand="1"/>
      </w:tblPr>
      <w:tblGrid>
        <w:gridCol w:w="5716"/>
        <w:gridCol w:w="5200"/>
      </w:tblGrid>
      <w:tr w:rsidR="00333BF0">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333BF0" w:rsidRDefault="009769E7">
            <w:pPr>
              <w:pStyle w:val="ProductList-TableBody"/>
            </w:pPr>
            <w:r>
              <w:rPr>
                <w:color w:val="FFFFFF"/>
              </w:rPr>
              <w:t>ЛА за Потребител за Добавка</w:t>
            </w:r>
          </w:p>
        </w:tc>
        <w:tc>
          <w:tcPr>
            <w:tcW w:w="5760" w:type="dxa"/>
            <w:tcBorders>
              <w:top w:val="single" w:sz="4" w:space="0" w:color="0070C0"/>
              <w:bottom w:val="single" w:sz="4" w:space="0" w:color="6E6E6E"/>
              <w:right w:val="single" w:sz="4" w:space="0" w:color="0070C0"/>
            </w:tcBorders>
            <w:shd w:val="clear" w:color="auto" w:fill="0070C0"/>
          </w:tcPr>
          <w:p w:rsidR="00333BF0" w:rsidRDefault="009769E7">
            <w:pPr>
              <w:pStyle w:val="ProductList-TableBody"/>
            </w:pPr>
            <w:r>
              <w:rPr>
                <w:color w:val="FFFFFF"/>
              </w:rPr>
              <w:t>Отговарящ(и) на условията лиценз(и)</w:t>
            </w:r>
          </w:p>
        </w:tc>
      </w:tr>
      <w:tr w:rsidR="00333BF0">
        <w:tc>
          <w:tcPr>
            <w:tcW w:w="6360" w:type="dxa"/>
            <w:tcBorders>
              <w:top w:val="single" w:sz="4" w:space="0" w:color="6E6E6E"/>
              <w:left w:val="single" w:sz="4" w:space="0" w:color="6E6E6E"/>
              <w:bottom w:val="none" w:sz="4" w:space="0" w:color="6E6E6E"/>
              <w:right w:val="single" w:sz="4" w:space="0" w:color="6E6E6E"/>
            </w:tcBorders>
          </w:tcPr>
          <w:p w:rsidR="00333BF0" w:rsidRDefault="009769E7">
            <w:pPr>
              <w:pStyle w:val="ProductList-TableBody"/>
            </w:pPr>
            <w:r>
              <w:t>Добавка SharePoint Online (план 1)</w:t>
            </w:r>
          </w:p>
        </w:tc>
        <w:tc>
          <w:tcPr>
            <w:tcW w:w="576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ЛКД за SharePoint Standard</w:t>
            </w:r>
          </w:p>
        </w:tc>
      </w:tr>
      <w:tr w:rsidR="00333BF0">
        <w:tc>
          <w:tcPr>
            <w:tcW w:w="6360" w:type="dxa"/>
            <w:tcBorders>
              <w:top w:val="none" w:sz="4" w:space="0" w:color="6E6E6E"/>
              <w:left w:val="single" w:sz="4" w:space="0" w:color="6E6E6E"/>
              <w:bottom w:val="single" w:sz="4" w:space="0" w:color="6E6E6E"/>
              <w:right w:val="single" w:sz="4" w:space="0" w:color="6E6E6E"/>
            </w:tcBorders>
          </w:tcPr>
          <w:p w:rsidR="00333BF0" w:rsidRDefault="00333BF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Базов ЛКД пакет</w:t>
            </w:r>
          </w:p>
        </w:tc>
      </w:tr>
    </w:tbl>
    <w:p w:rsidR="00333BF0" w:rsidRDefault="00333BF0">
      <w:pPr>
        <w:pStyle w:val="ProductList-Body"/>
      </w:pPr>
    </w:p>
    <w:p w:rsidR="00333BF0" w:rsidRDefault="009769E7">
      <w:pPr>
        <w:pStyle w:val="ProductList-Offering2HeadingNoBorder"/>
        <w:outlineLvl w:val="2"/>
      </w:pPr>
      <w:r>
        <w:t>Skype за бизнеса онлайн</w:t>
      </w:r>
      <w:r>
        <w:fldChar w:fldCharType="begin"/>
      </w:r>
      <w:r>
        <w:instrText xml:space="preserve"> TC "</w:instrText>
      </w:r>
      <w:bookmarkStart w:id="390" w:name="_Toc7275583"/>
      <w:r>
        <w:instrText>Skype за бизнеса онлайн</w:instrText>
      </w:r>
      <w:bookmarkEnd w:id="390"/>
      <w:r>
        <w:instrText>" \l 3</w:instrText>
      </w:r>
      <w:r>
        <w:fldChar w:fldCharType="end"/>
      </w:r>
    </w:p>
    <w:p w:rsidR="00333BF0" w:rsidRDefault="00333BF0">
      <w:pPr>
        <w:pStyle w:val="ProductList-Body"/>
      </w:pPr>
    </w:p>
    <w:tbl>
      <w:tblPr>
        <w:tblStyle w:val="PURTable"/>
        <w:tblW w:w="0" w:type="dxa"/>
        <w:tblLook w:val="04A0" w:firstRow="1" w:lastRow="0" w:firstColumn="1" w:lastColumn="0" w:noHBand="0" w:noVBand="1"/>
      </w:tblPr>
      <w:tblGrid>
        <w:gridCol w:w="5822"/>
        <w:gridCol w:w="5094"/>
      </w:tblGrid>
      <w:tr w:rsidR="00333BF0">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333BF0" w:rsidRDefault="009769E7">
            <w:pPr>
              <w:pStyle w:val="ProductList-TableBody"/>
            </w:pPr>
            <w:r>
              <w:rPr>
                <w:color w:val="FFFFFF"/>
              </w:rPr>
              <w:t>ЛА за Потребител за Добавка</w:t>
            </w:r>
          </w:p>
        </w:tc>
        <w:tc>
          <w:tcPr>
            <w:tcW w:w="5640" w:type="dxa"/>
            <w:tcBorders>
              <w:top w:val="single" w:sz="4" w:space="0" w:color="0070C0"/>
              <w:bottom w:val="single" w:sz="4" w:space="0" w:color="6E6E6E"/>
              <w:right w:val="single" w:sz="4" w:space="0" w:color="0070C0"/>
            </w:tcBorders>
            <w:shd w:val="clear" w:color="auto" w:fill="0070C0"/>
          </w:tcPr>
          <w:p w:rsidR="00333BF0" w:rsidRDefault="009769E7">
            <w:pPr>
              <w:pStyle w:val="ProductList-TableBody"/>
            </w:pPr>
            <w:r>
              <w:rPr>
                <w:color w:val="FFFFFF"/>
              </w:rPr>
              <w:t>Отговарящ(и) на условията лиценз(и)</w:t>
            </w:r>
          </w:p>
        </w:tc>
      </w:tr>
      <w:tr w:rsidR="00333BF0">
        <w:tc>
          <w:tcPr>
            <w:tcW w:w="6480" w:type="dxa"/>
            <w:tcBorders>
              <w:top w:val="single" w:sz="4" w:space="0" w:color="6E6E6E"/>
              <w:left w:val="single" w:sz="4" w:space="0" w:color="6E6E6E"/>
              <w:bottom w:val="none" w:sz="4" w:space="0" w:color="6E6E6E"/>
              <w:right w:val="single" w:sz="4" w:space="0" w:color="6E6E6E"/>
            </w:tcBorders>
          </w:tcPr>
          <w:p w:rsidR="00333BF0" w:rsidRDefault="009769E7">
            <w:pPr>
              <w:pStyle w:val="ProductList-TableBody"/>
            </w:pPr>
            <w:r>
              <w:t>Добавка Skype за бизнеса онлайн (план 1)</w:t>
            </w:r>
          </w:p>
        </w:tc>
        <w:tc>
          <w:tcPr>
            <w:tcW w:w="564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Стандартен ЛКД за Skype за бизнеса</w:t>
            </w:r>
          </w:p>
        </w:tc>
      </w:tr>
      <w:tr w:rsidR="00333BF0">
        <w:tc>
          <w:tcPr>
            <w:tcW w:w="6480" w:type="dxa"/>
            <w:tcBorders>
              <w:top w:val="none" w:sz="4" w:space="0" w:color="6E6E6E"/>
              <w:left w:val="single" w:sz="4" w:space="0" w:color="6E6E6E"/>
              <w:bottom w:val="single" w:sz="4" w:space="0" w:color="6E6E6E"/>
              <w:right w:val="single" w:sz="4" w:space="0" w:color="6E6E6E"/>
            </w:tcBorders>
          </w:tcPr>
          <w:p w:rsidR="00333BF0" w:rsidRDefault="00333BF0">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Базов ЛКД пакет</w:t>
            </w:r>
          </w:p>
        </w:tc>
      </w:tr>
    </w:tbl>
    <w:p w:rsidR="00333BF0" w:rsidRDefault="00333BF0">
      <w:pPr>
        <w:pStyle w:val="ProductList-Body"/>
      </w:pPr>
    </w:p>
    <w:p w:rsidR="00333BF0" w:rsidRDefault="009769E7">
      <w:pPr>
        <w:pStyle w:val="ProductList-Offering2HeadingNoBorder"/>
        <w:outlineLvl w:val="2"/>
      </w:pPr>
      <w:r>
        <w:t>Microsoft Intune</w:t>
      </w:r>
      <w:r>
        <w:fldChar w:fldCharType="begin"/>
      </w:r>
      <w:r>
        <w:instrText xml:space="preserve"> TC "</w:instrText>
      </w:r>
      <w:bookmarkStart w:id="391" w:name="_Toc7275584"/>
      <w:r>
        <w:instrText>Microsoft Intune</w:instrText>
      </w:r>
      <w:bookmarkEnd w:id="391"/>
      <w:r>
        <w:instrText>" \l 3</w:instrText>
      </w:r>
      <w:r>
        <w:fldChar w:fldCharType="end"/>
      </w:r>
    </w:p>
    <w:p w:rsidR="00333BF0" w:rsidRDefault="00333BF0">
      <w:pPr>
        <w:pStyle w:val="ProductList-Body"/>
      </w:pPr>
    </w:p>
    <w:tbl>
      <w:tblPr>
        <w:tblStyle w:val="PURTable"/>
        <w:tblW w:w="0" w:type="dxa"/>
        <w:tblLook w:val="04A0" w:firstRow="1" w:lastRow="0" w:firstColumn="1" w:lastColumn="0" w:noHBand="0" w:noVBand="1"/>
      </w:tblPr>
      <w:tblGrid>
        <w:gridCol w:w="5725"/>
        <w:gridCol w:w="5191"/>
      </w:tblGrid>
      <w:tr w:rsidR="00333BF0">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333BF0" w:rsidRDefault="009769E7">
            <w:pPr>
              <w:pStyle w:val="ProductList-TableBody"/>
            </w:pPr>
            <w:r>
              <w:rPr>
                <w:color w:val="FFFFFF"/>
              </w:rPr>
              <w:t>ЛА за Потребител за Добавка</w:t>
            </w:r>
          </w:p>
        </w:tc>
        <w:tc>
          <w:tcPr>
            <w:tcW w:w="5760" w:type="dxa"/>
            <w:tcBorders>
              <w:top w:val="single" w:sz="4" w:space="0" w:color="0070C0"/>
              <w:bottom w:val="single" w:sz="4" w:space="0" w:color="6E6E6E"/>
              <w:right w:val="single" w:sz="4" w:space="0" w:color="0070C0"/>
            </w:tcBorders>
            <w:shd w:val="clear" w:color="auto" w:fill="0070C0"/>
          </w:tcPr>
          <w:p w:rsidR="00333BF0" w:rsidRDefault="009769E7">
            <w:pPr>
              <w:pStyle w:val="ProductList-TableBody"/>
            </w:pPr>
            <w:r>
              <w:rPr>
                <w:color w:val="FFFFFF"/>
              </w:rPr>
              <w:t>Отговарящ(и) на условията лиценз(и)</w:t>
            </w:r>
          </w:p>
        </w:tc>
      </w:tr>
      <w:tr w:rsidR="00333BF0">
        <w:tc>
          <w:tcPr>
            <w:tcW w:w="6360" w:type="dxa"/>
            <w:tcBorders>
              <w:top w:val="single" w:sz="4" w:space="0" w:color="6E6E6E"/>
              <w:left w:val="single" w:sz="4" w:space="0" w:color="6E6E6E"/>
              <w:bottom w:val="none" w:sz="4" w:space="0" w:color="6E6E6E"/>
              <w:right w:val="single" w:sz="4" w:space="0" w:color="6E6E6E"/>
            </w:tcBorders>
          </w:tcPr>
          <w:p w:rsidR="00333BF0" w:rsidRDefault="009769E7">
            <w:pPr>
              <w:pStyle w:val="ProductList-TableBody"/>
            </w:pPr>
            <w:r>
              <w:t>Добавка Microsoft Intune (ЛА за Потребител)</w:t>
            </w:r>
          </w:p>
        </w:tc>
        <w:tc>
          <w:tcPr>
            <w:tcW w:w="576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Базов ЛКД пакет</w:t>
            </w:r>
          </w:p>
        </w:tc>
      </w:tr>
      <w:tr w:rsidR="00333BF0">
        <w:tc>
          <w:tcPr>
            <w:tcW w:w="6360" w:type="dxa"/>
            <w:tcBorders>
              <w:top w:val="none" w:sz="4" w:space="0" w:color="6E6E6E"/>
              <w:left w:val="single" w:sz="4" w:space="0" w:color="6E6E6E"/>
              <w:bottom w:val="single" w:sz="4" w:space="0" w:color="6E6E6E"/>
              <w:right w:val="single" w:sz="4" w:space="0" w:color="6E6E6E"/>
            </w:tcBorders>
          </w:tcPr>
          <w:p w:rsidR="00333BF0" w:rsidRDefault="00333BF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Корпоративен ЛКД пакет</w:t>
            </w:r>
          </w:p>
        </w:tc>
      </w:tr>
      <w:tr w:rsidR="00333BF0">
        <w:tc>
          <w:tcPr>
            <w:tcW w:w="6360" w:type="dxa"/>
            <w:tcBorders>
              <w:top w:val="single" w:sz="4" w:space="0" w:color="6E6E6E"/>
              <w:left w:val="single" w:sz="4" w:space="0" w:color="6E6E6E"/>
              <w:bottom w:val="none" w:sz="4" w:space="0" w:color="6E6E6E"/>
              <w:right w:val="single" w:sz="4" w:space="0" w:color="6E6E6E"/>
            </w:tcBorders>
          </w:tcPr>
          <w:p w:rsidR="00333BF0" w:rsidRDefault="009769E7">
            <w:pPr>
              <w:pStyle w:val="ProductList-TableBody"/>
            </w:pPr>
            <w:r>
              <w:t>Добавка Microsoft Intune за Решения в сферата на образованието (ЛА за Потребител)</w:t>
            </w:r>
          </w:p>
        </w:tc>
        <w:tc>
          <w:tcPr>
            <w:tcW w:w="576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Базов ЛКД пакет</w:t>
            </w:r>
          </w:p>
        </w:tc>
      </w:tr>
      <w:tr w:rsidR="00333BF0">
        <w:tc>
          <w:tcPr>
            <w:tcW w:w="6360" w:type="dxa"/>
            <w:tcBorders>
              <w:top w:val="none" w:sz="4" w:space="0" w:color="6E6E6E"/>
              <w:left w:val="single" w:sz="4" w:space="0" w:color="6E6E6E"/>
              <w:bottom w:val="single" w:sz="4" w:space="0" w:color="6E6E6E"/>
              <w:right w:val="single" w:sz="4" w:space="0" w:color="6E6E6E"/>
            </w:tcBorders>
          </w:tcPr>
          <w:p w:rsidR="00333BF0" w:rsidRDefault="00333BF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Корпоративен ЛКД пакет</w:t>
            </w:r>
          </w:p>
        </w:tc>
      </w:tr>
    </w:tbl>
    <w:p w:rsidR="00333BF0" w:rsidRDefault="00333BF0">
      <w:pPr>
        <w:pStyle w:val="ProductList-Body"/>
      </w:pPr>
    </w:p>
    <w:p w:rsidR="00333BF0" w:rsidRDefault="00333BF0">
      <w:pPr>
        <w:pStyle w:val="PURBreadcrumb"/>
      </w:pPr>
    </w:p>
    <w:tbl>
      <w:tblPr>
        <w:tblStyle w:val="PURTable"/>
        <w:tblW w:w="0" w:type="dxa"/>
        <w:tblLook w:val="04A0" w:firstRow="1" w:lastRow="0" w:firstColumn="1" w:lastColumn="0" w:noHBand="0" w:noVBand="1"/>
      </w:tblPr>
      <w:tblGrid>
        <w:gridCol w:w="10916"/>
      </w:tblGrid>
      <w:tr w:rsidR="00333B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3BF0" w:rsidRDefault="00A43FE1">
            <w:pPr>
              <w:pStyle w:val="ProductList-TableBody"/>
              <w:jc w:val="right"/>
            </w:pPr>
            <w:hyperlink w:anchor="_Sec842">
              <w:r w:rsidR="009769E7">
                <w:rPr>
                  <w:color w:val="00467F"/>
                  <w:sz w:val="14"/>
                  <w:u w:val="single"/>
                </w:rPr>
                <w:t>Съдържание</w:t>
              </w:r>
            </w:hyperlink>
            <w:r w:rsidR="009769E7">
              <w:rPr>
                <w:sz w:val="14"/>
              </w:rPr>
              <w:t>/</w:t>
            </w:r>
            <w:hyperlink w:anchor="_Sec549">
              <w:r w:rsidR="009769E7">
                <w:rPr>
                  <w:color w:val="00467F"/>
                  <w:sz w:val="14"/>
                  <w:u w:val="single"/>
                </w:rPr>
                <w:t>Речник</w:t>
              </w:r>
            </w:hyperlink>
            <w:r w:rsidR="009769E7">
              <w:rPr>
                <w:sz w:val="14"/>
              </w:rPr>
              <w:t>/</w:t>
            </w:r>
            <w:hyperlink w:anchor="_Sec844">
              <w:r w:rsidR="009769E7">
                <w:rPr>
                  <w:color w:val="00467F"/>
                  <w:sz w:val="14"/>
                  <w:u w:val="single"/>
                </w:rPr>
                <w:t>Индекс</w:t>
              </w:r>
            </w:hyperlink>
          </w:p>
        </w:tc>
      </w:tr>
    </w:tbl>
    <w:p w:rsidR="00333BF0" w:rsidRDefault="00333BF0">
      <w:pPr>
        <w:pStyle w:val="ProductList-Body"/>
      </w:pPr>
    </w:p>
    <w:p w:rsidR="00333BF0" w:rsidRDefault="009769E7">
      <w:pPr>
        <w:pStyle w:val="ProductList-OfferingGroupHeading"/>
        <w:outlineLvl w:val="1"/>
      </w:pPr>
      <w:bookmarkStart w:id="392" w:name="_Sec1240"/>
      <w:r>
        <w:lastRenderedPageBreak/>
        <w:t>От SA</w:t>
      </w:r>
      <w:bookmarkEnd w:id="392"/>
      <w:r>
        <w:fldChar w:fldCharType="begin"/>
      </w:r>
      <w:r>
        <w:instrText xml:space="preserve"> TC "</w:instrText>
      </w:r>
      <w:bookmarkStart w:id="393" w:name="_Toc7275585"/>
      <w:r>
        <w:instrText>От SA</w:instrText>
      </w:r>
      <w:bookmarkEnd w:id="393"/>
      <w:r>
        <w:instrText>" \l 2</w:instrText>
      </w:r>
      <w:r>
        <w:fldChar w:fldCharType="end"/>
      </w:r>
    </w:p>
    <w:p w:rsidR="00333BF0" w:rsidRDefault="009769E7">
      <w:pPr>
        <w:pStyle w:val="ProductList-Body"/>
      </w:pPr>
      <w:r>
        <w:t>Клиентът може да придобие „От SA“ вместо SA за напълно заплатени постоянни Лицензи при спазване на следните условия:</w:t>
      </w:r>
    </w:p>
    <w:p w:rsidR="00333BF0" w:rsidRDefault="009769E7" w:rsidP="009769E7">
      <w:pPr>
        <w:pStyle w:val="ProductList-Bullet"/>
        <w:numPr>
          <w:ilvl w:val="0"/>
          <w:numId w:val="63"/>
        </w:numPr>
      </w:pPr>
      <w:r>
        <w:t>Клиентът разполага с действаща СО или подновява покритието на съответните Отговарящи на изискванията лицензи</w:t>
      </w:r>
    </w:p>
    <w:p w:rsidR="00333BF0" w:rsidRDefault="009769E7" w:rsidP="009769E7">
      <w:pPr>
        <w:pStyle w:val="ProductList-Bullet"/>
        <w:numPr>
          <w:ilvl w:val="0"/>
          <w:numId w:val="63"/>
        </w:numPr>
      </w:pPr>
      <w:r>
        <w:t>Клиентът придобие не повече от един ЛА „Oт SA“ за всеки Отговарящ на условията лиценз, освен ако това Приложение не предвижда друго</w:t>
      </w:r>
    </w:p>
    <w:p w:rsidR="00333BF0" w:rsidRDefault="009769E7" w:rsidP="009769E7">
      <w:pPr>
        <w:pStyle w:val="ProductList-Bullet"/>
        <w:numPr>
          <w:ilvl w:val="0"/>
          <w:numId w:val="63"/>
        </w:numPr>
      </w:pPr>
      <w:r>
        <w:t xml:space="preserve">Клиентът придобие ЛА „От SA“ на годишнината от Договора за записване или датата на подновяване </w:t>
      </w:r>
    </w:p>
    <w:p w:rsidR="00333BF0" w:rsidRDefault="00333BF0">
      <w:pPr>
        <w:pStyle w:val="ProductList-Body"/>
      </w:pPr>
    </w:p>
    <w:p w:rsidR="00333BF0" w:rsidRDefault="009769E7">
      <w:pPr>
        <w:pStyle w:val="ProductList-Body"/>
      </w:pPr>
      <w:r>
        <w:t>Клиенти със Споразумение Enterprise Subscription (EAS) с непрекъснато покритие на абонамента за Отговарящи на условията лицензи не по-малко от три години имат право да закупят съответните ЛА „От SA“. Клиентите, които подновяват споразумение, могат да подновяват ЛА „От SA“ до броя на съответстващите изтичащи ЛА „От SA“. При следващото подновяване на Договора за записване клиенти, които са лицензирали абонаменти за пакет Office 365 преди 1 август 2014 г. съгласно текущ Договор за записване, имат право да закупят съответните ЛА за Потребител „От SA“, за да лицензират всички съответни потребители на Office 365, включително добавените по време на оставащия период от текущия им Договор за записване.</w:t>
      </w:r>
    </w:p>
    <w:p w:rsidR="00333BF0" w:rsidRDefault="00333BF0">
      <w:pPr>
        <w:pStyle w:val="ProductList-Body"/>
      </w:pPr>
    </w:p>
    <w:p w:rsidR="00333BF0" w:rsidRDefault="009769E7">
      <w:pPr>
        <w:pStyle w:val="ProductList-Body"/>
      </w:pPr>
      <w:r>
        <w:t xml:space="preserve">Като еднократно изключение клиентът има право да закупи по-голям брой ЛА за Потребител „От SA“, ако (1) Клиентът закупи ЛА за Потребител „От SA“ за всички потребители на неговите Отговарящи на условията устройства, и (2) в случай на лицензи за настолна операционна система Windows Клиентът добавя необходимите устройства, за да спазва изискването за Основен потребител в раздела 2.1.1. </w:t>
      </w:r>
      <w:hyperlink w:anchor="_Sec652">
        <w:r>
          <w:rPr>
            <w:color w:val="00467F"/>
            <w:u w:val="single"/>
          </w:rPr>
          <w:t>Настолна операционна система Windows</w:t>
        </w:r>
      </w:hyperlink>
      <w:r>
        <w:t xml:space="preserve">. </w:t>
      </w:r>
    </w:p>
    <w:p w:rsidR="00333BF0" w:rsidRDefault="00333BF0">
      <w:pPr>
        <w:pStyle w:val="ProductList-Body"/>
      </w:pPr>
    </w:p>
    <w:p w:rsidR="00333BF0" w:rsidRDefault="009769E7">
      <w:pPr>
        <w:pStyle w:val="ProductList-Offering2HeadingNoBorder"/>
        <w:outlineLvl w:val="2"/>
      </w:pPr>
      <w:r>
        <w:t>ЛКД пакети</w:t>
      </w:r>
      <w:r>
        <w:fldChar w:fldCharType="begin"/>
      </w:r>
      <w:r>
        <w:instrText xml:space="preserve"> TC "</w:instrText>
      </w:r>
      <w:bookmarkStart w:id="394" w:name="_Toc7275586"/>
      <w:r>
        <w:instrText>ЛКД пакети</w:instrText>
      </w:r>
      <w:bookmarkEnd w:id="394"/>
      <w:r>
        <w:instrText>" \l 3</w:instrText>
      </w:r>
      <w:r>
        <w:fldChar w:fldCharType="end"/>
      </w:r>
    </w:p>
    <w:p w:rsidR="00333BF0" w:rsidRDefault="00333BF0">
      <w:pPr>
        <w:pStyle w:val="ProductList-Body"/>
      </w:pPr>
    </w:p>
    <w:tbl>
      <w:tblPr>
        <w:tblStyle w:val="PURTable"/>
        <w:tblW w:w="0" w:type="dxa"/>
        <w:tblLook w:val="04A0" w:firstRow="1" w:lastRow="0" w:firstColumn="1" w:lastColumn="0" w:noHBand="0" w:noVBand="1"/>
      </w:tblPr>
      <w:tblGrid>
        <w:gridCol w:w="5541"/>
        <w:gridCol w:w="5375"/>
      </w:tblGrid>
      <w:tr w:rsidR="00333BF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333BF0" w:rsidRDefault="009769E7">
            <w:pPr>
              <w:pStyle w:val="ProductList-TableBody"/>
            </w:pPr>
            <w:r>
              <w:rPr>
                <w:color w:val="FFFFFF"/>
              </w:rPr>
              <w:t>ЛА за Потребител „От SA“</w:t>
            </w:r>
          </w:p>
        </w:tc>
        <w:tc>
          <w:tcPr>
            <w:tcW w:w="6000" w:type="dxa"/>
            <w:tcBorders>
              <w:top w:val="single" w:sz="4" w:space="0" w:color="0070C0"/>
              <w:bottom w:val="single" w:sz="4" w:space="0" w:color="6E6E6E"/>
              <w:right w:val="single" w:sz="4" w:space="0" w:color="0070C0"/>
            </w:tcBorders>
            <w:shd w:val="clear" w:color="auto" w:fill="0070C0"/>
          </w:tcPr>
          <w:p w:rsidR="00333BF0" w:rsidRDefault="009769E7">
            <w:pPr>
              <w:pStyle w:val="ProductList-TableBody"/>
            </w:pPr>
            <w:r>
              <w:rPr>
                <w:color w:val="FFFFFF"/>
              </w:rPr>
              <w:t>Отговарящ(и) на условията лиценз(и)</w:t>
            </w:r>
          </w:p>
        </w:tc>
      </w:tr>
      <w:tr w:rsidR="00333BF0">
        <w:tc>
          <w:tcPr>
            <w:tcW w:w="612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Мост за Базов/Корпоративен ЛКД пакет за Office 365 „От SA“ (ЛА за Потребител)</w:t>
            </w:r>
          </w:p>
        </w:tc>
        <w:tc>
          <w:tcPr>
            <w:tcW w:w="600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SA за „Родителски“ ЛКД пакет</w:t>
            </w:r>
          </w:p>
        </w:tc>
      </w:tr>
      <w:tr w:rsidR="00333BF0">
        <w:tc>
          <w:tcPr>
            <w:tcW w:w="612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Мост за Базов/Корпоративен ЛКД за Корпоративна мобилност и сигурност „От SA“ (ЛА за Потребител)</w:t>
            </w:r>
          </w:p>
        </w:tc>
        <w:tc>
          <w:tcPr>
            <w:tcW w:w="600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SA за „Родителски“ ЛКД пакет</w:t>
            </w:r>
          </w:p>
        </w:tc>
      </w:tr>
    </w:tbl>
    <w:p w:rsidR="00333BF0" w:rsidRDefault="00333BF0">
      <w:pPr>
        <w:pStyle w:val="ProductList-Body"/>
      </w:pPr>
    </w:p>
    <w:p w:rsidR="00333BF0" w:rsidRDefault="009769E7">
      <w:pPr>
        <w:pStyle w:val="ProductList-Offering2HeadingNoBorder"/>
        <w:outlineLvl w:val="2"/>
      </w:pPr>
      <w:r>
        <w:t>Настолна операционна система Windows</w:t>
      </w:r>
      <w:r>
        <w:fldChar w:fldCharType="begin"/>
      </w:r>
      <w:r>
        <w:instrText xml:space="preserve"> TC "</w:instrText>
      </w:r>
      <w:bookmarkStart w:id="395" w:name="_Toc7275587"/>
      <w:r>
        <w:instrText>Настолна операционна система Windows</w:instrText>
      </w:r>
      <w:bookmarkEnd w:id="395"/>
      <w:r>
        <w:instrText>" \l 3</w:instrText>
      </w:r>
      <w:r>
        <w:fldChar w:fldCharType="end"/>
      </w:r>
    </w:p>
    <w:p w:rsidR="00333BF0" w:rsidRDefault="00333BF0">
      <w:pPr>
        <w:pStyle w:val="ProductList-Body"/>
      </w:pPr>
    </w:p>
    <w:tbl>
      <w:tblPr>
        <w:tblStyle w:val="PURTable"/>
        <w:tblW w:w="0" w:type="dxa"/>
        <w:tblLook w:val="04A0" w:firstRow="1" w:lastRow="0" w:firstColumn="1" w:lastColumn="0" w:noHBand="0" w:noVBand="1"/>
      </w:tblPr>
      <w:tblGrid>
        <w:gridCol w:w="5504"/>
        <w:gridCol w:w="5412"/>
      </w:tblGrid>
      <w:tr w:rsidR="00333BF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333BF0" w:rsidRDefault="009769E7">
            <w:pPr>
              <w:pStyle w:val="ProductList-TableBody"/>
            </w:pPr>
            <w:r>
              <w:rPr>
                <w:color w:val="FFFFFF"/>
              </w:rPr>
              <w:t>ЛА за Потребител „От SA“</w:t>
            </w:r>
          </w:p>
        </w:tc>
        <w:tc>
          <w:tcPr>
            <w:tcW w:w="6000" w:type="dxa"/>
            <w:tcBorders>
              <w:top w:val="single" w:sz="4" w:space="0" w:color="0070C0"/>
              <w:bottom w:val="single" w:sz="4" w:space="0" w:color="6E6E6E"/>
              <w:right w:val="single" w:sz="4" w:space="0" w:color="0070C0"/>
            </w:tcBorders>
            <w:shd w:val="clear" w:color="auto" w:fill="0070C0"/>
          </w:tcPr>
          <w:p w:rsidR="00333BF0" w:rsidRDefault="009769E7">
            <w:pPr>
              <w:pStyle w:val="ProductList-TableBody"/>
            </w:pPr>
            <w:r>
              <w:rPr>
                <w:color w:val="FFFFFF"/>
              </w:rPr>
              <w:t>Отговарящ(и) на условията лиценз(и)</w:t>
            </w:r>
          </w:p>
        </w:tc>
      </w:tr>
      <w:tr w:rsidR="00333BF0">
        <w:tc>
          <w:tcPr>
            <w:tcW w:w="612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Windows 10 Enterprise E3/E5 „От SA“ (ЛА)</w:t>
            </w:r>
          </w:p>
        </w:tc>
        <w:tc>
          <w:tcPr>
            <w:tcW w:w="600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SA за Настолна операционна система Windows</w:t>
            </w:r>
          </w:p>
        </w:tc>
      </w:tr>
    </w:tbl>
    <w:p w:rsidR="00333BF0" w:rsidRDefault="00333BF0">
      <w:pPr>
        <w:pStyle w:val="ProductList-Body"/>
      </w:pPr>
    </w:p>
    <w:p w:rsidR="00333BF0" w:rsidRDefault="009769E7">
      <w:pPr>
        <w:pStyle w:val="ProductList-Offering2HeadingNoBorder"/>
        <w:outlineLvl w:val="2"/>
      </w:pPr>
      <w:r>
        <w:t>Microsoft 365</w:t>
      </w:r>
      <w:r>
        <w:fldChar w:fldCharType="begin"/>
      </w:r>
      <w:r>
        <w:instrText xml:space="preserve"> TC "</w:instrText>
      </w:r>
      <w:bookmarkStart w:id="396" w:name="_Toc7275588"/>
      <w:r>
        <w:instrText>Microsoft 365</w:instrText>
      </w:r>
      <w:bookmarkEnd w:id="396"/>
      <w:r>
        <w:instrText xml:space="preserve"> " \l 3</w:instrText>
      </w:r>
      <w:r>
        <w:fldChar w:fldCharType="end"/>
      </w:r>
    </w:p>
    <w:p w:rsidR="00333BF0" w:rsidRDefault="009769E7">
      <w:pPr>
        <w:pStyle w:val="ProductList-Body"/>
      </w:pPr>
      <w:r>
        <w:t xml:space="preserve">За да придобие ЛА за Потребител „От SA“ за Microsoft 365, клиентът трябва да изпълни изискванията за допустимост и преназначаване на лиценз за всеки компонент на Microsoft 365. ЛА за Потребител „От SA“ за Microsoft 365 предоставят същите ползи от SA като компонентите „От SA“ на ЛА за Потребител „От SA“ за Microsoft 365. Компонентите на Microsoft 365 E3/E5 са Office 365 E3/E5, Enterprise Mobility + Security E3/E5 и Windows 10 Enterprise E3/E5 за Потребител. </w:t>
      </w:r>
    </w:p>
    <w:p w:rsidR="00333BF0" w:rsidRDefault="00333BF0">
      <w:pPr>
        <w:pStyle w:val="ProductList-Body"/>
      </w:pPr>
    </w:p>
    <w:tbl>
      <w:tblPr>
        <w:tblStyle w:val="PURTable"/>
        <w:tblW w:w="0" w:type="dxa"/>
        <w:tblLook w:val="04A0" w:firstRow="1" w:lastRow="0" w:firstColumn="1" w:lastColumn="0" w:noHBand="0" w:noVBand="1"/>
      </w:tblPr>
      <w:tblGrid>
        <w:gridCol w:w="5581"/>
        <w:gridCol w:w="5335"/>
      </w:tblGrid>
      <w:tr w:rsidR="00333BF0">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333BF0" w:rsidRDefault="009769E7">
            <w:pPr>
              <w:pStyle w:val="ProductList-TableBody"/>
            </w:pPr>
            <w:r>
              <w:rPr>
                <w:color w:val="FFFFFF"/>
              </w:rPr>
              <w:t>ЛА за Потребител „От SA“</w:t>
            </w:r>
          </w:p>
        </w:tc>
        <w:tc>
          <w:tcPr>
            <w:tcW w:w="5880" w:type="dxa"/>
            <w:tcBorders>
              <w:top w:val="single" w:sz="4" w:space="0" w:color="0070C0"/>
              <w:bottom w:val="single" w:sz="4" w:space="0" w:color="6E6E6E"/>
              <w:right w:val="single" w:sz="4" w:space="0" w:color="0070C0"/>
            </w:tcBorders>
            <w:shd w:val="clear" w:color="auto" w:fill="0070C0"/>
          </w:tcPr>
          <w:p w:rsidR="00333BF0" w:rsidRDefault="009769E7">
            <w:pPr>
              <w:pStyle w:val="ProductList-TableBody"/>
            </w:pPr>
            <w:r>
              <w:rPr>
                <w:color w:val="FFFFFF"/>
              </w:rPr>
              <w:t>Отговарящ(и) на условията лиценз(и)</w:t>
            </w:r>
          </w:p>
        </w:tc>
      </w:tr>
      <w:tr w:rsidR="00333BF0">
        <w:tc>
          <w:tcPr>
            <w:tcW w:w="624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Microsoft 365 E3/E5 „От SA“ (ЛА за Потребител)</w:t>
            </w:r>
          </w:p>
        </w:tc>
        <w:tc>
          <w:tcPr>
            <w:tcW w:w="588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SA за Настолна операционна система Windows и</w:t>
            </w:r>
          </w:p>
          <w:p w:rsidR="00333BF0" w:rsidRDefault="009769E7">
            <w:pPr>
              <w:pStyle w:val="ProductList-TableBody"/>
            </w:pPr>
            <w:r>
              <w:t>Базов/Корпоративен ЛКД пакет и</w:t>
            </w:r>
          </w:p>
          <w:p w:rsidR="00333BF0" w:rsidRDefault="009769E7">
            <w:pPr>
              <w:pStyle w:val="ProductList-TableBody"/>
            </w:pPr>
            <w:r>
              <w:t>Office Professional Plus</w:t>
            </w:r>
          </w:p>
        </w:tc>
      </w:tr>
    </w:tbl>
    <w:p w:rsidR="00333BF0" w:rsidRDefault="00333BF0">
      <w:pPr>
        <w:pStyle w:val="ProductList-Body"/>
      </w:pPr>
    </w:p>
    <w:p w:rsidR="00333BF0" w:rsidRDefault="009769E7">
      <w:pPr>
        <w:pStyle w:val="ProductList-Offering2HeadingNoBorder"/>
        <w:outlineLvl w:val="2"/>
      </w:pPr>
      <w:r>
        <w:t>Корпоративна мобилност и сигурност</w:t>
      </w:r>
      <w:r>
        <w:fldChar w:fldCharType="begin"/>
      </w:r>
      <w:r>
        <w:instrText xml:space="preserve"> TC "</w:instrText>
      </w:r>
      <w:bookmarkStart w:id="397" w:name="_Toc7275589"/>
      <w:r>
        <w:instrText>Корпоративна мобилност и сигурност</w:instrText>
      </w:r>
      <w:bookmarkEnd w:id="397"/>
      <w:r>
        <w:instrText xml:space="preserve"> " \l 3</w:instrText>
      </w:r>
      <w:r>
        <w:fldChar w:fldCharType="end"/>
      </w:r>
    </w:p>
    <w:p w:rsidR="00333BF0" w:rsidRDefault="00333BF0">
      <w:pPr>
        <w:pStyle w:val="ProductList-Body"/>
      </w:pPr>
    </w:p>
    <w:p w:rsidR="00333BF0" w:rsidRDefault="009769E7">
      <w:pPr>
        <w:pStyle w:val="ProductList-Body"/>
      </w:pPr>
      <w:r>
        <w:t>ЛА за Потребител „От SA“ за Корпоративна мобилност и сигурност класират Клиента за Ползи от SA на база на Отговарящите на условията лицензи.</w:t>
      </w:r>
    </w:p>
    <w:p w:rsidR="00333BF0" w:rsidRDefault="00333BF0">
      <w:pPr>
        <w:pStyle w:val="ProductList-Body"/>
      </w:pPr>
    </w:p>
    <w:p w:rsidR="00333BF0" w:rsidRDefault="009769E7">
      <w:pPr>
        <w:pStyle w:val="ProductList-Body"/>
      </w:pPr>
      <w:r>
        <w:t>ЛА за Потребител „От SA“ изискват съответните Мостове за ЛКД пакет или ЛАП, както е посочено по-долу:</w:t>
      </w:r>
    </w:p>
    <w:p w:rsidR="00333BF0" w:rsidRDefault="00333BF0">
      <w:pPr>
        <w:pStyle w:val="ProductList-Body"/>
      </w:pPr>
    </w:p>
    <w:tbl>
      <w:tblPr>
        <w:tblStyle w:val="PURTable"/>
        <w:tblW w:w="0" w:type="dxa"/>
        <w:tblLook w:val="04A0" w:firstRow="1" w:lastRow="0" w:firstColumn="1" w:lastColumn="0" w:noHBand="0" w:noVBand="1"/>
      </w:tblPr>
      <w:tblGrid>
        <w:gridCol w:w="3753"/>
        <w:gridCol w:w="3752"/>
        <w:gridCol w:w="3411"/>
      </w:tblGrid>
      <w:tr w:rsidR="00333BF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333BF0" w:rsidRDefault="009769E7">
            <w:pPr>
              <w:pStyle w:val="ProductList-TableBody"/>
            </w:pPr>
            <w:r>
              <w:rPr>
                <w:color w:val="FFFFFF"/>
              </w:rPr>
              <w:t>ЛА за Потребител „От SA“</w:t>
            </w:r>
          </w:p>
        </w:tc>
        <w:tc>
          <w:tcPr>
            <w:tcW w:w="4160" w:type="dxa"/>
            <w:tcBorders>
              <w:top w:val="single" w:sz="4" w:space="0" w:color="0070C0"/>
              <w:bottom w:val="single" w:sz="4" w:space="0" w:color="6E6E6E"/>
            </w:tcBorders>
            <w:shd w:val="clear" w:color="auto" w:fill="0070C0"/>
          </w:tcPr>
          <w:p w:rsidR="00333BF0" w:rsidRDefault="009769E7">
            <w:pPr>
              <w:pStyle w:val="ProductList-TableBody"/>
            </w:pPr>
            <w:r>
              <w:rPr>
                <w:color w:val="FFFFFF"/>
              </w:rPr>
              <w:t>Отговарящ(и) на условията лиценз(и)</w:t>
            </w:r>
          </w:p>
        </w:tc>
        <w:tc>
          <w:tcPr>
            <w:tcW w:w="3680" w:type="dxa"/>
            <w:tcBorders>
              <w:top w:val="single" w:sz="4" w:space="0" w:color="0070C0"/>
              <w:bottom w:val="single" w:sz="4" w:space="0" w:color="6E6E6E"/>
              <w:right w:val="single" w:sz="4" w:space="0" w:color="0070C0"/>
            </w:tcBorders>
            <w:shd w:val="clear" w:color="auto" w:fill="0070C0"/>
          </w:tcPr>
          <w:p w:rsidR="00333BF0" w:rsidRDefault="009769E7">
            <w:pPr>
              <w:pStyle w:val="ProductList-TableBody"/>
            </w:pPr>
            <w:r>
              <w:rPr>
                <w:color w:val="FFFFFF"/>
              </w:rPr>
              <w:t>Изискван Мост за ЛКД пакет или ЛАП</w:t>
            </w:r>
          </w:p>
        </w:tc>
      </w:tr>
      <w:tr w:rsidR="00333BF0">
        <w:tc>
          <w:tcPr>
            <w:tcW w:w="4160" w:type="dxa"/>
            <w:tcBorders>
              <w:top w:val="single" w:sz="4" w:space="0" w:color="6E6E6E"/>
              <w:left w:val="single" w:sz="4" w:space="0" w:color="6E6E6E"/>
              <w:bottom w:val="none" w:sz="4" w:space="0" w:color="6E6E6E"/>
              <w:right w:val="single" w:sz="4" w:space="0" w:color="6E6E6E"/>
            </w:tcBorders>
          </w:tcPr>
          <w:p w:rsidR="00333BF0" w:rsidRDefault="009769E7">
            <w:pPr>
              <w:pStyle w:val="ProductList-TableBody"/>
            </w:pPr>
            <w:r>
              <w:t>Корпоративен пакет за мобилност „От SA“</w:t>
            </w:r>
          </w:p>
        </w:tc>
        <w:tc>
          <w:tcPr>
            <w:tcW w:w="416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Базов ЛКД пакет</w:t>
            </w:r>
          </w:p>
        </w:tc>
        <w:tc>
          <w:tcPr>
            <w:tcW w:w="368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Мост за Базов ЛКД за Корпоративна мобилност и сигурност или Office 365 Enterprise/Government E1, E3, E5</w:t>
            </w:r>
          </w:p>
        </w:tc>
      </w:tr>
      <w:tr w:rsidR="00333BF0">
        <w:tc>
          <w:tcPr>
            <w:tcW w:w="4160" w:type="dxa"/>
            <w:tcBorders>
              <w:top w:val="none" w:sz="4" w:space="0" w:color="6E6E6E"/>
              <w:left w:val="single" w:sz="4" w:space="0" w:color="6E6E6E"/>
              <w:bottom w:val="single" w:sz="4" w:space="0" w:color="6E6E6E"/>
              <w:right w:val="single" w:sz="4" w:space="0" w:color="6E6E6E"/>
            </w:tcBorders>
          </w:tcPr>
          <w:p w:rsidR="00333BF0" w:rsidRDefault="00333BF0">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Корпоративен ЛКД пакет</w:t>
            </w:r>
          </w:p>
        </w:tc>
        <w:tc>
          <w:tcPr>
            <w:tcW w:w="368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Мост за Базов ЛКД за Корпоративна мобилност и сигурност или Office 365 Enterprise/Government E1, E3, E5</w:t>
            </w:r>
          </w:p>
        </w:tc>
      </w:tr>
    </w:tbl>
    <w:p w:rsidR="00333BF0" w:rsidRDefault="00333BF0">
      <w:pPr>
        <w:pStyle w:val="ProductList-Body"/>
      </w:pPr>
    </w:p>
    <w:p w:rsidR="00333BF0" w:rsidRDefault="009769E7">
      <w:pPr>
        <w:pStyle w:val="ProductList-Offering2HeadingNoBorder"/>
        <w:outlineLvl w:val="2"/>
      </w:pPr>
      <w:r>
        <w:t>Услуги на Microsoft Dynamics 365</w:t>
      </w:r>
      <w:r>
        <w:fldChar w:fldCharType="begin"/>
      </w:r>
      <w:r>
        <w:instrText xml:space="preserve"> TC "</w:instrText>
      </w:r>
      <w:bookmarkStart w:id="398" w:name="_Toc7275590"/>
      <w:r>
        <w:instrText>Услуги на Microsoft Dynamics 365</w:instrText>
      </w:r>
      <w:bookmarkEnd w:id="398"/>
      <w:r>
        <w:instrText>" \l 3</w:instrText>
      </w:r>
      <w:r>
        <w:fldChar w:fldCharType="end"/>
      </w:r>
    </w:p>
    <w:p w:rsidR="00333BF0" w:rsidRDefault="00333BF0">
      <w:pPr>
        <w:pStyle w:val="ProductList-Body"/>
      </w:pPr>
    </w:p>
    <w:tbl>
      <w:tblPr>
        <w:tblStyle w:val="PURTable"/>
        <w:tblW w:w="0" w:type="dxa"/>
        <w:tblLook w:val="04A0" w:firstRow="1" w:lastRow="0" w:firstColumn="1" w:lastColumn="0" w:noHBand="0" w:noVBand="1"/>
      </w:tblPr>
      <w:tblGrid>
        <w:gridCol w:w="5463"/>
        <w:gridCol w:w="5453"/>
      </w:tblGrid>
      <w:tr w:rsidR="00333BF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rsidR="00333BF0" w:rsidRDefault="009769E7">
            <w:pPr>
              <w:pStyle w:val="ProductList-TableBody"/>
            </w:pPr>
            <w:r>
              <w:rPr>
                <w:color w:val="FFFFFF"/>
              </w:rPr>
              <w:t>ЛА за Потребител „От SA“</w:t>
            </w:r>
          </w:p>
        </w:tc>
        <w:tc>
          <w:tcPr>
            <w:tcW w:w="6120" w:type="dxa"/>
            <w:tcBorders>
              <w:top w:val="single" w:sz="4" w:space="0" w:color="0070C0"/>
              <w:left w:val="single" w:sz="4" w:space="0" w:color="0070C0"/>
              <w:right w:val="single" w:sz="4" w:space="0" w:color="0070C0"/>
            </w:tcBorders>
            <w:shd w:val="clear" w:color="auto" w:fill="0070C0"/>
          </w:tcPr>
          <w:p w:rsidR="00333BF0" w:rsidRDefault="009769E7">
            <w:pPr>
              <w:pStyle w:val="ProductList-TableBody"/>
            </w:pPr>
            <w:r>
              <w:rPr>
                <w:color w:val="FFFFFF"/>
              </w:rPr>
              <w:t>Лиценз(и) с право за надстройка</w:t>
            </w:r>
          </w:p>
        </w:tc>
      </w:tr>
      <w:tr w:rsidR="00333BF0">
        <w:tc>
          <w:tcPr>
            <w:tcW w:w="6120" w:type="dxa"/>
            <w:tcBorders>
              <w:left w:val="single" w:sz="4" w:space="0" w:color="6E6E6E"/>
              <w:bottom w:val="none" w:sz="4" w:space="0" w:color="6E6E6E"/>
              <w:right w:val="single" w:sz="4" w:space="0" w:color="6E6E6E"/>
            </w:tcBorders>
          </w:tcPr>
          <w:p w:rsidR="00333BF0" w:rsidRDefault="009769E7">
            <w:pPr>
              <w:pStyle w:val="ProductList-TableBody"/>
            </w:pPr>
            <w:r>
              <w:t>Dynamics 365 Членове на екипа „От SA“</w:t>
            </w:r>
          </w:p>
        </w:tc>
        <w:tc>
          <w:tcPr>
            <w:tcW w:w="6120" w:type="dxa"/>
            <w:tcBorders>
              <w:left w:val="single" w:sz="4" w:space="0" w:color="6E6E6E"/>
              <w:bottom w:val="single" w:sz="4" w:space="0" w:color="6E6E6E"/>
              <w:right w:val="single" w:sz="4" w:space="0" w:color="6E6E6E"/>
            </w:tcBorders>
          </w:tcPr>
          <w:p w:rsidR="00333BF0" w:rsidRDefault="009769E7">
            <w:pPr>
              <w:pStyle w:val="ProductList-TableBody"/>
            </w:pPr>
            <w:r>
              <w:t>ЛКД за Dynamics AX</w:t>
            </w:r>
          </w:p>
        </w:tc>
      </w:tr>
      <w:tr w:rsidR="00333BF0">
        <w:tc>
          <w:tcPr>
            <w:tcW w:w="6120" w:type="dxa"/>
            <w:tcBorders>
              <w:top w:val="none" w:sz="4" w:space="0" w:color="6E6E6E"/>
              <w:left w:val="single" w:sz="4" w:space="0" w:color="6E6E6E"/>
              <w:bottom w:val="none" w:sz="4" w:space="0" w:color="6E6E6E"/>
              <w:right w:val="single" w:sz="4" w:space="0" w:color="6E6E6E"/>
            </w:tcBorders>
          </w:tcPr>
          <w:p w:rsidR="00333BF0" w:rsidRDefault="00333B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ЛКД за Dynamics GP</w:t>
            </w:r>
          </w:p>
        </w:tc>
      </w:tr>
      <w:tr w:rsidR="00333BF0">
        <w:tc>
          <w:tcPr>
            <w:tcW w:w="6120" w:type="dxa"/>
            <w:tcBorders>
              <w:top w:val="none" w:sz="4" w:space="0" w:color="6E6E6E"/>
              <w:left w:val="single" w:sz="4" w:space="0" w:color="6E6E6E"/>
              <w:bottom w:val="none" w:sz="4" w:space="0" w:color="6E6E6E"/>
              <w:right w:val="single" w:sz="4" w:space="0" w:color="6E6E6E"/>
            </w:tcBorders>
          </w:tcPr>
          <w:p w:rsidR="00333BF0" w:rsidRDefault="00333B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ЛКД за Dynamics NAV</w:t>
            </w:r>
          </w:p>
        </w:tc>
      </w:tr>
      <w:tr w:rsidR="00333BF0">
        <w:tc>
          <w:tcPr>
            <w:tcW w:w="6120" w:type="dxa"/>
            <w:tcBorders>
              <w:top w:val="none" w:sz="4" w:space="0" w:color="6E6E6E"/>
              <w:left w:val="single" w:sz="4" w:space="0" w:color="6E6E6E"/>
              <w:bottom w:val="none" w:sz="4" w:space="0" w:color="6E6E6E"/>
              <w:right w:val="single" w:sz="4" w:space="0" w:color="6E6E6E"/>
            </w:tcBorders>
          </w:tcPr>
          <w:p w:rsidR="00333BF0" w:rsidRDefault="00333B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ЛКД за Dynamics SL</w:t>
            </w:r>
          </w:p>
        </w:tc>
      </w:tr>
      <w:tr w:rsidR="00333BF0">
        <w:tc>
          <w:tcPr>
            <w:tcW w:w="6120" w:type="dxa"/>
            <w:tcBorders>
              <w:top w:val="none" w:sz="4" w:space="0" w:color="6E6E6E"/>
              <w:left w:val="single" w:sz="4" w:space="0" w:color="6E6E6E"/>
              <w:bottom w:val="none" w:sz="4" w:space="0" w:color="6E6E6E"/>
              <w:right w:val="single" w:sz="4" w:space="0" w:color="6E6E6E"/>
            </w:tcBorders>
          </w:tcPr>
          <w:p w:rsidR="00333BF0" w:rsidRDefault="00333B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Microsoft XAL CAL</w:t>
            </w:r>
          </w:p>
        </w:tc>
      </w:tr>
      <w:tr w:rsidR="00333BF0">
        <w:tc>
          <w:tcPr>
            <w:tcW w:w="6120" w:type="dxa"/>
            <w:tcBorders>
              <w:top w:val="none" w:sz="4" w:space="0" w:color="6E6E6E"/>
              <w:left w:val="single" w:sz="4" w:space="0" w:color="6E6E6E"/>
              <w:bottom w:val="none" w:sz="4" w:space="0" w:color="6E6E6E"/>
              <w:right w:val="single" w:sz="4" w:space="0" w:color="6E6E6E"/>
            </w:tcBorders>
          </w:tcPr>
          <w:p w:rsidR="00333BF0" w:rsidRDefault="00333B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Dynamics POS lanes</w:t>
            </w:r>
          </w:p>
        </w:tc>
      </w:tr>
      <w:tr w:rsidR="00333BF0">
        <w:tc>
          <w:tcPr>
            <w:tcW w:w="6120" w:type="dxa"/>
            <w:tcBorders>
              <w:top w:val="none" w:sz="4" w:space="0" w:color="6E6E6E"/>
              <w:left w:val="single" w:sz="4" w:space="0" w:color="6E6E6E"/>
              <w:bottom w:val="none" w:sz="4" w:space="0" w:color="6E6E6E"/>
              <w:right w:val="single" w:sz="4" w:space="0" w:color="6E6E6E"/>
            </w:tcBorders>
          </w:tcPr>
          <w:p w:rsidR="00333BF0" w:rsidRDefault="00333B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Dynamics RMS lanes</w:t>
            </w:r>
          </w:p>
        </w:tc>
      </w:tr>
      <w:tr w:rsidR="00333BF0">
        <w:tc>
          <w:tcPr>
            <w:tcW w:w="6120" w:type="dxa"/>
            <w:tcBorders>
              <w:top w:val="none" w:sz="4" w:space="0" w:color="6E6E6E"/>
              <w:left w:val="single" w:sz="4" w:space="0" w:color="6E6E6E"/>
              <w:bottom w:val="none" w:sz="4" w:space="0" w:color="6E6E6E"/>
              <w:right w:val="single" w:sz="4" w:space="0" w:color="6E6E6E"/>
            </w:tcBorders>
          </w:tcPr>
          <w:p w:rsidR="00333BF0" w:rsidRDefault="00333B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ЛКД за Dynamics C5</w:t>
            </w:r>
          </w:p>
        </w:tc>
      </w:tr>
      <w:tr w:rsidR="00333BF0">
        <w:tc>
          <w:tcPr>
            <w:tcW w:w="6120" w:type="dxa"/>
            <w:tcBorders>
              <w:top w:val="none" w:sz="4" w:space="0" w:color="6E6E6E"/>
              <w:left w:val="single" w:sz="4" w:space="0" w:color="6E6E6E"/>
              <w:bottom w:val="none" w:sz="4" w:space="0" w:color="6E6E6E"/>
              <w:right w:val="single" w:sz="4" w:space="0" w:color="6E6E6E"/>
            </w:tcBorders>
          </w:tcPr>
          <w:p w:rsidR="00333BF0" w:rsidRDefault="00333B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ЛКД за Dynamics CRM Essentials</w:t>
            </w:r>
          </w:p>
        </w:tc>
      </w:tr>
      <w:tr w:rsidR="00333BF0">
        <w:tc>
          <w:tcPr>
            <w:tcW w:w="6120" w:type="dxa"/>
            <w:tcBorders>
              <w:top w:val="none" w:sz="4" w:space="0" w:color="6E6E6E"/>
              <w:left w:val="single" w:sz="4" w:space="0" w:color="6E6E6E"/>
              <w:bottom w:val="single" w:sz="4" w:space="0" w:color="6E6E6E"/>
              <w:right w:val="single" w:sz="4" w:space="0" w:color="6E6E6E"/>
            </w:tcBorders>
          </w:tcPr>
          <w:p w:rsidR="00333BF0" w:rsidRDefault="00333B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ЛКД за Dynamics 365 за Членове на екипа</w:t>
            </w:r>
          </w:p>
        </w:tc>
      </w:tr>
      <w:tr w:rsidR="00333BF0">
        <w:tc>
          <w:tcPr>
            <w:tcW w:w="6120" w:type="dxa"/>
            <w:tcBorders>
              <w:top w:val="single" w:sz="4" w:space="0" w:color="6E6E6E"/>
              <w:left w:val="single" w:sz="4" w:space="0" w:color="6E6E6E"/>
              <w:bottom w:val="none" w:sz="4" w:space="0" w:color="6E6E6E"/>
              <w:right w:val="single" w:sz="4" w:space="0" w:color="6E6E6E"/>
            </w:tcBorders>
          </w:tcPr>
          <w:p w:rsidR="00333BF0" w:rsidRDefault="009769E7">
            <w:pPr>
              <w:pStyle w:val="ProductList-TableBody"/>
            </w:pPr>
            <w:r>
              <w:t>Dynamics 365 Unified Operations - Устройство „От SA“</w:t>
            </w:r>
          </w:p>
        </w:tc>
        <w:tc>
          <w:tcPr>
            <w:tcW w:w="612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ЛКД за Dynamics AX</w:t>
            </w:r>
          </w:p>
        </w:tc>
      </w:tr>
      <w:tr w:rsidR="00333BF0">
        <w:tc>
          <w:tcPr>
            <w:tcW w:w="6120" w:type="dxa"/>
            <w:tcBorders>
              <w:top w:val="none" w:sz="4" w:space="0" w:color="6E6E6E"/>
              <w:left w:val="single" w:sz="4" w:space="0" w:color="6E6E6E"/>
              <w:bottom w:val="none" w:sz="4" w:space="0" w:color="6E6E6E"/>
              <w:right w:val="single" w:sz="4" w:space="0" w:color="6E6E6E"/>
            </w:tcBorders>
          </w:tcPr>
          <w:p w:rsidR="00333BF0" w:rsidRDefault="00333B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ЛКД за Dynamics GP</w:t>
            </w:r>
          </w:p>
        </w:tc>
      </w:tr>
      <w:tr w:rsidR="00333BF0">
        <w:tc>
          <w:tcPr>
            <w:tcW w:w="6120" w:type="dxa"/>
            <w:tcBorders>
              <w:top w:val="none" w:sz="4" w:space="0" w:color="6E6E6E"/>
              <w:left w:val="single" w:sz="4" w:space="0" w:color="6E6E6E"/>
              <w:bottom w:val="none" w:sz="4" w:space="0" w:color="6E6E6E"/>
              <w:right w:val="single" w:sz="4" w:space="0" w:color="6E6E6E"/>
            </w:tcBorders>
          </w:tcPr>
          <w:p w:rsidR="00333BF0" w:rsidRDefault="00333B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ЛКД за Dynamics NAV</w:t>
            </w:r>
          </w:p>
        </w:tc>
      </w:tr>
      <w:tr w:rsidR="00333BF0">
        <w:tc>
          <w:tcPr>
            <w:tcW w:w="6120" w:type="dxa"/>
            <w:tcBorders>
              <w:top w:val="none" w:sz="4" w:space="0" w:color="6E6E6E"/>
              <w:left w:val="single" w:sz="4" w:space="0" w:color="6E6E6E"/>
              <w:bottom w:val="none" w:sz="4" w:space="0" w:color="6E6E6E"/>
              <w:right w:val="single" w:sz="4" w:space="0" w:color="6E6E6E"/>
            </w:tcBorders>
          </w:tcPr>
          <w:p w:rsidR="00333BF0" w:rsidRDefault="00333B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ЛКД за Dynamics SL</w:t>
            </w:r>
          </w:p>
        </w:tc>
      </w:tr>
      <w:tr w:rsidR="00333BF0">
        <w:tc>
          <w:tcPr>
            <w:tcW w:w="6120" w:type="dxa"/>
            <w:tcBorders>
              <w:top w:val="none" w:sz="4" w:space="0" w:color="6E6E6E"/>
              <w:left w:val="single" w:sz="4" w:space="0" w:color="6E6E6E"/>
              <w:bottom w:val="none" w:sz="4" w:space="0" w:color="6E6E6E"/>
              <w:right w:val="single" w:sz="4" w:space="0" w:color="6E6E6E"/>
            </w:tcBorders>
          </w:tcPr>
          <w:p w:rsidR="00333BF0" w:rsidRDefault="00333B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Microsoft XAL CAL</w:t>
            </w:r>
          </w:p>
        </w:tc>
      </w:tr>
      <w:tr w:rsidR="00333BF0">
        <w:tc>
          <w:tcPr>
            <w:tcW w:w="6120" w:type="dxa"/>
            <w:tcBorders>
              <w:top w:val="none" w:sz="4" w:space="0" w:color="6E6E6E"/>
              <w:left w:val="single" w:sz="4" w:space="0" w:color="6E6E6E"/>
              <w:bottom w:val="none" w:sz="4" w:space="0" w:color="6E6E6E"/>
              <w:right w:val="single" w:sz="4" w:space="0" w:color="6E6E6E"/>
            </w:tcBorders>
          </w:tcPr>
          <w:p w:rsidR="00333BF0" w:rsidRDefault="00333B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Dynamics POS lanes</w:t>
            </w:r>
          </w:p>
        </w:tc>
      </w:tr>
      <w:tr w:rsidR="00333BF0">
        <w:tc>
          <w:tcPr>
            <w:tcW w:w="6120" w:type="dxa"/>
            <w:tcBorders>
              <w:top w:val="none" w:sz="4" w:space="0" w:color="6E6E6E"/>
              <w:left w:val="single" w:sz="4" w:space="0" w:color="6E6E6E"/>
              <w:bottom w:val="none" w:sz="4" w:space="0" w:color="6E6E6E"/>
              <w:right w:val="single" w:sz="4" w:space="0" w:color="6E6E6E"/>
            </w:tcBorders>
          </w:tcPr>
          <w:p w:rsidR="00333BF0" w:rsidRDefault="00333B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Dynamics RMS lanes</w:t>
            </w:r>
          </w:p>
        </w:tc>
      </w:tr>
      <w:tr w:rsidR="00333BF0">
        <w:tc>
          <w:tcPr>
            <w:tcW w:w="6120" w:type="dxa"/>
            <w:tcBorders>
              <w:top w:val="none" w:sz="4" w:space="0" w:color="6E6E6E"/>
              <w:left w:val="single" w:sz="4" w:space="0" w:color="6E6E6E"/>
              <w:bottom w:val="single" w:sz="4" w:space="0" w:color="6E6E6E"/>
              <w:right w:val="single" w:sz="4" w:space="0" w:color="6E6E6E"/>
            </w:tcBorders>
          </w:tcPr>
          <w:p w:rsidR="00333BF0" w:rsidRDefault="00333B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ЛКД за Dynamics C5</w:t>
            </w:r>
          </w:p>
        </w:tc>
      </w:tr>
      <w:tr w:rsidR="00333BF0">
        <w:tc>
          <w:tcPr>
            <w:tcW w:w="6120" w:type="dxa"/>
            <w:tcBorders>
              <w:top w:val="single" w:sz="4" w:space="0" w:color="6E6E6E"/>
              <w:left w:val="single" w:sz="4" w:space="0" w:color="6E6E6E"/>
              <w:bottom w:val="none" w:sz="4" w:space="0" w:color="6E6E6E"/>
              <w:right w:val="single" w:sz="4" w:space="0" w:color="6E6E6E"/>
            </w:tcBorders>
          </w:tcPr>
          <w:p w:rsidR="00333BF0" w:rsidRDefault="009769E7">
            <w:pPr>
              <w:pStyle w:val="ProductList-TableBody"/>
            </w:pPr>
            <w:r>
              <w:t>Dynamics 365 Unified Operations - Дейност „От SA“</w:t>
            </w:r>
          </w:p>
        </w:tc>
        <w:tc>
          <w:tcPr>
            <w:tcW w:w="612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ЛКД за Dynamics AX</w:t>
            </w:r>
          </w:p>
        </w:tc>
      </w:tr>
      <w:tr w:rsidR="00333BF0">
        <w:tc>
          <w:tcPr>
            <w:tcW w:w="6120" w:type="dxa"/>
            <w:tcBorders>
              <w:top w:val="none" w:sz="4" w:space="0" w:color="6E6E6E"/>
              <w:left w:val="single" w:sz="4" w:space="0" w:color="6E6E6E"/>
              <w:bottom w:val="none" w:sz="4" w:space="0" w:color="6E6E6E"/>
              <w:right w:val="single" w:sz="4" w:space="0" w:color="6E6E6E"/>
            </w:tcBorders>
          </w:tcPr>
          <w:p w:rsidR="00333BF0" w:rsidRDefault="00333B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ЛКД за Dynamics GP</w:t>
            </w:r>
          </w:p>
        </w:tc>
      </w:tr>
      <w:tr w:rsidR="00333BF0">
        <w:tc>
          <w:tcPr>
            <w:tcW w:w="6120" w:type="dxa"/>
            <w:tcBorders>
              <w:top w:val="none" w:sz="4" w:space="0" w:color="6E6E6E"/>
              <w:left w:val="single" w:sz="4" w:space="0" w:color="6E6E6E"/>
              <w:bottom w:val="none" w:sz="4" w:space="0" w:color="6E6E6E"/>
              <w:right w:val="single" w:sz="4" w:space="0" w:color="6E6E6E"/>
            </w:tcBorders>
          </w:tcPr>
          <w:p w:rsidR="00333BF0" w:rsidRDefault="00333B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ЛКД за Dynamics NAV</w:t>
            </w:r>
          </w:p>
        </w:tc>
      </w:tr>
      <w:tr w:rsidR="00333BF0">
        <w:tc>
          <w:tcPr>
            <w:tcW w:w="6120" w:type="dxa"/>
            <w:tcBorders>
              <w:top w:val="none" w:sz="4" w:space="0" w:color="6E6E6E"/>
              <w:left w:val="single" w:sz="4" w:space="0" w:color="6E6E6E"/>
              <w:bottom w:val="none" w:sz="4" w:space="0" w:color="6E6E6E"/>
              <w:right w:val="single" w:sz="4" w:space="0" w:color="6E6E6E"/>
            </w:tcBorders>
          </w:tcPr>
          <w:p w:rsidR="00333BF0" w:rsidRDefault="00333B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ЛКД за Dynamics SL</w:t>
            </w:r>
          </w:p>
        </w:tc>
      </w:tr>
      <w:tr w:rsidR="00333BF0">
        <w:tc>
          <w:tcPr>
            <w:tcW w:w="6120" w:type="dxa"/>
            <w:tcBorders>
              <w:top w:val="none" w:sz="4" w:space="0" w:color="6E6E6E"/>
              <w:left w:val="single" w:sz="4" w:space="0" w:color="6E6E6E"/>
              <w:bottom w:val="none" w:sz="4" w:space="0" w:color="6E6E6E"/>
              <w:right w:val="single" w:sz="4" w:space="0" w:color="6E6E6E"/>
            </w:tcBorders>
          </w:tcPr>
          <w:p w:rsidR="00333BF0" w:rsidRDefault="00333B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Microsoft XAL CAL</w:t>
            </w:r>
          </w:p>
        </w:tc>
      </w:tr>
      <w:tr w:rsidR="00333BF0">
        <w:tc>
          <w:tcPr>
            <w:tcW w:w="6120" w:type="dxa"/>
            <w:tcBorders>
              <w:top w:val="none" w:sz="4" w:space="0" w:color="6E6E6E"/>
              <w:left w:val="single" w:sz="4" w:space="0" w:color="6E6E6E"/>
              <w:bottom w:val="none" w:sz="4" w:space="0" w:color="6E6E6E"/>
              <w:right w:val="single" w:sz="4" w:space="0" w:color="6E6E6E"/>
            </w:tcBorders>
          </w:tcPr>
          <w:p w:rsidR="00333BF0" w:rsidRDefault="00333B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Dynamics POS lanes</w:t>
            </w:r>
          </w:p>
        </w:tc>
      </w:tr>
      <w:tr w:rsidR="00333BF0">
        <w:tc>
          <w:tcPr>
            <w:tcW w:w="6120" w:type="dxa"/>
            <w:tcBorders>
              <w:top w:val="none" w:sz="4" w:space="0" w:color="6E6E6E"/>
              <w:left w:val="single" w:sz="4" w:space="0" w:color="6E6E6E"/>
              <w:bottom w:val="none" w:sz="4" w:space="0" w:color="6E6E6E"/>
              <w:right w:val="single" w:sz="4" w:space="0" w:color="6E6E6E"/>
            </w:tcBorders>
          </w:tcPr>
          <w:p w:rsidR="00333BF0" w:rsidRDefault="00333B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Dynamics RMS lanes</w:t>
            </w:r>
          </w:p>
        </w:tc>
      </w:tr>
      <w:tr w:rsidR="00333BF0">
        <w:tc>
          <w:tcPr>
            <w:tcW w:w="6120" w:type="dxa"/>
            <w:tcBorders>
              <w:top w:val="none" w:sz="4" w:space="0" w:color="6E6E6E"/>
              <w:left w:val="single" w:sz="4" w:space="0" w:color="6E6E6E"/>
              <w:bottom w:val="single" w:sz="4" w:space="0" w:color="6E6E6E"/>
              <w:right w:val="single" w:sz="4" w:space="0" w:color="6E6E6E"/>
            </w:tcBorders>
          </w:tcPr>
          <w:p w:rsidR="00333BF0" w:rsidRDefault="00333B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ЛКД за Dynamics C5</w:t>
            </w:r>
          </w:p>
        </w:tc>
      </w:tr>
      <w:tr w:rsidR="00333BF0">
        <w:tc>
          <w:tcPr>
            <w:tcW w:w="6120" w:type="dxa"/>
            <w:tcBorders>
              <w:top w:val="single" w:sz="4" w:space="0" w:color="6E6E6E"/>
              <w:left w:val="single" w:sz="4" w:space="0" w:color="6E6E6E"/>
              <w:bottom w:val="none" w:sz="4" w:space="0" w:color="6E6E6E"/>
              <w:right w:val="single" w:sz="4" w:space="0" w:color="6E6E6E"/>
            </w:tcBorders>
          </w:tcPr>
          <w:p w:rsidR="00333BF0" w:rsidRDefault="009769E7">
            <w:pPr>
              <w:pStyle w:val="ProductList-TableBody"/>
            </w:pPr>
            <w:r>
              <w:t>План Dynamics 365 „От SA“</w:t>
            </w:r>
          </w:p>
        </w:tc>
        <w:tc>
          <w:tcPr>
            <w:tcW w:w="612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ЛКД за Dynamics AX</w:t>
            </w:r>
          </w:p>
        </w:tc>
      </w:tr>
      <w:tr w:rsidR="00333BF0">
        <w:tc>
          <w:tcPr>
            <w:tcW w:w="6120" w:type="dxa"/>
            <w:tcBorders>
              <w:top w:val="none" w:sz="4" w:space="0" w:color="6E6E6E"/>
              <w:left w:val="single" w:sz="4" w:space="0" w:color="6E6E6E"/>
              <w:bottom w:val="none" w:sz="4" w:space="0" w:color="6E6E6E"/>
              <w:right w:val="single" w:sz="4" w:space="0" w:color="6E6E6E"/>
            </w:tcBorders>
          </w:tcPr>
          <w:p w:rsidR="00333BF0" w:rsidRDefault="00333B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ЛКД за Dynamics GP</w:t>
            </w:r>
          </w:p>
        </w:tc>
      </w:tr>
      <w:tr w:rsidR="00333BF0">
        <w:tc>
          <w:tcPr>
            <w:tcW w:w="6120" w:type="dxa"/>
            <w:tcBorders>
              <w:top w:val="none" w:sz="4" w:space="0" w:color="6E6E6E"/>
              <w:left w:val="single" w:sz="4" w:space="0" w:color="6E6E6E"/>
              <w:bottom w:val="none" w:sz="4" w:space="0" w:color="6E6E6E"/>
              <w:right w:val="single" w:sz="4" w:space="0" w:color="6E6E6E"/>
            </w:tcBorders>
          </w:tcPr>
          <w:p w:rsidR="00333BF0" w:rsidRDefault="00333B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ЛКД за Dynamics NAV</w:t>
            </w:r>
          </w:p>
        </w:tc>
      </w:tr>
      <w:tr w:rsidR="00333BF0">
        <w:tc>
          <w:tcPr>
            <w:tcW w:w="6120" w:type="dxa"/>
            <w:tcBorders>
              <w:top w:val="none" w:sz="4" w:space="0" w:color="6E6E6E"/>
              <w:left w:val="single" w:sz="4" w:space="0" w:color="6E6E6E"/>
              <w:bottom w:val="none" w:sz="4" w:space="0" w:color="6E6E6E"/>
              <w:right w:val="single" w:sz="4" w:space="0" w:color="6E6E6E"/>
            </w:tcBorders>
          </w:tcPr>
          <w:p w:rsidR="00333BF0" w:rsidRDefault="00333B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ЛКД за Dynamics SL</w:t>
            </w:r>
          </w:p>
        </w:tc>
      </w:tr>
      <w:tr w:rsidR="00333BF0">
        <w:tc>
          <w:tcPr>
            <w:tcW w:w="6120" w:type="dxa"/>
            <w:tcBorders>
              <w:top w:val="none" w:sz="4" w:space="0" w:color="6E6E6E"/>
              <w:left w:val="single" w:sz="4" w:space="0" w:color="6E6E6E"/>
              <w:bottom w:val="none" w:sz="4" w:space="0" w:color="6E6E6E"/>
              <w:right w:val="single" w:sz="4" w:space="0" w:color="6E6E6E"/>
            </w:tcBorders>
          </w:tcPr>
          <w:p w:rsidR="00333BF0" w:rsidRDefault="00333B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Microsoft XAL CAL</w:t>
            </w:r>
          </w:p>
        </w:tc>
      </w:tr>
      <w:tr w:rsidR="00333BF0">
        <w:tc>
          <w:tcPr>
            <w:tcW w:w="6120" w:type="dxa"/>
            <w:tcBorders>
              <w:top w:val="none" w:sz="4" w:space="0" w:color="6E6E6E"/>
              <w:left w:val="single" w:sz="4" w:space="0" w:color="6E6E6E"/>
              <w:bottom w:val="none" w:sz="4" w:space="0" w:color="6E6E6E"/>
              <w:right w:val="single" w:sz="4" w:space="0" w:color="6E6E6E"/>
            </w:tcBorders>
          </w:tcPr>
          <w:p w:rsidR="00333BF0" w:rsidRDefault="00333B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Dynamics POS lanes</w:t>
            </w:r>
          </w:p>
        </w:tc>
      </w:tr>
      <w:tr w:rsidR="00333BF0">
        <w:tc>
          <w:tcPr>
            <w:tcW w:w="6120" w:type="dxa"/>
            <w:tcBorders>
              <w:top w:val="none" w:sz="4" w:space="0" w:color="6E6E6E"/>
              <w:left w:val="single" w:sz="4" w:space="0" w:color="6E6E6E"/>
              <w:bottom w:val="none" w:sz="4" w:space="0" w:color="6E6E6E"/>
              <w:right w:val="single" w:sz="4" w:space="0" w:color="6E6E6E"/>
            </w:tcBorders>
          </w:tcPr>
          <w:p w:rsidR="00333BF0" w:rsidRDefault="00333B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Dynamics RMS lanes</w:t>
            </w:r>
          </w:p>
        </w:tc>
      </w:tr>
      <w:tr w:rsidR="00333BF0">
        <w:tc>
          <w:tcPr>
            <w:tcW w:w="6120" w:type="dxa"/>
            <w:tcBorders>
              <w:top w:val="none" w:sz="4" w:space="0" w:color="6E6E6E"/>
              <w:left w:val="single" w:sz="4" w:space="0" w:color="6E6E6E"/>
              <w:bottom w:val="single" w:sz="4" w:space="0" w:color="6E6E6E"/>
              <w:right w:val="single" w:sz="4" w:space="0" w:color="6E6E6E"/>
            </w:tcBorders>
          </w:tcPr>
          <w:p w:rsidR="00333BF0" w:rsidRDefault="00333B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ЛКД за Dynamics C5</w:t>
            </w:r>
          </w:p>
        </w:tc>
      </w:tr>
      <w:tr w:rsidR="00333BF0">
        <w:tc>
          <w:tcPr>
            <w:tcW w:w="6120" w:type="dxa"/>
            <w:tcBorders>
              <w:top w:val="single" w:sz="4" w:space="0" w:color="6E6E6E"/>
              <w:left w:val="single" w:sz="4" w:space="0" w:color="6E6E6E"/>
              <w:bottom w:val="none" w:sz="4" w:space="0" w:color="6E6E6E"/>
              <w:right w:val="single" w:sz="4" w:space="0" w:color="6E6E6E"/>
            </w:tcBorders>
          </w:tcPr>
          <w:p w:rsidR="00333BF0" w:rsidRDefault="009769E7">
            <w:pPr>
              <w:pStyle w:val="ProductList-TableBody"/>
            </w:pPr>
            <w:r>
              <w:t>План Dynamics 365 Unified Operations „От SA“</w:t>
            </w:r>
          </w:p>
        </w:tc>
        <w:tc>
          <w:tcPr>
            <w:tcW w:w="612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ЛКД за Dynamics AX</w:t>
            </w:r>
          </w:p>
        </w:tc>
      </w:tr>
      <w:tr w:rsidR="00333BF0">
        <w:tc>
          <w:tcPr>
            <w:tcW w:w="6120" w:type="dxa"/>
            <w:tcBorders>
              <w:top w:val="none" w:sz="4" w:space="0" w:color="6E6E6E"/>
              <w:left w:val="single" w:sz="4" w:space="0" w:color="6E6E6E"/>
              <w:bottom w:val="none" w:sz="4" w:space="0" w:color="6E6E6E"/>
              <w:right w:val="single" w:sz="4" w:space="0" w:color="6E6E6E"/>
            </w:tcBorders>
          </w:tcPr>
          <w:p w:rsidR="00333BF0" w:rsidRDefault="00333B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ЛКД за Dynamics GP</w:t>
            </w:r>
          </w:p>
        </w:tc>
      </w:tr>
      <w:tr w:rsidR="00333BF0">
        <w:tc>
          <w:tcPr>
            <w:tcW w:w="6120" w:type="dxa"/>
            <w:tcBorders>
              <w:top w:val="none" w:sz="4" w:space="0" w:color="6E6E6E"/>
              <w:left w:val="single" w:sz="4" w:space="0" w:color="6E6E6E"/>
              <w:bottom w:val="none" w:sz="4" w:space="0" w:color="6E6E6E"/>
              <w:right w:val="single" w:sz="4" w:space="0" w:color="6E6E6E"/>
            </w:tcBorders>
          </w:tcPr>
          <w:p w:rsidR="00333BF0" w:rsidRDefault="00333B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ЛКД за Dynamics NAV</w:t>
            </w:r>
          </w:p>
        </w:tc>
      </w:tr>
      <w:tr w:rsidR="00333BF0">
        <w:tc>
          <w:tcPr>
            <w:tcW w:w="6120" w:type="dxa"/>
            <w:tcBorders>
              <w:top w:val="none" w:sz="4" w:space="0" w:color="6E6E6E"/>
              <w:left w:val="single" w:sz="4" w:space="0" w:color="6E6E6E"/>
              <w:bottom w:val="none" w:sz="4" w:space="0" w:color="6E6E6E"/>
              <w:right w:val="single" w:sz="4" w:space="0" w:color="6E6E6E"/>
            </w:tcBorders>
          </w:tcPr>
          <w:p w:rsidR="00333BF0" w:rsidRDefault="00333B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ЛКД за Dynamics SL</w:t>
            </w:r>
          </w:p>
        </w:tc>
      </w:tr>
      <w:tr w:rsidR="00333BF0">
        <w:tc>
          <w:tcPr>
            <w:tcW w:w="6120" w:type="dxa"/>
            <w:tcBorders>
              <w:top w:val="none" w:sz="4" w:space="0" w:color="6E6E6E"/>
              <w:left w:val="single" w:sz="4" w:space="0" w:color="6E6E6E"/>
              <w:bottom w:val="none" w:sz="4" w:space="0" w:color="6E6E6E"/>
              <w:right w:val="single" w:sz="4" w:space="0" w:color="6E6E6E"/>
            </w:tcBorders>
          </w:tcPr>
          <w:p w:rsidR="00333BF0" w:rsidRDefault="00333B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Microsoft XAL CAL</w:t>
            </w:r>
          </w:p>
        </w:tc>
      </w:tr>
      <w:tr w:rsidR="00333BF0">
        <w:tc>
          <w:tcPr>
            <w:tcW w:w="6120" w:type="dxa"/>
            <w:tcBorders>
              <w:top w:val="none" w:sz="4" w:space="0" w:color="6E6E6E"/>
              <w:left w:val="single" w:sz="4" w:space="0" w:color="6E6E6E"/>
              <w:bottom w:val="none" w:sz="4" w:space="0" w:color="6E6E6E"/>
              <w:right w:val="single" w:sz="4" w:space="0" w:color="6E6E6E"/>
            </w:tcBorders>
          </w:tcPr>
          <w:p w:rsidR="00333BF0" w:rsidRDefault="00333B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Dynamics POS lanes</w:t>
            </w:r>
          </w:p>
        </w:tc>
      </w:tr>
      <w:tr w:rsidR="00333BF0">
        <w:tc>
          <w:tcPr>
            <w:tcW w:w="6120" w:type="dxa"/>
            <w:tcBorders>
              <w:top w:val="none" w:sz="4" w:space="0" w:color="6E6E6E"/>
              <w:left w:val="single" w:sz="4" w:space="0" w:color="6E6E6E"/>
              <w:bottom w:val="none" w:sz="4" w:space="0" w:color="6E6E6E"/>
              <w:right w:val="single" w:sz="4" w:space="0" w:color="6E6E6E"/>
            </w:tcBorders>
          </w:tcPr>
          <w:p w:rsidR="00333BF0" w:rsidRDefault="00333B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Dynamics RMS lanes</w:t>
            </w:r>
          </w:p>
        </w:tc>
      </w:tr>
      <w:tr w:rsidR="00333BF0">
        <w:tc>
          <w:tcPr>
            <w:tcW w:w="6120" w:type="dxa"/>
            <w:tcBorders>
              <w:top w:val="none" w:sz="4" w:space="0" w:color="6E6E6E"/>
              <w:left w:val="single" w:sz="4" w:space="0" w:color="6E6E6E"/>
              <w:bottom w:val="single" w:sz="4" w:space="0" w:color="6E6E6E"/>
              <w:right w:val="single" w:sz="4" w:space="0" w:color="6E6E6E"/>
            </w:tcBorders>
          </w:tcPr>
          <w:p w:rsidR="00333BF0" w:rsidRDefault="00333B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ЛКД за Dynamics C5</w:t>
            </w:r>
          </w:p>
        </w:tc>
      </w:tr>
      <w:tr w:rsidR="00333BF0">
        <w:tc>
          <w:tcPr>
            <w:tcW w:w="6120" w:type="dxa"/>
            <w:tcBorders>
              <w:top w:val="single" w:sz="4" w:space="0" w:color="6E6E6E"/>
              <w:left w:val="single" w:sz="4" w:space="0" w:color="6E6E6E"/>
              <w:bottom w:val="none" w:sz="4" w:space="0" w:color="6E6E6E"/>
              <w:right w:val="single" w:sz="4" w:space="0" w:color="6E6E6E"/>
            </w:tcBorders>
          </w:tcPr>
          <w:p w:rsidR="00333BF0" w:rsidRDefault="009769E7">
            <w:pPr>
              <w:pStyle w:val="ProductList-TableBody"/>
            </w:pPr>
            <w:r>
              <w:t>Dynamics 365 за Продажби на дребно „От SA“</w:t>
            </w:r>
          </w:p>
        </w:tc>
        <w:tc>
          <w:tcPr>
            <w:tcW w:w="612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ЛКД за Dynamics AX</w:t>
            </w:r>
          </w:p>
        </w:tc>
      </w:tr>
      <w:tr w:rsidR="00333BF0">
        <w:tc>
          <w:tcPr>
            <w:tcW w:w="6120" w:type="dxa"/>
            <w:tcBorders>
              <w:top w:val="none" w:sz="4" w:space="0" w:color="6E6E6E"/>
              <w:left w:val="single" w:sz="4" w:space="0" w:color="6E6E6E"/>
              <w:bottom w:val="none" w:sz="4" w:space="0" w:color="6E6E6E"/>
              <w:right w:val="single" w:sz="4" w:space="0" w:color="6E6E6E"/>
            </w:tcBorders>
          </w:tcPr>
          <w:p w:rsidR="00333BF0" w:rsidRDefault="00333B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ЛКД за Dynamics GP</w:t>
            </w:r>
          </w:p>
        </w:tc>
      </w:tr>
      <w:tr w:rsidR="00333BF0">
        <w:tc>
          <w:tcPr>
            <w:tcW w:w="6120" w:type="dxa"/>
            <w:tcBorders>
              <w:top w:val="none" w:sz="4" w:space="0" w:color="6E6E6E"/>
              <w:left w:val="single" w:sz="4" w:space="0" w:color="6E6E6E"/>
              <w:bottom w:val="none" w:sz="4" w:space="0" w:color="6E6E6E"/>
              <w:right w:val="single" w:sz="4" w:space="0" w:color="6E6E6E"/>
            </w:tcBorders>
          </w:tcPr>
          <w:p w:rsidR="00333BF0" w:rsidRDefault="00333B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ЛКД за Dynamics NAV</w:t>
            </w:r>
          </w:p>
        </w:tc>
      </w:tr>
      <w:tr w:rsidR="00333BF0">
        <w:tc>
          <w:tcPr>
            <w:tcW w:w="6120" w:type="dxa"/>
            <w:tcBorders>
              <w:top w:val="none" w:sz="4" w:space="0" w:color="6E6E6E"/>
              <w:left w:val="single" w:sz="4" w:space="0" w:color="6E6E6E"/>
              <w:bottom w:val="none" w:sz="4" w:space="0" w:color="6E6E6E"/>
              <w:right w:val="single" w:sz="4" w:space="0" w:color="6E6E6E"/>
            </w:tcBorders>
          </w:tcPr>
          <w:p w:rsidR="00333BF0" w:rsidRDefault="00333B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ЛКД за Dynamics SL</w:t>
            </w:r>
          </w:p>
        </w:tc>
      </w:tr>
      <w:tr w:rsidR="00333BF0">
        <w:tc>
          <w:tcPr>
            <w:tcW w:w="6120" w:type="dxa"/>
            <w:tcBorders>
              <w:top w:val="none" w:sz="4" w:space="0" w:color="6E6E6E"/>
              <w:left w:val="single" w:sz="4" w:space="0" w:color="6E6E6E"/>
              <w:bottom w:val="none" w:sz="4" w:space="0" w:color="6E6E6E"/>
              <w:right w:val="single" w:sz="4" w:space="0" w:color="6E6E6E"/>
            </w:tcBorders>
          </w:tcPr>
          <w:p w:rsidR="00333BF0" w:rsidRDefault="00333B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Microsoft XAL CAL</w:t>
            </w:r>
          </w:p>
        </w:tc>
      </w:tr>
      <w:tr w:rsidR="00333BF0">
        <w:tc>
          <w:tcPr>
            <w:tcW w:w="6120" w:type="dxa"/>
            <w:tcBorders>
              <w:top w:val="none" w:sz="4" w:space="0" w:color="6E6E6E"/>
              <w:left w:val="single" w:sz="4" w:space="0" w:color="6E6E6E"/>
              <w:bottom w:val="none" w:sz="4" w:space="0" w:color="6E6E6E"/>
              <w:right w:val="single" w:sz="4" w:space="0" w:color="6E6E6E"/>
            </w:tcBorders>
          </w:tcPr>
          <w:p w:rsidR="00333BF0" w:rsidRDefault="00333B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Dynamics POS lanes</w:t>
            </w:r>
          </w:p>
        </w:tc>
      </w:tr>
      <w:tr w:rsidR="00333BF0">
        <w:tc>
          <w:tcPr>
            <w:tcW w:w="6120" w:type="dxa"/>
            <w:tcBorders>
              <w:top w:val="none" w:sz="4" w:space="0" w:color="6E6E6E"/>
              <w:left w:val="single" w:sz="4" w:space="0" w:color="6E6E6E"/>
              <w:bottom w:val="none" w:sz="4" w:space="0" w:color="6E6E6E"/>
              <w:right w:val="single" w:sz="4" w:space="0" w:color="6E6E6E"/>
            </w:tcBorders>
          </w:tcPr>
          <w:p w:rsidR="00333BF0" w:rsidRDefault="00333B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Dynamics RMS lanes</w:t>
            </w:r>
          </w:p>
        </w:tc>
      </w:tr>
      <w:tr w:rsidR="00333BF0">
        <w:tc>
          <w:tcPr>
            <w:tcW w:w="6120" w:type="dxa"/>
            <w:tcBorders>
              <w:top w:val="none" w:sz="4" w:space="0" w:color="6E6E6E"/>
              <w:left w:val="single" w:sz="4" w:space="0" w:color="6E6E6E"/>
              <w:bottom w:val="single" w:sz="4" w:space="0" w:color="6E6E6E"/>
              <w:right w:val="single" w:sz="4" w:space="0" w:color="6E6E6E"/>
            </w:tcBorders>
          </w:tcPr>
          <w:p w:rsidR="00333BF0" w:rsidRDefault="00333B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Dynamics C5 CAL</w:t>
            </w:r>
          </w:p>
        </w:tc>
      </w:tr>
      <w:tr w:rsidR="00333BF0">
        <w:tc>
          <w:tcPr>
            <w:tcW w:w="6120" w:type="dxa"/>
            <w:tcBorders>
              <w:top w:val="single" w:sz="4" w:space="0" w:color="6E6E6E"/>
              <w:left w:val="single" w:sz="4" w:space="0" w:color="6E6E6E"/>
              <w:bottom w:val="none" w:sz="4" w:space="0" w:color="6E6E6E"/>
              <w:right w:val="single" w:sz="4" w:space="0" w:color="6E6E6E"/>
            </w:tcBorders>
          </w:tcPr>
          <w:p w:rsidR="00333BF0" w:rsidRDefault="009769E7">
            <w:pPr>
              <w:pStyle w:val="ProductList-TableBody"/>
            </w:pPr>
            <w:r>
              <w:t>Dynamics 365 за Таланти „От SA“</w:t>
            </w:r>
          </w:p>
        </w:tc>
        <w:tc>
          <w:tcPr>
            <w:tcW w:w="612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ЛКД за Dynamics AX</w:t>
            </w:r>
          </w:p>
        </w:tc>
      </w:tr>
      <w:tr w:rsidR="00333BF0">
        <w:tc>
          <w:tcPr>
            <w:tcW w:w="6120" w:type="dxa"/>
            <w:tcBorders>
              <w:top w:val="none" w:sz="4" w:space="0" w:color="6E6E6E"/>
              <w:left w:val="single" w:sz="4" w:space="0" w:color="6E6E6E"/>
              <w:bottom w:val="none" w:sz="4" w:space="0" w:color="6E6E6E"/>
              <w:right w:val="single" w:sz="4" w:space="0" w:color="6E6E6E"/>
            </w:tcBorders>
          </w:tcPr>
          <w:p w:rsidR="00333BF0" w:rsidRDefault="00333B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ЛКД за Dynamics GP</w:t>
            </w:r>
          </w:p>
        </w:tc>
      </w:tr>
      <w:tr w:rsidR="00333BF0">
        <w:tc>
          <w:tcPr>
            <w:tcW w:w="6120" w:type="dxa"/>
            <w:tcBorders>
              <w:top w:val="none" w:sz="4" w:space="0" w:color="6E6E6E"/>
              <w:left w:val="single" w:sz="4" w:space="0" w:color="6E6E6E"/>
              <w:bottom w:val="none" w:sz="4" w:space="0" w:color="6E6E6E"/>
              <w:right w:val="single" w:sz="4" w:space="0" w:color="6E6E6E"/>
            </w:tcBorders>
          </w:tcPr>
          <w:p w:rsidR="00333BF0" w:rsidRDefault="00333B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ЛКД за Dynamics NAV</w:t>
            </w:r>
          </w:p>
        </w:tc>
      </w:tr>
      <w:tr w:rsidR="00333BF0">
        <w:tc>
          <w:tcPr>
            <w:tcW w:w="6120" w:type="dxa"/>
            <w:tcBorders>
              <w:top w:val="none" w:sz="4" w:space="0" w:color="6E6E6E"/>
              <w:left w:val="single" w:sz="4" w:space="0" w:color="6E6E6E"/>
              <w:bottom w:val="none" w:sz="4" w:space="0" w:color="6E6E6E"/>
              <w:right w:val="single" w:sz="4" w:space="0" w:color="6E6E6E"/>
            </w:tcBorders>
          </w:tcPr>
          <w:p w:rsidR="00333BF0" w:rsidRDefault="00333B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ЛКД за Dynamics SL</w:t>
            </w:r>
          </w:p>
        </w:tc>
      </w:tr>
      <w:tr w:rsidR="00333BF0">
        <w:tc>
          <w:tcPr>
            <w:tcW w:w="6120" w:type="dxa"/>
            <w:tcBorders>
              <w:top w:val="none" w:sz="4" w:space="0" w:color="6E6E6E"/>
              <w:left w:val="single" w:sz="4" w:space="0" w:color="6E6E6E"/>
              <w:bottom w:val="none" w:sz="4" w:space="0" w:color="6E6E6E"/>
              <w:right w:val="single" w:sz="4" w:space="0" w:color="6E6E6E"/>
            </w:tcBorders>
          </w:tcPr>
          <w:p w:rsidR="00333BF0" w:rsidRDefault="00333B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Microsoft XAL CAL</w:t>
            </w:r>
          </w:p>
        </w:tc>
      </w:tr>
      <w:tr w:rsidR="00333BF0">
        <w:tc>
          <w:tcPr>
            <w:tcW w:w="6120" w:type="dxa"/>
            <w:tcBorders>
              <w:top w:val="none" w:sz="4" w:space="0" w:color="6E6E6E"/>
              <w:left w:val="single" w:sz="4" w:space="0" w:color="6E6E6E"/>
              <w:bottom w:val="none" w:sz="4" w:space="0" w:color="6E6E6E"/>
              <w:right w:val="single" w:sz="4" w:space="0" w:color="6E6E6E"/>
            </w:tcBorders>
          </w:tcPr>
          <w:p w:rsidR="00333BF0" w:rsidRDefault="00333B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Dynamics POS lanes</w:t>
            </w:r>
          </w:p>
        </w:tc>
      </w:tr>
      <w:tr w:rsidR="00333BF0">
        <w:tc>
          <w:tcPr>
            <w:tcW w:w="6120" w:type="dxa"/>
            <w:tcBorders>
              <w:top w:val="none" w:sz="4" w:space="0" w:color="6E6E6E"/>
              <w:left w:val="single" w:sz="4" w:space="0" w:color="6E6E6E"/>
              <w:bottom w:val="none" w:sz="4" w:space="0" w:color="6E6E6E"/>
              <w:right w:val="single" w:sz="4" w:space="0" w:color="6E6E6E"/>
            </w:tcBorders>
          </w:tcPr>
          <w:p w:rsidR="00333BF0" w:rsidRDefault="00333B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Dynamics RMS lanes</w:t>
            </w:r>
          </w:p>
        </w:tc>
      </w:tr>
      <w:tr w:rsidR="00333BF0">
        <w:tc>
          <w:tcPr>
            <w:tcW w:w="6120" w:type="dxa"/>
            <w:tcBorders>
              <w:top w:val="none" w:sz="4" w:space="0" w:color="6E6E6E"/>
              <w:left w:val="single" w:sz="4" w:space="0" w:color="6E6E6E"/>
              <w:bottom w:val="single" w:sz="4" w:space="0" w:color="6E6E6E"/>
              <w:right w:val="single" w:sz="4" w:space="0" w:color="6E6E6E"/>
            </w:tcBorders>
          </w:tcPr>
          <w:p w:rsidR="00333BF0" w:rsidRDefault="00333B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ЛКД за Dynamics C5</w:t>
            </w:r>
          </w:p>
        </w:tc>
      </w:tr>
      <w:tr w:rsidR="00333BF0">
        <w:tc>
          <w:tcPr>
            <w:tcW w:w="6120" w:type="dxa"/>
            <w:tcBorders>
              <w:top w:val="single" w:sz="4" w:space="0" w:color="6E6E6E"/>
              <w:left w:val="single" w:sz="4" w:space="0" w:color="6E6E6E"/>
              <w:bottom w:val="none" w:sz="4" w:space="0" w:color="6E6E6E"/>
              <w:right w:val="single" w:sz="4" w:space="0" w:color="6E6E6E"/>
            </w:tcBorders>
          </w:tcPr>
          <w:p w:rsidR="00333BF0" w:rsidRDefault="009769E7">
            <w:pPr>
              <w:pStyle w:val="ProductList-TableBody"/>
            </w:pPr>
            <w:r>
              <w:t>Dynamics 365 for Sales Professional „От SA“</w:t>
            </w:r>
          </w:p>
        </w:tc>
        <w:tc>
          <w:tcPr>
            <w:tcW w:w="612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ЛКД за Dynamics CRM Basic</w:t>
            </w:r>
          </w:p>
        </w:tc>
      </w:tr>
      <w:tr w:rsidR="00333BF0">
        <w:tc>
          <w:tcPr>
            <w:tcW w:w="6120" w:type="dxa"/>
            <w:tcBorders>
              <w:top w:val="none" w:sz="4" w:space="0" w:color="6E6E6E"/>
              <w:left w:val="single" w:sz="4" w:space="0" w:color="6E6E6E"/>
              <w:bottom w:val="single" w:sz="4" w:space="0" w:color="6E6E6E"/>
              <w:right w:val="single" w:sz="4" w:space="0" w:color="6E6E6E"/>
            </w:tcBorders>
          </w:tcPr>
          <w:p w:rsidR="00333BF0" w:rsidRDefault="00333B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ЛКД за Dynamics 365 for Sales</w:t>
            </w:r>
          </w:p>
        </w:tc>
      </w:tr>
      <w:tr w:rsidR="00333BF0">
        <w:tc>
          <w:tcPr>
            <w:tcW w:w="612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Dynamics 365 за Sales Enterprise „От SA“</w:t>
            </w:r>
          </w:p>
        </w:tc>
        <w:tc>
          <w:tcPr>
            <w:tcW w:w="612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ЛКД за Dynamics 365 for Sales</w:t>
            </w:r>
          </w:p>
        </w:tc>
      </w:tr>
      <w:tr w:rsidR="00333BF0">
        <w:tc>
          <w:tcPr>
            <w:tcW w:w="6120" w:type="dxa"/>
            <w:tcBorders>
              <w:top w:val="single" w:sz="4" w:space="0" w:color="6E6E6E"/>
              <w:left w:val="single" w:sz="4" w:space="0" w:color="6E6E6E"/>
              <w:bottom w:val="none" w:sz="4" w:space="0" w:color="6E6E6E"/>
              <w:right w:val="single" w:sz="4" w:space="0" w:color="6E6E6E"/>
            </w:tcBorders>
          </w:tcPr>
          <w:p w:rsidR="00333BF0" w:rsidRDefault="009769E7">
            <w:pPr>
              <w:pStyle w:val="ProductList-TableBody"/>
            </w:pPr>
            <w:r>
              <w:t>План Dynamics 365 Customer Engagement „От SA“</w:t>
            </w:r>
          </w:p>
        </w:tc>
        <w:tc>
          <w:tcPr>
            <w:tcW w:w="612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ЛКД за Dynamics CRM Basic</w:t>
            </w:r>
          </w:p>
        </w:tc>
      </w:tr>
      <w:tr w:rsidR="00333BF0">
        <w:tc>
          <w:tcPr>
            <w:tcW w:w="6120" w:type="dxa"/>
            <w:tcBorders>
              <w:top w:val="none" w:sz="4" w:space="0" w:color="6E6E6E"/>
              <w:left w:val="single" w:sz="4" w:space="0" w:color="6E6E6E"/>
              <w:bottom w:val="none" w:sz="4" w:space="0" w:color="6E6E6E"/>
              <w:right w:val="single" w:sz="4" w:space="0" w:color="6E6E6E"/>
            </w:tcBorders>
          </w:tcPr>
          <w:p w:rsidR="00333BF0" w:rsidRDefault="00333B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ЛКД за Dynamics CRM Professional</w:t>
            </w:r>
          </w:p>
        </w:tc>
      </w:tr>
      <w:tr w:rsidR="00333BF0">
        <w:tc>
          <w:tcPr>
            <w:tcW w:w="6120" w:type="dxa"/>
            <w:tcBorders>
              <w:top w:val="none" w:sz="4" w:space="0" w:color="6E6E6E"/>
              <w:left w:val="single" w:sz="4" w:space="0" w:color="6E6E6E"/>
              <w:bottom w:val="none" w:sz="4" w:space="0" w:color="6E6E6E"/>
              <w:right w:val="single" w:sz="4" w:space="0" w:color="6E6E6E"/>
            </w:tcBorders>
          </w:tcPr>
          <w:p w:rsidR="00333BF0" w:rsidRDefault="00333B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ЛКД за Dynamics 365 for Customer Service</w:t>
            </w:r>
          </w:p>
        </w:tc>
      </w:tr>
      <w:tr w:rsidR="00333BF0">
        <w:tc>
          <w:tcPr>
            <w:tcW w:w="6120" w:type="dxa"/>
            <w:tcBorders>
              <w:top w:val="none" w:sz="4" w:space="0" w:color="6E6E6E"/>
              <w:left w:val="single" w:sz="4" w:space="0" w:color="6E6E6E"/>
              <w:bottom w:val="single" w:sz="4" w:space="0" w:color="6E6E6E"/>
              <w:right w:val="single" w:sz="4" w:space="0" w:color="6E6E6E"/>
            </w:tcBorders>
          </w:tcPr>
          <w:p w:rsidR="00333BF0" w:rsidRDefault="00333B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ЛКД за Dynamics 365 for Sales</w:t>
            </w:r>
          </w:p>
        </w:tc>
      </w:tr>
      <w:tr w:rsidR="00333BF0">
        <w:tc>
          <w:tcPr>
            <w:tcW w:w="6120" w:type="dxa"/>
            <w:tcBorders>
              <w:top w:val="single" w:sz="4" w:space="0" w:color="6E6E6E"/>
              <w:left w:val="single" w:sz="4" w:space="0" w:color="6E6E6E"/>
              <w:bottom w:val="none" w:sz="4" w:space="0" w:color="6E6E6E"/>
              <w:right w:val="single" w:sz="4" w:space="0" w:color="6E6E6E"/>
            </w:tcBorders>
          </w:tcPr>
          <w:p w:rsidR="00333BF0" w:rsidRDefault="009769E7">
            <w:pPr>
              <w:pStyle w:val="ProductList-TableBody"/>
            </w:pPr>
            <w:r>
              <w:t>Dynamics 365 за Обслужване на клиенти Professional „От SA“</w:t>
            </w:r>
          </w:p>
        </w:tc>
        <w:tc>
          <w:tcPr>
            <w:tcW w:w="612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ЛКД за Dynamics CRM Basic</w:t>
            </w:r>
          </w:p>
        </w:tc>
      </w:tr>
      <w:tr w:rsidR="00333BF0">
        <w:tc>
          <w:tcPr>
            <w:tcW w:w="6120" w:type="dxa"/>
            <w:tcBorders>
              <w:top w:val="none" w:sz="4" w:space="0" w:color="6E6E6E"/>
              <w:left w:val="single" w:sz="4" w:space="0" w:color="6E6E6E"/>
              <w:bottom w:val="single" w:sz="4" w:space="0" w:color="6E6E6E"/>
              <w:right w:val="single" w:sz="4" w:space="0" w:color="6E6E6E"/>
            </w:tcBorders>
          </w:tcPr>
          <w:p w:rsidR="00333BF0" w:rsidRDefault="00333B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ЛКД за Dynamics 365 for Customer Service</w:t>
            </w:r>
          </w:p>
        </w:tc>
      </w:tr>
      <w:tr w:rsidR="00333BF0">
        <w:tc>
          <w:tcPr>
            <w:tcW w:w="612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Dynamics 365 за Обслужване на клиенти Enterprise „От SA“</w:t>
            </w:r>
          </w:p>
        </w:tc>
        <w:tc>
          <w:tcPr>
            <w:tcW w:w="612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ЛКД за Dynamics 365 for Customer Service</w:t>
            </w:r>
          </w:p>
        </w:tc>
      </w:tr>
      <w:tr w:rsidR="00333BF0">
        <w:tc>
          <w:tcPr>
            <w:tcW w:w="612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Dynamics 365 for Case Management GOVCON „От SA“</w:t>
            </w:r>
          </w:p>
        </w:tc>
        <w:tc>
          <w:tcPr>
            <w:tcW w:w="612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ЛКД за Dynamics CRM Basic</w:t>
            </w:r>
          </w:p>
        </w:tc>
      </w:tr>
      <w:tr w:rsidR="00333BF0">
        <w:tc>
          <w:tcPr>
            <w:tcW w:w="6120" w:type="dxa"/>
            <w:tcBorders>
              <w:top w:val="single" w:sz="4" w:space="0" w:color="6E6E6E"/>
              <w:left w:val="single" w:sz="4" w:space="0" w:color="6E6E6E"/>
              <w:bottom w:val="none" w:sz="4" w:space="0" w:color="6E6E6E"/>
              <w:right w:val="single" w:sz="4" w:space="0" w:color="6E6E6E"/>
            </w:tcBorders>
          </w:tcPr>
          <w:p w:rsidR="00333BF0" w:rsidRDefault="009769E7">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Dynamics 365 Business</w:t>
            </w:r>
          </w:p>
        </w:tc>
      </w:tr>
      <w:tr w:rsidR="00333BF0">
        <w:tc>
          <w:tcPr>
            <w:tcW w:w="6120" w:type="dxa"/>
            <w:tcBorders>
              <w:top w:val="none" w:sz="4" w:space="0" w:color="6E6E6E"/>
              <w:left w:val="single" w:sz="4" w:space="0" w:color="6E6E6E"/>
              <w:bottom w:val="none" w:sz="4" w:space="0" w:color="6E6E6E"/>
              <w:right w:val="single" w:sz="4" w:space="0" w:color="6E6E6E"/>
            </w:tcBorders>
          </w:tcPr>
          <w:p w:rsidR="00333BF0" w:rsidRDefault="00333B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ЛКД за Dynamics AX</w:t>
            </w:r>
          </w:p>
        </w:tc>
      </w:tr>
      <w:tr w:rsidR="00333BF0">
        <w:tc>
          <w:tcPr>
            <w:tcW w:w="6120" w:type="dxa"/>
            <w:tcBorders>
              <w:top w:val="none" w:sz="4" w:space="0" w:color="6E6E6E"/>
              <w:left w:val="single" w:sz="4" w:space="0" w:color="6E6E6E"/>
              <w:bottom w:val="none" w:sz="4" w:space="0" w:color="6E6E6E"/>
              <w:right w:val="single" w:sz="4" w:space="0" w:color="6E6E6E"/>
            </w:tcBorders>
          </w:tcPr>
          <w:p w:rsidR="00333BF0" w:rsidRDefault="00333B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ЛКД за Dynamics GP</w:t>
            </w:r>
          </w:p>
        </w:tc>
      </w:tr>
      <w:tr w:rsidR="00333BF0">
        <w:tc>
          <w:tcPr>
            <w:tcW w:w="6120" w:type="dxa"/>
            <w:tcBorders>
              <w:top w:val="none" w:sz="4" w:space="0" w:color="6E6E6E"/>
              <w:left w:val="single" w:sz="4" w:space="0" w:color="6E6E6E"/>
              <w:bottom w:val="none" w:sz="4" w:space="0" w:color="6E6E6E"/>
              <w:right w:val="single" w:sz="4" w:space="0" w:color="6E6E6E"/>
            </w:tcBorders>
          </w:tcPr>
          <w:p w:rsidR="00333BF0" w:rsidRDefault="00333B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ЛКД за Dynamics NAV</w:t>
            </w:r>
          </w:p>
        </w:tc>
      </w:tr>
      <w:tr w:rsidR="00333BF0">
        <w:tc>
          <w:tcPr>
            <w:tcW w:w="6120" w:type="dxa"/>
            <w:tcBorders>
              <w:top w:val="none" w:sz="4" w:space="0" w:color="6E6E6E"/>
              <w:left w:val="single" w:sz="4" w:space="0" w:color="6E6E6E"/>
              <w:bottom w:val="none" w:sz="4" w:space="0" w:color="6E6E6E"/>
              <w:right w:val="single" w:sz="4" w:space="0" w:color="6E6E6E"/>
            </w:tcBorders>
          </w:tcPr>
          <w:p w:rsidR="00333BF0" w:rsidRDefault="00333B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ЛКД за Dynamics SL</w:t>
            </w:r>
          </w:p>
        </w:tc>
      </w:tr>
      <w:tr w:rsidR="00333BF0">
        <w:tc>
          <w:tcPr>
            <w:tcW w:w="6120" w:type="dxa"/>
            <w:tcBorders>
              <w:top w:val="none" w:sz="4" w:space="0" w:color="6E6E6E"/>
              <w:left w:val="single" w:sz="4" w:space="0" w:color="6E6E6E"/>
              <w:bottom w:val="none" w:sz="4" w:space="0" w:color="6E6E6E"/>
              <w:right w:val="single" w:sz="4" w:space="0" w:color="6E6E6E"/>
            </w:tcBorders>
          </w:tcPr>
          <w:p w:rsidR="00333BF0" w:rsidRDefault="00333B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Microsoft XAL CAL</w:t>
            </w:r>
          </w:p>
        </w:tc>
      </w:tr>
      <w:tr w:rsidR="00333BF0">
        <w:tc>
          <w:tcPr>
            <w:tcW w:w="6120" w:type="dxa"/>
            <w:tcBorders>
              <w:top w:val="none" w:sz="4" w:space="0" w:color="6E6E6E"/>
              <w:left w:val="single" w:sz="4" w:space="0" w:color="6E6E6E"/>
              <w:bottom w:val="none" w:sz="4" w:space="0" w:color="6E6E6E"/>
              <w:right w:val="single" w:sz="4" w:space="0" w:color="6E6E6E"/>
            </w:tcBorders>
          </w:tcPr>
          <w:p w:rsidR="00333BF0" w:rsidRDefault="00333B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Dynamics POS lanes</w:t>
            </w:r>
          </w:p>
        </w:tc>
      </w:tr>
      <w:tr w:rsidR="00333BF0">
        <w:tc>
          <w:tcPr>
            <w:tcW w:w="6120" w:type="dxa"/>
            <w:tcBorders>
              <w:top w:val="none" w:sz="4" w:space="0" w:color="6E6E6E"/>
              <w:left w:val="single" w:sz="4" w:space="0" w:color="6E6E6E"/>
              <w:bottom w:val="none" w:sz="4" w:space="0" w:color="6E6E6E"/>
              <w:right w:val="single" w:sz="4" w:space="0" w:color="6E6E6E"/>
            </w:tcBorders>
          </w:tcPr>
          <w:p w:rsidR="00333BF0" w:rsidRDefault="00333B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Dynamics RMS lanes</w:t>
            </w:r>
          </w:p>
        </w:tc>
      </w:tr>
      <w:tr w:rsidR="00333BF0">
        <w:tc>
          <w:tcPr>
            <w:tcW w:w="6120" w:type="dxa"/>
            <w:tcBorders>
              <w:top w:val="none" w:sz="4" w:space="0" w:color="6E6E6E"/>
              <w:left w:val="single" w:sz="4" w:space="0" w:color="6E6E6E"/>
              <w:bottom w:val="single" w:sz="4" w:space="0" w:color="6E6E6E"/>
              <w:right w:val="single" w:sz="4" w:space="0" w:color="6E6E6E"/>
            </w:tcBorders>
          </w:tcPr>
          <w:p w:rsidR="00333BF0" w:rsidRDefault="00333B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ЛКД за Dynamics C5</w:t>
            </w:r>
          </w:p>
        </w:tc>
      </w:tr>
      <w:tr w:rsidR="00333BF0">
        <w:tc>
          <w:tcPr>
            <w:tcW w:w="6120" w:type="dxa"/>
            <w:tcBorders>
              <w:top w:val="single" w:sz="4" w:space="0" w:color="6E6E6E"/>
              <w:left w:val="single" w:sz="4" w:space="0" w:color="6E6E6E"/>
              <w:bottom w:val="none" w:sz="4" w:space="0" w:color="6E6E6E"/>
              <w:right w:val="single" w:sz="4" w:space="0" w:color="6E6E6E"/>
            </w:tcBorders>
          </w:tcPr>
          <w:p w:rsidR="00333BF0" w:rsidRDefault="009769E7">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Dynamics 365 Business</w:t>
            </w:r>
          </w:p>
        </w:tc>
      </w:tr>
      <w:tr w:rsidR="00333BF0">
        <w:tc>
          <w:tcPr>
            <w:tcW w:w="6120" w:type="dxa"/>
            <w:tcBorders>
              <w:top w:val="none" w:sz="4" w:space="0" w:color="6E6E6E"/>
              <w:left w:val="single" w:sz="4" w:space="0" w:color="6E6E6E"/>
              <w:bottom w:val="none" w:sz="4" w:space="0" w:color="6E6E6E"/>
              <w:right w:val="single" w:sz="4" w:space="0" w:color="6E6E6E"/>
            </w:tcBorders>
          </w:tcPr>
          <w:p w:rsidR="00333BF0" w:rsidRDefault="00333B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ЛКД за Dynamics AX</w:t>
            </w:r>
          </w:p>
        </w:tc>
      </w:tr>
      <w:tr w:rsidR="00333BF0">
        <w:tc>
          <w:tcPr>
            <w:tcW w:w="6120" w:type="dxa"/>
            <w:tcBorders>
              <w:top w:val="none" w:sz="4" w:space="0" w:color="6E6E6E"/>
              <w:left w:val="single" w:sz="4" w:space="0" w:color="6E6E6E"/>
              <w:bottom w:val="none" w:sz="4" w:space="0" w:color="6E6E6E"/>
              <w:right w:val="single" w:sz="4" w:space="0" w:color="6E6E6E"/>
            </w:tcBorders>
          </w:tcPr>
          <w:p w:rsidR="00333BF0" w:rsidRDefault="00333B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ЛКД за Dynamics GP</w:t>
            </w:r>
          </w:p>
        </w:tc>
      </w:tr>
      <w:tr w:rsidR="00333BF0">
        <w:tc>
          <w:tcPr>
            <w:tcW w:w="6120" w:type="dxa"/>
            <w:tcBorders>
              <w:top w:val="none" w:sz="4" w:space="0" w:color="6E6E6E"/>
              <w:left w:val="single" w:sz="4" w:space="0" w:color="6E6E6E"/>
              <w:bottom w:val="none" w:sz="4" w:space="0" w:color="6E6E6E"/>
              <w:right w:val="single" w:sz="4" w:space="0" w:color="6E6E6E"/>
            </w:tcBorders>
          </w:tcPr>
          <w:p w:rsidR="00333BF0" w:rsidRDefault="00333B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ЛКД за Dynamics NAV</w:t>
            </w:r>
          </w:p>
        </w:tc>
      </w:tr>
      <w:tr w:rsidR="00333BF0">
        <w:tc>
          <w:tcPr>
            <w:tcW w:w="6120" w:type="dxa"/>
            <w:tcBorders>
              <w:top w:val="none" w:sz="4" w:space="0" w:color="6E6E6E"/>
              <w:left w:val="single" w:sz="4" w:space="0" w:color="6E6E6E"/>
              <w:bottom w:val="none" w:sz="4" w:space="0" w:color="6E6E6E"/>
              <w:right w:val="single" w:sz="4" w:space="0" w:color="6E6E6E"/>
            </w:tcBorders>
          </w:tcPr>
          <w:p w:rsidR="00333BF0" w:rsidRDefault="00333B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ЛКД за Dynamics SL</w:t>
            </w:r>
          </w:p>
        </w:tc>
      </w:tr>
      <w:tr w:rsidR="00333BF0">
        <w:tc>
          <w:tcPr>
            <w:tcW w:w="6120" w:type="dxa"/>
            <w:tcBorders>
              <w:top w:val="none" w:sz="4" w:space="0" w:color="6E6E6E"/>
              <w:left w:val="single" w:sz="4" w:space="0" w:color="6E6E6E"/>
              <w:bottom w:val="none" w:sz="4" w:space="0" w:color="6E6E6E"/>
              <w:right w:val="single" w:sz="4" w:space="0" w:color="6E6E6E"/>
            </w:tcBorders>
          </w:tcPr>
          <w:p w:rsidR="00333BF0" w:rsidRDefault="00333B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Microsoft XAL CAL</w:t>
            </w:r>
          </w:p>
        </w:tc>
      </w:tr>
      <w:tr w:rsidR="00333BF0">
        <w:tc>
          <w:tcPr>
            <w:tcW w:w="6120" w:type="dxa"/>
            <w:tcBorders>
              <w:top w:val="none" w:sz="4" w:space="0" w:color="6E6E6E"/>
              <w:left w:val="single" w:sz="4" w:space="0" w:color="6E6E6E"/>
              <w:bottom w:val="none" w:sz="4" w:space="0" w:color="6E6E6E"/>
              <w:right w:val="single" w:sz="4" w:space="0" w:color="6E6E6E"/>
            </w:tcBorders>
          </w:tcPr>
          <w:p w:rsidR="00333BF0" w:rsidRDefault="00333B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Dynamics POS lanes</w:t>
            </w:r>
          </w:p>
        </w:tc>
      </w:tr>
      <w:tr w:rsidR="00333BF0">
        <w:tc>
          <w:tcPr>
            <w:tcW w:w="6120" w:type="dxa"/>
            <w:tcBorders>
              <w:top w:val="none" w:sz="4" w:space="0" w:color="6E6E6E"/>
              <w:left w:val="single" w:sz="4" w:space="0" w:color="6E6E6E"/>
              <w:bottom w:val="none" w:sz="4" w:space="0" w:color="6E6E6E"/>
              <w:right w:val="single" w:sz="4" w:space="0" w:color="6E6E6E"/>
            </w:tcBorders>
          </w:tcPr>
          <w:p w:rsidR="00333BF0" w:rsidRDefault="00333B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Dynamics RMS lanes</w:t>
            </w:r>
          </w:p>
        </w:tc>
      </w:tr>
      <w:tr w:rsidR="00333BF0">
        <w:tc>
          <w:tcPr>
            <w:tcW w:w="6120" w:type="dxa"/>
            <w:tcBorders>
              <w:top w:val="none" w:sz="4" w:space="0" w:color="6E6E6E"/>
              <w:left w:val="single" w:sz="4" w:space="0" w:color="6E6E6E"/>
              <w:bottom w:val="single" w:sz="4" w:space="0" w:color="6E6E6E"/>
              <w:right w:val="single" w:sz="4" w:space="0" w:color="6E6E6E"/>
            </w:tcBorders>
          </w:tcPr>
          <w:p w:rsidR="00333BF0" w:rsidRDefault="00333B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ЛКД за Dynamics C5</w:t>
            </w:r>
          </w:p>
        </w:tc>
      </w:tr>
      <w:tr w:rsidR="00333BF0">
        <w:tc>
          <w:tcPr>
            <w:tcW w:w="6120" w:type="dxa"/>
            <w:tcBorders>
              <w:top w:val="single" w:sz="4" w:space="0" w:color="6E6E6E"/>
              <w:left w:val="single" w:sz="4" w:space="0" w:color="6E6E6E"/>
              <w:bottom w:val="none" w:sz="4" w:space="0" w:color="6E6E6E"/>
              <w:right w:val="single" w:sz="4" w:space="0" w:color="6E6E6E"/>
            </w:tcBorders>
          </w:tcPr>
          <w:p w:rsidR="00333BF0" w:rsidRDefault="009769E7">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Dynamics 365 Business</w:t>
            </w:r>
          </w:p>
        </w:tc>
      </w:tr>
      <w:tr w:rsidR="00333BF0">
        <w:tc>
          <w:tcPr>
            <w:tcW w:w="6120" w:type="dxa"/>
            <w:tcBorders>
              <w:top w:val="none" w:sz="4" w:space="0" w:color="6E6E6E"/>
              <w:left w:val="single" w:sz="4" w:space="0" w:color="6E6E6E"/>
              <w:bottom w:val="none" w:sz="4" w:space="0" w:color="6E6E6E"/>
              <w:right w:val="single" w:sz="4" w:space="0" w:color="6E6E6E"/>
            </w:tcBorders>
          </w:tcPr>
          <w:p w:rsidR="00333BF0" w:rsidRDefault="00333B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ЛКД за Dynamics AX</w:t>
            </w:r>
          </w:p>
        </w:tc>
      </w:tr>
      <w:tr w:rsidR="00333BF0">
        <w:tc>
          <w:tcPr>
            <w:tcW w:w="6120" w:type="dxa"/>
            <w:tcBorders>
              <w:top w:val="none" w:sz="4" w:space="0" w:color="6E6E6E"/>
              <w:left w:val="single" w:sz="4" w:space="0" w:color="6E6E6E"/>
              <w:bottom w:val="none" w:sz="4" w:space="0" w:color="6E6E6E"/>
              <w:right w:val="single" w:sz="4" w:space="0" w:color="6E6E6E"/>
            </w:tcBorders>
          </w:tcPr>
          <w:p w:rsidR="00333BF0" w:rsidRDefault="00333B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ЛКД за Dynamics GP</w:t>
            </w:r>
          </w:p>
        </w:tc>
      </w:tr>
      <w:tr w:rsidR="00333BF0">
        <w:tc>
          <w:tcPr>
            <w:tcW w:w="6120" w:type="dxa"/>
            <w:tcBorders>
              <w:top w:val="none" w:sz="4" w:space="0" w:color="6E6E6E"/>
              <w:left w:val="single" w:sz="4" w:space="0" w:color="6E6E6E"/>
              <w:bottom w:val="none" w:sz="4" w:space="0" w:color="6E6E6E"/>
              <w:right w:val="single" w:sz="4" w:space="0" w:color="6E6E6E"/>
            </w:tcBorders>
          </w:tcPr>
          <w:p w:rsidR="00333BF0" w:rsidRDefault="00333B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ЛКД за Dynamics NAV</w:t>
            </w:r>
          </w:p>
        </w:tc>
      </w:tr>
      <w:tr w:rsidR="00333BF0">
        <w:tc>
          <w:tcPr>
            <w:tcW w:w="6120" w:type="dxa"/>
            <w:tcBorders>
              <w:top w:val="none" w:sz="4" w:space="0" w:color="6E6E6E"/>
              <w:left w:val="single" w:sz="4" w:space="0" w:color="6E6E6E"/>
              <w:bottom w:val="none" w:sz="4" w:space="0" w:color="6E6E6E"/>
              <w:right w:val="single" w:sz="4" w:space="0" w:color="6E6E6E"/>
            </w:tcBorders>
          </w:tcPr>
          <w:p w:rsidR="00333BF0" w:rsidRDefault="00333B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ЛКД за Dynamics SL</w:t>
            </w:r>
          </w:p>
        </w:tc>
      </w:tr>
      <w:tr w:rsidR="00333BF0">
        <w:tc>
          <w:tcPr>
            <w:tcW w:w="6120" w:type="dxa"/>
            <w:tcBorders>
              <w:top w:val="none" w:sz="4" w:space="0" w:color="6E6E6E"/>
              <w:left w:val="single" w:sz="4" w:space="0" w:color="6E6E6E"/>
              <w:bottom w:val="none" w:sz="4" w:space="0" w:color="6E6E6E"/>
              <w:right w:val="single" w:sz="4" w:space="0" w:color="6E6E6E"/>
            </w:tcBorders>
          </w:tcPr>
          <w:p w:rsidR="00333BF0" w:rsidRDefault="00333B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Microsoft XAL CAL</w:t>
            </w:r>
          </w:p>
        </w:tc>
      </w:tr>
      <w:tr w:rsidR="00333BF0">
        <w:tc>
          <w:tcPr>
            <w:tcW w:w="6120" w:type="dxa"/>
            <w:tcBorders>
              <w:top w:val="none" w:sz="4" w:space="0" w:color="6E6E6E"/>
              <w:left w:val="single" w:sz="4" w:space="0" w:color="6E6E6E"/>
              <w:bottom w:val="none" w:sz="4" w:space="0" w:color="6E6E6E"/>
              <w:right w:val="single" w:sz="4" w:space="0" w:color="6E6E6E"/>
            </w:tcBorders>
          </w:tcPr>
          <w:p w:rsidR="00333BF0" w:rsidRDefault="00333B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Dynamics POS lanes</w:t>
            </w:r>
          </w:p>
        </w:tc>
      </w:tr>
      <w:tr w:rsidR="00333BF0">
        <w:tc>
          <w:tcPr>
            <w:tcW w:w="6120" w:type="dxa"/>
            <w:tcBorders>
              <w:top w:val="none" w:sz="4" w:space="0" w:color="6E6E6E"/>
              <w:left w:val="single" w:sz="4" w:space="0" w:color="6E6E6E"/>
              <w:bottom w:val="none" w:sz="4" w:space="0" w:color="6E6E6E"/>
              <w:right w:val="single" w:sz="4" w:space="0" w:color="6E6E6E"/>
            </w:tcBorders>
          </w:tcPr>
          <w:p w:rsidR="00333BF0" w:rsidRDefault="00333B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Dynamics RMS lanes</w:t>
            </w:r>
          </w:p>
        </w:tc>
      </w:tr>
      <w:tr w:rsidR="00333BF0">
        <w:tc>
          <w:tcPr>
            <w:tcW w:w="6120" w:type="dxa"/>
            <w:tcBorders>
              <w:top w:val="none" w:sz="4" w:space="0" w:color="6E6E6E"/>
              <w:left w:val="single" w:sz="4" w:space="0" w:color="6E6E6E"/>
              <w:bottom w:val="single" w:sz="4" w:space="0" w:color="6E6E6E"/>
              <w:right w:val="single" w:sz="4" w:space="0" w:color="6E6E6E"/>
            </w:tcBorders>
          </w:tcPr>
          <w:p w:rsidR="00333BF0" w:rsidRDefault="00333B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ЛКД за Dynamics C5</w:t>
            </w:r>
          </w:p>
        </w:tc>
      </w:tr>
    </w:tbl>
    <w:p w:rsidR="00333BF0" w:rsidRDefault="00333BF0">
      <w:pPr>
        <w:pStyle w:val="ProductList-Body"/>
      </w:pPr>
    </w:p>
    <w:p w:rsidR="00333BF0" w:rsidRDefault="009769E7">
      <w:pPr>
        <w:pStyle w:val="ProductList-Offering2HeadingNoBorder"/>
        <w:outlineLvl w:val="2"/>
      </w:pPr>
      <w:r>
        <w:t>Приложения на Office 365</w:t>
      </w:r>
      <w:r>
        <w:fldChar w:fldCharType="begin"/>
      </w:r>
      <w:r>
        <w:instrText xml:space="preserve"> TC "</w:instrText>
      </w:r>
      <w:bookmarkStart w:id="399" w:name="_Toc7275591"/>
      <w:r>
        <w:instrText>Приложения на Office 365</w:instrText>
      </w:r>
      <w:bookmarkEnd w:id="399"/>
      <w:r>
        <w:instrText>" \l 3</w:instrText>
      </w:r>
      <w:r>
        <w:fldChar w:fldCharType="end"/>
      </w:r>
    </w:p>
    <w:p w:rsidR="00333BF0" w:rsidRDefault="00333BF0">
      <w:pPr>
        <w:pStyle w:val="ProductList-Body"/>
      </w:pPr>
    </w:p>
    <w:tbl>
      <w:tblPr>
        <w:tblStyle w:val="PURTable"/>
        <w:tblW w:w="0" w:type="dxa"/>
        <w:tblLook w:val="04A0" w:firstRow="1" w:lastRow="0" w:firstColumn="1" w:lastColumn="0" w:noHBand="0" w:noVBand="1"/>
      </w:tblPr>
      <w:tblGrid>
        <w:gridCol w:w="5618"/>
        <w:gridCol w:w="5298"/>
      </w:tblGrid>
      <w:tr w:rsidR="00333BF0">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333BF0" w:rsidRDefault="009769E7">
            <w:pPr>
              <w:pStyle w:val="ProductList-TableBody"/>
            </w:pPr>
            <w:r>
              <w:rPr>
                <w:color w:val="FFFFFF"/>
              </w:rPr>
              <w:t>ЛА за Потребител „От SA“</w:t>
            </w:r>
          </w:p>
        </w:tc>
        <w:tc>
          <w:tcPr>
            <w:tcW w:w="5880" w:type="dxa"/>
            <w:tcBorders>
              <w:top w:val="single" w:sz="4" w:space="0" w:color="0070C0"/>
              <w:bottom w:val="single" w:sz="4" w:space="0" w:color="6E6E6E"/>
              <w:right w:val="single" w:sz="4" w:space="0" w:color="0070C0"/>
            </w:tcBorders>
            <w:shd w:val="clear" w:color="auto" w:fill="0070C0"/>
          </w:tcPr>
          <w:p w:rsidR="00333BF0" w:rsidRDefault="009769E7">
            <w:pPr>
              <w:pStyle w:val="ProductList-TableBody"/>
            </w:pPr>
            <w:r>
              <w:rPr>
                <w:color w:val="FFFFFF"/>
              </w:rPr>
              <w:t>Лиценз(и) с право за надстройка</w:t>
            </w:r>
          </w:p>
        </w:tc>
      </w:tr>
      <w:tr w:rsidR="00333BF0">
        <w:tc>
          <w:tcPr>
            <w:tcW w:w="624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Office 365 ProPlus „От SA“</w:t>
            </w:r>
          </w:p>
        </w:tc>
        <w:tc>
          <w:tcPr>
            <w:tcW w:w="588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Office Professional Plus</w:t>
            </w:r>
          </w:p>
        </w:tc>
      </w:tr>
      <w:tr w:rsidR="00333BF0">
        <w:tc>
          <w:tcPr>
            <w:tcW w:w="624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Visio Online Plan 1 и 2 „От SA“</w:t>
            </w:r>
          </w:p>
        </w:tc>
        <w:tc>
          <w:tcPr>
            <w:tcW w:w="588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Visio Professional</w:t>
            </w:r>
          </w:p>
        </w:tc>
      </w:tr>
      <w:tr w:rsidR="00333BF0">
        <w:tc>
          <w:tcPr>
            <w:tcW w:w="624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Visio Online Plan 1 „От SA“</w:t>
            </w:r>
          </w:p>
        </w:tc>
        <w:tc>
          <w:tcPr>
            <w:tcW w:w="588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Visio Standard</w:t>
            </w:r>
          </w:p>
        </w:tc>
      </w:tr>
    </w:tbl>
    <w:p w:rsidR="00333BF0" w:rsidRDefault="00333BF0">
      <w:pPr>
        <w:pStyle w:val="ProductList-Body"/>
      </w:pPr>
    </w:p>
    <w:p w:rsidR="00333BF0" w:rsidRDefault="009769E7">
      <w:pPr>
        <w:pStyle w:val="ProductList-Offering2HeadingNoBorder"/>
        <w:outlineLvl w:val="2"/>
      </w:pPr>
      <w:r>
        <w:t>Пакети на Office 365</w:t>
      </w:r>
      <w:r>
        <w:fldChar w:fldCharType="begin"/>
      </w:r>
      <w:r>
        <w:instrText xml:space="preserve"> TC "</w:instrText>
      </w:r>
      <w:bookmarkStart w:id="400" w:name="_Toc7275592"/>
      <w:r>
        <w:instrText>Пакети на Office 365</w:instrText>
      </w:r>
      <w:bookmarkEnd w:id="400"/>
      <w:r>
        <w:instrText>" \l 3</w:instrText>
      </w:r>
      <w:r>
        <w:fldChar w:fldCharType="end"/>
      </w:r>
    </w:p>
    <w:p w:rsidR="00333BF0" w:rsidRDefault="00333BF0">
      <w:pPr>
        <w:pStyle w:val="ProductList-Body"/>
      </w:pPr>
    </w:p>
    <w:p w:rsidR="00333BF0" w:rsidRDefault="009769E7">
      <w:pPr>
        <w:pStyle w:val="ProductList-Body"/>
      </w:pPr>
      <w:r>
        <w:t>ЛА за Потребител „От SA” за Office 365 (E1, E3, E4, E5) предоставят същите Ползи от SA като Лицензите с право за надстройка.</w:t>
      </w:r>
    </w:p>
    <w:p w:rsidR="00333BF0" w:rsidRDefault="00333BF0">
      <w:pPr>
        <w:pStyle w:val="ProductList-Body"/>
      </w:pPr>
    </w:p>
    <w:p w:rsidR="00333BF0" w:rsidRDefault="009769E7">
      <w:pPr>
        <w:pStyle w:val="ProductList-Body"/>
      </w:pPr>
      <w:r>
        <w:lastRenderedPageBreak/>
        <w:t>ЛА за Потребител „От SA“ изискват съответните Мостове за ЛКД пакет или ЛАП, както е посочено по-долу:</w:t>
      </w:r>
    </w:p>
    <w:p w:rsidR="00333BF0" w:rsidRDefault="00333BF0">
      <w:pPr>
        <w:pStyle w:val="ProductList-Body"/>
      </w:pPr>
    </w:p>
    <w:tbl>
      <w:tblPr>
        <w:tblStyle w:val="PURTable"/>
        <w:tblW w:w="0" w:type="dxa"/>
        <w:tblLook w:val="04A0" w:firstRow="1" w:lastRow="0" w:firstColumn="1" w:lastColumn="0" w:noHBand="0" w:noVBand="1"/>
      </w:tblPr>
      <w:tblGrid>
        <w:gridCol w:w="3728"/>
        <w:gridCol w:w="3438"/>
        <w:gridCol w:w="3750"/>
      </w:tblGrid>
      <w:tr w:rsidR="00333BF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333BF0" w:rsidRDefault="009769E7">
            <w:pPr>
              <w:pStyle w:val="ProductList-TableBody"/>
            </w:pPr>
            <w:r>
              <w:rPr>
                <w:color w:val="FFFFFF"/>
              </w:rPr>
              <w:t>ЛА за Потребител „От SA“</w:t>
            </w:r>
          </w:p>
        </w:tc>
        <w:tc>
          <w:tcPr>
            <w:tcW w:w="3800" w:type="dxa"/>
            <w:tcBorders>
              <w:top w:val="single" w:sz="4" w:space="0" w:color="0070C0"/>
            </w:tcBorders>
            <w:shd w:val="clear" w:color="auto" w:fill="0070C0"/>
          </w:tcPr>
          <w:p w:rsidR="00333BF0" w:rsidRDefault="009769E7">
            <w:pPr>
              <w:pStyle w:val="ProductList-TableBody"/>
            </w:pPr>
            <w:r>
              <w:rPr>
                <w:color w:val="FFFFFF"/>
              </w:rPr>
              <w:t>Лиценз(и) с право за надстройка</w:t>
            </w:r>
          </w:p>
        </w:tc>
        <w:tc>
          <w:tcPr>
            <w:tcW w:w="4160" w:type="dxa"/>
            <w:tcBorders>
              <w:top w:val="single" w:sz="4" w:space="0" w:color="0070C0"/>
              <w:bottom w:val="single" w:sz="4" w:space="0" w:color="6E6E6E"/>
              <w:right w:val="single" w:sz="4" w:space="0" w:color="0070C0"/>
            </w:tcBorders>
            <w:shd w:val="clear" w:color="auto" w:fill="0070C0"/>
          </w:tcPr>
          <w:p w:rsidR="00333BF0" w:rsidRDefault="009769E7">
            <w:pPr>
              <w:pStyle w:val="ProductList-TableBody"/>
            </w:pPr>
            <w:r>
              <w:rPr>
                <w:color w:val="FFFFFF"/>
              </w:rPr>
              <w:t>Изискван Мост за ЛКД пакет или ЛАП</w:t>
            </w:r>
          </w:p>
        </w:tc>
      </w:tr>
      <w:tr w:rsidR="00333BF0">
        <w:tc>
          <w:tcPr>
            <w:tcW w:w="4160" w:type="dxa"/>
            <w:tcBorders>
              <w:top w:val="single" w:sz="4" w:space="0" w:color="6E6E6E"/>
              <w:left w:val="single" w:sz="4" w:space="0" w:color="6E6E6E"/>
              <w:bottom w:val="single" w:sz="4" w:space="0" w:color="6E6E6E"/>
            </w:tcBorders>
          </w:tcPr>
          <w:p w:rsidR="00333BF0" w:rsidRDefault="009769E7">
            <w:pPr>
              <w:pStyle w:val="ProductList-TableBody"/>
            </w:pPr>
            <w:r>
              <w:t>Office 365 E1 „От SA”</w:t>
            </w:r>
          </w:p>
        </w:tc>
        <w:tc>
          <w:tcPr>
            <w:tcW w:w="3800" w:type="dxa"/>
          </w:tcPr>
          <w:p w:rsidR="00333BF0" w:rsidRDefault="009769E7">
            <w:pPr>
              <w:pStyle w:val="ProductList-TableBody"/>
            </w:pPr>
            <w:r>
              <w:t>Базов CAL пакет</w:t>
            </w:r>
          </w:p>
        </w:tc>
        <w:tc>
          <w:tcPr>
            <w:tcW w:w="4160" w:type="dxa"/>
            <w:tcBorders>
              <w:top w:val="single" w:sz="4" w:space="0" w:color="6E6E6E"/>
              <w:bottom w:val="none" w:sz="4" w:space="0" w:color="6E6E6E"/>
              <w:right w:val="single" w:sz="4" w:space="0" w:color="6E6E6E"/>
            </w:tcBorders>
          </w:tcPr>
          <w:p w:rsidR="00333BF0" w:rsidRDefault="009769E7">
            <w:pPr>
              <w:pStyle w:val="ProductList-TableBody"/>
            </w:pPr>
            <w:r>
              <w:t>Мост за Основен ЛКД за Office 365; или</w:t>
            </w:r>
          </w:p>
          <w:p w:rsidR="00333BF0" w:rsidRDefault="009769E7">
            <w:pPr>
              <w:pStyle w:val="ProductList-TableBody"/>
            </w:pPr>
            <w:r>
              <w:t>Enterprise Mobility + Security</w:t>
            </w:r>
          </w:p>
        </w:tc>
      </w:tr>
      <w:tr w:rsidR="00333BF0">
        <w:tc>
          <w:tcPr>
            <w:tcW w:w="4160" w:type="dxa"/>
            <w:tcBorders>
              <w:top w:val="single" w:sz="4" w:space="0" w:color="6E6E6E"/>
              <w:left w:val="single" w:sz="4" w:space="0" w:color="6E6E6E"/>
              <w:bottom w:val="single" w:sz="4" w:space="0" w:color="6E6E6E"/>
            </w:tcBorders>
          </w:tcPr>
          <w:p w:rsidR="00333BF0" w:rsidRDefault="009769E7">
            <w:pPr>
              <w:pStyle w:val="ProductList-TableBody"/>
            </w:pPr>
            <w:r>
              <w:t>Office 365 (E3, E4, E5) „От SA”</w:t>
            </w:r>
          </w:p>
        </w:tc>
        <w:tc>
          <w:tcPr>
            <w:tcW w:w="3800" w:type="dxa"/>
          </w:tcPr>
          <w:p w:rsidR="00333BF0" w:rsidRDefault="009769E7">
            <w:pPr>
              <w:pStyle w:val="ProductList-TableBody"/>
            </w:pPr>
            <w:r>
              <w:t>Office Professional Plus и Базов ЛКД пакет</w:t>
            </w:r>
          </w:p>
        </w:tc>
        <w:tc>
          <w:tcPr>
            <w:tcW w:w="4160" w:type="dxa"/>
            <w:tcBorders>
              <w:top w:val="none" w:sz="4" w:space="0" w:color="6E6E6E"/>
              <w:bottom w:val="single" w:sz="4" w:space="0" w:color="6E6E6E"/>
              <w:right w:val="single" w:sz="4" w:space="0" w:color="6E6E6E"/>
            </w:tcBorders>
          </w:tcPr>
          <w:p w:rsidR="00333BF0" w:rsidRDefault="00333BF0">
            <w:pPr>
              <w:pStyle w:val="ProductList-TableBody"/>
            </w:pPr>
          </w:p>
        </w:tc>
      </w:tr>
      <w:tr w:rsidR="00333BF0">
        <w:tc>
          <w:tcPr>
            <w:tcW w:w="4160" w:type="dxa"/>
            <w:tcBorders>
              <w:top w:val="single" w:sz="4" w:space="0" w:color="6E6E6E"/>
              <w:left w:val="single" w:sz="4" w:space="0" w:color="6E6E6E"/>
              <w:bottom w:val="single" w:sz="4" w:space="0" w:color="6E6E6E"/>
            </w:tcBorders>
          </w:tcPr>
          <w:p w:rsidR="00333BF0" w:rsidRDefault="009769E7">
            <w:pPr>
              <w:pStyle w:val="ProductList-TableBody"/>
            </w:pPr>
            <w:r>
              <w:t>Office 365 (E3, E4, E5) „От SA”</w:t>
            </w:r>
          </w:p>
        </w:tc>
        <w:tc>
          <w:tcPr>
            <w:tcW w:w="3800" w:type="dxa"/>
          </w:tcPr>
          <w:p w:rsidR="00333BF0" w:rsidRDefault="009769E7">
            <w:pPr>
              <w:pStyle w:val="ProductList-TableBody"/>
            </w:pPr>
            <w:r>
              <w:t>Office Professional Plus и Корпоративен ЛКД пакет</w:t>
            </w:r>
          </w:p>
        </w:tc>
        <w:tc>
          <w:tcPr>
            <w:tcW w:w="4160" w:type="dxa"/>
            <w:tcBorders>
              <w:top w:val="single" w:sz="4" w:space="0" w:color="6E6E6E"/>
              <w:bottom w:val="single" w:sz="4" w:space="0" w:color="6E6E6E"/>
              <w:right w:val="single" w:sz="4" w:space="0" w:color="6E6E6E"/>
            </w:tcBorders>
          </w:tcPr>
          <w:p w:rsidR="00333BF0" w:rsidRDefault="009769E7">
            <w:pPr>
              <w:pStyle w:val="ProductList-TableBody"/>
            </w:pPr>
            <w:r>
              <w:t>Мост за Корпоративен ЛКД за Office 365; или</w:t>
            </w:r>
          </w:p>
          <w:p w:rsidR="00333BF0" w:rsidRDefault="009769E7">
            <w:pPr>
              <w:pStyle w:val="ProductList-TableBody"/>
            </w:pPr>
            <w:r>
              <w:t>Корпоративна мобилност и сигурност</w:t>
            </w:r>
          </w:p>
        </w:tc>
      </w:tr>
    </w:tbl>
    <w:p w:rsidR="00333BF0" w:rsidRDefault="00333BF0">
      <w:pPr>
        <w:pStyle w:val="ProductList-Body"/>
      </w:pPr>
    </w:p>
    <w:p w:rsidR="00333BF0" w:rsidRDefault="009769E7">
      <w:pPr>
        <w:pStyle w:val="ProductList-Offering2HeadingNoBorder"/>
        <w:outlineLvl w:val="2"/>
      </w:pPr>
      <w:r>
        <w:t>Project Online</w:t>
      </w:r>
      <w:r>
        <w:fldChar w:fldCharType="begin"/>
      </w:r>
      <w:r>
        <w:instrText xml:space="preserve"> TC "</w:instrText>
      </w:r>
      <w:bookmarkStart w:id="401" w:name="_Toc7275593"/>
      <w:r>
        <w:instrText>Project Online</w:instrText>
      </w:r>
      <w:bookmarkEnd w:id="401"/>
      <w:r>
        <w:instrText>" \l 3</w:instrText>
      </w:r>
      <w:r>
        <w:fldChar w:fldCharType="end"/>
      </w:r>
    </w:p>
    <w:p w:rsidR="00333BF0" w:rsidRDefault="00333BF0">
      <w:pPr>
        <w:pStyle w:val="ProductList-Body"/>
      </w:pPr>
    </w:p>
    <w:tbl>
      <w:tblPr>
        <w:tblStyle w:val="PURTable"/>
        <w:tblW w:w="0" w:type="dxa"/>
        <w:tblLook w:val="04A0" w:firstRow="1" w:lastRow="0" w:firstColumn="1" w:lastColumn="0" w:noHBand="0" w:noVBand="1"/>
      </w:tblPr>
      <w:tblGrid>
        <w:gridCol w:w="5504"/>
        <w:gridCol w:w="5412"/>
      </w:tblGrid>
      <w:tr w:rsidR="00333BF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333BF0" w:rsidRDefault="009769E7">
            <w:pPr>
              <w:pStyle w:val="ProductList-TableBody"/>
            </w:pPr>
            <w:r>
              <w:rPr>
                <w:color w:val="FFFFFF"/>
              </w:rPr>
              <w:t>ЛА за Потребител „От SA“</w:t>
            </w:r>
          </w:p>
        </w:tc>
        <w:tc>
          <w:tcPr>
            <w:tcW w:w="6000" w:type="dxa"/>
            <w:tcBorders>
              <w:top w:val="single" w:sz="4" w:space="0" w:color="0070C0"/>
              <w:bottom w:val="single" w:sz="4" w:space="0" w:color="6E6E6E"/>
              <w:right w:val="single" w:sz="4" w:space="0" w:color="0070C0"/>
            </w:tcBorders>
            <w:shd w:val="clear" w:color="auto" w:fill="0070C0"/>
          </w:tcPr>
          <w:p w:rsidR="00333BF0" w:rsidRDefault="009769E7">
            <w:pPr>
              <w:pStyle w:val="ProductList-TableBody"/>
            </w:pPr>
            <w:r>
              <w:rPr>
                <w:color w:val="FFFFFF"/>
              </w:rPr>
              <w:t>Отговарящ(и) на условията лиценз(и)</w:t>
            </w:r>
          </w:p>
        </w:tc>
      </w:tr>
      <w:tr w:rsidR="00333BF0">
        <w:tc>
          <w:tcPr>
            <w:tcW w:w="6120" w:type="dxa"/>
            <w:tcBorders>
              <w:top w:val="single" w:sz="4" w:space="0" w:color="6E6E6E"/>
              <w:left w:val="single" w:sz="4" w:space="0" w:color="6E6E6E"/>
              <w:bottom w:val="none" w:sz="4" w:space="0" w:color="6E6E6E"/>
              <w:right w:val="single" w:sz="4" w:space="0" w:color="6E6E6E"/>
            </w:tcBorders>
          </w:tcPr>
          <w:p w:rsidR="00333BF0" w:rsidRDefault="009769E7">
            <w:pPr>
              <w:pStyle w:val="ProductList-TableBody"/>
            </w:pPr>
            <w:r>
              <w:t>Project Online Professional „От SA“</w:t>
            </w:r>
          </w:p>
        </w:tc>
        <w:tc>
          <w:tcPr>
            <w:tcW w:w="600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Project Professional</w:t>
            </w:r>
          </w:p>
        </w:tc>
      </w:tr>
      <w:tr w:rsidR="00333BF0">
        <w:tc>
          <w:tcPr>
            <w:tcW w:w="6120" w:type="dxa"/>
            <w:tcBorders>
              <w:top w:val="none" w:sz="4" w:space="0" w:color="6E6E6E"/>
              <w:left w:val="single" w:sz="4" w:space="0" w:color="6E6E6E"/>
              <w:bottom w:val="single" w:sz="4" w:space="0" w:color="6E6E6E"/>
              <w:right w:val="single" w:sz="4" w:space="0" w:color="6E6E6E"/>
            </w:tcBorders>
          </w:tcPr>
          <w:p w:rsidR="00333BF0" w:rsidRDefault="00333BF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ЛКД за Project Server</w:t>
            </w:r>
          </w:p>
        </w:tc>
      </w:tr>
      <w:tr w:rsidR="00333BF0">
        <w:tc>
          <w:tcPr>
            <w:tcW w:w="6120" w:type="dxa"/>
            <w:tcBorders>
              <w:top w:val="single" w:sz="4" w:space="0" w:color="6E6E6E"/>
              <w:left w:val="single" w:sz="4" w:space="0" w:color="6E6E6E"/>
              <w:bottom w:val="none" w:sz="4" w:space="0" w:color="6E6E6E"/>
              <w:right w:val="single" w:sz="4" w:space="0" w:color="6E6E6E"/>
            </w:tcBorders>
          </w:tcPr>
          <w:p w:rsidR="00333BF0" w:rsidRDefault="009769E7">
            <w:pPr>
              <w:pStyle w:val="ProductList-TableBody"/>
            </w:pPr>
            <w:r>
              <w:t>Project Online Premium „От SA“</w:t>
            </w:r>
          </w:p>
        </w:tc>
        <w:tc>
          <w:tcPr>
            <w:tcW w:w="600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Project Professional</w:t>
            </w:r>
          </w:p>
        </w:tc>
      </w:tr>
      <w:tr w:rsidR="00333BF0">
        <w:tc>
          <w:tcPr>
            <w:tcW w:w="6120" w:type="dxa"/>
            <w:tcBorders>
              <w:top w:val="none" w:sz="4" w:space="0" w:color="6E6E6E"/>
              <w:left w:val="single" w:sz="4" w:space="0" w:color="6E6E6E"/>
              <w:bottom w:val="single" w:sz="4" w:space="0" w:color="6E6E6E"/>
              <w:right w:val="single" w:sz="4" w:space="0" w:color="6E6E6E"/>
            </w:tcBorders>
          </w:tcPr>
          <w:p w:rsidR="00333BF0" w:rsidRDefault="00333BF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ЛКД за Project Server</w:t>
            </w:r>
          </w:p>
        </w:tc>
      </w:tr>
    </w:tbl>
    <w:p w:rsidR="00333BF0" w:rsidRDefault="009769E7">
      <w:pPr>
        <w:pStyle w:val="ProductList-SectionHeading"/>
        <w:pageBreakBefore/>
        <w:outlineLvl w:val="0"/>
      </w:pPr>
      <w:bookmarkStart w:id="402" w:name="_Sec562"/>
      <w:bookmarkEnd w:id="372"/>
      <w:r>
        <w:lastRenderedPageBreak/>
        <w:t>Приложение D – Професионални услуги</w:t>
      </w:r>
      <w:r>
        <w:fldChar w:fldCharType="begin"/>
      </w:r>
      <w:r>
        <w:instrText xml:space="preserve"> TC "</w:instrText>
      </w:r>
      <w:bookmarkStart w:id="403" w:name="_Toc7275594"/>
      <w:r>
        <w:instrText>Приложение D – Професионални услуги</w:instrText>
      </w:r>
      <w:bookmarkEnd w:id="403"/>
      <w:r>
        <w:instrText>" \l 1</w:instrText>
      </w:r>
      <w:r>
        <w:fldChar w:fldCharType="end"/>
      </w:r>
    </w:p>
    <w:p w:rsidR="00333BF0" w:rsidRDefault="009769E7">
      <w:pPr>
        <w:pStyle w:val="ProductList-Body"/>
      </w:pPr>
      <w:r>
        <w:t>Професионалните услуги, налични чрез Корпоративно лицензиране от Microsoft, са описани по-долу.</w:t>
      </w:r>
    </w:p>
    <w:p w:rsidR="00333BF0" w:rsidRDefault="009769E7">
      <w:pPr>
        <w:pStyle w:val="ProductList-Offering1Heading"/>
        <w:outlineLvl w:val="1"/>
      </w:pPr>
      <w:bookmarkStart w:id="404" w:name="_Sec565"/>
      <w:r>
        <w:t>Предложения за поддръжка Premier на Microsoft</w:t>
      </w:r>
      <w:bookmarkEnd w:id="404"/>
      <w:r>
        <w:fldChar w:fldCharType="begin"/>
      </w:r>
      <w:r>
        <w:instrText xml:space="preserve"> TC "</w:instrText>
      </w:r>
      <w:bookmarkStart w:id="405" w:name="_Toc7275595"/>
      <w:r>
        <w:instrText>Предложения за поддръжка Premier на Microsoft</w:instrText>
      </w:r>
      <w:bookmarkEnd w:id="405"/>
      <w:r>
        <w:instrText>" \l 2</w:instrText>
      </w:r>
      <w:r>
        <w:fldChar w:fldCharType="end"/>
      </w:r>
    </w:p>
    <w:tbl>
      <w:tblPr>
        <w:tblStyle w:val="PURTable"/>
        <w:tblW w:w="0" w:type="dxa"/>
        <w:tblLook w:val="04A0" w:firstRow="1" w:lastRow="0" w:firstColumn="1" w:lastColumn="0" w:noHBand="0" w:noVBand="1"/>
      </w:tblPr>
      <w:tblGrid>
        <w:gridCol w:w="3683"/>
        <w:gridCol w:w="1797"/>
        <w:gridCol w:w="1840"/>
        <w:gridCol w:w="1799"/>
        <w:gridCol w:w="1797"/>
      </w:tblGrid>
      <w:tr w:rsidR="00333B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33BF0" w:rsidRDefault="009769E7">
            <w:pPr>
              <w:pStyle w:val="ProductList-TableBody"/>
            </w:pPr>
            <w:r>
              <w:rPr>
                <w:color w:val="FFFFFF"/>
              </w:rPr>
              <w:t>Зона</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33BF0" w:rsidRDefault="009769E7">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33BF0" w:rsidRDefault="009769E7">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33BF0" w:rsidRDefault="009769E7">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33BF0" w:rsidRDefault="009769E7">
            <w:pPr>
              <w:pStyle w:val="ProductList-TableBody"/>
              <w:jc w:val="center"/>
            </w:pPr>
            <w:r>
              <w:rPr>
                <w:color w:val="FFFFFF"/>
              </w:rPr>
              <w:t>Premier Plus</w:t>
            </w:r>
          </w:p>
        </w:tc>
      </w:tr>
      <w:tr w:rsidR="00333BF0">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Управление на акаунти за поддръжка</w:t>
            </w:r>
          </w:p>
        </w:tc>
        <w:tc>
          <w:tcPr>
            <w:tcW w:w="196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jc w:val="center"/>
            </w:pPr>
            <w:r>
              <w:t>X</w:t>
            </w:r>
          </w:p>
        </w:tc>
      </w:tr>
      <w:tr w:rsidR="00333BF0">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Профилиране и отчитане на акаунти</w:t>
            </w:r>
          </w:p>
        </w:tc>
        <w:tc>
          <w:tcPr>
            <w:tcW w:w="196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На месечна база</w:t>
            </w:r>
          </w:p>
        </w:tc>
        <w:tc>
          <w:tcPr>
            <w:tcW w:w="196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На месечна база</w:t>
            </w:r>
          </w:p>
        </w:tc>
        <w:tc>
          <w:tcPr>
            <w:tcW w:w="196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На месечна база</w:t>
            </w:r>
          </w:p>
        </w:tc>
        <w:tc>
          <w:tcPr>
            <w:tcW w:w="196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На месечна база</w:t>
            </w:r>
          </w:p>
        </w:tc>
      </w:tr>
      <w:tr w:rsidR="00333BF0">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Съдействие за поддръжка (Часове, разпределени годишно)</w:t>
            </w:r>
          </w:p>
        </w:tc>
        <w:tc>
          <w:tcPr>
            <w:tcW w:w="196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До 10 часа</w:t>
            </w:r>
          </w:p>
        </w:tc>
        <w:tc>
          <w:tcPr>
            <w:tcW w:w="196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До 10 часа</w:t>
            </w:r>
          </w:p>
          <w:p w:rsidR="00333BF0" w:rsidRDefault="009769E7">
            <w:pPr>
              <w:pStyle w:val="ProductList-TableBody"/>
            </w:pPr>
            <w:r>
              <w:t>+1 Проверка на изправността</w:t>
            </w:r>
          </w:p>
          <w:p w:rsidR="00333BF0" w:rsidRDefault="009769E7">
            <w:pPr>
              <w:pStyle w:val="ProductList-TableBody"/>
            </w:pPr>
            <w:r>
              <w:t>+1 Работна среща</w:t>
            </w:r>
          </w:p>
        </w:tc>
        <w:tc>
          <w:tcPr>
            <w:tcW w:w="196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 xml:space="preserve">До 120 часа </w:t>
            </w:r>
          </w:p>
        </w:tc>
        <w:tc>
          <w:tcPr>
            <w:tcW w:w="196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До 160 часа</w:t>
            </w:r>
          </w:p>
        </w:tc>
      </w:tr>
      <w:tr w:rsidR="00333BF0">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Поддръжка за разрешаване на проблеми („ПРП“) (разпределена годишно)</w:t>
            </w:r>
          </w:p>
        </w:tc>
        <w:tc>
          <w:tcPr>
            <w:tcW w:w="196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До 40 часа</w:t>
            </w:r>
          </w:p>
        </w:tc>
        <w:tc>
          <w:tcPr>
            <w:tcW w:w="196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До 30 часа</w:t>
            </w:r>
          </w:p>
        </w:tc>
        <w:tc>
          <w:tcPr>
            <w:tcW w:w="196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 xml:space="preserve">До 80 часа </w:t>
            </w:r>
          </w:p>
        </w:tc>
        <w:tc>
          <w:tcPr>
            <w:tcW w:w="196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До 140 часа</w:t>
            </w:r>
          </w:p>
        </w:tc>
      </w:tr>
      <w:tr w:rsidR="00333BF0">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Денонощно управление на ескалация на критични ситуации (Ниво на спешност 1)</w:t>
            </w:r>
          </w:p>
        </w:tc>
        <w:tc>
          <w:tcPr>
            <w:tcW w:w="196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jc w:val="center"/>
            </w:pPr>
            <w:r>
              <w:t>X</w:t>
            </w:r>
          </w:p>
        </w:tc>
      </w:tr>
      <w:tr w:rsidR="00333BF0">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Скоростна поддръжка на място</w:t>
            </w:r>
          </w:p>
        </w:tc>
        <w:tc>
          <w:tcPr>
            <w:tcW w:w="196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jc w:val="center"/>
            </w:pPr>
            <w:r>
              <w:t>X</w:t>
            </w:r>
          </w:p>
        </w:tc>
      </w:tr>
      <w:tr w:rsidR="00333BF0">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Проактивни информационни услуги</w:t>
            </w:r>
          </w:p>
        </w:tc>
        <w:tc>
          <w:tcPr>
            <w:tcW w:w="196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jc w:val="center"/>
            </w:pPr>
            <w:r>
              <w:t>X</w:t>
            </w:r>
          </w:p>
        </w:tc>
      </w:tr>
      <w:tr w:rsidR="00333BF0">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jc w:val="center"/>
            </w:pPr>
            <w:r>
              <w:t>X</w:t>
            </w:r>
          </w:p>
        </w:tc>
      </w:tr>
      <w:tr w:rsidR="00333BF0">
        <w:tc>
          <w:tcPr>
            <w:tcW w:w="404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Часове за Добавка</w:t>
            </w:r>
          </w:p>
        </w:tc>
        <w:tc>
          <w:tcPr>
            <w:tcW w:w="196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Пакети от 20</w:t>
            </w:r>
          </w:p>
        </w:tc>
        <w:tc>
          <w:tcPr>
            <w:tcW w:w="196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Пакети от 20</w:t>
            </w:r>
          </w:p>
        </w:tc>
        <w:tc>
          <w:tcPr>
            <w:tcW w:w="196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Пакети от 20</w:t>
            </w:r>
          </w:p>
        </w:tc>
        <w:tc>
          <w:tcPr>
            <w:tcW w:w="196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Пакети от 20</w:t>
            </w:r>
          </w:p>
        </w:tc>
      </w:tr>
    </w:tbl>
    <w:p w:rsidR="00333BF0" w:rsidRDefault="009769E7">
      <w:pPr>
        <w:pStyle w:val="ProductList-Body"/>
      </w:pPr>
      <w:r>
        <w:rPr>
          <w:vertAlign w:val="superscript"/>
        </w:rPr>
        <w:t xml:space="preserve">1 </w:t>
      </w:r>
      <w:r>
        <w:rPr>
          <w:i/>
        </w:rPr>
        <w:t>Работното време се определя локално.</w:t>
      </w:r>
    </w:p>
    <w:p w:rsidR="00333BF0" w:rsidRDefault="00333BF0">
      <w:pPr>
        <w:pStyle w:val="ProductList-Body"/>
      </w:pPr>
    </w:p>
    <w:tbl>
      <w:tblPr>
        <w:tblStyle w:val="PURTable"/>
        <w:tblW w:w="0" w:type="dxa"/>
        <w:tblLook w:val="04A0" w:firstRow="1" w:lastRow="0" w:firstColumn="1" w:lastColumn="0" w:noHBand="0" w:noVBand="1"/>
      </w:tblPr>
      <w:tblGrid>
        <w:gridCol w:w="2668"/>
        <w:gridCol w:w="2737"/>
        <w:gridCol w:w="2778"/>
        <w:gridCol w:w="2733"/>
      </w:tblGrid>
      <w:tr w:rsidR="00333BF0">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33BF0" w:rsidRDefault="009769E7">
            <w:pPr>
              <w:pStyle w:val="ProductList-TableBody"/>
            </w:pPr>
            <w:r>
              <w:rPr>
                <w:color w:val="FFFFFF"/>
              </w:rPr>
              <w:t>Спешност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33BF0" w:rsidRDefault="009769E7">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33BF0" w:rsidRDefault="009769E7">
            <w:pPr>
              <w:pStyle w:val="ProductList-TableBody"/>
            </w:pPr>
            <w:r>
              <w:rPr>
                <w:color w:val="FFFFFF"/>
              </w:rPr>
              <w:t>Ответна реакция, очаквана от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33BF0" w:rsidRDefault="009769E7">
            <w:pPr>
              <w:pStyle w:val="ProductList-TableBody"/>
            </w:pPr>
            <w:r>
              <w:rPr>
                <w:color w:val="FFFFFF"/>
              </w:rPr>
              <w:t>Ответна реакция, очаквана от Клиента</w:t>
            </w:r>
          </w:p>
        </w:tc>
      </w:tr>
      <w:tr w:rsidR="00333BF0">
        <w:tc>
          <w:tcPr>
            <w:tcW w:w="306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1. Подаване само по телефона</w:t>
            </w:r>
          </w:p>
        </w:tc>
        <w:tc>
          <w:tcPr>
            <w:tcW w:w="306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 xml:space="preserve">Катастрофално въздействие върху бизнес процеса: </w:t>
            </w:r>
          </w:p>
          <w:p w:rsidR="00333BF0" w:rsidRDefault="009769E7">
            <w:pPr>
              <w:pStyle w:val="ProductList-TableBody"/>
            </w:pPr>
            <w:r>
              <w:t>Пълна загуба на основен (критично важен) бизнес процес и работата основателно не може да продължи</w:t>
            </w:r>
          </w:p>
          <w:p w:rsidR="00333BF0" w:rsidRDefault="009769E7">
            <w:pPr>
              <w:pStyle w:val="ProductList-TableBody"/>
            </w:pPr>
            <w:r>
              <w:t>Нужно е да се обърне внимание незабавно</w:t>
            </w:r>
          </w:p>
        </w:tc>
        <w:tc>
          <w:tcPr>
            <w:tcW w:w="306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1-ви отговор по телефон в рамките на 1 час или по-малко</w:t>
            </w:r>
          </w:p>
          <w:p w:rsidR="00333BF0" w:rsidRDefault="009769E7">
            <w:pPr>
              <w:pStyle w:val="ProductList-TableBody"/>
            </w:pPr>
            <w:r>
              <w:t>Ресурси на Microsoft на местоположението на клиента във възможно най-кратък срок.</w:t>
            </w:r>
          </w:p>
          <w:p w:rsidR="00333BF0" w:rsidRDefault="009769E7">
            <w:pPr>
              <w:pStyle w:val="ProductList-TableBody"/>
            </w:pPr>
            <w:r>
              <w:t>Непрестанни усилия на денонощна база</w:t>
            </w:r>
          </w:p>
          <w:p w:rsidR="00333BF0" w:rsidRDefault="009769E7">
            <w:pPr>
              <w:pStyle w:val="ProductList-TableBody"/>
            </w:pPr>
            <w:r>
              <w:t>Скоростно ескалиране в Microsoft на екипите, отговарящи за Продукта</w:t>
            </w:r>
          </w:p>
          <w:p w:rsidR="00333BF0" w:rsidRDefault="009769E7">
            <w:pPr>
              <w:pStyle w:val="ProductList-TableBody"/>
            </w:pPr>
            <w:r>
              <w:t xml:space="preserve">Уведомяване на Старшите ръководители на Microsoft </w:t>
            </w:r>
          </w:p>
        </w:tc>
        <w:tc>
          <w:tcPr>
            <w:tcW w:w="306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 xml:space="preserve">Уведомяване на Старшите ръководители на Клиента </w:t>
            </w:r>
          </w:p>
          <w:p w:rsidR="00333BF0" w:rsidRDefault="009769E7">
            <w:pPr>
              <w:pStyle w:val="ProductList-TableBody"/>
            </w:pPr>
            <w:r>
              <w:t>Заделяне на подходящи ресурси за поддържане на непрестанни усилия на денонощна база</w:t>
            </w:r>
            <w:r>
              <w:rPr>
                <w:vertAlign w:val="superscript"/>
              </w:rPr>
              <w:t>2</w:t>
            </w:r>
          </w:p>
          <w:p w:rsidR="00333BF0" w:rsidRDefault="009769E7">
            <w:pPr>
              <w:pStyle w:val="ProductList-TableBody"/>
            </w:pPr>
            <w:r>
              <w:t>Скоростен достъп и отговор от компетентния орган за контрол върху промяната</w:t>
            </w:r>
          </w:p>
        </w:tc>
      </w:tr>
      <w:tr w:rsidR="00333BF0">
        <w:tc>
          <w:tcPr>
            <w:tcW w:w="306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А. Подаване само по телефона</w:t>
            </w:r>
          </w:p>
        </w:tc>
        <w:tc>
          <w:tcPr>
            <w:tcW w:w="306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 xml:space="preserve">Критично въздействие върху бизнес процеса: </w:t>
            </w:r>
          </w:p>
          <w:p w:rsidR="00333BF0" w:rsidRDefault="009769E7">
            <w:pPr>
              <w:pStyle w:val="ProductList-TableBody"/>
            </w:pPr>
            <w:r>
              <w:t>Значителна загуба или деградация на услуги</w:t>
            </w:r>
          </w:p>
          <w:p w:rsidR="00333BF0" w:rsidRDefault="009769E7">
            <w:pPr>
              <w:pStyle w:val="ProductList-TableBody"/>
            </w:pPr>
            <w:r>
              <w:t>Нужно е да се обърне внимание в рамките на 1 час</w:t>
            </w:r>
          </w:p>
        </w:tc>
        <w:tc>
          <w:tcPr>
            <w:tcW w:w="306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1-ви отговор по телефон в рамките на 1 час или по-малко</w:t>
            </w:r>
          </w:p>
          <w:p w:rsidR="00333BF0" w:rsidRDefault="009769E7">
            <w:pPr>
              <w:pStyle w:val="ProductList-TableBody"/>
            </w:pPr>
            <w:r>
              <w:t>Ресурси на Microsoft на местоположението на Клиента при необходимост.</w:t>
            </w:r>
          </w:p>
          <w:p w:rsidR="00333BF0" w:rsidRDefault="009769E7">
            <w:pPr>
              <w:pStyle w:val="ProductList-TableBody"/>
            </w:pPr>
            <w:r>
              <w:t>Непрестанни усилия на денонощна база</w:t>
            </w:r>
          </w:p>
          <w:p w:rsidR="00333BF0" w:rsidRDefault="009769E7">
            <w:pPr>
              <w:pStyle w:val="ProductList-TableBody"/>
            </w:pPr>
            <w:r>
              <w:t>Уведомяване на Старшите ръководители на Microsoft</w:t>
            </w:r>
          </w:p>
        </w:tc>
        <w:tc>
          <w:tcPr>
            <w:tcW w:w="306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Заделяне на подходящи ресурси за поддържане на непрестанни усилия на денонощна база</w:t>
            </w:r>
            <w:r>
              <w:rPr>
                <w:vertAlign w:val="superscript"/>
              </w:rPr>
              <w:t>2</w:t>
            </w:r>
          </w:p>
          <w:p w:rsidR="00333BF0" w:rsidRDefault="009769E7">
            <w:pPr>
              <w:pStyle w:val="ProductList-TableBody"/>
            </w:pPr>
            <w:r>
              <w:t>Скоростен достъп и отговор от компетентния орган за контрол върху промяната</w:t>
            </w:r>
          </w:p>
          <w:p w:rsidR="00333BF0" w:rsidRDefault="009769E7">
            <w:pPr>
              <w:pStyle w:val="ProductList-TableBody"/>
            </w:pPr>
            <w:r>
              <w:t>Известие до мениджърите</w:t>
            </w:r>
          </w:p>
        </w:tc>
      </w:tr>
      <w:tr w:rsidR="00333BF0">
        <w:tc>
          <w:tcPr>
            <w:tcW w:w="306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В. Подаване по телефона или интернет</w:t>
            </w:r>
          </w:p>
        </w:tc>
        <w:tc>
          <w:tcPr>
            <w:tcW w:w="306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 xml:space="preserve">Умерено въздействие върху бизнес процеса: </w:t>
            </w:r>
          </w:p>
          <w:p w:rsidR="00333BF0" w:rsidRDefault="009769E7">
            <w:pPr>
              <w:pStyle w:val="ProductList-TableBody"/>
            </w:pPr>
            <w:r>
              <w:t>Умерена загуба или деградация на услуги, но работата може да продължи с намалена продуктивност.</w:t>
            </w:r>
          </w:p>
          <w:p w:rsidR="00333BF0" w:rsidRDefault="009769E7">
            <w:pPr>
              <w:pStyle w:val="ProductList-TableBody"/>
            </w:pPr>
            <w:r>
              <w:t>Нужно е да се обърне внимание в рамките на 2 Работни часа</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1-ви отговор по телефон в рамките на 2 часа или по-малко</w:t>
            </w:r>
          </w:p>
          <w:p w:rsidR="00333BF0" w:rsidRDefault="009769E7">
            <w:pPr>
              <w:pStyle w:val="ProductList-TableBody"/>
            </w:pPr>
            <w:r>
              <w:t>Работа по отстраняването само в работно време</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 xml:space="preserve">Разпределение на подходящи ресурси за поддържане на непрестанни усилия в Работно време </w:t>
            </w:r>
            <w:r>
              <w:rPr>
                <w:vertAlign w:val="superscript"/>
              </w:rPr>
              <w:t>1</w:t>
            </w:r>
          </w:p>
          <w:p w:rsidR="00333BF0" w:rsidRDefault="009769E7">
            <w:pPr>
              <w:pStyle w:val="ProductList-TableBody"/>
            </w:pPr>
            <w:r>
              <w:t>Достъп и отговор от компетентното за промяна лице в рамките на 4 Работни часа</w:t>
            </w:r>
            <w:r>
              <w:rPr>
                <w:vertAlign w:val="superscript"/>
              </w:rPr>
              <w:t>1</w:t>
            </w:r>
          </w:p>
        </w:tc>
      </w:tr>
      <w:tr w:rsidR="00333BF0">
        <w:tc>
          <w:tcPr>
            <w:tcW w:w="306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С. Подаване по телефона или интернет</w:t>
            </w:r>
          </w:p>
        </w:tc>
        <w:tc>
          <w:tcPr>
            <w:tcW w:w="306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 xml:space="preserve">Минимално въздействие върху бизнес процеса: </w:t>
            </w:r>
          </w:p>
          <w:p w:rsidR="00333BF0" w:rsidRDefault="009769E7">
            <w:pPr>
              <w:pStyle w:val="ProductList-TableBody"/>
            </w:pPr>
            <w:r>
              <w:t>В основни линии нормално функциониране с минимални или никакви препятствия на услуги.</w:t>
            </w:r>
          </w:p>
          <w:p w:rsidR="00333BF0" w:rsidRDefault="009769E7">
            <w:pPr>
              <w:pStyle w:val="ProductList-TableBody"/>
            </w:pPr>
            <w:r>
              <w:t>Нужно е да се обърне внимание в рамките на 4 Работни часа</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1-ви отговор по телефон в рамките на 4 часа или по-малко</w:t>
            </w:r>
          </w:p>
          <w:p w:rsidR="00333BF0" w:rsidRDefault="009769E7">
            <w:pPr>
              <w:pStyle w:val="ProductList-TableBody"/>
            </w:pPr>
            <w:r>
              <w:t>Работа по отстраняването само в работно време</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Точна информация за контакт с притежателя на случая</w:t>
            </w:r>
          </w:p>
          <w:p w:rsidR="00333BF0" w:rsidRDefault="009769E7">
            <w:pPr>
              <w:pStyle w:val="ProductList-TableBody"/>
            </w:pPr>
            <w:r>
              <w:t>Отговор в рамките на 24 часа</w:t>
            </w:r>
          </w:p>
        </w:tc>
      </w:tr>
    </w:tbl>
    <w:p w:rsidR="00333BF0" w:rsidRDefault="009769E7">
      <w:pPr>
        <w:pStyle w:val="ProductList-Body"/>
      </w:pPr>
      <w:r>
        <w:rPr>
          <w:vertAlign w:val="superscript"/>
        </w:rPr>
        <w:t>1</w:t>
      </w:r>
      <w:r>
        <w:rPr>
          <w:i/>
        </w:rPr>
        <w:t>Работното време се определя локално.</w:t>
      </w:r>
    </w:p>
    <w:p w:rsidR="00333BF0" w:rsidRDefault="009769E7">
      <w:pPr>
        <w:pStyle w:val="ProductList-Body"/>
      </w:pPr>
      <w:r>
        <w:rPr>
          <w:vertAlign w:val="superscript"/>
        </w:rPr>
        <w:t>2</w:t>
      </w:r>
      <w:r>
        <w:rPr>
          <w:i/>
        </w:rPr>
        <w:t>Може да се наложи Microsoft да понижи нивото на спешност, ако Клиентът не е в състояние да предостави адекватни ресурси или ответни реакции, за да може Microsoft да продължи да полага усилия за разрешаване на проблема.</w:t>
      </w:r>
    </w:p>
    <w:p w:rsidR="00333BF0" w:rsidRDefault="00333BF0">
      <w:pPr>
        <w:pStyle w:val="ProductList-Body"/>
      </w:pPr>
    </w:p>
    <w:p w:rsidR="00333BF0" w:rsidRDefault="009769E7">
      <w:pPr>
        <w:pStyle w:val="ProductList-ClauseHeading"/>
        <w:outlineLvl w:val="2"/>
      </w:pPr>
      <w:r>
        <w:t>Свързани бизнес правила</w:t>
      </w:r>
    </w:p>
    <w:p w:rsidR="00333BF0" w:rsidRDefault="009769E7">
      <w:pPr>
        <w:pStyle w:val="ProductList-Body"/>
      </w:pPr>
      <w:r>
        <w:t xml:space="preserve">Всички Професионални услуги предоставят поддръжка за обществено достъпни в търговската мрежа Продукти на Microsoft (освен изрично изключените на уеб сайтовете Microsoft Premier On-Line и Microsoft Support Lifecycle). Професионалните услуги обикновено се таксуват </w:t>
      </w:r>
      <w:r>
        <w:lastRenderedPageBreak/>
        <w:t>почасово, предоставят се отдалечено и на английски език (освен ако не е наличен друг език). Професионалните услуги се предоставят в страната, в която е подписано Споразумението за VL. Посещенията на място не се заплащат предварително и зависят от наличните ресурси. Всички Професионални услуги, които не се използват в рамките на годината, се губят. При поискване от страна на клиент Microsoft може да осъществи достъп до системата на Клиента чрез отдалечено избиране, за да анализира проблеми.</w:t>
      </w:r>
    </w:p>
    <w:p w:rsidR="00333BF0" w:rsidRDefault="009769E7">
      <w:pPr>
        <w:pStyle w:val="ProductList-Offering1Heading"/>
        <w:outlineLvl w:val="1"/>
      </w:pPr>
      <w:bookmarkStart w:id="406" w:name="_Sec566"/>
      <w:r>
        <w:t>Предложения за Цифрови съветнически услуги на Microsoft</w:t>
      </w:r>
      <w:bookmarkEnd w:id="406"/>
      <w:r>
        <w:fldChar w:fldCharType="begin"/>
      </w:r>
      <w:r>
        <w:instrText xml:space="preserve"> TC "</w:instrText>
      </w:r>
      <w:bookmarkStart w:id="407" w:name="_Toc7275596"/>
      <w:r>
        <w:instrText>Предложения за Цифрови съветнически услуги на Microsoft</w:instrText>
      </w:r>
      <w:bookmarkEnd w:id="407"/>
      <w:r>
        <w:instrText>" \l 2</w:instrText>
      </w:r>
      <w:r>
        <w:fldChar w:fldCharType="end"/>
      </w:r>
    </w:p>
    <w:p w:rsidR="00333BF0" w:rsidRDefault="009769E7">
      <w:pPr>
        <w:pStyle w:val="ProductList-Body"/>
      </w:pPr>
      <w:r>
        <w:t>Предложенията за Цифрови съветнически услуги съдържа компонентите по-долу, които ще се предоставят за всяка година от Споразумението Enterprise на Клиента:</w:t>
      </w:r>
    </w:p>
    <w:tbl>
      <w:tblPr>
        <w:tblStyle w:val="PURTable"/>
        <w:tblW w:w="0" w:type="dxa"/>
        <w:tblLook w:val="04A0" w:firstRow="1" w:lastRow="0" w:firstColumn="1" w:lastColumn="0" w:noHBand="0" w:noVBand="1"/>
      </w:tblPr>
      <w:tblGrid>
        <w:gridCol w:w="2729"/>
        <w:gridCol w:w="2729"/>
        <w:gridCol w:w="2729"/>
        <w:gridCol w:w="2729"/>
      </w:tblGrid>
      <w:tr w:rsidR="00333BF0">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33BF0" w:rsidRDefault="009769E7">
            <w:pPr>
              <w:pStyle w:val="ProductList-TableBody"/>
            </w:pPr>
            <w:r>
              <w:rPr>
                <w:color w:val="FFFFFF"/>
              </w:rPr>
              <w:t>Сфера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33BF0" w:rsidRDefault="009769E7">
            <w:pPr>
              <w:pStyle w:val="ProductList-TableBody"/>
            </w:pPr>
            <w:r>
              <w:rPr>
                <w:color w:val="FFFFFF"/>
              </w:rPr>
              <w:t>Връзка с Цифрови съветнически услуги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33BF0" w:rsidRDefault="009769E7">
            <w:pPr>
              <w:pStyle w:val="ProductList-TableBody"/>
            </w:pPr>
            <w:r>
              <w:rPr>
                <w:color w:val="FFFFFF"/>
              </w:rPr>
              <w:t>Фондация за Цифрови съветнически услуги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33BF0" w:rsidRDefault="009769E7">
            <w:pPr>
              <w:pStyle w:val="ProductList-TableBody"/>
            </w:pPr>
            <w:r>
              <w:rPr>
                <w:color w:val="FFFFFF"/>
              </w:rPr>
              <w:t>Портфолио на Цифрови съветнически услуги</w:t>
            </w:r>
          </w:p>
        </w:tc>
      </w:tr>
      <w:tr w:rsidR="00333BF0">
        <w:tc>
          <w:tcPr>
            <w:tcW w:w="306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Семейство продукти на ИЕ</w:t>
            </w:r>
          </w:p>
        </w:tc>
        <w:tc>
          <w:tcPr>
            <w:tcW w:w="306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9RO-xxxx</w:t>
            </w:r>
          </w:p>
        </w:tc>
      </w:tr>
      <w:tr w:rsidR="00333BF0">
        <w:tc>
          <w:tcPr>
            <w:tcW w:w="306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Доставка на услуги</w:t>
            </w:r>
          </w:p>
        </w:tc>
        <w:tc>
          <w:tcPr>
            <w:tcW w:w="306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До 400 часа годишно общо за Цифров съветник на Microsoft и Екип за доставяне на услуги Enterprise</w:t>
            </w:r>
          </w:p>
        </w:tc>
        <w:tc>
          <w:tcPr>
            <w:tcW w:w="306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 xml:space="preserve">До 800 часа годишно общо за Цифров съветник на Microsoft и Екип за доставяне на услуги Enterprise </w:t>
            </w:r>
          </w:p>
        </w:tc>
        <w:tc>
          <w:tcPr>
            <w:tcW w:w="306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До 1600 часа годишно общо за Цифров съветник на Microsoft и Екип за доставяне на услуги Enterprise</w:t>
            </w:r>
          </w:p>
        </w:tc>
      </w:tr>
      <w:tr w:rsidR="00333BF0">
        <w:tc>
          <w:tcPr>
            <w:tcW w:w="306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План за доставка на услугите (SDP)</w:t>
            </w:r>
          </w:p>
        </w:tc>
        <w:tc>
          <w:tcPr>
            <w:tcW w:w="3060" w:type="dxa"/>
            <w:tcBorders>
              <w:top w:val="single" w:sz="4" w:space="0" w:color="000000"/>
              <w:left w:val="single" w:sz="4" w:space="0" w:color="000000"/>
              <w:bottom w:val="single" w:sz="4" w:space="0" w:color="000000"/>
              <w:right w:val="single" w:sz="4" w:space="0" w:color="000000"/>
            </w:tcBorders>
          </w:tcPr>
          <w:p w:rsidR="00333BF0" w:rsidRDefault="00333BF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33BF0" w:rsidRDefault="00333BF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33BF0" w:rsidRDefault="00333BF0">
            <w:pPr>
              <w:pStyle w:val="ProductList-TableBody"/>
            </w:pPr>
          </w:p>
        </w:tc>
      </w:tr>
      <w:tr w:rsidR="00333BF0">
        <w:tc>
          <w:tcPr>
            <w:tcW w:w="306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Мрежа за цифрови съветнически услуги</w:t>
            </w:r>
          </w:p>
        </w:tc>
        <w:tc>
          <w:tcPr>
            <w:tcW w:w="3060" w:type="dxa"/>
            <w:tcBorders>
              <w:top w:val="single" w:sz="4" w:space="0" w:color="000000"/>
              <w:left w:val="single" w:sz="4" w:space="0" w:color="000000"/>
              <w:bottom w:val="single" w:sz="4" w:space="0" w:color="000000"/>
              <w:right w:val="single" w:sz="4" w:space="0" w:color="000000"/>
            </w:tcBorders>
          </w:tcPr>
          <w:p w:rsidR="00333BF0" w:rsidRDefault="00333BF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33BF0" w:rsidRDefault="00333BF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33BF0" w:rsidRDefault="00333BF0">
            <w:pPr>
              <w:pStyle w:val="ProductList-TableBody"/>
            </w:pPr>
          </w:p>
        </w:tc>
      </w:tr>
      <w:tr w:rsidR="00333BF0">
        <w:tc>
          <w:tcPr>
            <w:tcW w:w="306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Библиотека на Цифрови съветнически услуги</w:t>
            </w:r>
          </w:p>
        </w:tc>
        <w:tc>
          <w:tcPr>
            <w:tcW w:w="3060" w:type="dxa"/>
            <w:tcBorders>
              <w:top w:val="single" w:sz="4" w:space="0" w:color="000000"/>
              <w:left w:val="single" w:sz="4" w:space="0" w:color="000000"/>
              <w:bottom w:val="single" w:sz="4" w:space="0" w:color="000000"/>
              <w:right w:val="single" w:sz="4" w:space="0" w:color="000000"/>
            </w:tcBorders>
          </w:tcPr>
          <w:p w:rsidR="00333BF0" w:rsidRDefault="00333BF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33BF0" w:rsidRDefault="00333BF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33BF0" w:rsidRDefault="00333BF0">
            <w:pPr>
              <w:pStyle w:val="ProductList-TableBody"/>
            </w:pPr>
          </w:p>
        </w:tc>
      </w:tr>
      <w:tr w:rsidR="00333BF0">
        <w:tc>
          <w:tcPr>
            <w:tcW w:w="306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Капацитет на Цифров съветник (Семейство продукти на ИЕ: 9RS-xxxx)</w:t>
            </w:r>
          </w:p>
        </w:tc>
        <w:tc>
          <w:tcPr>
            <w:tcW w:w="3060" w:type="dxa"/>
            <w:gridSpan w:val="2"/>
            <w:tcBorders>
              <w:top w:val="single" w:sz="4" w:space="0" w:color="000000"/>
              <w:left w:val="single" w:sz="4" w:space="0" w:color="000000"/>
              <w:bottom w:val="single" w:sz="4" w:space="0" w:color="000000"/>
              <w:right w:val="none" w:sz="4" w:space="0" w:color="000000"/>
            </w:tcBorders>
          </w:tcPr>
          <w:p w:rsidR="00333BF0" w:rsidRDefault="009769E7">
            <w:pPr>
              <w:pStyle w:val="ProductList-TableBody"/>
            </w:pPr>
            <w:r>
              <w:t>200 часа Цифров съветник (може да се добавят към ангажимента)</w:t>
            </w:r>
          </w:p>
        </w:tc>
        <w:tc>
          <w:tcPr>
            <w:tcW w:w="3060" w:type="dxa"/>
            <w:tcBorders>
              <w:top w:val="single" w:sz="4" w:space="0" w:color="000000"/>
              <w:left w:val="none" w:sz="4" w:space="0" w:color="000000"/>
              <w:bottom w:val="single" w:sz="4" w:space="0" w:color="000000"/>
              <w:right w:val="single" w:sz="4" w:space="0" w:color="000000"/>
            </w:tcBorders>
          </w:tcPr>
          <w:p w:rsidR="00333BF0" w:rsidRDefault="00333BF0">
            <w:pPr>
              <w:pStyle w:val="ProductList-TableBody"/>
            </w:pPr>
          </w:p>
        </w:tc>
      </w:tr>
    </w:tbl>
    <w:p w:rsidR="00333BF0" w:rsidRDefault="00333BF0">
      <w:pPr>
        <w:pStyle w:val="ProductList-Body"/>
      </w:pPr>
    </w:p>
    <w:p w:rsidR="00333BF0" w:rsidRDefault="009769E7">
      <w:pPr>
        <w:pStyle w:val="ProductList-ClauseHeading"/>
        <w:outlineLvl w:val="2"/>
      </w:pPr>
      <w:r>
        <w:t>Модули на цифрови съветнически услуги</w:t>
      </w:r>
    </w:p>
    <w:p w:rsidR="00333BF0" w:rsidRDefault="009769E7">
      <w:pPr>
        <w:pStyle w:val="ProductList-Body"/>
      </w:pPr>
      <w:r>
        <w:t>Ангажиментът за цифрови съветнически услуги включва един или повече от следните модули на цифрови съветнически услуги, както е документирано в Плана за доставка на услугите.</w:t>
      </w:r>
    </w:p>
    <w:p w:rsidR="00333BF0" w:rsidRDefault="00333BF0">
      <w:pPr>
        <w:pStyle w:val="ProductList-Body"/>
      </w:pPr>
    </w:p>
    <w:p w:rsidR="00333BF0" w:rsidRDefault="009769E7">
      <w:pPr>
        <w:pStyle w:val="ProductList-ClauseHeading"/>
        <w:outlineLvl w:val="2"/>
      </w:pPr>
      <w:r>
        <w:t>Услуги извън обсега</w:t>
      </w:r>
    </w:p>
    <w:p w:rsidR="00333BF0" w:rsidRDefault="009769E7">
      <w:pPr>
        <w:pStyle w:val="ProductList-Body"/>
      </w:pPr>
      <w:r>
        <w:t>Професионалните услуги в ангажимент за цифрови съветнически услуги не включват разрешаване на проблеми или поддръжка при отстраняване на повреда, преглед на първичен код, който не е на Microsoft, или технически и архитектурни консултации извън описаните елементи за предоставяне, както е описано в съответния План за доставка на услуги. За всеки първичен код, който не е на Microsoft, Професионалните услуги на Microsoft ще се ограничават само до анализ на двоични данни, като например моментна снимка за изясняване функционирането на приложение или проследяване на мрежовия трафик.</w:t>
      </w:r>
    </w:p>
    <w:p w:rsidR="00333BF0" w:rsidRDefault="00333BF0">
      <w:pPr>
        <w:pStyle w:val="ProductList-Body"/>
      </w:pPr>
    </w:p>
    <w:p w:rsidR="00333BF0" w:rsidRDefault="009769E7">
      <w:pPr>
        <w:pStyle w:val="ProductList-ClauseHeading"/>
        <w:outlineLvl w:val="2"/>
      </w:pPr>
      <w:r>
        <w:t>Отговорности на Клиента</w:t>
      </w:r>
    </w:p>
    <w:p w:rsidR="00333BF0" w:rsidRDefault="009769E7">
      <w:pPr>
        <w:pStyle w:val="ProductList-Body"/>
      </w:pPr>
      <w:r>
        <w:t>Клиентът се съгласява да сътрудничи на Microsoft като част от ангажимента за цифрови съветнически услуги, включително, но не само, като предоставя своите представители, ИТ служители и ресурси на разположение на Microsoft, точна и пълна информация и своевременно изпълнение на отговорностите, възложени му от Microsoft. При взаимно договорени посещения на място на Консултанти на Microsoft, които не са предплатени, Клиентът поема разумните разходи за пътуване и пребиваване.</w:t>
      </w:r>
    </w:p>
    <w:p w:rsidR="00333BF0" w:rsidRDefault="009769E7">
      <w:pPr>
        <w:pStyle w:val="ProductList-Offering1Heading"/>
        <w:outlineLvl w:val="1"/>
      </w:pPr>
      <w:bookmarkStart w:id="408" w:name="_Sec567"/>
      <w:r>
        <w:t>Предложения за Стимулиране на продуктивността при продажбите</w:t>
      </w:r>
      <w:bookmarkEnd w:id="408"/>
      <w:r>
        <w:fldChar w:fldCharType="begin"/>
      </w:r>
      <w:r>
        <w:instrText xml:space="preserve"> TC "</w:instrText>
      </w:r>
      <w:bookmarkStart w:id="409" w:name="_Toc7275597"/>
      <w:r>
        <w:instrText>Предложения за Стимулиране на продуктивността при продажбите</w:instrText>
      </w:r>
      <w:bookmarkEnd w:id="409"/>
      <w:r>
        <w:instrText>" \l 2</w:instrText>
      </w:r>
      <w:r>
        <w:fldChar w:fldCharType="end"/>
      </w:r>
    </w:p>
    <w:p w:rsidR="00333BF0" w:rsidRDefault="009769E7">
      <w:pPr>
        <w:pStyle w:val="ProductList-ClauseHeading"/>
        <w:outlineLvl w:val="2"/>
      </w:pPr>
      <w:r>
        <w:t>Преглед на Стимулирането на продуктивността при продажбите</w:t>
      </w:r>
    </w:p>
    <w:p w:rsidR="00333BF0" w:rsidRDefault="009769E7">
      <w:pPr>
        <w:pStyle w:val="ProductList-Body"/>
      </w:pPr>
      <w:r>
        <w:t>Стимулирането на продуктивността при продажбите е услуга, предоставяна от Услугите на Microsoft за срок от четири (4) седмици, която осигурява прилагане с фиксиран обсег на Microsoft Dynamics 365.</w:t>
      </w:r>
    </w:p>
    <w:p w:rsidR="00333BF0" w:rsidRDefault="00333BF0">
      <w:pPr>
        <w:pStyle w:val="ProductList-Body"/>
      </w:pPr>
    </w:p>
    <w:p w:rsidR="00333BF0" w:rsidRDefault="009769E7">
      <w:pPr>
        <w:pStyle w:val="ProductList-Body"/>
      </w:pPr>
      <w:r>
        <w:t>Стимулирането на продуктивността при продажбите включва предоставяне на следното:</w:t>
      </w:r>
    </w:p>
    <w:p w:rsidR="00333BF0" w:rsidRDefault="009769E7" w:rsidP="009769E7">
      <w:pPr>
        <w:pStyle w:val="ProductList-Bullet"/>
        <w:numPr>
          <w:ilvl w:val="0"/>
          <w:numId w:val="64"/>
        </w:numPr>
      </w:pPr>
      <w:r>
        <w:rPr>
          <w:b/>
          <w:color w:val="00188F"/>
        </w:rPr>
        <w:t>План за доставка на услуги</w:t>
      </w:r>
      <w:r>
        <w:t>: изготвен от Консултант на Microsoft съгласно бизнес целите на клиента.</w:t>
      </w:r>
    </w:p>
    <w:p w:rsidR="00333BF0" w:rsidRDefault="009769E7" w:rsidP="009769E7">
      <w:pPr>
        <w:pStyle w:val="ProductList-Bullet"/>
        <w:numPr>
          <w:ilvl w:val="0"/>
          <w:numId w:val="64"/>
        </w:numPr>
      </w:pPr>
      <w:r>
        <w:rPr>
          <w:b/>
          <w:color w:val="00188F"/>
        </w:rPr>
        <w:t>Работни срещи</w:t>
      </w:r>
      <w:r>
        <w:t>: ще се отделят до шестнадесет (16) часа за работни срещи:</w:t>
      </w:r>
    </w:p>
    <w:p w:rsidR="00333BF0" w:rsidRDefault="009769E7" w:rsidP="009769E7">
      <w:pPr>
        <w:pStyle w:val="ProductList-Bullet"/>
        <w:numPr>
          <w:ilvl w:val="1"/>
          <w:numId w:val="64"/>
        </w:numPr>
      </w:pPr>
      <w:r>
        <w:t>до две (2) работни срещи за идентифициране с цел проучване и дефиниране на основни случаи на използване и бизнес изисквания, както е предоставено от Клиента, спрямо конфигурационните настройки;</w:t>
      </w:r>
    </w:p>
    <w:p w:rsidR="00333BF0" w:rsidRDefault="009769E7" w:rsidP="009769E7">
      <w:pPr>
        <w:pStyle w:val="ProductList-Bullet"/>
        <w:numPr>
          <w:ilvl w:val="1"/>
          <w:numId w:val="64"/>
        </w:numPr>
      </w:pPr>
      <w:r>
        <w:t>до четири (4) работни срещи за преглед на проекти по време на фазата за Изграждане.</w:t>
      </w:r>
    </w:p>
    <w:p w:rsidR="00333BF0" w:rsidRDefault="009769E7" w:rsidP="009769E7">
      <w:pPr>
        <w:pStyle w:val="ProductList-Bullet"/>
        <w:numPr>
          <w:ilvl w:val="0"/>
          <w:numId w:val="64"/>
        </w:numPr>
      </w:pPr>
      <w:r>
        <w:rPr>
          <w:b/>
          <w:color w:val="00188F"/>
        </w:rPr>
        <w:t>Отчитане</w:t>
      </w:r>
      <w:r>
        <w:t>: едно (1) основно табло в Microsoft Dynamics 365 с до четири (4) основни компонента и два (2) отчета в Excel Power View с използване на Power BI Pro5, конфигурирано за до два (2). Отчетите ще показват до две (2) интерактивни диаграми на обект с данни, произхождащи от Microsoft Dynamics 365.</w:t>
      </w:r>
    </w:p>
    <w:p w:rsidR="00333BF0" w:rsidRDefault="009769E7" w:rsidP="009769E7">
      <w:pPr>
        <w:pStyle w:val="ProductList-Bullet"/>
        <w:numPr>
          <w:ilvl w:val="0"/>
          <w:numId w:val="64"/>
        </w:numPr>
      </w:pPr>
      <w:r>
        <w:rPr>
          <w:b/>
          <w:color w:val="00188F"/>
        </w:rPr>
        <w:t>Конфигурация</w:t>
      </w:r>
      <w:r>
        <w:t>: Microsoft Dynamics 365 ще се конфигурира да поддържа до десет (10) потребители общо. През това време Microsoft ще отдели до шестдесет и четири (64) часа за конфигуриране на процесите, свързани с потенциални клиенти до възможности, 3 права за достъп, 3 права за достъп за незабавно използване след инсталиране за капитализация на лице, SharePoint и интеграция на Yammer с Microsoft Dynamics 365.</w:t>
      </w:r>
    </w:p>
    <w:p w:rsidR="00333BF0" w:rsidRDefault="009769E7" w:rsidP="009769E7">
      <w:pPr>
        <w:pStyle w:val="ProductList-Bullet"/>
        <w:numPr>
          <w:ilvl w:val="0"/>
          <w:numId w:val="64"/>
        </w:numPr>
      </w:pPr>
      <w:r>
        <w:rPr>
          <w:b/>
          <w:color w:val="00188F"/>
        </w:rPr>
        <w:t>Тестване</w:t>
      </w:r>
      <w:r>
        <w:t>: ще се отделят до двадесет и шест (26) часа за до два (2) теста (например System Test и UAT).</w:t>
      </w:r>
    </w:p>
    <w:p w:rsidR="00333BF0" w:rsidRDefault="009769E7" w:rsidP="009769E7">
      <w:pPr>
        <w:pStyle w:val="ProductList-Bullet"/>
        <w:numPr>
          <w:ilvl w:val="0"/>
          <w:numId w:val="64"/>
        </w:numPr>
      </w:pPr>
      <w:r>
        <w:rPr>
          <w:b/>
          <w:color w:val="00188F"/>
        </w:rPr>
        <w:t>Обучение и предаване на знания</w:t>
      </w:r>
      <w:r>
        <w:t>: предоставя се едно (1) продуктово-ориентирано обучение за потребители на Клиента с общо продължителност до четири (4) часа.</w:t>
      </w:r>
    </w:p>
    <w:p w:rsidR="00333BF0" w:rsidRDefault="009769E7" w:rsidP="009769E7">
      <w:pPr>
        <w:pStyle w:val="ProductList-Bullet"/>
        <w:numPr>
          <w:ilvl w:val="0"/>
          <w:numId w:val="64"/>
        </w:numPr>
      </w:pPr>
      <w:r>
        <w:rPr>
          <w:b/>
          <w:color w:val="00188F"/>
        </w:rPr>
        <w:t>Поддръжка за внедряване</w:t>
      </w:r>
      <w:r>
        <w:t>: предоставят се до четиридесет (40) часа за поддръжка за внедряване и въвеждане в експлоатация (седмица 4) съгласно предварително определените обсег и изисквания на проекта.</w:t>
      </w:r>
    </w:p>
    <w:p w:rsidR="00333BF0" w:rsidRDefault="00333BF0">
      <w:pPr>
        <w:pStyle w:val="ProductList-Body"/>
      </w:pPr>
    </w:p>
    <w:p w:rsidR="00333BF0" w:rsidRDefault="009769E7">
      <w:pPr>
        <w:pStyle w:val="ProductList-ClauseHeading"/>
        <w:outlineLvl w:val="2"/>
      </w:pPr>
      <w:r>
        <w:t>Отговорности на Клиента</w:t>
      </w:r>
    </w:p>
    <w:p w:rsidR="00333BF0" w:rsidRDefault="009769E7">
      <w:pPr>
        <w:pStyle w:val="ProductList-Body"/>
      </w:pPr>
      <w:r>
        <w:t>Клиентът се съгласява да сътрудничи на Microsoft като част от услугата Стимулиране на продуктивност при продажбите, включително, но не само, като предоставя неговите представители, ИТ служители и ресурси на разположение на Microsoft, точна и пълна информация и своевременно изпълнение на отговорностите, възложени му от Microsoft. При взаимно договорени посещения на място на Консултанти на Microsoft, които не са предплатени, Клиентът поема разумните разходи за пътуване и пребиваване.</w:t>
      </w:r>
    </w:p>
    <w:p w:rsidR="00333BF0" w:rsidRDefault="00333BF0">
      <w:pPr>
        <w:pStyle w:val="ProductList-Body"/>
        <w:jc w:val="right"/>
      </w:pPr>
    </w:p>
    <w:tbl>
      <w:tblPr>
        <w:tblStyle w:val="PURTable"/>
        <w:tblW w:w="0" w:type="dxa"/>
        <w:tblLook w:val="04A0" w:firstRow="1" w:lastRow="0" w:firstColumn="1" w:lastColumn="0" w:noHBand="0" w:noVBand="1"/>
      </w:tblPr>
      <w:tblGrid>
        <w:gridCol w:w="10916"/>
      </w:tblGrid>
      <w:tr w:rsidR="00333B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3BF0" w:rsidRDefault="00A43FE1">
            <w:pPr>
              <w:pStyle w:val="ProductList-TableBody"/>
              <w:jc w:val="right"/>
            </w:pPr>
            <w:hyperlink w:anchor="_Sec842">
              <w:r w:rsidR="009769E7">
                <w:rPr>
                  <w:color w:val="00467F"/>
                  <w:sz w:val="14"/>
                  <w:u w:val="single"/>
                </w:rPr>
                <w:t>Съдържание</w:t>
              </w:r>
            </w:hyperlink>
            <w:r w:rsidR="009769E7">
              <w:rPr>
                <w:sz w:val="14"/>
              </w:rPr>
              <w:t>/</w:t>
            </w:r>
            <w:hyperlink w:anchor="_Sec549">
              <w:r w:rsidR="009769E7">
                <w:rPr>
                  <w:color w:val="00467F"/>
                  <w:sz w:val="14"/>
                  <w:u w:val="single"/>
                </w:rPr>
                <w:t>Речник</w:t>
              </w:r>
            </w:hyperlink>
            <w:r w:rsidR="009769E7">
              <w:rPr>
                <w:sz w:val="14"/>
              </w:rPr>
              <w:t>/</w:t>
            </w:r>
            <w:hyperlink w:anchor="_Sec844">
              <w:r w:rsidR="009769E7">
                <w:rPr>
                  <w:color w:val="00467F"/>
                  <w:sz w:val="14"/>
                  <w:u w:val="single"/>
                </w:rPr>
                <w:t>Индекс</w:t>
              </w:r>
            </w:hyperlink>
          </w:p>
        </w:tc>
      </w:tr>
    </w:tbl>
    <w:p w:rsidR="00333BF0" w:rsidRDefault="00333BF0">
      <w:pPr>
        <w:pStyle w:val="ProductList-Body"/>
      </w:pPr>
    </w:p>
    <w:p w:rsidR="00333BF0" w:rsidRDefault="009769E7">
      <w:pPr>
        <w:pStyle w:val="ProductList-SectionHeading"/>
        <w:pageBreakBefore/>
        <w:outlineLvl w:val="0"/>
      </w:pPr>
      <w:bookmarkStart w:id="410" w:name="_Sec563"/>
      <w:bookmarkEnd w:id="402"/>
      <w:r>
        <w:lastRenderedPageBreak/>
        <w:t>Приложение E – Допълнителни условия на Споразумение за програма</w:t>
      </w:r>
      <w:r>
        <w:fldChar w:fldCharType="begin"/>
      </w:r>
      <w:r>
        <w:instrText xml:space="preserve"> TC "</w:instrText>
      </w:r>
      <w:bookmarkStart w:id="411" w:name="_Toc7275598"/>
      <w:r>
        <w:instrText>Приложение E – Допълнителни условия на Споразумение за програма</w:instrText>
      </w:r>
      <w:bookmarkEnd w:id="411"/>
      <w:r>
        <w:instrText>" \l 1</w:instrText>
      </w:r>
      <w:r>
        <w:fldChar w:fldCharType="end"/>
      </w:r>
    </w:p>
    <w:p w:rsidR="00333BF0" w:rsidRDefault="009769E7">
      <w:pPr>
        <w:pStyle w:val="ProductList-Body"/>
      </w:pPr>
      <w:r>
        <w:t>Правилата и условията по-долу се прилагат за споразумението за корпоративно лицензиране на Клиента, както е отбелязано.</w:t>
      </w:r>
    </w:p>
    <w:p w:rsidR="00333BF0" w:rsidRDefault="009769E7">
      <w:pPr>
        <w:pStyle w:val="ProductList-Offering1Heading"/>
        <w:outlineLvl w:val="1"/>
      </w:pPr>
      <w:bookmarkStart w:id="412" w:name="_Sec568"/>
      <w:r>
        <w:t>Допълнителни условия за Програма на Select Plus</w:t>
      </w:r>
      <w:bookmarkEnd w:id="412"/>
      <w:r>
        <w:fldChar w:fldCharType="begin"/>
      </w:r>
      <w:r>
        <w:instrText xml:space="preserve"> TC "</w:instrText>
      </w:r>
      <w:bookmarkStart w:id="413" w:name="_Toc7275599"/>
      <w:r>
        <w:instrText>Допълнителни условия за Програма на Select Plus</w:instrText>
      </w:r>
      <w:bookmarkEnd w:id="413"/>
      <w:r>
        <w:instrText>" \l 2</w:instrText>
      </w:r>
      <w:r>
        <w:fldChar w:fldCharType="end"/>
      </w:r>
    </w:p>
    <w:p w:rsidR="00333BF0" w:rsidRDefault="009769E7">
      <w:pPr>
        <w:pStyle w:val="ProductList-Body"/>
      </w:pPr>
      <w:r>
        <w:t>Select Plus изисква минимално количество на поръчката от 500 точки за набор по време на първата година. Това изискване за количество на поръчката може да отпадне, ако е предоставен Отговарящ на изискванията Договор.</w:t>
      </w:r>
    </w:p>
    <w:p w:rsidR="00333BF0" w:rsidRDefault="00333BF0">
      <w:pPr>
        <w:pStyle w:val="ProductList-Body"/>
      </w:pPr>
    </w:p>
    <w:p w:rsidR="00333BF0" w:rsidRDefault="009769E7">
      <w:pPr>
        <w:pStyle w:val="ProductList-ClauseHeading"/>
        <w:outlineLvl w:val="2"/>
      </w:pPr>
      <w:r>
        <w:t>Ценови нива в Select Plus</w:t>
      </w:r>
    </w:p>
    <w:p w:rsidR="00333BF0" w:rsidRDefault="009769E7">
      <w:pPr>
        <w:pStyle w:val="ProductList-Body"/>
      </w:pPr>
      <w:r>
        <w:t>Цените на клиента се определят към момента на постигане на споразумение между Клиента и неговия риселър. Въпреки това Microsoft предоставя на риселъра следните критерии за цени и точки, за да подпомогне риселъра в насоките за крайно потребителско ценообразуване:</w:t>
      </w:r>
    </w:p>
    <w:tbl>
      <w:tblPr>
        <w:tblStyle w:val="PURTable"/>
        <w:tblW w:w="0" w:type="dxa"/>
        <w:tblLook w:val="04A0" w:firstRow="1" w:lastRow="0" w:firstColumn="1" w:lastColumn="0" w:noHBand="0" w:noVBand="1"/>
      </w:tblPr>
      <w:tblGrid>
        <w:gridCol w:w="5463"/>
        <w:gridCol w:w="5453"/>
      </w:tblGrid>
      <w:tr w:rsidR="00333BF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33BF0" w:rsidRDefault="009769E7">
            <w:pPr>
              <w:pStyle w:val="ProductList-TableBody"/>
            </w:pPr>
            <w:r>
              <w:rPr>
                <w:color w:val="FFFFFF"/>
              </w:rPr>
              <w:t>Ценови нива в Select Plus за търговски организации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33BF0" w:rsidRDefault="009769E7">
            <w:pPr>
              <w:pStyle w:val="ProductList-TableBody"/>
            </w:pPr>
            <w:r>
              <w:rPr>
                <w:color w:val="FFFFFF"/>
              </w:rPr>
              <w:t>Годишни минимални точки за Набор</w:t>
            </w:r>
          </w:p>
        </w:tc>
      </w:tr>
      <w:tr w:rsidR="00333BF0">
        <w:tc>
          <w:tcPr>
            <w:tcW w:w="612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500</w:t>
            </w:r>
          </w:p>
        </w:tc>
      </w:tr>
      <w:tr w:rsidR="00333BF0">
        <w:tc>
          <w:tcPr>
            <w:tcW w:w="612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4,000</w:t>
            </w:r>
          </w:p>
        </w:tc>
      </w:tr>
      <w:tr w:rsidR="00333BF0">
        <w:tc>
          <w:tcPr>
            <w:tcW w:w="612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10,000</w:t>
            </w:r>
          </w:p>
        </w:tc>
      </w:tr>
      <w:tr w:rsidR="00333BF0">
        <w:tc>
          <w:tcPr>
            <w:tcW w:w="612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333BF0" w:rsidRDefault="009769E7">
            <w:pPr>
              <w:pStyle w:val="ProductList-TableBody"/>
            </w:pPr>
            <w:r>
              <w:t>25,000</w:t>
            </w:r>
          </w:p>
        </w:tc>
      </w:tr>
    </w:tbl>
    <w:p w:rsidR="00333BF0" w:rsidRDefault="009769E7">
      <w:pPr>
        <w:pStyle w:val="ProductList-Offering1Heading"/>
        <w:outlineLvl w:val="1"/>
      </w:pPr>
      <w:bookmarkStart w:id="414" w:name="_Sec569"/>
      <w:r>
        <w:t>Определение за Управление за Отговарящи на изискванията устройства</w:t>
      </w:r>
      <w:bookmarkEnd w:id="414"/>
      <w:r>
        <w:fldChar w:fldCharType="begin"/>
      </w:r>
      <w:r>
        <w:instrText xml:space="preserve"> TC "</w:instrText>
      </w:r>
      <w:bookmarkStart w:id="415" w:name="_Toc7275600"/>
      <w:r>
        <w:instrText>Определение за Управление за Отговарящи на изискванията устройства</w:instrText>
      </w:r>
      <w:bookmarkEnd w:id="415"/>
      <w:r>
        <w:instrText>" \l 2</w:instrText>
      </w:r>
      <w:r>
        <w:fldChar w:fldCharType="end"/>
      </w:r>
    </w:p>
    <w:p w:rsidR="00333BF0" w:rsidRDefault="009769E7">
      <w:pPr>
        <w:pStyle w:val="ProductList-Body"/>
      </w:pPr>
      <w:r>
        <w:t xml:space="preserve">Ако споразумението за корпоративно лицензиране на Клиента се позовава на Условията за продукти, Списъка с продукти или PUR за дефиниране на управлявани Отговарящи на условията устройства, се прилагат условията по-долу. Клиентът „управлява“ всяко устройство, на което пряко или косвено контролира една или повече среди на операционна система. Например Клиентът управлява всяко устройство: </w:t>
      </w:r>
    </w:p>
    <w:p w:rsidR="00333BF0" w:rsidRDefault="009769E7" w:rsidP="009769E7">
      <w:pPr>
        <w:pStyle w:val="ProductList-Bullet"/>
        <w:numPr>
          <w:ilvl w:val="0"/>
          <w:numId w:val="65"/>
        </w:numPr>
      </w:pPr>
      <w:r>
        <w:t>което позволи да се присъедини към домейна му; или</w:t>
      </w:r>
    </w:p>
    <w:p w:rsidR="00333BF0" w:rsidRDefault="009769E7" w:rsidP="009769E7">
      <w:pPr>
        <w:pStyle w:val="ProductList-Bullet"/>
        <w:numPr>
          <w:ilvl w:val="0"/>
          <w:numId w:val="65"/>
        </w:numPr>
      </w:pPr>
      <w:r>
        <w:t>което удостовери като изискване за използването на приложения, докато се намира на територията на офисните му помещения; или</w:t>
      </w:r>
    </w:p>
    <w:p w:rsidR="00333BF0" w:rsidRDefault="009769E7" w:rsidP="009769E7">
      <w:pPr>
        <w:pStyle w:val="ProductList-Bullet"/>
        <w:numPr>
          <w:ilvl w:val="0"/>
          <w:numId w:val="65"/>
        </w:numPr>
      </w:pPr>
      <w:r>
        <w:t>на което инсталира агенти (например антивирусни агенти, агенти срещу злонамерен софтуер или други агенти, които са задължителни съгласно правилата на Клиента) или</w:t>
      </w:r>
    </w:p>
    <w:p w:rsidR="00333BF0" w:rsidRDefault="009769E7" w:rsidP="009769E7">
      <w:pPr>
        <w:pStyle w:val="ProductList-Bullet"/>
        <w:numPr>
          <w:ilvl w:val="0"/>
          <w:numId w:val="65"/>
        </w:numPr>
      </w:pPr>
      <w:r>
        <w:t>на което пряко или косвено прилага и привежда в действие групови политики; или</w:t>
      </w:r>
    </w:p>
    <w:p w:rsidR="00333BF0" w:rsidRDefault="009769E7" w:rsidP="009769E7">
      <w:pPr>
        <w:pStyle w:val="ProductList-Bullet"/>
        <w:numPr>
          <w:ilvl w:val="0"/>
          <w:numId w:val="65"/>
        </w:numPr>
      </w:pPr>
      <w:r>
        <w:t>на което изисква или получава данни за и конфигурира или дава инструкции за хардуера или софтуера, който е директно или косвено свързан с дадена среда на операционна система; или</w:t>
      </w:r>
    </w:p>
    <w:p w:rsidR="00333BF0" w:rsidRDefault="009769E7" w:rsidP="009769E7">
      <w:pPr>
        <w:pStyle w:val="ProductList-Bullet"/>
        <w:numPr>
          <w:ilvl w:val="0"/>
          <w:numId w:val="65"/>
        </w:numPr>
      </w:pPr>
      <w:r>
        <w:t>което позволява да осъществява достъп до инфраструктура на виртуален работен плот (VDI) извън SA на Windows, Microsoft Intune (за устройства) или Обновяващи се права за Windows Virtual Desktop Access.</w:t>
      </w:r>
    </w:p>
    <w:p w:rsidR="00333BF0" w:rsidRDefault="00333BF0">
      <w:pPr>
        <w:pStyle w:val="ProductList-Body"/>
      </w:pPr>
    </w:p>
    <w:p w:rsidR="00333BF0" w:rsidRDefault="009769E7">
      <w:pPr>
        <w:pStyle w:val="ProductList-Body"/>
      </w:pPr>
      <w:r>
        <w:t>Устройство, което осъществява достъп до VDI само съгласно Обновяващи се права или използва Windows To Go на Отговарящо на условията устройство на трето лице само извън офисните помещения на Клиента и което не се управлява за други цели, както е описано тук, не се счита за „управлявано“ за целите на настоящото определение.</w:t>
      </w:r>
    </w:p>
    <w:p w:rsidR="00333BF0" w:rsidRDefault="009769E7">
      <w:pPr>
        <w:pStyle w:val="ProductList-Offering1Heading"/>
        <w:outlineLvl w:val="1"/>
      </w:pPr>
      <w:bookmarkStart w:id="416" w:name="_Sec570"/>
      <w:r>
        <w:t>Онлайн услуги в Програми Open</w:t>
      </w:r>
      <w:bookmarkEnd w:id="416"/>
      <w:r>
        <w:fldChar w:fldCharType="begin"/>
      </w:r>
      <w:r>
        <w:instrText xml:space="preserve"> TC "</w:instrText>
      </w:r>
      <w:bookmarkStart w:id="417" w:name="_Toc7275601"/>
      <w:r>
        <w:instrText>Онлайн услуги в Програми Open</w:instrText>
      </w:r>
      <w:bookmarkEnd w:id="417"/>
      <w:r>
        <w:instrText>" \l 2</w:instrText>
      </w:r>
      <w:r>
        <w:fldChar w:fldCharType="end"/>
      </w:r>
    </w:p>
    <w:p w:rsidR="00333BF0" w:rsidRDefault="009769E7">
      <w:pPr>
        <w:pStyle w:val="ProductList-Body"/>
      </w:pPr>
      <w:r>
        <w:t>По програмите Open License, Open Value и Open Value Subscription срокът на абонамента за Онлайн услуги започва да тече от момента на активиране на продуктовия ключ, а не от момента на поръчката. След активирането на продуктовия ключ Microsoft няма да приема заявки за връщане на продукти, подадени от партньори на Microsoft.</w:t>
      </w:r>
    </w:p>
    <w:p w:rsidR="00333BF0" w:rsidRDefault="00333BF0">
      <w:pPr>
        <w:pStyle w:val="ProductList-Body"/>
      </w:pPr>
    </w:p>
    <w:p w:rsidR="00333BF0" w:rsidRDefault="009769E7">
      <w:pPr>
        <w:pStyle w:val="ProductList-Body"/>
      </w:pPr>
      <w:r>
        <w:t>Клиентът отговаря на условията по програмата Open Value при минимална покупка от 5 лиценза. Лицензите за абонамент за Потребител (ЛА за Потребител) за Онлайн услуги може също да се включват в минималното количество от 5 лиценза. Но 5 броя ЛА за Потребител сами по себе си не покриват минималните изисквания за Open Value с Валидност за цялата организация и Open Value Subscription. ЗА OV с Валидност за цялата организация и OV Subscription първоначалната поръчка трябва да включва минимум 5 Лиценза за Настолна платформа или за Компонент на настолна платформа в допълнение към ЛА за Потребители.</w:t>
      </w:r>
    </w:p>
    <w:p w:rsidR="00333BF0" w:rsidRDefault="009769E7">
      <w:pPr>
        <w:pStyle w:val="ProductList-Offering1Heading"/>
        <w:outlineLvl w:val="1"/>
      </w:pPr>
      <w:bookmarkStart w:id="418" w:name="_Sec571"/>
      <w:r>
        <w:t>Допълнителни условия за Професионални услуги – Предишни споразумения</w:t>
      </w:r>
      <w:bookmarkEnd w:id="418"/>
      <w:r>
        <w:fldChar w:fldCharType="begin"/>
      </w:r>
      <w:r>
        <w:instrText xml:space="preserve"> TC "</w:instrText>
      </w:r>
      <w:bookmarkStart w:id="419" w:name="_Toc7275602"/>
      <w:r>
        <w:instrText>Допълнителни условия за Професионални услуги – Предишни споразумения</w:instrText>
      </w:r>
      <w:bookmarkEnd w:id="419"/>
      <w:r>
        <w:instrText>" \l 2</w:instrText>
      </w:r>
      <w:r>
        <w:fldChar w:fldCharType="end"/>
      </w:r>
    </w:p>
    <w:p w:rsidR="00333BF0" w:rsidRDefault="009769E7">
      <w:pPr>
        <w:pStyle w:val="ProductList-Body"/>
      </w:pPr>
      <w:r>
        <w:t>Правото на Клиента да използва която и да е от консултантските услуги и услугите за поддръжка, предоставяни от Microsoft („Професионални услуги“), закупени от Условията за продукти, се регулира от (1) споразумението за корпоративно лицензиране на клиента и (2) всяко основно споразумение за Услуги на Microsoft, с което клиентът може да разполага към момента на покупката. В случай на конфликт най-актуалното споразумение за Професионални услуги се прилага с приоритет. Ако основното споразумение за корпоративно лицензиране на Клиента е версия на Microsoft Business Agreement с дата преди септември 2007 г. или не включва по друг начин условия за Професионални услуги и Клиентът не е подписал друго основно споразумение за Услуги на Microsoft, допълнителните условия по-долу се прилагат за всички Професионални услуги, закупени и използвани от Клиента.</w:t>
      </w:r>
    </w:p>
    <w:p w:rsidR="00333BF0" w:rsidRDefault="00333BF0">
      <w:pPr>
        <w:pStyle w:val="ProductList-Body"/>
      </w:pPr>
    </w:p>
    <w:p w:rsidR="00333BF0" w:rsidRDefault="009769E7">
      <w:pPr>
        <w:pStyle w:val="ProductList-ClauseHeading"/>
        <w:outlineLvl w:val="2"/>
      </w:pPr>
      <w:r>
        <w:t>Използване, собственост и лицензионни права</w:t>
      </w:r>
    </w:p>
    <w:p w:rsidR="00333BF0" w:rsidRDefault="009769E7">
      <w:pPr>
        <w:pStyle w:val="ProductList-SubClauseHeading"/>
        <w:outlineLvl w:val="3"/>
      </w:pPr>
      <w:r>
        <w:t>Поправки</w:t>
      </w:r>
    </w:p>
    <w:p w:rsidR="00333BF0" w:rsidRDefault="009769E7">
      <w:pPr>
        <w:pStyle w:val="ProductList-BodyIndented"/>
      </w:pPr>
      <w:r>
        <w:t>Ако Microsoft предоставя Поправки, промени или подобрения на Продукти или техни производни, които Microsoft издава по принцип (като например сервизни пакети за Продукт) или за разрешаването на конкретен проблем на Клиента (общо наричани „Поправки“), тези Поправки се лицензират при същите условия като Продукта, за който се прилагат. Ако Поправките не са указани за конкретен продукт, се прилагат всички условия за използване, които Microsoft указва с Поправките.</w:t>
      </w:r>
    </w:p>
    <w:p w:rsidR="00333BF0" w:rsidRDefault="00333BF0">
      <w:pPr>
        <w:pStyle w:val="ProductList-BodyIndented"/>
      </w:pPr>
    </w:p>
    <w:p w:rsidR="00333BF0" w:rsidRDefault="009769E7">
      <w:pPr>
        <w:pStyle w:val="ProductList-SubClauseHeading"/>
        <w:outlineLvl w:val="3"/>
      </w:pPr>
      <w:r>
        <w:t>Досегашни разработки</w:t>
      </w:r>
    </w:p>
    <w:p w:rsidR="00333BF0" w:rsidRDefault="009769E7">
      <w:pPr>
        <w:pStyle w:val="ProductList-BodyIndented"/>
      </w:pPr>
      <w:r>
        <w:t>Всички права върху компютърен код или писмени материали, които не се основават на код, разработени или получени по друг начин, независимо от Професионалните услуги, предоставяни на Клиента („Досегашни разработки“), остават изключителна собственост на страната, която ги предоставя. Всяка страна има право да използва, възпроизвежда и променя Досегашните разработки на другата страна единствено когато е необходимо да се изпълнят задължения във връзка с Професионални услуги.</w:t>
      </w:r>
    </w:p>
    <w:p w:rsidR="00333BF0" w:rsidRDefault="009769E7">
      <w:pPr>
        <w:pStyle w:val="ProductList-BodyIndented"/>
      </w:pPr>
      <w:r>
        <w:t>Освен ако изрично не е договорено друго между страните в писмен вид, при пълно плащане Microsoft предоставя на Клиента неизключителен, постоянен, напълно платен лиценз за използване, възпроизвеждане и промяна (ако е приложимо) на Досегашни разработки на Microsoft, предоставени като част от Обектите, доставяни във връзка с Услугите, единствено във формата, в която са предоставени на Клиента, и изцяло за негови вътрешни бизнес цели. Лицензът за Досегашните разработки на Microsoft се предоставя, при условие че Клиентът спазва условията на споразумението за корпоративно лицензиране на Клиента.</w:t>
      </w:r>
    </w:p>
    <w:p w:rsidR="00333BF0" w:rsidRDefault="00333BF0">
      <w:pPr>
        <w:pStyle w:val="ProductList-BodyIndented"/>
      </w:pPr>
    </w:p>
    <w:p w:rsidR="00333BF0" w:rsidRDefault="009769E7">
      <w:pPr>
        <w:pStyle w:val="ProductList-SubClauseHeading"/>
        <w:outlineLvl w:val="3"/>
      </w:pPr>
      <w:r>
        <w:t>Обекти, доставяни във връзка с услугите</w:t>
      </w:r>
    </w:p>
    <w:p w:rsidR="00333BF0" w:rsidRDefault="009769E7">
      <w:pPr>
        <w:pStyle w:val="ProductList-BodyIndented"/>
      </w:pPr>
      <w:r>
        <w:t xml:space="preserve">Всеки компютърен код или материали, различни от Продукти или Поправки, които Microsoft оставя на Клиента при приключване на изпълнението на Професионалните услуги от Microsoft, се считат за „Обекти, доставяни във връзка с услугите“. При пълно заплащане за Професионалните услуги Microsoft предоставя на Клиента неизключителен, непрехвърляем, постоянен лиценз да възпроизвежда, използва и променя Обекти, доставяни във връзка с услугите, само за вътрешни бизнес цели на Клиента и при спазване на правилата и условията, които ръководят Професионалните услуги, и споразумението за корпоративно лицензиране на Клиента. </w:t>
      </w:r>
    </w:p>
    <w:p w:rsidR="00333BF0" w:rsidRDefault="00333BF0">
      <w:pPr>
        <w:pStyle w:val="ProductList-BodyIndented"/>
      </w:pPr>
    </w:p>
    <w:p w:rsidR="00333BF0" w:rsidRDefault="009769E7">
      <w:pPr>
        <w:pStyle w:val="ProductList-SubClauseHeading"/>
        <w:outlineLvl w:val="3"/>
      </w:pPr>
      <w:r>
        <w:t>Използване на техническа информация от Професионални услуги</w:t>
      </w:r>
    </w:p>
    <w:p w:rsidR="00333BF0" w:rsidRDefault="009769E7">
      <w:pPr>
        <w:pStyle w:val="ProductList-BodyIndented"/>
      </w:pPr>
      <w:r>
        <w:t xml:space="preserve">Microsoft има право да използва всяка техническа информация, която получава при предоставянето на Професионални услуги, за разрешаване на проблеми, отстраняване на неизправности, подобряване на функциите на продуктите, в Поправки и за базата знания на Microsoft. Microsoft се съгласява да не идентифицира Клиента или да разкрива Поверителна информация на Клиента като част от подобно използване. </w:t>
      </w:r>
    </w:p>
    <w:p w:rsidR="00333BF0" w:rsidRDefault="00333BF0">
      <w:pPr>
        <w:pStyle w:val="ProductList-BodyIndented"/>
      </w:pPr>
    </w:p>
    <w:p w:rsidR="00333BF0" w:rsidRDefault="009769E7">
      <w:pPr>
        <w:pStyle w:val="ProductList-SubClauseHeading"/>
        <w:outlineLvl w:val="3"/>
      </w:pPr>
      <w:r>
        <w:t>Ограничения при Лицензи с отворен код</w:t>
      </w:r>
    </w:p>
    <w:p w:rsidR="00333BF0" w:rsidRDefault="009769E7">
      <w:pPr>
        <w:pStyle w:val="ProductList-BodyIndented"/>
      </w:pPr>
      <w:r>
        <w:t>Клиентът няма право да инсталира или използва софтуер или технология, които не са на Microsoft, по какъвто и да е начин, който би наложил задължения върху интелектуалната собственост на Microsoft извън включените в настоящите условия за Професионални услуги или споразумението за корпоративно лицензиране на Клиента.</w:t>
      </w:r>
    </w:p>
    <w:p w:rsidR="00333BF0" w:rsidRDefault="00333BF0">
      <w:pPr>
        <w:pStyle w:val="ProductList-BodyIndented"/>
      </w:pPr>
    </w:p>
    <w:p w:rsidR="00333BF0" w:rsidRDefault="009769E7">
      <w:pPr>
        <w:pStyle w:val="ProductList-SubClauseHeading"/>
        <w:outlineLvl w:val="3"/>
      </w:pPr>
      <w:r>
        <w:t>Права на Свързаните лица</w:t>
      </w:r>
    </w:p>
    <w:p w:rsidR="00333BF0" w:rsidRDefault="009769E7">
      <w:pPr>
        <w:pStyle w:val="ProductList-BodyIndented"/>
      </w:pPr>
      <w:r>
        <w:t>Клиентът може да преотдава лиценза си за правата за използване на Обекти, доставяни във връзка с услугите, на неговите Свързани лица, но те нямат право от своя страна да преотдават лиценза за тези права. Клиентът носи отговорност за осигуряване на спазването на настоящите условия за Професионални услуги и споразумението за корпоративно лицензиране на Клиента от страна на неговите Свързани лица.</w:t>
      </w:r>
    </w:p>
    <w:p w:rsidR="00333BF0" w:rsidRDefault="00333BF0">
      <w:pPr>
        <w:pStyle w:val="ProductList-BodyIndented"/>
      </w:pPr>
    </w:p>
    <w:p w:rsidR="00333BF0" w:rsidRDefault="009769E7">
      <w:pPr>
        <w:pStyle w:val="ProductList-ClauseHeading"/>
        <w:outlineLvl w:val="2"/>
      </w:pPr>
      <w:r>
        <w:t>Гаранции и ограничения на отговорността</w:t>
      </w:r>
    </w:p>
    <w:p w:rsidR="00333BF0" w:rsidRDefault="009769E7">
      <w:pPr>
        <w:pStyle w:val="ProductList-SubClauseHeading"/>
        <w:outlineLvl w:val="3"/>
      </w:pPr>
      <w:r>
        <w:t>Гаранция за Професионални услуги</w:t>
      </w:r>
    </w:p>
    <w:p w:rsidR="00333BF0" w:rsidRDefault="009769E7">
      <w:pPr>
        <w:pStyle w:val="ProductList-BodyIndented"/>
      </w:pPr>
      <w:r>
        <w:t xml:space="preserve">Microsoft гарантира, че ще предоставя Професионалните услуги с дължимата професионална грижа и умение. Ако Microsoft не успее да направи това и Клиентът уведоми Microsoft в рамките на 90 дни от датата на изпълнението на Професионалните услуги, като единствена компенсация за нарушаването на гаранцията Microsoft ще изпълни повторно Професионалните услуги или ще върне на Клиента заплатената за тях цена. </w:t>
      </w:r>
      <w:r>
        <w:rPr>
          <w:b/>
        </w:rPr>
        <w:t>С изключение на ограничената гаранция по-горе, Microsoft не предоставя никакви други гаранции или условия и отказва всякакви други изрични, подразбиращи се или законови гаранции, включително гаранции за качество, право на собственост, ненарушение, продаваемост и годност за определена цел.</w:t>
      </w:r>
    </w:p>
    <w:p w:rsidR="00333BF0" w:rsidRDefault="00333BF0">
      <w:pPr>
        <w:pStyle w:val="ProductList-BodyIndented"/>
      </w:pPr>
    </w:p>
    <w:p w:rsidR="00333BF0" w:rsidRDefault="009769E7">
      <w:pPr>
        <w:pStyle w:val="ProductList-SubClauseHeading"/>
        <w:outlineLvl w:val="3"/>
      </w:pPr>
      <w:r>
        <w:t>Ограничение на отговорността</w:t>
      </w:r>
    </w:p>
    <w:p w:rsidR="00333BF0" w:rsidRDefault="009769E7">
      <w:pPr>
        <w:pStyle w:val="ProductList-BodyIndented"/>
      </w:pPr>
      <w:r>
        <w:t xml:space="preserve">Отговорността на Microsoft за преки щети е ограничена до сумите, които Клиентът е бил задължен да заплати за Професионалните услуги. В случай на услуги, предоставени безплатно, или код, който Клиентът е упълномощен да разпространява повторно на трети лица без отделно плащане към Microsoft, отговорността на Microsoft е ограничена до преки щети в размер до 5000 щ.д. </w:t>
      </w:r>
      <w:r>
        <w:rPr>
          <w:b/>
        </w:rPr>
        <w:t>При никакви обстоятелства нито една от страните няма да носи отговорност за каквито и да е непреки, случайни, специални, наказателни или последващи щети, включително невъзможност за използване, загуба на печалби или прекъсване на дейността, възникнали поради каквато и да е причина или правно основание за отговорност във връзка с Професионалните услуги. Никакви ограничения или изключения не се прилагат за отговорност, произтичаща от (1) задължения за поверителност или (2) нарушаване на правата на интелектуална собственост на другата страна от страна на която и да е от страните.</w:t>
      </w:r>
    </w:p>
    <w:p w:rsidR="00333BF0" w:rsidRDefault="00333BF0">
      <w:pPr>
        <w:pStyle w:val="ProductList-BodyIndented"/>
        <w:jc w:val="right"/>
      </w:pPr>
    </w:p>
    <w:tbl>
      <w:tblPr>
        <w:tblStyle w:val="PURTable0"/>
        <w:tblW w:w="0" w:type="dxa"/>
        <w:tblLook w:val="04A0" w:firstRow="1" w:lastRow="0" w:firstColumn="1" w:lastColumn="0" w:noHBand="0" w:noVBand="1"/>
      </w:tblPr>
      <w:tblGrid>
        <w:gridCol w:w="10556"/>
      </w:tblGrid>
      <w:tr w:rsidR="00333B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3BF0" w:rsidRDefault="00A43FE1">
            <w:pPr>
              <w:pStyle w:val="ProductList-TableBody"/>
              <w:jc w:val="right"/>
            </w:pPr>
            <w:hyperlink w:anchor="_Sec842">
              <w:r w:rsidR="009769E7">
                <w:rPr>
                  <w:color w:val="00467F"/>
                  <w:sz w:val="14"/>
                  <w:u w:val="single"/>
                </w:rPr>
                <w:t>Съдържание</w:t>
              </w:r>
            </w:hyperlink>
            <w:r w:rsidR="009769E7">
              <w:rPr>
                <w:sz w:val="14"/>
              </w:rPr>
              <w:t>/</w:t>
            </w:r>
            <w:hyperlink w:anchor="_Sec549">
              <w:r w:rsidR="009769E7">
                <w:rPr>
                  <w:color w:val="00467F"/>
                  <w:sz w:val="14"/>
                  <w:u w:val="single"/>
                </w:rPr>
                <w:t>Речник</w:t>
              </w:r>
            </w:hyperlink>
            <w:r w:rsidR="009769E7">
              <w:rPr>
                <w:sz w:val="14"/>
              </w:rPr>
              <w:t>/</w:t>
            </w:r>
            <w:hyperlink w:anchor="_Sec844">
              <w:r w:rsidR="009769E7">
                <w:rPr>
                  <w:color w:val="00467F"/>
                  <w:sz w:val="14"/>
                  <w:u w:val="single"/>
                </w:rPr>
                <w:t>Индекс</w:t>
              </w:r>
            </w:hyperlink>
          </w:p>
        </w:tc>
      </w:tr>
    </w:tbl>
    <w:p w:rsidR="00333BF0" w:rsidRDefault="00333BF0">
      <w:pPr>
        <w:pStyle w:val="ProductList-BodyIndented"/>
      </w:pPr>
    </w:p>
    <w:p w:rsidR="00333BF0" w:rsidRDefault="009769E7">
      <w:pPr>
        <w:pStyle w:val="ProductList-SectionHeading"/>
        <w:pageBreakBefore/>
        <w:outlineLvl w:val="0"/>
      </w:pPr>
      <w:bookmarkStart w:id="420" w:name="_Sec572"/>
      <w:bookmarkEnd w:id="410"/>
      <w:r>
        <w:lastRenderedPageBreak/>
        <w:t>Приложение F – Промоции</w:t>
      </w:r>
      <w:r>
        <w:fldChar w:fldCharType="begin"/>
      </w:r>
      <w:r>
        <w:instrText xml:space="preserve"> TC "</w:instrText>
      </w:r>
      <w:bookmarkStart w:id="421" w:name="_Toc7275603"/>
      <w:r>
        <w:instrText>Приложение F – Промоции</w:instrText>
      </w:r>
      <w:bookmarkEnd w:id="421"/>
      <w:r>
        <w:instrText>" \l 1</w:instrText>
      </w:r>
      <w:r>
        <w:fldChar w:fldCharType="end"/>
      </w:r>
    </w:p>
    <w:p w:rsidR="00333BF0" w:rsidRDefault="009769E7">
      <w:pPr>
        <w:pStyle w:val="ProductList-Body"/>
      </w:pPr>
      <w:r>
        <w:t>В ценоразписа няма активни промоции.</w:t>
      </w:r>
    </w:p>
    <w:p w:rsidR="00333BF0" w:rsidRDefault="009769E7">
      <w:pPr>
        <w:pStyle w:val="ProductList-SectionHeading"/>
        <w:pageBreakBefore/>
        <w:outlineLvl w:val="0"/>
      </w:pPr>
      <w:bookmarkStart w:id="422" w:name="_Sec899"/>
      <w:bookmarkEnd w:id="420"/>
      <w:r>
        <w:lastRenderedPageBreak/>
        <w:t>Приложение G – Условия за Масив за съхранение и Устройство за данни за Azure</w:t>
      </w:r>
      <w:r>
        <w:fldChar w:fldCharType="begin"/>
      </w:r>
      <w:r>
        <w:instrText xml:space="preserve"> TC "</w:instrText>
      </w:r>
      <w:bookmarkStart w:id="423" w:name="_Toc7275604"/>
      <w:r>
        <w:instrText>Приложение G – Условия за Масив за съхранение и Устройство за данни за Azure</w:instrText>
      </w:r>
      <w:bookmarkEnd w:id="423"/>
      <w:r>
        <w:instrText>" \l 1</w:instrText>
      </w:r>
      <w:r>
        <w:fldChar w:fldCharType="end"/>
      </w:r>
    </w:p>
    <w:p w:rsidR="00333BF0" w:rsidRDefault="009769E7">
      <w:pPr>
        <w:pStyle w:val="ProductList-Body"/>
      </w:pPr>
      <w:r>
        <w:t>Настоящото Приложение G включва допълнителни или алтернативни условия, които се прилагат за хардуерните Продукти, посочени в това Приложение G. В случай на противоречие между условията на това Приложение G и Условията за продукти, това Приложение G ще има превес за този хардуерен Продукт.</w:t>
      </w:r>
    </w:p>
    <w:p w:rsidR="00333BF0" w:rsidRDefault="009769E7">
      <w:pPr>
        <w:pStyle w:val="ProductList-Offering1Heading"/>
        <w:outlineLvl w:val="1"/>
      </w:pPr>
      <w:bookmarkStart w:id="424" w:name="_Sec900"/>
      <w:r>
        <w:t>Условия за Масив за съхранение</w:t>
      </w:r>
      <w:bookmarkEnd w:id="424"/>
      <w:r>
        <w:fldChar w:fldCharType="begin"/>
      </w:r>
      <w:r>
        <w:instrText xml:space="preserve"> TC "</w:instrText>
      </w:r>
      <w:bookmarkStart w:id="425" w:name="_Toc7275605"/>
      <w:r>
        <w:instrText>Условия за Масив за съхранение</w:instrText>
      </w:r>
      <w:bookmarkEnd w:id="425"/>
      <w:r>
        <w:instrText>" \l 2</w:instrText>
      </w:r>
      <w:r>
        <w:fldChar w:fldCharType="end"/>
      </w:r>
    </w:p>
    <w:p w:rsidR="00333BF0" w:rsidRDefault="009769E7">
      <w:pPr>
        <w:pStyle w:val="ProductList-ClauseHeading"/>
        <w:outlineLvl w:val="2"/>
      </w:pPr>
      <w:r>
        <w:t>Наличност</w:t>
      </w:r>
    </w:p>
    <w:p w:rsidR="00333BF0" w:rsidRDefault="009769E7">
      <w:pPr>
        <w:pStyle w:val="ProductList-Body"/>
      </w:pPr>
      <w:r>
        <w:t>Масивът за съхранение е наличен за доставка само в следните географски местоположения: Австралия, Австрия, Аржентина, Бахрейн, Беларус, Белгия, Бразилия, България, Виетнам, Германия, Гърция, Дания, Египет, Израел, Индия, Индонезия, Ирландия, Исландия, Испания, Италия, Казахстан, Канада, Катар, Кения, Колумбия, Коста Рика, Кувейт, Ливан, Лихтенщайн, Макао, Малайзия, Мароко, Мексико, Нигерия, Нова Зеландия, Норвегия, Обединени арабски емирства, Обединеното кралство, Пакистан, Перу, Полша, Португалия, Пуерто Рико, Румъния, Русия, Саудитска Арабия, Сингапур, Словакия, Словения, Съединени американски щати, Сърбия, Тайван, Тайланд, Турция, Украйна, Унгария, Филипини, Финландия, Франция, Холандия, Хонконг, Хърватска, Чехия, Чили, Швейцария, Швеция, Шри Ланка, Южна Африка, Южна Корея, Япония.</w:t>
      </w:r>
    </w:p>
    <w:p w:rsidR="00333BF0" w:rsidRDefault="00333BF0">
      <w:pPr>
        <w:pStyle w:val="ProductList-Body"/>
      </w:pPr>
    </w:p>
    <w:p w:rsidR="00333BF0" w:rsidRDefault="009769E7">
      <w:pPr>
        <w:pStyle w:val="ProductList-ClauseHeading"/>
        <w:outlineLvl w:val="2"/>
      </w:pPr>
      <w:r>
        <w:t>Доставка и право на собственост</w:t>
      </w:r>
    </w:p>
    <w:p w:rsidR="00333BF0" w:rsidRDefault="009769E7">
      <w:pPr>
        <w:pStyle w:val="ProductList-Body"/>
      </w:pPr>
      <w:r>
        <w:t>Условия за доставяне за подадени поръчки са: (i) Място на изпращане, посочено от Доставчика, на Франко превозвача (FCA) (Incoterms 2010); (ii) Microsoft ще предплати и фактурира превоза до Клиента; и (iii) за доставки извън САЩ – Клиентът е отговорен за преминаването през митнически контрол на стоките за внос и изплащането на всички разходи за внос, включително мита, данъци и други разходи за митническо освобождаване. Microsoft ще предостави Масива за съхранение на Клиента безплатно, като правото на собственост на Масива за съхранение и риска от загуба преминават в Клиента при доставката на превозвача и приключване на формалностите по износа на мястото на произход. Всички планирани дати за доставяне са приблизителни. Масивът за съхранение ще бъде изпратен на адреса, който се предоставя от Клиента чрез онлайн формуляра StorSimple (предоставя се отделно). За сделки в САЩ Microsoft е опростила данъка върху продажбите от стойността на Масива(ите) за съхранение въз основа на адреса за доставка, посочен от Клиента за доставката на Масива(ите) за съхранение. За сделки в САЩ и Канада адресът, използван за доставката на Масива(ите) за съхранение, се използва единствено за целите на изпращането на устройството към Клиента и не оказва въздействие върху друг адрес за доставка (или Данъчен адрес), предоставен в споразумението за корпоративно лицензиране на Клиента и използван за целите на облагането с данък на Клиента върху покупки, направени съгласно споразумението за корпоративно лицензиране.</w:t>
      </w:r>
    </w:p>
    <w:p w:rsidR="00333BF0" w:rsidRDefault="00333BF0">
      <w:pPr>
        <w:pStyle w:val="ProductList-Body"/>
      </w:pPr>
    </w:p>
    <w:p w:rsidR="00333BF0" w:rsidRDefault="009769E7">
      <w:pPr>
        <w:pStyle w:val="ProductList-ClauseHeading"/>
        <w:outlineLvl w:val="2"/>
      </w:pPr>
      <w:r>
        <w:t>Софтуер на Масив за съхранение</w:t>
      </w:r>
    </w:p>
    <w:p w:rsidR="00333BF0" w:rsidRDefault="009769E7">
      <w:pPr>
        <w:pStyle w:val="ProductList-Body"/>
      </w:pPr>
      <w:r>
        <w:t>Microsoft предоставя на Клиента неизключителен, непрехвърляем, ограничен лиценз за ползване на Софтуера, който се изпълнява в Масива за съхранение („Софтуер на Масива за съхранение“) само във връзка с използването от страна на Клиента на Масива за съхранение. Използването от страна на Клиента на Софтуера на Масива за съхранение е предмет на условията на споразумението за корпоративно лицензиране на Клиента, регулиращи Софтуера, като Microsoft запазва всички други права.</w:t>
      </w:r>
    </w:p>
    <w:p w:rsidR="00333BF0" w:rsidRDefault="00333BF0">
      <w:pPr>
        <w:pStyle w:val="ProductList-Body"/>
      </w:pPr>
    </w:p>
    <w:p w:rsidR="00333BF0" w:rsidRDefault="009769E7">
      <w:pPr>
        <w:pStyle w:val="ProductList-SubClauseHeading"/>
        <w:outlineLvl w:val="3"/>
      </w:pPr>
      <w:r>
        <w:t>Ограничения</w:t>
      </w:r>
    </w:p>
    <w:p w:rsidR="00333BF0" w:rsidRDefault="009769E7">
      <w:pPr>
        <w:pStyle w:val="ProductList-BodyIndented"/>
      </w:pPr>
      <w:r>
        <w:t>Клиентът няма право да използва Софтуера на Масива за съхранение за сравнения или „тестване на производителността“ освен за вътрешните цели на Клиента или публикуването или разкриването на резултатите от тях.</w:t>
      </w:r>
    </w:p>
    <w:p w:rsidR="00333BF0" w:rsidRDefault="00333BF0">
      <w:pPr>
        <w:pStyle w:val="ProductList-BodyIndented"/>
      </w:pPr>
    </w:p>
    <w:p w:rsidR="00333BF0" w:rsidRDefault="009769E7">
      <w:pPr>
        <w:pStyle w:val="ProductList-SubClauseHeading"/>
        <w:outlineLvl w:val="3"/>
      </w:pPr>
      <w:r>
        <w:t>Определен софтуер с отворен код на трети лица</w:t>
      </w:r>
    </w:p>
    <w:p w:rsidR="00333BF0" w:rsidRDefault="009769E7">
      <w:pPr>
        <w:pStyle w:val="ProductList-BodyIndented"/>
      </w:pPr>
      <w:r>
        <w:t>Софтуерът на Масива за съхранение може да се разпространява с определен независим код (напр. фърмуер), който е лицензиран съгласно Стандартния обществен лиценз GNU (GPL), Ограничения/за обществено ползване стандартен обществен лиценз GNU (LGPL), Лиценз Apache версия 2.0 („Лиценз Apache“) и/или други лицензи с отворен код („Отворен код“). Всички подобни Отворени кодове са посочени в Софтуерните бележки на трети лица на адрес: http://go.microsoft.com/fwlink/?LinkId=627000 и е лицензиран за Клиента в съответствие с приложимите лицензи за отворен код.</w:t>
      </w:r>
    </w:p>
    <w:p w:rsidR="00333BF0" w:rsidRDefault="00333BF0">
      <w:pPr>
        <w:pStyle w:val="ProductList-BodyIndented"/>
      </w:pPr>
    </w:p>
    <w:p w:rsidR="00333BF0" w:rsidRDefault="009769E7">
      <w:pPr>
        <w:pStyle w:val="ProductList-SubClauseHeading"/>
        <w:outlineLvl w:val="3"/>
      </w:pPr>
      <w:r>
        <w:t>Активиране/съгласие за Интернет-базирани услуги</w:t>
      </w:r>
    </w:p>
    <w:p w:rsidR="00333BF0" w:rsidRDefault="009769E7">
      <w:pPr>
        <w:pStyle w:val="ProductList-BodyIndented"/>
      </w:pPr>
      <w:r>
        <w:t>Активирането обвързва използването на Софтуера на Масив за съхранение с определено устройство. По време на активирането и последващото използване на устройството Софтуерът на Масива за съхранение може да изпрати информация относно Софтуера на Масива за съхранение и устройството до Microsoft. Тази информация включва версията, езика и продуктовия ключ на Софтуера на Масива за съхранение, адреса на Интернет протокола на Клиента, операционната система, браузъра и името, версията на Софтуера на Масива за съхранение, който Клиентът използва, както и езиковия код на Масива за съхранение, който се изпълнява в Софтуера на Масива за съхранение. Microsoft използва тази информация с цел да предостави Интернет-базираните услуги на Клиента. Използвайки Масива за съхранение и Софтуера на Масива за съхранение, Клиентът се съгласява с предаването на тази информация на Microsoft.</w:t>
      </w:r>
    </w:p>
    <w:p w:rsidR="00333BF0" w:rsidRDefault="00333BF0">
      <w:pPr>
        <w:pStyle w:val="ProductList-BodyIndented"/>
      </w:pPr>
    </w:p>
    <w:p w:rsidR="00333BF0" w:rsidRDefault="009769E7">
      <w:pPr>
        <w:pStyle w:val="ProductList-SubClauseHeading"/>
        <w:outlineLvl w:val="3"/>
      </w:pPr>
      <w:r>
        <w:lastRenderedPageBreak/>
        <w:t>Актуализации на Софтуера на Масива за съхранение</w:t>
      </w:r>
    </w:p>
    <w:p w:rsidR="00333BF0" w:rsidRDefault="009769E7">
      <w:pPr>
        <w:pStyle w:val="ProductList-BodyIndented"/>
      </w:pPr>
      <w:r>
        <w:t>Услугата за актуализиране за Софтуера на Масива за съхранение ще позволи на Клиента да изтегли наличните актуализации ръчно или да се съгласи да получава автоматично актуализациите. Наличните актуализации от Microsoft ще се лицензират от Microsoft, а актуализации на трети лица ще се лицензират от съответното трето лице.</w:t>
      </w:r>
    </w:p>
    <w:p w:rsidR="00333BF0" w:rsidRDefault="00333BF0">
      <w:pPr>
        <w:pStyle w:val="ProductList-BodyIndented"/>
      </w:pPr>
    </w:p>
    <w:p w:rsidR="00333BF0" w:rsidRDefault="009769E7">
      <w:pPr>
        <w:pStyle w:val="ProductList-ClauseHeading"/>
        <w:outlineLvl w:val="2"/>
      </w:pPr>
      <w:r>
        <w:t>Ограничена гаранция за хардуера</w:t>
      </w:r>
    </w:p>
    <w:p w:rsidR="00333BF0" w:rsidRDefault="009769E7">
      <w:pPr>
        <w:pStyle w:val="ProductList-Body"/>
      </w:pPr>
      <w:r>
        <w:t xml:space="preserve">Microsoft гарантира, че хардуерът на Масива за съхранение няма да бъде в неизправност поради дефект в материалите или изработката по време на обикновено търговско използване, както е описано в приложимата документация на продукта, за период от деветдесет (90) дни от датата на доставката до Клиента. Ако това не е така и Клиентът извести Microsoft в рамките на гаранционния срок, Microsoft ще го поправи или замени (по преценка на Microsoft) безплатно. Това е единствената гаранция, която Microsoft предоставя за Масива за съхранение, като Клиентът се отказва от всякакви искове за нарушение на гаранцията, които не са направени в срока й. Тази гаранция не покрива проблеми, причинени от злополука, злоупотреба или използване по начин, несъвместим със споразумението за корпоративно лицензиране на Клиента или документацията на продукта, и е невалидна, ако Масивът за съхранение е отворен или модифициран, повреден от употреба с продукти, които не са на Microsoft, или е повреден от поддръжка или ремонт, извършен от лица, различни от Microsoft или упълномощен доставчик на Microsoft. </w:t>
      </w:r>
      <w:r>
        <w:rPr>
          <w:b/>
        </w:rPr>
        <w:t>Microsoft не предоставя никакви други гаранции или условия и отказва всякакви изрични, подразбиращи се или законови гаранции, включително и без ограничение гаранции за качество, право на собственост, ненарушение, продаваемост и годност за определена цел.</w:t>
      </w:r>
    </w:p>
    <w:p w:rsidR="00333BF0" w:rsidRDefault="00333BF0">
      <w:pPr>
        <w:pStyle w:val="ProductList-Body"/>
      </w:pPr>
    </w:p>
    <w:p w:rsidR="00333BF0" w:rsidRDefault="009769E7">
      <w:pPr>
        <w:pStyle w:val="ProductList-ClauseHeading"/>
        <w:outlineLvl w:val="2"/>
      </w:pPr>
      <w:r>
        <w:t>Обезщетение. Защита срещу претенции от трети лица</w:t>
      </w:r>
    </w:p>
    <w:p w:rsidR="00333BF0" w:rsidRDefault="009769E7">
      <w:pPr>
        <w:pStyle w:val="ProductList-Body"/>
      </w:pPr>
      <w:r>
        <w:t>Microsoft ще защитава Клиента от всякакви искове, направени от несвързани трети лица, за това, че Масив за съхранение нарушава патент, авторски права или търговска марка или употребява незаконно Търговската му тайна, което е предмет на условията на споразумението за корпоративно лицензиране на Клиента по отношение на защитата срещу искове от трети лица.</w:t>
      </w:r>
    </w:p>
    <w:p w:rsidR="00333BF0" w:rsidRDefault="00333BF0">
      <w:pPr>
        <w:pStyle w:val="ProductList-Body"/>
      </w:pPr>
    </w:p>
    <w:p w:rsidR="00333BF0" w:rsidRDefault="009769E7">
      <w:pPr>
        <w:pStyle w:val="ProductList-ClauseHeading"/>
        <w:outlineLvl w:val="2"/>
      </w:pPr>
      <w:r>
        <w:t>Ограничение на отговорността</w:t>
      </w:r>
    </w:p>
    <w:p w:rsidR="00333BF0" w:rsidRDefault="009769E7">
      <w:pPr>
        <w:pStyle w:val="ProductList-Body"/>
      </w:pPr>
      <w:r>
        <w:t xml:space="preserve">За всяка претенция, свързана с Масива за съхранение, максималната за всяка от страните обща отговорност към другата се ограничава само до преки щети, присъдени окончателно в размер, който не надвишава сумите, които Клиентът е бил задължен да заплати за приложимия Масив за съхранение. </w:t>
      </w:r>
      <w:r>
        <w:rPr>
          <w:b/>
        </w:rPr>
        <w:t>При никакви обстоятелства нито една от страните няма да носи отговорност за каквито и да е непреки, случайни, специални, наказателни или косвени щети, включително невъзможност за използване, пропуснати ползи или прекъсване на дейността, възникнали поради каквато и да е причина или правно основание за отговорност. Никакви ограничения или изключения няма да се прилагат за отговорност, произтичаща от (1) задължения за поверителност на която и да е от страните, (2) задължения за защита на която и да е от страните или (3) нарушаване на правата на интелектуална собственост на другата страна от която и да е от страните.</w:t>
      </w:r>
    </w:p>
    <w:p w:rsidR="00333BF0" w:rsidRDefault="00333BF0">
      <w:pPr>
        <w:pStyle w:val="ProductList-Body"/>
      </w:pPr>
    </w:p>
    <w:p w:rsidR="00333BF0" w:rsidRDefault="009769E7">
      <w:pPr>
        <w:pStyle w:val="ProductList-ClauseHeading"/>
        <w:outlineLvl w:val="2"/>
      </w:pPr>
      <w:r>
        <w:t>Закони за контрол на износа на САЩ</w:t>
      </w:r>
    </w:p>
    <w:p w:rsidR="00333BF0" w:rsidRDefault="009769E7">
      <w:pPr>
        <w:pStyle w:val="ProductList-Body"/>
      </w:pPr>
      <w:r>
        <w:t>Масивите за съхранение се регулират от разпоредбите на споразумението за корпоративно лицензиране на Клиента по отношение на юрисдикцията за износ, действаща в САЩ.</w:t>
      </w:r>
    </w:p>
    <w:p w:rsidR="00333BF0" w:rsidRDefault="00333BF0">
      <w:pPr>
        <w:pStyle w:val="ProductList-Body"/>
      </w:pPr>
    </w:p>
    <w:p w:rsidR="00333BF0" w:rsidRDefault="009769E7">
      <w:pPr>
        <w:pStyle w:val="ProductList-ClauseHeading"/>
        <w:outlineLvl w:val="2"/>
      </w:pPr>
      <w:r>
        <w:t>Събиране на Данни за диагностицирането</w:t>
      </w:r>
    </w:p>
    <w:p w:rsidR="00333BF0" w:rsidRDefault="009769E7">
      <w:pPr>
        <w:pStyle w:val="ProductList-Body"/>
      </w:pPr>
      <w:r>
        <w:t xml:space="preserve">Microsoft има право да събира информация, която да помогне на Microsoft да диагностицира проблеми, свързани с Масива за съхранение, и да осигури потенциални решения. Ако Microsoft получи индикация за потенциален проблем, може да събира информация от Масива за съхранение чрез Azure StorSimple Management Service. Типовете събирана информация могат да включват файлове, които помагат да се опише или идентифицира проблема, като например оперативни регистрационни файлове, дали проблемът е възникнал в хардуера или софтуера, типа и нивото на проблема и състоянието на устройството. Microsoft няма да събира файлове за разтоварване на паметта, пароли или данни, които Клиентът съхранява в Масива за съхранение. Microsoft използва информацията, за да подобри Масива за съхранение или свързваните с него услуги, като може също да я използва, за да подобри хардуера или фърмуера на трети лица, включен като част от Масива за съхранение. До степента, до която Microsoft осигурява на своя доставчик на хардуера конкретна информация, Microsoft ще предоставя информацията само в анонимизиран формат на данните, освен ако Microsoft не получи изричното съгласие на Клиента. Microsoft ще предоставя тази информация за целите на разрешаването на определен проблем, свързан с хардуера. За да научите повече за поверителността на Масива за съхранение, вж. </w:t>
      </w:r>
      <w:hyperlink r:id="rId159">
        <w:r>
          <w:rPr>
            <w:color w:val="00467F"/>
            <w:u w:val="single"/>
          </w:rPr>
          <w:t>https://www.microsoft.com/en-us/privacystatement</w:t>
        </w:r>
      </w:hyperlink>
      <w:r>
        <w:t>.</w:t>
      </w:r>
    </w:p>
    <w:p w:rsidR="00333BF0" w:rsidRDefault="00333BF0">
      <w:pPr>
        <w:pStyle w:val="ProductList-Body"/>
      </w:pPr>
    </w:p>
    <w:p w:rsidR="00333BF0" w:rsidRDefault="009769E7">
      <w:pPr>
        <w:pStyle w:val="ProductList-ClauseHeading"/>
        <w:outlineLvl w:val="2"/>
      </w:pPr>
      <w:r>
        <w:t>Използване от правителствена организация</w:t>
      </w:r>
    </w:p>
    <w:p w:rsidR="00333BF0" w:rsidRDefault="009769E7">
      <w:pPr>
        <w:pStyle w:val="ProductList-Body"/>
      </w:pPr>
      <w:r>
        <w:t>Клиентът разбира, че в замяна на покупката на едно или повече Предложения за Финансови ангажименти за StorSimple, Microsoft ще предостави на Клиента Масива за съхранение и Поддръжка на StorSimple без допълнително заплащане. Microsoft се отказва от всякакви права на компенсация от Клиента за такъв Масив за съхранение или Стандартна поддръжка на StorSimple. Microsoft предвижда, че безплатното предоставяне на Масива за съхранение и Стандартната поддръжка на StorSimple Standard на Клиента ще спази изцяло приложимите закони за подаръци, етика и други закони, както и подзаконови нормативни актове, свързани с безвъзмездни стоки и услуги. Microsoft предвижда, че предоставянето на Масив за съхранение и Стандартна поддръжка на StorSimple Standard ще се използва единствено от Клиента, а не за лична употреба или използване от който и да е отделен правителствен служител.</w:t>
      </w:r>
    </w:p>
    <w:p w:rsidR="00333BF0" w:rsidRDefault="00333BF0">
      <w:pPr>
        <w:pStyle w:val="ProductList-Body"/>
      </w:pPr>
    </w:p>
    <w:p w:rsidR="00333BF0" w:rsidRDefault="00333BF0">
      <w:pPr>
        <w:pStyle w:val="ProductList-Body"/>
      </w:pPr>
    </w:p>
    <w:p w:rsidR="00333BF0" w:rsidRDefault="009769E7">
      <w:pPr>
        <w:pStyle w:val="ProductList-Offering1Heading"/>
        <w:outlineLvl w:val="1"/>
      </w:pPr>
      <w:bookmarkStart w:id="426" w:name="_Sec901"/>
      <w:r>
        <w:t>Условия за хардуер за Устройство за данни за Azure</w:t>
      </w:r>
      <w:bookmarkEnd w:id="426"/>
      <w:r>
        <w:fldChar w:fldCharType="begin"/>
      </w:r>
      <w:r>
        <w:instrText xml:space="preserve"> TC "</w:instrText>
      </w:r>
      <w:bookmarkStart w:id="427" w:name="_Toc7275606"/>
      <w:r>
        <w:instrText>Условия за хардуер за Устройство за данни за Azure</w:instrText>
      </w:r>
      <w:bookmarkEnd w:id="427"/>
      <w:r>
        <w:instrText>" \l 2</w:instrText>
      </w:r>
      <w:r>
        <w:fldChar w:fldCharType="end"/>
      </w:r>
    </w:p>
    <w:p w:rsidR="00333BF0" w:rsidRDefault="009769E7">
      <w:pPr>
        <w:pStyle w:val="ProductList-ClauseHeading"/>
        <w:outlineLvl w:val="2"/>
      </w:pPr>
      <w:r>
        <w:lastRenderedPageBreak/>
        <w:t>Определения</w:t>
      </w:r>
    </w:p>
    <w:p w:rsidR="00333BF0" w:rsidRDefault="009769E7">
      <w:pPr>
        <w:pStyle w:val="ProductList-Body"/>
      </w:pPr>
      <w:r>
        <w:rPr>
          <w:b/>
          <w:color w:val="00188F"/>
        </w:rPr>
        <w:t>Хранилище в Azure</w:t>
      </w:r>
      <w:r>
        <w:t xml:space="preserve"> означава управляваните от Microsoft услуги в облака, които Ви предоставят хранилище с висока надеждност и сигурност.  </w:t>
      </w:r>
    </w:p>
    <w:p w:rsidR="00333BF0" w:rsidRDefault="009769E7">
      <w:pPr>
        <w:pStyle w:val="ProductList-Body"/>
      </w:pPr>
      <w:r>
        <w:rPr>
          <w:b/>
          <w:color w:val="00188F"/>
        </w:rPr>
        <w:t>Акаунт за Хранилище в Azure</w:t>
      </w:r>
      <w:r>
        <w:t xml:space="preserve"> означава сигурен акаунт, който дава на Клиента възможност за достъп и съхранение на неговата информация с помощта на услугата „Хранилище в Azure“.</w:t>
      </w:r>
    </w:p>
    <w:p w:rsidR="00333BF0" w:rsidRDefault="009769E7">
      <w:pPr>
        <w:pStyle w:val="ProductList-Body"/>
      </w:pPr>
      <w:r>
        <w:rPr>
          <w:b/>
          <w:color w:val="00188F"/>
        </w:rPr>
        <w:t>Устройство за данни</w:t>
      </w:r>
      <w:r>
        <w:t xml:space="preserve"> означава хардуерно(и) устройство(а), включително Софтуера на Устройството за данни, които Microsoft може да предостави за временно ползване на Клиента при съхранението, предварителното обработване (във връзка с Устройство Data Box Edge) и преноса или прехвърлянето на данни от офиса му до център за данни на Azure, така че данните да могат да бъдат качени в Акаунта на Клиента за Хранилище в Azure.  </w:t>
      </w:r>
    </w:p>
    <w:p w:rsidR="00333BF0" w:rsidRDefault="009769E7">
      <w:pPr>
        <w:pStyle w:val="ProductList-Body"/>
      </w:pPr>
      <w:r>
        <w:rPr>
          <w:b/>
          <w:color w:val="00188F"/>
        </w:rPr>
        <w:t>Софтуер на Устройството за данни</w:t>
      </w:r>
      <w:r>
        <w:t xml:space="preserve"> означава целият софтуер под формата на обектен код, предоставен на или заедно с дадено Устройство за данни, в това число всички инструменти, актуализации и свързаната документация. </w:t>
      </w:r>
    </w:p>
    <w:p w:rsidR="00333BF0" w:rsidRDefault="009769E7">
      <w:pPr>
        <w:pStyle w:val="ProductList-Body"/>
      </w:pPr>
      <w:r>
        <w:rPr>
          <w:b/>
          <w:color w:val="00188F"/>
        </w:rPr>
        <w:t>Назначен център за данни в Azure</w:t>
      </w:r>
      <w:r>
        <w:t xml:space="preserve"> означава Центърът за данни в Microsoft Azure, назначен от Microsoft като център за данни, в който Клиентът ще върне Устройството за данни (освен Устройство Data Box Edge) и който може да се различава от центъра за данни, в който Клиентът предпочита да съхранява данните си, и/или местоположението на Акаунта на Клиента за Хранилище в Azure. </w:t>
      </w:r>
    </w:p>
    <w:p w:rsidR="00333BF0" w:rsidRDefault="009769E7">
      <w:pPr>
        <w:pStyle w:val="ProductList-Body"/>
      </w:pPr>
      <w:r>
        <w:rPr>
          <w:b/>
          <w:color w:val="00188F"/>
        </w:rPr>
        <w:t>Услуга за устройство за данни в Microsoft Azure</w:t>
      </w:r>
      <w:r>
        <w:t xml:space="preserve"> или </w:t>
      </w:r>
      <w:r>
        <w:rPr>
          <w:b/>
        </w:rPr>
        <w:t>Услуга</w:t>
      </w:r>
      <w:r>
        <w:t xml:space="preserve"> означава услугата в Microsoft Azure, която позволява на клиентите да съхраняват, предварително обработват (във връзка с Устройство Data Box Edge) и прехвърлят големи обеми от данни на Устройството за данни на и от центрове за данни. С цел яснота Услугата включва, но не се ограничава до свързаните технологии или функционалност, информация, материали и актуализации на Услугата.</w:t>
      </w:r>
    </w:p>
    <w:p w:rsidR="00333BF0" w:rsidRDefault="00333BF0">
      <w:pPr>
        <w:pStyle w:val="ProductList-Body"/>
      </w:pPr>
    </w:p>
    <w:p w:rsidR="00333BF0" w:rsidRDefault="009769E7">
      <w:pPr>
        <w:pStyle w:val="ProductList-ClauseHeading"/>
        <w:outlineLvl w:val="2"/>
      </w:pPr>
      <w:r>
        <w:t>Софтуер на Устройството за данни</w:t>
      </w:r>
    </w:p>
    <w:p w:rsidR="00333BF0" w:rsidRDefault="009769E7">
      <w:pPr>
        <w:pStyle w:val="ProductList-Body"/>
      </w:pPr>
      <w:r>
        <w:t>Софтуерът на Устройството за данни се лицензира, а не се продава. Microsoft предоставя на Клиента ограничен, неизключителен, непрехвърляем лиценз за използването на Софтуера на Устройството за данни (под формата на обектен код), инсталиран на Устройството за данни или използван във връзка с Устройството за данни, само с цел прехвърляне или предварително обработване (където е приложимо) на данни с помощта на Устройството за данни и с никаква друга цел. Microsoft си запазва всички останали права. Този лиценз не дава на Клиента правото и Клиентът не може: (i) да използва или виртуализира функциите на Софтуера на Устройството за данни отделно от Устройството за данни; (ii) да публикува, копира, дава под наем, на лизинг или заема Софтуера на Устройството за данни; (iii) да заобикаля технически ограничения в Софтуера на Устройството за данни или ограничения в документацията на Устройството за данни (ако има такива); (iv) да отделя и изпълнява части от Софтуера на Устройството за данни на повече от едно устройство; (v) да инсталира или използва софтуер или технология, които не са на Microsoft, по начин, който би направил интелектуалната собственост или технологията на Microsoft предмет на други лицензионни условия; или (vi) да подлага на обратно конструиране, да декомпилира или деасемблира Софтуера на Устройството за данни или да прави опит за това, освен ако приложим закон разрешава това, дори когато тези условия не го разрешават, и в този случай Клиентът може да го направи само, както законът позволява.</w:t>
      </w:r>
    </w:p>
    <w:p w:rsidR="00333BF0" w:rsidRDefault="00333BF0">
      <w:pPr>
        <w:pStyle w:val="ProductList-Body"/>
      </w:pPr>
    </w:p>
    <w:p w:rsidR="00333BF0" w:rsidRDefault="009769E7">
      <w:pPr>
        <w:pStyle w:val="ProductList-SubClauseHeading"/>
        <w:outlineLvl w:val="3"/>
      </w:pPr>
      <w:r>
        <w:t>Ограничения</w:t>
      </w:r>
    </w:p>
    <w:p w:rsidR="00333BF0" w:rsidRDefault="009769E7">
      <w:pPr>
        <w:pStyle w:val="ProductList-BodyIndented"/>
      </w:pPr>
      <w:r>
        <w:t xml:space="preserve">Клиентът няма право да използва Софтуера на Устройството за данни за сравнения или „тестване на производителността“ освен за вътрешните цели на Клиента, нито да публикува или разкрива резултатите от тях. </w:t>
      </w:r>
    </w:p>
    <w:p w:rsidR="00333BF0" w:rsidRDefault="00333BF0">
      <w:pPr>
        <w:pStyle w:val="ProductList-BodyIndented"/>
      </w:pPr>
    </w:p>
    <w:p w:rsidR="00333BF0" w:rsidRDefault="009769E7">
      <w:pPr>
        <w:pStyle w:val="ProductList-SubClauseHeading"/>
        <w:outlineLvl w:val="3"/>
      </w:pPr>
      <w:r>
        <w:t>Активиране/съгласие за Интернет-базирани услуги</w:t>
      </w:r>
    </w:p>
    <w:p w:rsidR="00333BF0" w:rsidRDefault="009769E7">
      <w:pPr>
        <w:pStyle w:val="ProductList-BodyIndented"/>
      </w:pPr>
      <w:r>
        <w:t>Ако е необходимо активиране на Софтуера на Устройството за данни, активирането обвързва използването на Софтуера на Устройството за данни с определено устройство. По време на активирането и последващото използване на устройството Софтуерът на Устройството за данни може да изпраща информация относно Софтуера на Устройството за данни и устройството до Microsoft. Тази информация включва версията, езика и продуктовия ключ на Софтуера на Устройството за данни, адреса на интернет протокола на Клиента, операционната система, браузъра и името, версията на Софтуера на Устройството за данни, който Клиентът използва, както и езиковия код, който се изпълнява в Софтуера на Устройството за данни. Microsoft използва тази информация с цел да предостави Интернет-базираните услуги на Клиента. С използването на Устройството за данни и Софтуера на Устройството за данни, Клиентът се съгласява с предаването на тази информация на Microsoft.</w:t>
      </w:r>
    </w:p>
    <w:p w:rsidR="00333BF0" w:rsidRDefault="00333BF0">
      <w:pPr>
        <w:pStyle w:val="ProductList-BodyIndented"/>
      </w:pPr>
    </w:p>
    <w:p w:rsidR="00333BF0" w:rsidRDefault="009769E7">
      <w:pPr>
        <w:pStyle w:val="ProductList-SubClauseHeading"/>
        <w:outlineLvl w:val="3"/>
      </w:pPr>
      <w:r>
        <w:t>Софтуерни актуализации</w:t>
      </w:r>
    </w:p>
    <w:p w:rsidR="00333BF0" w:rsidRDefault="009769E7">
      <w:pPr>
        <w:pStyle w:val="ProductList-BodyIndented"/>
      </w:pPr>
      <w:r>
        <w:t>Устройството за данни може да даде възможност на Клиента да изтегли наличните актуализации ръчно. Ако се предоставят актуализации, актуализациите от Microsoft ще се лицензират от Microsoft, а актуализации на трети лица ще се лицензират от съответното трето лице. За да продължи да получава поддръжка за Устройството за данни, Клиентът се съгласява, че то ще е актуално със съответните актуализации при изтегляне и прилагане на последните актуализации.</w:t>
      </w:r>
    </w:p>
    <w:p w:rsidR="00333BF0" w:rsidRDefault="00333BF0">
      <w:pPr>
        <w:pStyle w:val="ProductList-BodyIndented"/>
      </w:pPr>
    </w:p>
    <w:p w:rsidR="00333BF0" w:rsidRDefault="009769E7">
      <w:pPr>
        <w:pStyle w:val="ProductList-ClauseHeading"/>
        <w:outlineLvl w:val="2"/>
      </w:pPr>
      <w:r>
        <w:t>Ограничения</w:t>
      </w:r>
    </w:p>
    <w:p w:rsidR="00333BF0" w:rsidRDefault="009769E7">
      <w:pPr>
        <w:pStyle w:val="ProductList-Body"/>
      </w:pPr>
      <w:r>
        <w:t>Клиентът не е задължен да използва Устройството за данни за прехвърляне на данни в Хранилището в Azure, нито Microsoft има задължението да предоставя Устройството за данни или друг хардуерен продукт във връзка с Услугата. Възможно е Устройството за данни да не се предлага в определени региони или юрисдикции, а дори когато се предлага, то се предоставя при наличност. Microsoft си запазва правото да откаже да предлага Услугата и съответното Устройство за данни на всеки единствено по свое усмотрение и преценка. Microsoft може временно да преустанови достъпа до Услугата по свое усмотрение в съответствие с изискванията за Услугите за Microsoft Azure съгласно Условията за Онлайн услуги.</w:t>
      </w:r>
    </w:p>
    <w:p w:rsidR="00333BF0" w:rsidRDefault="00333BF0">
      <w:pPr>
        <w:pStyle w:val="ProductList-Body"/>
      </w:pPr>
    </w:p>
    <w:p w:rsidR="00333BF0" w:rsidRDefault="009769E7">
      <w:pPr>
        <w:pStyle w:val="ProductList-ClauseHeading"/>
        <w:outlineLvl w:val="2"/>
      </w:pPr>
      <w:r>
        <w:lastRenderedPageBreak/>
        <w:t>Условия за Услугата на Azure</w:t>
      </w:r>
    </w:p>
    <w:p w:rsidR="00333BF0" w:rsidRDefault="009769E7">
      <w:pPr>
        <w:pStyle w:val="ProductList-Body"/>
      </w:pPr>
      <w:r>
        <w:t xml:space="preserve">Тези Условия за хардуер за Устройство за данни за Azure („Допълнителни условия“) се прилагат за получаването и използването на Устройството за данни от страна на Клиента като част от цялостната Услуга. Използването от страна на Клиента на Услугата също подлежи на Условията за Услугата на Azure, намиращи се на адрес </w:t>
      </w:r>
      <w:hyperlink r:id="rId160">
        <w:r>
          <w:rPr>
            <w:color w:val="00467F"/>
            <w:u w:val="single"/>
          </w:rPr>
          <w:t>https://azure.microsoft.com/en-us/support/legal/</w:t>
        </w:r>
      </w:hyperlink>
      <w:r>
        <w:t>. Настоящите Допълнителни условия допълват, но без да изменят, съществуващите разпоредби на Условията за Услугите на Azure. Както е изложено в настоящите Допълнителни условия, Microsoft може да начислява на Клиента определени такси във връзка с използването на Устройството за данни като част от Услугата.</w:t>
      </w:r>
    </w:p>
    <w:p w:rsidR="00333BF0" w:rsidRDefault="00333BF0">
      <w:pPr>
        <w:pStyle w:val="ProductList-Body"/>
      </w:pPr>
    </w:p>
    <w:p w:rsidR="00333BF0" w:rsidRDefault="009769E7">
      <w:pPr>
        <w:pStyle w:val="ProductList-ClauseHeading"/>
        <w:outlineLvl w:val="2"/>
      </w:pPr>
      <w:r>
        <w:t>Права за използване на продукти</w:t>
      </w:r>
    </w:p>
    <w:p w:rsidR="00333BF0" w:rsidRDefault="009769E7">
      <w:pPr>
        <w:pStyle w:val="ProductList-Body"/>
      </w:pPr>
      <w:r>
        <w:t xml:space="preserve">При заплащане на съответните такси Microsoft дава на Клиента разрешение да използва Устройството за данни за транспортирането, прехвърлянето (и където е приложимо предварителното обработване) на такива данни, при условие че Клиентът вземе някои предпазни мерки: </w:t>
      </w:r>
    </w:p>
    <w:p w:rsidR="00333BF0" w:rsidRDefault="009769E7" w:rsidP="009769E7">
      <w:pPr>
        <w:pStyle w:val="ProductList-Bullet"/>
        <w:numPr>
          <w:ilvl w:val="0"/>
          <w:numId w:val="66"/>
        </w:numPr>
      </w:pPr>
      <w:r>
        <w:t>Да архивира и защити данните, преди да ги прехвърли на Устройството за данни и да ги изпрати в Хранилището в Azure;</w:t>
      </w:r>
    </w:p>
    <w:p w:rsidR="00333BF0" w:rsidRDefault="009769E7" w:rsidP="009769E7">
      <w:pPr>
        <w:pStyle w:val="ProductList-Bullet"/>
        <w:numPr>
          <w:ilvl w:val="0"/>
          <w:numId w:val="66"/>
        </w:numPr>
      </w:pPr>
      <w:r>
        <w:t>Да не изтрива данните от офиса и оборудването на Клиента, преди успешно да е прехвърлил тези данни от Устройството за данни в Назначен Център за данни на Azure.</w:t>
      </w:r>
    </w:p>
    <w:p w:rsidR="00333BF0" w:rsidRDefault="009769E7" w:rsidP="009769E7">
      <w:pPr>
        <w:pStyle w:val="ProductList-Bullet"/>
        <w:numPr>
          <w:ilvl w:val="0"/>
          <w:numId w:val="66"/>
        </w:numPr>
      </w:pPr>
      <w:r>
        <w:t>Да прекрати незабавно използването на Устройството за данни за прехвърляне на данни при известие от Microsoft.</w:t>
      </w:r>
    </w:p>
    <w:p w:rsidR="00333BF0" w:rsidRDefault="00333BF0">
      <w:pPr>
        <w:pStyle w:val="ProductList-Body"/>
      </w:pPr>
    </w:p>
    <w:p w:rsidR="00333BF0" w:rsidRDefault="009769E7">
      <w:pPr>
        <w:pStyle w:val="ProductList-Body"/>
      </w:pPr>
      <w:r>
        <w:t xml:space="preserve">Клиентът се съгласява (i) че носи цялата отговорност да определи уместността на използването на Устройството за данни, както е посочено в тези Допълнителни условия, и (ii) че Microsoft не носи отговорност пред Клиента или друга трета страна за загуба на данни или други щети.  </w:t>
      </w:r>
    </w:p>
    <w:p w:rsidR="00333BF0" w:rsidRDefault="00333BF0">
      <w:pPr>
        <w:pStyle w:val="ProductList-Body"/>
      </w:pPr>
    </w:p>
    <w:p w:rsidR="00333BF0" w:rsidRDefault="00333BF0">
      <w:pPr>
        <w:pStyle w:val="ProductList-Body"/>
      </w:pPr>
    </w:p>
    <w:p w:rsidR="00333BF0" w:rsidRDefault="00333BF0">
      <w:pPr>
        <w:pStyle w:val="ProductList-Body"/>
      </w:pPr>
    </w:p>
    <w:p w:rsidR="00333BF0" w:rsidRDefault="009769E7">
      <w:pPr>
        <w:pStyle w:val="ProductList-ClauseHeading"/>
        <w:outlineLvl w:val="2"/>
      </w:pPr>
      <w:r>
        <w:t>Притежание и връщане на Устройството за данни</w:t>
      </w:r>
    </w:p>
    <w:p w:rsidR="00333BF0" w:rsidRDefault="009769E7">
      <w:pPr>
        <w:pStyle w:val="ProductList-Body"/>
      </w:pPr>
      <w:r>
        <w:t xml:space="preserve">Като част от Услугата Microsoft позволява на Клиента да притежава Устройството за данни за определен период от време в зависимост от типа Устройство за данни. За Устройства за данни, за които е определен период на притежание, Microsoft може да начисли на Клиента допълнителни такси на ден за притежанието на Устройството за данни след този определен период.  </w:t>
      </w:r>
    </w:p>
    <w:p w:rsidR="00333BF0" w:rsidRDefault="00333BF0">
      <w:pPr>
        <w:pStyle w:val="ProductList-Body"/>
      </w:pPr>
    </w:p>
    <w:p w:rsidR="00333BF0" w:rsidRDefault="009769E7">
      <w:pPr>
        <w:pStyle w:val="ProductList-ClauseHeading"/>
        <w:outlineLvl w:val="2"/>
      </w:pPr>
      <w:r>
        <w:t>Доставка и право на собственост; такси</w:t>
      </w:r>
    </w:p>
    <w:p w:rsidR="00333BF0" w:rsidRDefault="009769E7" w:rsidP="009769E7">
      <w:pPr>
        <w:pStyle w:val="ProductList-Bullet"/>
        <w:numPr>
          <w:ilvl w:val="0"/>
          <w:numId w:val="67"/>
        </w:numPr>
      </w:pPr>
      <w:r>
        <w:rPr>
          <w:b/>
        </w:rPr>
        <w:t>Право на собственост и риск от загуба</w:t>
      </w:r>
      <w:r>
        <w:t xml:space="preserve">. Всички права, права на собственост и интереси към всяко Устройство за данни са и ще останат собственост на Microsoft, и освен ако изрично не е посочено в Допълнителните условия, не се предоставят права върху нито едно Устройство за данни (включително патентни права, авторски права, търговски тайни, търговски марки или други права на собственост). Клиентът ще компенсира Microsoft за всяка загуба, материална повреда или унищожаване на Устройство за данни, докато се намира в някое от местоположенията на Клиента, както е описано в „Такси за доставка и право на собственост“, Таблица 1. Клиентът е длъжен да прегледа Устройството за данни при получаване от куриера и своевременно да съобщи за евентуални повреди на Microsoft Support на адрес databoxsupport@microsoft.com. Клиентът носи целия риск от загуба или повреда на Устройството за данни след доставянето му от куриера на посочения адрес на Клиента, докато определеният от Microsoft куриер не приеме устройството за връщане в Назначения център за данни в Azure. </w:t>
      </w:r>
    </w:p>
    <w:p w:rsidR="00333BF0" w:rsidRDefault="00333BF0">
      <w:pPr>
        <w:pStyle w:val="ProductList-Body"/>
      </w:pPr>
    </w:p>
    <w:p w:rsidR="00333BF0" w:rsidRDefault="009769E7" w:rsidP="009769E7">
      <w:pPr>
        <w:pStyle w:val="ProductList-Bullet"/>
        <w:numPr>
          <w:ilvl w:val="0"/>
          <w:numId w:val="68"/>
        </w:numPr>
      </w:pPr>
      <w:r>
        <w:rPr>
          <w:b/>
        </w:rPr>
        <w:t>Такси</w:t>
      </w:r>
      <w:r>
        <w:t xml:space="preserve">. Както е изложено в тези условия, Microsoft може да начислява на Клиента определени такси във връзка с използването на Устройството за данни като част от Услугата, чрез настоящия график на таксите, изложен на адрес: </w:t>
      </w:r>
      <w:hyperlink r:id="rId161">
        <w:r>
          <w:rPr>
            <w:color w:val="00467F"/>
            <w:u w:val="single"/>
          </w:rPr>
          <w:t>https://go.microsoft.com/fwlink/?linkid=2052173</w:t>
        </w:r>
      </w:hyperlink>
      <w:r>
        <w:t xml:space="preserve">. С цел яснота Хранилището в Azure и Azure IoT Hub са отделни услуги на Azure и ако се използват (дори във връзка с използването на Услугата), ще се приложат отделни измервани такси на Azure. За допълнителна яснота за всяка услуга на Azure, която Клиентът използва след завършване на прехвърляне на данни с използване на Услугата за Устройство за данни на Azure, се прилагат отделни такси за използване. За Устройства за данни Microsoft може да изиска от Клиента такса за изгубено устройство, както е посочено в Таблица 1 по‑долу, ако (i) Устройството за данни е изгубено или значително повредено, докато е оставено на грижите на Клиента; (ii) Клиентът не предостави Устройството за данни на определения от Microsoft куриер за връщане в рамките на срока след датата на предаване на Клиента или (iii) относно Устройство Data Box Edge Клиентът не върне Устройството за данни в рамките на тридесет (30) дни от прекратяване на Услугата, както е посочено в таблицата по‑долу. Microsoft си запазва правото да променя таксите, начислявани за типовете Устройства за данни, включително, но не само да начислява различни суми за различни фактори в зависимост от устройството. </w:t>
      </w:r>
    </w:p>
    <w:p w:rsidR="00333BF0" w:rsidRDefault="00333BF0">
      <w:pPr>
        <w:pStyle w:val="ProductList-Body"/>
      </w:pPr>
    </w:p>
    <w:p w:rsidR="00333BF0" w:rsidRDefault="00333BF0">
      <w:pPr>
        <w:pStyle w:val="ProductList-Body"/>
      </w:pPr>
    </w:p>
    <w:tbl>
      <w:tblPr>
        <w:tblStyle w:val="PURTable"/>
        <w:tblW w:w="0" w:type="dxa"/>
        <w:tblLook w:val="04A0" w:firstRow="1" w:lastRow="0" w:firstColumn="1" w:lastColumn="0" w:noHBand="0" w:noVBand="1"/>
      </w:tblPr>
      <w:tblGrid>
        <w:gridCol w:w="3462"/>
        <w:gridCol w:w="7454"/>
      </w:tblGrid>
      <w:tr w:rsidR="00333BF0">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rsidR="00333BF0" w:rsidRDefault="009769E7">
            <w:pPr>
              <w:pStyle w:val="ProductList-TableBody"/>
            </w:pPr>
            <w:r>
              <w:rPr>
                <w:b/>
                <w:color w:val="FFFFFF"/>
              </w:rPr>
              <w:t>Таблица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rsidR="00333BF0" w:rsidRDefault="00333BF0">
            <w:pPr>
              <w:pStyle w:val="ProductList-TableBody"/>
              <w:jc w:val="center"/>
            </w:pPr>
          </w:p>
        </w:tc>
      </w:tr>
      <w:tr w:rsidR="00333BF0">
        <w:tc>
          <w:tcPr>
            <w:tcW w:w="380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jc w:val="center"/>
            </w:pPr>
            <w:r>
              <w:rPr>
                <w:b/>
              </w:rPr>
              <w:t>Тип Устройство за данни</w:t>
            </w:r>
          </w:p>
        </w:tc>
        <w:tc>
          <w:tcPr>
            <w:tcW w:w="832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jc w:val="center"/>
            </w:pPr>
            <w:r>
              <w:rPr>
                <w:b/>
              </w:rPr>
              <w:t>Загуба или съществено повреждане, срок и суми</w:t>
            </w:r>
          </w:p>
        </w:tc>
      </w:tr>
      <w:tr w:rsidR="00333BF0">
        <w:tc>
          <w:tcPr>
            <w:tcW w:w="380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Устройство за данни</w:t>
            </w:r>
          </w:p>
        </w:tc>
        <w:tc>
          <w:tcPr>
            <w:tcW w:w="832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Период: След 90 дни</w:t>
            </w:r>
          </w:p>
          <w:p w:rsidR="00333BF0" w:rsidRDefault="009769E7">
            <w:pPr>
              <w:pStyle w:val="ProductList-TableBody"/>
            </w:pPr>
            <w:r>
              <w:t>Сума: 40 000,00 щ.д.</w:t>
            </w:r>
          </w:p>
        </w:tc>
      </w:tr>
      <w:tr w:rsidR="00333BF0">
        <w:tc>
          <w:tcPr>
            <w:tcW w:w="380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Диск на Устройството за данни</w:t>
            </w:r>
          </w:p>
        </w:tc>
        <w:tc>
          <w:tcPr>
            <w:tcW w:w="832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Период: След 90 дни</w:t>
            </w:r>
          </w:p>
          <w:p w:rsidR="00333BF0" w:rsidRDefault="009769E7">
            <w:pPr>
              <w:pStyle w:val="ProductList-TableBody"/>
            </w:pPr>
            <w:r>
              <w:t>Сума: 2500,00 щ.д. за Диск</w:t>
            </w:r>
          </w:p>
        </w:tc>
      </w:tr>
      <w:tr w:rsidR="00333BF0">
        <w:tc>
          <w:tcPr>
            <w:tcW w:w="380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Период: След 90 дни</w:t>
            </w:r>
          </w:p>
          <w:p w:rsidR="00333BF0" w:rsidRDefault="009769E7">
            <w:pPr>
              <w:pStyle w:val="ProductList-TableBody"/>
            </w:pPr>
            <w:r>
              <w:t>Сума: 250 000,00 щ.д.</w:t>
            </w:r>
          </w:p>
        </w:tc>
      </w:tr>
      <w:tr w:rsidR="00333BF0">
        <w:tc>
          <w:tcPr>
            <w:tcW w:w="380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Период: Ако не се върне в срок от 30 дни след прекратяването на Услугата</w:t>
            </w:r>
          </w:p>
          <w:p w:rsidR="00333BF0" w:rsidRDefault="009769E7">
            <w:pPr>
              <w:pStyle w:val="ProductList-TableBody"/>
            </w:pPr>
            <w:r>
              <w:t>Сума: 40 000,00 щ.д.</w:t>
            </w:r>
          </w:p>
        </w:tc>
      </w:tr>
      <w:tr w:rsidR="00333BF0">
        <w:tc>
          <w:tcPr>
            <w:tcW w:w="380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lastRenderedPageBreak/>
              <w:t>Data Box Gateway</w:t>
            </w:r>
          </w:p>
        </w:tc>
        <w:tc>
          <w:tcPr>
            <w:tcW w:w="8320" w:type="dxa"/>
            <w:tcBorders>
              <w:top w:val="single" w:sz="4" w:space="0" w:color="6E6E6E"/>
              <w:left w:val="single" w:sz="4" w:space="0" w:color="6E6E6E"/>
              <w:bottom w:val="single" w:sz="4" w:space="0" w:color="6E6E6E"/>
              <w:right w:val="single" w:sz="4" w:space="0" w:color="6E6E6E"/>
            </w:tcBorders>
          </w:tcPr>
          <w:p w:rsidR="00333BF0" w:rsidRDefault="009769E7">
            <w:pPr>
              <w:pStyle w:val="ProductList-TableBody"/>
            </w:pPr>
            <w:r>
              <w:t>Неприложимо</w:t>
            </w:r>
          </w:p>
        </w:tc>
      </w:tr>
    </w:tbl>
    <w:p w:rsidR="00333BF0" w:rsidRDefault="00333BF0">
      <w:pPr>
        <w:pStyle w:val="ProductList-Body"/>
      </w:pPr>
    </w:p>
    <w:p w:rsidR="00333BF0" w:rsidRDefault="009769E7" w:rsidP="009769E7">
      <w:pPr>
        <w:pStyle w:val="ProductList-Bullet"/>
        <w:numPr>
          <w:ilvl w:val="0"/>
          <w:numId w:val="69"/>
        </w:numPr>
      </w:pPr>
      <w:r>
        <w:rPr>
          <w:b/>
        </w:rPr>
        <w:t>Изпращане и връщане на Устройството за данни</w:t>
      </w:r>
      <w:r>
        <w:t>. За тези Устройства за данни, които се транспортират или доставят между Клиент и Назначен център за данни в Azure или юридическо лице на Microsoft, Microsoft ще предостави достъп до назначен куриер за такова изпращане и доставка. Клиентът поема разходите за изпращането на Устройство за данни от Microsoft или от Назначения център за данни в Azure до Клиента и връщането му, включително всички измервани суми за куриер, такси или съответни митнически такси. При връщане на Устройство за данни на Microsoft Клиентът ще го пакетира и изпрати в съответствие с инструкциите на Microsoft, включително чрез куриер, определен от Microsoft, и в опаковката, предоставена от Microsoft.</w:t>
      </w:r>
    </w:p>
    <w:p w:rsidR="00333BF0" w:rsidRDefault="00333BF0">
      <w:pPr>
        <w:pStyle w:val="ProductList-Body"/>
      </w:pPr>
    </w:p>
    <w:p w:rsidR="00333BF0" w:rsidRDefault="009769E7" w:rsidP="009769E7">
      <w:pPr>
        <w:pStyle w:val="ProductList-Bullet"/>
        <w:numPr>
          <w:ilvl w:val="0"/>
          <w:numId w:val="70"/>
        </w:numPr>
      </w:pPr>
      <w:r>
        <w:rPr>
          <w:b/>
        </w:rPr>
        <w:t>Рискове при пренос</w:t>
      </w:r>
      <w:r>
        <w:t>. Въпреки че данните в Устройството за данни са шифровани, Клиентът потвърждава, че съществуват присъщи рискове при изпращането на данни на и във връзка с Устройството за данни и че Microsoft няма да носи отговорност пред Клиента за щети, кражби или загуби, възникнали във връзка с дадено Устройство за данни или с данните, съхранявани на такова, включително, но не само при пренос.</w:t>
      </w:r>
    </w:p>
    <w:p w:rsidR="00333BF0" w:rsidRDefault="00333BF0">
      <w:pPr>
        <w:pStyle w:val="ProductList-Body"/>
      </w:pPr>
    </w:p>
    <w:p w:rsidR="00333BF0" w:rsidRDefault="009769E7" w:rsidP="009769E7">
      <w:pPr>
        <w:pStyle w:val="ProductList-Bullet"/>
        <w:numPr>
          <w:ilvl w:val="0"/>
          <w:numId w:val="71"/>
        </w:numPr>
      </w:pPr>
      <w:r>
        <w:rPr>
          <w:b/>
        </w:rPr>
        <w:t>Самоуправлявана пратка</w:t>
      </w:r>
      <w:r>
        <w:t>. Независимо от гореизложеното, Клиентът може да избере да използва посочен от Клиента превозвач или самия Клиент, за да достави и върне Устройството за данни, като избере тази опция в портала за услуги. След като бъде избрана опция, (i) Microsoft ще информира Клиента за наличността на Устройството за данни; (ii) Microsoft ще подготви Устройството за данни за предаване на посочения от Клиента превозвач или на самия Клиент; и (iii) Клиентът ще се съгласува с персонала на Microsoft и на Назначения Център за данни на Azure предаването и връщането на Устройството за данни от посочения от Клиента превозвач или Клиент. Изборът на опцията за Самоуправлявана пратка от Клиента се извършва при следните условия: (i) Клиентът спазва всички други приложими правила и условия, свързани с Услугата и Устройството за данни, включително без ограничение, Условията за Онлайн услуги и Условията за хардуер за Устройство за данни за Azure; (ii) Клиентът носи целия риск от загуба или повреда на Устройството за данни (както е посочено в подраздел а) „Право на собственост и риск от загуба” на раздел „Доставка и право на собственост; такси”) от момента, в който Microsoft предостави Устройството за данни на посочения от Клиента превозвач или на Клиента до момента, в който Microsoft приеме Устройството за данни от посочения от Клиента превозвач или Клиента в Назначения Център за данни на Azure; (iii) Клиентът поема всички разходи за изпращането на Устройството за данни от Microsoft или Назначен Център за данни на Azure до Клиента и връщане на същото, включително таксите на превозвача, всички данъци или приложими митнически такси; (iv) При връщане на Устройството за данни на Microsoft или Назначен Център за данни на Azure Клиентът ще опакова и изпрати Устройството за данни в съответствие с инструкциите на Microsoft и всички предоставени от Microsoft опаковъчни материали; (v) На Клиента ще бъдат начислени приложимите такси (както е посочено в подраздел б) „Такси” на раздела „Доставка и право на собственост; такси”), които започват да текат от момента, в който Устройството за данни е готово за предаване в договорения час и на договореното място, и се прекратяват, след като Устройството за данни бъде доставено на Microsoft или Назначения Център за данни на Azure; и (vi) Клиентът потвърждава, че съществуват присъщите рискове при предаването на данни във и във връзка с Устройството за данни и Microsoft не носи отговорност пред Клиента за каквато и да е повреда, кражба или загуба, възникнали за Устройството за данни или други данни съхранявани на такова устройство, включително без ограничение при транспортиране, когато се изпращат от посочения от Клиента превозвач.</w:t>
      </w:r>
    </w:p>
    <w:p w:rsidR="00333BF0" w:rsidRDefault="00333BF0">
      <w:pPr>
        <w:pStyle w:val="ProductList-Body"/>
      </w:pPr>
    </w:p>
    <w:p w:rsidR="00333BF0" w:rsidRDefault="00333BF0">
      <w:pPr>
        <w:pStyle w:val="ProductList-Body"/>
      </w:pPr>
    </w:p>
    <w:p w:rsidR="00333BF0" w:rsidRDefault="009769E7">
      <w:pPr>
        <w:pStyle w:val="ProductList-ClauseHeading"/>
        <w:outlineLvl w:val="2"/>
      </w:pPr>
      <w:r>
        <w:t>Отговорности при преместването на Устройство за данни в друго местоположение от Клиента</w:t>
      </w:r>
    </w:p>
    <w:p w:rsidR="00333BF0" w:rsidRDefault="009769E7">
      <w:pPr>
        <w:pStyle w:val="ProductList-Body"/>
      </w:pPr>
      <w:r>
        <w:t>Докато Клиентът притежава дадено Устройство за данни, той може на свой риск и за своя сметка да транспортира Устройството за данни в различно местоположение, за да качи данните си в съответствие с този Раздел и изискванията на Допълнителните условия. Клиентът е длъжен да получи на свой риск и за своя сметка лиценз за износ, лиценз за внос и други официални разрешителни за износа или вноса на Устройството за данни и свързания с него Софтуер и данни на Клиента във или от различно местоположение на Клиента. Клиентът също така е отговорен за освобождаването от митница в такова друго местоположение на Клиента и ще поеме всички мита, данъци и други официални такси, дължими при вноса, както и всички разходи и рискове за своевременното изпълнение на митническите формалности. Клиентът се съгласява да спазва и да отговаря за всички приложими закони и разпоредби за внос, износ и общите търговски закони, ако реши да транспортира Устройството за данни извън границите на страната, в която е получил устройството. Независимо от гореизложеното, ако Клиентът транспортира Устройството за данни в друго местоположение, както е изложено в този Раздел, той се съгласява да върне Устройството за данни в държавата, в която първоначално го е получил, преди да го изпрати до първоначалната точка на произход, независимо дали до юридическо лице на Microsoft или до Назначения център за данни в Azure. При поискване Microsoft може да предостави списък на фирми, които могат да подпомогнат Клиента при вноса или износа на Устройството за данни, но Microsoft не препоръчва, не поддържа, нито представлява коя да е от посочените фирми и Microsoft не носи отговорност за каквито и да било щети или задължения, които могат да възникнат за Клиента в резултат на тези услуги.</w:t>
      </w:r>
    </w:p>
    <w:p w:rsidR="00333BF0" w:rsidRDefault="00333BF0">
      <w:pPr>
        <w:pStyle w:val="ProductList-Body"/>
      </w:pPr>
    </w:p>
    <w:p w:rsidR="00333BF0" w:rsidRDefault="009769E7">
      <w:pPr>
        <w:pStyle w:val="ProductList-ClauseHeading"/>
        <w:outlineLvl w:val="2"/>
      </w:pPr>
      <w:r>
        <w:t>Отказ от гаранция</w:t>
      </w:r>
    </w:p>
    <w:p w:rsidR="00333BF0" w:rsidRDefault="009769E7">
      <w:pPr>
        <w:pStyle w:val="ProductList-Body"/>
      </w:pPr>
      <w:r>
        <w:rPr>
          <w:b/>
        </w:rPr>
        <w:t>Microsoft предоставя Устройството за данни и всяко съдействие от страна на Microsoft във връзка с устройството „както е”, без всякакви изрични, подразбиращи се или законови гаранции, включително и без ограничение гаранции за качество, право на собственост, ненарушение, продаваемост и годност за определена цел. Клиентът поема риска при тяхното използване.</w:t>
      </w:r>
    </w:p>
    <w:p w:rsidR="00333BF0" w:rsidRDefault="00333BF0">
      <w:pPr>
        <w:pStyle w:val="ProductList-Body"/>
      </w:pPr>
    </w:p>
    <w:p w:rsidR="00333BF0" w:rsidRDefault="009769E7">
      <w:pPr>
        <w:pStyle w:val="ProductList-ClauseHeading"/>
        <w:outlineLvl w:val="2"/>
      </w:pPr>
      <w:r>
        <w:t>Закони за контрол на износа на САЩ</w:t>
      </w:r>
    </w:p>
    <w:p w:rsidR="00333BF0" w:rsidRDefault="009769E7">
      <w:pPr>
        <w:pStyle w:val="ProductList-Body"/>
      </w:pPr>
      <w:r>
        <w:t>Устройствата за данни се регулират от разпоредбите на Споразумението за корпоративно лицензиране на Клиента, Споразумението за абонамент за Azure или друг клиентски договор по отношение на юрисдикцията за износ, действаща в САЩ.</w:t>
      </w:r>
    </w:p>
    <w:p w:rsidR="00333BF0" w:rsidRDefault="00333BF0">
      <w:pPr>
        <w:pStyle w:val="ProductList-Body"/>
      </w:pPr>
    </w:p>
    <w:p w:rsidR="00333BF0" w:rsidRDefault="009769E7">
      <w:pPr>
        <w:pStyle w:val="ProductList-ClauseHeading"/>
        <w:outlineLvl w:val="2"/>
      </w:pPr>
      <w:r>
        <w:t>Поверителност; обработване на Лични данни</w:t>
      </w:r>
    </w:p>
    <w:p w:rsidR="00333BF0" w:rsidRDefault="009769E7" w:rsidP="009769E7">
      <w:pPr>
        <w:pStyle w:val="ProductList-Bullet"/>
        <w:numPr>
          <w:ilvl w:val="0"/>
          <w:numId w:val="72"/>
        </w:numPr>
      </w:pPr>
      <w:r>
        <w:rPr>
          <w:b/>
        </w:rPr>
        <w:t>Поверителност</w:t>
      </w:r>
      <w:r>
        <w:t xml:space="preserve">. Декларацията за поверителност на Microsoft се прилага за Услугата и Устройствата за данни съгласно настоящите Допълнителни условия.  </w:t>
      </w:r>
    </w:p>
    <w:p w:rsidR="00333BF0" w:rsidRDefault="00333BF0">
      <w:pPr>
        <w:pStyle w:val="ProductList-Body"/>
      </w:pPr>
    </w:p>
    <w:p w:rsidR="00333BF0" w:rsidRDefault="009769E7" w:rsidP="009769E7">
      <w:pPr>
        <w:pStyle w:val="ProductList-Bullet"/>
        <w:numPr>
          <w:ilvl w:val="0"/>
          <w:numId w:val="73"/>
        </w:numPr>
      </w:pPr>
      <w:r>
        <w:rPr>
          <w:b/>
        </w:rPr>
        <w:t>Условия</w:t>
      </w:r>
      <w:r>
        <w:t>. Клиентът се съгласява да спазва всички закони за защита на данните, които се прилагат за използването на Услугата от негова страна, при обработката на данните с Устройството за данни или в Хранилището в Azure, или при преместването на устройството, както е описано в раздела „Задължения при преместване на Устройство за данни от страна на Клиент в друго местоположение“ по‑горе.</w:t>
      </w:r>
    </w:p>
    <w:p w:rsidR="00333BF0" w:rsidRDefault="00333BF0">
      <w:pPr>
        <w:pStyle w:val="ProductList-Body"/>
      </w:pPr>
    </w:p>
    <w:p w:rsidR="00333BF0" w:rsidRDefault="009769E7" w:rsidP="009769E7">
      <w:pPr>
        <w:pStyle w:val="ProductList-Bullet"/>
        <w:numPr>
          <w:ilvl w:val="0"/>
          <w:numId w:val="74"/>
        </w:numPr>
      </w:pPr>
      <w:r>
        <w:rPr>
          <w:b/>
        </w:rPr>
        <w:t>Обработване на Лични данни</w:t>
      </w:r>
      <w:r>
        <w:t xml:space="preserve">. До степента, в която Microsoft е лице или подизпълнител, обработващ лични данни във връзка със софтуера, считано от 25 май 2018 г. Microsoft поема спрямо всички клиенти ангажиментите, предвидени в условията на Общия регламент на Европейския съюз относно защитата на данните и Условията за Онлайн услуги на адрес </w:t>
      </w:r>
      <w:hyperlink r:id="rId162">
        <w:r>
          <w:rPr>
            <w:color w:val="00467F"/>
            <w:u w:val="single"/>
          </w:rPr>
          <w:t>http://go.microsoft.com/?linkid=9840733</w:t>
        </w:r>
      </w:hyperlink>
      <w:r>
        <w:t>.</w:t>
      </w:r>
    </w:p>
    <w:p w:rsidR="00333BF0" w:rsidRDefault="00333BF0">
      <w:pPr>
        <w:pStyle w:val="ProductList-Body"/>
      </w:pPr>
    </w:p>
    <w:p w:rsidR="00333BF0" w:rsidRDefault="00333BF0">
      <w:pPr>
        <w:pStyle w:val="ProductList-Body"/>
        <w:jc w:val="right"/>
      </w:pPr>
    </w:p>
    <w:tbl>
      <w:tblPr>
        <w:tblStyle w:val="PURTable"/>
        <w:tblW w:w="0" w:type="dxa"/>
        <w:tblLook w:val="04A0" w:firstRow="1" w:lastRow="0" w:firstColumn="1" w:lastColumn="0" w:noHBand="0" w:noVBand="1"/>
      </w:tblPr>
      <w:tblGrid>
        <w:gridCol w:w="10916"/>
      </w:tblGrid>
      <w:tr w:rsidR="00333B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3BF0" w:rsidRDefault="00A43FE1">
            <w:pPr>
              <w:pStyle w:val="ProductList-TableBody"/>
              <w:jc w:val="right"/>
            </w:pPr>
            <w:hyperlink w:anchor="_Sec842">
              <w:r w:rsidR="009769E7">
                <w:rPr>
                  <w:color w:val="00467F"/>
                  <w:sz w:val="14"/>
                  <w:u w:val="single"/>
                </w:rPr>
                <w:t>Съдържание</w:t>
              </w:r>
            </w:hyperlink>
            <w:r w:rsidR="009769E7">
              <w:rPr>
                <w:sz w:val="14"/>
              </w:rPr>
              <w:t>/</w:t>
            </w:r>
            <w:hyperlink w:anchor="_Sec549">
              <w:r w:rsidR="009769E7">
                <w:rPr>
                  <w:color w:val="00467F"/>
                  <w:sz w:val="14"/>
                  <w:u w:val="single"/>
                </w:rPr>
                <w:t>Речник</w:t>
              </w:r>
            </w:hyperlink>
            <w:r w:rsidR="009769E7">
              <w:rPr>
                <w:sz w:val="14"/>
              </w:rPr>
              <w:t>/</w:t>
            </w:r>
            <w:hyperlink w:anchor="_Sec844">
              <w:r w:rsidR="009769E7">
                <w:rPr>
                  <w:color w:val="00467F"/>
                  <w:sz w:val="14"/>
                  <w:u w:val="single"/>
                </w:rPr>
                <w:t>Индекс</w:t>
              </w:r>
            </w:hyperlink>
          </w:p>
        </w:tc>
      </w:tr>
    </w:tbl>
    <w:p w:rsidR="00333BF0" w:rsidRDefault="00333BF0">
      <w:pPr>
        <w:pStyle w:val="ProductList-Body"/>
      </w:pPr>
    </w:p>
    <w:p w:rsidR="00333BF0" w:rsidRDefault="00333BF0">
      <w:pPr>
        <w:pStyle w:val="ProductList-Body"/>
      </w:pPr>
    </w:p>
    <w:p w:rsidR="00333BF0" w:rsidRDefault="009769E7">
      <w:pPr>
        <w:pStyle w:val="ProductList-SectionHeading"/>
        <w:pageBreakBefore/>
        <w:outlineLvl w:val="0"/>
      </w:pPr>
      <w:bookmarkStart w:id="428" w:name="_Sec1230"/>
      <w:bookmarkEnd w:id="422"/>
      <w:r>
        <w:lastRenderedPageBreak/>
        <w:t>Приложение H – Безвъзмездно ползване за Учащи и Програми за академични организации</w:t>
      </w:r>
      <w:r>
        <w:fldChar w:fldCharType="begin"/>
      </w:r>
      <w:r>
        <w:instrText xml:space="preserve"> TC "</w:instrText>
      </w:r>
      <w:bookmarkStart w:id="429" w:name="_Toc7275607"/>
      <w:r>
        <w:instrText>Приложение H – Безвъзмездно ползване за Учащи и Програми за академични организации</w:instrText>
      </w:r>
      <w:bookmarkEnd w:id="429"/>
      <w:r>
        <w:instrText>" \l 1</w:instrText>
      </w:r>
      <w:r>
        <w:fldChar w:fldCharType="end"/>
      </w:r>
    </w:p>
    <w:p w:rsidR="00333BF0" w:rsidRDefault="009769E7">
      <w:pPr>
        <w:pStyle w:val="ProductList-Body"/>
      </w:pPr>
      <w:r>
        <w:t xml:space="preserve">В този раздел са посочени конкретните ползи, предоставени на Учащи в програмите Споразумение Open Value Subscription за Решения в сферата на образованието, Споразумение School и Доставчик на решения в облака. </w:t>
      </w:r>
    </w:p>
    <w:p w:rsidR="00333BF0" w:rsidRDefault="009769E7">
      <w:pPr>
        <w:pStyle w:val="ProductList-Offering1Heading"/>
        <w:outlineLvl w:val="1"/>
      </w:pPr>
      <w:r>
        <w:t>Права по Отговаряща на условията програма за Безвъзмездно ползване от Учащи</w:t>
      </w:r>
      <w:r>
        <w:fldChar w:fldCharType="begin"/>
      </w:r>
      <w:r>
        <w:instrText xml:space="preserve"> TC "</w:instrText>
      </w:r>
      <w:bookmarkStart w:id="430" w:name="_Toc7275608"/>
      <w:r>
        <w:instrText>Права по Отговаряща на условията програма за Безвъзмездно ползване от Учащи</w:instrText>
      </w:r>
      <w:bookmarkEnd w:id="430"/>
      <w:r>
        <w:instrText>" \l 2</w:instrText>
      </w:r>
      <w:r>
        <w:fldChar w:fldCharType="end"/>
      </w:r>
    </w:p>
    <w:p w:rsidR="00333BF0" w:rsidRDefault="009769E7">
      <w:pPr>
        <w:pStyle w:val="ProductList-Body"/>
      </w:pPr>
      <w:r>
        <w:t xml:space="preserve">В следващата таблица се определя </w:t>
      </w: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от Учащи</w:t>
      </w:r>
      <w:r>
        <w:fldChar w:fldCharType="end"/>
      </w:r>
      <w:r>
        <w:t xml:space="preserve"> за конкретни продукти, лицензирани чрез програмите за академични организации. За всеки Продукт в първата колона са посочени съответните Продукти на </w:t>
      </w: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от Учащи</w:t>
      </w:r>
      <w:r>
        <w:fldChar w:fldCharType="end"/>
      </w:r>
      <w:r>
        <w:t xml:space="preserve"> заедно с броя налични лицензи за Учащи срещу платен лиценз за преподаватели/служители,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 се с интелектуален труд</w:t>
      </w:r>
      <w:r>
        <w:fldChar w:fldCharType="end"/>
      </w:r>
      <w:r>
        <w:t>.</w:t>
      </w:r>
    </w:p>
    <w:p w:rsidR="00333BF0" w:rsidRDefault="00333BF0">
      <w:pPr>
        <w:pStyle w:val="ProductList-Body"/>
      </w:pPr>
    </w:p>
    <w:tbl>
      <w:tblPr>
        <w:tblStyle w:val="PURTable"/>
        <w:tblW w:w="0" w:type="dxa"/>
        <w:tblLook w:val="04A0" w:firstRow="1" w:lastRow="0" w:firstColumn="1" w:lastColumn="0" w:noHBand="0" w:noVBand="1"/>
      </w:tblPr>
      <w:tblGrid>
        <w:gridCol w:w="2191"/>
        <w:gridCol w:w="4273"/>
        <w:gridCol w:w="2532"/>
        <w:gridCol w:w="1920"/>
      </w:tblGrid>
      <w:tr w:rsidR="00333BF0">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333BF0" w:rsidRDefault="009769E7">
            <w:pPr>
              <w:pStyle w:val="ProductList-TableBody"/>
              <w:jc w:val="center"/>
            </w:pPr>
            <w:r>
              <w:rPr>
                <w:color w:val="FFFFFF"/>
              </w:rPr>
              <w:t>Отговарящ на условията продукт</w:t>
            </w:r>
          </w:p>
        </w:tc>
        <w:tc>
          <w:tcPr>
            <w:tcW w:w="5020" w:type="dxa"/>
            <w:tcBorders>
              <w:left w:val="single" w:sz="4" w:space="0" w:color="FFFFFF"/>
              <w:right w:val="single" w:sz="4" w:space="0" w:color="FFFFFF"/>
            </w:tcBorders>
            <w:shd w:val="clear" w:color="auto" w:fill="0070C0"/>
          </w:tcPr>
          <w:p w:rsidR="00333BF0" w:rsidRDefault="009769E7">
            <w:pPr>
              <w:pStyle w:val="ProductList-TableBody"/>
              <w:jc w:val="center"/>
            </w:pPr>
            <w:r>
              <w:rPr>
                <w:color w:val="FFFFFF"/>
              </w:rPr>
              <w:t>Безвъзмездно ползване за Учащи</w:t>
            </w:r>
            <w:r>
              <w:rPr>
                <w:vertAlign w:val="superscript"/>
              </w:rPr>
              <w:t>1</w:t>
            </w:r>
          </w:p>
        </w:tc>
        <w:tc>
          <w:tcPr>
            <w:tcW w:w="2940" w:type="dxa"/>
            <w:tcBorders>
              <w:left w:val="single" w:sz="4" w:space="0" w:color="FFFFFF"/>
              <w:right w:val="single" w:sz="4" w:space="0" w:color="FFFFFF"/>
            </w:tcBorders>
            <w:shd w:val="clear" w:color="auto" w:fill="0070C0"/>
          </w:tcPr>
          <w:p w:rsidR="00333BF0" w:rsidRDefault="009769E7">
            <w:pPr>
              <w:pStyle w:val="ProductList-TableBody"/>
              <w:jc w:val="center"/>
            </w:pPr>
            <w:r>
              <w:rPr>
                <w:color w:val="FFFFFF"/>
              </w:rPr>
              <w:t xml:space="preserve">Наличност чрез програма </w:t>
            </w:r>
          </w:p>
        </w:tc>
        <w:tc>
          <w:tcPr>
            <w:tcW w:w="1600" w:type="dxa"/>
            <w:tcBorders>
              <w:left w:val="single" w:sz="4" w:space="0" w:color="FFFFFF"/>
            </w:tcBorders>
            <w:shd w:val="clear" w:color="auto" w:fill="0070C0"/>
          </w:tcPr>
          <w:p w:rsidR="00333BF0" w:rsidRDefault="009769E7">
            <w:pPr>
              <w:pStyle w:val="ProductList-TableBody"/>
              <w:jc w:val="center"/>
            </w:pPr>
            <w:r>
              <w:rPr>
                <w:color w:val="FFFFFF"/>
              </w:rPr>
              <w:t>Копия за Учащи, предоставени за преподаватели/служители или специалисти, занимаващи се с интелектуален труд</w:t>
            </w:r>
          </w:p>
          <w:p w:rsidR="00333BF0" w:rsidRDefault="00333BF0">
            <w:pPr>
              <w:pStyle w:val="ProductList-TableBody"/>
              <w:jc w:val="center"/>
            </w:pPr>
          </w:p>
        </w:tc>
      </w:tr>
      <w:tr w:rsidR="00333BF0">
        <w:tc>
          <w:tcPr>
            <w:tcW w:w="2440" w:type="dxa"/>
            <w:tcBorders>
              <w:bottom w:val="dashed" w:sz="4" w:space="0" w:color="6E6E6E"/>
              <w:right w:val="single" w:sz="4" w:space="0" w:color="6E6E6E"/>
            </w:tcBorders>
          </w:tcPr>
          <w:p w:rsidR="00333BF0" w:rsidRDefault="009769E7">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333BF0" w:rsidRDefault="009769E7">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333BF0" w:rsidRDefault="009769E7">
            <w:pPr>
              <w:pStyle w:val="ProductList-TableBody"/>
            </w:pPr>
            <w:r>
              <w:t>OVS-ES, School, EES</w:t>
            </w:r>
          </w:p>
        </w:tc>
        <w:tc>
          <w:tcPr>
            <w:tcW w:w="1600" w:type="dxa"/>
            <w:tcBorders>
              <w:left w:val="single" w:sz="4" w:space="0" w:color="6E6E6E"/>
              <w:bottom w:val="dashed" w:sz="4" w:space="0" w:color="6E6E6E"/>
              <w:right w:val="none" w:sz="4" w:space="0" w:color="6E6E6E"/>
            </w:tcBorders>
          </w:tcPr>
          <w:p w:rsidR="00333BF0" w:rsidRDefault="009769E7">
            <w:pPr>
              <w:pStyle w:val="ProductList-TableBody"/>
            </w:pPr>
            <w:r>
              <w:t>15</w:t>
            </w:r>
          </w:p>
        </w:tc>
      </w:tr>
      <w:tr w:rsidR="00333BF0">
        <w:tc>
          <w:tcPr>
            <w:tcW w:w="2440" w:type="dxa"/>
            <w:tcBorders>
              <w:top w:val="dashed" w:sz="4" w:space="0" w:color="6E6E6E"/>
              <w:bottom w:val="dashed" w:sz="4" w:space="0" w:color="6E6E6E"/>
              <w:right w:val="single" w:sz="4" w:space="0" w:color="6E6E6E"/>
            </w:tcBorders>
          </w:tcPr>
          <w:p w:rsidR="00333BF0" w:rsidRDefault="009769E7">
            <w:pPr>
              <w:pStyle w:val="ProductList-TableBody"/>
            </w:pPr>
            <w:r>
              <w:t>Azure Active Directory Premium План 1</w:t>
            </w:r>
          </w:p>
        </w:tc>
        <w:tc>
          <w:tcPr>
            <w:tcW w:w="5020" w:type="dxa"/>
            <w:tcBorders>
              <w:top w:val="dashed" w:sz="4" w:space="0" w:color="6E6E6E"/>
              <w:left w:val="single" w:sz="4" w:space="0" w:color="6E6E6E"/>
              <w:bottom w:val="dashed" w:sz="4" w:space="0" w:color="6E6E6E"/>
              <w:right w:val="single" w:sz="4" w:space="0" w:color="6E6E6E"/>
            </w:tcBorders>
          </w:tcPr>
          <w:p w:rsidR="00333BF0" w:rsidRDefault="009769E7">
            <w:pPr>
              <w:pStyle w:val="ProductList-TableBody"/>
            </w:pPr>
            <w:r>
              <w:t>Azure Active Directory Premium План 1</w:t>
            </w:r>
          </w:p>
        </w:tc>
        <w:tc>
          <w:tcPr>
            <w:tcW w:w="2940" w:type="dxa"/>
            <w:tcBorders>
              <w:top w:val="dashed" w:sz="4" w:space="0" w:color="6E6E6E"/>
              <w:left w:val="single" w:sz="4" w:space="0" w:color="6E6E6E"/>
              <w:bottom w:val="dashed" w:sz="4" w:space="0" w:color="6E6E6E"/>
              <w:right w:val="single" w:sz="4" w:space="0" w:color="6E6E6E"/>
            </w:tcBorders>
          </w:tcPr>
          <w:p w:rsidR="00333BF0" w:rsidRDefault="009769E7">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333BF0" w:rsidRDefault="009769E7">
            <w:pPr>
              <w:pStyle w:val="ProductList-TableBody"/>
            </w:pPr>
            <w:r>
              <w:t>15</w:t>
            </w:r>
          </w:p>
        </w:tc>
      </w:tr>
      <w:tr w:rsidR="00333BF0">
        <w:tc>
          <w:tcPr>
            <w:tcW w:w="2440" w:type="dxa"/>
            <w:tcBorders>
              <w:top w:val="dashed" w:sz="4" w:space="0" w:color="6E6E6E"/>
              <w:bottom w:val="dashed" w:sz="4" w:space="0" w:color="6E6E6E"/>
              <w:right w:val="single" w:sz="4" w:space="0" w:color="6E6E6E"/>
            </w:tcBorders>
          </w:tcPr>
          <w:p w:rsidR="00333BF0" w:rsidRDefault="009769E7">
            <w:pPr>
              <w:pStyle w:val="ProductList-TableBody"/>
            </w:pPr>
            <w:r>
              <w:t>Azure Active Directory Premium План 2</w:t>
            </w:r>
          </w:p>
        </w:tc>
        <w:tc>
          <w:tcPr>
            <w:tcW w:w="5020" w:type="dxa"/>
            <w:tcBorders>
              <w:top w:val="dashed" w:sz="4" w:space="0" w:color="6E6E6E"/>
              <w:left w:val="single" w:sz="4" w:space="0" w:color="6E6E6E"/>
              <w:bottom w:val="dashed" w:sz="4" w:space="0" w:color="6E6E6E"/>
              <w:right w:val="single" w:sz="4" w:space="0" w:color="6E6E6E"/>
            </w:tcBorders>
          </w:tcPr>
          <w:p w:rsidR="00333BF0" w:rsidRDefault="009769E7">
            <w:pPr>
              <w:pStyle w:val="ProductList-TableBody"/>
            </w:pPr>
            <w:r>
              <w:t>Azure Active Directory Premium План 2</w:t>
            </w:r>
          </w:p>
        </w:tc>
        <w:tc>
          <w:tcPr>
            <w:tcW w:w="2940" w:type="dxa"/>
            <w:tcBorders>
              <w:top w:val="dashed" w:sz="4" w:space="0" w:color="6E6E6E"/>
              <w:left w:val="single" w:sz="4" w:space="0" w:color="6E6E6E"/>
              <w:bottom w:val="dashed" w:sz="4" w:space="0" w:color="6E6E6E"/>
              <w:right w:val="single" w:sz="4" w:space="0" w:color="6E6E6E"/>
            </w:tcBorders>
          </w:tcPr>
          <w:p w:rsidR="00333BF0" w:rsidRDefault="009769E7">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333BF0" w:rsidRDefault="009769E7">
            <w:pPr>
              <w:pStyle w:val="ProductList-TableBody"/>
            </w:pPr>
            <w:r>
              <w:t>15</w:t>
            </w:r>
          </w:p>
        </w:tc>
      </w:tr>
      <w:tr w:rsidR="00333BF0">
        <w:tc>
          <w:tcPr>
            <w:tcW w:w="2440" w:type="dxa"/>
            <w:tcBorders>
              <w:top w:val="dashed" w:sz="4" w:space="0" w:color="6E6E6E"/>
              <w:bottom w:val="dashed" w:sz="4" w:space="0" w:color="6E6E6E"/>
              <w:right w:val="single" w:sz="4" w:space="0" w:color="6E6E6E"/>
            </w:tcBorders>
          </w:tcPr>
          <w:p w:rsidR="00333BF0" w:rsidRDefault="009769E7">
            <w:pPr>
              <w:pStyle w:val="ProductList-TableBody"/>
            </w:pPr>
            <w:r>
              <w:t>Настолен продукт в сферата на образованието</w:t>
            </w:r>
          </w:p>
        </w:tc>
        <w:tc>
          <w:tcPr>
            <w:tcW w:w="5020" w:type="dxa"/>
            <w:tcBorders>
              <w:top w:val="dashed" w:sz="4" w:space="0" w:color="6E6E6E"/>
              <w:left w:val="single" w:sz="4" w:space="0" w:color="6E6E6E"/>
              <w:bottom w:val="dashed" w:sz="4" w:space="0" w:color="6E6E6E"/>
              <w:right w:val="single" w:sz="4" w:space="0" w:color="6E6E6E"/>
            </w:tcBorders>
          </w:tcPr>
          <w:p w:rsidR="00333BF0" w:rsidRDefault="009769E7">
            <w:pPr>
              <w:pStyle w:val="ProductList-TableBody"/>
            </w:pPr>
            <w:r>
              <w:t>Надстройка до O365 ProPlus и Windows 10 Education</w:t>
            </w:r>
          </w:p>
        </w:tc>
        <w:tc>
          <w:tcPr>
            <w:tcW w:w="2940" w:type="dxa"/>
            <w:tcBorders>
              <w:top w:val="dashed" w:sz="4" w:space="0" w:color="6E6E6E"/>
              <w:left w:val="single" w:sz="4" w:space="0" w:color="6E6E6E"/>
              <w:bottom w:val="dashed" w:sz="4" w:space="0" w:color="6E6E6E"/>
              <w:right w:val="single" w:sz="4" w:space="0" w:color="6E6E6E"/>
            </w:tcBorders>
          </w:tcPr>
          <w:p w:rsidR="00333BF0" w:rsidRDefault="009769E7">
            <w:pPr>
              <w:pStyle w:val="ProductList-TableBody"/>
            </w:pPr>
            <w:r>
              <w:t>OVS-ES, School, EES (преди 2017 г.)</w:t>
            </w:r>
          </w:p>
        </w:tc>
        <w:tc>
          <w:tcPr>
            <w:tcW w:w="1600" w:type="dxa"/>
            <w:tcBorders>
              <w:top w:val="dashed" w:sz="4" w:space="0" w:color="6E6E6E"/>
              <w:left w:val="single" w:sz="4" w:space="0" w:color="6E6E6E"/>
              <w:bottom w:val="dashed" w:sz="4" w:space="0" w:color="6E6E6E"/>
              <w:right w:val="none" w:sz="4" w:space="0" w:color="6E6E6E"/>
            </w:tcBorders>
          </w:tcPr>
          <w:p w:rsidR="00333BF0" w:rsidRDefault="009769E7">
            <w:pPr>
              <w:pStyle w:val="ProductList-TableBody"/>
            </w:pPr>
            <w:r>
              <w:t>40</w:t>
            </w:r>
          </w:p>
        </w:tc>
      </w:tr>
      <w:tr w:rsidR="00333BF0">
        <w:tc>
          <w:tcPr>
            <w:tcW w:w="2440" w:type="dxa"/>
            <w:tcBorders>
              <w:top w:val="dashed" w:sz="4" w:space="0" w:color="6E6E6E"/>
              <w:bottom w:val="dashed" w:sz="4" w:space="0" w:color="6E6E6E"/>
              <w:right w:val="single" w:sz="4" w:space="0" w:color="6E6E6E"/>
            </w:tcBorders>
          </w:tcPr>
          <w:p w:rsidR="00333BF0" w:rsidRDefault="009769E7">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rsidR="00333BF0" w:rsidRDefault="009769E7">
            <w:pPr>
              <w:pStyle w:val="ProductList-TableBody"/>
            </w:pPr>
            <w:r>
              <w:t>Azure Active Directory Premium Plan 1, Advanced Threat Analytics, Azure Information Protection Premium Plan 1, Microsoft Intune за Решения в сферата на образованието</w:t>
            </w:r>
          </w:p>
        </w:tc>
        <w:tc>
          <w:tcPr>
            <w:tcW w:w="2940" w:type="dxa"/>
            <w:tcBorders>
              <w:top w:val="dashed" w:sz="4" w:space="0" w:color="6E6E6E"/>
              <w:left w:val="single" w:sz="4" w:space="0" w:color="6E6E6E"/>
              <w:bottom w:val="dashed" w:sz="4" w:space="0" w:color="6E6E6E"/>
              <w:right w:val="single" w:sz="4" w:space="0" w:color="6E6E6E"/>
            </w:tcBorders>
          </w:tcPr>
          <w:p w:rsidR="00333BF0" w:rsidRDefault="009769E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333BF0" w:rsidRDefault="009769E7">
            <w:pPr>
              <w:pStyle w:val="ProductList-TableBody"/>
            </w:pPr>
            <w:r>
              <w:t>40</w:t>
            </w:r>
          </w:p>
        </w:tc>
      </w:tr>
      <w:tr w:rsidR="00333BF0">
        <w:tc>
          <w:tcPr>
            <w:tcW w:w="2440" w:type="dxa"/>
            <w:tcBorders>
              <w:top w:val="dashed" w:sz="4" w:space="0" w:color="6E6E6E"/>
              <w:bottom w:val="dashed" w:sz="4" w:space="0" w:color="6E6E6E"/>
              <w:right w:val="single" w:sz="4" w:space="0" w:color="6E6E6E"/>
            </w:tcBorders>
          </w:tcPr>
          <w:p w:rsidR="00333BF0" w:rsidRDefault="009769E7">
            <w:pPr>
              <w:pStyle w:val="ProductList-TableBody"/>
            </w:pPr>
            <w:r>
              <w:t>Enterprise Mobility + Security A3/E5</w:t>
            </w:r>
          </w:p>
        </w:tc>
        <w:tc>
          <w:tcPr>
            <w:tcW w:w="5020" w:type="dxa"/>
            <w:tcBorders>
              <w:top w:val="dashed" w:sz="4" w:space="0" w:color="6E6E6E"/>
              <w:left w:val="single" w:sz="4" w:space="0" w:color="6E6E6E"/>
              <w:bottom w:val="dashed" w:sz="4" w:space="0" w:color="6E6E6E"/>
              <w:right w:val="single" w:sz="4" w:space="0" w:color="6E6E6E"/>
            </w:tcBorders>
          </w:tcPr>
          <w:p w:rsidR="00333BF0" w:rsidRDefault="009769E7">
            <w:pPr>
              <w:pStyle w:val="ProductList-TableBody"/>
            </w:pPr>
            <w:r>
              <w:t>Безвъзмездно ползване за Учащи за Enterprise Mobility + Security A3, Azure Advanced Threat Protection, Azure Active Directory Premium Plan 2, Microsoft Cloud App Security, Azure Information Protection Premium Plan 2</w:t>
            </w:r>
          </w:p>
        </w:tc>
        <w:tc>
          <w:tcPr>
            <w:tcW w:w="2940" w:type="dxa"/>
            <w:tcBorders>
              <w:top w:val="dashed" w:sz="4" w:space="0" w:color="6E6E6E"/>
              <w:left w:val="single" w:sz="4" w:space="0" w:color="6E6E6E"/>
              <w:bottom w:val="dashed" w:sz="4" w:space="0" w:color="6E6E6E"/>
              <w:right w:val="single" w:sz="4" w:space="0" w:color="6E6E6E"/>
            </w:tcBorders>
          </w:tcPr>
          <w:p w:rsidR="00333BF0" w:rsidRDefault="009769E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333BF0" w:rsidRDefault="009769E7">
            <w:pPr>
              <w:pStyle w:val="ProductList-TableBody"/>
            </w:pPr>
            <w:r>
              <w:t>40</w:t>
            </w:r>
          </w:p>
        </w:tc>
      </w:tr>
      <w:tr w:rsidR="00333BF0">
        <w:tc>
          <w:tcPr>
            <w:tcW w:w="2440" w:type="dxa"/>
            <w:tcBorders>
              <w:top w:val="dashed" w:sz="4" w:space="0" w:color="6E6E6E"/>
              <w:bottom w:val="dashed" w:sz="4" w:space="0" w:color="6E6E6E"/>
              <w:right w:val="single" w:sz="4" w:space="0" w:color="6E6E6E"/>
            </w:tcBorders>
          </w:tcPr>
          <w:p w:rsidR="00333BF0" w:rsidRDefault="009769E7">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333BF0" w:rsidRDefault="009769E7">
            <w:pPr>
              <w:pStyle w:val="ProductList-TableBody"/>
            </w:pPr>
            <w:r>
              <w:t>Безвъзмездно ползване за Учащи за Office 365 A3, Безвъзмездно ползване за Учащи за Enterprise Mobility + Security A3, Безвъзмездно ползване за Учащи за Windows 10 Education A3, Minecraft: Образователно издание</w:t>
            </w:r>
          </w:p>
        </w:tc>
        <w:tc>
          <w:tcPr>
            <w:tcW w:w="2940" w:type="dxa"/>
            <w:tcBorders>
              <w:top w:val="dashed" w:sz="4" w:space="0" w:color="6E6E6E"/>
              <w:left w:val="single" w:sz="4" w:space="0" w:color="6E6E6E"/>
              <w:bottom w:val="dashed" w:sz="4" w:space="0" w:color="6E6E6E"/>
              <w:right w:val="single" w:sz="4" w:space="0" w:color="6E6E6E"/>
            </w:tcBorders>
          </w:tcPr>
          <w:p w:rsidR="00333BF0" w:rsidRDefault="009769E7">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333BF0" w:rsidRDefault="009769E7">
            <w:pPr>
              <w:pStyle w:val="ProductList-TableBody"/>
            </w:pPr>
            <w:r>
              <w:t>40</w:t>
            </w:r>
          </w:p>
        </w:tc>
      </w:tr>
      <w:tr w:rsidR="00333BF0">
        <w:tc>
          <w:tcPr>
            <w:tcW w:w="2440" w:type="dxa"/>
            <w:tcBorders>
              <w:top w:val="dashed" w:sz="4" w:space="0" w:color="6E6E6E"/>
              <w:left w:val="none" w:sz="4" w:space="0" w:color="6E6E6E"/>
              <w:bottom w:val="dashed" w:sz="4" w:space="0" w:color="6E6E6E"/>
              <w:right w:val="single" w:sz="4" w:space="0" w:color="6E6E6E"/>
            </w:tcBorders>
          </w:tcPr>
          <w:p w:rsidR="00333BF0" w:rsidRDefault="009769E7">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333BF0" w:rsidRDefault="009769E7">
            <w:pPr>
              <w:pStyle w:val="ProductList-TableBody"/>
            </w:pPr>
            <w:r>
              <w:t>Безвъзмездно ползване за Учащи за Office 365 A3, Безвъзмездно ползване за Учащи за Enterprise Mobility + Security A3, Безвъзмездно ползване за Учащи за Windows 10 Education A3, Minecraft: Образователно издание</w:t>
            </w:r>
          </w:p>
        </w:tc>
        <w:tc>
          <w:tcPr>
            <w:tcW w:w="2940" w:type="dxa"/>
            <w:tcBorders>
              <w:top w:val="dashed" w:sz="4" w:space="0" w:color="6E6E6E"/>
              <w:left w:val="single" w:sz="4" w:space="0" w:color="6E6E6E"/>
              <w:bottom w:val="dashed" w:sz="4" w:space="0" w:color="6E6E6E"/>
              <w:right w:val="single" w:sz="4" w:space="0" w:color="6E6E6E"/>
            </w:tcBorders>
          </w:tcPr>
          <w:p w:rsidR="00333BF0" w:rsidRDefault="009769E7">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333BF0" w:rsidRDefault="009769E7">
            <w:pPr>
              <w:pStyle w:val="ProductList-TableBody"/>
            </w:pPr>
            <w:r>
              <w:t>40</w:t>
            </w:r>
          </w:p>
        </w:tc>
      </w:tr>
      <w:tr w:rsidR="00333BF0">
        <w:tc>
          <w:tcPr>
            <w:tcW w:w="2440" w:type="dxa"/>
            <w:tcBorders>
              <w:top w:val="dashed" w:sz="4" w:space="0" w:color="6E6E6E"/>
              <w:left w:val="none" w:sz="4" w:space="0" w:color="6E6E6E"/>
              <w:bottom w:val="dashed" w:sz="4" w:space="0" w:color="6E6E6E"/>
              <w:right w:val="single" w:sz="4" w:space="0" w:color="6E6E6E"/>
            </w:tcBorders>
          </w:tcPr>
          <w:p w:rsidR="00333BF0" w:rsidRDefault="009769E7">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rsidR="00333BF0" w:rsidRDefault="009769E7">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rsidR="00333BF0" w:rsidRDefault="009769E7">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333BF0" w:rsidRDefault="009769E7">
            <w:pPr>
              <w:pStyle w:val="ProductList-TableBody"/>
            </w:pPr>
            <w:r>
              <w:t>40</w:t>
            </w:r>
          </w:p>
        </w:tc>
      </w:tr>
      <w:tr w:rsidR="00333BF0">
        <w:tc>
          <w:tcPr>
            <w:tcW w:w="2440" w:type="dxa"/>
            <w:tcBorders>
              <w:top w:val="dashed" w:sz="4" w:space="0" w:color="6E6E6E"/>
              <w:bottom w:val="dashed" w:sz="4" w:space="0" w:color="6E6E6E"/>
              <w:right w:val="single" w:sz="4" w:space="0" w:color="6E6E6E"/>
            </w:tcBorders>
          </w:tcPr>
          <w:p w:rsidR="00333BF0" w:rsidRDefault="009769E7">
            <w:pPr>
              <w:pStyle w:val="ProductList-TableBody"/>
            </w:pPr>
            <w:r>
              <w:t>Microsoft Intune за Решения в сферата на образованието</w:t>
            </w:r>
          </w:p>
        </w:tc>
        <w:tc>
          <w:tcPr>
            <w:tcW w:w="5020" w:type="dxa"/>
            <w:tcBorders>
              <w:top w:val="dashed" w:sz="4" w:space="0" w:color="6E6E6E"/>
              <w:left w:val="single" w:sz="4" w:space="0" w:color="6E6E6E"/>
              <w:bottom w:val="dashed" w:sz="4" w:space="0" w:color="6E6E6E"/>
              <w:right w:val="single" w:sz="4" w:space="0" w:color="6E6E6E"/>
            </w:tcBorders>
          </w:tcPr>
          <w:p w:rsidR="00333BF0" w:rsidRDefault="009769E7">
            <w:pPr>
              <w:pStyle w:val="ProductList-TableBody"/>
            </w:pPr>
            <w:r>
              <w:t>Microsoft Intune за Решения в сферата на образованието</w:t>
            </w:r>
          </w:p>
        </w:tc>
        <w:tc>
          <w:tcPr>
            <w:tcW w:w="2940" w:type="dxa"/>
            <w:tcBorders>
              <w:top w:val="dashed" w:sz="4" w:space="0" w:color="6E6E6E"/>
              <w:left w:val="single" w:sz="4" w:space="0" w:color="6E6E6E"/>
              <w:bottom w:val="dashed" w:sz="4" w:space="0" w:color="6E6E6E"/>
              <w:right w:val="single" w:sz="4" w:space="0" w:color="6E6E6E"/>
            </w:tcBorders>
          </w:tcPr>
          <w:p w:rsidR="00333BF0" w:rsidRDefault="009769E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333BF0" w:rsidRDefault="009769E7">
            <w:pPr>
              <w:pStyle w:val="ProductList-TableBody"/>
            </w:pPr>
            <w:r>
              <w:t>15</w:t>
            </w:r>
          </w:p>
        </w:tc>
      </w:tr>
      <w:tr w:rsidR="00333BF0">
        <w:tc>
          <w:tcPr>
            <w:tcW w:w="2440" w:type="dxa"/>
            <w:tcBorders>
              <w:top w:val="dashed" w:sz="4" w:space="0" w:color="6E6E6E"/>
              <w:bottom w:val="dashed" w:sz="4" w:space="0" w:color="6E6E6E"/>
              <w:right w:val="single" w:sz="4" w:space="0" w:color="6E6E6E"/>
            </w:tcBorders>
          </w:tcPr>
          <w:p w:rsidR="00333BF0" w:rsidRDefault="009769E7">
            <w:pPr>
              <w:pStyle w:val="ProductList-TableBody"/>
            </w:pPr>
            <w:r>
              <w:t>Minecraft: Образователно издание</w:t>
            </w:r>
          </w:p>
        </w:tc>
        <w:tc>
          <w:tcPr>
            <w:tcW w:w="5020" w:type="dxa"/>
            <w:tcBorders>
              <w:top w:val="dashed" w:sz="4" w:space="0" w:color="6E6E6E"/>
              <w:left w:val="single" w:sz="4" w:space="0" w:color="6E6E6E"/>
              <w:bottom w:val="dashed" w:sz="4" w:space="0" w:color="6E6E6E"/>
              <w:right w:val="single" w:sz="4" w:space="0" w:color="6E6E6E"/>
            </w:tcBorders>
          </w:tcPr>
          <w:p w:rsidR="00333BF0" w:rsidRDefault="009769E7">
            <w:pPr>
              <w:pStyle w:val="ProductList-TableBody"/>
            </w:pPr>
            <w:r>
              <w:t>Minecraft: Образователно издание</w:t>
            </w:r>
          </w:p>
        </w:tc>
        <w:tc>
          <w:tcPr>
            <w:tcW w:w="2940" w:type="dxa"/>
            <w:tcBorders>
              <w:top w:val="dashed" w:sz="4" w:space="0" w:color="6E6E6E"/>
              <w:left w:val="single" w:sz="4" w:space="0" w:color="6E6E6E"/>
              <w:bottom w:val="dashed" w:sz="4" w:space="0" w:color="6E6E6E"/>
              <w:right w:val="single" w:sz="4" w:space="0" w:color="6E6E6E"/>
            </w:tcBorders>
          </w:tcPr>
          <w:p w:rsidR="00333BF0" w:rsidRDefault="009769E7">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rsidR="00333BF0" w:rsidRDefault="009769E7">
            <w:pPr>
              <w:pStyle w:val="ProductList-TableBody"/>
            </w:pPr>
            <w:r>
              <w:t>15</w:t>
            </w:r>
          </w:p>
        </w:tc>
      </w:tr>
      <w:tr w:rsidR="00333BF0">
        <w:tc>
          <w:tcPr>
            <w:tcW w:w="2440" w:type="dxa"/>
            <w:tcBorders>
              <w:top w:val="dashed" w:sz="4" w:space="0" w:color="6E6E6E"/>
              <w:bottom w:val="dashed" w:sz="4" w:space="0" w:color="6E6E6E"/>
              <w:right w:val="single" w:sz="4" w:space="0" w:color="6E6E6E"/>
            </w:tcBorders>
          </w:tcPr>
          <w:p w:rsidR="00333BF0" w:rsidRDefault="009769E7">
            <w:pPr>
              <w:pStyle w:val="ProductList-TableBody"/>
            </w:pPr>
            <w:r>
              <w:t>Office 365 Advanced Threat Protection План 1</w:t>
            </w:r>
          </w:p>
        </w:tc>
        <w:tc>
          <w:tcPr>
            <w:tcW w:w="5020" w:type="dxa"/>
            <w:tcBorders>
              <w:top w:val="dashed" w:sz="4" w:space="0" w:color="6E6E6E"/>
              <w:left w:val="single" w:sz="4" w:space="0" w:color="6E6E6E"/>
              <w:bottom w:val="dashed" w:sz="4" w:space="0" w:color="6E6E6E"/>
              <w:right w:val="single" w:sz="4" w:space="0" w:color="6E6E6E"/>
            </w:tcBorders>
          </w:tcPr>
          <w:p w:rsidR="00333BF0" w:rsidRDefault="009769E7">
            <w:pPr>
              <w:pStyle w:val="ProductList-TableBody"/>
            </w:pPr>
            <w:r>
              <w:t>Office 365 Advanced Threat Protection План 1</w:t>
            </w:r>
          </w:p>
        </w:tc>
        <w:tc>
          <w:tcPr>
            <w:tcW w:w="2940" w:type="dxa"/>
            <w:tcBorders>
              <w:top w:val="dashed" w:sz="4" w:space="0" w:color="6E6E6E"/>
              <w:left w:val="single" w:sz="4" w:space="0" w:color="6E6E6E"/>
              <w:bottom w:val="dashed" w:sz="4" w:space="0" w:color="6E6E6E"/>
              <w:right w:val="single" w:sz="4" w:space="0" w:color="6E6E6E"/>
            </w:tcBorders>
          </w:tcPr>
          <w:p w:rsidR="00333BF0" w:rsidRDefault="009769E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333BF0" w:rsidRDefault="009769E7">
            <w:pPr>
              <w:pStyle w:val="ProductList-TableBody"/>
            </w:pPr>
            <w:r>
              <w:t>15</w:t>
            </w:r>
          </w:p>
        </w:tc>
      </w:tr>
      <w:tr w:rsidR="00333BF0">
        <w:tc>
          <w:tcPr>
            <w:tcW w:w="2440" w:type="dxa"/>
            <w:tcBorders>
              <w:top w:val="dashed" w:sz="4" w:space="0" w:color="6E6E6E"/>
              <w:bottom w:val="dashed" w:sz="4" w:space="0" w:color="6E6E6E"/>
              <w:right w:val="single" w:sz="4" w:space="0" w:color="6E6E6E"/>
            </w:tcBorders>
          </w:tcPr>
          <w:p w:rsidR="00333BF0" w:rsidRDefault="009769E7">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333BF0" w:rsidRDefault="009769E7">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333BF0" w:rsidRDefault="009769E7">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333BF0" w:rsidRDefault="009769E7">
            <w:pPr>
              <w:pStyle w:val="ProductList-TableBody"/>
            </w:pPr>
            <w:r>
              <w:t>15</w:t>
            </w:r>
          </w:p>
        </w:tc>
      </w:tr>
      <w:tr w:rsidR="00333BF0">
        <w:tc>
          <w:tcPr>
            <w:tcW w:w="2440" w:type="dxa"/>
            <w:tcBorders>
              <w:top w:val="dashed" w:sz="4" w:space="0" w:color="6E6E6E"/>
              <w:bottom w:val="dashed" w:sz="4" w:space="0" w:color="6E6E6E"/>
              <w:right w:val="single" w:sz="4" w:space="0" w:color="6E6E6E"/>
            </w:tcBorders>
          </w:tcPr>
          <w:p w:rsidR="00333BF0" w:rsidRDefault="009769E7">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333BF0" w:rsidRDefault="009769E7">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333BF0" w:rsidRDefault="009769E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333BF0" w:rsidRDefault="009769E7">
            <w:pPr>
              <w:pStyle w:val="ProductList-TableBody"/>
            </w:pPr>
            <w:r>
              <w:t>40</w:t>
            </w:r>
          </w:p>
        </w:tc>
      </w:tr>
      <w:tr w:rsidR="00333BF0">
        <w:tc>
          <w:tcPr>
            <w:tcW w:w="2440" w:type="dxa"/>
            <w:tcBorders>
              <w:top w:val="dashed" w:sz="4" w:space="0" w:color="6E6E6E"/>
              <w:bottom w:val="dashed" w:sz="4" w:space="0" w:color="6E6E6E"/>
              <w:right w:val="single" w:sz="4" w:space="0" w:color="6E6E6E"/>
            </w:tcBorders>
          </w:tcPr>
          <w:p w:rsidR="00333BF0" w:rsidRDefault="009769E7">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333BF0" w:rsidRDefault="009769E7">
            <w:pPr>
              <w:pStyle w:val="ProductList-TableBody"/>
            </w:pPr>
            <w:r>
              <w:t>Безвъзмездно ползване за Учащи за Office 365 A3, Office 365 Advanced Threat Protection Plan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rsidR="00333BF0" w:rsidRDefault="009769E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333BF0" w:rsidRDefault="009769E7">
            <w:pPr>
              <w:pStyle w:val="ProductList-TableBody"/>
            </w:pPr>
            <w:r>
              <w:t>40</w:t>
            </w:r>
          </w:p>
        </w:tc>
      </w:tr>
      <w:tr w:rsidR="00333BF0">
        <w:tc>
          <w:tcPr>
            <w:tcW w:w="2440" w:type="dxa"/>
            <w:tcBorders>
              <w:top w:val="dashed" w:sz="4" w:space="0" w:color="6E6E6E"/>
              <w:left w:val="none" w:sz="4" w:space="0" w:color="6E6E6E"/>
              <w:bottom w:val="dashed" w:sz="4" w:space="0" w:color="6E6E6E"/>
              <w:right w:val="single" w:sz="4" w:space="0" w:color="6E6E6E"/>
            </w:tcBorders>
          </w:tcPr>
          <w:p w:rsidR="00333BF0" w:rsidRDefault="009769E7">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333BF0" w:rsidRDefault="009769E7">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333BF0" w:rsidRDefault="009769E7">
            <w:pPr>
              <w:pStyle w:val="ProductList-TableBody"/>
            </w:pPr>
            <w:r>
              <w:t>OVS-ES, School, EES (преди 2017 г.)</w:t>
            </w:r>
          </w:p>
        </w:tc>
        <w:tc>
          <w:tcPr>
            <w:tcW w:w="1600" w:type="dxa"/>
            <w:tcBorders>
              <w:top w:val="dashed" w:sz="4" w:space="0" w:color="6E6E6E"/>
              <w:left w:val="single" w:sz="4" w:space="0" w:color="6E6E6E"/>
              <w:bottom w:val="dashed" w:sz="4" w:space="0" w:color="6E6E6E"/>
              <w:right w:val="none" w:sz="4" w:space="0" w:color="6E6E6E"/>
            </w:tcBorders>
          </w:tcPr>
          <w:p w:rsidR="00333BF0" w:rsidRDefault="009769E7">
            <w:pPr>
              <w:pStyle w:val="ProductList-TableBody"/>
            </w:pPr>
            <w:r>
              <w:t>15</w:t>
            </w:r>
          </w:p>
        </w:tc>
      </w:tr>
      <w:tr w:rsidR="00333BF0">
        <w:tc>
          <w:tcPr>
            <w:tcW w:w="2440" w:type="dxa"/>
            <w:tcBorders>
              <w:top w:val="dashed" w:sz="4" w:space="0" w:color="6E6E6E"/>
              <w:bottom w:val="dashed" w:sz="4" w:space="0" w:color="6E6E6E"/>
              <w:right w:val="single" w:sz="4" w:space="0" w:color="6E6E6E"/>
            </w:tcBorders>
          </w:tcPr>
          <w:p w:rsidR="00333BF0" w:rsidRDefault="009769E7">
            <w:pPr>
              <w:pStyle w:val="ProductList-TableBody"/>
            </w:pPr>
            <w:r>
              <w:t xml:space="preserve"> Windows 10 Education A3 (за Потребител)</w:t>
            </w:r>
          </w:p>
        </w:tc>
        <w:tc>
          <w:tcPr>
            <w:tcW w:w="5020" w:type="dxa"/>
            <w:tcBorders>
              <w:top w:val="dashed" w:sz="4" w:space="0" w:color="6E6E6E"/>
              <w:left w:val="single" w:sz="4" w:space="0" w:color="6E6E6E"/>
              <w:bottom w:val="dashed" w:sz="4" w:space="0" w:color="6E6E6E"/>
              <w:right w:val="single" w:sz="4" w:space="0" w:color="6E6E6E"/>
            </w:tcBorders>
          </w:tcPr>
          <w:p w:rsidR="00333BF0" w:rsidRDefault="009769E7">
            <w:pPr>
              <w:pStyle w:val="ProductList-TableBody"/>
            </w:pPr>
            <w:r>
              <w:t>Windows 10 Education A3 (за Потребител)</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333BF0" w:rsidRDefault="009769E7">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333BF0" w:rsidRDefault="009769E7">
            <w:pPr>
              <w:pStyle w:val="ProductList-TableBody"/>
            </w:pPr>
            <w:r>
              <w:t>40</w:t>
            </w:r>
          </w:p>
        </w:tc>
      </w:tr>
      <w:tr w:rsidR="00333BF0">
        <w:tc>
          <w:tcPr>
            <w:tcW w:w="2440" w:type="dxa"/>
            <w:tcBorders>
              <w:top w:val="dashed" w:sz="4" w:space="0" w:color="6E6E6E"/>
              <w:bottom w:val="dashed" w:sz="4" w:space="0" w:color="6E6E6E"/>
              <w:right w:val="single" w:sz="4" w:space="0" w:color="6E6E6E"/>
            </w:tcBorders>
          </w:tcPr>
          <w:p w:rsidR="00333BF0" w:rsidRDefault="009769E7">
            <w:pPr>
              <w:pStyle w:val="ProductList-TableBody"/>
            </w:pPr>
            <w:r>
              <w:t xml:space="preserve"> Windows 10 Education A5 (за Потребител)</w:t>
            </w:r>
          </w:p>
        </w:tc>
        <w:tc>
          <w:tcPr>
            <w:tcW w:w="5020" w:type="dxa"/>
            <w:tcBorders>
              <w:top w:val="dashed" w:sz="4" w:space="0" w:color="6E6E6E"/>
              <w:left w:val="single" w:sz="4" w:space="0" w:color="6E6E6E"/>
              <w:bottom w:val="dashed" w:sz="4" w:space="0" w:color="6E6E6E"/>
              <w:right w:val="single" w:sz="4" w:space="0" w:color="6E6E6E"/>
            </w:tcBorders>
          </w:tcPr>
          <w:p w:rsidR="00333BF0" w:rsidRDefault="009769E7">
            <w:pPr>
              <w:pStyle w:val="ProductList-TableBody"/>
            </w:pPr>
            <w:r>
              <w:t>Windows 10 Education A3 (за Потребител)</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333BF0" w:rsidRDefault="009769E7">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333BF0" w:rsidRDefault="009769E7">
            <w:pPr>
              <w:pStyle w:val="ProductList-TableBody"/>
            </w:pPr>
            <w:r>
              <w:t>40</w:t>
            </w:r>
          </w:p>
        </w:tc>
      </w:tr>
      <w:tr w:rsidR="00333BF0">
        <w:tc>
          <w:tcPr>
            <w:tcW w:w="2440" w:type="dxa"/>
            <w:tcBorders>
              <w:top w:val="dashed" w:sz="4" w:space="0" w:color="6E6E6E"/>
              <w:bottom w:val="dashed" w:sz="4" w:space="0" w:color="6E6E6E"/>
              <w:right w:val="single" w:sz="4" w:space="0" w:color="6E6E6E"/>
            </w:tcBorders>
          </w:tcPr>
          <w:p w:rsidR="00333BF0" w:rsidRDefault="009769E7">
            <w:pPr>
              <w:pStyle w:val="ProductList-TableBody"/>
            </w:pPr>
            <w:r>
              <w:t xml:space="preserve"> Windows 10 Education E3 (за Потребител)</w:t>
            </w:r>
          </w:p>
        </w:tc>
        <w:tc>
          <w:tcPr>
            <w:tcW w:w="5020" w:type="dxa"/>
            <w:tcBorders>
              <w:top w:val="dashed" w:sz="4" w:space="0" w:color="6E6E6E"/>
              <w:left w:val="single" w:sz="4" w:space="0" w:color="6E6E6E"/>
              <w:bottom w:val="dashed" w:sz="4" w:space="0" w:color="6E6E6E"/>
              <w:right w:val="single" w:sz="4" w:space="0" w:color="6E6E6E"/>
            </w:tcBorders>
          </w:tcPr>
          <w:p w:rsidR="00333BF0" w:rsidRDefault="009769E7">
            <w:pPr>
              <w:pStyle w:val="ProductList-TableBody"/>
            </w:pPr>
            <w:r>
              <w:t>Windows 10 Education E3 (за Потребител)</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333BF0" w:rsidRDefault="009769E7">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333BF0" w:rsidRDefault="009769E7">
            <w:pPr>
              <w:pStyle w:val="ProductList-TableBody"/>
            </w:pPr>
            <w:r>
              <w:t>40</w:t>
            </w:r>
          </w:p>
        </w:tc>
      </w:tr>
      <w:tr w:rsidR="00333BF0">
        <w:tc>
          <w:tcPr>
            <w:tcW w:w="2440" w:type="dxa"/>
            <w:tcBorders>
              <w:top w:val="dashed" w:sz="4" w:space="0" w:color="6E6E6E"/>
              <w:bottom w:val="dashed" w:sz="4" w:space="0" w:color="6E6E6E"/>
              <w:right w:val="single" w:sz="4" w:space="0" w:color="6E6E6E"/>
            </w:tcBorders>
          </w:tcPr>
          <w:p w:rsidR="00333BF0" w:rsidRDefault="009769E7">
            <w:pPr>
              <w:pStyle w:val="ProductList-TableBody"/>
            </w:pPr>
            <w:r>
              <w:t xml:space="preserve">Windows 10 Education E5 (за </w:t>
            </w:r>
            <w:r>
              <w:lastRenderedPageBreak/>
              <w:t>Потребител)</w:t>
            </w:r>
          </w:p>
        </w:tc>
        <w:tc>
          <w:tcPr>
            <w:tcW w:w="5020" w:type="dxa"/>
            <w:tcBorders>
              <w:top w:val="dashed" w:sz="4" w:space="0" w:color="6E6E6E"/>
              <w:left w:val="single" w:sz="4" w:space="0" w:color="6E6E6E"/>
              <w:bottom w:val="dashed" w:sz="4" w:space="0" w:color="6E6E6E"/>
              <w:right w:val="single" w:sz="4" w:space="0" w:color="6E6E6E"/>
            </w:tcBorders>
          </w:tcPr>
          <w:p w:rsidR="00333BF0" w:rsidRDefault="009769E7">
            <w:pPr>
              <w:pStyle w:val="ProductList-TableBody"/>
            </w:pPr>
            <w:r>
              <w:lastRenderedPageBreak/>
              <w:t>Windows 10 Education E3 (за Потребител)</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333BF0" w:rsidRDefault="009769E7">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333BF0" w:rsidRDefault="009769E7">
            <w:pPr>
              <w:pStyle w:val="ProductList-TableBody"/>
            </w:pPr>
            <w:r>
              <w:t>40</w:t>
            </w:r>
          </w:p>
        </w:tc>
      </w:tr>
      <w:tr w:rsidR="00333BF0">
        <w:tc>
          <w:tcPr>
            <w:tcW w:w="2440" w:type="dxa"/>
            <w:tcBorders>
              <w:top w:val="dashed" w:sz="4" w:space="0" w:color="6E6E6E"/>
              <w:bottom w:val="dashed" w:sz="4" w:space="0" w:color="6E6E6E"/>
              <w:right w:val="single" w:sz="4" w:space="0" w:color="6E6E6E"/>
            </w:tcBorders>
          </w:tcPr>
          <w:p w:rsidR="00333BF0" w:rsidRDefault="009769E7">
            <w:pPr>
              <w:pStyle w:val="ProductList-TableBody"/>
            </w:pPr>
            <w:r>
              <w:t>Windows 10 Education E5 (за Устройство)</w:t>
            </w:r>
          </w:p>
        </w:tc>
        <w:tc>
          <w:tcPr>
            <w:tcW w:w="5020" w:type="dxa"/>
            <w:tcBorders>
              <w:top w:val="dashed" w:sz="4" w:space="0" w:color="6E6E6E"/>
              <w:left w:val="single" w:sz="4" w:space="0" w:color="6E6E6E"/>
              <w:bottom w:val="dashed" w:sz="4" w:space="0" w:color="6E6E6E"/>
              <w:right w:val="single" w:sz="4" w:space="0" w:color="6E6E6E"/>
            </w:tcBorders>
          </w:tcPr>
          <w:p w:rsidR="00333BF0" w:rsidRDefault="009769E7">
            <w:pPr>
              <w:pStyle w:val="ProductList-TableBody"/>
            </w:pPr>
            <w:r>
              <w:t>Windows 10 Education E3 (за Устройство)</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333BF0" w:rsidRDefault="009769E7">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333BF0" w:rsidRDefault="009769E7">
            <w:pPr>
              <w:pStyle w:val="ProductList-TableBody"/>
            </w:pPr>
            <w:r>
              <w:t>40</w:t>
            </w:r>
          </w:p>
        </w:tc>
      </w:tr>
    </w:tbl>
    <w:p w:rsidR="00333BF0" w:rsidRDefault="009769E7">
      <w:pPr>
        <w:pStyle w:val="ProductList-Body"/>
      </w:pPr>
      <w:r>
        <w:rPr>
          <w:i/>
          <w:vertAlign w:val="superscript"/>
        </w:rPr>
        <w:t>1</w:t>
      </w:r>
      <w:r>
        <w:rPr>
          <w:i/>
        </w:rPr>
        <w:t>Лицензите, придобити чрез Безвъзмездно ползване за Учащи, не отговарят на условията за ползи от Софтуерна осигуровка.</w:t>
      </w:r>
    </w:p>
    <w:p w:rsidR="00333BF0" w:rsidRDefault="009769E7">
      <w:pPr>
        <w:pStyle w:val="ProductList-Body"/>
      </w:pPr>
      <w:r>
        <w:rPr>
          <w:i/>
          <w:vertAlign w:val="superscript"/>
        </w:rPr>
        <w:t>2</w:t>
      </w:r>
      <w:r>
        <w:rPr>
          <w:i/>
        </w:rPr>
        <w:t>Безвъзмездното ползване за Учащи включва права само за Windows 10 E3/A3.</w:t>
      </w:r>
    </w:p>
    <w:p w:rsidR="00333BF0" w:rsidRDefault="00333BF0">
      <w:pPr>
        <w:pStyle w:val="ProductList-Body"/>
      </w:pPr>
    </w:p>
    <w:p w:rsidR="00333BF0" w:rsidRDefault="009769E7">
      <w:pPr>
        <w:pStyle w:val="ProductList-ClauseHeading"/>
        <w:outlineLvl w:val="2"/>
      </w:pPr>
      <w:r>
        <w:t>Ограничения за настолна операционна система Windows</w:t>
      </w:r>
    </w:p>
    <w:p w:rsidR="00333BF0" w:rsidRDefault="009769E7">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придобити чрез </w:t>
      </w: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не включват права за виртуализиране за Windows.</w:t>
      </w:r>
    </w:p>
    <w:p w:rsidR="00333BF0" w:rsidRDefault="00333BF0">
      <w:pPr>
        <w:pStyle w:val="ProductList-Body"/>
      </w:pPr>
    </w:p>
    <w:p w:rsidR="00333BF0" w:rsidRDefault="009769E7">
      <w:pPr>
        <w:pStyle w:val="ProductList-Offering1Heading"/>
        <w:outlineLvl w:val="1"/>
      </w:pPr>
      <w:r>
        <w:t>Смесени сценарии за Продукт за образователна платформа (EPP)</w:t>
      </w:r>
      <w:r>
        <w:fldChar w:fldCharType="begin"/>
      </w:r>
      <w:r>
        <w:instrText xml:space="preserve"> TC "</w:instrText>
      </w:r>
      <w:bookmarkStart w:id="431" w:name="_Toc7275609"/>
      <w:r>
        <w:instrText>Смесени сценарии за Продукт за образователна платформа (EPP)</w:instrText>
      </w:r>
      <w:bookmarkEnd w:id="431"/>
      <w:r>
        <w:instrText>" \l 2</w:instrText>
      </w:r>
      <w:r>
        <w:fldChar w:fldCharType="end"/>
      </w:r>
    </w:p>
    <w:p w:rsidR="00333BF0" w:rsidRDefault="009769E7">
      <w:pPr>
        <w:pStyle w:val="ProductList-Body"/>
      </w:pPr>
      <w:r>
        <w:t xml:space="preserve">За Записване за Решения в сферата на образованието (версия 2018) може да се поръча комбинация от Продукти за образователна платформа, за да се покрие ангажимента за цялата организация, както е определен в таблицата по-долу. Отговарящият на условията продукт за права за </w:t>
      </w: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ще бъде определен въз основа на по-ниския план или изданието на поръчаните EPP, както е показано в таблицата по-долу, и ще се основава на общия брой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които са обхванати.</w:t>
      </w:r>
    </w:p>
    <w:p w:rsidR="00333BF0" w:rsidRDefault="00333BF0">
      <w:pPr>
        <w:pStyle w:val="ProductList-Body"/>
      </w:pPr>
    </w:p>
    <w:tbl>
      <w:tblPr>
        <w:tblStyle w:val="PURTable"/>
        <w:tblW w:w="0" w:type="dxa"/>
        <w:tblLook w:val="04A0" w:firstRow="1" w:lastRow="0" w:firstColumn="1" w:lastColumn="0" w:noHBand="0" w:noVBand="1"/>
      </w:tblPr>
      <w:tblGrid>
        <w:gridCol w:w="5614"/>
        <w:gridCol w:w="5302"/>
      </w:tblGrid>
      <w:tr w:rsidR="00333BF0">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rsidR="00333BF0" w:rsidRDefault="009769E7">
            <w:pPr>
              <w:pStyle w:val="ProductList-TableBody"/>
            </w:pPr>
            <w:r>
              <w:rPr>
                <w:color w:val="FFFFFF"/>
              </w:rPr>
              <w:t>Разршени смесени сценарии за EPP</w:t>
            </w:r>
          </w:p>
        </w:tc>
        <w:tc>
          <w:tcPr>
            <w:tcW w:w="5880" w:type="dxa"/>
            <w:shd w:val="clear" w:color="auto" w:fill="0070C0"/>
          </w:tcPr>
          <w:p w:rsidR="00333BF0" w:rsidRDefault="009769E7">
            <w:pPr>
              <w:pStyle w:val="ProductList-TableBody"/>
            </w:pPr>
            <w:r>
              <w:rPr>
                <w:color w:val="FFFFFF"/>
              </w:rPr>
              <w:t>Отговарящ на условията продукт за SUB</w:t>
            </w:r>
          </w:p>
        </w:tc>
      </w:tr>
      <w:tr w:rsidR="00333BF0">
        <w:tc>
          <w:tcPr>
            <w:tcW w:w="6240" w:type="dxa"/>
          </w:tcPr>
          <w:p w:rsidR="00333BF0" w:rsidRDefault="009769E7">
            <w:pPr>
              <w:pStyle w:val="ProductList-TableBody"/>
            </w:pPr>
            <w:r>
              <w:t>Microsoft 365 A3 и Microsoft 365 A5</w:t>
            </w:r>
          </w:p>
        </w:tc>
        <w:tc>
          <w:tcPr>
            <w:tcW w:w="5880" w:type="dxa"/>
          </w:tcPr>
          <w:p w:rsidR="00333BF0" w:rsidRDefault="009769E7">
            <w:pPr>
              <w:pStyle w:val="ProductList-TableBody"/>
            </w:pPr>
            <w:r>
              <w:t>Microsoft 365 A3</w:t>
            </w:r>
          </w:p>
        </w:tc>
      </w:tr>
      <w:tr w:rsidR="00333BF0">
        <w:tc>
          <w:tcPr>
            <w:tcW w:w="6240" w:type="dxa"/>
          </w:tcPr>
          <w:p w:rsidR="00333BF0" w:rsidRDefault="009769E7">
            <w:pPr>
              <w:pStyle w:val="ProductList-TableBody"/>
            </w:pPr>
            <w:r>
              <w:t>EMS E3 и EMS E5</w:t>
            </w:r>
          </w:p>
        </w:tc>
        <w:tc>
          <w:tcPr>
            <w:tcW w:w="5880" w:type="dxa"/>
          </w:tcPr>
          <w:p w:rsidR="00333BF0" w:rsidRDefault="009769E7">
            <w:pPr>
              <w:pStyle w:val="ProductList-TableBody"/>
            </w:pPr>
            <w:r>
              <w:t>EMS E3</w:t>
            </w:r>
          </w:p>
        </w:tc>
      </w:tr>
      <w:tr w:rsidR="00333BF0">
        <w:tc>
          <w:tcPr>
            <w:tcW w:w="6240" w:type="dxa"/>
          </w:tcPr>
          <w:p w:rsidR="00333BF0" w:rsidRDefault="009769E7">
            <w:pPr>
              <w:pStyle w:val="ProductList-TableBody"/>
            </w:pPr>
            <w:r>
              <w:t>Windows 10 Education E3 и Windows 10 Education E5</w:t>
            </w:r>
          </w:p>
        </w:tc>
        <w:tc>
          <w:tcPr>
            <w:tcW w:w="5880" w:type="dxa"/>
          </w:tcPr>
          <w:p w:rsidR="00333BF0" w:rsidRDefault="009769E7">
            <w:pPr>
              <w:pStyle w:val="ProductList-TableBody"/>
            </w:pPr>
            <w:r>
              <w:t>Windows 10 Education E3</w:t>
            </w:r>
          </w:p>
        </w:tc>
      </w:tr>
      <w:tr w:rsidR="00333BF0">
        <w:tc>
          <w:tcPr>
            <w:tcW w:w="6240" w:type="dxa"/>
          </w:tcPr>
          <w:p w:rsidR="00333BF0" w:rsidRDefault="009769E7">
            <w:pPr>
              <w:pStyle w:val="ProductList-TableBody"/>
            </w:pPr>
            <w:r>
              <w:t>Office 365 ProPlus и Office 365 A3 и/или Office 365 A5</w:t>
            </w:r>
          </w:p>
        </w:tc>
        <w:tc>
          <w:tcPr>
            <w:tcW w:w="5880" w:type="dxa"/>
          </w:tcPr>
          <w:p w:rsidR="00333BF0" w:rsidRDefault="009769E7">
            <w:pPr>
              <w:pStyle w:val="ProductList-TableBody"/>
            </w:pPr>
            <w:r>
              <w:t>Office 365 ProPlus</w:t>
            </w:r>
          </w:p>
        </w:tc>
      </w:tr>
      <w:tr w:rsidR="00333BF0">
        <w:tc>
          <w:tcPr>
            <w:tcW w:w="6240" w:type="dxa"/>
          </w:tcPr>
          <w:p w:rsidR="00333BF0" w:rsidRDefault="009769E7">
            <w:pPr>
              <w:pStyle w:val="ProductList-TableBody"/>
            </w:pPr>
            <w:r>
              <w:t>Office 365 A3 и Office 365 A5</w:t>
            </w:r>
          </w:p>
        </w:tc>
        <w:tc>
          <w:tcPr>
            <w:tcW w:w="5880" w:type="dxa"/>
          </w:tcPr>
          <w:p w:rsidR="00333BF0" w:rsidRDefault="009769E7">
            <w:pPr>
              <w:pStyle w:val="ProductList-TableBody"/>
            </w:pPr>
            <w:r>
              <w:t>Office 365 A3</w:t>
            </w:r>
          </w:p>
        </w:tc>
      </w:tr>
    </w:tbl>
    <w:p w:rsidR="00333BF0" w:rsidRDefault="00333BF0">
      <w:pPr>
        <w:pStyle w:val="ProductList-Body"/>
      </w:pPr>
    </w:p>
    <w:p w:rsidR="00333BF0" w:rsidRDefault="009769E7">
      <w:pPr>
        <w:pStyle w:val="ProductList-Offering1Heading"/>
        <w:outlineLvl w:val="1"/>
      </w:pPr>
      <w:r>
        <w:t>Наличност чрез програма за Записване за Решения в сферата на образованието (версия преди 2017 г.)</w:t>
      </w:r>
      <w:r>
        <w:fldChar w:fldCharType="begin"/>
      </w:r>
      <w:r>
        <w:instrText xml:space="preserve"> TC "</w:instrText>
      </w:r>
      <w:bookmarkStart w:id="432" w:name="_Toc7275610"/>
      <w:r>
        <w:instrText>Наличност чрез програма за Записване за Решения в сферата на образованието (версия преди 2017 г.)</w:instrText>
      </w:r>
      <w:bookmarkEnd w:id="432"/>
      <w:r>
        <w:instrText>" \l 2</w:instrText>
      </w:r>
      <w:r>
        <w:fldChar w:fldCharType="end"/>
      </w:r>
    </w:p>
    <w:p w:rsidR="00333BF0" w:rsidRDefault="009769E7">
      <w:pPr>
        <w:pStyle w:val="ProductList-Body"/>
      </w:pPr>
      <w:r>
        <w:t>В този раздел се определят отговарящите на условията продукти и изискванията за Записване за Решения в сферата на образованието (версии преди 2017 г.).</w:t>
      </w:r>
    </w:p>
    <w:p w:rsidR="00333BF0" w:rsidRDefault="009769E7">
      <w:pPr>
        <w:pStyle w:val="ProductList-ClauseHeading"/>
        <w:outlineLvl w:val="2"/>
      </w:pPr>
      <w:r>
        <w:t>Квалификация</w:t>
      </w:r>
    </w:p>
    <w:tbl>
      <w:tblPr>
        <w:tblStyle w:val="PURTable"/>
        <w:tblW w:w="0" w:type="dxa"/>
        <w:tblLook w:val="04A0" w:firstRow="1" w:lastRow="0" w:firstColumn="1" w:lastColumn="0" w:noHBand="0" w:noVBand="1"/>
      </w:tblPr>
      <w:tblGrid>
        <w:gridCol w:w="7939"/>
        <w:gridCol w:w="2977"/>
      </w:tblGrid>
      <w:tr w:rsidR="00333BF0">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333BF0" w:rsidRDefault="009769E7">
            <w:pPr>
              <w:pStyle w:val="ProductList-TableBody"/>
            </w:pPr>
            <w:r>
              <w:rPr>
                <w:color w:val="FFFFFF"/>
              </w:rPr>
              <w:t>Продукти</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333BF0" w:rsidRDefault="009769E7">
            <w:pPr>
              <w:pStyle w:val="ProductList-TableBody"/>
              <w:jc w:val="center"/>
            </w:pPr>
            <w:r>
              <w:rPr>
                <w:color w:val="FFFFFF"/>
              </w:rPr>
              <w:t xml:space="preserve">EES </w:t>
            </w:r>
          </w:p>
        </w:tc>
      </w:tr>
      <w:tr w:rsidR="00333BF0">
        <w:tc>
          <w:tcPr>
            <w:tcW w:w="8820" w:type="dxa"/>
            <w:tcBorders>
              <w:top w:val="single" w:sz="4" w:space="0" w:color="FFFFFF"/>
              <w:left w:val="single" w:sz="4" w:space="0" w:color="FFFFFF"/>
              <w:bottom w:val="dashed" w:sz="4" w:space="0" w:color="B2B2B2"/>
              <w:right w:val="single" w:sz="4" w:space="0" w:color="FFFFFF"/>
            </w:tcBorders>
          </w:tcPr>
          <w:p w:rsidR="00333BF0" w:rsidRDefault="009769E7">
            <w:pPr>
              <w:pStyle w:val="ProductList-TableBody"/>
            </w:pPr>
            <w:r>
              <w:t>Настолен продукт в сферата на образованието (Professional или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333BF0" w:rsidRDefault="009769E7">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563C1"/>
              </w:rPr>
              <w:t>ED</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333BF0">
        <w:tc>
          <w:tcPr>
            <w:tcW w:w="8820" w:type="dxa"/>
            <w:tcBorders>
              <w:top w:val="dashed" w:sz="4" w:space="0" w:color="B2B2B2"/>
              <w:left w:val="single" w:sz="4" w:space="0" w:color="FFFFFF"/>
              <w:bottom w:val="dashed" w:sz="4" w:space="0" w:color="B2B2B2"/>
              <w:right w:val="single" w:sz="4" w:space="0" w:color="FFFFFF"/>
            </w:tcBorders>
          </w:tcPr>
          <w:p w:rsidR="00333BF0" w:rsidRDefault="009769E7">
            <w:pPr>
              <w:pStyle w:val="ProductList-TableBody"/>
            </w:pPr>
            <w:r>
              <w:t>Базов ЛКД пакет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333BF0" w:rsidRDefault="009769E7">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563C1"/>
              </w:rPr>
              <w:t>ED</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333BF0">
        <w:tc>
          <w:tcPr>
            <w:tcW w:w="8820" w:type="dxa"/>
            <w:tcBorders>
              <w:top w:val="dashed" w:sz="4" w:space="0" w:color="B2B2B2"/>
              <w:left w:val="single" w:sz="4" w:space="0" w:color="FFFFFF"/>
              <w:bottom w:val="dashed" w:sz="4" w:space="0" w:color="B2B2B2"/>
              <w:right w:val="single" w:sz="4" w:space="0" w:color="FFFFFF"/>
            </w:tcBorders>
          </w:tcPr>
          <w:p w:rsidR="00333BF0" w:rsidRDefault="009769E7">
            <w:pPr>
              <w:pStyle w:val="ProductList-TableBody"/>
            </w:pPr>
            <w:r>
              <w:t>Корпоративен ЛКД пакет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333BF0" w:rsidRDefault="009769E7">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563C1"/>
              </w:rPr>
              <w:t>ED</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333BF0">
        <w:tc>
          <w:tcPr>
            <w:tcW w:w="8820" w:type="dxa"/>
            <w:tcBorders>
              <w:top w:val="dashed" w:sz="4" w:space="0" w:color="B2B2B2"/>
              <w:left w:val="single" w:sz="4" w:space="0" w:color="FFFFFF"/>
              <w:bottom w:val="dashed" w:sz="4" w:space="0" w:color="B2B2B2"/>
              <w:right w:val="single" w:sz="4" w:space="0" w:color="FFFFFF"/>
            </w:tcBorders>
          </w:tcPr>
          <w:p w:rsidR="00333BF0" w:rsidRDefault="009769E7">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333BF0" w:rsidRDefault="009769E7">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563C1"/>
              </w:rPr>
              <w:t>ED</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333BF0">
        <w:tc>
          <w:tcPr>
            <w:tcW w:w="8820" w:type="dxa"/>
            <w:tcBorders>
              <w:top w:val="dashed" w:sz="4" w:space="0" w:color="B2B2B2"/>
              <w:left w:val="single" w:sz="4" w:space="0" w:color="FFFFFF"/>
              <w:bottom w:val="dashed" w:sz="4" w:space="0" w:color="B2B2B2"/>
              <w:right w:val="single" w:sz="4" w:space="0" w:color="FFFFFF"/>
            </w:tcBorders>
          </w:tcPr>
          <w:p w:rsidR="00333BF0" w:rsidRDefault="009769E7">
            <w:pPr>
              <w:pStyle w:val="ProductList-TableBody"/>
            </w:pPr>
            <w:r>
              <w:t>Надстройка до Windows 10 Education (за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333BF0" w:rsidRDefault="009769E7">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563C1"/>
              </w:rPr>
              <w:t>ED</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333BF0">
        <w:tc>
          <w:tcPr>
            <w:tcW w:w="8820" w:type="dxa"/>
            <w:tcBorders>
              <w:top w:val="dashed" w:sz="4" w:space="0" w:color="B2B2B2"/>
              <w:left w:val="single" w:sz="4" w:space="0" w:color="FFFFFF"/>
              <w:bottom w:val="single" w:sz="4" w:space="0" w:color="FFFFFF"/>
              <w:right w:val="single" w:sz="4" w:space="0" w:color="FFFFFF"/>
            </w:tcBorders>
          </w:tcPr>
          <w:p w:rsidR="00333BF0" w:rsidRDefault="009769E7">
            <w:pPr>
              <w:pStyle w:val="ProductList-TableBody"/>
            </w:pPr>
            <w:r>
              <w:t>Windows 10 Education E5 (за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333BF0" w:rsidRDefault="009769E7">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563C1"/>
              </w:rPr>
              <w:t>ED</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bl>
    <w:p w:rsidR="00333BF0" w:rsidRDefault="00333BF0">
      <w:pPr>
        <w:pStyle w:val="ProductList-Body"/>
      </w:pPr>
    </w:p>
    <w:p w:rsidR="00333BF0" w:rsidRDefault="009769E7">
      <w:pPr>
        <w:pStyle w:val="ProductList-ClauseHeading"/>
        <w:outlineLvl w:val="2"/>
      </w:pPr>
      <w:r>
        <w:t>Изисквания</w:t>
      </w:r>
    </w:p>
    <w:p w:rsidR="00333BF0" w:rsidRDefault="009769E7" w:rsidP="009769E7">
      <w:pPr>
        <w:pStyle w:val="ProductList-Bullet"/>
        <w:numPr>
          <w:ilvl w:val="0"/>
          <w:numId w:val="75"/>
        </w:numPr>
      </w:pPr>
      <w:r>
        <w:t xml:space="preserve">За Записване за Решения в сферата на образованието (версии преди 2017 г.) Продуктите за настолна платформа може да бъдат заменени с Онлайн услуги единствено на годишнината, както е описано в таблицата с Предварителни условия за Отговарящите на изискванията Онлайн услуги. </w:t>
      </w:r>
    </w:p>
    <w:p w:rsidR="00333BF0" w:rsidRDefault="009769E7" w:rsidP="009769E7">
      <w:pPr>
        <w:pStyle w:val="ProductList-Bullet"/>
        <w:numPr>
          <w:ilvl w:val="0"/>
          <w:numId w:val="75"/>
        </w:numPr>
      </w:pPr>
      <w:r>
        <w:t xml:space="preserve">Подобни Настолни онлайн услуги, лицензирани от Учебно заведение, не може да са по-малко от броя на Продуктите за настолна платформа, които се заменят. </w:t>
      </w:r>
    </w:p>
    <w:p w:rsidR="00333BF0" w:rsidRDefault="009769E7" w:rsidP="009769E7">
      <w:pPr>
        <w:pStyle w:val="ProductList-Bullet"/>
        <w:numPr>
          <w:ilvl w:val="0"/>
          <w:numId w:val="75"/>
        </w:numPr>
      </w:pPr>
      <w:r>
        <w:t xml:space="preserve">Настолните онлайн услуги може да бъдат добавени по всяко време в срока на Договора за записване. </w:t>
      </w:r>
    </w:p>
    <w:p w:rsidR="00333BF0" w:rsidRDefault="00333BF0">
      <w:pPr>
        <w:pStyle w:val="ProductList-Body"/>
      </w:pPr>
    </w:p>
    <w:p w:rsidR="00333BF0" w:rsidRDefault="009769E7">
      <w:pPr>
        <w:pStyle w:val="ProductList-ClauseHeading"/>
        <w:outlineLvl w:val="2"/>
      </w:pPr>
      <w:r>
        <w:t>Предварително условие за Отговарящите на изискванията Онлайн услуги</w:t>
      </w:r>
    </w:p>
    <w:tbl>
      <w:tblPr>
        <w:tblStyle w:val="PURTable"/>
        <w:tblW w:w="0" w:type="dxa"/>
        <w:tblLook w:val="04A0" w:firstRow="1" w:lastRow="0" w:firstColumn="1" w:lastColumn="0" w:noHBand="0" w:noVBand="1"/>
      </w:tblPr>
      <w:tblGrid>
        <w:gridCol w:w="5411"/>
        <w:gridCol w:w="5505"/>
      </w:tblGrid>
      <w:tr w:rsidR="00333BF0">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333BF0" w:rsidRDefault="009769E7">
            <w:pPr>
              <w:pStyle w:val="ProductList-TableBody"/>
            </w:pPr>
            <w:r>
              <w:rPr>
                <w:color w:val="FFFFFF"/>
              </w:rPr>
              <w:t>Отговарящи на условията Продукт за настолна платформа</w:t>
            </w:r>
          </w:p>
        </w:tc>
        <w:tc>
          <w:tcPr>
            <w:tcW w:w="6120" w:type="dxa"/>
            <w:shd w:val="clear" w:color="auto" w:fill="0070C0"/>
          </w:tcPr>
          <w:p w:rsidR="00333BF0" w:rsidRDefault="009769E7">
            <w:pPr>
              <w:pStyle w:val="ProductList-TableBody"/>
            </w:pPr>
            <w:r>
              <w:rPr>
                <w:color w:val="FFFFFF"/>
              </w:rPr>
              <w:t>Отговаряща на условията Онлайн услуга</w:t>
            </w:r>
          </w:p>
        </w:tc>
      </w:tr>
      <w:tr w:rsidR="00333BF0">
        <w:tc>
          <w:tcPr>
            <w:tcW w:w="6000" w:type="dxa"/>
          </w:tcPr>
          <w:p w:rsidR="00333BF0" w:rsidRDefault="009769E7">
            <w:pPr>
              <w:pStyle w:val="ProductList-TableBody"/>
            </w:pPr>
            <w:r>
              <w:t xml:space="preserve">Office Professional Plus 2016 </w:t>
            </w:r>
            <w:r>
              <w:rPr>
                <w:b/>
              </w:rPr>
              <w:t>и</w:t>
            </w:r>
          </w:p>
          <w:p w:rsidR="00333BF0" w:rsidRDefault="009769E7">
            <w:pPr>
              <w:pStyle w:val="ProductList-TableBody"/>
            </w:pPr>
            <w:r>
              <w:t xml:space="preserve">Настолен основен ЛКД или корпоративен ЛКД (Устройство) </w:t>
            </w:r>
            <w:r>
              <w:rPr>
                <w:b/>
              </w:rPr>
              <w:t>и</w:t>
            </w:r>
          </w:p>
          <w:p w:rsidR="00333BF0" w:rsidRDefault="009769E7">
            <w:pPr>
              <w:pStyle w:val="ProductList-TableBody"/>
            </w:pPr>
            <w:r>
              <w:t xml:space="preserve">Windows 10 Education E5 (за Устройство) </w:t>
            </w:r>
          </w:p>
        </w:tc>
        <w:tc>
          <w:tcPr>
            <w:tcW w:w="6120" w:type="dxa"/>
          </w:tcPr>
          <w:p w:rsidR="00333BF0" w:rsidRDefault="009769E7">
            <w:pPr>
              <w:pStyle w:val="ProductList-TableBody"/>
            </w:pPr>
            <w:r>
              <w:t>Microsoft 365 Education A3/A5 (ЛА за Потребител)</w:t>
            </w:r>
          </w:p>
        </w:tc>
      </w:tr>
      <w:tr w:rsidR="00333BF0">
        <w:tc>
          <w:tcPr>
            <w:tcW w:w="6000" w:type="dxa"/>
          </w:tcPr>
          <w:p w:rsidR="00333BF0" w:rsidRDefault="009769E7">
            <w:pPr>
              <w:pStyle w:val="ProductList-TableBody"/>
            </w:pPr>
            <w:r>
              <w:t xml:space="preserve">Office Professional Plus 2016 </w:t>
            </w:r>
            <w:r>
              <w:rPr>
                <w:b/>
              </w:rPr>
              <w:t>и</w:t>
            </w:r>
          </w:p>
          <w:p w:rsidR="00333BF0" w:rsidRDefault="009769E7">
            <w:pPr>
              <w:pStyle w:val="ProductList-TableBody"/>
            </w:pPr>
            <w:r>
              <w:t>Основен ЛКД или корпоративен ЛКД пакет (Устройство)</w:t>
            </w:r>
          </w:p>
        </w:tc>
        <w:tc>
          <w:tcPr>
            <w:tcW w:w="6120" w:type="dxa"/>
          </w:tcPr>
          <w:p w:rsidR="00333BF0" w:rsidRDefault="009769E7">
            <w:pPr>
              <w:pStyle w:val="ProductList-TableBody"/>
            </w:pPr>
            <w:r>
              <w:t xml:space="preserve">Office 365 A3/A5 (ЛА за Потребител) </w:t>
            </w:r>
            <w:r>
              <w:rPr>
                <w:b/>
              </w:rPr>
              <w:t>и</w:t>
            </w:r>
          </w:p>
          <w:p w:rsidR="00333BF0" w:rsidRDefault="009769E7">
            <w:pPr>
              <w:pStyle w:val="ProductList-TableBody"/>
            </w:pPr>
            <w:r>
              <w:t>EMS E3/E5</w:t>
            </w:r>
          </w:p>
        </w:tc>
      </w:tr>
      <w:tr w:rsidR="00333BF0">
        <w:tc>
          <w:tcPr>
            <w:tcW w:w="6000" w:type="dxa"/>
          </w:tcPr>
          <w:p w:rsidR="00333BF0" w:rsidRDefault="009769E7">
            <w:pPr>
              <w:pStyle w:val="ProductList-TableBody"/>
            </w:pPr>
            <w:r>
              <w:t>Основен ЛКД или корпоративен ЛКД пакет (Устройство)</w:t>
            </w:r>
          </w:p>
        </w:tc>
        <w:tc>
          <w:tcPr>
            <w:tcW w:w="6120" w:type="dxa"/>
          </w:tcPr>
          <w:p w:rsidR="00333BF0" w:rsidRDefault="009769E7">
            <w:pPr>
              <w:pStyle w:val="ProductList-TableBody"/>
            </w:pPr>
            <w:r>
              <w:t>Office 365 A3/A5</w:t>
            </w:r>
          </w:p>
        </w:tc>
      </w:tr>
      <w:tr w:rsidR="00333BF0">
        <w:tc>
          <w:tcPr>
            <w:tcW w:w="6000" w:type="dxa"/>
          </w:tcPr>
          <w:p w:rsidR="00333BF0" w:rsidRDefault="009769E7">
            <w:pPr>
              <w:pStyle w:val="ProductList-TableBody"/>
            </w:pPr>
            <w:r>
              <w:t>Office Professional Plus 2016</w:t>
            </w:r>
          </w:p>
        </w:tc>
        <w:tc>
          <w:tcPr>
            <w:tcW w:w="6120" w:type="dxa"/>
          </w:tcPr>
          <w:p w:rsidR="00333BF0" w:rsidRDefault="009769E7">
            <w:pPr>
              <w:pStyle w:val="ProductList-TableBody"/>
            </w:pPr>
            <w:r>
              <w:t>Office 365 ProPlus</w:t>
            </w:r>
          </w:p>
        </w:tc>
      </w:tr>
    </w:tbl>
    <w:p w:rsidR="00333BF0" w:rsidRDefault="00333BF0">
      <w:pPr>
        <w:pStyle w:val="ProductList-Body"/>
      </w:pPr>
    </w:p>
    <w:p w:rsidR="00333BF0" w:rsidRDefault="00333BF0">
      <w:pPr>
        <w:pStyle w:val="PURBreadcrumb"/>
      </w:pPr>
    </w:p>
    <w:tbl>
      <w:tblPr>
        <w:tblStyle w:val="PURTable"/>
        <w:tblW w:w="0" w:type="dxa"/>
        <w:tblLook w:val="04A0" w:firstRow="1" w:lastRow="0" w:firstColumn="1" w:lastColumn="0" w:noHBand="0" w:noVBand="1"/>
      </w:tblPr>
      <w:tblGrid>
        <w:gridCol w:w="10916"/>
      </w:tblGrid>
      <w:tr w:rsidR="00333B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3BF0" w:rsidRDefault="00A43FE1">
            <w:pPr>
              <w:pStyle w:val="ProductList-TableBody"/>
              <w:jc w:val="right"/>
            </w:pPr>
            <w:hyperlink w:anchor="_Sec842">
              <w:r w:rsidR="009769E7">
                <w:rPr>
                  <w:color w:val="00467F"/>
                  <w:sz w:val="14"/>
                  <w:u w:val="single"/>
                </w:rPr>
                <w:t>Съдържание</w:t>
              </w:r>
            </w:hyperlink>
            <w:r w:rsidR="009769E7">
              <w:rPr>
                <w:sz w:val="14"/>
              </w:rPr>
              <w:t>/</w:t>
            </w:r>
            <w:hyperlink w:anchor="_Sec549">
              <w:r w:rsidR="009769E7">
                <w:rPr>
                  <w:color w:val="00467F"/>
                  <w:sz w:val="14"/>
                  <w:u w:val="single"/>
                </w:rPr>
                <w:t>Речник</w:t>
              </w:r>
            </w:hyperlink>
            <w:r w:rsidR="009769E7">
              <w:rPr>
                <w:sz w:val="14"/>
              </w:rPr>
              <w:t>/</w:t>
            </w:r>
            <w:hyperlink w:anchor="_Sec844">
              <w:r w:rsidR="009769E7">
                <w:rPr>
                  <w:color w:val="00467F"/>
                  <w:sz w:val="14"/>
                  <w:u w:val="single"/>
                </w:rPr>
                <w:t>Индекс</w:t>
              </w:r>
            </w:hyperlink>
          </w:p>
        </w:tc>
      </w:tr>
    </w:tbl>
    <w:p w:rsidR="00333BF0" w:rsidRDefault="00333BF0">
      <w:pPr>
        <w:pStyle w:val="ProductList-Body"/>
      </w:pPr>
    </w:p>
    <w:p w:rsidR="00333BF0" w:rsidRDefault="00333BF0">
      <w:pPr>
        <w:sectPr w:rsidR="00333BF0">
          <w:headerReference w:type="default" r:id="rId163"/>
          <w:footerReference w:type="default" r:id="rId164"/>
          <w:type w:val="continuous"/>
          <w:pgSz w:w="12240" w:h="15840" w:code="1"/>
          <w:pgMar w:top="1170" w:right="720" w:bottom="720" w:left="720" w:header="432" w:footer="288" w:gutter="0"/>
          <w:cols w:space="360"/>
        </w:sectPr>
      </w:pPr>
    </w:p>
    <w:bookmarkEnd w:id="428"/>
    <w:p w:rsidR="00333BF0" w:rsidRDefault="009769E7">
      <w:pPr>
        <w:pStyle w:val="ProductList-SectionHeading"/>
        <w:pageBreakBefore/>
        <w:outlineLvl w:val="0"/>
      </w:pPr>
      <w:r>
        <w:lastRenderedPageBreak/>
        <w:t>Показалец</w:t>
      </w:r>
      <w:r>
        <w:fldChar w:fldCharType="begin"/>
      </w:r>
      <w:r>
        <w:instrText xml:space="preserve"> TC "</w:instrText>
      </w:r>
      <w:bookmarkStart w:id="433" w:name="_Toc7275611"/>
      <w:r>
        <w:instrText>Показалец</w:instrText>
      </w:r>
      <w:bookmarkEnd w:id="433"/>
      <w:r>
        <w:instrText>" \l 1</w:instrText>
      </w:r>
      <w:r>
        <w:fldChar w:fldCharType="end"/>
      </w:r>
    </w:p>
    <w:p w:rsidR="00333BF0" w:rsidRDefault="00333BF0">
      <w:pPr>
        <w:pStyle w:val="ProductList-Body"/>
      </w:pPr>
    </w:p>
    <w:p w:rsidR="00333BF0" w:rsidRDefault="00333BF0">
      <w:pPr>
        <w:sectPr w:rsidR="00333BF0">
          <w:headerReference w:type="default" r:id="rId165"/>
          <w:footerReference w:type="default" r:id="rId166"/>
          <w:type w:val="continuous"/>
          <w:pgSz w:w="12240" w:h="15840" w:code="1"/>
          <w:pgMar w:top="1170" w:right="720" w:bottom="720" w:left="720" w:header="432" w:footer="288" w:gutter="0"/>
          <w:cols w:space="360"/>
        </w:sectPr>
      </w:pPr>
    </w:p>
    <w:p w:rsidR="00045052" w:rsidRDefault="009769E7">
      <w:pPr>
        <w:pStyle w:val="ProductList-Body"/>
        <w:rPr>
          <w:noProof/>
        </w:rPr>
        <w:sectPr w:rsidR="00045052" w:rsidSect="00045052">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045052" w:rsidRDefault="00045052">
      <w:pPr>
        <w:pStyle w:val="Index1"/>
        <w:tabs>
          <w:tab w:val="right" w:pos="5030"/>
        </w:tabs>
        <w:rPr>
          <w:noProof/>
        </w:rPr>
      </w:pPr>
      <w:r>
        <w:rPr>
          <w:noProof/>
        </w:rPr>
        <w:t>1 ГБ допълнително място за съхранение за Добавка за ЛА за Потребител за Microsoft Intune, 77</w:t>
      </w:r>
    </w:p>
    <w:p w:rsidR="00045052" w:rsidRDefault="00045052">
      <w:pPr>
        <w:pStyle w:val="Index1"/>
        <w:tabs>
          <w:tab w:val="right" w:pos="5030"/>
        </w:tabs>
        <w:rPr>
          <w:noProof/>
        </w:rPr>
      </w:pPr>
      <w:r>
        <w:rPr>
          <w:noProof/>
        </w:rPr>
        <w:t>1 ГБ допълнително място за съхранение на файлове за Office 365, 72</w:t>
      </w:r>
    </w:p>
    <w:p w:rsidR="00045052" w:rsidRDefault="00045052">
      <w:pPr>
        <w:pStyle w:val="Index1"/>
        <w:tabs>
          <w:tab w:val="right" w:pos="5030"/>
        </w:tabs>
        <w:rPr>
          <w:noProof/>
        </w:rPr>
      </w:pPr>
      <w:r>
        <w:rPr>
          <w:noProof/>
        </w:rPr>
        <w:t>Access 2019, 23</w:t>
      </w:r>
    </w:p>
    <w:p w:rsidR="00045052" w:rsidRDefault="00045052">
      <w:pPr>
        <w:pStyle w:val="Index1"/>
        <w:tabs>
          <w:tab w:val="right" w:pos="5030"/>
        </w:tabs>
        <w:rPr>
          <w:noProof/>
        </w:rPr>
      </w:pPr>
      <w:r>
        <w:rPr>
          <w:noProof/>
        </w:rPr>
        <w:t>API на Microsoft Translator, 57</w:t>
      </w:r>
    </w:p>
    <w:p w:rsidR="00045052" w:rsidRDefault="00045052">
      <w:pPr>
        <w:pStyle w:val="Index1"/>
        <w:tabs>
          <w:tab w:val="right" w:pos="5030"/>
        </w:tabs>
        <w:rPr>
          <w:noProof/>
        </w:rPr>
      </w:pPr>
      <w:r>
        <w:rPr>
          <w:noProof/>
        </w:rPr>
        <w:t>Azure Active Directory Basic, 59</w:t>
      </w:r>
    </w:p>
    <w:p w:rsidR="00045052" w:rsidRDefault="00045052">
      <w:pPr>
        <w:pStyle w:val="Index1"/>
        <w:tabs>
          <w:tab w:val="right" w:pos="5030"/>
        </w:tabs>
        <w:rPr>
          <w:noProof/>
        </w:rPr>
      </w:pPr>
      <w:r>
        <w:rPr>
          <w:noProof/>
        </w:rPr>
        <w:t>Azure Active Directory Premium Plan 1, 59</w:t>
      </w:r>
    </w:p>
    <w:p w:rsidR="00045052" w:rsidRDefault="00045052">
      <w:pPr>
        <w:pStyle w:val="Index1"/>
        <w:tabs>
          <w:tab w:val="right" w:pos="5030"/>
        </w:tabs>
        <w:rPr>
          <w:noProof/>
        </w:rPr>
      </w:pPr>
      <w:r>
        <w:rPr>
          <w:noProof/>
        </w:rPr>
        <w:t>Azure Active Directory Premium Plan 2, 59</w:t>
      </w:r>
    </w:p>
    <w:p w:rsidR="00045052" w:rsidRDefault="00045052">
      <w:pPr>
        <w:pStyle w:val="Index1"/>
        <w:tabs>
          <w:tab w:val="right" w:pos="5030"/>
        </w:tabs>
        <w:rPr>
          <w:noProof/>
        </w:rPr>
      </w:pPr>
      <w:r>
        <w:rPr>
          <w:noProof/>
        </w:rPr>
        <w:t>Azure Advanced Threat Protection за Потребители, 59</w:t>
      </w:r>
    </w:p>
    <w:p w:rsidR="00045052" w:rsidRDefault="00045052">
      <w:pPr>
        <w:pStyle w:val="Index1"/>
        <w:tabs>
          <w:tab w:val="right" w:pos="5030"/>
        </w:tabs>
        <w:rPr>
          <w:noProof/>
        </w:rPr>
      </w:pPr>
      <w:r>
        <w:rPr>
          <w:noProof/>
        </w:rPr>
        <w:t>Azure DevOps Server 2019 с технологията SQL Server 2017, 41</w:t>
      </w:r>
    </w:p>
    <w:p w:rsidR="00045052" w:rsidRDefault="00045052">
      <w:pPr>
        <w:pStyle w:val="Index1"/>
        <w:tabs>
          <w:tab w:val="right" w:pos="5030"/>
        </w:tabs>
        <w:rPr>
          <w:noProof/>
        </w:rPr>
      </w:pPr>
      <w:r>
        <w:rPr>
          <w:noProof/>
        </w:rPr>
        <w:t>Azure Information Protection Premium Plan 1, 59</w:t>
      </w:r>
    </w:p>
    <w:p w:rsidR="00045052" w:rsidRDefault="00045052">
      <w:pPr>
        <w:pStyle w:val="Index1"/>
        <w:tabs>
          <w:tab w:val="right" w:pos="5030"/>
        </w:tabs>
        <w:rPr>
          <w:noProof/>
        </w:rPr>
      </w:pPr>
      <w:r>
        <w:rPr>
          <w:noProof/>
        </w:rPr>
        <w:t>Azure Information Protection Premium Plan 2, 59</w:t>
      </w:r>
    </w:p>
    <w:p w:rsidR="00045052" w:rsidRDefault="00045052">
      <w:pPr>
        <w:pStyle w:val="Index1"/>
        <w:tabs>
          <w:tab w:val="right" w:pos="5030"/>
        </w:tabs>
        <w:rPr>
          <w:noProof/>
        </w:rPr>
      </w:pPr>
      <w:r>
        <w:rPr>
          <w:noProof/>
        </w:rPr>
        <w:t>BizTalk Server, 96</w:t>
      </w:r>
    </w:p>
    <w:p w:rsidR="00045052" w:rsidRDefault="00045052">
      <w:pPr>
        <w:pStyle w:val="Index1"/>
        <w:tabs>
          <w:tab w:val="right" w:pos="5030"/>
        </w:tabs>
        <w:rPr>
          <w:noProof/>
        </w:rPr>
      </w:pPr>
      <w:r>
        <w:rPr>
          <w:noProof/>
        </w:rPr>
        <w:t>BizTalk Server 2013 R2, 15</w:t>
      </w:r>
    </w:p>
    <w:p w:rsidR="00045052" w:rsidRDefault="00045052">
      <w:pPr>
        <w:pStyle w:val="Index1"/>
        <w:tabs>
          <w:tab w:val="right" w:pos="5030"/>
        </w:tabs>
        <w:rPr>
          <w:noProof/>
        </w:rPr>
      </w:pPr>
      <w:r>
        <w:rPr>
          <w:noProof/>
        </w:rPr>
        <w:t>BizTalk Server 2016 Branch, 15</w:t>
      </w:r>
    </w:p>
    <w:p w:rsidR="00045052" w:rsidRDefault="00045052">
      <w:pPr>
        <w:pStyle w:val="Index1"/>
        <w:tabs>
          <w:tab w:val="right" w:pos="5030"/>
        </w:tabs>
        <w:rPr>
          <w:noProof/>
        </w:rPr>
      </w:pPr>
      <w:r>
        <w:rPr>
          <w:noProof/>
        </w:rPr>
        <w:t>BizTalk Server 2016 Branch IDC, 15</w:t>
      </w:r>
    </w:p>
    <w:p w:rsidR="00045052" w:rsidRDefault="00045052">
      <w:pPr>
        <w:pStyle w:val="Index1"/>
        <w:tabs>
          <w:tab w:val="right" w:pos="5030"/>
        </w:tabs>
        <w:rPr>
          <w:noProof/>
        </w:rPr>
      </w:pPr>
      <w:r>
        <w:rPr>
          <w:noProof/>
        </w:rPr>
        <w:t>BizTalk Server 2016 Enterprise, 15</w:t>
      </w:r>
    </w:p>
    <w:p w:rsidR="00045052" w:rsidRDefault="00045052">
      <w:pPr>
        <w:pStyle w:val="Index1"/>
        <w:tabs>
          <w:tab w:val="right" w:pos="5030"/>
        </w:tabs>
        <w:rPr>
          <w:noProof/>
        </w:rPr>
      </w:pPr>
      <w:r>
        <w:rPr>
          <w:noProof/>
        </w:rPr>
        <w:t>BizTalk Server 2016 Standard, 15</w:t>
      </w:r>
    </w:p>
    <w:p w:rsidR="00045052" w:rsidRDefault="00045052">
      <w:pPr>
        <w:pStyle w:val="Index1"/>
        <w:tabs>
          <w:tab w:val="right" w:pos="5030"/>
        </w:tabs>
        <w:rPr>
          <w:noProof/>
        </w:rPr>
      </w:pPr>
      <w:r>
        <w:rPr>
          <w:noProof/>
        </w:rPr>
        <w:t>BizTalk Server 2016 Standard IDC, 15</w:t>
      </w:r>
    </w:p>
    <w:p w:rsidR="00045052" w:rsidRDefault="00045052">
      <w:pPr>
        <w:pStyle w:val="Index1"/>
        <w:tabs>
          <w:tab w:val="right" w:pos="5030"/>
        </w:tabs>
        <w:rPr>
          <w:noProof/>
        </w:rPr>
      </w:pPr>
      <w:r>
        <w:rPr>
          <w:noProof/>
        </w:rPr>
        <w:t>BizTalk Server Branch, 98</w:t>
      </w:r>
    </w:p>
    <w:p w:rsidR="00045052" w:rsidRDefault="00045052">
      <w:pPr>
        <w:pStyle w:val="Index1"/>
        <w:tabs>
          <w:tab w:val="right" w:pos="5030"/>
        </w:tabs>
        <w:rPr>
          <w:noProof/>
        </w:rPr>
      </w:pPr>
      <w:r>
        <w:rPr>
          <w:noProof/>
        </w:rPr>
        <w:t>BizTalk Server Enterprise, 98</w:t>
      </w:r>
    </w:p>
    <w:p w:rsidR="00045052" w:rsidRDefault="00045052">
      <w:pPr>
        <w:pStyle w:val="Index1"/>
        <w:tabs>
          <w:tab w:val="right" w:pos="5030"/>
        </w:tabs>
        <w:rPr>
          <w:noProof/>
        </w:rPr>
      </w:pPr>
      <w:r>
        <w:rPr>
          <w:noProof/>
        </w:rPr>
        <w:t>BizTalk Server Standard, 98</w:t>
      </w:r>
    </w:p>
    <w:p w:rsidR="00045052" w:rsidRDefault="00045052">
      <w:pPr>
        <w:pStyle w:val="Index1"/>
        <w:tabs>
          <w:tab w:val="right" w:pos="5030"/>
        </w:tabs>
        <w:rPr>
          <w:noProof/>
        </w:rPr>
      </w:pPr>
      <w:r>
        <w:rPr>
          <w:noProof/>
        </w:rPr>
        <w:t>CAL на Azure DevOps Server 2019, 41</w:t>
      </w:r>
    </w:p>
    <w:p w:rsidR="00045052" w:rsidRDefault="00045052">
      <w:pPr>
        <w:pStyle w:val="Index1"/>
        <w:tabs>
          <w:tab w:val="right" w:pos="5030"/>
        </w:tabs>
        <w:rPr>
          <w:noProof/>
        </w:rPr>
      </w:pPr>
      <w:r>
        <w:rPr>
          <w:noProof/>
        </w:rPr>
        <w:t>CIS Suite Datacenter, 96</w:t>
      </w:r>
    </w:p>
    <w:p w:rsidR="00045052" w:rsidRDefault="00045052">
      <w:pPr>
        <w:pStyle w:val="Index1"/>
        <w:tabs>
          <w:tab w:val="right" w:pos="5030"/>
        </w:tabs>
        <w:rPr>
          <w:noProof/>
        </w:rPr>
      </w:pPr>
      <w:r>
        <w:rPr>
          <w:noProof/>
        </w:rPr>
        <w:t>CIS Suite Standard, 96</w:t>
      </w:r>
    </w:p>
    <w:p w:rsidR="00045052" w:rsidRDefault="00045052">
      <w:pPr>
        <w:pStyle w:val="Index1"/>
        <w:tabs>
          <w:tab w:val="right" w:pos="5030"/>
        </w:tabs>
        <w:rPr>
          <w:noProof/>
        </w:rPr>
      </w:pPr>
      <w:r>
        <w:rPr>
          <w:noProof/>
        </w:rPr>
        <w:t>Core Infrastructure Server Suite Datacenter, 98</w:t>
      </w:r>
    </w:p>
    <w:p w:rsidR="00045052" w:rsidRDefault="00045052">
      <w:pPr>
        <w:pStyle w:val="Index1"/>
        <w:tabs>
          <w:tab w:val="right" w:pos="5030"/>
        </w:tabs>
        <w:rPr>
          <w:noProof/>
        </w:rPr>
      </w:pPr>
      <w:r>
        <w:rPr>
          <w:noProof/>
        </w:rPr>
        <w:t>Core Infrastructure Server Suite Datacenter (16 пакета лицензи за ядро), 18</w:t>
      </w:r>
    </w:p>
    <w:p w:rsidR="00045052" w:rsidRDefault="00045052">
      <w:pPr>
        <w:pStyle w:val="Index1"/>
        <w:tabs>
          <w:tab w:val="right" w:pos="5030"/>
        </w:tabs>
        <w:rPr>
          <w:noProof/>
        </w:rPr>
      </w:pPr>
      <w:r>
        <w:rPr>
          <w:noProof/>
        </w:rPr>
        <w:t>Core Infrastructure Server Suite Datacenter (2 пакета лицензи за ядро), 18</w:t>
      </w:r>
    </w:p>
    <w:p w:rsidR="00045052" w:rsidRDefault="00045052">
      <w:pPr>
        <w:pStyle w:val="Index1"/>
        <w:tabs>
          <w:tab w:val="right" w:pos="5030"/>
        </w:tabs>
        <w:rPr>
          <w:noProof/>
        </w:rPr>
      </w:pPr>
      <w:r>
        <w:rPr>
          <w:noProof/>
        </w:rPr>
        <w:t>Core Infrastructure Server Suite Standard, 98</w:t>
      </w:r>
    </w:p>
    <w:p w:rsidR="00045052" w:rsidRDefault="00045052">
      <w:pPr>
        <w:pStyle w:val="Index1"/>
        <w:tabs>
          <w:tab w:val="right" w:pos="5030"/>
        </w:tabs>
        <w:rPr>
          <w:noProof/>
        </w:rPr>
      </w:pPr>
      <w:r>
        <w:rPr>
          <w:noProof/>
        </w:rPr>
        <w:t>Core Infrastructure Server Suite Standard (16 пакета лицензи за ядро), 18</w:t>
      </w:r>
    </w:p>
    <w:p w:rsidR="00045052" w:rsidRDefault="00045052">
      <w:pPr>
        <w:pStyle w:val="Index1"/>
        <w:tabs>
          <w:tab w:val="right" w:pos="5030"/>
        </w:tabs>
        <w:rPr>
          <w:noProof/>
        </w:rPr>
      </w:pPr>
      <w:r>
        <w:rPr>
          <w:noProof/>
        </w:rPr>
        <w:t>Core Infrastructure Server Suite Standard (2 пакета лицензи за ядро), 18</w:t>
      </w:r>
    </w:p>
    <w:p w:rsidR="00045052" w:rsidRDefault="00045052">
      <w:pPr>
        <w:pStyle w:val="Index1"/>
        <w:tabs>
          <w:tab w:val="right" w:pos="5030"/>
        </w:tabs>
        <w:rPr>
          <w:noProof/>
        </w:rPr>
      </w:pPr>
      <w:r>
        <w:rPr>
          <w:noProof/>
        </w:rPr>
        <w:t>Dynamics 365 – Допълнителен портал Customer Engagement, 65</w:t>
      </w:r>
    </w:p>
    <w:p w:rsidR="00045052" w:rsidRDefault="00045052">
      <w:pPr>
        <w:pStyle w:val="Index1"/>
        <w:tabs>
          <w:tab w:val="right" w:pos="5030"/>
        </w:tabs>
        <w:rPr>
          <w:noProof/>
        </w:rPr>
      </w:pPr>
      <w:r>
        <w:rPr>
          <w:noProof/>
        </w:rPr>
        <w:t>Dynamics 365 – Допълнителен производствен/непроизводствен екземпляр за Customer Engagement, 65</w:t>
      </w:r>
    </w:p>
    <w:p w:rsidR="00045052" w:rsidRDefault="00045052">
      <w:pPr>
        <w:pStyle w:val="Index1"/>
        <w:tabs>
          <w:tab w:val="right" w:pos="5030"/>
        </w:tabs>
        <w:rPr>
          <w:noProof/>
        </w:rPr>
      </w:pPr>
      <w:r>
        <w:rPr>
          <w:noProof/>
        </w:rPr>
        <w:t>Dynamics 365 – Допълнителни прегледи на страници за портала Customer Engagement, 65</w:t>
      </w:r>
    </w:p>
    <w:p w:rsidR="00045052" w:rsidRDefault="00045052">
      <w:pPr>
        <w:pStyle w:val="Index1"/>
        <w:tabs>
          <w:tab w:val="right" w:pos="5030"/>
        </w:tabs>
        <w:rPr>
          <w:noProof/>
        </w:rPr>
      </w:pPr>
      <w:r>
        <w:rPr>
          <w:noProof/>
        </w:rPr>
        <w:t>Dynamics 365 – Допълнителни социални публикации за Customer Engagement, 65</w:t>
      </w:r>
    </w:p>
    <w:p w:rsidR="00045052" w:rsidRDefault="00045052">
      <w:pPr>
        <w:pStyle w:val="Index1"/>
        <w:tabs>
          <w:tab w:val="right" w:pos="5030"/>
        </w:tabs>
        <w:rPr>
          <w:noProof/>
        </w:rPr>
      </w:pPr>
      <w:r>
        <w:rPr>
          <w:noProof/>
        </w:rPr>
        <w:t>Dynamics 365 – Допълнително място за съхранение на бази данни за Customer Engagement, 65</w:t>
      </w:r>
    </w:p>
    <w:p w:rsidR="00045052" w:rsidRDefault="00045052">
      <w:pPr>
        <w:pStyle w:val="Index1"/>
        <w:tabs>
          <w:tab w:val="right" w:pos="5030"/>
        </w:tabs>
        <w:rPr>
          <w:noProof/>
        </w:rPr>
      </w:pPr>
      <w:r>
        <w:rPr>
          <w:noProof/>
        </w:rPr>
        <w:t>Dynamics 365 AI за Продажби, 65</w:t>
      </w:r>
    </w:p>
    <w:p w:rsidR="00045052" w:rsidRDefault="00045052">
      <w:pPr>
        <w:pStyle w:val="Index1"/>
        <w:tabs>
          <w:tab w:val="right" w:pos="5030"/>
        </w:tabs>
        <w:rPr>
          <w:noProof/>
        </w:rPr>
      </w:pPr>
      <w:r>
        <w:rPr>
          <w:noProof/>
        </w:rPr>
        <w:t>Dynamics 365 Business Central Premium/Essentials/Членове на екипа, 64</w:t>
      </w:r>
    </w:p>
    <w:p w:rsidR="00045052" w:rsidRDefault="00045052">
      <w:pPr>
        <w:pStyle w:val="Index1"/>
        <w:tabs>
          <w:tab w:val="right" w:pos="5030"/>
        </w:tabs>
        <w:rPr>
          <w:noProof/>
        </w:rPr>
      </w:pPr>
      <w:r>
        <w:rPr>
          <w:noProof/>
        </w:rPr>
        <w:t>Dynamics 365 Customer Insights, 64</w:t>
      </w:r>
    </w:p>
    <w:p w:rsidR="00045052" w:rsidRDefault="00045052">
      <w:pPr>
        <w:pStyle w:val="Index1"/>
        <w:tabs>
          <w:tab w:val="right" w:pos="5030"/>
        </w:tabs>
        <w:rPr>
          <w:noProof/>
        </w:rPr>
      </w:pPr>
      <w:r>
        <w:rPr>
          <w:noProof/>
        </w:rPr>
        <w:t>Dynamics 365 for Operations (Редове за поръчки), 65</w:t>
      </w:r>
    </w:p>
    <w:p w:rsidR="00045052" w:rsidRDefault="00045052">
      <w:pPr>
        <w:pStyle w:val="Index1"/>
        <w:tabs>
          <w:tab w:val="right" w:pos="5030"/>
        </w:tabs>
        <w:rPr>
          <w:noProof/>
        </w:rPr>
      </w:pPr>
      <w:r>
        <w:rPr>
          <w:noProof/>
        </w:rPr>
        <w:t>Dynamics 365 Unified Operations – Допълнителен капацитет за бази данни, 65</w:t>
      </w:r>
    </w:p>
    <w:p w:rsidR="00045052" w:rsidRDefault="00045052">
      <w:pPr>
        <w:pStyle w:val="Index1"/>
        <w:tabs>
          <w:tab w:val="right" w:pos="5030"/>
        </w:tabs>
        <w:rPr>
          <w:noProof/>
        </w:rPr>
      </w:pPr>
      <w:r>
        <w:rPr>
          <w:noProof/>
        </w:rPr>
        <w:t>Dynamics 365 Unified Operations – Допълнителен капацитет за файлове, 65</w:t>
      </w:r>
    </w:p>
    <w:p w:rsidR="00045052" w:rsidRDefault="00045052">
      <w:pPr>
        <w:pStyle w:val="Index1"/>
        <w:tabs>
          <w:tab w:val="right" w:pos="5030"/>
        </w:tabs>
        <w:rPr>
          <w:noProof/>
        </w:rPr>
      </w:pPr>
      <w:r>
        <w:rPr>
          <w:noProof/>
        </w:rPr>
        <w:t>Dynamics 365 Unified Operations Activity, 64</w:t>
      </w:r>
    </w:p>
    <w:p w:rsidR="00045052" w:rsidRDefault="00045052">
      <w:pPr>
        <w:pStyle w:val="Index1"/>
        <w:tabs>
          <w:tab w:val="right" w:pos="5030"/>
        </w:tabs>
        <w:rPr>
          <w:noProof/>
        </w:rPr>
      </w:pPr>
      <w:r>
        <w:rPr>
          <w:noProof/>
        </w:rPr>
        <w:t>Dynamics 365 Unified Operations Activity, 65</w:t>
      </w:r>
    </w:p>
    <w:p w:rsidR="00045052" w:rsidRDefault="00045052">
      <w:pPr>
        <w:pStyle w:val="Index1"/>
        <w:tabs>
          <w:tab w:val="right" w:pos="5030"/>
        </w:tabs>
        <w:rPr>
          <w:noProof/>
        </w:rPr>
      </w:pPr>
      <w:r>
        <w:rPr>
          <w:noProof/>
        </w:rPr>
        <w:t>Dynamics 365 Unified Operations Device, 64</w:t>
      </w:r>
    </w:p>
    <w:p w:rsidR="00045052" w:rsidRDefault="00045052">
      <w:pPr>
        <w:pStyle w:val="Index1"/>
        <w:tabs>
          <w:tab w:val="right" w:pos="5030"/>
        </w:tabs>
        <w:rPr>
          <w:noProof/>
        </w:rPr>
      </w:pPr>
      <w:r>
        <w:rPr>
          <w:noProof/>
        </w:rPr>
        <w:t>Dynamics 365 Unified Operations Device, 64</w:t>
      </w:r>
    </w:p>
    <w:p w:rsidR="00045052" w:rsidRDefault="00045052">
      <w:pPr>
        <w:pStyle w:val="Index1"/>
        <w:tabs>
          <w:tab w:val="right" w:pos="5030"/>
        </w:tabs>
        <w:rPr>
          <w:noProof/>
        </w:rPr>
      </w:pPr>
      <w:r>
        <w:rPr>
          <w:noProof/>
        </w:rPr>
        <w:t>Dynamics 365 за Customer Service Insights, 65</w:t>
      </w:r>
    </w:p>
    <w:p w:rsidR="00045052" w:rsidRDefault="00045052">
      <w:pPr>
        <w:pStyle w:val="Index1"/>
        <w:tabs>
          <w:tab w:val="right" w:pos="5030"/>
        </w:tabs>
        <w:rPr>
          <w:noProof/>
        </w:rPr>
      </w:pPr>
      <w:r>
        <w:rPr>
          <w:noProof/>
        </w:rPr>
        <w:t>Dynamics 365 за Customer Service Insights Допълнителни случаи, 65</w:t>
      </w:r>
    </w:p>
    <w:p w:rsidR="00045052" w:rsidRDefault="00045052">
      <w:pPr>
        <w:pStyle w:val="Index1"/>
        <w:tabs>
          <w:tab w:val="right" w:pos="5030"/>
        </w:tabs>
        <w:rPr>
          <w:noProof/>
        </w:rPr>
      </w:pPr>
      <w:r>
        <w:rPr>
          <w:noProof/>
        </w:rPr>
        <w:t>Dynamics 365 за Автоматизация на услуги по проект, 65</w:t>
      </w:r>
    </w:p>
    <w:p w:rsidR="00045052" w:rsidRDefault="00045052">
      <w:pPr>
        <w:pStyle w:val="Index1"/>
        <w:tabs>
          <w:tab w:val="right" w:pos="5030"/>
        </w:tabs>
        <w:rPr>
          <w:noProof/>
        </w:rPr>
      </w:pPr>
      <w:r>
        <w:rPr>
          <w:noProof/>
        </w:rPr>
        <w:t>Dynamics 365 за Маркетинг, 65</w:t>
      </w:r>
    </w:p>
    <w:p w:rsidR="00045052" w:rsidRDefault="00045052">
      <w:pPr>
        <w:pStyle w:val="Index1"/>
        <w:tabs>
          <w:tab w:val="right" w:pos="5030"/>
        </w:tabs>
        <w:rPr>
          <w:noProof/>
        </w:rPr>
      </w:pPr>
      <w:r>
        <w:rPr>
          <w:noProof/>
        </w:rPr>
        <w:t>Dynamics 365 за Обслужване на клиенти, 21</w:t>
      </w:r>
    </w:p>
    <w:p w:rsidR="00045052" w:rsidRDefault="00045052">
      <w:pPr>
        <w:pStyle w:val="Index1"/>
        <w:tabs>
          <w:tab w:val="right" w:pos="5030"/>
        </w:tabs>
        <w:rPr>
          <w:noProof/>
        </w:rPr>
      </w:pPr>
      <w:r>
        <w:rPr>
          <w:noProof/>
        </w:rPr>
        <w:t>Dynamics 365 за Обслужване на клиенти Enterprise, 65</w:t>
      </w:r>
    </w:p>
    <w:p w:rsidR="00045052" w:rsidRDefault="00045052">
      <w:pPr>
        <w:pStyle w:val="Index1"/>
        <w:tabs>
          <w:tab w:val="right" w:pos="5030"/>
        </w:tabs>
        <w:rPr>
          <w:noProof/>
        </w:rPr>
      </w:pPr>
      <w:r>
        <w:rPr>
          <w:noProof/>
        </w:rPr>
        <w:t>Dynamics 365 за Обслужване на клиенти Professional, 65</w:t>
      </w:r>
    </w:p>
    <w:p w:rsidR="00045052" w:rsidRDefault="00045052">
      <w:pPr>
        <w:pStyle w:val="Index1"/>
        <w:tabs>
          <w:tab w:val="right" w:pos="5030"/>
        </w:tabs>
        <w:rPr>
          <w:noProof/>
        </w:rPr>
      </w:pPr>
      <w:r>
        <w:rPr>
          <w:noProof/>
        </w:rPr>
        <w:t>Dynamics 365 за Обслужване на място, 65</w:t>
      </w:r>
    </w:p>
    <w:p w:rsidR="00045052" w:rsidRDefault="00045052">
      <w:pPr>
        <w:pStyle w:val="Index1"/>
        <w:tabs>
          <w:tab w:val="right" w:pos="5030"/>
        </w:tabs>
        <w:rPr>
          <w:noProof/>
        </w:rPr>
      </w:pPr>
      <w:r>
        <w:rPr>
          <w:noProof/>
        </w:rPr>
        <w:t>Dynamics 365 за Обслужване на място – Оптимизация на планирането на ресурси, 65</w:t>
      </w:r>
    </w:p>
    <w:p w:rsidR="00045052" w:rsidRDefault="00045052">
      <w:pPr>
        <w:pStyle w:val="Index1"/>
        <w:tabs>
          <w:tab w:val="right" w:pos="5030"/>
        </w:tabs>
        <w:rPr>
          <w:noProof/>
        </w:rPr>
      </w:pPr>
      <w:r>
        <w:rPr>
          <w:noProof/>
        </w:rPr>
        <w:t>Dynamics 365 за Операции (Сървър), 20, 91</w:t>
      </w:r>
    </w:p>
    <w:p w:rsidR="00045052" w:rsidRDefault="00045052">
      <w:pPr>
        <w:pStyle w:val="Index1"/>
        <w:tabs>
          <w:tab w:val="right" w:pos="5030"/>
        </w:tabs>
        <w:rPr>
          <w:noProof/>
        </w:rPr>
      </w:pPr>
      <w:r>
        <w:rPr>
          <w:noProof/>
        </w:rPr>
        <w:t>Dynamics 365 за Операции (Устройство), 21</w:t>
      </w:r>
    </w:p>
    <w:p w:rsidR="00045052" w:rsidRDefault="00045052">
      <w:pPr>
        <w:pStyle w:val="Index1"/>
        <w:tabs>
          <w:tab w:val="right" w:pos="5030"/>
        </w:tabs>
        <w:rPr>
          <w:noProof/>
        </w:rPr>
      </w:pPr>
      <w:r>
        <w:rPr>
          <w:noProof/>
        </w:rPr>
        <w:t>Dynamics 365 за Продажби, 21</w:t>
      </w:r>
    </w:p>
    <w:p w:rsidR="00045052" w:rsidRDefault="00045052">
      <w:pPr>
        <w:pStyle w:val="Index1"/>
        <w:tabs>
          <w:tab w:val="right" w:pos="5030"/>
        </w:tabs>
        <w:rPr>
          <w:noProof/>
        </w:rPr>
      </w:pPr>
      <w:r>
        <w:rPr>
          <w:noProof/>
        </w:rPr>
        <w:t>Dynamics 365 за Продажби Enterprise, 65</w:t>
      </w:r>
    </w:p>
    <w:p w:rsidR="00045052" w:rsidRDefault="00045052">
      <w:pPr>
        <w:pStyle w:val="Index1"/>
        <w:tabs>
          <w:tab w:val="right" w:pos="5030"/>
        </w:tabs>
        <w:rPr>
          <w:noProof/>
        </w:rPr>
      </w:pPr>
      <w:r>
        <w:rPr>
          <w:noProof/>
        </w:rPr>
        <w:t>Dynamics 365 за Продажби Professional, 65</w:t>
      </w:r>
    </w:p>
    <w:p w:rsidR="00045052" w:rsidRDefault="00045052">
      <w:pPr>
        <w:pStyle w:val="Index1"/>
        <w:tabs>
          <w:tab w:val="right" w:pos="5030"/>
        </w:tabs>
        <w:rPr>
          <w:noProof/>
        </w:rPr>
      </w:pPr>
      <w:r>
        <w:rPr>
          <w:noProof/>
        </w:rPr>
        <w:t>Dynamics 365 за Продажби на дребно, 65</w:t>
      </w:r>
    </w:p>
    <w:p w:rsidR="00045052" w:rsidRDefault="00045052">
      <w:pPr>
        <w:pStyle w:val="Index1"/>
        <w:tabs>
          <w:tab w:val="right" w:pos="5030"/>
        </w:tabs>
        <w:rPr>
          <w:noProof/>
        </w:rPr>
      </w:pPr>
      <w:r>
        <w:rPr>
          <w:noProof/>
        </w:rPr>
        <w:t>Dynamics 365 за Продажби на дребно, 65</w:t>
      </w:r>
    </w:p>
    <w:p w:rsidR="00045052" w:rsidRDefault="00045052">
      <w:pPr>
        <w:pStyle w:val="Index1"/>
        <w:tabs>
          <w:tab w:val="right" w:pos="5030"/>
        </w:tabs>
        <w:rPr>
          <w:noProof/>
        </w:rPr>
      </w:pPr>
      <w:r>
        <w:rPr>
          <w:noProof/>
        </w:rPr>
        <w:t>Dynamics 365 за Таланти, 65</w:t>
      </w:r>
    </w:p>
    <w:p w:rsidR="00045052" w:rsidRDefault="00045052">
      <w:pPr>
        <w:pStyle w:val="Index2"/>
        <w:tabs>
          <w:tab w:val="right" w:pos="5030"/>
        </w:tabs>
        <w:rPr>
          <w:noProof/>
        </w:rPr>
      </w:pPr>
      <w:r>
        <w:rPr>
          <w:noProof/>
        </w:rPr>
        <w:t>Комплексно набиране на персонал, 65</w:t>
      </w:r>
    </w:p>
    <w:p w:rsidR="00045052" w:rsidRDefault="00045052">
      <w:pPr>
        <w:pStyle w:val="Index1"/>
        <w:tabs>
          <w:tab w:val="right" w:pos="5030"/>
        </w:tabs>
        <w:rPr>
          <w:noProof/>
        </w:rPr>
      </w:pPr>
      <w:r>
        <w:rPr>
          <w:noProof/>
        </w:rPr>
        <w:t>Dynamics 365 за Таланти, 65</w:t>
      </w:r>
    </w:p>
    <w:p w:rsidR="00045052" w:rsidRDefault="00045052">
      <w:pPr>
        <w:pStyle w:val="Index1"/>
        <w:tabs>
          <w:tab w:val="right" w:pos="5030"/>
        </w:tabs>
        <w:rPr>
          <w:noProof/>
        </w:rPr>
      </w:pPr>
      <w:r>
        <w:rPr>
          <w:noProof/>
        </w:rPr>
        <w:t>Dynamics 365 за Членове на екипа, 21, 65</w:t>
      </w:r>
    </w:p>
    <w:p w:rsidR="00045052" w:rsidRDefault="00045052">
      <w:pPr>
        <w:pStyle w:val="Index1"/>
        <w:tabs>
          <w:tab w:val="right" w:pos="5030"/>
        </w:tabs>
        <w:rPr>
          <w:noProof/>
        </w:rPr>
      </w:pPr>
      <w:r>
        <w:rPr>
          <w:noProof/>
        </w:rPr>
        <w:t>Dynamics 365 за Членове на екипа, 65</w:t>
      </w:r>
    </w:p>
    <w:p w:rsidR="00045052" w:rsidRDefault="00045052">
      <w:pPr>
        <w:pStyle w:val="Index1"/>
        <w:tabs>
          <w:tab w:val="right" w:pos="5030"/>
        </w:tabs>
        <w:rPr>
          <w:noProof/>
        </w:rPr>
      </w:pPr>
      <w:r>
        <w:rPr>
          <w:noProof/>
        </w:rPr>
        <w:t>Dynamics AX 2012 R2, 20</w:t>
      </w:r>
    </w:p>
    <w:p w:rsidR="00045052" w:rsidRDefault="00045052">
      <w:pPr>
        <w:pStyle w:val="Index1"/>
        <w:tabs>
          <w:tab w:val="right" w:pos="5030"/>
        </w:tabs>
        <w:rPr>
          <w:noProof/>
        </w:rPr>
      </w:pPr>
      <w:r>
        <w:rPr>
          <w:noProof/>
        </w:rPr>
        <w:t>Dynamics AX 2012 R3, 20</w:t>
      </w:r>
    </w:p>
    <w:p w:rsidR="00045052" w:rsidRDefault="00045052">
      <w:pPr>
        <w:pStyle w:val="Index1"/>
        <w:tabs>
          <w:tab w:val="right" w:pos="5030"/>
        </w:tabs>
        <w:rPr>
          <w:noProof/>
        </w:rPr>
      </w:pPr>
      <w:r>
        <w:rPr>
          <w:noProof/>
        </w:rPr>
        <w:t>Dynamics CRM 2015, 20</w:t>
      </w:r>
    </w:p>
    <w:p w:rsidR="00045052" w:rsidRDefault="00045052">
      <w:pPr>
        <w:pStyle w:val="Index1"/>
        <w:tabs>
          <w:tab w:val="right" w:pos="5030"/>
        </w:tabs>
        <w:rPr>
          <w:noProof/>
        </w:rPr>
      </w:pPr>
      <w:r>
        <w:rPr>
          <w:noProof/>
        </w:rPr>
        <w:t>Dynamics CRM 2016, 20</w:t>
      </w:r>
    </w:p>
    <w:p w:rsidR="00045052" w:rsidRDefault="00045052">
      <w:pPr>
        <w:pStyle w:val="Index1"/>
        <w:tabs>
          <w:tab w:val="right" w:pos="5030"/>
        </w:tabs>
        <w:rPr>
          <w:noProof/>
        </w:rPr>
      </w:pPr>
      <w:r>
        <w:rPr>
          <w:noProof/>
        </w:rPr>
        <w:t>Enterprise Mobility + Security A3, 62</w:t>
      </w:r>
    </w:p>
    <w:p w:rsidR="00045052" w:rsidRDefault="00045052">
      <w:pPr>
        <w:pStyle w:val="Index1"/>
        <w:tabs>
          <w:tab w:val="right" w:pos="5030"/>
        </w:tabs>
        <w:rPr>
          <w:noProof/>
        </w:rPr>
      </w:pPr>
      <w:r>
        <w:rPr>
          <w:noProof/>
        </w:rPr>
        <w:t>ESU 2020 за Windows 7 (за устройство), 43</w:t>
      </w:r>
    </w:p>
    <w:p w:rsidR="00045052" w:rsidRDefault="00045052">
      <w:pPr>
        <w:pStyle w:val="Index1"/>
        <w:tabs>
          <w:tab w:val="right" w:pos="5030"/>
        </w:tabs>
        <w:rPr>
          <w:noProof/>
        </w:rPr>
      </w:pPr>
      <w:r>
        <w:rPr>
          <w:noProof/>
        </w:rPr>
        <w:t>ESU 2020 за Windows 7 за M365 (за устройство), 43</w:t>
      </w:r>
    </w:p>
    <w:p w:rsidR="00045052" w:rsidRDefault="00045052">
      <w:pPr>
        <w:pStyle w:val="Index1"/>
        <w:tabs>
          <w:tab w:val="right" w:pos="5030"/>
        </w:tabs>
        <w:rPr>
          <w:noProof/>
        </w:rPr>
      </w:pPr>
      <w:r>
        <w:rPr>
          <w:noProof/>
        </w:rPr>
        <w:t>Excel 2019, 23</w:t>
      </w:r>
    </w:p>
    <w:p w:rsidR="00045052" w:rsidRDefault="00045052">
      <w:pPr>
        <w:pStyle w:val="Index1"/>
        <w:tabs>
          <w:tab w:val="right" w:pos="5030"/>
        </w:tabs>
        <w:rPr>
          <w:noProof/>
        </w:rPr>
      </w:pPr>
      <w:r>
        <w:rPr>
          <w:noProof/>
        </w:rPr>
        <w:t>Excel 2019 for Mac, 25</w:t>
      </w:r>
    </w:p>
    <w:p w:rsidR="00045052" w:rsidRDefault="00045052">
      <w:pPr>
        <w:pStyle w:val="Index1"/>
        <w:tabs>
          <w:tab w:val="right" w:pos="5030"/>
        </w:tabs>
        <w:rPr>
          <w:noProof/>
        </w:rPr>
      </w:pPr>
      <w:r>
        <w:rPr>
          <w:noProof/>
        </w:rPr>
        <w:t>Exchange Online (план 1), 70</w:t>
      </w:r>
    </w:p>
    <w:p w:rsidR="00045052" w:rsidRDefault="00045052">
      <w:pPr>
        <w:pStyle w:val="Index1"/>
        <w:tabs>
          <w:tab w:val="right" w:pos="5030"/>
        </w:tabs>
        <w:rPr>
          <w:noProof/>
        </w:rPr>
      </w:pPr>
      <w:r>
        <w:rPr>
          <w:noProof/>
        </w:rPr>
        <w:t>Exchange Online (план 1A) за възпитаници, 71</w:t>
      </w:r>
    </w:p>
    <w:p w:rsidR="00045052" w:rsidRDefault="00045052">
      <w:pPr>
        <w:pStyle w:val="Index1"/>
        <w:tabs>
          <w:tab w:val="right" w:pos="5030"/>
        </w:tabs>
        <w:rPr>
          <w:noProof/>
        </w:rPr>
      </w:pPr>
      <w:r>
        <w:rPr>
          <w:noProof/>
        </w:rPr>
        <w:t>Exchange Online (план 2), 71</w:t>
      </w:r>
    </w:p>
    <w:p w:rsidR="00045052" w:rsidRDefault="00045052">
      <w:pPr>
        <w:pStyle w:val="Index1"/>
        <w:tabs>
          <w:tab w:val="right" w:pos="5030"/>
        </w:tabs>
        <w:rPr>
          <w:noProof/>
        </w:rPr>
      </w:pPr>
      <w:r>
        <w:rPr>
          <w:noProof/>
        </w:rPr>
        <w:t>Exchange Online (терминал), 71</w:t>
      </w:r>
    </w:p>
    <w:p w:rsidR="00045052" w:rsidRDefault="00045052">
      <w:pPr>
        <w:pStyle w:val="Index1"/>
        <w:tabs>
          <w:tab w:val="right" w:pos="5030"/>
        </w:tabs>
        <w:rPr>
          <w:noProof/>
        </w:rPr>
      </w:pPr>
      <w:r>
        <w:rPr>
          <w:noProof/>
        </w:rPr>
        <w:t>Exchange Online Protection, 27, 71</w:t>
      </w:r>
    </w:p>
    <w:p w:rsidR="00045052" w:rsidRDefault="00045052">
      <w:pPr>
        <w:pStyle w:val="Index1"/>
        <w:tabs>
          <w:tab w:val="right" w:pos="5030"/>
        </w:tabs>
        <w:rPr>
          <w:noProof/>
        </w:rPr>
      </w:pPr>
      <w:r>
        <w:rPr>
          <w:noProof/>
        </w:rPr>
        <w:t>Exchange Server, 60, 61</w:t>
      </w:r>
    </w:p>
    <w:p w:rsidR="00045052" w:rsidRDefault="00045052">
      <w:pPr>
        <w:pStyle w:val="Index1"/>
        <w:tabs>
          <w:tab w:val="right" w:pos="5030"/>
        </w:tabs>
        <w:rPr>
          <w:noProof/>
        </w:rPr>
      </w:pPr>
      <w:r>
        <w:rPr>
          <w:noProof/>
        </w:rPr>
        <w:t>Exchange Server 2016, 26</w:t>
      </w:r>
    </w:p>
    <w:p w:rsidR="00045052" w:rsidRDefault="00045052">
      <w:pPr>
        <w:pStyle w:val="Index1"/>
        <w:tabs>
          <w:tab w:val="right" w:pos="5030"/>
        </w:tabs>
        <w:rPr>
          <w:noProof/>
        </w:rPr>
      </w:pPr>
      <w:r>
        <w:rPr>
          <w:noProof/>
        </w:rPr>
        <w:t>Exchange Server Enterprise, 98</w:t>
      </w:r>
    </w:p>
    <w:p w:rsidR="00045052" w:rsidRDefault="00045052">
      <w:pPr>
        <w:pStyle w:val="Index1"/>
        <w:tabs>
          <w:tab w:val="right" w:pos="5030"/>
        </w:tabs>
        <w:rPr>
          <w:noProof/>
        </w:rPr>
      </w:pPr>
      <w:r>
        <w:rPr>
          <w:noProof/>
        </w:rPr>
        <w:t>Exchange Server Enterprise 2019, 26</w:t>
      </w:r>
    </w:p>
    <w:p w:rsidR="00045052" w:rsidRDefault="00045052">
      <w:pPr>
        <w:pStyle w:val="Index1"/>
        <w:tabs>
          <w:tab w:val="right" w:pos="5030"/>
        </w:tabs>
        <w:rPr>
          <w:noProof/>
        </w:rPr>
      </w:pPr>
      <w:r>
        <w:rPr>
          <w:noProof/>
        </w:rPr>
        <w:t>Exchange Server Standard, 98</w:t>
      </w:r>
    </w:p>
    <w:p w:rsidR="00045052" w:rsidRDefault="00045052">
      <w:pPr>
        <w:pStyle w:val="Index1"/>
        <w:tabs>
          <w:tab w:val="right" w:pos="5030"/>
        </w:tabs>
        <w:rPr>
          <w:noProof/>
        </w:rPr>
      </w:pPr>
      <w:r>
        <w:rPr>
          <w:noProof/>
        </w:rPr>
        <w:t>Exchange Server Standard 2019, 26</w:t>
      </w:r>
    </w:p>
    <w:p w:rsidR="00045052" w:rsidRDefault="00045052">
      <w:pPr>
        <w:pStyle w:val="Index1"/>
        <w:tabs>
          <w:tab w:val="right" w:pos="5030"/>
        </w:tabs>
        <w:rPr>
          <w:noProof/>
        </w:rPr>
      </w:pPr>
      <w:r>
        <w:rPr>
          <w:noProof/>
        </w:rPr>
        <w:lastRenderedPageBreak/>
        <w:t>Forefront Identity Manager 2010 – издание Windows Live, 20</w:t>
      </w:r>
    </w:p>
    <w:p w:rsidR="00045052" w:rsidRDefault="00045052">
      <w:pPr>
        <w:pStyle w:val="Index1"/>
        <w:tabs>
          <w:tab w:val="right" w:pos="5030"/>
        </w:tabs>
        <w:rPr>
          <w:noProof/>
        </w:rPr>
      </w:pPr>
      <w:r>
        <w:rPr>
          <w:noProof/>
        </w:rPr>
        <w:t>Forefront Identity Manager 2010 R2, 22, 52</w:t>
      </w:r>
    </w:p>
    <w:p w:rsidR="00045052" w:rsidRDefault="00045052">
      <w:pPr>
        <w:pStyle w:val="Index1"/>
        <w:tabs>
          <w:tab w:val="right" w:pos="5030"/>
        </w:tabs>
        <w:rPr>
          <w:noProof/>
        </w:rPr>
      </w:pPr>
      <w:r>
        <w:rPr>
          <w:noProof/>
        </w:rPr>
        <w:t>Forefront Identity Manager 2010 R2 – Windows Live, 19</w:t>
      </w:r>
    </w:p>
    <w:p w:rsidR="00045052" w:rsidRDefault="00045052">
      <w:pPr>
        <w:pStyle w:val="Index1"/>
        <w:tabs>
          <w:tab w:val="right" w:pos="5030"/>
        </w:tabs>
        <w:rPr>
          <w:noProof/>
        </w:rPr>
      </w:pPr>
      <w:r>
        <w:rPr>
          <w:noProof/>
        </w:rPr>
        <w:t>Forefront TMG Enterprise, 98</w:t>
      </w:r>
    </w:p>
    <w:p w:rsidR="00045052" w:rsidRDefault="00045052">
      <w:pPr>
        <w:pStyle w:val="Index1"/>
        <w:tabs>
          <w:tab w:val="right" w:pos="5030"/>
        </w:tabs>
        <w:rPr>
          <w:noProof/>
        </w:rPr>
      </w:pPr>
      <w:r>
        <w:rPr>
          <w:noProof/>
        </w:rPr>
        <w:t>Forefront TMG Standard, 98</w:t>
      </w:r>
    </w:p>
    <w:p w:rsidR="00045052" w:rsidRDefault="00045052">
      <w:pPr>
        <w:pStyle w:val="Index1"/>
        <w:tabs>
          <w:tab w:val="right" w:pos="5030"/>
        </w:tabs>
        <w:rPr>
          <w:noProof/>
        </w:rPr>
      </w:pPr>
      <w:r>
        <w:rPr>
          <w:noProof/>
        </w:rPr>
        <w:t>Forefront United Access Gateway 2010, 17</w:t>
      </w:r>
    </w:p>
    <w:p w:rsidR="00045052" w:rsidRDefault="00045052">
      <w:pPr>
        <w:pStyle w:val="Index1"/>
        <w:tabs>
          <w:tab w:val="right" w:pos="5030"/>
        </w:tabs>
        <w:rPr>
          <w:noProof/>
        </w:rPr>
      </w:pPr>
      <w:r>
        <w:rPr>
          <w:noProof/>
        </w:rPr>
        <w:t>GitHub Enterprise, 75</w:t>
      </w:r>
    </w:p>
    <w:p w:rsidR="00045052" w:rsidRDefault="00045052">
      <w:pPr>
        <w:pStyle w:val="Index1"/>
        <w:tabs>
          <w:tab w:val="right" w:pos="5030"/>
        </w:tabs>
        <w:rPr>
          <w:noProof/>
        </w:rPr>
      </w:pPr>
      <w:r>
        <w:rPr>
          <w:noProof/>
        </w:rPr>
        <w:t>GitHub Enterprise за Visual Studio Enterprise, 78</w:t>
      </w:r>
    </w:p>
    <w:p w:rsidR="00045052" w:rsidRDefault="00045052">
      <w:pPr>
        <w:pStyle w:val="Index1"/>
        <w:tabs>
          <w:tab w:val="right" w:pos="5030"/>
        </w:tabs>
        <w:rPr>
          <w:noProof/>
        </w:rPr>
      </w:pPr>
      <w:r>
        <w:rPr>
          <w:noProof/>
        </w:rPr>
        <w:t>GitHub Enterprise за Visual Studio Professional, 78</w:t>
      </w:r>
    </w:p>
    <w:p w:rsidR="00045052" w:rsidRDefault="00045052">
      <w:pPr>
        <w:pStyle w:val="Index1"/>
        <w:tabs>
          <w:tab w:val="right" w:pos="5030"/>
        </w:tabs>
        <w:rPr>
          <w:noProof/>
        </w:rPr>
      </w:pPr>
      <w:r>
        <w:rPr>
          <w:noProof/>
        </w:rPr>
        <w:t>HPC Pack, 52</w:t>
      </w:r>
    </w:p>
    <w:p w:rsidR="00045052" w:rsidRDefault="00045052">
      <w:pPr>
        <w:pStyle w:val="Index1"/>
        <w:tabs>
          <w:tab w:val="right" w:pos="5030"/>
        </w:tabs>
        <w:rPr>
          <w:noProof/>
        </w:rPr>
      </w:pPr>
      <w:r>
        <w:rPr>
          <w:noProof/>
        </w:rPr>
        <w:t>Hyper-V Container, 85</w:t>
      </w:r>
    </w:p>
    <w:p w:rsidR="00045052" w:rsidRDefault="00045052">
      <w:pPr>
        <w:pStyle w:val="Index1"/>
        <w:tabs>
          <w:tab w:val="right" w:pos="5030"/>
        </w:tabs>
        <w:rPr>
          <w:noProof/>
        </w:rPr>
      </w:pPr>
      <w:r>
        <w:rPr>
          <w:noProof/>
        </w:rPr>
        <w:t>macOS, 44</w:t>
      </w:r>
    </w:p>
    <w:p w:rsidR="00045052" w:rsidRDefault="00045052">
      <w:pPr>
        <w:pStyle w:val="Index1"/>
        <w:tabs>
          <w:tab w:val="right" w:pos="5030"/>
        </w:tabs>
        <w:rPr>
          <w:noProof/>
        </w:rPr>
      </w:pPr>
      <w:r>
        <w:rPr>
          <w:noProof/>
        </w:rPr>
        <w:t>Microsoft 365 A5 Compliance, 60</w:t>
      </w:r>
    </w:p>
    <w:p w:rsidR="00045052" w:rsidRDefault="00045052">
      <w:pPr>
        <w:pStyle w:val="Index1"/>
        <w:tabs>
          <w:tab w:val="right" w:pos="5030"/>
        </w:tabs>
        <w:rPr>
          <w:noProof/>
        </w:rPr>
      </w:pPr>
      <w:r>
        <w:rPr>
          <w:noProof/>
        </w:rPr>
        <w:t>Microsoft 365 A5 Security, 60</w:t>
      </w:r>
    </w:p>
    <w:p w:rsidR="00045052" w:rsidRDefault="00045052">
      <w:pPr>
        <w:pStyle w:val="Index1"/>
        <w:tabs>
          <w:tab w:val="right" w:pos="5030"/>
        </w:tabs>
        <w:rPr>
          <w:noProof/>
        </w:rPr>
      </w:pPr>
      <w:r>
        <w:rPr>
          <w:noProof/>
        </w:rPr>
        <w:t>Microsoft 365 E3 и E5, 60</w:t>
      </w:r>
    </w:p>
    <w:p w:rsidR="00045052" w:rsidRDefault="00045052">
      <w:pPr>
        <w:pStyle w:val="Index1"/>
        <w:tabs>
          <w:tab w:val="right" w:pos="5030"/>
        </w:tabs>
        <w:rPr>
          <w:noProof/>
        </w:rPr>
      </w:pPr>
      <w:r>
        <w:rPr>
          <w:noProof/>
        </w:rPr>
        <w:t>Microsoft 365 E3 и E5, 60</w:t>
      </w:r>
    </w:p>
    <w:p w:rsidR="00045052" w:rsidRDefault="00045052">
      <w:pPr>
        <w:pStyle w:val="Index1"/>
        <w:tabs>
          <w:tab w:val="right" w:pos="5030"/>
        </w:tabs>
        <w:rPr>
          <w:noProof/>
        </w:rPr>
      </w:pPr>
      <w:r>
        <w:rPr>
          <w:noProof/>
        </w:rPr>
        <w:t>Microsoft 365 E5 Compliance, 60</w:t>
      </w:r>
    </w:p>
    <w:p w:rsidR="00045052" w:rsidRDefault="00045052">
      <w:pPr>
        <w:pStyle w:val="Index1"/>
        <w:tabs>
          <w:tab w:val="right" w:pos="5030"/>
        </w:tabs>
        <w:rPr>
          <w:noProof/>
        </w:rPr>
      </w:pPr>
      <w:r>
        <w:rPr>
          <w:noProof/>
        </w:rPr>
        <w:t>Microsoft 365 E5 Security, 60</w:t>
      </w:r>
    </w:p>
    <w:p w:rsidR="00045052" w:rsidRDefault="00045052">
      <w:pPr>
        <w:pStyle w:val="Index1"/>
        <w:tabs>
          <w:tab w:val="right" w:pos="5030"/>
        </w:tabs>
        <w:rPr>
          <w:noProof/>
        </w:rPr>
      </w:pPr>
      <w:r>
        <w:rPr>
          <w:noProof/>
        </w:rPr>
        <w:t>Microsoft 365 Education A1, 59</w:t>
      </w:r>
    </w:p>
    <w:p w:rsidR="00045052" w:rsidRDefault="00045052">
      <w:pPr>
        <w:pStyle w:val="Index1"/>
        <w:tabs>
          <w:tab w:val="right" w:pos="5030"/>
        </w:tabs>
        <w:rPr>
          <w:noProof/>
        </w:rPr>
      </w:pPr>
      <w:r>
        <w:rPr>
          <w:noProof/>
        </w:rPr>
        <w:t>Microsoft 365 Education A3, 59</w:t>
      </w:r>
    </w:p>
    <w:p w:rsidR="00045052" w:rsidRDefault="00045052">
      <w:pPr>
        <w:pStyle w:val="Index1"/>
        <w:tabs>
          <w:tab w:val="right" w:pos="5030"/>
        </w:tabs>
        <w:rPr>
          <w:noProof/>
        </w:rPr>
      </w:pPr>
      <w:r>
        <w:rPr>
          <w:noProof/>
        </w:rPr>
        <w:t>Microsoft 365 Education A3 с основен ЛКД, 59</w:t>
      </w:r>
    </w:p>
    <w:p w:rsidR="00045052" w:rsidRDefault="00045052">
      <w:pPr>
        <w:pStyle w:val="Index1"/>
        <w:tabs>
          <w:tab w:val="right" w:pos="5030"/>
        </w:tabs>
        <w:rPr>
          <w:noProof/>
        </w:rPr>
      </w:pPr>
      <w:r>
        <w:rPr>
          <w:noProof/>
        </w:rPr>
        <w:t>Microsoft 365 Education A5, 60</w:t>
      </w:r>
    </w:p>
    <w:p w:rsidR="00045052" w:rsidRDefault="00045052">
      <w:pPr>
        <w:pStyle w:val="Index1"/>
        <w:tabs>
          <w:tab w:val="right" w:pos="5030"/>
        </w:tabs>
        <w:rPr>
          <w:noProof/>
        </w:rPr>
      </w:pPr>
      <w:r>
        <w:rPr>
          <w:noProof/>
        </w:rPr>
        <w:t>Microsoft 365 F1, 34, 60</w:t>
      </w:r>
    </w:p>
    <w:p w:rsidR="00045052" w:rsidRDefault="00045052">
      <w:pPr>
        <w:pStyle w:val="Index1"/>
        <w:tabs>
          <w:tab w:val="right" w:pos="5030"/>
        </w:tabs>
        <w:rPr>
          <w:noProof/>
        </w:rPr>
      </w:pPr>
      <w:r>
        <w:rPr>
          <w:noProof/>
        </w:rPr>
        <w:t>Microsoft 365 Бизнес, 59</w:t>
      </w:r>
    </w:p>
    <w:p w:rsidR="00045052" w:rsidRDefault="00045052">
      <w:pPr>
        <w:pStyle w:val="Index1"/>
        <w:tabs>
          <w:tab w:val="right" w:pos="5030"/>
        </w:tabs>
        <w:rPr>
          <w:noProof/>
        </w:rPr>
      </w:pPr>
      <w:r>
        <w:rPr>
          <w:noProof/>
        </w:rPr>
        <w:t>Microsoft Azure Services, 99</w:t>
      </w:r>
    </w:p>
    <w:p w:rsidR="00045052" w:rsidRDefault="00045052">
      <w:pPr>
        <w:pStyle w:val="Index1"/>
        <w:tabs>
          <w:tab w:val="right" w:pos="5030"/>
        </w:tabs>
        <w:rPr>
          <w:noProof/>
        </w:rPr>
      </w:pPr>
      <w:r>
        <w:rPr>
          <w:noProof/>
        </w:rPr>
        <w:t>Microsoft Azure Services*, 57</w:t>
      </w:r>
    </w:p>
    <w:p w:rsidR="00045052" w:rsidRDefault="00045052">
      <w:pPr>
        <w:pStyle w:val="Index1"/>
        <w:tabs>
          <w:tab w:val="right" w:pos="5030"/>
        </w:tabs>
        <w:rPr>
          <w:noProof/>
        </w:rPr>
      </w:pPr>
      <w:r>
        <w:rPr>
          <w:noProof/>
        </w:rPr>
        <w:t>Microsoft Azure StorSimple план с устройство (8100 устройство), 58</w:t>
      </w:r>
    </w:p>
    <w:p w:rsidR="00045052" w:rsidRDefault="00045052">
      <w:pPr>
        <w:pStyle w:val="Index1"/>
        <w:tabs>
          <w:tab w:val="right" w:pos="5030"/>
        </w:tabs>
        <w:rPr>
          <w:noProof/>
        </w:rPr>
      </w:pPr>
      <w:r>
        <w:rPr>
          <w:noProof/>
        </w:rPr>
        <w:t>Microsoft Azure StorSimple план с устройство (8600 устройство), 58</w:t>
      </w:r>
    </w:p>
    <w:p w:rsidR="00045052" w:rsidRDefault="00045052">
      <w:pPr>
        <w:pStyle w:val="Index1"/>
        <w:tabs>
          <w:tab w:val="right" w:pos="5030"/>
        </w:tabs>
        <w:rPr>
          <w:noProof/>
        </w:rPr>
      </w:pPr>
      <w:r>
        <w:rPr>
          <w:noProof/>
        </w:rPr>
        <w:t>Microsoft Dynamics AX Standard Commerce Core Server, 91</w:t>
      </w:r>
    </w:p>
    <w:p w:rsidR="00045052" w:rsidRDefault="00045052">
      <w:pPr>
        <w:pStyle w:val="Index1"/>
        <w:tabs>
          <w:tab w:val="right" w:pos="5030"/>
        </w:tabs>
        <w:rPr>
          <w:noProof/>
        </w:rPr>
      </w:pPr>
      <w:r>
        <w:rPr>
          <w:noProof/>
        </w:rPr>
        <w:t>Microsoft Dynamics AX Store Server, 91</w:t>
      </w:r>
    </w:p>
    <w:p w:rsidR="00045052" w:rsidRDefault="00045052">
      <w:pPr>
        <w:pStyle w:val="Index1"/>
        <w:tabs>
          <w:tab w:val="right" w:pos="5030"/>
        </w:tabs>
        <w:rPr>
          <w:noProof/>
        </w:rPr>
      </w:pPr>
      <w:r>
        <w:rPr>
          <w:noProof/>
        </w:rPr>
        <w:t>Microsoft Dynamics CRM Server 2013, 91</w:t>
      </w:r>
    </w:p>
    <w:p w:rsidR="00045052" w:rsidRDefault="00045052">
      <w:pPr>
        <w:pStyle w:val="Index1"/>
        <w:tabs>
          <w:tab w:val="right" w:pos="5030"/>
        </w:tabs>
        <w:rPr>
          <w:noProof/>
        </w:rPr>
      </w:pPr>
      <w:r>
        <w:rPr>
          <w:noProof/>
        </w:rPr>
        <w:t>Microsoft Dynamics CRM Server 2015, 91</w:t>
      </w:r>
    </w:p>
    <w:p w:rsidR="00045052" w:rsidRDefault="00045052">
      <w:pPr>
        <w:pStyle w:val="Index1"/>
        <w:tabs>
          <w:tab w:val="right" w:pos="5030"/>
        </w:tabs>
        <w:rPr>
          <w:noProof/>
        </w:rPr>
      </w:pPr>
      <w:r>
        <w:rPr>
          <w:noProof/>
        </w:rPr>
        <w:t>Microsoft Flow Plan 1, 74</w:t>
      </w:r>
    </w:p>
    <w:p w:rsidR="00045052" w:rsidRDefault="00045052">
      <w:pPr>
        <w:pStyle w:val="Index1"/>
        <w:tabs>
          <w:tab w:val="right" w:pos="5030"/>
        </w:tabs>
        <w:rPr>
          <w:noProof/>
        </w:rPr>
      </w:pPr>
      <w:r>
        <w:rPr>
          <w:noProof/>
        </w:rPr>
        <w:t>Microsoft Flow Plan 2, 74</w:t>
      </w:r>
    </w:p>
    <w:p w:rsidR="00045052" w:rsidRDefault="00045052">
      <w:pPr>
        <w:pStyle w:val="Index1"/>
        <w:tabs>
          <w:tab w:val="right" w:pos="5030"/>
        </w:tabs>
        <w:rPr>
          <w:noProof/>
        </w:rPr>
      </w:pPr>
      <w:r>
        <w:rPr>
          <w:noProof/>
        </w:rPr>
        <w:t>Microsoft Graph data connect за НДС, 76</w:t>
      </w:r>
    </w:p>
    <w:p w:rsidR="00045052" w:rsidRDefault="00045052">
      <w:pPr>
        <w:pStyle w:val="Index1"/>
        <w:tabs>
          <w:tab w:val="right" w:pos="5030"/>
        </w:tabs>
        <w:rPr>
          <w:noProof/>
        </w:rPr>
      </w:pPr>
      <w:r>
        <w:rPr>
          <w:noProof/>
        </w:rPr>
        <w:t>Microsoft Intune, 17, 34, 77</w:t>
      </w:r>
    </w:p>
    <w:p w:rsidR="00045052" w:rsidRDefault="00045052">
      <w:pPr>
        <w:pStyle w:val="Index1"/>
        <w:tabs>
          <w:tab w:val="right" w:pos="5030"/>
        </w:tabs>
        <w:rPr>
          <w:noProof/>
        </w:rPr>
      </w:pPr>
      <w:r>
        <w:rPr>
          <w:noProof/>
        </w:rPr>
        <w:t>Microsoft Intune за Решения в сферата на образованието, 77</w:t>
      </w:r>
    </w:p>
    <w:p w:rsidR="00045052" w:rsidRDefault="00045052">
      <w:pPr>
        <w:pStyle w:val="Index1"/>
        <w:tabs>
          <w:tab w:val="right" w:pos="5030"/>
        </w:tabs>
        <w:rPr>
          <w:noProof/>
        </w:rPr>
      </w:pPr>
      <w:r>
        <w:rPr>
          <w:noProof/>
        </w:rPr>
        <w:t>Microsoft Intune за Устройства, 77</w:t>
      </w:r>
    </w:p>
    <w:p w:rsidR="00045052" w:rsidRDefault="00045052">
      <w:pPr>
        <w:pStyle w:val="Index1"/>
        <w:tabs>
          <w:tab w:val="right" w:pos="5030"/>
        </w:tabs>
        <w:rPr>
          <w:noProof/>
        </w:rPr>
      </w:pPr>
      <w:r>
        <w:rPr>
          <w:noProof/>
        </w:rPr>
        <w:t>Microsoft Kaizala Pro, 76</w:t>
      </w:r>
    </w:p>
    <w:p w:rsidR="00045052" w:rsidRDefault="00045052">
      <w:pPr>
        <w:pStyle w:val="Index1"/>
        <w:tabs>
          <w:tab w:val="right" w:pos="5030"/>
        </w:tabs>
        <w:rPr>
          <w:noProof/>
        </w:rPr>
      </w:pPr>
      <w:r>
        <w:rPr>
          <w:noProof/>
        </w:rPr>
        <w:t>Microsoft Learning Imagine Academy, 77</w:t>
      </w:r>
    </w:p>
    <w:p w:rsidR="00045052" w:rsidRDefault="00045052">
      <w:pPr>
        <w:pStyle w:val="Index1"/>
        <w:tabs>
          <w:tab w:val="right" w:pos="5030"/>
        </w:tabs>
        <w:rPr>
          <w:noProof/>
        </w:rPr>
      </w:pPr>
      <w:r>
        <w:rPr>
          <w:noProof/>
        </w:rPr>
        <w:t>Microsoft Learning MOS/MCE сертифициране 125 лиценз за изпитен обект, 77</w:t>
      </w:r>
    </w:p>
    <w:p w:rsidR="00045052" w:rsidRDefault="00045052">
      <w:pPr>
        <w:pStyle w:val="Index1"/>
        <w:tabs>
          <w:tab w:val="right" w:pos="5030"/>
        </w:tabs>
        <w:rPr>
          <w:noProof/>
        </w:rPr>
      </w:pPr>
      <w:r>
        <w:rPr>
          <w:noProof/>
        </w:rPr>
        <w:t>Microsoft Learning MOS/MTA/MCE сертифициране 500 лиценз за изпитен обект, 78</w:t>
      </w:r>
    </w:p>
    <w:p w:rsidR="00045052" w:rsidRDefault="00045052">
      <w:pPr>
        <w:pStyle w:val="Index1"/>
        <w:tabs>
          <w:tab w:val="right" w:pos="5030"/>
        </w:tabs>
        <w:rPr>
          <w:noProof/>
        </w:rPr>
      </w:pPr>
      <w:r>
        <w:rPr>
          <w:noProof/>
        </w:rPr>
        <w:t>Microsoft Learning MTA/MCA сертифициране 125 лиценз за изпитен обект, 77</w:t>
      </w:r>
    </w:p>
    <w:p w:rsidR="00045052" w:rsidRDefault="00045052">
      <w:pPr>
        <w:pStyle w:val="Index1"/>
        <w:tabs>
          <w:tab w:val="right" w:pos="5030"/>
        </w:tabs>
        <w:rPr>
          <w:noProof/>
        </w:rPr>
      </w:pPr>
      <w:r>
        <w:rPr>
          <w:noProof/>
        </w:rPr>
        <w:t>Microsoft MyAnalytics, 70</w:t>
      </w:r>
    </w:p>
    <w:p w:rsidR="00045052" w:rsidRDefault="00045052">
      <w:pPr>
        <w:pStyle w:val="Index1"/>
        <w:tabs>
          <w:tab w:val="right" w:pos="5030"/>
        </w:tabs>
        <w:rPr>
          <w:noProof/>
        </w:rPr>
      </w:pPr>
      <w:r>
        <w:rPr>
          <w:noProof/>
        </w:rPr>
        <w:t>Microsoft PowerApps Plan 1, 74</w:t>
      </w:r>
    </w:p>
    <w:p w:rsidR="00045052" w:rsidRDefault="00045052">
      <w:pPr>
        <w:pStyle w:val="Index1"/>
        <w:tabs>
          <w:tab w:val="right" w:pos="5030"/>
        </w:tabs>
        <w:rPr>
          <w:noProof/>
        </w:rPr>
      </w:pPr>
      <w:r>
        <w:rPr>
          <w:noProof/>
        </w:rPr>
        <w:t>Microsoft PowerApps Plan 2, 74</w:t>
      </w:r>
    </w:p>
    <w:p w:rsidR="00045052" w:rsidRDefault="00045052">
      <w:pPr>
        <w:pStyle w:val="Index1"/>
        <w:tabs>
          <w:tab w:val="right" w:pos="5030"/>
        </w:tabs>
        <w:rPr>
          <w:noProof/>
        </w:rPr>
      </w:pPr>
      <w:r>
        <w:rPr>
          <w:noProof/>
        </w:rPr>
        <w:t>Microsoft Stream Plan 1, 70</w:t>
      </w:r>
    </w:p>
    <w:p w:rsidR="00045052" w:rsidRDefault="00045052">
      <w:pPr>
        <w:pStyle w:val="Index1"/>
        <w:tabs>
          <w:tab w:val="right" w:pos="5030"/>
        </w:tabs>
        <w:rPr>
          <w:noProof/>
        </w:rPr>
      </w:pPr>
      <w:r>
        <w:rPr>
          <w:noProof/>
        </w:rPr>
        <w:t>Microsoft Stream Plan 2, 70</w:t>
      </w:r>
    </w:p>
    <w:p w:rsidR="00045052" w:rsidRDefault="00045052">
      <w:pPr>
        <w:pStyle w:val="Index1"/>
        <w:tabs>
          <w:tab w:val="right" w:pos="5030"/>
        </w:tabs>
        <w:rPr>
          <w:noProof/>
        </w:rPr>
      </w:pPr>
      <w:r>
        <w:rPr>
          <w:noProof/>
        </w:rPr>
        <w:t>Minecraft</w:t>
      </w:r>
    </w:p>
    <w:p w:rsidR="00045052" w:rsidRDefault="00045052">
      <w:pPr>
        <w:pStyle w:val="Index2"/>
        <w:tabs>
          <w:tab w:val="right" w:pos="5030"/>
        </w:tabs>
        <w:rPr>
          <w:noProof/>
        </w:rPr>
      </w:pPr>
      <w:r>
        <w:rPr>
          <w:noProof/>
        </w:rPr>
        <w:t>Образователно издание, 60, 78</w:t>
      </w:r>
    </w:p>
    <w:p w:rsidR="00045052" w:rsidRDefault="00045052">
      <w:pPr>
        <w:pStyle w:val="Index1"/>
        <w:tabs>
          <w:tab w:val="right" w:pos="5030"/>
        </w:tabs>
        <w:rPr>
          <w:noProof/>
        </w:rPr>
      </w:pPr>
      <w:r>
        <w:rPr>
          <w:noProof/>
        </w:rPr>
        <w:t>MSDN платформи, 39</w:t>
      </w:r>
    </w:p>
    <w:p w:rsidR="00045052" w:rsidRDefault="00045052">
      <w:pPr>
        <w:pStyle w:val="Index1"/>
        <w:tabs>
          <w:tab w:val="right" w:pos="5030"/>
        </w:tabs>
        <w:rPr>
          <w:noProof/>
        </w:rPr>
      </w:pPr>
      <w:r>
        <w:rPr>
          <w:noProof/>
        </w:rPr>
        <w:t>Office 2016, 23</w:t>
      </w:r>
    </w:p>
    <w:p w:rsidR="00045052" w:rsidRDefault="00045052">
      <w:pPr>
        <w:pStyle w:val="Index1"/>
        <w:tabs>
          <w:tab w:val="right" w:pos="5030"/>
        </w:tabs>
        <w:rPr>
          <w:noProof/>
        </w:rPr>
      </w:pPr>
      <w:r>
        <w:rPr>
          <w:noProof/>
        </w:rPr>
        <w:t>Office 2019 for Mac Standard, 25</w:t>
      </w:r>
    </w:p>
    <w:p w:rsidR="00045052" w:rsidRDefault="00045052">
      <w:pPr>
        <w:pStyle w:val="Index1"/>
        <w:tabs>
          <w:tab w:val="right" w:pos="5030"/>
        </w:tabs>
        <w:rPr>
          <w:noProof/>
        </w:rPr>
      </w:pPr>
      <w:r>
        <w:rPr>
          <w:noProof/>
        </w:rPr>
        <w:t>Office 365 A1, 69</w:t>
      </w:r>
    </w:p>
    <w:p w:rsidR="00045052" w:rsidRDefault="00045052">
      <w:pPr>
        <w:pStyle w:val="Index1"/>
        <w:tabs>
          <w:tab w:val="right" w:pos="5030"/>
        </w:tabs>
        <w:rPr>
          <w:noProof/>
        </w:rPr>
      </w:pPr>
      <w:r>
        <w:rPr>
          <w:noProof/>
        </w:rPr>
        <w:t>Office 365 A3, 69</w:t>
      </w:r>
    </w:p>
    <w:p w:rsidR="00045052" w:rsidRDefault="00045052">
      <w:pPr>
        <w:pStyle w:val="Index1"/>
        <w:tabs>
          <w:tab w:val="right" w:pos="5030"/>
        </w:tabs>
        <w:rPr>
          <w:noProof/>
        </w:rPr>
      </w:pPr>
      <w:r>
        <w:rPr>
          <w:noProof/>
        </w:rPr>
        <w:t>Office 365 A5, 69</w:t>
      </w:r>
    </w:p>
    <w:p w:rsidR="00045052" w:rsidRDefault="00045052">
      <w:pPr>
        <w:pStyle w:val="Index1"/>
        <w:tabs>
          <w:tab w:val="right" w:pos="5030"/>
        </w:tabs>
        <w:rPr>
          <w:noProof/>
        </w:rPr>
      </w:pPr>
      <w:r>
        <w:rPr>
          <w:noProof/>
        </w:rPr>
        <w:t>Office 365 Advanced Threat Protection, 71</w:t>
      </w:r>
    </w:p>
    <w:p w:rsidR="00045052" w:rsidRDefault="00045052">
      <w:pPr>
        <w:pStyle w:val="Index1"/>
        <w:tabs>
          <w:tab w:val="right" w:pos="5030"/>
        </w:tabs>
        <w:rPr>
          <w:noProof/>
        </w:rPr>
      </w:pPr>
      <w:r>
        <w:rPr>
          <w:noProof/>
        </w:rPr>
        <w:t>Office 365 Business, 67</w:t>
      </w:r>
    </w:p>
    <w:p w:rsidR="00045052" w:rsidRDefault="00045052">
      <w:pPr>
        <w:pStyle w:val="Index1"/>
        <w:tabs>
          <w:tab w:val="right" w:pos="5030"/>
        </w:tabs>
        <w:rPr>
          <w:noProof/>
        </w:rPr>
      </w:pPr>
      <w:r>
        <w:rPr>
          <w:noProof/>
        </w:rPr>
        <w:t>Office 365 Business Essentials, 69</w:t>
      </w:r>
    </w:p>
    <w:p w:rsidR="00045052" w:rsidRDefault="00045052">
      <w:pPr>
        <w:pStyle w:val="Index1"/>
        <w:tabs>
          <w:tab w:val="right" w:pos="5030"/>
        </w:tabs>
        <w:rPr>
          <w:noProof/>
        </w:rPr>
      </w:pPr>
      <w:r>
        <w:rPr>
          <w:noProof/>
        </w:rPr>
        <w:t>Office 365 Business Premium, 69</w:t>
      </w:r>
    </w:p>
    <w:p w:rsidR="00045052" w:rsidRDefault="00045052">
      <w:pPr>
        <w:pStyle w:val="Index1"/>
        <w:tabs>
          <w:tab w:val="right" w:pos="5030"/>
        </w:tabs>
        <w:rPr>
          <w:noProof/>
        </w:rPr>
      </w:pPr>
      <w:r>
        <w:rPr>
          <w:noProof/>
        </w:rPr>
        <w:t>Office 365 Data Loss Prevention, 71</w:t>
      </w:r>
    </w:p>
    <w:p w:rsidR="00045052" w:rsidRDefault="00045052">
      <w:pPr>
        <w:pStyle w:val="Index1"/>
        <w:tabs>
          <w:tab w:val="right" w:pos="5030"/>
        </w:tabs>
        <w:rPr>
          <w:noProof/>
        </w:rPr>
      </w:pPr>
      <w:r>
        <w:rPr>
          <w:noProof/>
        </w:rPr>
        <w:t>Office 365 E1, 17</w:t>
      </w:r>
    </w:p>
    <w:p w:rsidR="00045052" w:rsidRDefault="00045052">
      <w:pPr>
        <w:pStyle w:val="Index1"/>
        <w:tabs>
          <w:tab w:val="right" w:pos="5030"/>
        </w:tabs>
        <w:rPr>
          <w:noProof/>
        </w:rPr>
      </w:pPr>
      <w:r>
        <w:rPr>
          <w:noProof/>
        </w:rPr>
        <w:t>Office 365 E1 и E3, 69</w:t>
      </w:r>
    </w:p>
    <w:p w:rsidR="00045052" w:rsidRDefault="00045052">
      <w:pPr>
        <w:pStyle w:val="Index1"/>
        <w:tabs>
          <w:tab w:val="right" w:pos="5030"/>
        </w:tabs>
        <w:rPr>
          <w:noProof/>
        </w:rPr>
      </w:pPr>
      <w:r>
        <w:rPr>
          <w:noProof/>
        </w:rPr>
        <w:t>Office 365 E1 и E3, 69</w:t>
      </w:r>
    </w:p>
    <w:p w:rsidR="00045052" w:rsidRDefault="00045052">
      <w:pPr>
        <w:pStyle w:val="Index1"/>
        <w:tabs>
          <w:tab w:val="right" w:pos="5030"/>
        </w:tabs>
        <w:rPr>
          <w:noProof/>
        </w:rPr>
      </w:pPr>
      <w:r>
        <w:rPr>
          <w:noProof/>
        </w:rPr>
        <w:t>Office 365 E1 и Microsoft Intune, 17</w:t>
      </w:r>
    </w:p>
    <w:p w:rsidR="00045052" w:rsidRDefault="00045052">
      <w:pPr>
        <w:pStyle w:val="Index1"/>
        <w:tabs>
          <w:tab w:val="right" w:pos="5030"/>
        </w:tabs>
        <w:rPr>
          <w:noProof/>
        </w:rPr>
      </w:pPr>
      <w:r>
        <w:rPr>
          <w:noProof/>
        </w:rPr>
        <w:t>Office 365 E3, 17</w:t>
      </w:r>
    </w:p>
    <w:p w:rsidR="00045052" w:rsidRDefault="00045052">
      <w:pPr>
        <w:pStyle w:val="Index1"/>
        <w:tabs>
          <w:tab w:val="right" w:pos="5030"/>
        </w:tabs>
        <w:rPr>
          <w:noProof/>
        </w:rPr>
      </w:pPr>
      <w:r>
        <w:rPr>
          <w:noProof/>
        </w:rPr>
        <w:t>Office 365 E3 и Microsoft Intune, 17</w:t>
      </w:r>
    </w:p>
    <w:p w:rsidR="00045052" w:rsidRDefault="00045052">
      <w:pPr>
        <w:pStyle w:val="Index1"/>
        <w:tabs>
          <w:tab w:val="right" w:pos="5030"/>
        </w:tabs>
        <w:rPr>
          <w:noProof/>
        </w:rPr>
      </w:pPr>
      <w:r>
        <w:rPr>
          <w:noProof/>
        </w:rPr>
        <w:t>Office 365 E5, 17</w:t>
      </w:r>
    </w:p>
    <w:p w:rsidR="00045052" w:rsidRDefault="00045052">
      <w:pPr>
        <w:pStyle w:val="Index1"/>
        <w:tabs>
          <w:tab w:val="right" w:pos="5030"/>
        </w:tabs>
        <w:rPr>
          <w:noProof/>
        </w:rPr>
      </w:pPr>
      <w:r>
        <w:rPr>
          <w:noProof/>
        </w:rPr>
        <w:t>Office 365 E5, 69</w:t>
      </w:r>
    </w:p>
    <w:p w:rsidR="00045052" w:rsidRDefault="00045052">
      <w:pPr>
        <w:pStyle w:val="Index1"/>
        <w:tabs>
          <w:tab w:val="right" w:pos="5030"/>
        </w:tabs>
        <w:rPr>
          <w:noProof/>
        </w:rPr>
      </w:pPr>
      <w:r>
        <w:rPr>
          <w:noProof/>
        </w:rPr>
        <w:t>Office 365 E5 (ЛА за Потребител), 69</w:t>
      </w:r>
    </w:p>
    <w:p w:rsidR="00045052" w:rsidRDefault="00045052">
      <w:pPr>
        <w:pStyle w:val="Index1"/>
        <w:tabs>
          <w:tab w:val="right" w:pos="5030"/>
        </w:tabs>
        <w:rPr>
          <w:noProof/>
        </w:rPr>
      </w:pPr>
      <w:r>
        <w:rPr>
          <w:noProof/>
        </w:rPr>
        <w:t>Office 365 E5 и Microsoft Intune, 17</w:t>
      </w:r>
    </w:p>
    <w:p w:rsidR="00045052" w:rsidRDefault="00045052">
      <w:pPr>
        <w:pStyle w:val="Index1"/>
        <w:tabs>
          <w:tab w:val="right" w:pos="5030"/>
        </w:tabs>
        <w:rPr>
          <w:noProof/>
        </w:rPr>
      </w:pPr>
      <w:r>
        <w:rPr>
          <w:noProof/>
        </w:rPr>
        <w:t>Office 365 F1, 69</w:t>
      </w:r>
    </w:p>
    <w:p w:rsidR="00045052" w:rsidRDefault="00045052">
      <w:pPr>
        <w:pStyle w:val="Index1"/>
        <w:tabs>
          <w:tab w:val="right" w:pos="5030"/>
        </w:tabs>
        <w:rPr>
          <w:noProof/>
        </w:rPr>
      </w:pPr>
      <w:r>
        <w:rPr>
          <w:noProof/>
        </w:rPr>
        <w:t>Office 365 ProPlus, 67</w:t>
      </w:r>
    </w:p>
    <w:p w:rsidR="00045052" w:rsidRDefault="00045052">
      <w:pPr>
        <w:pStyle w:val="Index1"/>
        <w:tabs>
          <w:tab w:val="right" w:pos="5030"/>
        </w:tabs>
        <w:rPr>
          <w:noProof/>
        </w:rPr>
      </w:pPr>
      <w:r>
        <w:rPr>
          <w:noProof/>
        </w:rPr>
        <w:t>Office 365 ProPlus, 67</w:t>
      </w:r>
    </w:p>
    <w:p w:rsidR="00045052" w:rsidRDefault="00045052">
      <w:pPr>
        <w:pStyle w:val="Index1"/>
        <w:tabs>
          <w:tab w:val="right" w:pos="5030"/>
        </w:tabs>
        <w:rPr>
          <w:noProof/>
        </w:rPr>
      </w:pPr>
      <w:r>
        <w:rPr>
          <w:noProof/>
        </w:rPr>
        <w:t>Office 365 Threat Intelligence, 71</w:t>
      </w:r>
    </w:p>
    <w:p w:rsidR="00045052" w:rsidRDefault="00045052">
      <w:pPr>
        <w:pStyle w:val="Index1"/>
        <w:tabs>
          <w:tab w:val="right" w:pos="5030"/>
        </w:tabs>
        <w:rPr>
          <w:noProof/>
        </w:rPr>
      </w:pPr>
      <w:r>
        <w:rPr>
          <w:noProof/>
        </w:rPr>
        <w:t>Office for Mac 2016, 25</w:t>
      </w:r>
    </w:p>
    <w:p w:rsidR="00045052" w:rsidRDefault="00045052">
      <w:pPr>
        <w:pStyle w:val="Index1"/>
        <w:tabs>
          <w:tab w:val="right" w:pos="5030"/>
        </w:tabs>
        <w:rPr>
          <w:noProof/>
        </w:rPr>
      </w:pPr>
      <w:r>
        <w:rPr>
          <w:noProof/>
        </w:rPr>
        <w:t>Office for Mac Standard, 91</w:t>
      </w:r>
    </w:p>
    <w:p w:rsidR="00045052" w:rsidRDefault="00045052">
      <w:pPr>
        <w:pStyle w:val="Index1"/>
        <w:tabs>
          <w:tab w:val="right" w:pos="5030"/>
        </w:tabs>
        <w:rPr>
          <w:noProof/>
        </w:rPr>
      </w:pPr>
      <w:r>
        <w:rPr>
          <w:noProof/>
        </w:rPr>
        <w:t>Office Multi Language Pack 2013, 23</w:t>
      </w:r>
    </w:p>
    <w:p w:rsidR="00045052" w:rsidRDefault="00045052">
      <w:pPr>
        <w:pStyle w:val="Index1"/>
        <w:tabs>
          <w:tab w:val="right" w:pos="5030"/>
        </w:tabs>
        <w:rPr>
          <w:noProof/>
        </w:rPr>
      </w:pPr>
      <w:r>
        <w:rPr>
          <w:noProof/>
        </w:rPr>
        <w:t>Office Online за Office 365, 91</w:t>
      </w:r>
    </w:p>
    <w:p w:rsidR="00045052" w:rsidRDefault="00045052">
      <w:pPr>
        <w:pStyle w:val="Index1"/>
        <w:tabs>
          <w:tab w:val="right" w:pos="5030"/>
        </w:tabs>
        <w:rPr>
          <w:noProof/>
        </w:rPr>
      </w:pPr>
      <w:r>
        <w:rPr>
          <w:noProof/>
        </w:rPr>
        <w:t>Office Professional Plus, 68, 91, 98</w:t>
      </w:r>
    </w:p>
    <w:p w:rsidR="00045052" w:rsidRDefault="00045052">
      <w:pPr>
        <w:pStyle w:val="Index1"/>
        <w:tabs>
          <w:tab w:val="right" w:pos="5030"/>
        </w:tabs>
        <w:rPr>
          <w:noProof/>
        </w:rPr>
      </w:pPr>
      <w:r>
        <w:rPr>
          <w:noProof/>
        </w:rPr>
        <w:t>Office Professional Plus 2013, 68</w:t>
      </w:r>
    </w:p>
    <w:p w:rsidR="00045052" w:rsidRDefault="00045052">
      <w:pPr>
        <w:pStyle w:val="Index1"/>
        <w:tabs>
          <w:tab w:val="right" w:pos="5030"/>
        </w:tabs>
        <w:rPr>
          <w:noProof/>
        </w:rPr>
      </w:pPr>
      <w:r>
        <w:rPr>
          <w:noProof/>
        </w:rPr>
        <w:t>Office Professional Plus 2016, 40</w:t>
      </w:r>
    </w:p>
    <w:p w:rsidR="00045052" w:rsidRDefault="00045052">
      <w:pPr>
        <w:pStyle w:val="Index1"/>
        <w:tabs>
          <w:tab w:val="right" w:pos="5030"/>
        </w:tabs>
        <w:rPr>
          <w:noProof/>
        </w:rPr>
      </w:pPr>
      <w:r>
        <w:rPr>
          <w:noProof/>
        </w:rPr>
        <w:t>Office Professional Plus 2019, 23</w:t>
      </w:r>
    </w:p>
    <w:p w:rsidR="00045052" w:rsidRDefault="00045052">
      <w:pPr>
        <w:pStyle w:val="Index1"/>
        <w:tabs>
          <w:tab w:val="right" w:pos="5030"/>
        </w:tabs>
        <w:rPr>
          <w:noProof/>
        </w:rPr>
      </w:pPr>
      <w:r>
        <w:rPr>
          <w:noProof/>
        </w:rPr>
        <w:t>Office Standard, 68, 91, 98</w:t>
      </w:r>
    </w:p>
    <w:p w:rsidR="00045052" w:rsidRDefault="00045052">
      <w:pPr>
        <w:pStyle w:val="Index1"/>
        <w:tabs>
          <w:tab w:val="right" w:pos="5030"/>
        </w:tabs>
        <w:rPr>
          <w:noProof/>
        </w:rPr>
      </w:pPr>
      <w:r>
        <w:rPr>
          <w:noProof/>
        </w:rPr>
        <w:t>Office Standard 2019, 23</w:t>
      </w:r>
    </w:p>
    <w:p w:rsidR="00045052" w:rsidRDefault="00045052">
      <w:pPr>
        <w:pStyle w:val="Index1"/>
        <w:tabs>
          <w:tab w:val="right" w:pos="5030"/>
        </w:tabs>
        <w:rPr>
          <w:noProof/>
        </w:rPr>
      </w:pPr>
      <w:r>
        <w:rPr>
          <w:noProof/>
        </w:rPr>
        <w:t>OneDrive за бизнеса (план 1 и 2), 71</w:t>
      </w:r>
    </w:p>
    <w:p w:rsidR="00045052" w:rsidRDefault="00045052">
      <w:pPr>
        <w:pStyle w:val="Index1"/>
        <w:tabs>
          <w:tab w:val="right" w:pos="5030"/>
        </w:tabs>
        <w:rPr>
          <w:noProof/>
        </w:rPr>
      </w:pPr>
      <w:r>
        <w:rPr>
          <w:noProof/>
        </w:rPr>
        <w:t>Orchestrator за System Center 2019, 37</w:t>
      </w:r>
    </w:p>
    <w:p w:rsidR="00045052" w:rsidRDefault="00045052">
      <w:pPr>
        <w:pStyle w:val="Index1"/>
        <w:tabs>
          <w:tab w:val="right" w:pos="5030"/>
        </w:tabs>
        <w:rPr>
          <w:noProof/>
        </w:rPr>
      </w:pPr>
      <w:r>
        <w:rPr>
          <w:noProof/>
        </w:rPr>
        <w:t>Outlook 2019, 23</w:t>
      </w:r>
    </w:p>
    <w:p w:rsidR="00045052" w:rsidRDefault="00045052">
      <w:pPr>
        <w:pStyle w:val="Index1"/>
        <w:tabs>
          <w:tab w:val="right" w:pos="5030"/>
        </w:tabs>
        <w:rPr>
          <w:noProof/>
        </w:rPr>
      </w:pPr>
      <w:r>
        <w:rPr>
          <w:noProof/>
        </w:rPr>
        <w:t>Outlook 2019 for Mac, 25</w:t>
      </w:r>
    </w:p>
    <w:p w:rsidR="00045052" w:rsidRDefault="00045052">
      <w:pPr>
        <w:pStyle w:val="Index1"/>
        <w:tabs>
          <w:tab w:val="right" w:pos="5030"/>
        </w:tabs>
        <w:rPr>
          <w:noProof/>
        </w:rPr>
      </w:pPr>
      <w:r>
        <w:rPr>
          <w:noProof/>
        </w:rPr>
        <w:t>Power BI Premium EM1, 74</w:t>
      </w:r>
    </w:p>
    <w:p w:rsidR="00045052" w:rsidRDefault="00045052">
      <w:pPr>
        <w:pStyle w:val="Index1"/>
        <w:tabs>
          <w:tab w:val="right" w:pos="5030"/>
        </w:tabs>
        <w:rPr>
          <w:noProof/>
        </w:rPr>
      </w:pPr>
      <w:r>
        <w:rPr>
          <w:noProof/>
        </w:rPr>
        <w:t>Power BI Premium EM1 A, 74</w:t>
      </w:r>
    </w:p>
    <w:p w:rsidR="00045052" w:rsidRDefault="00045052">
      <w:pPr>
        <w:pStyle w:val="Index1"/>
        <w:tabs>
          <w:tab w:val="right" w:pos="5030"/>
        </w:tabs>
        <w:rPr>
          <w:noProof/>
        </w:rPr>
      </w:pPr>
      <w:r>
        <w:rPr>
          <w:noProof/>
        </w:rPr>
        <w:t>Power BI Premium EM2, 74</w:t>
      </w:r>
    </w:p>
    <w:p w:rsidR="00045052" w:rsidRDefault="00045052">
      <w:pPr>
        <w:pStyle w:val="Index1"/>
        <w:tabs>
          <w:tab w:val="right" w:pos="5030"/>
        </w:tabs>
        <w:rPr>
          <w:noProof/>
        </w:rPr>
      </w:pPr>
      <w:r>
        <w:rPr>
          <w:noProof/>
        </w:rPr>
        <w:t>Power BI Premium EM2 A, 74</w:t>
      </w:r>
    </w:p>
    <w:p w:rsidR="00045052" w:rsidRDefault="00045052">
      <w:pPr>
        <w:pStyle w:val="Index1"/>
        <w:tabs>
          <w:tab w:val="right" w:pos="5030"/>
        </w:tabs>
        <w:rPr>
          <w:noProof/>
        </w:rPr>
      </w:pPr>
      <w:r>
        <w:rPr>
          <w:noProof/>
        </w:rPr>
        <w:t>Power BI Premium EM3, 74</w:t>
      </w:r>
    </w:p>
    <w:p w:rsidR="00045052" w:rsidRDefault="00045052">
      <w:pPr>
        <w:pStyle w:val="Index1"/>
        <w:tabs>
          <w:tab w:val="right" w:pos="5030"/>
        </w:tabs>
        <w:rPr>
          <w:noProof/>
        </w:rPr>
      </w:pPr>
      <w:r>
        <w:rPr>
          <w:noProof/>
        </w:rPr>
        <w:t>Power BI Premium EM3 A, 74</w:t>
      </w:r>
    </w:p>
    <w:p w:rsidR="00045052" w:rsidRDefault="00045052">
      <w:pPr>
        <w:pStyle w:val="Index1"/>
        <w:tabs>
          <w:tab w:val="right" w:pos="5030"/>
        </w:tabs>
        <w:rPr>
          <w:noProof/>
        </w:rPr>
      </w:pPr>
      <w:r>
        <w:rPr>
          <w:noProof/>
        </w:rPr>
        <w:t>Power BI Premium P1, 74</w:t>
      </w:r>
    </w:p>
    <w:p w:rsidR="00045052" w:rsidRDefault="00045052">
      <w:pPr>
        <w:pStyle w:val="Index1"/>
        <w:tabs>
          <w:tab w:val="right" w:pos="5030"/>
        </w:tabs>
        <w:rPr>
          <w:noProof/>
        </w:rPr>
      </w:pPr>
      <w:r>
        <w:rPr>
          <w:noProof/>
        </w:rPr>
        <w:t>Power BI Premium P2, 74</w:t>
      </w:r>
    </w:p>
    <w:p w:rsidR="00045052" w:rsidRDefault="00045052">
      <w:pPr>
        <w:pStyle w:val="Index1"/>
        <w:tabs>
          <w:tab w:val="right" w:pos="5030"/>
        </w:tabs>
        <w:rPr>
          <w:noProof/>
        </w:rPr>
      </w:pPr>
      <w:r>
        <w:rPr>
          <w:noProof/>
        </w:rPr>
        <w:t>Power BI Premium P3, 74</w:t>
      </w:r>
    </w:p>
    <w:p w:rsidR="00045052" w:rsidRDefault="00045052">
      <w:pPr>
        <w:pStyle w:val="Index1"/>
        <w:tabs>
          <w:tab w:val="right" w:pos="5030"/>
        </w:tabs>
        <w:rPr>
          <w:noProof/>
        </w:rPr>
      </w:pPr>
      <w:r>
        <w:rPr>
          <w:noProof/>
        </w:rPr>
        <w:t>Power BI Premium P4, 75</w:t>
      </w:r>
    </w:p>
    <w:p w:rsidR="00045052" w:rsidRDefault="00045052">
      <w:pPr>
        <w:pStyle w:val="Index1"/>
        <w:tabs>
          <w:tab w:val="right" w:pos="5030"/>
        </w:tabs>
        <w:rPr>
          <w:noProof/>
        </w:rPr>
      </w:pPr>
      <w:r>
        <w:rPr>
          <w:noProof/>
        </w:rPr>
        <w:t>Power BI Premium P5, 75</w:t>
      </w:r>
    </w:p>
    <w:p w:rsidR="00045052" w:rsidRDefault="00045052">
      <w:pPr>
        <w:pStyle w:val="Index1"/>
        <w:tabs>
          <w:tab w:val="right" w:pos="5030"/>
        </w:tabs>
        <w:rPr>
          <w:noProof/>
        </w:rPr>
      </w:pPr>
      <w:r>
        <w:rPr>
          <w:noProof/>
        </w:rPr>
        <w:t>Power BI Premium Promo, 75</w:t>
      </w:r>
    </w:p>
    <w:p w:rsidR="00045052" w:rsidRDefault="00045052">
      <w:pPr>
        <w:pStyle w:val="Index1"/>
        <w:tabs>
          <w:tab w:val="right" w:pos="5030"/>
        </w:tabs>
        <w:rPr>
          <w:noProof/>
        </w:rPr>
      </w:pPr>
      <w:r>
        <w:rPr>
          <w:noProof/>
        </w:rPr>
        <w:t>Power BI Pro, 75</w:t>
      </w:r>
    </w:p>
    <w:p w:rsidR="00045052" w:rsidRDefault="00045052">
      <w:pPr>
        <w:pStyle w:val="Index1"/>
        <w:tabs>
          <w:tab w:val="right" w:pos="5030"/>
        </w:tabs>
        <w:rPr>
          <w:noProof/>
        </w:rPr>
      </w:pPr>
      <w:r>
        <w:rPr>
          <w:noProof/>
        </w:rPr>
        <w:t>Power BI Pro A, 75</w:t>
      </w:r>
    </w:p>
    <w:p w:rsidR="00045052" w:rsidRDefault="00045052">
      <w:pPr>
        <w:pStyle w:val="Index1"/>
        <w:tabs>
          <w:tab w:val="right" w:pos="5030"/>
        </w:tabs>
        <w:rPr>
          <w:noProof/>
        </w:rPr>
      </w:pPr>
      <w:r>
        <w:rPr>
          <w:noProof/>
        </w:rPr>
        <w:t>Power BI Report Server, 32</w:t>
      </w:r>
    </w:p>
    <w:p w:rsidR="00045052" w:rsidRDefault="00045052">
      <w:pPr>
        <w:pStyle w:val="Index1"/>
        <w:tabs>
          <w:tab w:val="right" w:pos="5030"/>
        </w:tabs>
        <w:rPr>
          <w:noProof/>
        </w:rPr>
      </w:pPr>
      <w:r>
        <w:rPr>
          <w:noProof/>
        </w:rPr>
        <w:t>PowerPoint 2019, 23</w:t>
      </w:r>
    </w:p>
    <w:p w:rsidR="00045052" w:rsidRDefault="00045052">
      <w:pPr>
        <w:pStyle w:val="Index1"/>
        <w:tabs>
          <w:tab w:val="right" w:pos="5030"/>
        </w:tabs>
        <w:rPr>
          <w:noProof/>
        </w:rPr>
      </w:pPr>
      <w:r>
        <w:rPr>
          <w:noProof/>
        </w:rPr>
        <w:t>PowerPoint 2019 for Mac, 25</w:t>
      </w:r>
    </w:p>
    <w:p w:rsidR="00045052" w:rsidRDefault="00045052">
      <w:pPr>
        <w:pStyle w:val="Index1"/>
        <w:tabs>
          <w:tab w:val="right" w:pos="5030"/>
        </w:tabs>
        <w:rPr>
          <w:noProof/>
        </w:rPr>
      </w:pPr>
      <w:r>
        <w:rPr>
          <w:noProof/>
        </w:rPr>
        <w:t>Project Online Essentials, 71</w:t>
      </w:r>
    </w:p>
    <w:p w:rsidR="00045052" w:rsidRDefault="00045052">
      <w:pPr>
        <w:pStyle w:val="Index1"/>
        <w:tabs>
          <w:tab w:val="right" w:pos="5030"/>
        </w:tabs>
        <w:rPr>
          <w:noProof/>
        </w:rPr>
      </w:pPr>
      <w:r>
        <w:rPr>
          <w:noProof/>
        </w:rPr>
        <w:lastRenderedPageBreak/>
        <w:t>Project Online Premium, 71</w:t>
      </w:r>
    </w:p>
    <w:p w:rsidR="00045052" w:rsidRDefault="00045052">
      <w:pPr>
        <w:pStyle w:val="Index1"/>
        <w:tabs>
          <w:tab w:val="right" w:pos="5030"/>
        </w:tabs>
        <w:rPr>
          <w:noProof/>
        </w:rPr>
      </w:pPr>
      <w:r>
        <w:rPr>
          <w:noProof/>
        </w:rPr>
        <w:t>Project Online Premium, 71</w:t>
      </w:r>
    </w:p>
    <w:p w:rsidR="00045052" w:rsidRDefault="00045052">
      <w:pPr>
        <w:pStyle w:val="Index1"/>
        <w:tabs>
          <w:tab w:val="right" w:pos="5030"/>
        </w:tabs>
        <w:rPr>
          <w:noProof/>
        </w:rPr>
      </w:pPr>
      <w:r>
        <w:rPr>
          <w:noProof/>
        </w:rPr>
        <w:t>Project Online Professional, 71</w:t>
      </w:r>
    </w:p>
    <w:p w:rsidR="00045052" w:rsidRDefault="00045052">
      <w:pPr>
        <w:pStyle w:val="Index1"/>
        <w:tabs>
          <w:tab w:val="right" w:pos="5030"/>
        </w:tabs>
        <w:rPr>
          <w:noProof/>
        </w:rPr>
      </w:pPr>
      <w:r>
        <w:rPr>
          <w:noProof/>
        </w:rPr>
        <w:t>Project Online Professional, 71</w:t>
      </w:r>
    </w:p>
    <w:p w:rsidR="00045052" w:rsidRDefault="00045052">
      <w:pPr>
        <w:pStyle w:val="Index1"/>
        <w:tabs>
          <w:tab w:val="right" w:pos="5030"/>
        </w:tabs>
        <w:rPr>
          <w:noProof/>
        </w:rPr>
      </w:pPr>
      <w:r>
        <w:rPr>
          <w:noProof/>
        </w:rPr>
        <w:t>Project Professional, 98</w:t>
      </w:r>
    </w:p>
    <w:p w:rsidR="00045052" w:rsidRDefault="00045052">
      <w:pPr>
        <w:pStyle w:val="Index1"/>
        <w:tabs>
          <w:tab w:val="right" w:pos="5030"/>
        </w:tabs>
        <w:rPr>
          <w:noProof/>
        </w:rPr>
      </w:pPr>
      <w:r>
        <w:rPr>
          <w:noProof/>
        </w:rPr>
        <w:t>Project Professional 2019, 23</w:t>
      </w:r>
    </w:p>
    <w:p w:rsidR="00045052" w:rsidRDefault="00045052">
      <w:pPr>
        <w:pStyle w:val="Index1"/>
        <w:tabs>
          <w:tab w:val="right" w:pos="5030"/>
        </w:tabs>
        <w:rPr>
          <w:noProof/>
        </w:rPr>
      </w:pPr>
      <w:r>
        <w:rPr>
          <w:noProof/>
        </w:rPr>
        <w:t>Project Server 2016, 27</w:t>
      </w:r>
    </w:p>
    <w:p w:rsidR="00045052" w:rsidRDefault="00045052">
      <w:pPr>
        <w:pStyle w:val="Index1"/>
        <w:tabs>
          <w:tab w:val="right" w:pos="5030"/>
        </w:tabs>
        <w:rPr>
          <w:noProof/>
        </w:rPr>
      </w:pPr>
      <w:r>
        <w:rPr>
          <w:noProof/>
        </w:rPr>
        <w:t>Project Server 2019, 27</w:t>
      </w:r>
    </w:p>
    <w:p w:rsidR="00045052" w:rsidRDefault="00045052">
      <w:pPr>
        <w:pStyle w:val="Index1"/>
        <w:tabs>
          <w:tab w:val="right" w:pos="5030"/>
        </w:tabs>
        <w:rPr>
          <w:noProof/>
        </w:rPr>
      </w:pPr>
      <w:r>
        <w:rPr>
          <w:noProof/>
        </w:rPr>
        <w:t>Project Standard, 91, 98</w:t>
      </w:r>
    </w:p>
    <w:p w:rsidR="00045052" w:rsidRDefault="00045052">
      <w:pPr>
        <w:pStyle w:val="Index1"/>
        <w:tabs>
          <w:tab w:val="right" w:pos="5030"/>
        </w:tabs>
        <w:rPr>
          <w:noProof/>
        </w:rPr>
      </w:pPr>
      <w:r>
        <w:rPr>
          <w:noProof/>
        </w:rPr>
        <w:t>Project Standard 2019, 23</w:t>
      </w:r>
    </w:p>
    <w:p w:rsidR="00045052" w:rsidRDefault="00045052">
      <w:pPr>
        <w:pStyle w:val="Index1"/>
        <w:tabs>
          <w:tab w:val="right" w:pos="5030"/>
        </w:tabs>
        <w:rPr>
          <w:noProof/>
        </w:rPr>
      </w:pPr>
      <w:r>
        <w:rPr>
          <w:noProof/>
        </w:rPr>
        <w:t>Publisher 2019, 23</w:t>
      </w:r>
    </w:p>
    <w:p w:rsidR="00045052" w:rsidRDefault="00045052">
      <w:pPr>
        <w:pStyle w:val="Index1"/>
        <w:tabs>
          <w:tab w:val="right" w:pos="5030"/>
        </w:tabs>
        <w:rPr>
          <w:noProof/>
        </w:rPr>
      </w:pPr>
      <w:r>
        <w:rPr>
          <w:noProof/>
        </w:rPr>
        <w:t>SharePoint Online, 91</w:t>
      </w:r>
    </w:p>
    <w:p w:rsidR="00045052" w:rsidRDefault="00045052">
      <w:pPr>
        <w:pStyle w:val="Index1"/>
        <w:tabs>
          <w:tab w:val="right" w:pos="5030"/>
        </w:tabs>
        <w:rPr>
          <w:noProof/>
        </w:rPr>
      </w:pPr>
      <w:r>
        <w:rPr>
          <w:noProof/>
        </w:rPr>
        <w:t>SharePoint Online (план 1 и 2), 72</w:t>
      </w:r>
    </w:p>
    <w:p w:rsidR="00045052" w:rsidRDefault="00045052">
      <w:pPr>
        <w:pStyle w:val="Index1"/>
        <w:tabs>
          <w:tab w:val="right" w:pos="5030"/>
        </w:tabs>
        <w:rPr>
          <w:noProof/>
        </w:rPr>
      </w:pPr>
      <w:r>
        <w:rPr>
          <w:noProof/>
        </w:rPr>
        <w:t>SharePoint Online (план 1/2), 28</w:t>
      </w:r>
    </w:p>
    <w:p w:rsidR="00045052" w:rsidRDefault="00045052">
      <w:pPr>
        <w:pStyle w:val="Index1"/>
        <w:tabs>
          <w:tab w:val="right" w:pos="5030"/>
        </w:tabs>
        <w:rPr>
          <w:noProof/>
        </w:rPr>
      </w:pPr>
      <w:r>
        <w:rPr>
          <w:noProof/>
        </w:rPr>
        <w:t>SharePoint Server, 60, 61, 96</w:t>
      </w:r>
    </w:p>
    <w:p w:rsidR="00045052" w:rsidRDefault="00045052">
      <w:pPr>
        <w:pStyle w:val="Index1"/>
        <w:tabs>
          <w:tab w:val="right" w:pos="5030"/>
        </w:tabs>
        <w:rPr>
          <w:noProof/>
        </w:rPr>
      </w:pPr>
      <w:r>
        <w:rPr>
          <w:noProof/>
        </w:rPr>
        <w:t>SharePoint Server 2016, 28</w:t>
      </w:r>
    </w:p>
    <w:p w:rsidR="00045052" w:rsidRDefault="00045052">
      <w:pPr>
        <w:pStyle w:val="Index1"/>
        <w:tabs>
          <w:tab w:val="right" w:pos="5030"/>
        </w:tabs>
        <w:rPr>
          <w:noProof/>
        </w:rPr>
      </w:pPr>
      <w:r>
        <w:rPr>
          <w:noProof/>
        </w:rPr>
        <w:t>SharePoint Server 2019, 28</w:t>
      </w:r>
    </w:p>
    <w:p w:rsidR="00045052" w:rsidRDefault="00045052">
      <w:pPr>
        <w:pStyle w:val="Index1"/>
        <w:tabs>
          <w:tab w:val="right" w:pos="5030"/>
        </w:tabs>
        <w:rPr>
          <w:noProof/>
        </w:rPr>
      </w:pPr>
      <w:r>
        <w:rPr>
          <w:noProof/>
        </w:rPr>
        <w:t>Skype for Business Server, 60, 61</w:t>
      </w:r>
    </w:p>
    <w:p w:rsidR="00045052" w:rsidRDefault="00045052">
      <w:pPr>
        <w:pStyle w:val="Index1"/>
        <w:tabs>
          <w:tab w:val="right" w:pos="5030"/>
        </w:tabs>
        <w:rPr>
          <w:noProof/>
        </w:rPr>
      </w:pPr>
      <w:r>
        <w:rPr>
          <w:noProof/>
        </w:rPr>
        <w:t>Skype for Business Server 2015, 29</w:t>
      </w:r>
    </w:p>
    <w:p w:rsidR="00045052" w:rsidRDefault="00045052">
      <w:pPr>
        <w:pStyle w:val="Index1"/>
        <w:tabs>
          <w:tab w:val="right" w:pos="5030"/>
        </w:tabs>
        <w:rPr>
          <w:noProof/>
        </w:rPr>
      </w:pPr>
      <w:r>
        <w:rPr>
          <w:noProof/>
        </w:rPr>
        <w:t>Skype for Business Server 2019, 29</w:t>
      </w:r>
    </w:p>
    <w:p w:rsidR="00045052" w:rsidRDefault="00045052">
      <w:pPr>
        <w:pStyle w:val="Index1"/>
        <w:tabs>
          <w:tab w:val="right" w:pos="5030"/>
        </w:tabs>
        <w:rPr>
          <w:noProof/>
        </w:rPr>
      </w:pPr>
      <w:r>
        <w:rPr>
          <w:noProof/>
        </w:rPr>
        <w:t>Skype за бизнеса 2019, 23</w:t>
      </w:r>
    </w:p>
    <w:p w:rsidR="00045052" w:rsidRDefault="00045052">
      <w:pPr>
        <w:pStyle w:val="Index1"/>
        <w:tabs>
          <w:tab w:val="right" w:pos="5030"/>
        </w:tabs>
        <w:rPr>
          <w:noProof/>
        </w:rPr>
      </w:pPr>
      <w:r>
        <w:rPr>
          <w:noProof/>
        </w:rPr>
        <w:t>Skype за бизнеса за Mac 2019, 25</w:t>
      </w:r>
    </w:p>
    <w:p w:rsidR="00045052" w:rsidRDefault="00045052">
      <w:pPr>
        <w:pStyle w:val="Index1"/>
        <w:tabs>
          <w:tab w:val="right" w:pos="5030"/>
        </w:tabs>
        <w:rPr>
          <w:noProof/>
        </w:rPr>
      </w:pPr>
      <w:r>
        <w:rPr>
          <w:noProof/>
        </w:rPr>
        <w:t>Skype за бизнеса онлайн (план 2), 72</w:t>
      </w:r>
    </w:p>
    <w:p w:rsidR="00045052" w:rsidRDefault="00045052">
      <w:pPr>
        <w:pStyle w:val="Index1"/>
        <w:tabs>
          <w:tab w:val="right" w:pos="5030"/>
        </w:tabs>
        <w:rPr>
          <w:noProof/>
        </w:rPr>
      </w:pPr>
      <w:r>
        <w:rPr>
          <w:noProof/>
        </w:rPr>
        <w:t>SQL Parallel Data Warehouse, 91, 98</w:t>
      </w:r>
    </w:p>
    <w:p w:rsidR="00045052" w:rsidRDefault="00045052">
      <w:pPr>
        <w:pStyle w:val="Index1"/>
        <w:tabs>
          <w:tab w:val="right" w:pos="5030"/>
        </w:tabs>
        <w:rPr>
          <w:noProof/>
        </w:rPr>
      </w:pPr>
      <w:r>
        <w:rPr>
          <w:noProof/>
        </w:rPr>
        <w:t>SQL Server, 96</w:t>
      </w:r>
    </w:p>
    <w:p w:rsidR="00045052" w:rsidRDefault="00045052">
      <w:pPr>
        <w:pStyle w:val="Index1"/>
        <w:tabs>
          <w:tab w:val="right" w:pos="5030"/>
        </w:tabs>
        <w:rPr>
          <w:noProof/>
        </w:rPr>
      </w:pPr>
      <w:r>
        <w:rPr>
          <w:noProof/>
        </w:rPr>
        <w:t>SQL Server 2016, 30</w:t>
      </w:r>
    </w:p>
    <w:p w:rsidR="00045052" w:rsidRDefault="00045052">
      <w:pPr>
        <w:pStyle w:val="Index1"/>
        <w:tabs>
          <w:tab w:val="right" w:pos="5030"/>
        </w:tabs>
        <w:rPr>
          <w:noProof/>
        </w:rPr>
      </w:pPr>
      <w:r>
        <w:rPr>
          <w:noProof/>
        </w:rPr>
        <w:t>SQL Server 2017 Enterprise, 30</w:t>
      </w:r>
    </w:p>
    <w:p w:rsidR="00045052" w:rsidRDefault="00045052">
      <w:pPr>
        <w:pStyle w:val="Index1"/>
        <w:tabs>
          <w:tab w:val="right" w:pos="5030"/>
        </w:tabs>
        <w:rPr>
          <w:noProof/>
        </w:rPr>
      </w:pPr>
      <w:r>
        <w:rPr>
          <w:noProof/>
        </w:rPr>
        <w:t>SQL Server 2017 Enterprise Core, 30</w:t>
      </w:r>
    </w:p>
    <w:p w:rsidR="00045052" w:rsidRDefault="00045052">
      <w:pPr>
        <w:pStyle w:val="Index1"/>
        <w:tabs>
          <w:tab w:val="right" w:pos="5030"/>
        </w:tabs>
        <w:rPr>
          <w:noProof/>
        </w:rPr>
      </w:pPr>
      <w:r>
        <w:rPr>
          <w:noProof/>
        </w:rPr>
        <w:t>SQL Server 2017 Standard, 30</w:t>
      </w:r>
    </w:p>
    <w:p w:rsidR="00045052" w:rsidRDefault="00045052">
      <w:pPr>
        <w:pStyle w:val="Index1"/>
        <w:tabs>
          <w:tab w:val="right" w:pos="5030"/>
        </w:tabs>
        <w:rPr>
          <w:noProof/>
        </w:rPr>
      </w:pPr>
      <w:r>
        <w:rPr>
          <w:noProof/>
        </w:rPr>
        <w:t>SQL Server 2017 Standard Core, 30</w:t>
      </w:r>
    </w:p>
    <w:p w:rsidR="00045052" w:rsidRDefault="00045052">
      <w:pPr>
        <w:pStyle w:val="Index1"/>
        <w:tabs>
          <w:tab w:val="right" w:pos="5030"/>
        </w:tabs>
        <w:rPr>
          <w:noProof/>
        </w:rPr>
      </w:pPr>
      <w:r>
        <w:rPr>
          <w:noProof/>
        </w:rPr>
        <w:t>SQL Server Business Intelligence, 91, 98</w:t>
      </w:r>
    </w:p>
    <w:p w:rsidR="00045052" w:rsidRDefault="00045052">
      <w:pPr>
        <w:pStyle w:val="Index1"/>
        <w:tabs>
          <w:tab w:val="right" w:pos="5030"/>
        </w:tabs>
        <w:rPr>
          <w:noProof/>
        </w:rPr>
      </w:pPr>
      <w:r>
        <w:rPr>
          <w:noProof/>
        </w:rPr>
        <w:t>SQL Server Data Center, 91</w:t>
      </w:r>
    </w:p>
    <w:p w:rsidR="00045052" w:rsidRDefault="00045052">
      <w:pPr>
        <w:pStyle w:val="Index1"/>
        <w:tabs>
          <w:tab w:val="right" w:pos="5030"/>
        </w:tabs>
        <w:rPr>
          <w:noProof/>
        </w:rPr>
      </w:pPr>
      <w:r>
        <w:rPr>
          <w:noProof/>
        </w:rPr>
        <w:t>SQL Server Enterprise, 91</w:t>
      </w:r>
    </w:p>
    <w:p w:rsidR="00045052" w:rsidRDefault="00045052">
      <w:pPr>
        <w:pStyle w:val="Index1"/>
        <w:tabs>
          <w:tab w:val="right" w:pos="5030"/>
        </w:tabs>
        <w:rPr>
          <w:noProof/>
        </w:rPr>
      </w:pPr>
      <w:r>
        <w:rPr>
          <w:noProof/>
        </w:rPr>
        <w:t>SQL Server Standard, 91, 98</w:t>
      </w:r>
    </w:p>
    <w:p w:rsidR="00045052" w:rsidRDefault="00045052">
      <w:pPr>
        <w:pStyle w:val="Index1"/>
        <w:tabs>
          <w:tab w:val="right" w:pos="5030"/>
        </w:tabs>
        <w:rPr>
          <w:noProof/>
        </w:rPr>
      </w:pPr>
      <w:r>
        <w:rPr>
          <w:noProof/>
        </w:rPr>
        <w:t>System Center 2012 R2 Configuration Manager, 33</w:t>
      </w:r>
    </w:p>
    <w:p w:rsidR="00045052" w:rsidRDefault="00045052">
      <w:pPr>
        <w:pStyle w:val="Index1"/>
        <w:tabs>
          <w:tab w:val="right" w:pos="5030"/>
        </w:tabs>
        <w:rPr>
          <w:noProof/>
        </w:rPr>
      </w:pPr>
      <w:r>
        <w:rPr>
          <w:noProof/>
        </w:rPr>
        <w:t>System Center 2012 R2 Datacenter, 100</w:t>
      </w:r>
    </w:p>
    <w:p w:rsidR="00045052" w:rsidRDefault="00045052">
      <w:pPr>
        <w:pStyle w:val="Index1"/>
        <w:tabs>
          <w:tab w:val="right" w:pos="5030"/>
        </w:tabs>
        <w:rPr>
          <w:noProof/>
        </w:rPr>
      </w:pPr>
      <w:r>
        <w:rPr>
          <w:noProof/>
        </w:rPr>
        <w:t>System Center 2012 R2 Endpoint Protection, 35</w:t>
      </w:r>
    </w:p>
    <w:p w:rsidR="00045052" w:rsidRDefault="00045052">
      <w:pPr>
        <w:pStyle w:val="Index1"/>
        <w:tabs>
          <w:tab w:val="right" w:pos="5030"/>
        </w:tabs>
        <w:rPr>
          <w:noProof/>
        </w:rPr>
      </w:pPr>
      <w:r>
        <w:rPr>
          <w:noProof/>
        </w:rPr>
        <w:t>System Center 2012 R2 Standard, 100</w:t>
      </w:r>
    </w:p>
    <w:p w:rsidR="00045052" w:rsidRDefault="00045052">
      <w:pPr>
        <w:pStyle w:val="Index1"/>
        <w:tabs>
          <w:tab w:val="right" w:pos="5030"/>
        </w:tabs>
        <w:rPr>
          <w:noProof/>
        </w:rPr>
      </w:pPr>
      <w:r>
        <w:rPr>
          <w:noProof/>
        </w:rPr>
        <w:t>System Center 2016, 32</w:t>
      </w:r>
    </w:p>
    <w:p w:rsidR="00045052" w:rsidRDefault="00045052">
      <w:pPr>
        <w:pStyle w:val="Index1"/>
        <w:tabs>
          <w:tab w:val="right" w:pos="5030"/>
        </w:tabs>
        <w:rPr>
          <w:noProof/>
        </w:rPr>
      </w:pPr>
      <w:r>
        <w:rPr>
          <w:noProof/>
        </w:rPr>
        <w:t>System Center 2019 Datacenter, 100</w:t>
      </w:r>
    </w:p>
    <w:p w:rsidR="00045052" w:rsidRDefault="00045052">
      <w:pPr>
        <w:pStyle w:val="Index1"/>
        <w:tabs>
          <w:tab w:val="right" w:pos="5030"/>
        </w:tabs>
        <w:rPr>
          <w:noProof/>
        </w:rPr>
      </w:pPr>
      <w:r>
        <w:rPr>
          <w:noProof/>
        </w:rPr>
        <w:t>System Center 2019 Standard, 100</w:t>
      </w:r>
    </w:p>
    <w:p w:rsidR="00045052" w:rsidRDefault="00045052">
      <w:pPr>
        <w:pStyle w:val="Index1"/>
        <w:tabs>
          <w:tab w:val="right" w:pos="5030"/>
        </w:tabs>
        <w:rPr>
          <w:noProof/>
        </w:rPr>
      </w:pPr>
      <w:r>
        <w:rPr>
          <w:noProof/>
        </w:rPr>
        <w:t>System Center Datacenter, 96, 98</w:t>
      </w:r>
    </w:p>
    <w:p w:rsidR="00045052" w:rsidRDefault="00045052">
      <w:pPr>
        <w:pStyle w:val="Index1"/>
        <w:tabs>
          <w:tab w:val="right" w:pos="5030"/>
        </w:tabs>
        <w:rPr>
          <w:noProof/>
        </w:rPr>
      </w:pPr>
      <w:r>
        <w:rPr>
          <w:noProof/>
        </w:rPr>
        <w:t>System Center Datacenter (2 пакета лицензи за ядро), 19</w:t>
      </w:r>
    </w:p>
    <w:p w:rsidR="00045052" w:rsidRDefault="00045052">
      <w:pPr>
        <w:pStyle w:val="Index1"/>
        <w:tabs>
          <w:tab w:val="right" w:pos="5030"/>
        </w:tabs>
        <w:rPr>
          <w:noProof/>
        </w:rPr>
      </w:pPr>
      <w:r>
        <w:rPr>
          <w:noProof/>
        </w:rPr>
        <w:t>System Center Endpoint Protection 1606, 35</w:t>
      </w:r>
    </w:p>
    <w:p w:rsidR="00045052" w:rsidRDefault="00045052">
      <w:pPr>
        <w:pStyle w:val="Index1"/>
        <w:tabs>
          <w:tab w:val="right" w:pos="5030"/>
        </w:tabs>
        <w:rPr>
          <w:noProof/>
        </w:rPr>
      </w:pPr>
      <w:r>
        <w:rPr>
          <w:noProof/>
        </w:rPr>
        <w:t>System Center Standard, 96, 98</w:t>
      </w:r>
    </w:p>
    <w:p w:rsidR="00045052" w:rsidRDefault="00045052">
      <w:pPr>
        <w:pStyle w:val="Index1"/>
        <w:tabs>
          <w:tab w:val="right" w:pos="5030"/>
        </w:tabs>
        <w:rPr>
          <w:noProof/>
        </w:rPr>
      </w:pPr>
      <w:r>
        <w:rPr>
          <w:noProof/>
        </w:rPr>
        <w:t>System Center Standard (2 пакета лицензи за ядро), 19</w:t>
      </w:r>
    </w:p>
    <w:p w:rsidR="00045052" w:rsidRDefault="00045052">
      <w:pPr>
        <w:pStyle w:val="Index1"/>
        <w:tabs>
          <w:tab w:val="right" w:pos="5030"/>
        </w:tabs>
        <w:rPr>
          <w:noProof/>
        </w:rPr>
      </w:pPr>
      <w:r>
        <w:rPr>
          <w:noProof/>
        </w:rPr>
        <w:t>VDI, 39</w:t>
      </w:r>
    </w:p>
    <w:p w:rsidR="00045052" w:rsidRDefault="00045052">
      <w:pPr>
        <w:pStyle w:val="Index1"/>
        <w:tabs>
          <w:tab w:val="right" w:pos="5030"/>
        </w:tabs>
        <w:rPr>
          <w:noProof/>
        </w:rPr>
      </w:pPr>
      <w:r>
        <w:rPr>
          <w:noProof/>
        </w:rPr>
        <w:t>Visio 2019 Professional, 23</w:t>
      </w:r>
    </w:p>
    <w:p w:rsidR="00045052" w:rsidRDefault="00045052">
      <w:pPr>
        <w:pStyle w:val="Index1"/>
        <w:tabs>
          <w:tab w:val="right" w:pos="5030"/>
        </w:tabs>
        <w:rPr>
          <w:noProof/>
        </w:rPr>
      </w:pPr>
      <w:r>
        <w:rPr>
          <w:noProof/>
        </w:rPr>
        <w:t>Visio 2019 Standard, 23</w:t>
      </w:r>
    </w:p>
    <w:p w:rsidR="00045052" w:rsidRDefault="00045052">
      <w:pPr>
        <w:pStyle w:val="Index1"/>
        <w:tabs>
          <w:tab w:val="right" w:pos="5030"/>
        </w:tabs>
        <w:rPr>
          <w:noProof/>
        </w:rPr>
      </w:pPr>
      <w:r>
        <w:rPr>
          <w:noProof/>
        </w:rPr>
        <w:t>Visio Online Plan 1, 67</w:t>
      </w:r>
    </w:p>
    <w:p w:rsidR="00045052" w:rsidRDefault="00045052">
      <w:pPr>
        <w:pStyle w:val="Index1"/>
        <w:tabs>
          <w:tab w:val="right" w:pos="5030"/>
        </w:tabs>
        <w:rPr>
          <w:noProof/>
        </w:rPr>
      </w:pPr>
      <w:r>
        <w:rPr>
          <w:noProof/>
        </w:rPr>
        <w:t>Visio Online Plan 1 и 2, 67</w:t>
      </w:r>
    </w:p>
    <w:p w:rsidR="00045052" w:rsidRDefault="00045052">
      <w:pPr>
        <w:pStyle w:val="Index1"/>
        <w:tabs>
          <w:tab w:val="right" w:pos="5030"/>
        </w:tabs>
        <w:rPr>
          <w:noProof/>
        </w:rPr>
      </w:pPr>
      <w:r>
        <w:rPr>
          <w:noProof/>
        </w:rPr>
        <w:t>Visio Online Plan 2, 67</w:t>
      </w:r>
    </w:p>
    <w:p w:rsidR="00045052" w:rsidRDefault="00045052">
      <w:pPr>
        <w:pStyle w:val="Index1"/>
        <w:tabs>
          <w:tab w:val="right" w:pos="5030"/>
        </w:tabs>
        <w:rPr>
          <w:noProof/>
        </w:rPr>
      </w:pPr>
      <w:r>
        <w:rPr>
          <w:noProof/>
        </w:rPr>
        <w:t>Visio Professional, 98</w:t>
      </w:r>
    </w:p>
    <w:p w:rsidR="00045052" w:rsidRDefault="00045052">
      <w:pPr>
        <w:pStyle w:val="Index1"/>
        <w:tabs>
          <w:tab w:val="right" w:pos="5030"/>
        </w:tabs>
        <w:rPr>
          <w:noProof/>
        </w:rPr>
      </w:pPr>
      <w:r>
        <w:rPr>
          <w:noProof/>
        </w:rPr>
        <w:t>Visio Standard, 91, 98</w:t>
      </w:r>
    </w:p>
    <w:p w:rsidR="00045052" w:rsidRDefault="00045052">
      <w:pPr>
        <w:pStyle w:val="Index1"/>
        <w:tabs>
          <w:tab w:val="right" w:pos="5030"/>
        </w:tabs>
        <w:rPr>
          <w:noProof/>
        </w:rPr>
      </w:pPr>
      <w:r>
        <w:rPr>
          <w:noProof/>
        </w:rPr>
        <w:t>Visual Studio 2017, 39</w:t>
      </w:r>
    </w:p>
    <w:p w:rsidR="00045052" w:rsidRDefault="00045052">
      <w:pPr>
        <w:pStyle w:val="Index1"/>
        <w:tabs>
          <w:tab w:val="right" w:pos="5030"/>
        </w:tabs>
        <w:rPr>
          <w:noProof/>
        </w:rPr>
      </w:pPr>
      <w:r>
        <w:rPr>
          <w:noProof/>
        </w:rPr>
        <w:t>Visual Studio Enterprise с GitHub Enterprise, 78</w:t>
      </w:r>
    </w:p>
    <w:p w:rsidR="00045052" w:rsidRDefault="00045052">
      <w:pPr>
        <w:pStyle w:val="Index1"/>
        <w:tabs>
          <w:tab w:val="right" w:pos="5030"/>
        </w:tabs>
        <w:rPr>
          <w:noProof/>
        </w:rPr>
      </w:pPr>
      <w:r>
        <w:rPr>
          <w:noProof/>
        </w:rPr>
        <w:t>Visual Studio Professional 2019, 39</w:t>
      </w:r>
    </w:p>
    <w:p w:rsidR="00045052" w:rsidRDefault="00045052">
      <w:pPr>
        <w:pStyle w:val="Index1"/>
        <w:tabs>
          <w:tab w:val="right" w:pos="5030"/>
        </w:tabs>
        <w:rPr>
          <w:noProof/>
        </w:rPr>
      </w:pPr>
      <w:r>
        <w:rPr>
          <w:noProof/>
        </w:rPr>
        <w:t>Visual Studio Professional с GitHub Enterprise, 78</w:t>
      </w:r>
    </w:p>
    <w:p w:rsidR="00045052" w:rsidRDefault="00045052">
      <w:pPr>
        <w:pStyle w:val="Index1"/>
        <w:tabs>
          <w:tab w:val="right" w:pos="5030"/>
        </w:tabs>
        <w:rPr>
          <w:noProof/>
        </w:rPr>
      </w:pPr>
      <w:r>
        <w:rPr>
          <w:noProof/>
        </w:rPr>
        <w:t>Windows 10, 44</w:t>
      </w:r>
    </w:p>
    <w:p w:rsidR="00045052" w:rsidRDefault="00045052">
      <w:pPr>
        <w:pStyle w:val="Index1"/>
        <w:tabs>
          <w:tab w:val="right" w:pos="5030"/>
        </w:tabs>
        <w:rPr>
          <w:noProof/>
        </w:rPr>
      </w:pPr>
      <w:r>
        <w:rPr>
          <w:noProof/>
        </w:rPr>
        <w:t>Windows 10 Education, 42</w:t>
      </w:r>
    </w:p>
    <w:p w:rsidR="00045052" w:rsidRDefault="00045052">
      <w:pPr>
        <w:pStyle w:val="Index1"/>
        <w:tabs>
          <w:tab w:val="right" w:pos="5030"/>
        </w:tabs>
        <w:rPr>
          <w:noProof/>
        </w:rPr>
      </w:pPr>
      <w:r>
        <w:rPr>
          <w:noProof/>
        </w:rPr>
        <w:t>Windows 10 Education A3, 42</w:t>
      </w:r>
    </w:p>
    <w:p w:rsidR="00045052" w:rsidRDefault="00045052">
      <w:pPr>
        <w:pStyle w:val="Index1"/>
        <w:tabs>
          <w:tab w:val="right" w:pos="5030"/>
        </w:tabs>
        <w:rPr>
          <w:noProof/>
        </w:rPr>
      </w:pPr>
      <w:r>
        <w:rPr>
          <w:noProof/>
        </w:rPr>
        <w:t>Windows 10 Education E3, 42</w:t>
      </w:r>
    </w:p>
    <w:p w:rsidR="00045052" w:rsidRDefault="00045052">
      <w:pPr>
        <w:pStyle w:val="Index1"/>
        <w:tabs>
          <w:tab w:val="right" w:pos="5030"/>
        </w:tabs>
        <w:rPr>
          <w:noProof/>
        </w:rPr>
      </w:pPr>
      <w:r>
        <w:rPr>
          <w:noProof/>
        </w:rPr>
        <w:t>Windows 10 Education E5, 42</w:t>
      </w:r>
    </w:p>
    <w:p w:rsidR="00045052" w:rsidRDefault="00045052">
      <w:pPr>
        <w:pStyle w:val="Index1"/>
        <w:tabs>
          <w:tab w:val="right" w:pos="5030"/>
        </w:tabs>
        <w:rPr>
          <w:noProof/>
        </w:rPr>
      </w:pPr>
      <w:r>
        <w:rPr>
          <w:noProof/>
        </w:rPr>
        <w:t>Windows 10 Enterprise (за Устройство), 42</w:t>
      </w:r>
    </w:p>
    <w:p w:rsidR="00045052" w:rsidRDefault="00045052">
      <w:pPr>
        <w:pStyle w:val="Index1"/>
        <w:tabs>
          <w:tab w:val="right" w:pos="5030"/>
        </w:tabs>
        <w:rPr>
          <w:noProof/>
        </w:rPr>
      </w:pPr>
      <w:r>
        <w:rPr>
          <w:noProof/>
        </w:rPr>
        <w:t>Windows 10 Enterprise A5, 42</w:t>
      </w:r>
    </w:p>
    <w:p w:rsidR="00045052" w:rsidRDefault="00045052">
      <w:pPr>
        <w:pStyle w:val="Index1"/>
        <w:tabs>
          <w:tab w:val="right" w:pos="5030"/>
        </w:tabs>
        <w:rPr>
          <w:noProof/>
        </w:rPr>
      </w:pPr>
      <w:r>
        <w:rPr>
          <w:noProof/>
        </w:rPr>
        <w:t>Windows 10 Enterprise E3, 42</w:t>
      </w:r>
    </w:p>
    <w:p w:rsidR="00045052" w:rsidRDefault="00045052">
      <w:pPr>
        <w:pStyle w:val="Index1"/>
        <w:tabs>
          <w:tab w:val="right" w:pos="5030"/>
        </w:tabs>
        <w:rPr>
          <w:noProof/>
        </w:rPr>
      </w:pPr>
      <w:r>
        <w:rPr>
          <w:noProof/>
        </w:rPr>
        <w:t>Windows 10 Enterprise E5, 42</w:t>
      </w:r>
    </w:p>
    <w:p w:rsidR="00045052" w:rsidRDefault="00045052">
      <w:pPr>
        <w:pStyle w:val="Index1"/>
        <w:tabs>
          <w:tab w:val="right" w:pos="5030"/>
        </w:tabs>
        <w:rPr>
          <w:noProof/>
        </w:rPr>
      </w:pPr>
      <w:r>
        <w:rPr>
          <w:noProof/>
        </w:rPr>
        <w:t>Windows 10 Enterprise LTSC 2016, 43</w:t>
      </w:r>
    </w:p>
    <w:p w:rsidR="00045052" w:rsidRDefault="00045052">
      <w:pPr>
        <w:pStyle w:val="Index1"/>
        <w:tabs>
          <w:tab w:val="right" w:pos="5030"/>
        </w:tabs>
        <w:rPr>
          <w:noProof/>
        </w:rPr>
      </w:pPr>
      <w:r>
        <w:rPr>
          <w:noProof/>
        </w:rPr>
        <w:t>Windows 10 Enterprise LTSC 2019 (за Устройство), 42</w:t>
      </w:r>
    </w:p>
    <w:p w:rsidR="00045052" w:rsidRDefault="00045052">
      <w:pPr>
        <w:pStyle w:val="Index1"/>
        <w:tabs>
          <w:tab w:val="right" w:pos="5030"/>
        </w:tabs>
        <w:rPr>
          <w:noProof/>
        </w:rPr>
      </w:pPr>
      <w:r>
        <w:rPr>
          <w:noProof/>
        </w:rPr>
        <w:t>Windows 10 IoT Enterprise, 44</w:t>
      </w:r>
    </w:p>
    <w:p w:rsidR="00045052" w:rsidRDefault="00045052">
      <w:pPr>
        <w:pStyle w:val="Index1"/>
        <w:tabs>
          <w:tab w:val="right" w:pos="5030"/>
        </w:tabs>
        <w:rPr>
          <w:noProof/>
        </w:rPr>
      </w:pPr>
      <w:r>
        <w:rPr>
          <w:noProof/>
        </w:rPr>
        <w:t>Windows 10 IoT Enterprise за търговия на дребно и клиенти на Thin PC, 44</w:t>
      </w:r>
    </w:p>
    <w:p w:rsidR="00045052" w:rsidRDefault="00045052">
      <w:pPr>
        <w:pStyle w:val="Index1"/>
        <w:tabs>
          <w:tab w:val="right" w:pos="5030"/>
        </w:tabs>
        <w:rPr>
          <w:noProof/>
        </w:rPr>
      </w:pPr>
      <w:r>
        <w:rPr>
          <w:noProof/>
        </w:rPr>
        <w:t>Windows 10 Pro, 42</w:t>
      </w:r>
    </w:p>
    <w:p w:rsidR="00045052" w:rsidRDefault="00045052">
      <w:pPr>
        <w:pStyle w:val="Index1"/>
        <w:tabs>
          <w:tab w:val="right" w:pos="5030"/>
        </w:tabs>
        <w:rPr>
          <w:noProof/>
        </w:rPr>
      </w:pPr>
      <w:r>
        <w:rPr>
          <w:noProof/>
        </w:rPr>
        <w:t>Windows 2000 Professional за вградени системи, 44</w:t>
      </w:r>
    </w:p>
    <w:p w:rsidR="00045052" w:rsidRDefault="00045052">
      <w:pPr>
        <w:pStyle w:val="Index1"/>
        <w:tabs>
          <w:tab w:val="right" w:pos="5030"/>
        </w:tabs>
        <w:rPr>
          <w:noProof/>
        </w:rPr>
      </w:pPr>
      <w:r>
        <w:rPr>
          <w:noProof/>
        </w:rPr>
        <w:t>Windows 7, 44</w:t>
      </w:r>
    </w:p>
    <w:p w:rsidR="00045052" w:rsidRDefault="00045052">
      <w:pPr>
        <w:pStyle w:val="Index1"/>
        <w:tabs>
          <w:tab w:val="right" w:pos="5030"/>
        </w:tabs>
        <w:rPr>
          <w:noProof/>
        </w:rPr>
      </w:pPr>
      <w:r>
        <w:rPr>
          <w:noProof/>
        </w:rPr>
        <w:t>Windows 7 Professional/Ultimate за вградени системи, 44</w:t>
      </w:r>
    </w:p>
    <w:p w:rsidR="00045052" w:rsidRDefault="00045052">
      <w:pPr>
        <w:pStyle w:val="Index1"/>
        <w:tabs>
          <w:tab w:val="right" w:pos="5030"/>
        </w:tabs>
        <w:rPr>
          <w:noProof/>
        </w:rPr>
      </w:pPr>
      <w:r>
        <w:rPr>
          <w:noProof/>
        </w:rPr>
        <w:t>Windows 8/8.1, 44</w:t>
      </w:r>
    </w:p>
    <w:p w:rsidR="00045052" w:rsidRDefault="00045052">
      <w:pPr>
        <w:pStyle w:val="Index1"/>
        <w:tabs>
          <w:tab w:val="right" w:pos="5030"/>
        </w:tabs>
        <w:rPr>
          <w:noProof/>
        </w:rPr>
      </w:pPr>
      <w:r>
        <w:rPr>
          <w:noProof/>
        </w:rPr>
        <w:t>Windows Embedded 8 Standard, 44</w:t>
      </w:r>
    </w:p>
    <w:p w:rsidR="00045052" w:rsidRDefault="00045052">
      <w:pPr>
        <w:pStyle w:val="Index1"/>
        <w:tabs>
          <w:tab w:val="right" w:pos="5030"/>
        </w:tabs>
        <w:rPr>
          <w:noProof/>
        </w:rPr>
      </w:pPr>
      <w:r>
        <w:rPr>
          <w:noProof/>
        </w:rPr>
        <w:t>Windows Embedded 8 Standard Enterprise Kit (Пакет от 100), 43</w:t>
      </w:r>
    </w:p>
    <w:p w:rsidR="00045052" w:rsidRDefault="00045052">
      <w:pPr>
        <w:pStyle w:val="Index1"/>
        <w:tabs>
          <w:tab w:val="right" w:pos="5030"/>
        </w:tabs>
        <w:rPr>
          <w:noProof/>
        </w:rPr>
      </w:pPr>
      <w:r>
        <w:rPr>
          <w:noProof/>
        </w:rPr>
        <w:t>Windows Embedded 8 и 8.1 Industry Retail, 44</w:t>
      </w:r>
    </w:p>
    <w:p w:rsidR="00045052" w:rsidRDefault="00045052">
      <w:pPr>
        <w:pStyle w:val="Index1"/>
        <w:tabs>
          <w:tab w:val="right" w:pos="5030"/>
        </w:tabs>
        <w:rPr>
          <w:noProof/>
        </w:rPr>
      </w:pPr>
      <w:r>
        <w:rPr>
          <w:noProof/>
        </w:rPr>
        <w:t>Windows Embedded 8.1 Industry, 43</w:t>
      </w:r>
    </w:p>
    <w:p w:rsidR="00045052" w:rsidRDefault="00045052">
      <w:pPr>
        <w:pStyle w:val="Index1"/>
        <w:tabs>
          <w:tab w:val="right" w:pos="5030"/>
        </w:tabs>
        <w:rPr>
          <w:noProof/>
        </w:rPr>
      </w:pPr>
      <w:r>
        <w:rPr>
          <w:noProof/>
        </w:rPr>
        <w:t>Windows Embedded 8/8.1 Pro, Industry Pro, 44</w:t>
      </w:r>
    </w:p>
    <w:p w:rsidR="00045052" w:rsidRDefault="00045052">
      <w:pPr>
        <w:pStyle w:val="Index1"/>
        <w:tabs>
          <w:tab w:val="right" w:pos="5030"/>
        </w:tabs>
        <w:rPr>
          <w:noProof/>
        </w:rPr>
      </w:pPr>
      <w:r>
        <w:rPr>
          <w:noProof/>
        </w:rPr>
        <w:t>Windows Embedded for Point of Service, 44</w:t>
      </w:r>
    </w:p>
    <w:p w:rsidR="00045052" w:rsidRDefault="00045052">
      <w:pPr>
        <w:pStyle w:val="Index1"/>
        <w:tabs>
          <w:tab w:val="right" w:pos="5030"/>
        </w:tabs>
        <w:rPr>
          <w:noProof/>
        </w:rPr>
      </w:pPr>
      <w:r>
        <w:rPr>
          <w:noProof/>
        </w:rPr>
        <w:t>Windows Embedded POSReady 2009, 44</w:t>
      </w:r>
    </w:p>
    <w:p w:rsidR="00045052" w:rsidRDefault="00045052">
      <w:pPr>
        <w:pStyle w:val="Index1"/>
        <w:tabs>
          <w:tab w:val="right" w:pos="5030"/>
        </w:tabs>
        <w:rPr>
          <w:noProof/>
        </w:rPr>
      </w:pPr>
      <w:r>
        <w:rPr>
          <w:noProof/>
        </w:rPr>
        <w:t>Windows Embedded POSReady 7, 44</w:t>
      </w:r>
    </w:p>
    <w:p w:rsidR="00045052" w:rsidRDefault="00045052">
      <w:pPr>
        <w:pStyle w:val="Index1"/>
        <w:tabs>
          <w:tab w:val="right" w:pos="5030"/>
        </w:tabs>
        <w:rPr>
          <w:noProof/>
        </w:rPr>
      </w:pPr>
      <w:r>
        <w:rPr>
          <w:noProof/>
        </w:rPr>
        <w:t>Windows Embedded POSReady 7 Pro, 44</w:t>
      </w:r>
    </w:p>
    <w:p w:rsidR="00045052" w:rsidRDefault="00045052">
      <w:pPr>
        <w:pStyle w:val="Index1"/>
        <w:tabs>
          <w:tab w:val="right" w:pos="5030"/>
        </w:tabs>
        <w:rPr>
          <w:noProof/>
        </w:rPr>
      </w:pPr>
      <w:r>
        <w:rPr>
          <w:noProof/>
        </w:rPr>
        <w:t>Windows Embedded Standard 2009, 44</w:t>
      </w:r>
    </w:p>
    <w:p w:rsidR="00045052" w:rsidRDefault="00045052">
      <w:pPr>
        <w:pStyle w:val="Index1"/>
        <w:tabs>
          <w:tab w:val="right" w:pos="5030"/>
        </w:tabs>
        <w:rPr>
          <w:noProof/>
        </w:rPr>
      </w:pPr>
      <w:r>
        <w:rPr>
          <w:noProof/>
        </w:rPr>
        <w:t>Windows Embedded Standard 7, 44</w:t>
      </w:r>
    </w:p>
    <w:p w:rsidR="00045052" w:rsidRDefault="00045052">
      <w:pPr>
        <w:pStyle w:val="Index1"/>
        <w:tabs>
          <w:tab w:val="right" w:pos="5030"/>
        </w:tabs>
        <w:rPr>
          <w:noProof/>
        </w:rPr>
      </w:pPr>
      <w:r>
        <w:rPr>
          <w:noProof/>
        </w:rPr>
        <w:t>Windows HPC Server, 52</w:t>
      </w:r>
    </w:p>
    <w:p w:rsidR="00045052" w:rsidRDefault="00045052">
      <w:pPr>
        <w:pStyle w:val="Index1"/>
        <w:tabs>
          <w:tab w:val="right" w:pos="5030"/>
        </w:tabs>
        <w:rPr>
          <w:noProof/>
        </w:rPr>
      </w:pPr>
      <w:r>
        <w:rPr>
          <w:noProof/>
        </w:rPr>
        <w:t>Windows MultiPoint Server 2012, 49</w:t>
      </w:r>
    </w:p>
    <w:p w:rsidR="00045052" w:rsidRDefault="00045052">
      <w:pPr>
        <w:pStyle w:val="Index1"/>
        <w:tabs>
          <w:tab w:val="right" w:pos="5030"/>
        </w:tabs>
        <w:rPr>
          <w:noProof/>
        </w:rPr>
      </w:pPr>
      <w:r>
        <w:rPr>
          <w:noProof/>
        </w:rPr>
        <w:t>Windows MultiPoint Server 2016 Premium, 49</w:t>
      </w:r>
    </w:p>
    <w:p w:rsidR="00045052" w:rsidRDefault="00045052">
      <w:pPr>
        <w:pStyle w:val="Index1"/>
        <w:tabs>
          <w:tab w:val="right" w:pos="5030"/>
        </w:tabs>
        <w:rPr>
          <w:noProof/>
        </w:rPr>
      </w:pPr>
      <w:r>
        <w:rPr>
          <w:noProof/>
        </w:rPr>
        <w:t>Windows Server, 98</w:t>
      </w:r>
    </w:p>
    <w:p w:rsidR="00045052" w:rsidRDefault="00045052">
      <w:pPr>
        <w:pStyle w:val="Index1"/>
        <w:tabs>
          <w:tab w:val="right" w:pos="5030"/>
        </w:tabs>
        <w:rPr>
          <w:noProof/>
        </w:rPr>
      </w:pPr>
      <w:r>
        <w:rPr>
          <w:noProof/>
        </w:rPr>
        <w:t>Windows Server 2016, 51</w:t>
      </w:r>
    </w:p>
    <w:p w:rsidR="00045052" w:rsidRDefault="00045052">
      <w:pPr>
        <w:pStyle w:val="Index1"/>
        <w:tabs>
          <w:tab w:val="right" w:pos="5030"/>
        </w:tabs>
        <w:rPr>
          <w:noProof/>
        </w:rPr>
      </w:pPr>
      <w:r>
        <w:rPr>
          <w:noProof/>
        </w:rPr>
        <w:t>Windows Server 2019 Essentials, 50</w:t>
      </w:r>
    </w:p>
    <w:p w:rsidR="00045052" w:rsidRDefault="00045052">
      <w:pPr>
        <w:pStyle w:val="Index1"/>
        <w:tabs>
          <w:tab w:val="right" w:pos="5030"/>
        </w:tabs>
        <w:rPr>
          <w:noProof/>
        </w:rPr>
      </w:pPr>
      <w:r>
        <w:rPr>
          <w:noProof/>
        </w:rPr>
        <w:t>Windows Server 2019 Standard (16 пакета лицензи за ядро), 50</w:t>
      </w:r>
    </w:p>
    <w:p w:rsidR="00045052" w:rsidRDefault="00045052">
      <w:pPr>
        <w:pStyle w:val="Index1"/>
        <w:tabs>
          <w:tab w:val="right" w:pos="5030"/>
        </w:tabs>
        <w:rPr>
          <w:noProof/>
        </w:rPr>
      </w:pPr>
      <w:r>
        <w:rPr>
          <w:noProof/>
        </w:rPr>
        <w:t>Windows Server 2019 Standard (2 пакета лицензи за ядро), 50</w:t>
      </w:r>
    </w:p>
    <w:p w:rsidR="00045052" w:rsidRDefault="00045052">
      <w:pPr>
        <w:pStyle w:val="Index1"/>
        <w:tabs>
          <w:tab w:val="right" w:pos="5030"/>
        </w:tabs>
        <w:rPr>
          <w:noProof/>
        </w:rPr>
      </w:pPr>
      <w:r>
        <w:rPr>
          <w:noProof/>
        </w:rPr>
        <w:t>Windows Server Datacenter, 91, 96, 98</w:t>
      </w:r>
    </w:p>
    <w:p w:rsidR="00045052" w:rsidRDefault="00045052">
      <w:pPr>
        <w:pStyle w:val="Index1"/>
        <w:tabs>
          <w:tab w:val="right" w:pos="5030"/>
        </w:tabs>
        <w:rPr>
          <w:noProof/>
        </w:rPr>
      </w:pPr>
      <w:r>
        <w:rPr>
          <w:noProof/>
        </w:rPr>
        <w:t>Windows Server Datacenter (2 пакета лицензи за ядро), 19</w:t>
      </w:r>
    </w:p>
    <w:p w:rsidR="00045052" w:rsidRDefault="00045052">
      <w:pPr>
        <w:pStyle w:val="Index1"/>
        <w:tabs>
          <w:tab w:val="right" w:pos="5030"/>
        </w:tabs>
        <w:rPr>
          <w:noProof/>
        </w:rPr>
      </w:pPr>
      <w:r>
        <w:rPr>
          <w:noProof/>
        </w:rPr>
        <w:t>Windows Server Enterprise, 52, 91</w:t>
      </w:r>
    </w:p>
    <w:p w:rsidR="00045052" w:rsidRDefault="00045052">
      <w:pPr>
        <w:pStyle w:val="Index1"/>
        <w:tabs>
          <w:tab w:val="right" w:pos="5030"/>
        </w:tabs>
        <w:rPr>
          <w:noProof/>
        </w:rPr>
      </w:pPr>
      <w:r>
        <w:rPr>
          <w:noProof/>
        </w:rPr>
        <w:t>Windows Server Standard, 91, 96, 98</w:t>
      </w:r>
    </w:p>
    <w:p w:rsidR="00045052" w:rsidRDefault="00045052">
      <w:pPr>
        <w:pStyle w:val="Index1"/>
        <w:tabs>
          <w:tab w:val="right" w:pos="5030"/>
        </w:tabs>
        <w:rPr>
          <w:noProof/>
        </w:rPr>
      </w:pPr>
      <w:r>
        <w:rPr>
          <w:noProof/>
        </w:rPr>
        <w:t>Windows Server Standard (2 пакета лицензи за ядро), 19</w:t>
      </w:r>
    </w:p>
    <w:p w:rsidR="00045052" w:rsidRDefault="00045052">
      <w:pPr>
        <w:pStyle w:val="Index1"/>
        <w:tabs>
          <w:tab w:val="right" w:pos="5030"/>
        </w:tabs>
        <w:rPr>
          <w:noProof/>
        </w:rPr>
      </w:pPr>
      <w:r>
        <w:rPr>
          <w:noProof/>
        </w:rPr>
        <w:t>Windows Server за системи, базирани на Itanium, 52</w:t>
      </w:r>
    </w:p>
    <w:p w:rsidR="00045052" w:rsidRDefault="00045052">
      <w:pPr>
        <w:pStyle w:val="Index1"/>
        <w:tabs>
          <w:tab w:val="right" w:pos="5030"/>
        </w:tabs>
        <w:rPr>
          <w:noProof/>
        </w:rPr>
      </w:pPr>
      <w:r>
        <w:rPr>
          <w:noProof/>
        </w:rPr>
        <w:t>Windows Small Business Server, 52</w:t>
      </w:r>
    </w:p>
    <w:p w:rsidR="00045052" w:rsidRDefault="00045052">
      <w:pPr>
        <w:pStyle w:val="Index1"/>
        <w:tabs>
          <w:tab w:val="right" w:pos="5030"/>
        </w:tabs>
        <w:rPr>
          <w:noProof/>
        </w:rPr>
      </w:pPr>
      <w:r>
        <w:rPr>
          <w:noProof/>
        </w:rPr>
        <w:t>Windows VDA E3, 43</w:t>
      </w:r>
    </w:p>
    <w:p w:rsidR="00045052" w:rsidRDefault="00045052">
      <w:pPr>
        <w:pStyle w:val="Index1"/>
        <w:tabs>
          <w:tab w:val="right" w:pos="5030"/>
        </w:tabs>
        <w:rPr>
          <w:noProof/>
        </w:rPr>
      </w:pPr>
      <w:r>
        <w:rPr>
          <w:noProof/>
        </w:rPr>
        <w:t>Windows VDA E5, 43</w:t>
      </w:r>
    </w:p>
    <w:p w:rsidR="00045052" w:rsidRDefault="00045052">
      <w:pPr>
        <w:pStyle w:val="Index1"/>
        <w:tabs>
          <w:tab w:val="right" w:pos="5030"/>
        </w:tabs>
        <w:rPr>
          <w:noProof/>
        </w:rPr>
      </w:pPr>
      <w:r>
        <w:rPr>
          <w:noProof/>
        </w:rPr>
        <w:t>Windows VDA за устройство, 42</w:t>
      </w:r>
    </w:p>
    <w:p w:rsidR="00045052" w:rsidRDefault="00045052">
      <w:pPr>
        <w:pStyle w:val="Index1"/>
        <w:tabs>
          <w:tab w:val="right" w:pos="5030"/>
        </w:tabs>
        <w:rPr>
          <w:noProof/>
        </w:rPr>
      </w:pPr>
      <w:r>
        <w:rPr>
          <w:noProof/>
        </w:rPr>
        <w:t>Windows Vista, 44</w:t>
      </w:r>
    </w:p>
    <w:p w:rsidR="00045052" w:rsidRDefault="00045052">
      <w:pPr>
        <w:pStyle w:val="Index1"/>
        <w:tabs>
          <w:tab w:val="right" w:pos="5030"/>
        </w:tabs>
        <w:rPr>
          <w:noProof/>
        </w:rPr>
      </w:pPr>
      <w:r>
        <w:rPr>
          <w:noProof/>
        </w:rPr>
        <w:t>Windows Vista Business/Ultimate за вградени системи, 44</w:t>
      </w:r>
    </w:p>
    <w:p w:rsidR="00045052" w:rsidRDefault="00045052">
      <w:pPr>
        <w:pStyle w:val="Index1"/>
        <w:tabs>
          <w:tab w:val="right" w:pos="5030"/>
        </w:tabs>
        <w:rPr>
          <w:noProof/>
        </w:rPr>
      </w:pPr>
      <w:r>
        <w:rPr>
          <w:noProof/>
        </w:rPr>
        <w:t>Windows XP, 44</w:t>
      </w:r>
    </w:p>
    <w:p w:rsidR="00045052" w:rsidRDefault="00045052">
      <w:pPr>
        <w:pStyle w:val="Index1"/>
        <w:tabs>
          <w:tab w:val="right" w:pos="5030"/>
        </w:tabs>
        <w:rPr>
          <w:noProof/>
        </w:rPr>
      </w:pPr>
      <w:r>
        <w:rPr>
          <w:noProof/>
        </w:rPr>
        <w:t>Windows XP Embedded, 44</w:t>
      </w:r>
    </w:p>
    <w:p w:rsidR="00045052" w:rsidRDefault="00045052">
      <w:pPr>
        <w:pStyle w:val="Index1"/>
        <w:tabs>
          <w:tab w:val="right" w:pos="5030"/>
        </w:tabs>
        <w:rPr>
          <w:noProof/>
        </w:rPr>
      </w:pPr>
      <w:r>
        <w:rPr>
          <w:noProof/>
        </w:rPr>
        <w:t>Windows XP Professional за вградени системи, 44</w:t>
      </w:r>
    </w:p>
    <w:p w:rsidR="00045052" w:rsidRDefault="00045052">
      <w:pPr>
        <w:pStyle w:val="Index1"/>
        <w:tabs>
          <w:tab w:val="right" w:pos="5030"/>
        </w:tabs>
        <w:rPr>
          <w:noProof/>
        </w:rPr>
      </w:pPr>
      <w:r>
        <w:rPr>
          <w:noProof/>
        </w:rPr>
        <w:t>Word 2019, 23</w:t>
      </w:r>
    </w:p>
    <w:p w:rsidR="00045052" w:rsidRDefault="00045052">
      <w:pPr>
        <w:pStyle w:val="Index1"/>
        <w:tabs>
          <w:tab w:val="right" w:pos="5030"/>
        </w:tabs>
        <w:rPr>
          <w:noProof/>
        </w:rPr>
      </w:pPr>
      <w:r>
        <w:rPr>
          <w:noProof/>
        </w:rPr>
        <w:lastRenderedPageBreak/>
        <w:t>Word 2019 for Mac, 25</w:t>
      </w:r>
    </w:p>
    <w:p w:rsidR="00045052" w:rsidRDefault="00045052">
      <w:pPr>
        <w:pStyle w:val="Index1"/>
        <w:tabs>
          <w:tab w:val="right" w:pos="5030"/>
        </w:tabs>
        <w:rPr>
          <w:noProof/>
        </w:rPr>
      </w:pPr>
      <w:r>
        <w:rPr>
          <w:noProof/>
        </w:rPr>
        <w:t>Work at Home for Mac 2019, 25</w:t>
      </w:r>
    </w:p>
    <w:p w:rsidR="00045052" w:rsidRDefault="00045052">
      <w:pPr>
        <w:pStyle w:val="Index1"/>
        <w:tabs>
          <w:tab w:val="right" w:pos="5030"/>
        </w:tabs>
        <w:rPr>
          <w:noProof/>
        </w:rPr>
      </w:pPr>
      <w:r>
        <w:rPr>
          <w:noProof/>
        </w:rPr>
        <w:t>Workplace Analytics, 73</w:t>
      </w:r>
    </w:p>
    <w:p w:rsidR="00045052" w:rsidRDefault="00045052">
      <w:pPr>
        <w:pStyle w:val="Index1"/>
        <w:tabs>
          <w:tab w:val="right" w:pos="5030"/>
        </w:tabs>
        <w:rPr>
          <w:noProof/>
        </w:rPr>
      </w:pPr>
      <w:r>
        <w:rPr>
          <w:noProof/>
        </w:rPr>
        <w:t>абонамент за Visual Studio Enterprise, 91</w:t>
      </w:r>
    </w:p>
    <w:p w:rsidR="00045052" w:rsidRDefault="00045052">
      <w:pPr>
        <w:pStyle w:val="Index1"/>
        <w:tabs>
          <w:tab w:val="right" w:pos="5030"/>
        </w:tabs>
        <w:rPr>
          <w:noProof/>
        </w:rPr>
      </w:pPr>
      <w:r>
        <w:rPr>
          <w:noProof/>
        </w:rPr>
        <w:t>Абонамент за Visual Studio Enterprise, 98</w:t>
      </w:r>
    </w:p>
    <w:p w:rsidR="00045052" w:rsidRDefault="00045052">
      <w:pPr>
        <w:pStyle w:val="Index1"/>
        <w:tabs>
          <w:tab w:val="right" w:pos="5030"/>
        </w:tabs>
        <w:rPr>
          <w:noProof/>
        </w:rPr>
      </w:pPr>
      <w:r>
        <w:rPr>
          <w:noProof/>
        </w:rPr>
        <w:t>Абонамент за Visual Studio Enterprise 2019, 39</w:t>
      </w:r>
    </w:p>
    <w:p w:rsidR="00045052" w:rsidRDefault="00045052">
      <w:pPr>
        <w:pStyle w:val="Index1"/>
        <w:tabs>
          <w:tab w:val="right" w:pos="5030"/>
        </w:tabs>
        <w:rPr>
          <w:noProof/>
        </w:rPr>
      </w:pPr>
      <w:r>
        <w:rPr>
          <w:noProof/>
        </w:rPr>
        <w:t>абонамент за Visual Studio Professional, 91</w:t>
      </w:r>
    </w:p>
    <w:p w:rsidR="00045052" w:rsidRDefault="00045052">
      <w:pPr>
        <w:pStyle w:val="Index1"/>
        <w:tabs>
          <w:tab w:val="right" w:pos="5030"/>
        </w:tabs>
        <w:rPr>
          <w:noProof/>
        </w:rPr>
      </w:pPr>
      <w:r>
        <w:rPr>
          <w:noProof/>
        </w:rPr>
        <w:t>Абонамент за Visual Studio Professional, 98</w:t>
      </w:r>
    </w:p>
    <w:p w:rsidR="00045052" w:rsidRDefault="00045052">
      <w:pPr>
        <w:pStyle w:val="Index1"/>
        <w:tabs>
          <w:tab w:val="right" w:pos="5030"/>
        </w:tabs>
        <w:rPr>
          <w:noProof/>
        </w:rPr>
      </w:pPr>
      <w:r>
        <w:rPr>
          <w:noProof/>
        </w:rPr>
        <w:t>Абонамент за Visual Studio Professional 2019, 39</w:t>
      </w:r>
    </w:p>
    <w:p w:rsidR="00045052" w:rsidRDefault="00045052">
      <w:pPr>
        <w:pStyle w:val="Index1"/>
        <w:tabs>
          <w:tab w:val="right" w:pos="5030"/>
        </w:tabs>
        <w:rPr>
          <w:noProof/>
        </w:rPr>
      </w:pPr>
      <w:r>
        <w:rPr>
          <w:noProof/>
        </w:rPr>
        <w:t>абонамент за Visual Studio Test Professional, 91</w:t>
      </w:r>
    </w:p>
    <w:p w:rsidR="00045052" w:rsidRDefault="00045052">
      <w:pPr>
        <w:pStyle w:val="Index1"/>
        <w:tabs>
          <w:tab w:val="right" w:pos="5030"/>
        </w:tabs>
        <w:rPr>
          <w:noProof/>
        </w:rPr>
      </w:pPr>
      <w:r>
        <w:rPr>
          <w:noProof/>
        </w:rPr>
        <w:t>Абонамент за Visual Studio Test Professional, 98</w:t>
      </w:r>
    </w:p>
    <w:p w:rsidR="00045052" w:rsidRDefault="00045052">
      <w:pPr>
        <w:pStyle w:val="Index1"/>
        <w:tabs>
          <w:tab w:val="right" w:pos="5030"/>
        </w:tabs>
        <w:rPr>
          <w:noProof/>
        </w:rPr>
      </w:pPr>
      <w:r>
        <w:rPr>
          <w:noProof/>
        </w:rPr>
        <w:t>Абонамент за Visual Studio Test Professional 2019, 39</w:t>
      </w:r>
    </w:p>
    <w:p w:rsidR="00045052" w:rsidRDefault="00045052">
      <w:pPr>
        <w:pStyle w:val="Index1"/>
        <w:tabs>
          <w:tab w:val="right" w:pos="5030"/>
        </w:tabs>
        <w:rPr>
          <w:noProof/>
        </w:rPr>
      </w:pPr>
      <w:r>
        <w:rPr>
          <w:noProof/>
        </w:rPr>
        <w:t>Абонамент за Windows Companion, 48</w:t>
      </w:r>
    </w:p>
    <w:p w:rsidR="00045052" w:rsidRDefault="00045052">
      <w:pPr>
        <w:pStyle w:val="Index1"/>
        <w:tabs>
          <w:tab w:val="right" w:pos="5030"/>
        </w:tabs>
        <w:rPr>
          <w:noProof/>
        </w:rPr>
      </w:pPr>
      <w:r>
        <w:rPr>
          <w:noProof/>
        </w:rPr>
        <w:t>Архивиране с Exchange Online за Exchange Online, 71</w:t>
      </w:r>
    </w:p>
    <w:p w:rsidR="00045052" w:rsidRDefault="00045052">
      <w:pPr>
        <w:pStyle w:val="Index1"/>
        <w:tabs>
          <w:tab w:val="right" w:pos="5030"/>
        </w:tabs>
        <w:rPr>
          <w:noProof/>
        </w:rPr>
      </w:pPr>
      <w:r>
        <w:rPr>
          <w:noProof/>
        </w:rPr>
        <w:t>Архивиране с Exchange Online за Exchange Server, 71</w:t>
      </w:r>
    </w:p>
    <w:p w:rsidR="00045052" w:rsidRDefault="00045052">
      <w:pPr>
        <w:pStyle w:val="Index1"/>
        <w:tabs>
          <w:tab w:val="right" w:pos="5030"/>
        </w:tabs>
        <w:rPr>
          <w:noProof/>
        </w:rPr>
      </w:pPr>
      <w:r>
        <w:rPr>
          <w:noProof/>
        </w:rPr>
        <w:t>Аудио конферентни разговори, 72</w:t>
      </w:r>
    </w:p>
    <w:p w:rsidR="00045052" w:rsidRDefault="00045052">
      <w:pPr>
        <w:pStyle w:val="Index1"/>
        <w:tabs>
          <w:tab w:val="right" w:pos="5030"/>
        </w:tabs>
        <w:rPr>
          <w:noProof/>
        </w:rPr>
      </w:pPr>
      <w:r>
        <w:rPr>
          <w:noProof/>
        </w:rPr>
        <w:t>Базов ЛКД, 91, 98</w:t>
      </w:r>
    </w:p>
    <w:p w:rsidR="00045052" w:rsidRDefault="00045052">
      <w:pPr>
        <w:pStyle w:val="Index1"/>
        <w:tabs>
          <w:tab w:val="right" w:pos="5030"/>
        </w:tabs>
        <w:rPr>
          <w:noProof/>
        </w:rPr>
      </w:pPr>
      <w:r>
        <w:rPr>
          <w:noProof/>
        </w:rPr>
        <w:t>Базов ЛКД пакет, 16</w:t>
      </w:r>
    </w:p>
    <w:p w:rsidR="00045052" w:rsidRDefault="00045052">
      <w:pPr>
        <w:pStyle w:val="Index1"/>
        <w:tabs>
          <w:tab w:val="right" w:pos="5030"/>
        </w:tabs>
        <w:rPr>
          <w:noProof/>
        </w:rPr>
      </w:pPr>
      <w:r>
        <w:rPr>
          <w:noProof/>
        </w:rPr>
        <w:t>Базови ЛКД, 34</w:t>
      </w:r>
    </w:p>
    <w:p w:rsidR="00045052" w:rsidRDefault="00045052">
      <w:pPr>
        <w:pStyle w:val="Index1"/>
        <w:tabs>
          <w:tab w:val="right" w:pos="5030"/>
        </w:tabs>
        <w:rPr>
          <w:noProof/>
        </w:rPr>
      </w:pPr>
      <w:r>
        <w:rPr>
          <w:noProof/>
        </w:rPr>
        <w:t>Ваучери за изпит по Microsoft Learning MCP 1, 77</w:t>
      </w:r>
    </w:p>
    <w:p w:rsidR="00045052" w:rsidRDefault="00045052">
      <w:pPr>
        <w:pStyle w:val="Index1"/>
        <w:tabs>
          <w:tab w:val="right" w:pos="5030"/>
        </w:tabs>
        <w:rPr>
          <w:noProof/>
        </w:rPr>
      </w:pPr>
      <w:r>
        <w:rPr>
          <w:noProof/>
        </w:rPr>
        <w:t>Ваучери за изпит по Microsoft Learning MCP 30, 77</w:t>
      </w:r>
    </w:p>
    <w:p w:rsidR="00045052" w:rsidRDefault="00045052">
      <w:pPr>
        <w:pStyle w:val="Index1"/>
        <w:tabs>
          <w:tab w:val="right" w:pos="5030"/>
        </w:tabs>
        <w:rPr>
          <w:noProof/>
        </w:rPr>
      </w:pPr>
      <w:r>
        <w:rPr>
          <w:noProof/>
        </w:rPr>
        <w:t>Възстановяване на сайтове на Azure, 98</w:t>
      </w:r>
    </w:p>
    <w:p w:rsidR="00045052" w:rsidRDefault="00045052">
      <w:pPr>
        <w:pStyle w:val="Index1"/>
        <w:tabs>
          <w:tab w:val="right" w:pos="5030"/>
        </w:tabs>
        <w:rPr>
          <w:noProof/>
        </w:rPr>
      </w:pPr>
      <w:r>
        <w:rPr>
          <w:noProof/>
        </w:rPr>
        <w:t>Възстановяване на сайтове на Microsoft Azure (към Сайт, притежаван от Клиента), 58</w:t>
      </w:r>
    </w:p>
    <w:p w:rsidR="00045052" w:rsidRDefault="00045052">
      <w:pPr>
        <w:pStyle w:val="Index1"/>
        <w:tabs>
          <w:tab w:val="right" w:pos="5030"/>
        </w:tabs>
        <w:rPr>
          <w:noProof/>
        </w:rPr>
      </w:pPr>
      <w:r>
        <w:rPr>
          <w:noProof/>
        </w:rPr>
        <w:t>Външен конектор за Microsoft Identity Manager 2016, 22</w:t>
      </w:r>
    </w:p>
    <w:p w:rsidR="00045052" w:rsidRDefault="00045052">
      <w:pPr>
        <w:pStyle w:val="Index1"/>
        <w:tabs>
          <w:tab w:val="right" w:pos="5030"/>
        </w:tabs>
        <w:rPr>
          <w:noProof/>
        </w:rPr>
      </w:pPr>
      <w:r>
        <w:rPr>
          <w:noProof/>
        </w:rPr>
        <w:t>Външен конектор за Windows Server 2019, 50</w:t>
      </w:r>
    </w:p>
    <w:p w:rsidR="00045052" w:rsidRDefault="00045052">
      <w:pPr>
        <w:pStyle w:val="Index1"/>
        <w:tabs>
          <w:tab w:val="right" w:pos="5030"/>
        </w:tabs>
        <w:rPr>
          <w:noProof/>
        </w:rPr>
      </w:pPr>
      <w:r>
        <w:rPr>
          <w:noProof/>
        </w:rPr>
        <w:t>Външен конектор за Услуги за управление на права на Active Directory на Windows Server 2019, 50</w:t>
      </w:r>
    </w:p>
    <w:p w:rsidR="00045052" w:rsidRDefault="00045052">
      <w:pPr>
        <w:pStyle w:val="Index1"/>
        <w:tabs>
          <w:tab w:val="right" w:pos="5030"/>
        </w:tabs>
        <w:rPr>
          <w:noProof/>
        </w:rPr>
      </w:pPr>
      <w:r>
        <w:rPr>
          <w:noProof/>
        </w:rPr>
        <w:t>Външен конектор за услугите за отдалечен работен плот за Windows Server 2019, 50</w:t>
      </w:r>
    </w:p>
    <w:p w:rsidR="00045052" w:rsidRDefault="00045052">
      <w:pPr>
        <w:pStyle w:val="Index1"/>
        <w:tabs>
          <w:tab w:val="right" w:pos="5030"/>
        </w:tabs>
        <w:rPr>
          <w:noProof/>
        </w:rPr>
      </w:pPr>
      <w:r>
        <w:rPr>
          <w:noProof/>
        </w:rPr>
        <w:t>Дейност, свързана с Dynamics 365 за Операции, 21</w:t>
      </w:r>
    </w:p>
    <w:p w:rsidR="00045052" w:rsidRDefault="00045052">
      <w:pPr>
        <w:pStyle w:val="Index1"/>
        <w:tabs>
          <w:tab w:val="right" w:pos="5030"/>
        </w:tabs>
        <w:rPr>
          <w:noProof/>
        </w:rPr>
      </w:pPr>
      <w:r>
        <w:rPr>
          <w:noProof/>
        </w:rPr>
        <w:t>Добавка Exchange Online (план 1), 71</w:t>
      </w:r>
    </w:p>
    <w:p w:rsidR="00045052" w:rsidRDefault="00045052">
      <w:pPr>
        <w:pStyle w:val="Index1"/>
        <w:tabs>
          <w:tab w:val="right" w:pos="5030"/>
        </w:tabs>
        <w:rPr>
          <w:noProof/>
        </w:rPr>
      </w:pPr>
      <w:r>
        <w:rPr>
          <w:noProof/>
        </w:rPr>
        <w:t>Добавка Microsoft Intune, 77</w:t>
      </w:r>
    </w:p>
    <w:p w:rsidR="00045052" w:rsidRDefault="00045052">
      <w:pPr>
        <w:pStyle w:val="Index1"/>
        <w:tabs>
          <w:tab w:val="right" w:pos="5030"/>
        </w:tabs>
        <w:rPr>
          <w:noProof/>
        </w:rPr>
      </w:pPr>
      <w:r>
        <w:rPr>
          <w:noProof/>
        </w:rPr>
        <w:t>Добавка Microsoft Intune за Решения в сферата на образованието, 77</w:t>
      </w:r>
    </w:p>
    <w:p w:rsidR="00045052" w:rsidRDefault="00045052">
      <w:pPr>
        <w:pStyle w:val="Index1"/>
        <w:tabs>
          <w:tab w:val="right" w:pos="5030"/>
        </w:tabs>
        <w:rPr>
          <w:noProof/>
        </w:rPr>
      </w:pPr>
      <w:r>
        <w:rPr>
          <w:noProof/>
        </w:rPr>
        <w:t>Добавка Office 365 A5, 69</w:t>
      </w:r>
    </w:p>
    <w:p w:rsidR="00045052" w:rsidRDefault="00045052">
      <w:pPr>
        <w:pStyle w:val="Index1"/>
        <w:tabs>
          <w:tab w:val="right" w:pos="5030"/>
        </w:tabs>
        <w:rPr>
          <w:noProof/>
        </w:rPr>
      </w:pPr>
      <w:r>
        <w:rPr>
          <w:noProof/>
        </w:rPr>
        <w:t>Добавка Office 365 Multi-Geo (ЛА за потребител), 67</w:t>
      </w:r>
    </w:p>
    <w:p w:rsidR="00045052" w:rsidRDefault="00045052">
      <w:pPr>
        <w:pStyle w:val="Index1"/>
        <w:tabs>
          <w:tab w:val="right" w:pos="5030"/>
        </w:tabs>
        <w:rPr>
          <w:noProof/>
        </w:rPr>
      </w:pPr>
      <w:r>
        <w:rPr>
          <w:noProof/>
        </w:rPr>
        <w:t>Добавка SharePoint Online (план 1), 72</w:t>
      </w:r>
    </w:p>
    <w:p w:rsidR="00045052" w:rsidRDefault="00045052">
      <w:pPr>
        <w:pStyle w:val="Index1"/>
        <w:tabs>
          <w:tab w:val="right" w:pos="5030"/>
        </w:tabs>
        <w:rPr>
          <w:noProof/>
        </w:rPr>
      </w:pPr>
      <w:r>
        <w:rPr>
          <w:noProof/>
        </w:rPr>
        <w:t>Добавка Visio Online (Plan 2), 67</w:t>
      </w:r>
    </w:p>
    <w:p w:rsidR="00045052" w:rsidRDefault="00045052">
      <w:pPr>
        <w:pStyle w:val="Index1"/>
        <w:tabs>
          <w:tab w:val="right" w:pos="5030"/>
        </w:tabs>
        <w:rPr>
          <w:noProof/>
        </w:rPr>
      </w:pPr>
      <w:r>
        <w:rPr>
          <w:noProof/>
        </w:rPr>
        <w:t>Добавка за Azure Information Protection Premium Plan 1, 59</w:t>
      </w:r>
    </w:p>
    <w:p w:rsidR="00045052" w:rsidRDefault="00045052">
      <w:pPr>
        <w:pStyle w:val="Index1"/>
        <w:tabs>
          <w:tab w:val="right" w:pos="5030"/>
        </w:tabs>
        <w:rPr>
          <w:noProof/>
        </w:rPr>
      </w:pPr>
      <w:r>
        <w:rPr>
          <w:noProof/>
        </w:rPr>
        <w:t>Добавка за Azure Information Protection Premium Plan 2, 59</w:t>
      </w:r>
    </w:p>
    <w:p w:rsidR="00045052" w:rsidRDefault="00045052">
      <w:pPr>
        <w:pStyle w:val="Index1"/>
        <w:tabs>
          <w:tab w:val="right" w:pos="5030"/>
        </w:tabs>
        <w:rPr>
          <w:noProof/>
        </w:rPr>
      </w:pPr>
      <w:r>
        <w:rPr>
          <w:noProof/>
        </w:rPr>
        <w:t>Добавка за Dynamics 365 Unified Operations Activity, 64</w:t>
      </w:r>
    </w:p>
    <w:p w:rsidR="00045052" w:rsidRDefault="00045052">
      <w:pPr>
        <w:pStyle w:val="Index1"/>
        <w:tabs>
          <w:tab w:val="right" w:pos="5030"/>
        </w:tabs>
        <w:rPr>
          <w:noProof/>
        </w:rPr>
      </w:pPr>
      <w:r>
        <w:rPr>
          <w:noProof/>
        </w:rPr>
        <w:t>Добавка за Dynamics 365 Unified Operations Device, 64</w:t>
      </w:r>
    </w:p>
    <w:p w:rsidR="00045052" w:rsidRDefault="00045052">
      <w:pPr>
        <w:pStyle w:val="Index1"/>
        <w:tabs>
          <w:tab w:val="right" w:pos="5030"/>
        </w:tabs>
        <w:rPr>
          <w:noProof/>
        </w:rPr>
      </w:pPr>
      <w:r>
        <w:rPr>
          <w:noProof/>
        </w:rPr>
        <w:t>Добавка за Dynamics 365 за Продажби на дребно, 65</w:t>
      </w:r>
    </w:p>
    <w:p w:rsidR="00045052" w:rsidRDefault="00045052">
      <w:pPr>
        <w:pStyle w:val="Index1"/>
        <w:tabs>
          <w:tab w:val="right" w:pos="5030"/>
        </w:tabs>
        <w:rPr>
          <w:noProof/>
        </w:rPr>
      </w:pPr>
      <w:r>
        <w:rPr>
          <w:noProof/>
        </w:rPr>
        <w:t>Добавка за Dynamics 365 за Таланти, 65</w:t>
      </w:r>
    </w:p>
    <w:p w:rsidR="00045052" w:rsidRDefault="00045052">
      <w:pPr>
        <w:pStyle w:val="Index1"/>
        <w:tabs>
          <w:tab w:val="right" w:pos="5030"/>
        </w:tabs>
        <w:rPr>
          <w:noProof/>
        </w:rPr>
      </w:pPr>
      <w:r>
        <w:rPr>
          <w:noProof/>
        </w:rPr>
        <w:t>Добавка за Dynamics 365 за Членове на екипа, 65</w:t>
      </w:r>
    </w:p>
    <w:p w:rsidR="00045052" w:rsidRDefault="00045052">
      <w:pPr>
        <w:pStyle w:val="Index1"/>
        <w:tabs>
          <w:tab w:val="right" w:pos="5030"/>
        </w:tabs>
        <w:rPr>
          <w:noProof/>
        </w:rPr>
      </w:pPr>
      <w:r>
        <w:rPr>
          <w:noProof/>
        </w:rPr>
        <w:t>Добавка за Microsoft 365 E3 и E5, 60</w:t>
      </w:r>
    </w:p>
    <w:p w:rsidR="00045052" w:rsidRDefault="00045052">
      <w:pPr>
        <w:pStyle w:val="Index1"/>
        <w:tabs>
          <w:tab w:val="right" w:pos="5030"/>
        </w:tabs>
        <w:rPr>
          <w:noProof/>
        </w:rPr>
      </w:pPr>
      <w:r>
        <w:rPr>
          <w:noProof/>
        </w:rPr>
        <w:t>Добавка за Microsoft Stream Plan 2, 70</w:t>
      </w:r>
    </w:p>
    <w:p w:rsidR="00045052" w:rsidRDefault="00045052">
      <w:pPr>
        <w:pStyle w:val="Index1"/>
        <w:tabs>
          <w:tab w:val="right" w:pos="5030"/>
        </w:tabs>
        <w:rPr>
          <w:noProof/>
        </w:rPr>
      </w:pPr>
      <w:r>
        <w:rPr>
          <w:noProof/>
        </w:rPr>
        <w:t>Добавка за Microsoft Stream Storage, 70</w:t>
      </w:r>
    </w:p>
    <w:p w:rsidR="00045052" w:rsidRDefault="00045052">
      <w:pPr>
        <w:pStyle w:val="Index1"/>
        <w:tabs>
          <w:tab w:val="right" w:pos="5030"/>
        </w:tabs>
        <w:rPr>
          <w:noProof/>
        </w:rPr>
      </w:pPr>
      <w:r>
        <w:rPr>
          <w:noProof/>
        </w:rPr>
        <w:t>Добавка за Office 365 E1 и E3, 69</w:t>
      </w:r>
    </w:p>
    <w:p w:rsidR="00045052" w:rsidRDefault="00045052">
      <w:pPr>
        <w:pStyle w:val="Index1"/>
        <w:tabs>
          <w:tab w:val="right" w:pos="5030"/>
        </w:tabs>
        <w:rPr>
          <w:noProof/>
        </w:rPr>
      </w:pPr>
      <w:r>
        <w:rPr>
          <w:noProof/>
        </w:rPr>
        <w:t>Добавка за Office 365 E3 без ProPlus, 69</w:t>
      </w:r>
    </w:p>
    <w:p w:rsidR="00045052" w:rsidRDefault="00045052">
      <w:pPr>
        <w:pStyle w:val="Index1"/>
        <w:tabs>
          <w:tab w:val="right" w:pos="5030"/>
        </w:tabs>
        <w:rPr>
          <w:noProof/>
        </w:rPr>
      </w:pPr>
      <w:r>
        <w:rPr>
          <w:noProof/>
        </w:rPr>
        <w:t>Добавка за Office 365 E5, 69</w:t>
      </w:r>
    </w:p>
    <w:p w:rsidR="00045052" w:rsidRDefault="00045052">
      <w:pPr>
        <w:pStyle w:val="Index1"/>
        <w:tabs>
          <w:tab w:val="right" w:pos="5030"/>
        </w:tabs>
        <w:rPr>
          <w:noProof/>
        </w:rPr>
      </w:pPr>
      <w:r>
        <w:rPr>
          <w:noProof/>
        </w:rPr>
        <w:t>Добавка за Project Online Essentials, 71</w:t>
      </w:r>
    </w:p>
    <w:p w:rsidR="00045052" w:rsidRDefault="00045052">
      <w:pPr>
        <w:pStyle w:val="Index1"/>
        <w:tabs>
          <w:tab w:val="right" w:pos="5030"/>
        </w:tabs>
        <w:rPr>
          <w:noProof/>
        </w:rPr>
      </w:pPr>
      <w:r>
        <w:rPr>
          <w:noProof/>
        </w:rPr>
        <w:t>Добавка за Project Online Premium, 71</w:t>
      </w:r>
    </w:p>
    <w:p w:rsidR="00045052" w:rsidRDefault="00045052">
      <w:pPr>
        <w:pStyle w:val="Index1"/>
        <w:tabs>
          <w:tab w:val="right" w:pos="5030"/>
        </w:tabs>
        <w:rPr>
          <w:noProof/>
        </w:rPr>
      </w:pPr>
      <w:r>
        <w:rPr>
          <w:noProof/>
        </w:rPr>
        <w:t>Добавка за Project Online Professional, 71</w:t>
      </w:r>
    </w:p>
    <w:p w:rsidR="00045052" w:rsidRDefault="00045052">
      <w:pPr>
        <w:pStyle w:val="Index1"/>
        <w:tabs>
          <w:tab w:val="right" w:pos="5030"/>
        </w:tabs>
        <w:rPr>
          <w:noProof/>
        </w:rPr>
      </w:pPr>
      <w:r>
        <w:rPr>
          <w:noProof/>
        </w:rPr>
        <w:t>Добавка за Клиентски лиценз за управление за Azure Advanced Threat Protection за Потребители, 59</w:t>
      </w:r>
    </w:p>
    <w:p w:rsidR="00045052" w:rsidRDefault="00045052">
      <w:pPr>
        <w:pStyle w:val="Index1"/>
        <w:tabs>
          <w:tab w:val="right" w:pos="5030"/>
        </w:tabs>
        <w:rPr>
          <w:noProof/>
        </w:rPr>
      </w:pPr>
      <w:r>
        <w:rPr>
          <w:noProof/>
        </w:rPr>
        <w:t>Добавка за Корпоративна мобилност и сигурност A3, 62</w:t>
      </w:r>
    </w:p>
    <w:p w:rsidR="00045052" w:rsidRDefault="00045052">
      <w:pPr>
        <w:pStyle w:val="Index1"/>
        <w:tabs>
          <w:tab w:val="right" w:pos="5030"/>
        </w:tabs>
        <w:rPr>
          <w:noProof/>
        </w:rPr>
      </w:pPr>
      <w:r>
        <w:rPr>
          <w:noProof/>
        </w:rPr>
        <w:t>Добавка за Корпоративна мобилност и сигурност A5, 62</w:t>
      </w:r>
    </w:p>
    <w:p w:rsidR="00045052" w:rsidRDefault="00045052">
      <w:pPr>
        <w:pStyle w:val="Index1"/>
        <w:tabs>
          <w:tab w:val="right" w:pos="5030"/>
        </w:tabs>
        <w:rPr>
          <w:noProof/>
        </w:rPr>
      </w:pPr>
      <w:r>
        <w:rPr>
          <w:noProof/>
        </w:rPr>
        <w:t>Добавка за Корпоративна мобилност и сигурност E3, 62</w:t>
      </w:r>
    </w:p>
    <w:p w:rsidR="00045052" w:rsidRDefault="00045052">
      <w:pPr>
        <w:pStyle w:val="Index1"/>
        <w:tabs>
          <w:tab w:val="right" w:pos="5030"/>
        </w:tabs>
        <w:rPr>
          <w:noProof/>
        </w:rPr>
      </w:pPr>
      <w:r>
        <w:rPr>
          <w:noProof/>
        </w:rPr>
        <w:t>Добавка за Корпоративна мобилност и сигурност E5, 62</w:t>
      </w:r>
    </w:p>
    <w:p w:rsidR="00045052" w:rsidRDefault="00045052">
      <w:pPr>
        <w:pStyle w:val="Index1"/>
        <w:tabs>
          <w:tab w:val="right" w:pos="5030"/>
        </w:tabs>
        <w:rPr>
          <w:noProof/>
        </w:rPr>
      </w:pPr>
      <w:r>
        <w:rPr>
          <w:noProof/>
        </w:rPr>
        <w:t>Добавка за ЛКД за, 60</w:t>
      </w:r>
    </w:p>
    <w:p w:rsidR="00045052" w:rsidRDefault="00045052">
      <w:pPr>
        <w:pStyle w:val="Index1"/>
        <w:tabs>
          <w:tab w:val="right" w:pos="5030"/>
        </w:tabs>
        <w:rPr>
          <w:noProof/>
        </w:rPr>
      </w:pPr>
      <w:r>
        <w:rPr>
          <w:noProof/>
        </w:rPr>
        <w:t>Добавка за облака за Dynamics 365 Business Central Premium/Членове на екипа, 64</w:t>
      </w:r>
    </w:p>
    <w:p w:rsidR="00045052" w:rsidRDefault="00045052">
      <w:pPr>
        <w:pStyle w:val="Index1"/>
        <w:tabs>
          <w:tab w:val="right" w:pos="5030"/>
        </w:tabs>
        <w:rPr>
          <w:noProof/>
        </w:rPr>
      </w:pPr>
      <w:r>
        <w:rPr>
          <w:noProof/>
        </w:rPr>
        <w:t>Добавка за План Dynamics 365, 64</w:t>
      </w:r>
    </w:p>
    <w:p w:rsidR="00045052" w:rsidRDefault="00045052">
      <w:pPr>
        <w:pStyle w:val="Index1"/>
        <w:tabs>
          <w:tab w:val="right" w:pos="5030"/>
        </w:tabs>
        <w:rPr>
          <w:noProof/>
        </w:rPr>
      </w:pPr>
      <w:r>
        <w:rPr>
          <w:noProof/>
        </w:rPr>
        <w:t>Добавка за План Dynamics 365 Customer Engagement, 64</w:t>
      </w:r>
    </w:p>
    <w:p w:rsidR="00045052" w:rsidRDefault="00045052">
      <w:pPr>
        <w:pStyle w:val="Index1"/>
        <w:tabs>
          <w:tab w:val="right" w:pos="5030"/>
        </w:tabs>
        <w:rPr>
          <w:noProof/>
        </w:rPr>
      </w:pPr>
      <w:r>
        <w:rPr>
          <w:noProof/>
        </w:rPr>
        <w:t>Добавка за План Dynamics 365 Unified Operations, 64</w:t>
      </w:r>
    </w:p>
    <w:p w:rsidR="00045052" w:rsidRDefault="00045052">
      <w:pPr>
        <w:pStyle w:val="Index1"/>
        <w:tabs>
          <w:tab w:val="right" w:pos="5030"/>
        </w:tabs>
        <w:rPr>
          <w:noProof/>
        </w:rPr>
      </w:pPr>
      <w:r>
        <w:rPr>
          <w:noProof/>
        </w:rPr>
        <w:t>Добавка за потребител за Windows 10 Enterprise E3 (към Enterprise за устройство, 42</w:t>
      </w:r>
    </w:p>
    <w:p w:rsidR="00045052" w:rsidRDefault="00045052">
      <w:pPr>
        <w:pStyle w:val="Index1"/>
        <w:tabs>
          <w:tab w:val="right" w:pos="5030"/>
        </w:tabs>
        <w:rPr>
          <w:noProof/>
        </w:rPr>
      </w:pPr>
      <w:r>
        <w:rPr>
          <w:noProof/>
        </w:rPr>
        <w:t>Добавка за потребител за Windows 10 Enterprise E5 (към Enterprise за устройство) (SL), 42</w:t>
      </w:r>
    </w:p>
    <w:p w:rsidR="00045052" w:rsidRDefault="00045052">
      <w:pPr>
        <w:pStyle w:val="Index1"/>
        <w:tabs>
          <w:tab w:val="right" w:pos="5030"/>
        </w:tabs>
        <w:rPr>
          <w:noProof/>
        </w:rPr>
      </w:pPr>
      <w:r>
        <w:rPr>
          <w:noProof/>
        </w:rPr>
        <w:t>Добавка Премиум осигуровка, 30, 51</w:t>
      </w:r>
    </w:p>
    <w:p w:rsidR="00045052" w:rsidRDefault="00045052">
      <w:pPr>
        <w:pStyle w:val="Index1"/>
        <w:tabs>
          <w:tab w:val="right" w:pos="5030"/>
        </w:tabs>
        <w:rPr>
          <w:noProof/>
        </w:rPr>
      </w:pPr>
      <w:r>
        <w:rPr>
          <w:noProof/>
        </w:rPr>
        <w:t>Допълнителни лица за контакт за Dynamics 365 за Маркетинг, 65</w:t>
      </w:r>
    </w:p>
    <w:p w:rsidR="00045052" w:rsidRDefault="00045052">
      <w:pPr>
        <w:pStyle w:val="Index1"/>
        <w:tabs>
          <w:tab w:val="right" w:pos="5030"/>
        </w:tabs>
        <w:rPr>
          <w:noProof/>
        </w:rPr>
      </w:pPr>
      <w:r>
        <w:rPr>
          <w:noProof/>
        </w:rPr>
        <w:t>Допълнителни профили за Dynamics 365 Customer Insights, 64</w:t>
      </w:r>
    </w:p>
    <w:p w:rsidR="00045052" w:rsidRDefault="00045052">
      <w:pPr>
        <w:pStyle w:val="Index1"/>
        <w:tabs>
          <w:tab w:val="right" w:pos="5030"/>
        </w:tabs>
        <w:rPr>
          <w:noProof/>
        </w:rPr>
      </w:pPr>
      <w:r>
        <w:rPr>
          <w:noProof/>
        </w:rPr>
        <w:t>Защита от загуба на данни, 27</w:t>
      </w:r>
    </w:p>
    <w:p w:rsidR="00045052" w:rsidRDefault="00045052">
      <w:pPr>
        <w:pStyle w:val="Index1"/>
        <w:tabs>
          <w:tab w:val="right" w:pos="5030"/>
        </w:tabs>
        <w:rPr>
          <w:noProof/>
        </w:rPr>
      </w:pPr>
      <w:r>
        <w:rPr>
          <w:noProof/>
        </w:rPr>
        <w:t>издание Windows Server HPC, 52</w:t>
      </w:r>
    </w:p>
    <w:p w:rsidR="00045052" w:rsidRDefault="00045052">
      <w:pPr>
        <w:pStyle w:val="Index1"/>
        <w:tabs>
          <w:tab w:val="right" w:pos="5030"/>
        </w:tabs>
        <w:rPr>
          <w:noProof/>
        </w:rPr>
      </w:pPr>
      <w:r>
        <w:rPr>
          <w:noProof/>
        </w:rPr>
        <w:t>Капацитет за бази данни на, 65, 74</w:t>
      </w:r>
    </w:p>
    <w:p w:rsidR="00045052" w:rsidRDefault="00045052">
      <w:pPr>
        <w:pStyle w:val="Index1"/>
        <w:tabs>
          <w:tab w:val="right" w:pos="5030"/>
        </w:tabs>
        <w:rPr>
          <w:noProof/>
        </w:rPr>
      </w:pPr>
      <w:r>
        <w:rPr>
          <w:noProof/>
        </w:rPr>
        <w:t>Капацитет за регистриране на, 74</w:t>
      </w:r>
    </w:p>
    <w:p w:rsidR="00045052" w:rsidRDefault="00045052">
      <w:pPr>
        <w:pStyle w:val="Index1"/>
        <w:tabs>
          <w:tab w:val="right" w:pos="5030"/>
        </w:tabs>
        <w:rPr>
          <w:noProof/>
        </w:rPr>
      </w:pPr>
      <w:r>
        <w:rPr>
          <w:noProof/>
        </w:rPr>
        <w:t>Капацитет за регистриране на, 65</w:t>
      </w:r>
    </w:p>
    <w:p w:rsidR="00045052" w:rsidRDefault="00045052">
      <w:pPr>
        <w:pStyle w:val="Index1"/>
        <w:tabs>
          <w:tab w:val="right" w:pos="5030"/>
        </w:tabs>
        <w:rPr>
          <w:noProof/>
        </w:rPr>
      </w:pPr>
      <w:r>
        <w:rPr>
          <w:noProof/>
        </w:rPr>
        <w:t>Капацитет за файлове на, 74</w:t>
      </w:r>
    </w:p>
    <w:p w:rsidR="00045052" w:rsidRDefault="00045052">
      <w:pPr>
        <w:pStyle w:val="Index1"/>
        <w:tabs>
          <w:tab w:val="right" w:pos="5030"/>
        </w:tabs>
        <w:rPr>
          <w:noProof/>
        </w:rPr>
      </w:pPr>
      <w:r>
        <w:rPr>
          <w:noProof/>
        </w:rPr>
        <w:t>Капацитет за файлове на, 65</w:t>
      </w:r>
    </w:p>
    <w:p w:rsidR="00045052" w:rsidRDefault="00045052">
      <w:pPr>
        <w:pStyle w:val="Index1"/>
        <w:tabs>
          <w:tab w:val="right" w:pos="5030"/>
        </w:tabs>
        <w:rPr>
          <w:noProof/>
        </w:rPr>
      </w:pPr>
      <w:r>
        <w:rPr>
          <w:noProof/>
        </w:rPr>
        <w:t>Клиентски лиценз за управление за System Center Configuration Manager 1606, 33</w:t>
      </w:r>
    </w:p>
    <w:p w:rsidR="00045052" w:rsidRDefault="00045052">
      <w:pPr>
        <w:pStyle w:val="Index1"/>
        <w:tabs>
          <w:tab w:val="right" w:pos="5030"/>
        </w:tabs>
        <w:rPr>
          <w:noProof/>
        </w:rPr>
      </w:pPr>
      <w:r>
        <w:rPr>
          <w:noProof/>
        </w:rPr>
        <w:t>Клиентски лиценз за управление на Advanced Threat Analytics 2016 за OSE, 14</w:t>
      </w:r>
    </w:p>
    <w:p w:rsidR="00045052" w:rsidRDefault="00045052">
      <w:pPr>
        <w:pStyle w:val="Index1"/>
        <w:tabs>
          <w:tab w:val="right" w:pos="5030"/>
        </w:tabs>
        <w:rPr>
          <w:noProof/>
        </w:rPr>
      </w:pPr>
      <w:r>
        <w:rPr>
          <w:noProof/>
        </w:rPr>
        <w:t>Клиентски лиценз за управление на Advanced Threat Analytics 2016 за Потребител, 14</w:t>
      </w:r>
    </w:p>
    <w:p w:rsidR="00045052" w:rsidRDefault="00045052">
      <w:pPr>
        <w:pStyle w:val="Index1"/>
        <w:tabs>
          <w:tab w:val="right" w:pos="5030"/>
        </w:tabs>
        <w:rPr>
          <w:noProof/>
        </w:rPr>
      </w:pPr>
      <w:r>
        <w:rPr>
          <w:noProof/>
        </w:rPr>
        <w:t>Контейнер Windows Server, 85</w:t>
      </w:r>
    </w:p>
    <w:p w:rsidR="00045052" w:rsidRDefault="00045052">
      <w:pPr>
        <w:pStyle w:val="Index1"/>
        <w:tabs>
          <w:tab w:val="right" w:pos="5030"/>
        </w:tabs>
        <w:rPr>
          <w:noProof/>
        </w:rPr>
      </w:pPr>
      <w:r>
        <w:rPr>
          <w:noProof/>
        </w:rPr>
        <w:t>Конферентна зала, 72</w:t>
      </w:r>
    </w:p>
    <w:p w:rsidR="00045052" w:rsidRDefault="00045052">
      <w:pPr>
        <w:pStyle w:val="Index1"/>
        <w:tabs>
          <w:tab w:val="right" w:pos="5030"/>
        </w:tabs>
        <w:rPr>
          <w:noProof/>
        </w:rPr>
      </w:pPr>
      <w:r>
        <w:rPr>
          <w:noProof/>
        </w:rPr>
        <w:t>Корпоративен ЛКД, 91, 98</w:t>
      </w:r>
    </w:p>
    <w:p w:rsidR="00045052" w:rsidRDefault="00045052">
      <w:pPr>
        <w:pStyle w:val="Index1"/>
        <w:tabs>
          <w:tab w:val="right" w:pos="5030"/>
        </w:tabs>
        <w:rPr>
          <w:noProof/>
        </w:rPr>
      </w:pPr>
      <w:r>
        <w:rPr>
          <w:noProof/>
        </w:rPr>
        <w:t>Корпоративен ЛКД пакет, 16</w:t>
      </w:r>
    </w:p>
    <w:p w:rsidR="00045052" w:rsidRDefault="00045052">
      <w:pPr>
        <w:pStyle w:val="Index1"/>
        <w:tabs>
          <w:tab w:val="right" w:pos="5030"/>
        </w:tabs>
        <w:rPr>
          <w:noProof/>
        </w:rPr>
      </w:pPr>
      <w:r>
        <w:rPr>
          <w:noProof/>
        </w:rPr>
        <w:t>Корпоративна мобилност и сигурност A5, 62</w:t>
      </w:r>
    </w:p>
    <w:p w:rsidR="00045052" w:rsidRDefault="00045052">
      <w:pPr>
        <w:pStyle w:val="Index1"/>
        <w:tabs>
          <w:tab w:val="right" w:pos="5030"/>
        </w:tabs>
        <w:rPr>
          <w:noProof/>
        </w:rPr>
      </w:pPr>
      <w:r>
        <w:rPr>
          <w:noProof/>
        </w:rPr>
        <w:t>Корпоративна мобилност и сигурност E3, 17</w:t>
      </w:r>
    </w:p>
    <w:p w:rsidR="00045052" w:rsidRDefault="00045052">
      <w:pPr>
        <w:pStyle w:val="Index1"/>
        <w:tabs>
          <w:tab w:val="right" w:pos="5030"/>
        </w:tabs>
        <w:rPr>
          <w:noProof/>
        </w:rPr>
      </w:pPr>
      <w:r>
        <w:rPr>
          <w:noProof/>
        </w:rPr>
        <w:t>Корпоративна мобилност и сигурност E3, 62</w:t>
      </w:r>
    </w:p>
    <w:p w:rsidR="00045052" w:rsidRDefault="00045052">
      <w:pPr>
        <w:pStyle w:val="Index1"/>
        <w:tabs>
          <w:tab w:val="right" w:pos="5030"/>
        </w:tabs>
        <w:rPr>
          <w:noProof/>
        </w:rPr>
      </w:pPr>
      <w:r>
        <w:rPr>
          <w:noProof/>
        </w:rPr>
        <w:t>Корпоративна мобилност и сигурност E5, 17</w:t>
      </w:r>
    </w:p>
    <w:p w:rsidR="00045052" w:rsidRDefault="00045052">
      <w:pPr>
        <w:pStyle w:val="Index1"/>
        <w:tabs>
          <w:tab w:val="right" w:pos="5030"/>
        </w:tabs>
        <w:rPr>
          <w:noProof/>
        </w:rPr>
      </w:pPr>
      <w:r>
        <w:rPr>
          <w:noProof/>
        </w:rPr>
        <w:t>Корпоративна мобилност и сигурност E5, 62</w:t>
      </w:r>
    </w:p>
    <w:p w:rsidR="00045052" w:rsidRDefault="00045052">
      <w:pPr>
        <w:pStyle w:val="Index1"/>
        <w:tabs>
          <w:tab w:val="right" w:pos="5030"/>
        </w:tabs>
        <w:rPr>
          <w:noProof/>
        </w:rPr>
      </w:pPr>
      <w:r>
        <w:rPr>
          <w:noProof/>
        </w:rPr>
        <w:t>Корпоративна мобилност и сигурност E5, 62</w:t>
      </w:r>
    </w:p>
    <w:p w:rsidR="00045052" w:rsidRDefault="00045052">
      <w:pPr>
        <w:pStyle w:val="Index1"/>
        <w:tabs>
          <w:tab w:val="right" w:pos="5030"/>
        </w:tabs>
        <w:rPr>
          <w:noProof/>
        </w:rPr>
      </w:pPr>
      <w:r>
        <w:rPr>
          <w:noProof/>
        </w:rPr>
        <w:t>Корпоративни ЛКД, 34</w:t>
      </w:r>
    </w:p>
    <w:p w:rsidR="00045052" w:rsidRDefault="00045052">
      <w:pPr>
        <w:pStyle w:val="Index1"/>
        <w:tabs>
          <w:tab w:val="right" w:pos="5030"/>
        </w:tabs>
        <w:rPr>
          <w:noProof/>
        </w:rPr>
      </w:pPr>
      <w:r>
        <w:rPr>
          <w:noProof/>
        </w:rPr>
        <w:t>Кредит за комуникации, 72</w:t>
      </w:r>
    </w:p>
    <w:p w:rsidR="00045052" w:rsidRDefault="00045052">
      <w:pPr>
        <w:pStyle w:val="Index1"/>
        <w:tabs>
          <w:tab w:val="right" w:pos="5030"/>
        </w:tabs>
        <w:rPr>
          <w:noProof/>
        </w:rPr>
      </w:pPr>
      <w:r>
        <w:rPr>
          <w:noProof/>
        </w:rPr>
        <w:t>Лицензи за Windows Server 2019 Datacenter (16 пакета лицензи за ядро), 50</w:t>
      </w:r>
    </w:p>
    <w:p w:rsidR="00045052" w:rsidRDefault="00045052">
      <w:pPr>
        <w:pStyle w:val="Index1"/>
        <w:tabs>
          <w:tab w:val="right" w:pos="5030"/>
        </w:tabs>
        <w:rPr>
          <w:noProof/>
        </w:rPr>
      </w:pPr>
      <w:r>
        <w:rPr>
          <w:noProof/>
        </w:rPr>
        <w:t>Лицензи за Windows Server 2019 Datacenter (2 пакета лицензи за ядро), 50</w:t>
      </w:r>
    </w:p>
    <w:p w:rsidR="00045052" w:rsidRDefault="00045052">
      <w:pPr>
        <w:pStyle w:val="Index1"/>
        <w:tabs>
          <w:tab w:val="right" w:pos="5030"/>
        </w:tabs>
        <w:rPr>
          <w:noProof/>
        </w:rPr>
      </w:pPr>
      <w:r>
        <w:rPr>
          <w:noProof/>
        </w:rPr>
        <w:t>Лицензиране за права за Windows 10 Home до Windows 10 Pro, 43</w:t>
      </w:r>
    </w:p>
    <w:p w:rsidR="00045052" w:rsidRDefault="00045052">
      <w:pPr>
        <w:pStyle w:val="Index1"/>
        <w:tabs>
          <w:tab w:val="right" w:pos="5030"/>
        </w:tabs>
        <w:rPr>
          <w:noProof/>
        </w:rPr>
      </w:pPr>
      <w:r>
        <w:rPr>
          <w:noProof/>
        </w:rPr>
        <w:t>ЛКД за Exchange Server Enterprise 2019, 26</w:t>
      </w:r>
    </w:p>
    <w:p w:rsidR="00045052" w:rsidRDefault="00045052">
      <w:pPr>
        <w:pStyle w:val="Index1"/>
        <w:tabs>
          <w:tab w:val="right" w:pos="5030"/>
        </w:tabs>
        <w:rPr>
          <w:noProof/>
        </w:rPr>
      </w:pPr>
      <w:r>
        <w:rPr>
          <w:noProof/>
        </w:rPr>
        <w:t>ЛКД за Exchange Server Standard 2019, 26</w:t>
      </w:r>
    </w:p>
    <w:p w:rsidR="00045052" w:rsidRDefault="00045052">
      <w:pPr>
        <w:pStyle w:val="Index1"/>
        <w:tabs>
          <w:tab w:val="right" w:pos="5030"/>
        </w:tabs>
        <w:rPr>
          <w:noProof/>
        </w:rPr>
      </w:pPr>
      <w:r>
        <w:rPr>
          <w:noProof/>
        </w:rPr>
        <w:t>ЛКД за Microsoft Dynamics 365 за Обслужване на клиенти, 91</w:t>
      </w:r>
    </w:p>
    <w:p w:rsidR="00045052" w:rsidRDefault="00045052">
      <w:pPr>
        <w:pStyle w:val="Index1"/>
        <w:tabs>
          <w:tab w:val="right" w:pos="5030"/>
        </w:tabs>
        <w:rPr>
          <w:noProof/>
        </w:rPr>
      </w:pPr>
      <w:r>
        <w:rPr>
          <w:noProof/>
        </w:rPr>
        <w:t>ЛКД за Microsoft Dynamics 365 за Операции, 91</w:t>
      </w:r>
    </w:p>
    <w:p w:rsidR="00045052" w:rsidRDefault="00045052">
      <w:pPr>
        <w:pStyle w:val="Index1"/>
        <w:tabs>
          <w:tab w:val="right" w:pos="5030"/>
        </w:tabs>
        <w:rPr>
          <w:noProof/>
        </w:rPr>
      </w:pPr>
      <w:r>
        <w:rPr>
          <w:noProof/>
        </w:rPr>
        <w:t>ЛКД за Microsoft Dynamics 365 за Операции (Дейност), 91</w:t>
      </w:r>
    </w:p>
    <w:p w:rsidR="00045052" w:rsidRDefault="00045052">
      <w:pPr>
        <w:pStyle w:val="Index1"/>
        <w:tabs>
          <w:tab w:val="right" w:pos="5030"/>
        </w:tabs>
        <w:rPr>
          <w:noProof/>
        </w:rPr>
      </w:pPr>
      <w:r>
        <w:rPr>
          <w:noProof/>
        </w:rPr>
        <w:t>ЛКД за Microsoft Dynamics 365 за Продажби, 91</w:t>
      </w:r>
    </w:p>
    <w:p w:rsidR="00045052" w:rsidRDefault="00045052">
      <w:pPr>
        <w:pStyle w:val="Index1"/>
        <w:tabs>
          <w:tab w:val="right" w:pos="5030"/>
        </w:tabs>
        <w:rPr>
          <w:noProof/>
        </w:rPr>
      </w:pPr>
      <w:r>
        <w:rPr>
          <w:noProof/>
        </w:rPr>
        <w:lastRenderedPageBreak/>
        <w:t>ЛКД за Microsoft Dynamics AX Enterprise, 91</w:t>
      </w:r>
    </w:p>
    <w:p w:rsidR="00045052" w:rsidRDefault="00045052">
      <w:pPr>
        <w:pStyle w:val="Index1"/>
        <w:tabs>
          <w:tab w:val="right" w:pos="5030"/>
        </w:tabs>
        <w:rPr>
          <w:noProof/>
        </w:rPr>
      </w:pPr>
      <w:r>
        <w:rPr>
          <w:noProof/>
        </w:rPr>
        <w:t>ЛКД за Microsoft Dynamics AX Task, 91</w:t>
      </w:r>
    </w:p>
    <w:p w:rsidR="00045052" w:rsidRDefault="00045052">
      <w:pPr>
        <w:pStyle w:val="Index1"/>
        <w:tabs>
          <w:tab w:val="right" w:pos="5030"/>
        </w:tabs>
        <w:rPr>
          <w:noProof/>
        </w:rPr>
      </w:pPr>
      <w:r>
        <w:rPr>
          <w:noProof/>
        </w:rPr>
        <w:t>ЛКД за Microsoft Identity Manager 2016, 22</w:t>
      </w:r>
    </w:p>
    <w:p w:rsidR="00045052" w:rsidRDefault="00045052">
      <w:pPr>
        <w:pStyle w:val="Index1"/>
        <w:tabs>
          <w:tab w:val="right" w:pos="5030"/>
        </w:tabs>
        <w:rPr>
          <w:noProof/>
        </w:rPr>
      </w:pPr>
      <w:r>
        <w:rPr>
          <w:noProof/>
        </w:rPr>
        <w:t>ЛКД за Project Server 2019, 27</w:t>
      </w:r>
    </w:p>
    <w:p w:rsidR="00045052" w:rsidRDefault="00045052">
      <w:pPr>
        <w:pStyle w:val="Index1"/>
        <w:tabs>
          <w:tab w:val="right" w:pos="5030"/>
        </w:tabs>
        <w:rPr>
          <w:noProof/>
        </w:rPr>
      </w:pPr>
      <w:r>
        <w:rPr>
          <w:noProof/>
        </w:rPr>
        <w:t>ЛКД за SharePoint Server 2019 Enterprise, 28</w:t>
      </w:r>
    </w:p>
    <w:p w:rsidR="00045052" w:rsidRDefault="00045052">
      <w:pPr>
        <w:pStyle w:val="Index1"/>
        <w:tabs>
          <w:tab w:val="right" w:pos="5030"/>
        </w:tabs>
        <w:rPr>
          <w:noProof/>
        </w:rPr>
      </w:pPr>
      <w:r>
        <w:rPr>
          <w:noProof/>
        </w:rPr>
        <w:t>ЛКД за SharePoint Server 2019 Standard, 28</w:t>
      </w:r>
    </w:p>
    <w:p w:rsidR="00045052" w:rsidRDefault="00045052">
      <w:pPr>
        <w:pStyle w:val="Index1"/>
        <w:tabs>
          <w:tab w:val="right" w:pos="5030"/>
        </w:tabs>
        <w:rPr>
          <w:noProof/>
        </w:rPr>
      </w:pPr>
      <w:r>
        <w:rPr>
          <w:noProof/>
        </w:rPr>
        <w:t>ЛКД за Skype for Business Server 2019 Enterprise, 29</w:t>
      </w:r>
    </w:p>
    <w:p w:rsidR="00045052" w:rsidRDefault="00045052">
      <w:pPr>
        <w:pStyle w:val="Index1"/>
        <w:tabs>
          <w:tab w:val="right" w:pos="5030"/>
        </w:tabs>
        <w:rPr>
          <w:noProof/>
        </w:rPr>
      </w:pPr>
      <w:r>
        <w:rPr>
          <w:noProof/>
        </w:rPr>
        <w:t>ЛКД за Skype for Business Server 2019 Plus, 29</w:t>
      </w:r>
    </w:p>
    <w:p w:rsidR="00045052" w:rsidRDefault="00045052">
      <w:pPr>
        <w:pStyle w:val="Index1"/>
        <w:tabs>
          <w:tab w:val="right" w:pos="5030"/>
        </w:tabs>
        <w:rPr>
          <w:noProof/>
        </w:rPr>
      </w:pPr>
      <w:r>
        <w:rPr>
          <w:noProof/>
        </w:rPr>
        <w:t>ЛКД за Skype for Business Server 2019 Standard, 29</w:t>
      </w:r>
    </w:p>
    <w:p w:rsidR="00045052" w:rsidRDefault="00045052">
      <w:pPr>
        <w:pStyle w:val="Index1"/>
        <w:tabs>
          <w:tab w:val="right" w:pos="5030"/>
        </w:tabs>
        <w:rPr>
          <w:noProof/>
        </w:rPr>
      </w:pPr>
      <w:r>
        <w:rPr>
          <w:noProof/>
        </w:rPr>
        <w:t>ЛКД за Skype за бизнеса Plus, 29</w:t>
      </w:r>
    </w:p>
    <w:p w:rsidR="00045052" w:rsidRDefault="00045052">
      <w:pPr>
        <w:pStyle w:val="Index1"/>
        <w:tabs>
          <w:tab w:val="right" w:pos="5030"/>
        </w:tabs>
        <w:rPr>
          <w:noProof/>
        </w:rPr>
      </w:pPr>
      <w:r>
        <w:rPr>
          <w:noProof/>
        </w:rPr>
        <w:t>ЛКД за Skype за бизнеса сървър 2019 Enterprise, 29</w:t>
      </w:r>
    </w:p>
    <w:p w:rsidR="00045052" w:rsidRDefault="00045052">
      <w:pPr>
        <w:pStyle w:val="Index1"/>
        <w:tabs>
          <w:tab w:val="right" w:pos="5030"/>
        </w:tabs>
        <w:rPr>
          <w:noProof/>
        </w:rPr>
      </w:pPr>
      <w:r>
        <w:rPr>
          <w:noProof/>
        </w:rPr>
        <w:t>ЛКД за SQL Server 2017, 30</w:t>
      </w:r>
    </w:p>
    <w:p w:rsidR="00045052" w:rsidRDefault="00045052">
      <w:pPr>
        <w:pStyle w:val="Index1"/>
        <w:tabs>
          <w:tab w:val="right" w:pos="5030"/>
        </w:tabs>
        <w:rPr>
          <w:noProof/>
        </w:rPr>
      </w:pPr>
      <w:r>
        <w:rPr>
          <w:noProof/>
        </w:rPr>
        <w:t>ЛКД за Windows Server 2019, 49, 50</w:t>
      </w:r>
    </w:p>
    <w:p w:rsidR="00045052" w:rsidRDefault="00045052">
      <w:pPr>
        <w:pStyle w:val="Index1"/>
        <w:tabs>
          <w:tab w:val="right" w:pos="5030"/>
        </w:tabs>
        <w:rPr>
          <w:noProof/>
        </w:rPr>
      </w:pPr>
      <w:r>
        <w:rPr>
          <w:noProof/>
        </w:rPr>
        <w:t>ЛКД за Услуги за отдалечен работен плот за Windows Server 2019, 50</w:t>
      </w:r>
    </w:p>
    <w:p w:rsidR="00045052" w:rsidRDefault="00045052">
      <w:pPr>
        <w:pStyle w:val="Index1"/>
        <w:tabs>
          <w:tab w:val="right" w:pos="5030"/>
        </w:tabs>
        <w:rPr>
          <w:noProof/>
        </w:rPr>
      </w:pPr>
      <w:r>
        <w:rPr>
          <w:noProof/>
        </w:rPr>
        <w:t>ЛКД за Услуги за управление на правата на достъп в Active Directory на Windows Server 2019, 50</w:t>
      </w:r>
    </w:p>
    <w:p w:rsidR="00045052" w:rsidRDefault="00045052">
      <w:pPr>
        <w:pStyle w:val="Index1"/>
        <w:tabs>
          <w:tab w:val="right" w:pos="5030"/>
        </w:tabs>
        <w:rPr>
          <w:noProof/>
        </w:rPr>
      </w:pPr>
      <w:r>
        <w:rPr>
          <w:noProof/>
        </w:rPr>
        <w:t>Локален ЛКД за Dynamics 365 за Обслужване на клиенти, 20</w:t>
      </w:r>
    </w:p>
    <w:p w:rsidR="00045052" w:rsidRDefault="00045052">
      <w:pPr>
        <w:pStyle w:val="Index1"/>
        <w:tabs>
          <w:tab w:val="right" w:pos="5030"/>
        </w:tabs>
        <w:rPr>
          <w:noProof/>
        </w:rPr>
      </w:pPr>
      <w:r>
        <w:rPr>
          <w:noProof/>
        </w:rPr>
        <w:t>Локален ЛКД за Dynamics 365 за Операции, 20</w:t>
      </w:r>
    </w:p>
    <w:p w:rsidR="00045052" w:rsidRDefault="00045052">
      <w:pPr>
        <w:pStyle w:val="Index1"/>
        <w:tabs>
          <w:tab w:val="right" w:pos="5030"/>
        </w:tabs>
        <w:rPr>
          <w:noProof/>
        </w:rPr>
      </w:pPr>
      <w:r>
        <w:rPr>
          <w:noProof/>
        </w:rPr>
        <w:t>Локален ЛКД за Dynamics 365 за Продажби, 20</w:t>
      </w:r>
    </w:p>
    <w:p w:rsidR="00045052" w:rsidRDefault="00045052">
      <w:pPr>
        <w:pStyle w:val="Index1"/>
        <w:tabs>
          <w:tab w:val="right" w:pos="5030"/>
        </w:tabs>
        <w:rPr>
          <w:noProof/>
        </w:rPr>
      </w:pPr>
      <w:r>
        <w:rPr>
          <w:noProof/>
        </w:rPr>
        <w:t>Локален ЛКД за Dynamics 365 за Членове на екипа, 20</w:t>
      </w:r>
    </w:p>
    <w:p w:rsidR="00045052" w:rsidRDefault="00045052">
      <w:pPr>
        <w:pStyle w:val="Index1"/>
        <w:tabs>
          <w:tab w:val="right" w:pos="5030"/>
        </w:tabs>
        <w:rPr>
          <w:noProof/>
        </w:rPr>
      </w:pPr>
      <w:r>
        <w:rPr>
          <w:noProof/>
        </w:rPr>
        <w:t>Локален ЛКД за Microsoft Dynamics 365 за Обслужване на клиенти, 98</w:t>
      </w:r>
    </w:p>
    <w:p w:rsidR="00045052" w:rsidRDefault="00045052">
      <w:pPr>
        <w:pStyle w:val="Index1"/>
        <w:tabs>
          <w:tab w:val="right" w:pos="5030"/>
        </w:tabs>
        <w:rPr>
          <w:noProof/>
        </w:rPr>
      </w:pPr>
      <w:r>
        <w:rPr>
          <w:noProof/>
        </w:rPr>
        <w:t>Локален ЛКД за Microsoft Dynamics 365 за Операции, 98</w:t>
      </w:r>
    </w:p>
    <w:p w:rsidR="00045052" w:rsidRDefault="00045052">
      <w:pPr>
        <w:pStyle w:val="Index1"/>
        <w:tabs>
          <w:tab w:val="right" w:pos="5030"/>
        </w:tabs>
        <w:rPr>
          <w:noProof/>
        </w:rPr>
      </w:pPr>
      <w:r>
        <w:rPr>
          <w:noProof/>
        </w:rPr>
        <w:t>Локален ЛКД за Microsoft Dynamics 365 за Операции (Дейност), 98</w:t>
      </w:r>
    </w:p>
    <w:p w:rsidR="00045052" w:rsidRDefault="00045052">
      <w:pPr>
        <w:pStyle w:val="Index1"/>
        <w:tabs>
          <w:tab w:val="right" w:pos="5030"/>
        </w:tabs>
        <w:rPr>
          <w:noProof/>
        </w:rPr>
      </w:pPr>
      <w:r>
        <w:rPr>
          <w:noProof/>
        </w:rPr>
        <w:t>Локален ЛКД за Microsoft Dynamics 365 за Продажби, 98</w:t>
      </w:r>
    </w:p>
    <w:p w:rsidR="00045052" w:rsidRDefault="00045052">
      <w:pPr>
        <w:pStyle w:val="Index1"/>
        <w:tabs>
          <w:tab w:val="right" w:pos="5030"/>
        </w:tabs>
        <w:rPr>
          <w:noProof/>
        </w:rPr>
      </w:pPr>
      <w:r>
        <w:rPr>
          <w:noProof/>
        </w:rPr>
        <w:t>Локален ЛКД за Microsoft Dynamics 365 за Членове на екипа, 98</w:t>
      </w:r>
    </w:p>
    <w:p w:rsidR="00045052" w:rsidRDefault="00045052">
      <w:pPr>
        <w:pStyle w:val="Index1"/>
        <w:tabs>
          <w:tab w:val="right" w:pos="5030"/>
        </w:tabs>
        <w:rPr>
          <w:noProof/>
        </w:rPr>
      </w:pPr>
      <w:r>
        <w:rPr>
          <w:noProof/>
        </w:rPr>
        <w:t>Локален ЛКД за Дейност, свързана с Dynamics 365 за Операции, 20</w:t>
      </w:r>
    </w:p>
    <w:p w:rsidR="00045052" w:rsidRDefault="00045052">
      <w:pPr>
        <w:pStyle w:val="Index1"/>
        <w:tabs>
          <w:tab w:val="right" w:pos="5030"/>
        </w:tabs>
        <w:rPr>
          <w:noProof/>
        </w:rPr>
      </w:pPr>
      <w:r>
        <w:rPr>
          <w:noProof/>
        </w:rPr>
        <w:t>Междинно изтегляне на Windows 8.1 Enterprise (за Устройство), 43</w:t>
      </w:r>
    </w:p>
    <w:p w:rsidR="00045052" w:rsidRDefault="00045052">
      <w:pPr>
        <w:pStyle w:val="Index1"/>
        <w:tabs>
          <w:tab w:val="right" w:pos="5030"/>
        </w:tabs>
        <w:rPr>
          <w:noProof/>
        </w:rPr>
      </w:pPr>
      <w:r>
        <w:rPr>
          <w:noProof/>
        </w:rPr>
        <w:t>Мениджър за защита на данни за System Center 2019, 34</w:t>
      </w:r>
    </w:p>
    <w:p w:rsidR="00045052" w:rsidRDefault="00045052">
      <w:pPr>
        <w:pStyle w:val="Index1"/>
        <w:tabs>
          <w:tab w:val="right" w:pos="5030"/>
        </w:tabs>
        <w:rPr>
          <w:noProof/>
        </w:rPr>
      </w:pPr>
      <w:r>
        <w:rPr>
          <w:noProof/>
        </w:rPr>
        <w:t>Мениджър за операции за System Center 2019, 36</w:t>
      </w:r>
    </w:p>
    <w:p w:rsidR="00045052" w:rsidRDefault="00045052">
      <w:pPr>
        <w:pStyle w:val="Index1"/>
        <w:tabs>
          <w:tab w:val="right" w:pos="5030"/>
        </w:tabs>
        <w:rPr>
          <w:noProof/>
        </w:rPr>
      </w:pPr>
      <w:r>
        <w:rPr>
          <w:noProof/>
        </w:rPr>
        <w:t>Мениджър услуги за System Center 2019, 38</w:t>
      </w:r>
    </w:p>
    <w:p w:rsidR="00045052" w:rsidRDefault="00045052">
      <w:pPr>
        <w:pStyle w:val="Index1"/>
        <w:tabs>
          <w:tab w:val="right" w:pos="5030"/>
        </w:tabs>
        <w:rPr>
          <w:noProof/>
        </w:rPr>
      </w:pPr>
      <w:r>
        <w:rPr>
          <w:noProof/>
        </w:rPr>
        <w:t>Мобилност и сигурност E3, 62</w:t>
      </w:r>
    </w:p>
    <w:p w:rsidR="00045052" w:rsidRDefault="00045052">
      <w:pPr>
        <w:pStyle w:val="Index1"/>
        <w:tabs>
          <w:tab w:val="right" w:pos="5030"/>
        </w:tabs>
        <w:rPr>
          <w:noProof/>
        </w:rPr>
      </w:pPr>
      <w:r>
        <w:rPr>
          <w:noProof/>
        </w:rPr>
        <w:t>Мост за Базов ЛКД пакет за Microsoft Intune, 16</w:t>
      </w:r>
    </w:p>
    <w:p w:rsidR="00045052" w:rsidRDefault="00045052">
      <w:pPr>
        <w:pStyle w:val="Index1"/>
        <w:tabs>
          <w:tab w:val="right" w:pos="5030"/>
        </w:tabs>
        <w:rPr>
          <w:noProof/>
        </w:rPr>
      </w:pPr>
      <w:r>
        <w:rPr>
          <w:noProof/>
        </w:rPr>
        <w:t>Мост за Базов ЛКД пакет за Office 365, 16</w:t>
      </w:r>
    </w:p>
    <w:p w:rsidR="00045052" w:rsidRDefault="00045052">
      <w:pPr>
        <w:pStyle w:val="Index1"/>
        <w:tabs>
          <w:tab w:val="right" w:pos="5030"/>
        </w:tabs>
        <w:rPr>
          <w:noProof/>
        </w:rPr>
      </w:pPr>
      <w:r>
        <w:rPr>
          <w:noProof/>
        </w:rPr>
        <w:t>Мост за Базов ЛКД пакет за Office 365, 16</w:t>
      </w:r>
    </w:p>
    <w:p w:rsidR="00045052" w:rsidRDefault="00045052">
      <w:pPr>
        <w:pStyle w:val="Index1"/>
        <w:tabs>
          <w:tab w:val="right" w:pos="5030"/>
        </w:tabs>
        <w:rPr>
          <w:noProof/>
        </w:rPr>
      </w:pPr>
      <w:r>
        <w:rPr>
          <w:noProof/>
        </w:rPr>
        <w:t>Мост за Базов ЛКД пакет за Office 365 и Microsoft Intune, 16</w:t>
      </w:r>
    </w:p>
    <w:p w:rsidR="00045052" w:rsidRDefault="00045052">
      <w:pPr>
        <w:pStyle w:val="Index1"/>
        <w:tabs>
          <w:tab w:val="right" w:pos="5030"/>
        </w:tabs>
        <w:rPr>
          <w:noProof/>
        </w:rPr>
      </w:pPr>
      <w:r>
        <w:rPr>
          <w:noProof/>
        </w:rPr>
        <w:t>Мост за Базов ЛКД пакет за Корпоративна мобилност и сигурност, 16</w:t>
      </w:r>
    </w:p>
    <w:p w:rsidR="00045052" w:rsidRDefault="00045052">
      <w:pPr>
        <w:pStyle w:val="Index1"/>
        <w:tabs>
          <w:tab w:val="right" w:pos="5030"/>
        </w:tabs>
        <w:rPr>
          <w:noProof/>
        </w:rPr>
      </w:pPr>
      <w:r>
        <w:rPr>
          <w:noProof/>
        </w:rPr>
        <w:t>Мост за Корпоративен ЛКД за Корпоративна мобилност и сигурност, 16</w:t>
      </w:r>
    </w:p>
    <w:p w:rsidR="00045052" w:rsidRDefault="00045052">
      <w:pPr>
        <w:pStyle w:val="Index1"/>
        <w:tabs>
          <w:tab w:val="right" w:pos="5030"/>
        </w:tabs>
        <w:rPr>
          <w:noProof/>
        </w:rPr>
      </w:pPr>
      <w:r>
        <w:rPr>
          <w:noProof/>
        </w:rPr>
        <w:t>Мост за Корпоративен ЛКД за Корпоративна мобилност и сигурност, 16</w:t>
      </w:r>
    </w:p>
    <w:p w:rsidR="00045052" w:rsidRDefault="00045052">
      <w:pPr>
        <w:pStyle w:val="Index1"/>
        <w:tabs>
          <w:tab w:val="right" w:pos="5030"/>
        </w:tabs>
        <w:rPr>
          <w:noProof/>
        </w:rPr>
      </w:pPr>
      <w:r>
        <w:rPr>
          <w:noProof/>
        </w:rPr>
        <w:t>Мост за Корпоративен ЛКД пакет за Microsoft Intune, 16</w:t>
      </w:r>
    </w:p>
    <w:p w:rsidR="00045052" w:rsidRDefault="00045052">
      <w:pPr>
        <w:pStyle w:val="Index1"/>
        <w:tabs>
          <w:tab w:val="right" w:pos="5030"/>
        </w:tabs>
        <w:rPr>
          <w:noProof/>
        </w:rPr>
      </w:pPr>
      <w:r>
        <w:rPr>
          <w:noProof/>
        </w:rPr>
        <w:t>Мост за Корпоративен ЛКД пакет за Office 365, 16</w:t>
      </w:r>
    </w:p>
    <w:p w:rsidR="00045052" w:rsidRDefault="00045052">
      <w:pPr>
        <w:pStyle w:val="Index1"/>
        <w:tabs>
          <w:tab w:val="right" w:pos="5030"/>
        </w:tabs>
        <w:rPr>
          <w:noProof/>
        </w:rPr>
      </w:pPr>
      <w:r>
        <w:rPr>
          <w:noProof/>
        </w:rPr>
        <w:t>Мост за Корпоративен ЛКД пакет за Office 365, 16</w:t>
      </w:r>
    </w:p>
    <w:p w:rsidR="00045052" w:rsidRDefault="00045052">
      <w:pPr>
        <w:pStyle w:val="Index1"/>
        <w:tabs>
          <w:tab w:val="right" w:pos="5030"/>
        </w:tabs>
        <w:rPr>
          <w:noProof/>
        </w:rPr>
      </w:pPr>
      <w:r>
        <w:rPr>
          <w:noProof/>
        </w:rPr>
        <w:t>Мост за Корпоративен ЛКД пакет за Office 365 и Microsoft Intune, 16</w:t>
      </w:r>
    </w:p>
    <w:p w:rsidR="00045052" w:rsidRDefault="00045052">
      <w:pPr>
        <w:pStyle w:val="Index1"/>
        <w:tabs>
          <w:tab w:val="right" w:pos="5030"/>
        </w:tabs>
        <w:rPr>
          <w:noProof/>
        </w:rPr>
      </w:pPr>
      <w:r>
        <w:rPr>
          <w:noProof/>
        </w:rPr>
        <w:t>Надстройка на Windows 10 Home до Pro за Microsoft 365 Бизнес, 43</w:t>
      </w:r>
    </w:p>
    <w:p w:rsidR="00045052" w:rsidRDefault="00045052">
      <w:pPr>
        <w:pStyle w:val="Index1"/>
        <w:tabs>
          <w:tab w:val="right" w:pos="5030"/>
        </w:tabs>
        <w:rPr>
          <w:noProof/>
        </w:rPr>
      </w:pPr>
      <w:r>
        <w:rPr>
          <w:noProof/>
        </w:rPr>
        <w:t>Обществен телефон, 72</w:t>
      </w:r>
    </w:p>
    <w:p w:rsidR="00045052" w:rsidRDefault="00045052">
      <w:pPr>
        <w:pStyle w:val="Index1"/>
        <w:tabs>
          <w:tab w:val="right" w:pos="5030"/>
        </w:tabs>
        <w:rPr>
          <w:noProof/>
        </w:rPr>
      </w:pPr>
      <w:r>
        <w:rPr>
          <w:noProof/>
        </w:rPr>
        <w:t>План Dynamics 365, 64</w:t>
      </w:r>
    </w:p>
    <w:p w:rsidR="00045052" w:rsidRDefault="00045052">
      <w:pPr>
        <w:pStyle w:val="Index1"/>
        <w:tabs>
          <w:tab w:val="right" w:pos="5030"/>
        </w:tabs>
        <w:rPr>
          <w:noProof/>
        </w:rPr>
      </w:pPr>
      <w:r>
        <w:rPr>
          <w:noProof/>
        </w:rPr>
        <w:t>План Dynamics 365, 64</w:t>
      </w:r>
    </w:p>
    <w:p w:rsidR="00045052" w:rsidRDefault="00045052">
      <w:pPr>
        <w:pStyle w:val="Index1"/>
        <w:tabs>
          <w:tab w:val="right" w:pos="5030"/>
        </w:tabs>
        <w:rPr>
          <w:noProof/>
        </w:rPr>
      </w:pPr>
      <w:r>
        <w:rPr>
          <w:noProof/>
        </w:rPr>
        <w:t>План Dynamics 365 Customer Engagement, 64</w:t>
      </w:r>
    </w:p>
    <w:p w:rsidR="00045052" w:rsidRDefault="00045052">
      <w:pPr>
        <w:pStyle w:val="Index1"/>
        <w:tabs>
          <w:tab w:val="right" w:pos="5030"/>
        </w:tabs>
        <w:rPr>
          <w:noProof/>
        </w:rPr>
      </w:pPr>
      <w:r>
        <w:rPr>
          <w:noProof/>
        </w:rPr>
        <w:t>План Dynamics 365 Customer Engagement, 64</w:t>
      </w:r>
    </w:p>
    <w:p w:rsidR="00045052" w:rsidRDefault="00045052">
      <w:pPr>
        <w:pStyle w:val="Index1"/>
        <w:tabs>
          <w:tab w:val="right" w:pos="5030"/>
        </w:tabs>
        <w:rPr>
          <w:noProof/>
        </w:rPr>
      </w:pPr>
      <w:r>
        <w:rPr>
          <w:noProof/>
        </w:rPr>
        <w:t>План Dynamics 365 Unified Operations, 64</w:t>
      </w:r>
    </w:p>
    <w:p w:rsidR="00045052" w:rsidRDefault="00045052">
      <w:pPr>
        <w:pStyle w:val="Index1"/>
        <w:tabs>
          <w:tab w:val="right" w:pos="5030"/>
        </w:tabs>
        <w:rPr>
          <w:noProof/>
        </w:rPr>
      </w:pPr>
      <w:r>
        <w:rPr>
          <w:noProof/>
        </w:rPr>
        <w:t>План Dynamics 365 Unified Operations, 64</w:t>
      </w:r>
    </w:p>
    <w:p w:rsidR="00045052" w:rsidRDefault="00045052">
      <w:pPr>
        <w:pStyle w:val="Index1"/>
        <w:tabs>
          <w:tab w:val="right" w:pos="5030"/>
        </w:tabs>
        <w:rPr>
          <w:noProof/>
        </w:rPr>
      </w:pPr>
      <w:r>
        <w:rPr>
          <w:noProof/>
        </w:rPr>
        <w:t>План Dynamics 365 Unified Operations – Sandbox нива 1-5, 66</w:t>
      </w:r>
    </w:p>
    <w:p w:rsidR="00045052" w:rsidRDefault="00045052">
      <w:pPr>
        <w:pStyle w:val="Index1"/>
        <w:tabs>
          <w:tab w:val="right" w:pos="5030"/>
        </w:tabs>
        <w:rPr>
          <w:noProof/>
        </w:rPr>
      </w:pPr>
      <w:r>
        <w:rPr>
          <w:noProof/>
        </w:rPr>
        <w:t>План Dynamics 365 Unified Operations – Допълнително място за съхранение на файлове, 65</w:t>
      </w:r>
    </w:p>
    <w:p w:rsidR="00045052" w:rsidRDefault="00045052">
      <w:pPr>
        <w:pStyle w:val="Index1"/>
        <w:tabs>
          <w:tab w:val="right" w:pos="5030"/>
        </w:tabs>
        <w:rPr>
          <w:noProof/>
        </w:rPr>
      </w:pPr>
      <w:r>
        <w:rPr>
          <w:noProof/>
        </w:rPr>
        <w:t>План Dynamics 365 Unified Operations – Допълнително съхранение на бази данни, 65</w:t>
      </w:r>
    </w:p>
    <w:p w:rsidR="00045052" w:rsidRDefault="00045052">
      <w:pPr>
        <w:pStyle w:val="Index1"/>
        <w:tabs>
          <w:tab w:val="right" w:pos="5030"/>
        </w:tabs>
        <w:rPr>
          <w:noProof/>
        </w:rPr>
      </w:pPr>
      <w:r>
        <w:rPr>
          <w:noProof/>
        </w:rPr>
        <w:t>План за дистанционно наблюдение 1 за IoT пакет, 58</w:t>
      </w:r>
    </w:p>
    <w:p w:rsidR="00045052" w:rsidRDefault="00045052">
      <w:pPr>
        <w:pStyle w:val="Index1"/>
        <w:tabs>
          <w:tab w:val="right" w:pos="5030"/>
        </w:tabs>
        <w:rPr>
          <w:noProof/>
        </w:rPr>
      </w:pPr>
      <w:r>
        <w:rPr>
          <w:noProof/>
        </w:rPr>
        <w:t>План за дистанционно наблюдение 2 за IoT пакет, 58</w:t>
      </w:r>
    </w:p>
    <w:p w:rsidR="00045052" w:rsidRDefault="00045052">
      <w:pPr>
        <w:pStyle w:val="Index1"/>
        <w:tabs>
          <w:tab w:val="right" w:pos="5030"/>
        </w:tabs>
        <w:rPr>
          <w:noProof/>
        </w:rPr>
      </w:pPr>
      <w:r>
        <w:rPr>
          <w:noProof/>
        </w:rPr>
        <w:t>План за обаждания, 72</w:t>
      </w:r>
    </w:p>
    <w:p w:rsidR="00045052" w:rsidRDefault="00045052">
      <w:pPr>
        <w:pStyle w:val="Index1"/>
        <w:tabs>
          <w:tab w:val="right" w:pos="5030"/>
        </w:tabs>
        <w:rPr>
          <w:noProof/>
        </w:rPr>
      </w:pPr>
      <w:r>
        <w:rPr>
          <w:noProof/>
        </w:rPr>
        <w:t>План за поддръжка на Azure App, 58</w:t>
      </w:r>
    </w:p>
    <w:p w:rsidR="00045052" w:rsidRDefault="00045052">
      <w:pPr>
        <w:pStyle w:val="Index1"/>
        <w:tabs>
          <w:tab w:val="right" w:pos="5030"/>
        </w:tabs>
        <w:rPr>
          <w:noProof/>
        </w:rPr>
      </w:pPr>
      <w:r>
        <w:rPr>
          <w:noProof/>
        </w:rPr>
        <w:t>План за прогнозна поддръжка 1 за IoT пакет, 58</w:t>
      </w:r>
    </w:p>
    <w:p w:rsidR="00045052" w:rsidRDefault="00045052">
      <w:pPr>
        <w:pStyle w:val="Index1"/>
        <w:tabs>
          <w:tab w:val="right" w:pos="5030"/>
        </w:tabs>
        <w:rPr>
          <w:noProof/>
        </w:rPr>
      </w:pPr>
      <w:r>
        <w:rPr>
          <w:noProof/>
        </w:rPr>
        <w:t>План за прогнозна поддръжка 2 за IoT пакет, 58</w:t>
      </w:r>
    </w:p>
    <w:p w:rsidR="00045052" w:rsidRDefault="00045052">
      <w:pPr>
        <w:pStyle w:val="Index1"/>
        <w:tabs>
          <w:tab w:val="right" w:pos="5030"/>
        </w:tabs>
        <w:rPr>
          <w:noProof/>
        </w:rPr>
      </w:pPr>
      <w:r>
        <w:rPr>
          <w:noProof/>
        </w:rPr>
        <w:t>Платформа за управление на движими активи (ЛА), 73</w:t>
      </w:r>
    </w:p>
    <w:p w:rsidR="00045052" w:rsidRDefault="00045052">
      <w:pPr>
        <w:pStyle w:val="Index1"/>
        <w:tabs>
          <w:tab w:val="right" w:pos="5030"/>
        </w:tabs>
        <w:rPr>
          <w:noProof/>
        </w:rPr>
      </w:pPr>
      <w:r>
        <w:rPr>
          <w:noProof/>
        </w:rPr>
        <w:t>Поддръжка на Azure Active тип Professional Direct*, 58</w:t>
      </w:r>
    </w:p>
    <w:p w:rsidR="00045052" w:rsidRDefault="00045052">
      <w:pPr>
        <w:pStyle w:val="Index1"/>
        <w:tabs>
          <w:tab w:val="right" w:pos="5030"/>
        </w:tabs>
        <w:rPr>
          <w:noProof/>
        </w:rPr>
      </w:pPr>
      <w:r>
        <w:rPr>
          <w:noProof/>
        </w:rPr>
        <w:t>Поддръжка на Azure Active тип Standard*, 58</w:t>
      </w:r>
    </w:p>
    <w:p w:rsidR="00045052" w:rsidRDefault="00045052">
      <w:pPr>
        <w:pStyle w:val="Index1"/>
        <w:tabs>
          <w:tab w:val="right" w:pos="5030"/>
        </w:tabs>
        <w:rPr>
          <w:noProof/>
        </w:rPr>
      </w:pPr>
      <w:r>
        <w:rPr>
          <w:noProof/>
        </w:rPr>
        <w:t>Поддръжка тип, 66</w:t>
      </w:r>
    </w:p>
    <w:p w:rsidR="00045052" w:rsidRDefault="00045052">
      <w:pPr>
        <w:pStyle w:val="Index1"/>
        <w:tabs>
          <w:tab w:val="right" w:pos="5030"/>
        </w:tabs>
        <w:rPr>
          <w:noProof/>
        </w:rPr>
      </w:pPr>
      <w:r>
        <w:rPr>
          <w:noProof/>
        </w:rPr>
        <w:t>Поддръжка тип Premium на Microsoft Azure StorSimple, 58</w:t>
      </w:r>
    </w:p>
    <w:p w:rsidR="00045052" w:rsidRDefault="00045052">
      <w:pPr>
        <w:pStyle w:val="Index1"/>
        <w:tabs>
          <w:tab w:val="right" w:pos="5030"/>
        </w:tabs>
        <w:rPr>
          <w:noProof/>
        </w:rPr>
      </w:pPr>
      <w:r>
        <w:rPr>
          <w:noProof/>
        </w:rPr>
        <w:t>Подновяване на план 8100 Microsoft Azure StorSimple, 58</w:t>
      </w:r>
    </w:p>
    <w:p w:rsidR="00045052" w:rsidRDefault="00045052">
      <w:pPr>
        <w:pStyle w:val="Index1"/>
        <w:tabs>
          <w:tab w:val="right" w:pos="5030"/>
        </w:tabs>
        <w:rPr>
          <w:noProof/>
        </w:rPr>
      </w:pPr>
      <w:r>
        <w:rPr>
          <w:noProof/>
        </w:rPr>
        <w:t>Подновяване на план 8600 Microsoft Azure StorSimple (без устройство), 58</w:t>
      </w:r>
    </w:p>
    <w:p w:rsidR="00045052" w:rsidRDefault="00045052">
      <w:pPr>
        <w:pStyle w:val="Index1"/>
        <w:tabs>
          <w:tab w:val="right" w:pos="5030"/>
        </w:tabs>
        <w:rPr>
          <w:noProof/>
        </w:rPr>
      </w:pPr>
      <w:r>
        <w:rPr>
          <w:noProof/>
        </w:rPr>
        <w:t>Познат потребител за Картите на Bing (ЛА), 73</w:t>
      </w:r>
    </w:p>
    <w:p w:rsidR="00045052" w:rsidRDefault="00045052">
      <w:pPr>
        <w:pStyle w:val="Index1"/>
        <w:tabs>
          <w:tab w:val="right" w:pos="5030"/>
        </w:tabs>
        <w:rPr>
          <w:noProof/>
        </w:rPr>
      </w:pPr>
      <w:r>
        <w:rPr>
          <w:noProof/>
        </w:rPr>
        <w:t>Познати 500 потребители за Картите на Bing, версия Light (ЛА), 73</w:t>
      </w:r>
    </w:p>
    <w:p w:rsidR="00045052" w:rsidRDefault="00045052">
      <w:pPr>
        <w:pStyle w:val="Index1"/>
        <w:tabs>
          <w:tab w:val="right" w:pos="5030"/>
        </w:tabs>
        <w:rPr>
          <w:noProof/>
        </w:rPr>
      </w:pPr>
      <w:r>
        <w:rPr>
          <w:noProof/>
        </w:rPr>
        <w:t>Познати 5000 потребители за Картите на Bing (ЛА), 73</w:t>
      </w:r>
    </w:p>
    <w:p w:rsidR="00045052" w:rsidRDefault="00045052">
      <w:pPr>
        <w:pStyle w:val="Index1"/>
        <w:tabs>
          <w:tab w:val="right" w:pos="5030"/>
        </w:tabs>
        <w:rPr>
          <w:noProof/>
        </w:rPr>
      </w:pPr>
      <w:r>
        <w:rPr>
          <w:noProof/>
        </w:rPr>
        <w:t>Познати 5000 потребители за Картите на Bing, версия Light (ЛА), 73</w:t>
      </w:r>
    </w:p>
    <w:p w:rsidR="00045052" w:rsidRDefault="00045052">
      <w:pPr>
        <w:pStyle w:val="Index1"/>
        <w:tabs>
          <w:tab w:val="right" w:pos="5030"/>
        </w:tabs>
        <w:rPr>
          <w:noProof/>
        </w:rPr>
      </w:pPr>
      <w:r>
        <w:rPr>
          <w:noProof/>
        </w:rPr>
        <w:t>Приложение за защита на облак на Microsoft, 76</w:t>
      </w:r>
    </w:p>
    <w:p w:rsidR="00045052" w:rsidRDefault="00045052">
      <w:pPr>
        <w:pStyle w:val="Index1"/>
        <w:tabs>
          <w:tab w:val="right" w:pos="5030"/>
        </w:tabs>
        <w:rPr>
          <w:noProof/>
        </w:rPr>
      </w:pPr>
      <w:r>
        <w:rPr>
          <w:noProof/>
        </w:rPr>
        <w:t>Работа от дома за Office Professional Plus 2019, 23</w:t>
      </w:r>
    </w:p>
    <w:p w:rsidR="00045052" w:rsidRDefault="00045052">
      <w:pPr>
        <w:pStyle w:val="Index1"/>
        <w:tabs>
          <w:tab w:val="right" w:pos="5030"/>
        </w:tabs>
        <w:rPr>
          <w:noProof/>
        </w:rPr>
      </w:pPr>
      <w:r>
        <w:rPr>
          <w:noProof/>
        </w:rPr>
        <w:t>Работа от дома за Office Standard 2019, 23</w:t>
      </w:r>
    </w:p>
    <w:p w:rsidR="00045052" w:rsidRDefault="00045052">
      <w:pPr>
        <w:pStyle w:val="Index1"/>
        <w:tabs>
          <w:tab w:val="right" w:pos="5030"/>
        </w:tabs>
        <w:rPr>
          <w:noProof/>
        </w:rPr>
      </w:pPr>
      <w:r>
        <w:rPr>
          <w:noProof/>
        </w:rPr>
        <w:t>Разширено съответствие за Office 365, 70</w:t>
      </w:r>
    </w:p>
    <w:p w:rsidR="00045052" w:rsidRDefault="00045052">
      <w:pPr>
        <w:pStyle w:val="Index1"/>
        <w:tabs>
          <w:tab w:val="right" w:pos="5030"/>
        </w:tabs>
        <w:rPr>
          <w:noProof/>
        </w:rPr>
      </w:pPr>
      <w:r>
        <w:rPr>
          <w:noProof/>
        </w:rPr>
        <w:t>Решение Microsoft Relationship Sales/Plus, 66</w:t>
      </w:r>
    </w:p>
    <w:p w:rsidR="00045052" w:rsidRDefault="00045052">
      <w:pPr>
        <w:pStyle w:val="Index1"/>
        <w:tabs>
          <w:tab w:val="right" w:pos="5030"/>
        </w:tabs>
        <w:rPr>
          <w:noProof/>
        </w:rPr>
      </w:pPr>
      <w:r>
        <w:rPr>
          <w:noProof/>
        </w:rPr>
        <w:t>Стандартен ЛКД за Skype за бизнеса сървър 2019, 29</w:t>
      </w:r>
    </w:p>
    <w:p w:rsidR="00045052" w:rsidRDefault="00045052">
      <w:pPr>
        <w:pStyle w:val="Index1"/>
        <w:tabs>
          <w:tab w:val="right" w:pos="5030"/>
        </w:tabs>
        <w:rPr>
          <w:noProof/>
        </w:rPr>
      </w:pPr>
      <w:r>
        <w:rPr>
          <w:noProof/>
        </w:rPr>
        <w:t>Стандартна поддръжка на Microsoft Azure StorSimple, 58</w:t>
      </w:r>
    </w:p>
    <w:p w:rsidR="00045052" w:rsidRDefault="00045052">
      <w:pPr>
        <w:pStyle w:val="Index1"/>
        <w:tabs>
          <w:tab w:val="right" w:pos="5030"/>
        </w:tabs>
        <w:rPr>
          <w:noProof/>
        </w:rPr>
      </w:pPr>
      <w:r>
        <w:rPr>
          <w:noProof/>
        </w:rPr>
        <w:t>Стандартна поддръжка на Microsoft Azure StorSimple към Поддръжка тип Premium, 58</w:t>
      </w:r>
    </w:p>
    <w:p w:rsidR="00045052" w:rsidRDefault="00045052">
      <w:pPr>
        <w:pStyle w:val="Index1"/>
        <w:tabs>
          <w:tab w:val="right" w:pos="5030"/>
        </w:tabs>
        <w:rPr>
          <w:noProof/>
        </w:rPr>
      </w:pPr>
      <w:r>
        <w:rPr>
          <w:noProof/>
        </w:rPr>
        <w:t>Сървърен лиценз за управление за System Center 2012, 91</w:t>
      </w:r>
    </w:p>
    <w:p w:rsidR="00045052" w:rsidRDefault="00045052">
      <w:pPr>
        <w:pStyle w:val="Index1"/>
        <w:tabs>
          <w:tab w:val="right" w:pos="5030"/>
        </w:tabs>
        <w:rPr>
          <w:noProof/>
        </w:rPr>
      </w:pPr>
      <w:r>
        <w:rPr>
          <w:noProof/>
        </w:rPr>
        <w:t>Сървърен лиценз за управление за System Center 2012 Datacenter, 91</w:t>
      </w:r>
    </w:p>
    <w:p w:rsidR="00045052" w:rsidRDefault="00045052">
      <w:pPr>
        <w:pStyle w:val="Index1"/>
        <w:tabs>
          <w:tab w:val="right" w:pos="5030"/>
        </w:tabs>
        <w:rPr>
          <w:noProof/>
        </w:rPr>
      </w:pPr>
      <w:r>
        <w:rPr>
          <w:noProof/>
        </w:rPr>
        <w:t>Сървърен лиценз за управление за System Center 2019 Datacenter (16 пакета лицензи за ядро), 32</w:t>
      </w:r>
    </w:p>
    <w:p w:rsidR="00045052" w:rsidRDefault="00045052">
      <w:pPr>
        <w:pStyle w:val="Index1"/>
        <w:tabs>
          <w:tab w:val="right" w:pos="5030"/>
        </w:tabs>
        <w:rPr>
          <w:noProof/>
        </w:rPr>
      </w:pPr>
      <w:r>
        <w:rPr>
          <w:noProof/>
        </w:rPr>
        <w:t>Сървърен лиценз за управление за System Center 2019 Datacenter (2 пакета лицензи за ядро), 32</w:t>
      </w:r>
    </w:p>
    <w:p w:rsidR="00045052" w:rsidRDefault="00045052">
      <w:pPr>
        <w:pStyle w:val="Index1"/>
        <w:tabs>
          <w:tab w:val="right" w:pos="5030"/>
        </w:tabs>
        <w:rPr>
          <w:noProof/>
        </w:rPr>
      </w:pPr>
      <w:r>
        <w:rPr>
          <w:noProof/>
        </w:rPr>
        <w:t>Сървърен лиценз за управление за System Center Standard 2019 (16 пакета лицензи за ядро), 32</w:t>
      </w:r>
    </w:p>
    <w:p w:rsidR="00045052" w:rsidRDefault="00045052">
      <w:pPr>
        <w:pStyle w:val="Index1"/>
        <w:tabs>
          <w:tab w:val="right" w:pos="5030"/>
        </w:tabs>
        <w:rPr>
          <w:noProof/>
        </w:rPr>
      </w:pPr>
      <w:r>
        <w:rPr>
          <w:noProof/>
        </w:rPr>
        <w:t>Сървърен лиценз за управление за System Center Standard 2019 (2 пакета лицензи за ядро), 32</w:t>
      </w:r>
    </w:p>
    <w:p w:rsidR="00045052" w:rsidRDefault="00045052">
      <w:pPr>
        <w:pStyle w:val="Index1"/>
        <w:tabs>
          <w:tab w:val="right" w:pos="5030"/>
        </w:tabs>
        <w:rPr>
          <w:noProof/>
        </w:rPr>
      </w:pPr>
      <w:r>
        <w:rPr>
          <w:noProof/>
        </w:rPr>
        <w:t>Телефонна система, 72</w:t>
      </w:r>
    </w:p>
    <w:p w:rsidR="00045052" w:rsidRDefault="00045052">
      <w:pPr>
        <w:pStyle w:val="Index1"/>
        <w:tabs>
          <w:tab w:val="right" w:pos="5030"/>
        </w:tabs>
        <w:rPr>
          <w:noProof/>
        </w:rPr>
      </w:pPr>
      <w:r>
        <w:rPr>
          <w:noProof/>
        </w:rPr>
        <w:t>Транзакции на Картите на Bing, 1 000 000 (ЛА), 73</w:t>
      </w:r>
    </w:p>
    <w:p w:rsidR="00045052" w:rsidRDefault="00045052">
      <w:pPr>
        <w:pStyle w:val="Index1"/>
        <w:tabs>
          <w:tab w:val="right" w:pos="5030"/>
        </w:tabs>
        <w:rPr>
          <w:noProof/>
        </w:rPr>
      </w:pPr>
      <w:r>
        <w:rPr>
          <w:noProof/>
        </w:rPr>
        <w:t>Транзакции на Картите на Bing, 10 000 000 (ЛА), 73</w:t>
      </w:r>
    </w:p>
    <w:p w:rsidR="00045052" w:rsidRDefault="00045052">
      <w:pPr>
        <w:pStyle w:val="Index1"/>
        <w:tabs>
          <w:tab w:val="right" w:pos="5030"/>
        </w:tabs>
        <w:rPr>
          <w:noProof/>
        </w:rPr>
      </w:pPr>
      <w:r>
        <w:rPr>
          <w:noProof/>
        </w:rPr>
        <w:t>Транзакции на Картите на Bing, 100 000 (ЛА), 73</w:t>
      </w:r>
    </w:p>
    <w:p w:rsidR="00045052" w:rsidRDefault="00045052">
      <w:pPr>
        <w:pStyle w:val="Index1"/>
        <w:tabs>
          <w:tab w:val="right" w:pos="5030"/>
        </w:tabs>
        <w:rPr>
          <w:noProof/>
        </w:rPr>
      </w:pPr>
      <w:r>
        <w:rPr>
          <w:noProof/>
        </w:rPr>
        <w:t>Транзакции на Картите на Bing, 2 000 000 (ЛА), 73</w:t>
      </w:r>
    </w:p>
    <w:p w:rsidR="00045052" w:rsidRDefault="00045052">
      <w:pPr>
        <w:pStyle w:val="Index1"/>
        <w:tabs>
          <w:tab w:val="right" w:pos="5030"/>
        </w:tabs>
        <w:rPr>
          <w:noProof/>
        </w:rPr>
      </w:pPr>
      <w:r>
        <w:rPr>
          <w:noProof/>
        </w:rPr>
        <w:t>Транзакции на Картите на Bing, 30 000 000 (ЛА), 73</w:t>
      </w:r>
    </w:p>
    <w:p w:rsidR="00045052" w:rsidRDefault="00045052">
      <w:pPr>
        <w:pStyle w:val="Index1"/>
        <w:tabs>
          <w:tab w:val="right" w:pos="5030"/>
        </w:tabs>
        <w:rPr>
          <w:noProof/>
        </w:rPr>
      </w:pPr>
      <w:r>
        <w:rPr>
          <w:noProof/>
        </w:rPr>
        <w:t>Транзакции на Картите на Bing, 5 000 000 (ЛА), 73</w:t>
      </w:r>
    </w:p>
    <w:p w:rsidR="00045052" w:rsidRDefault="00045052">
      <w:pPr>
        <w:pStyle w:val="Index1"/>
        <w:tabs>
          <w:tab w:val="right" w:pos="5030"/>
        </w:tabs>
        <w:rPr>
          <w:noProof/>
        </w:rPr>
      </w:pPr>
      <w:r>
        <w:rPr>
          <w:noProof/>
        </w:rPr>
        <w:lastRenderedPageBreak/>
        <w:t>Транзакции на Картите на Bing, 500 000 (ЛА), 73</w:t>
      </w:r>
    </w:p>
    <w:p w:rsidR="00045052" w:rsidRDefault="00045052">
      <w:pPr>
        <w:pStyle w:val="Index1"/>
        <w:tabs>
          <w:tab w:val="right" w:pos="5030"/>
        </w:tabs>
        <w:rPr>
          <w:noProof/>
        </w:rPr>
      </w:pPr>
      <w:r>
        <w:rPr>
          <w:noProof/>
        </w:rPr>
        <w:t>Търговско използване на Office Home &amp; Student 2013 RT, 23</w:t>
      </w:r>
    </w:p>
    <w:p w:rsidR="00045052" w:rsidRDefault="00045052">
      <w:pPr>
        <w:pStyle w:val="Index1"/>
        <w:tabs>
          <w:tab w:val="right" w:pos="5030"/>
        </w:tabs>
        <w:rPr>
          <w:noProof/>
        </w:rPr>
      </w:pPr>
      <w:r>
        <w:rPr>
          <w:noProof/>
        </w:rPr>
        <w:t>Управление на движими активи – Drive Analytics (за актив), 74</w:t>
      </w:r>
    </w:p>
    <w:p w:rsidR="00045052" w:rsidRDefault="00045052">
      <w:pPr>
        <w:pStyle w:val="Index1"/>
        <w:tabs>
          <w:tab w:val="right" w:pos="5030"/>
        </w:tabs>
        <w:rPr>
          <w:noProof/>
        </w:rPr>
      </w:pPr>
      <w:r>
        <w:rPr>
          <w:noProof/>
        </w:rPr>
        <w:t>Управление на движими активи – маршрутизиране за камиони (за актив), 74</w:t>
      </w:r>
    </w:p>
    <w:p w:rsidR="00045052" w:rsidRDefault="00045052">
      <w:pPr>
        <w:pStyle w:val="Index1"/>
        <w:tabs>
          <w:tab w:val="right" w:pos="5030"/>
        </w:tabs>
        <w:rPr>
          <w:noProof/>
        </w:rPr>
      </w:pPr>
      <w:r>
        <w:rPr>
          <w:noProof/>
        </w:rPr>
        <w:t>Управление на движими активи – матрица на разстоянията (за актив, автоматично), 73</w:t>
      </w:r>
    </w:p>
    <w:p w:rsidR="00045052" w:rsidRDefault="00045052">
      <w:pPr>
        <w:pStyle w:val="Index1"/>
        <w:tabs>
          <w:tab w:val="right" w:pos="5030"/>
        </w:tabs>
        <w:rPr>
          <w:noProof/>
        </w:rPr>
      </w:pPr>
      <w:r>
        <w:rPr>
          <w:noProof/>
        </w:rPr>
        <w:t>Управление на движими активи – матрица на разстоянията (за актив, ръчно), 74</w:t>
      </w:r>
    </w:p>
    <w:p w:rsidR="00045052" w:rsidRDefault="00045052">
      <w:pPr>
        <w:pStyle w:val="Index1"/>
        <w:tabs>
          <w:tab w:val="right" w:pos="5030"/>
        </w:tabs>
        <w:rPr>
          <w:noProof/>
        </w:rPr>
      </w:pPr>
      <w:r>
        <w:rPr>
          <w:noProof/>
        </w:rPr>
        <w:t>Управление на движими активи (за актив) (ЛА), 73</w:t>
      </w:r>
    </w:p>
    <w:p w:rsidR="00045052" w:rsidRDefault="00045052">
      <w:pPr>
        <w:pStyle w:val="Index1"/>
        <w:tabs>
          <w:tab w:val="right" w:pos="5030"/>
        </w:tabs>
        <w:rPr>
          <w:noProof/>
        </w:rPr>
      </w:pPr>
      <w:r>
        <w:rPr>
          <w:noProof/>
        </w:rPr>
        <w:t>Услуга за импортиране за Office 365, 71</w:t>
      </w:r>
    </w:p>
    <w:p w:rsidR="00045052" w:rsidRDefault="00045052">
      <w:pPr>
        <w:pStyle w:val="Index1"/>
        <w:tabs>
          <w:tab w:val="right" w:pos="5030"/>
        </w:tabs>
        <w:rPr>
          <w:noProof/>
        </w:rPr>
      </w:pPr>
      <w:r>
        <w:rPr>
          <w:noProof/>
        </w:rPr>
        <w:t>Услугата за гласова поща на Exchange Online, 27</w:t>
      </w:r>
    </w:p>
    <w:p w:rsidR="00045052" w:rsidRDefault="00045052">
      <w:pPr>
        <w:pStyle w:val="Index1"/>
        <w:tabs>
          <w:tab w:val="right" w:pos="5030"/>
        </w:tabs>
        <w:rPr>
          <w:noProof/>
        </w:rPr>
      </w:pPr>
      <w:r>
        <w:rPr>
          <w:noProof/>
        </w:rPr>
        <w:t>Услугите на Microsoft Azure, 98, 99</w:t>
      </w:r>
    </w:p>
    <w:p w:rsidR="00045052" w:rsidRDefault="00045052">
      <w:pPr>
        <w:pStyle w:val="Index1"/>
        <w:tabs>
          <w:tab w:val="right" w:pos="5030"/>
        </w:tabs>
        <w:rPr>
          <w:noProof/>
        </w:rPr>
      </w:pPr>
      <w:r>
        <w:rPr>
          <w:noProof/>
        </w:rPr>
        <w:t>Функционален ЛКД за Microsoft Dynamics AX, 91</w:t>
      </w:r>
    </w:p>
    <w:p w:rsidR="00045052" w:rsidRDefault="00045052">
      <w:pPr>
        <w:pStyle w:val="ProductList-Body"/>
        <w:rPr>
          <w:noProof/>
        </w:rPr>
        <w:sectPr w:rsidR="00045052" w:rsidSect="00045052">
          <w:type w:val="continuous"/>
          <w:pgSz w:w="12240" w:h="15840" w:code="1"/>
          <w:pgMar w:top="1170" w:right="720" w:bottom="720" w:left="720" w:header="432" w:footer="288" w:gutter="0"/>
          <w:cols w:num="2" w:space="720"/>
        </w:sectPr>
      </w:pPr>
    </w:p>
    <w:p w:rsidR="00333BF0" w:rsidRDefault="009769E7">
      <w:pPr>
        <w:pStyle w:val="ProductList-Body"/>
        <w:sectPr w:rsidR="00333BF0" w:rsidSect="00045052">
          <w:type w:val="continuous"/>
          <w:pgSz w:w="12240" w:h="15840" w:code="1"/>
          <w:pgMar w:top="1170" w:right="720" w:bottom="720" w:left="720" w:header="432" w:footer="288" w:gutter="0"/>
          <w:cols w:num="2" w:space="360"/>
        </w:sectPr>
      </w:pPr>
      <w:r>
        <w:fldChar w:fldCharType="end"/>
      </w:r>
    </w:p>
    <w:p w:rsidR="00333BF0" w:rsidRDefault="00333BF0">
      <w:pPr>
        <w:pStyle w:val="ProductList-Body"/>
      </w:pPr>
    </w:p>
    <w:sectPr w:rsidR="00333BF0" w:rsidSect="008E4F0E">
      <w:headerReference w:type="default" r:id="rId167"/>
      <w:footerReference w:type="default" r:id="rId16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43FE1" w:rsidRDefault="00A43FE1" w:rsidP="007C7D4D">
      <w:pPr>
        <w:spacing w:after="0"/>
      </w:pPr>
      <w:r>
        <w:separator/>
      </w:r>
    </w:p>
    <w:p w:rsidR="00A43FE1" w:rsidRDefault="00A43FE1"/>
  </w:endnote>
  <w:endnote w:type="continuationSeparator" w:id="0">
    <w:p w:rsidR="00A43FE1" w:rsidRDefault="00A43FE1" w:rsidP="007C7D4D">
      <w:pPr>
        <w:spacing w:after="0"/>
      </w:pPr>
      <w:r>
        <w:continuationSeparator/>
      </w:r>
    </w:p>
    <w:p w:rsidR="00A43FE1" w:rsidRDefault="00A43FE1"/>
  </w:endnote>
  <w:endnote w:type="continuationNotice" w:id="1">
    <w:p w:rsidR="00A43FE1" w:rsidRDefault="00A43FE1">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826EC" w:rsidRDefault="009769E7">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333BF0">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33BF0" w:rsidRDefault="00A43FE1">
          <w:pPr>
            <w:pStyle w:val="PURFooterText"/>
            <w:jc w:val="center"/>
          </w:pPr>
          <w:hyperlink w:anchor="_Sec842">
            <w:r w:rsidR="009769E7">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3BF0" w:rsidRDefault="00333B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3BF0" w:rsidRDefault="00A43FE1">
          <w:pPr>
            <w:pStyle w:val="PURFooterText"/>
            <w:jc w:val="center"/>
          </w:pPr>
          <w:hyperlink w:anchor="_Sec531">
            <w:r w:rsidR="009769E7">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3BF0" w:rsidRDefault="00333B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3BF0" w:rsidRDefault="00A43FE1">
          <w:pPr>
            <w:pStyle w:val="PURFooterText"/>
            <w:jc w:val="center"/>
          </w:pPr>
          <w:hyperlink w:anchor="_Sec536">
            <w:r w:rsidR="009769E7">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3BF0" w:rsidRDefault="00333B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3BF0" w:rsidRDefault="00A43FE1">
          <w:pPr>
            <w:pStyle w:val="PURFooterText"/>
            <w:jc w:val="center"/>
          </w:pPr>
          <w:hyperlink w:anchor="_Sec547">
            <w:r w:rsidR="009769E7">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3BF0" w:rsidRDefault="00333B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3BF0" w:rsidRDefault="00A43FE1">
          <w:pPr>
            <w:pStyle w:val="PURFooterText"/>
            <w:jc w:val="center"/>
          </w:pPr>
          <w:hyperlink w:anchor="_Sec548">
            <w:r w:rsidR="009769E7">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3BF0" w:rsidRDefault="00333B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3BF0" w:rsidRDefault="00A43FE1">
          <w:pPr>
            <w:pStyle w:val="PURFooterText"/>
            <w:jc w:val="center"/>
          </w:pPr>
          <w:hyperlink w:anchor="_Sec549">
            <w:r w:rsidR="009769E7">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3BF0" w:rsidRDefault="00333B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3BF0" w:rsidRDefault="00A43FE1">
          <w:pPr>
            <w:pStyle w:val="PURFooterText"/>
            <w:jc w:val="center"/>
          </w:pPr>
          <w:hyperlink w:anchor="_Sec591">
            <w:r w:rsidR="009769E7">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3BF0" w:rsidRDefault="00333B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3BF0" w:rsidRDefault="00A43FE1">
          <w:pPr>
            <w:pStyle w:val="PURFooterText"/>
            <w:jc w:val="center"/>
          </w:pPr>
          <w:hyperlink w:anchor="_Sec844">
            <w:r w:rsidR="009769E7">
              <w:rPr>
                <w:color w:val="00467F"/>
                <w:u w:val="single"/>
              </w:rPr>
              <w:t>Показалец</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333BF0">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33BF0" w:rsidRDefault="00A43FE1">
          <w:pPr>
            <w:pStyle w:val="PURFooterText"/>
            <w:jc w:val="center"/>
          </w:pPr>
          <w:hyperlink w:anchor="_Sec842">
            <w:r w:rsidR="009769E7">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3BF0" w:rsidRDefault="00333B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3BF0" w:rsidRDefault="00A43FE1">
          <w:pPr>
            <w:pStyle w:val="PURFooterText"/>
            <w:jc w:val="center"/>
          </w:pPr>
          <w:hyperlink w:anchor="_Sec531">
            <w:r w:rsidR="009769E7">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3BF0" w:rsidRDefault="00333B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3BF0" w:rsidRDefault="00A43FE1">
          <w:pPr>
            <w:pStyle w:val="PURFooterText"/>
            <w:jc w:val="center"/>
          </w:pPr>
          <w:hyperlink w:anchor="_Sec536">
            <w:r w:rsidR="009769E7">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3BF0" w:rsidRDefault="00333B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3BF0" w:rsidRDefault="00A43FE1">
          <w:pPr>
            <w:pStyle w:val="PURFooterText"/>
            <w:jc w:val="center"/>
          </w:pPr>
          <w:hyperlink w:anchor="_Sec547">
            <w:r w:rsidR="009769E7">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3BF0" w:rsidRDefault="00333B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3BF0" w:rsidRDefault="00A43FE1">
          <w:pPr>
            <w:pStyle w:val="PURFooterText"/>
            <w:jc w:val="center"/>
          </w:pPr>
          <w:hyperlink w:anchor="_Sec548">
            <w:r w:rsidR="009769E7">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3BF0" w:rsidRDefault="00333B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3BF0" w:rsidRDefault="00A43FE1">
          <w:pPr>
            <w:pStyle w:val="PURFooterText"/>
            <w:jc w:val="center"/>
          </w:pPr>
          <w:hyperlink w:anchor="_Sec549">
            <w:r w:rsidR="009769E7">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3BF0" w:rsidRDefault="00333B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3BF0" w:rsidRDefault="00A43FE1">
          <w:pPr>
            <w:pStyle w:val="PURFooterText"/>
            <w:jc w:val="center"/>
          </w:pPr>
          <w:hyperlink w:anchor="_Sec591">
            <w:r w:rsidR="009769E7">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3BF0" w:rsidRDefault="00333B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3BF0" w:rsidRDefault="00A43FE1">
          <w:pPr>
            <w:pStyle w:val="PURFooterText"/>
            <w:jc w:val="center"/>
          </w:pPr>
          <w:hyperlink w:anchor="_Sec844">
            <w:r w:rsidR="009769E7">
              <w:rPr>
                <w:color w:val="00467F"/>
                <w:u w:val="single"/>
              </w:rPr>
              <w:t>Показалец</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333BF0">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33BF0" w:rsidRDefault="00A43FE1">
          <w:pPr>
            <w:pStyle w:val="PURFooterText"/>
            <w:jc w:val="center"/>
          </w:pPr>
          <w:hyperlink w:anchor="_Sec842">
            <w:r w:rsidR="009769E7">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3BF0" w:rsidRDefault="00333B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3BF0" w:rsidRDefault="00A43FE1">
          <w:pPr>
            <w:pStyle w:val="PURFooterText"/>
            <w:jc w:val="center"/>
          </w:pPr>
          <w:hyperlink w:anchor="_Sec531">
            <w:r w:rsidR="009769E7">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3BF0" w:rsidRDefault="00333B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3BF0" w:rsidRDefault="00A43FE1">
          <w:pPr>
            <w:pStyle w:val="PURFooterText"/>
            <w:jc w:val="center"/>
          </w:pPr>
          <w:hyperlink w:anchor="_Sec536">
            <w:r w:rsidR="009769E7">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3BF0" w:rsidRDefault="00333B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3BF0" w:rsidRDefault="00A43FE1">
          <w:pPr>
            <w:pStyle w:val="PURFooterText"/>
            <w:jc w:val="center"/>
          </w:pPr>
          <w:hyperlink w:anchor="_Sec547">
            <w:r w:rsidR="009769E7">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3BF0" w:rsidRDefault="00333B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3BF0" w:rsidRDefault="00A43FE1">
          <w:pPr>
            <w:pStyle w:val="PURFooterText"/>
            <w:jc w:val="center"/>
          </w:pPr>
          <w:hyperlink w:anchor="_Sec548">
            <w:r w:rsidR="009769E7">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3BF0" w:rsidRDefault="00333B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3BF0" w:rsidRDefault="00A43FE1">
          <w:pPr>
            <w:pStyle w:val="PURFooterText"/>
            <w:jc w:val="center"/>
          </w:pPr>
          <w:hyperlink w:anchor="_Sec549">
            <w:r w:rsidR="009769E7">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3BF0" w:rsidRDefault="00333B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3BF0" w:rsidRDefault="00A43FE1">
          <w:pPr>
            <w:pStyle w:val="PURFooterText"/>
            <w:jc w:val="center"/>
          </w:pPr>
          <w:hyperlink w:anchor="_Sec591">
            <w:r w:rsidR="009769E7">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3BF0" w:rsidRDefault="00333B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3BF0" w:rsidRDefault="00A43FE1">
          <w:pPr>
            <w:pStyle w:val="PURFooterText"/>
            <w:jc w:val="center"/>
          </w:pPr>
          <w:hyperlink w:anchor="_Sec844">
            <w:r w:rsidR="009769E7">
              <w:rPr>
                <w:color w:val="00467F"/>
                <w:u w:val="single"/>
              </w:rPr>
              <w:t>Показалец</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333BF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3BF0" w:rsidRDefault="00A43FE1">
          <w:pPr>
            <w:pStyle w:val="PURFooterText"/>
            <w:jc w:val="center"/>
          </w:pPr>
          <w:hyperlink w:anchor="_Sec842">
            <w:r w:rsidR="009769E7">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3BF0" w:rsidRDefault="00333B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33BF0" w:rsidRDefault="00A43FE1">
          <w:pPr>
            <w:pStyle w:val="PURFooterText"/>
            <w:jc w:val="center"/>
          </w:pPr>
          <w:hyperlink w:anchor="_Sec531">
            <w:r w:rsidR="009769E7">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3BF0" w:rsidRDefault="00333B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3BF0" w:rsidRDefault="00A43FE1">
          <w:pPr>
            <w:pStyle w:val="PURFooterText"/>
            <w:jc w:val="center"/>
          </w:pPr>
          <w:hyperlink w:anchor="_Sec536">
            <w:r w:rsidR="009769E7">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3BF0" w:rsidRDefault="00333B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3BF0" w:rsidRDefault="00A43FE1">
          <w:pPr>
            <w:pStyle w:val="PURFooterText"/>
            <w:jc w:val="center"/>
          </w:pPr>
          <w:hyperlink w:anchor="_Sec547">
            <w:r w:rsidR="009769E7">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3BF0" w:rsidRDefault="00333B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3BF0" w:rsidRDefault="00A43FE1">
          <w:pPr>
            <w:pStyle w:val="PURFooterText"/>
            <w:jc w:val="center"/>
          </w:pPr>
          <w:hyperlink w:anchor="_Sec548">
            <w:r w:rsidR="009769E7">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3BF0" w:rsidRDefault="00333B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3BF0" w:rsidRDefault="00A43FE1">
          <w:pPr>
            <w:pStyle w:val="PURFooterText"/>
            <w:jc w:val="center"/>
          </w:pPr>
          <w:hyperlink w:anchor="_Sec549">
            <w:r w:rsidR="009769E7">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3BF0" w:rsidRDefault="00333B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3BF0" w:rsidRDefault="00A43FE1">
          <w:pPr>
            <w:pStyle w:val="PURFooterText"/>
            <w:jc w:val="center"/>
          </w:pPr>
          <w:hyperlink w:anchor="_Sec591">
            <w:r w:rsidR="009769E7">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3BF0" w:rsidRDefault="00333B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3BF0" w:rsidRDefault="00A43FE1">
          <w:pPr>
            <w:pStyle w:val="PURFooterText"/>
            <w:jc w:val="center"/>
          </w:pPr>
          <w:hyperlink w:anchor="_Sec844">
            <w:r w:rsidR="009769E7">
              <w:rPr>
                <w:color w:val="00467F"/>
                <w:u w:val="single"/>
              </w:rPr>
              <w:t>Показалец</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333BF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3BF0" w:rsidRDefault="00A43FE1">
          <w:pPr>
            <w:pStyle w:val="PURFooterText"/>
            <w:jc w:val="center"/>
          </w:pPr>
          <w:hyperlink w:anchor="_Sec842">
            <w:r w:rsidR="009769E7">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3BF0" w:rsidRDefault="00333B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3BF0" w:rsidRDefault="00A43FE1">
          <w:pPr>
            <w:pStyle w:val="PURFooterText"/>
            <w:jc w:val="center"/>
          </w:pPr>
          <w:hyperlink w:anchor="_Sec531">
            <w:r w:rsidR="009769E7">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3BF0" w:rsidRDefault="00333B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33BF0" w:rsidRDefault="00A43FE1">
          <w:pPr>
            <w:pStyle w:val="PURFooterText"/>
            <w:jc w:val="center"/>
          </w:pPr>
          <w:hyperlink w:anchor="_Sec536">
            <w:r w:rsidR="009769E7">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3BF0" w:rsidRDefault="00333B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3BF0" w:rsidRDefault="00A43FE1">
          <w:pPr>
            <w:pStyle w:val="PURFooterText"/>
            <w:jc w:val="center"/>
          </w:pPr>
          <w:hyperlink w:anchor="_Sec547">
            <w:r w:rsidR="009769E7">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3BF0" w:rsidRDefault="00333B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3BF0" w:rsidRDefault="00A43FE1">
          <w:pPr>
            <w:pStyle w:val="PURFooterText"/>
            <w:jc w:val="center"/>
          </w:pPr>
          <w:hyperlink w:anchor="_Sec548">
            <w:r w:rsidR="009769E7">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3BF0" w:rsidRDefault="00333B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3BF0" w:rsidRDefault="00A43FE1">
          <w:pPr>
            <w:pStyle w:val="PURFooterText"/>
            <w:jc w:val="center"/>
          </w:pPr>
          <w:hyperlink w:anchor="_Sec549">
            <w:r w:rsidR="009769E7">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3BF0" w:rsidRDefault="00333B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3BF0" w:rsidRDefault="00A43FE1">
          <w:pPr>
            <w:pStyle w:val="PURFooterText"/>
            <w:jc w:val="center"/>
          </w:pPr>
          <w:hyperlink w:anchor="_Sec591">
            <w:r w:rsidR="009769E7">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3BF0" w:rsidRDefault="00333B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3BF0" w:rsidRDefault="00A43FE1">
          <w:pPr>
            <w:pStyle w:val="PURFooterText"/>
            <w:jc w:val="center"/>
          </w:pPr>
          <w:hyperlink w:anchor="_Sec844">
            <w:r w:rsidR="009769E7">
              <w:rPr>
                <w:color w:val="00467F"/>
                <w:u w:val="single"/>
              </w:rPr>
              <w:t>Показалец</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333BF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3BF0" w:rsidRDefault="00A43FE1">
          <w:pPr>
            <w:pStyle w:val="PURFooterText"/>
            <w:jc w:val="center"/>
          </w:pPr>
          <w:hyperlink w:anchor="_Sec842">
            <w:r w:rsidR="009769E7">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3BF0" w:rsidRDefault="00333B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3BF0" w:rsidRDefault="00A43FE1">
          <w:pPr>
            <w:pStyle w:val="PURFooterText"/>
            <w:jc w:val="center"/>
          </w:pPr>
          <w:hyperlink w:anchor="_Sec531">
            <w:r w:rsidR="009769E7">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3BF0" w:rsidRDefault="00333B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3BF0" w:rsidRDefault="00A43FE1">
          <w:pPr>
            <w:pStyle w:val="PURFooterText"/>
            <w:jc w:val="center"/>
          </w:pPr>
          <w:hyperlink w:anchor="_Sec536">
            <w:r w:rsidR="009769E7">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3BF0" w:rsidRDefault="00333B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33BF0" w:rsidRDefault="00A43FE1">
          <w:pPr>
            <w:pStyle w:val="PURFooterText"/>
            <w:jc w:val="center"/>
          </w:pPr>
          <w:hyperlink w:anchor="_Sec547">
            <w:r w:rsidR="009769E7">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3BF0" w:rsidRDefault="00333B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3BF0" w:rsidRDefault="00A43FE1">
          <w:pPr>
            <w:pStyle w:val="PURFooterText"/>
            <w:jc w:val="center"/>
          </w:pPr>
          <w:hyperlink w:anchor="_Sec548">
            <w:r w:rsidR="009769E7">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3BF0" w:rsidRDefault="00333B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3BF0" w:rsidRDefault="00A43FE1">
          <w:pPr>
            <w:pStyle w:val="PURFooterText"/>
            <w:jc w:val="center"/>
          </w:pPr>
          <w:hyperlink w:anchor="_Sec549">
            <w:r w:rsidR="009769E7">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3BF0" w:rsidRDefault="00333B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3BF0" w:rsidRDefault="00A43FE1">
          <w:pPr>
            <w:pStyle w:val="PURFooterText"/>
            <w:jc w:val="center"/>
          </w:pPr>
          <w:hyperlink w:anchor="_Sec591">
            <w:r w:rsidR="009769E7">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3BF0" w:rsidRDefault="00333B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3BF0" w:rsidRDefault="00A43FE1">
          <w:pPr>
            <w:pStyle w:val="PURFooterText"/>
            <w:jc w:val="center"/>
          </w:pPr>
          <w:hyperlink w:anchor="_Sec844">
            <w:r w:rsidR="009769E7">
              <w:rPr>
                <w:color w:val="00467F"/>
                <w:u w:val="single"/>
              </w:rPr>
              <w:t>Показалец</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333BF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3BF0" w:rsidRDefault="00A43FE1">
          <w:pPr>
            <w:pStyle w:val="PURFooterText"/>
            <w:jc w:val="center"/>
          </w:pPr>
          <w:hyperlink w:anchor="_Sec842">
            <w:r w:rsidR="009769E7">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3BF0" w:rsidRDefault="00333B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3BF0" w:rsidRDefault="00A43FE1">
          <w:pPr>
            <w:pStyle w:val="PURFooterText"/>
            <w:jc w:val="center"/>
          </w:pPr>
          <w:hyperlink w:anchor="_Sec531">
            <w:r w:rsidR="009769E7">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3BF0" w:rsidRDefault="00333B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3BF0" w:rsidRDefault="00A43FE1">
          <w:pPr>
            <w:pStyle w:val="PURFooterText"/>
            <w:jc w:val="center"/>
          </w:pPr>
          <w:hyperlink w:anchor="_Sec536">
            <w:r w:rsidR="009769E7">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3BF0" w:rsidRDefault="00333B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3BF0" w:rsidRDefault="00A43FE1">
          <w:pPr>
            <w:pStyle w:val="PURFooterText"/>
            <w:jc w:val="center"/>
          </w:pPr>
          <w:hyperlink w:anchor="_Sec547">
            <w:r w:rsidR="009769E7">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3BF0" w:rsidRDefault="00333B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33BF0" w:rsidRDefault="00A43FE1">
          <w:pPr>
            <w:pStyle w:val="PURFooterText"/>
            <w:jc w:val="center"/>
          </w:pPr>
          <w:hyperlink w:anchor="_Sec548">
            <w:r w:rsidR="009769E7">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3BF0" w:rsidRDefault="00333B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3BF0" w:rsidRDefault="00A43FE1">
          <w:pPr>
            <w:pStyle w:val="PURFooterText"/>
            <w:jc w:val="center"/>
          </w:pPr>
          <w:hyperlink w:anchor="_Sec549">
            <w:r w:rsidR="009769E7">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3BF0" w:rsidRDefault="00333B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3BF0" w:rsidRDefault="00A43FE1">
          <w:pPr>
            <w:pStyle w:val="PURFooterText"/>
            <w:jc w:val="center"/>
          </w:pPr>
          <w:hyperlink w:anchor="_Sec591">
            <w:r w:rsidR="009769E7">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3BF0" w:rsidRDefault="00333B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3BF0" w:rsidRDefault="00A43FE1">
          <w:pPr>
            <w:pStyle w:val="PURFooterText"/>
            <w:jc w:val="center"/>
          </w:pPr>
          <w:hyperlink w:anchor="_Sec844">
            <w:r w:rsidR="009769E7">
              <w:rPr>
                <w:color w:val="00467F"/>
                <w:u w:val="single"/>
              </w:rPr>
              <w:t>Показалец</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333BF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3BF0" w:rsidRDefault="00A43FE1">
          <w:pPr>
            <w:pStyle w:val="PURFooterText"/>
            <w:jc w:val="center"/>
          </w:pPr>
          <w:hyperlink w:anchor="_Sec842">
            <w:r w:rsidR="009769E7">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3BF0" w:rsidRDefault="00333B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3BF0" w:rsidRDefault="00A43FE1">
          <w:pPr>
            <w:pStyle w:val="PURFooterText"/>
            <w:jc w:val="center"/>
          </w:pPr>
          <w:hyperlink w:anchor="_Sec531">
            <w:r w:rsidR="009769E7">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3BF0" w:rsidRDefault="00333B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3BF0" w:rsidRDefault="00A43FE1">
          <w:pPr>
            <w:pStyle w:val="PURFooterText"/>
            <w:jc w:val="center"/>
          </w:pPr>
          <w:hyperlink w:anchor="_Sec536">
            <w:r w:rsidR="009769E7">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3BF0" w:rsidRDefault="00333B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3BF0" w:rsidRDefault="00A43FE1">
          <w:pPr>
            <w:pStyle w:val="PURFooterText"/>
            <w:jc w:val="center"/>
          </w:pPr>
          <w:hyperlink w:anchor="_Sec547">
            <w:r w:rsidR="009769E7">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3BF0" w:rsidRDefault="00333B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3BF0" w:rsidRDefault="00A43FE1">
          <w:pPr>
            <w:pStyle w:val="PURFooterText"/>
            <w:jc w:val="center"/>
          </w:pPr>
          <w:hyperlink w:anchor="_Sec548">
            <w:r w:rsidR="009769E7">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3BF0" w:rsidRDefault="00333B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33BF0" w:rsidRDefault="00A43FE1">
          <w:pPr>
            <w:pStyle w:val="PURFooterText"/>
            <w:jc w:val="center"/>
          </w:pPr>
          <w:hyperlink w:anchor="_Sec549">
            <w:r w:rsidR="009769E7">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3BF0" w:rsidRDefault="00333B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3BF0" w:rsidRDefault="00A43FE1">
          <w:pPr>
            <w:pStyle w:val="PURFooterText"/>
            <w:jc w:val="center"/>
          </w:pPr>
          <w:hyperlink w:anchor="_Sec591">
            <w:r w:rsidR="009769E7">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3BF0" w:rsidRDefault="00333B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3BF0" w:rsidRDefault="00A43FE1">
          <w:pPr>
            <w:pStyle w:val="PURFooterText"/>
            <w:jc w:val="center"/>
          </w:pPr>
          <w:hyperlink w:anchor="_Sec844">
            <w:r w:rsidR="009769E7">
              <w:rPr>
                <w:color w:val="00467F"/>
                <w:u w:val="single"/>
              </w:rPr>
              <w:t>Показалец</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333BF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3BF0" w:rsidRDefault="00A43FE1">
          <w:pPr>
            <w:pStyle w:val="PURFooterText"/>
            <w:jc w:val="center"/>
          </w:pPr>
          <w:hyperlink w:anchor="_Sec842">
            <w:r w:rsidR="009769E7">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3BF0" w:rsidRDefault="00333B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3BF0" w:rsidRDefault="00A43FE1">
          <w:pPr>
            <w:pStyle w:val="PURFooterText"/>
            <w:jc w:val="center"/>
          </w:pPr>
          <w:hyperlink w:anchor="_Sec531">
            <w:r w:rsidR="009769E7">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3BF0" w:rsidRDefault="00333B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3BF0" w:rsidRDefault="00A43FE1">
          <w:pPr>
            <w:pStyle w:val="PURFooterText"/>
            <w:jc w:val="center"/>
          </w:pPr>
          <w:hyperlink w:anchor="_Sec536">
            <w:r w:rsidR="009769E7">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3BF0" w:rsidRDefault="00333B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3BF0" w:rsidRDefault="00A43FE1">
          <w:pPr>
            <w:pStyle w:val="PURFooterText"/>
            <w:jc w:val="center"/>
          </w:pPr>
          <w:hyperlink w:anchor="_Sec547">
            <w:r w:rsidR="009769E7">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3BF0" w:rsidRDefault="00333B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3BF0" w:rsidRDefault="00A43FE1">
          <w:pPr>
            <w:pStyle w:val="PURFooterText"/>
            <w:jc w:val="center"/>
          </w:pPr>
          <w:hyperlink w:anchor="_Sec548">
            <w:r w:rsidR="009769E7">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3BF0" w:rsidRDefault="00333B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3BF0" w:rsidRDefault="00A43FE1">
          <w:pPr>
            <w:pStyle w:val="PURFooterText"/>
            <w:jc w:val="center"/>
          </w:pPr>
          <w:hyperlink w:anchor="_Sec549">
            <w:r w:rsidR="009769E7">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3BF0" w:rsidRDefault="00333B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33BF0" w:rsidRDefault="00A43FE1">
          <w:pPr>
            <w:pStyle w:val="PURFooterText"/>
            <w:jc w:val="center"/>
          </w:pPr>
          <w:hyperlink w:anchor="_Sec591">
            <w:r w:rsidR="009769E7">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3BF0" w:rsidRDefault="00333B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3BF0" w:rsidRDefault="00A43FE1">
          <w:pPr>
            <w:pStyle w:val="PURFooterText"/>
            <w:jc w:val="center"/>
          </w:pPr>
          <w:hyperlink w:anchor="_Sec844">
            <w:r w:rsidR="009769E7">
              <w:rPr>
                <w:color w:val="00467F"/>
                <w:u w:val="single"/>
              </w:rPr>
              <w:t>Показалец</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333BF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3BF0" w:rsidRDefault="00A43FE1">
          <w:pPr>
            <w:pStyle w:val="PURFooterText"/>
            <w:jc w:val="center"/>
          </w:pPr>
          <w:hyperlink w:anchor="_Sec842">
            <w:r w:rsidR="009769E7">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3BF0" w:rsidRDefault="00333B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3BF0" w:rsidRDefault="00A43FE1">
          <w:pPr>
            <w:pStyle w:val="PURFooterText"/>
            <w:jc w:val="center"/>
          </w:pPr>
          <w:hyperlink w:anchor="_Sec531">
            <w:r w:rsidR="009769E7">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3BF0" w:rsidRDefault="00333B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3BF0" w:rsidRDefault="00A43FE1">
          <w:pPr>
            <w:pStyle w:val="PURFooterText"/>
            <w:jc w:val="center"/>
          </w:pPr>
          <w:hyperlink w:anchor="_Sec536">
            <w:r w:rsidR="009769E7">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3BF0" w:rsidRDefault="00333B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3BF0" w:rsidRDefault="00A43FE1">
          <w:pPr>
            <w:pStyle w:val="PURFooterText"/>
            <w:jc w:val="center"/>
          </w:pPr>
          <w:hyperlink w:anchor="_Sec547">
            <w:r w:rsidR="009769E7">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3BF0" w:rsidRDefault="00333B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3BF0" w:rsidRDefault="00A43FE1">
          <w:pPr>
            <w:pStyle w:val="PURFooterText"/>
            <w:jc w:val="center"/>
          </w:pPr>
          <w:hyperlink w:anchor="_Sec548">
            <w:r w:rsidR="009769E7">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3BF0" w:rsidRDefault="00333B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3BF0" w:rsidRDefault="00A43FE1">
          <w:pPr>
            <w:pStyle w:val="PURFooterText"/>
            <w:jc w:val="center"/>
          </w:pPr>
          <w:hyperlink w:anchor="_Sec549">
            <w:r w:rsidR="009769E7">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3BF0" w:rsidRDefault="00333B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3BF0" w:rsidRDefault="00A43FE1">
          <w:pPr>
            <w:pStyle w:val="PURFooterText"/>
            <w:jc w:val="center"/>
          </w:pPr>
          <w:hyperlink w:anchor="_Sec591">
            <w:r w:rsidR="009769E7">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3BF0" w:rsidRDefault="00333B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33BF0" w:rsidRDefault="00A43FE1">
          <w:pPr>
            <w:pStyle w:val="PURFooterText"/>
            <w:jc w:val="center"/>
          </w:pPr>
          <w:hyperlink w:anchor="_Sec844">
            <w:r w:rsidR="009769E7">
              <w:rPr>
                <w:color w:val="00467F"/>
                <w:u w:val="single"/>
              </w:rPr>
              <w:t>Показалец</w:t>
            </w:r>
          </w:hyperlink>
        </w:p>
      </w:tc>
    </w:tr>
  </w:tbl>
  <w:p w:rsidR="00333BF0" w:rsidRDefault="00333BF0"/>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333BF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3BF0" w:rsidRDefault="00A43FE1">
          <w:pPr>
            <w:pStyle w:val="PURFooterText"/>
            <w:jc w:val="center"/>
          </w:pPr>
          <w:hyperlink w:anchor="_Sec842">
            <w:r w:rsidR="009769E7">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3BF0" w:rsidRDefault="00333B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3BF0" w:rsidRDefault="00A43FE1">
          <w:pPr>
            <w:pStyle w:val="PURFooterText"/>
            <w:jc w:val="center"/>
          </w:pPr>
          <w:hyperlink w:anchor="_Sec531">
            <w:r w:rsidR="009769E7">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3BF0" w:rsidRDefault="00333B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3BF0" w:rsidRDefault="00A43FE1">
          <w:pPr>
            <w:pStyle w:val="PURFooterText"/>
            <w:jc w:val="center"/>
          </w:pPr>
          <w:hyperlink w:anchor="_Sec536">
            <w:r w:rsidR="009769E7">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3BF0" w:rsidRDefault="00333B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3BF0" w:rsidRDefault="00A43FE1">
          <w:pPr>
            <w:pStyle w:val="PURFooterText"/>
            <w:jc w:val="center"/>
          </w:pPr>
          <w:hyperlink w:anchor="_Sec547">
            <w:r w:rsidR="009769E7">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3BF0" w:rsidRDefault="00333B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3BF0" w:rsidRDefault="00A43FE1">
          <w:pPr>
            <w:pStyle w:val="PURFooterText"/>
            <w:jc w:val="center"/>
          </w:pPr>
          <w:hyperlink w:anchor="_Sec548">
            <w:r w:rsidR="009769E7">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3BF0" w:rsidRDefault="00333B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3BF0" w:rsidRDefault="00A43FE1">
          <w:pPr>
            <w:pStyle w:val="PURFooterText"/>
            <w:jc w:val="center"/>
          </w:pPr>
          <w:hyperlink w:anchor="_Sec549">
            <w:r w:rsidR="009769E7">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3BF0" w:rsidRDefault="00333B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3BF0" w:rsidRDefault="00A43FE1">
          <w:pPr>
            <w:pStyle w:val="PURFooterText"/>
            <w:jc w:val="center"/>
          </w:pPr>
          <w:hyperlink w:anchor="_Sec591">
            <w:r w:rsidR="009769E7">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3BF0" w:rsidRDefault="00333B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33BF0" w:rsidRDefault="00A43FE1">
          <w:pPr>
            <w:pStyle w:val="PURFooterText"/>
            <w:jc w:val="center"/>
          </w:pPr>
          <w:hyperlink w:anchor="_Sec844">
            <w:r w:rsidR="009769E7">
              <w:rPr>
                <w:color w:val="00467F"/>
                <w:u w:val="single"/>
              </w:rPr>
              <w:t>Показалец</w:t>
            </w:r>
          </w:hyperlink>
        </w:p>
      </w:tc>
    </w:tr>
  </w:tbl>
  <w:p w:rsidR="00333BF0" w:rsidRDefault="00333BF0"/>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43FE1" w:rsidRDefault="00A43FE1" w:rsidP="007C7D4D">
      <w:pPr>
        <w:spacing w:after="0"/>
      </w:pPr>
      <w:r>
        <w:separator/>
      </w:r>
    </w:p>
    <w:p w:rsidR="00A43FE1" w:rsidRDefault="00A43FE1"/>
  </w:footnote>
  <w:footnote w:type="continuationSeparator" w:id="0">
    <w:p w:rsidR="00A43FE1" w:rsidRDefault="00A43FE1" w:rsidP="007C7D4D">
      <w:pPr>
        <w:spacing w:after="0"/>
      </w:pPr>
      <w:r>
        <w:continuationSeparator/>
      </w:r>
    </w:p>
    <w:p w:rsidR="00A43FE1" w:rsidRDefault="00A43FE1"/>
  </w:footnote>
  <w:footnote w:type="continuationNotice" w:id="1">
    <w:p w:rsidR="00A43FE1" w:rsidRDefault="00A43FE1">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333BF0">
      <w:tc>
        <w:tcPr>
          <w:tcW w:w="8560" w:type="dxa"/>
        </w:tcPr>
        <w:p w:rsidR="00333BF0" w:rsidRDefault="009769E7">
          <w:pPr>
            <w:pStyle w:val="PURHeaderText"/>
          </w:pPr>
          <w:r>
            <w:t>Условия за продукти за корпоративно лицензиране от Microsoft (български (Bulgarian), май 2019 г.)</w:t>
          </w:r>
        </w:p>
      </w:tc>
      <w:tc>
        <w:tcPr>
          <w:tcW w:w="3680" w:type="dxa"/>
        </w:tcPr>
        <w:p w:rsidR="00333BF0" w:rsidRDefault="009769E7">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333BF0">
      <w:tc>
        <w:tcPr>
          <w:tcW w:w="8560" w:type="dxa"/>
        </w:tcPr>
        <w:p w:rsidR="00333BF0" w:rsidRDefault="009769E7">
          <w:pPr>
            <w:pStyle w:val="PURHeaderText"/>
          </w:pPr>
          <w:r>
            <w:t>Условия за продукти за корпоративно лицензиране от Microsoft (български (Bulgarian), май 2019 г.)</w:t>
          </w:r>
        </w:p>
      </w:tc>
      <w:tc>
        <w:tcPr>
          <w:tcW w:w="3680" w:type="dxa"/>
        </w:tcPr>
        <w:p w:rsidR="00333BF0" w:rsidRDefault="009769E7">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333BF0">
      <w:tc>
        <w:tcPr>
          <w:tcW w:w="8560" w:type="dxa"/>
        </w:tcPr>
        <w:p w:rsidR="00333BF0" w:rsidRDefault="009769E7">
          <w:pPr>
            <w:pStyle w:val="PURHeaderText"/>
          </w:pPr>
          <w:r>
            <w:t>Условия за продукти за корпоративно лицензиране от Microsoft (български (Bulgarian), май 2019 г.)</w:t>
          </w:r>
        </w:p>
      </w:tc>
      <w:tc>
        <w:tcPr>
          <w:tcW w:w="3680" w:type="dxa"/>
        </w:tcPr>
        <w:p w:rsidR="00333BF0" w:rsidRDefault="009769E7">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333BF0">
      <w:tc>
        <w:tcPr>
          <w:tcW w:w="8560" w:type="dxa"/>
        </w:tcPr>
        <w:p w:rsidR="00333BF0" w:rsidRDefault="009769E7">
          <w:pPr>
            <w:pStyle w:val="PURHeaderText"/>
          </w:pPr>
          <w:r>
            <w:t>Условия за продукти за корпоративно лицензиране от Microsoft (български (Bulgarian), май 2019 г.)</w:t>
          </w:r>
        </w:p>
      </w:tc>
      <w:tc>
        <w:tcPr>
          <w:tcW w:w="3680" w:type="dxa"/>
        </w:tcPr>
        <w:p w:rsidR="00333BF0" w:rsidRDefault="009769E7">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333BF0">
      <w:tc>
        <w:tcPr>
          <w:tcW w:w="8560" w:type="dxa"/>
        </w:tcPr>
        <w:p w:rsidR="00333BF0" w:rsidRDefault="009769E7">
          <w:pPr>
            <w:pStyle w:val="PURHeaderText"/>
          </w:pPr>
          <w:r>
            <w:t>Условия за продукти за корпоративно лицензиране от Microsoft (български (Bulgarian), май 2019 г.)</w:t>
          </w:r>
        </w:p>
      </w:tc>
      <w:tc>
        <w:tcPr>
          <w:tcW w:w="3680" w:type="dxa"/>
        </w:tcPr>
        <w:p w:rsidR="00333BF0" w:rsidRDefault="009769E7">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333BF0">
      <w:tc>
        <w:tcPr>
          <w:tcW w:w="8560" w:type="dxa"/>
        </w:tcPr>
        <w:p w:rsidR="00333BF0" w:rsidRDefault="009769E7">
          <w:pPr>
            <w:pStyle w:val="PURHeaderText"/>
          </w:pPr>
          <w:r>
            <w:t>Условия за продукти за корпоративно лицензиране от Microsoft (български (Bulgarian), май 2019 г.)</w:t>
          </w:r>
        </w:p>
      </w:tc>
      <w:tc>
        <w:tcPr>
          <w:tcW w:w="3680" w:type="dxa"/>
        </w:tcPr>
        <w:p w:rsidR="00333BF0" w:rsidRDefault="009769E7">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333BF0">
      <w:tc>
        <w:tcPr>
          <w:tcW w:w="8560" w:type="dxa"/>
        </w:tcPr>
        <w:p w:rsidR="00333BF0" w:rsidRDefault="009769E7">
          <w:pPr>
            <w:pStyle w:val="PURHeaderText"/>
          </w:pPr>
          <w:r>
            <w:t>Условия за продукти за корпоративно лицензиране от Microsoft (български (Bulgarian), май 2019 г.)</w:t>
          </w:r>
        </w:p>
      </w:tc>
      <w:tc>
        <w:tcPr>
          <w:tcW w:w="3680" w:type="dxa"/>
        </w:tcPr>
        <w:p w:rsidR="00333BF0" w:rsidRDefault="009769E7">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333BF0">
      <w:tc>
        <w:tcPr>
          <w:tcW w:w="8560" w:type="dxa"/>
        </w:tcPr>
        <w:p w:rsidR="00333BF0" w:rsidRDefault="009769E7">
          <w:pPr>
            <w:pStyle w:val="PURHeaderText"/>
          </w:pPr>
          <w:r>
            <w:t>Условия за продукти за корпоративно лицензиране от Microsoft (български (Bulgarian), май 2019 г.)</w:t>
          </w:r>
        </w:p>
      </w:tc>
      <w:tc>
        <w:tcPr>
          <w:tcW w:w="3680" w:type="dxa"/>
        </w:tcPr>
        <w:p w:rsidR="00333BF0" w:rsidRDefault="009769E7">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333BF0">
      <w:tc>
        <w:tcPr>
          <w:tcW w:w="8560" w:type="dxa"/>
        </w:tcPr>
        <w:p w:rsidR="00333BF0" w:rsidRDefault="009769E7">
          <w:pPr>
            <w:pStyle w:val="PURHeaderText"/>
          </w:pPr>
          <w:r>
            <w:t>Условия за продукти за корпоративно лицензиране от Microsoft (български (Bulgarian), май 2019 г.)</w:t>
          </w:r>
        </w:p>
      </w:tc>
      <w:tc>
        <w:tcPr>
          <w:tcW w:w="3680" w:type="dxa"/>
        </w:tcPr>
        <w:p w:rsidR="00333BF0" w:rsidRDefault="009769E7">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333BF0">
      <w:tc>
        <w:tcPr>
          <w:tcW w:w="8560" w:type="dxa"/>
        </w:tcPr>
        <w:p w:rsidR="00333BF0" w:rsidRDefault="009769E7">
          <w:pPr>
            <w:pStyle w:val="PURHeaderText"/>
          </w:pPr>
          <w:r>
            <w:t>Условия за продукти за корпоративно лицензиране от Microsoft (български (Bulgarian), май 2019 г.)</w:t>
          </w:r>
        </w:p>
      </w:tc>
      <w:tc>
        <w:tcPr>
          <w:tcW w:w="3680" w:type="dxa"/>
        </w:tcPr>
        <w:p w:rsidR="00333BF0" w:rsidRDefault="009769E7">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333BF0">
      <w:tc>
        <w:tcPr>
          <w:tcW w:w="8560" w:type="dxa"/>
        </w:tcPr>
        <w:p w:rsidR="00333BF0" w:rsidRDefault="009769E7">
          <w:pPr>
            <w:pStyle w:val="PURHeaderText"/>
          </w:pPr>
          <w:r>
            <w:t>Условия за продукти за корпоративно лицензиране от Microsoft (български (Bulgarian), май 2019 г.)</w:t>
          </w:r>
        </w:p>
      </w:tc>
      <w:tc>
        <w:tcPr>
          <w:tcW w:w="3680" w:type="dxa"/>
        </w:tcPr>
        <w:p w:rsidR="00333BF0" w:rsidRDefault="009769E7">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9C13F3"/>
    <w:multiLevelType w:val="multilevel"/>
    <w:tmpl w:val="E68E65F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971D24"/>
    <w:multiLevelType w:val="multilevel"/>
    <w:tmpl w:val="3662B91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321D1A"/>
    <w:multiLevelType w:val="multilevel"/>
    <w:tmpl w:val="309079A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690A74"/>
    <w:multiLevelType w:val="multilevel"/>
    <w:tmpl w:val="5F329BC2"/>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6BB52E7"/>
    <w:multiLevelType w:val="multilevel"/>
    <w:tmpl w:val="7764D7D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6DE358B"/>
    <w:multiLevelType w:val="multilevel"/>
    <w:tmpl w:val="C486F9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9A24298"/>
    <w:multiLevelType w:val="multilevel"/>
    <w:tmpl w:val="0D54AB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9A35253"/>
    <w:multiLevelType w:val="multilevel"/>
    <w:tmpl w:val="145C655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9E11F9B"/>
    <w:multiLevelType w:val="multilevel"/>
    <w:tmpl w:val="4BCE86B6"/>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AC738B1"/>
    <w:multiLevelType w:val="multilevel"/>
    <w:tmpl w:val="19E84E5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FD75302"/>
    <w:multiLevelType w:val="multilevel"/>
    <w:tmpl w:val="8FF4112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0F41C86"/>
    <w:multiLevelType w:val="multilevel"/>
    <w:tmpl w:val="DBA6ECF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2266755"/>
    <w:multiLevelType w:val="multilevel"/>
    <w:tmpl w:val="009EEB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74A3270"/>
    <w:multiLevelType w:val="multilevel"/>
    <w:tmpl w:val="571C45A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E572C22"/>
    <w:multiLevelType w:val="multilevel"/>
    <w:tmpl w:val="AF583D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EF97E33"/>
    <w:multiLevelType w:val="multilevel"/>
    <w:tmpl w:val="60D4FD7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F9F56ED"/>
    <w:multiLevelType w:val="multilevel"/>
    <w:tmpl w:val="0F6CFFF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0FE6287"/>
    <w:multiLevelType w:val="multilevel"/>
    <w:tmpl w:val="5BF425A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58934C0"/>
    <w:multiLevelType w:val="multilevel"/>
    <w:tmpl w:val="DA58DD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651317F"/>
    <w:multiLevelType w:val="multilevel"/>
    <w:tmpl w:val="0F4AD6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99907A7"/>
    <w:multiLevelType w:val="multilevel"/>
    <w:tmpl w:val="80F263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9EE5CF7"/>
    <w:multiLevelType w:val="multilevel"/>
    <w:tmpl w:val="763EC6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AAD6234"/>
    <w:multiLevelType w:val="multilevel"/>
    <w:tmpl w:val="70C0FC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B161B7A"/>
    <w:multiLevelType w:val="multilevel"/>
    <w:tmpl w:val="B7BEAD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C4628D8"/>
    <w:multiLevelType w:val="multilevel"/>
    <w:tmpl w:val="1DFCAA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C5A4071"/>
    <w:multiLevelType w:val="multilevel"/>
    <w:tmpl w:val="D6E00D9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F0753B0"/>
    <w:multiLevelType w:val="multilevel"/>
    <w:tmpl w:val="C278FF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F5B7862"/>
    <w:multiLevelType w:val="multilevel"/>
    <w:tmpl w:val="136C81E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2E12698"/>
    <w:multiLevelType w:val="multilevel"/>
    <w:tmpl w:val="A83A640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560604B"/>
    <w:multiLevelType w:val="multilevel"/>
    <w:tmpl w:val="B2EE0A9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5B76A38"/>
    <w:multiLevelType w:val="multilevel"/>
    <w:tmpl w:val="72BC21A0"/>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5FB1AD4"/>
    <w:multiLevelType w:val="multilevel"/>
    <w:tmpl w:val="D768524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6A21F94"/>
    <w:multiLevelType w:val="multilevel"/>
    <w:tmpl w:val="404894D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7172316"/>
    <w:multiLevelType w:val="multilevel"/>
    <w:tmpl w:val="75BC1B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85B3F25"/>
    <w:multiLevelType w:val="multilevel"/>
    <w:tmpl w:val="6EAC20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95A6DDF"/>
    <w:multiLevelType w:val="multilevel"/>
    <w:tmpl w:val="B7F00C94"/>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9F10F6E"/>
    <w:multiLevelType w:val="multilevel"/>
    <w:tmpl w:val="41FA9D2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BA03B51"/>
    <w:multiLevelType w:val="multilevel"/>
    <w:tmpl w:val="CAE071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CB474DE"/>
    <w:multiLevelType w:val="multilevel"/>
    <w:tmpl w:val="8044235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CDB5F8C"/>
    <w:multiLevelType w:val="multilevel"/>
    <w:tmpl w:val="7FD6C20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4470BAD"/>
    <w:multiLevelType w:val="multilevel"/>
    <w:tmpl w:val="5DF85B9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4A645CF"/>
    <w:multiLevelType w:val="multilevel"/>
    <w:tmpl w:val="D6A888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5D010C2"/>
    <w:multiLevelType w:val="multilevel"/>
    <w:tmpl w:val="4192D5F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A16734A"/>
    <w:multiLevelType w:val="multilevel"/>
    <w:tmpl w:val="746CD8D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AD75825"/>
    <w:multiLevelType w:val="multilevel"/>
    <w:tmpl w:val="82C8AF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4D544AE1"/>
    <w:multiLevelType w:val="multilevel"/>
    <w:tmpl w:val="B2CA9B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4F722169"/>
    <w:multiLevelType w:val="multilevel"/>
    <w:tmpl w:val="C8B444F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093708E"/>
    <w:multiLevelType w:val="multilevel"/>
    <w:tmpl w:val="70B06FA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0F9322B"/>
    <w:multiLevelType w:val="multilevel"/>
    <w:tmpl w:val="A084698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1562701"/>
    <w:multiLevelType w:val="multilevel"/>
    <w:tmpl w:val="FD8CB14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4422A7E"/>
    <w:multiLevelType w:val="multilevel"/>
    <w:tmpl w:val="CF70782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8D65FCD"/>
    <w:multiLevelType w:val="multilevel"/>
    <w:tmpl w:val="E9B689C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9F67593"/>
    <w:multiLevelType w:val="multilevel"/>
    <w:tmpl w:val="9ED259B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01E37F7"/>
    <w:multiLevelType w:val="multilevel"/>
    <w:tmpl w:val="923A1D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0D21236"/>
    <w:multiLevelType w:val="multilevel"/>
    <w:tmpl w:val="BAB40C6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4056822"/>
    <w:multiLevelType w:val="multilevel"/>
    <w:tmpl w:val="5852ADC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7ED41BF"/>
    <w:multiLevelType w:val="multilevel"/>
    <w:tmpl w:val="FE56DA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8915EB8"/>
    <w:multiLevelType w:val="multilevel"/>
    <w:tmpl w:val="EB942A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9B21CBA"/>
    <w:multiLevelType w:val="multilevel"/>
    <w:tmpl w:val="8C041E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BA57663"/>
    <w:multiLevelType w:val="multilevel"/>
    <w:tmpl w:val="215E7C5C"/>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E88397D"/>
    <w:multiLevelType w:val="multilevel"/>
    <w:tmpl w:val="3F2284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F26431D"/>
    <w:multiLevelType w:val="multilevel"/>
    <w:tmpl w:val="D3D66188"/>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1B8685C"/>
    <w:multiLevelType w:val="multilevel"/>
    <w:tmpl w:val="C4101A4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20909C0"/>
    <w:multiLevelType w:val="multilevel"/>
    <w:tmpl w:val="77CA037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3537C08"/>
    <w:multiLevelType w:val="multilevel"/>
    <w:tmpl w:val="FEB04D0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37E0262"/>
    <w:multiLevelType w:val="multilevel"/>
    <w:tmpl w:val="3EA83D5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3C34A67"/>
    <w:multiLevelType w:val="multilevel"/>
    <w:tmpl w:val="34DC69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8687EE8"/>
    <w:multiLevelType w:val="multilevel"/>
    <w:tmpl w:val="DFD0DBE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91F7D61"/>
    <w:multiLevelType w:val="multilevel"/>
    <w:tmpl w:val="85C2C4E0"/>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9FE5EBF"/>
    <w:multiLevelType w:val="multilevel"/>
    <w:tmpl w:val="04E62F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CC01A65"/>
    <w:multiLevelType w:val="multilevel"/>
    <w:tmpl w:val="A61649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D435140"/>
    <w:multiLevelType w:val="multilevel"/>
    <w:tmpl w:val="B0DC59F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DAE4CC3"/>
    <w:multiLevelType w:val="multilevel"/>
    <w:tmpl w:val="16169F8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7"/>
  </w:num>
  <w:num w:numId="2">
    <w:abstractNumId w:val="45"/>
  </w:num>
  <w:num w:numId="3">
    <w:abstractNumId w:val="56"/>
  </w:num>
  <w:num w:numId="4">
    <w:abstractNumId w:val="62"/>
  </w:num>
  <w:num w:numId="5">
    <w:abstractNumId w:val="5"/>
  </w:num>
  <w:num w:numId="6">
    <w:abstractNumId w:val="51"/>
  </w:num>
  <w:num w:numId="7">
    <w:abstractNumId w:val="10"/>
  </w:num>
  <w:num w:numId="8">
    <w:abstractNumId w:val="38"/>
  </w:num>
  <w:num w:numId="9">
    <w:abstractNumId w:val="66"/>
  </w:num>
  <w:num w:numId="10">
    <w:abstractNumId w:val="36"/>
  </w:num>
  <w:num w:numId="11">
    <w:abstractNumId w:val="28"/>
  </w:num>
  <w:num w:numId="12">
    <w:abstractNumId w:val="64"/>
  </w:num>
  <w:num w:numId="13">
    <w:abstractNumId w:val="15"/>
  </w:num>
  <w:num w:numId="14">
    <w:abstractNumId w:val="39"/>
  </w:num>
  <w:num w:numId="15">
    <w:abstractNumId w:val="2"/>
  </w:num>
  <w:num w:numId="16">
    <w:abstractNumId w:val="27"/>
  </w:num>
  <w:num w:numId="17">
    <w:abstractNumId w:val="74"/>
  </w:num>
  <w:num w:numId="18">
    <w:abstractNumId w:val="11"/>
  </w:num>
  <w:num w:numId="19">
    <w:abstractNumId w:val="12"/>
  </w:num>
  <w:num w:numId="20">
    <w:abstractNumId w:val="37"/>
  </w:num>
  <w:num w:numId="21">
    <w:abstractNumId w:val="20"/>
  </w:num>
  <w:num w:numId="22">
    <w:abstractNumId w:val="43"/>
  </w:num>
  <w:num w:numId="23">
    <w:abstractNumId w:val="55"/>
  </w:num>
  <w:num w:numId="24">
    <w:abstractNumId w:val="31"/>
  </w:num>
  <w:num w:numId="25">
    <w:abstractNumId w:val="6"/>
  </w:num>
  <w:num w:numId="26">
    <w:abstractNumId w:val="68"/>
  </w:num>
  <w:num w:numId="27">
    <w:abstractNumId w:val="59"/>
  </w:num>
  <w:num w:numId="28">
    <w:abstractNumId w:val="34"/>
  </w:num>
  <w:num w:numId="29">
    <w:abstractNumId w:val="24"/>
  </w:num>
  <w:num w:numId="30">
    <w:abstractNumId w:val="17"/>
  </w:num>
  <w:num w:numId="31">
    <w:abstractNumId w:val="22"/>
  </w:num>
  <w:num w:numId="32">
    <w:abstractNumId w:val="67"/>
  </w:num>
  <w:num w:numId="33">
    <w:abstractNumId w:val="32"/>
  </w:num>
  <w:num w:numId="34">
    <w:abstractNumId w:val="65"/>
  </w:num>
  <w:num w:numId="35">
    <w:abstractNumId w:val="33"/>
  </w:num>
  <w:num w:numId="36">
    <w:abstractNumId w:val="71"/>
  </w:num>
  <w:num w:numId="37">
    <w:abstractNumId w:val="53"/>
  </w:num>
  <w:num w:numId="38">
    <w:abstractNumId w:val="58"/>
  </w:num>
  <w:num w:numId="39">
    <w:abstractNumId w:val="19"/>
  </w:num>
  <w:num w:numId="40">
    <w:abstractNumId w:val="4"/>
  </w:num>
  <w:num w:numId="41">
    <w:abstractNumId w:val="29"/>
  </w:num>
  <w:num w:numId="42">
    <w:abstractNumId w:val="54"/>
  </w:num>
  <w:num w:numId="43">
    <w:abstractNumId w:val="9"/>
  </w:num>
  <w:num w:numId="44">
    <w:abstractNumId w:val="18"/>
  </w:num>
  <w:num w:numId="45">
    <w:abstractNumId w:val="46"/>
  </w:num>
  <w:num w:numId="46">
    <w:abstractNumId w:val="0"/>
  </w:num>
  <w:num w:numId="47">
    <w:abstractNumId w:val="21"/>
  </w:num>
  <w:num w:numId="48">
    <w:abstractNumId w:val="41"/>
  </w:num>
  <w:num w:numId="49">
    <w:abstractNumId w:val="44"/>
  </w:num>
  <w:num w:numId="50">
    <w:abstractNumId w:val="26"/>
  </w:num>
  <w:num w:numId="51">
    <w:abstractNumId w:val="60"/>
  </w:num>
  <w:num w:numId="52">
    <w:abstractNumId w:val="42"/>
  </w:num>
  <w:num w:numId="53">
    <w:abstractNumId w:val="16"/>
  </w:num>
  <w:num w:numId="54">
    <w:abstractNumId w:val="40"/>
  </w:num>
  <w:num w:numId="55">
    <w:abstractNumId w:val="49"/>
  </w:num>
  <w:num w:numId="56">
    <w:abstractNumId w:val="61"/>
  </w:num>
  <w:num w:numId="57">
    <w:abstractNumId w:val="25"/>
  </w:num>
  <w:num w:numId="58">
    <w:abstractNumId w:val="48"/>
  </w:num>
  <w:num w:numId="59">
    <w:abstractNumId w:val="52"/>
  </w:num>
  <w:num w:numId="60">
    <w:abstractNumId w:val="72"/>
  </w:num>
  <w:num w:numId="61">
    <w:abstractNumId w:val="13"/>
  </w:num>
  <w:num w:numId="62">
    <w:abstractNumId w:val="50"/>
  </w:num>
  <w:num w:numId="63">
    <w:abstractNumId w:val="73"/>
  </w:num>
  <w:num w:numId="64">
    <w:abstractNumId w:val="57"/>
  </w:num>
  <w:num w:numId="65">
    <w:abstractNumId w:val="14"/>
  </w:num>
  <w:num w:numId="66">
    <w:abstractNumId w:val="7"/>
  </w:num>
  <w:num w:numId="67">
    <w:abstractNumId w:val="1"/>
  </w:num>
  <w:num w:numId="68">
    <w:abstractNumId w:val="3"/>
  </w:num>
  <w:num w:numId="69">
    <w:abstractNumId w:val="63"/>
  </w:num>
  <w:num w:numId="70">
    <w:abstractNumId w:val="8"/>
  </w:num>
  <w:num w:numId="71">
    <w:abstractNumId w:val="35"/>
  </w:num>
  <w:num w:numId="72">
    <w:abstractNumId w:val="69"/>
  </w:num>
  <w:num w:numId="73">
    <w:abstractNumId w:val="70"/>
  </w:num>
  <w:num w:numId="74">
    <w:abstractNumId w:val="30"/>
  </w:num>
  <w:num w:numId="75">
    <w:abstractNumId w:val="23"/>
  </w:num>
  <w:numIdMacAtCleanup w:val="7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proofState w:spelling="clean"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xA0f4/O9tY1TCzKn6VGf+H5TptRogBvL1QnxenOMwtQeQ/YOfxCXoG/2szskPC+daciZ4fXOC10JcJj/uULeqg==" w:salt="NdkUy+c0wig7oFeqWE614A=="/>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5052"/>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3BF0"/>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1E4B"/>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826EC"/>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769E7"/>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3FE1"/>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047F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045052"/>
    <w:rPr>
      <w:color w:val="605E5C"/>
      <w:shd w:val="clear" w:color="auto" w:fill="E1DFDD"/>
    </w:rPr>
  </w:style>
  <w:style w:type="paragraph" w:styleId="Index2">
    <w:name w:val="index 2"/>
    <w:basedOn w:val="Normal"/>
    <w:next w:val="Normal"/>
    <w:autoRedefine/>
    <w:uiPriority w:val="99"/>
    <w:semiHidden/>
    <w:unhideWhenUsed/>
    <w:rsid w:val="00045052"/>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63" Type="http://schemas.openxmlformats.org/officeDocument/2006/relationships/hyperlink" Target="http://go.microsoft.com/?linkid=9839207"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s://www.microsoft.com/en-us/privacystatement" TargetMode="External"/><Relationship Id="rId170" Type="http://schemas.openxmlformats.org/officeDocument/2006/relationships/theme" Target="theme/theme1.xml"/><Relationship Id="rId107" Type="http://schemas.openxmlformats.org/officeDocument/2006/relationships/header" Target="header6.xm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www.microsoft.com/en-us/sqlserver/solutions-technologies/data-warehousing/pdw.aspx" TargetMode="External"/><Relationship Id="rId74" Type="http://schemas.openxmlformats.org/officeDocument/2006/relationships/hyperlink" Target="http://0.0.2.32/" TargetMode="External"/><Relationship Id="rId128" Type="http://schemas.openxmlformats.org/officeDocument/2006/relationships/hyperlink" Target="http://go.microsoft.com/?linkid=9840733" TargetMode="External"/><Relationship Id="rId149" Type="http://schemas.openxmlformats.org/officeDocument/2006/relationships/header" Target="header8.xml"/><Relationship Id="rId5" Type="http://schemas.openxmlformats.org/officeDocument/2006/relationships/settings" Target="settings.xml"/><Relationship Id="rId95" Type="http://schemas.openxmlformats.org/officeDocument/2006/relationships/hyperlink" Target="http://xbox.com/legal/livetou" TargetMode="External"/><Relationship Id="rId160" Type="http://schemas.openxmlformats.org/officeDocument/2006/relationships/hyperlink" Target="https://azure.microsoft.com/en-us/support/legal/" TargetMode="External"/><Relationship Id="rId22" Type="http://schemas.openxmlformats.org/officeDocument/2006/relationships/image" Target="media/image4.jpg"/><Relationship Id="rId43" Type="http://schemas.openxmlformats.org/officeDocument/2006/relationships/hyperlink" Target="http://download.microsoft.com/download/D/B/3/DB37B5D3-7796-4536-AC8D-8EFDB95CD52F/Team-Members-Grandfathering.pdf%20" TargetMode="External"/><Relationship Id="rId64" Type="http://schemas.openxmlformats.org/officeDocument/2006/relationships/hyperlink" Target="http://go.microsoft.com/?linkid=9839207"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go.microsoft.com/?linkid=9839207" TargetMode="External"/><Relationship Id="rId150" Type="http://schemas.openxmlformats.org/officeDocument/2006/relationships/footer" Target="footer9.xml"/><Relationship Id="rId171" Type="http://schemas.openxmlformats.org/officeDocument/2006/relationships/customXml" Target="../customXml/item3.xm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footer" Target="footer7.xml"/><Relationship Id="rId129" Type="http://schemas.openxmlformats.org/officeDocument/2006/relationships/hyperlink" Target="http://go.microsoft.com/?linkid=9839207" TargetMode="External"/><Relationship Id="rId54" Type="http://schemas.openxmlformats.org/officeDocument/2006/relationships/hyperlink" Target="http://go.microsoft.com/?linkid=9839206" TargetMode="External"/><Relationship Id="rId75" Type="http://schemas.openxmlformats.org/officeDocument/2006/relationships/hyperlink" Target="http://0.0.2.25/"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61" Type="http://schemas.openxmlformats.org/officeDocument/2006/relationships/hyperlink" Target="https://go.microsoft.com/fwlink/?linkid=2052173" TargetMode="Externa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0" Type="http://schemas.openxmlformats.org/officeDocument/2006/relationships/hyperlink" Target="http://0.0.2.79/" TargetMode="External"/><Relationship Id="rId65" Type="http://schemas.openxmlformats.org/officeDocument/2006/relationships/hyperlink" Target="http://0.0.2.52/"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www.microsoft.com/licensing/software-assurance/planning-services-overview.aspx" TargetMode="External"/><Relationship Id="rId156" Type="http://schemas.openxmlformats.org/officeDocument/2006/relationships/hyperlink" Target="http://go.microsoft.com/?linkid=9839207" TargetMode="External"/><Relationship Id="rId172" Type="http://schemas.openxmlformats.org/officeDocument/2006/relationships/customXml" Target="../customXml/item4.xm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s://docs.microsoft.com/en-us/windows/deployment/vda-subscription-activation"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eader" Target="header7.xml"/><Relationship Id="rId167"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0.0.2.25/"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www.microsoft.com/online/faq.aspx"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directory.partners.extranet.microsoft.com/psbproviders" TargetMode="External"/><Relationship Id="rId173" Type="http://schemas.openxmlformats.org/officeDocument/2006/relationships/customXml" Target="../customXml/item5.xm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footer" Target="footer8.xml"/><Relationship Id="rId168" Type="http://schemas.openxmlformats.org/officeDocument/2006/relationships/footer" Target="footer12.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www.microsoft.com/Qualified_Multitenant_Hoster_Program"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9.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0.0.2.79/"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s://aka.ms/vs/16/utilities" TargetMode="External"/><Relationship Id="rId111" Type="http://schemas.openxmlformats.org/officeDocument/2006/relationships/hyperlink" Target="http://microsoft.com/licensing/contracts"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 Id="rId15" Type="http://schemas.openxmlformats.org/officeDocument/2006/relationships/header" Target="header3.xml"/><Relationship Id="rId36"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94" Type="http://schemas.openxmlformats.org/officeDocument/2006/relationships/hyperlink" Target="http://go.microsoft.com/fwlink/?linkid=246338"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fwlink/?LinkId=245856" TargetMode="External"/><Relationship Id="rId122" Type="http://schemas.openxmlformats.org/officeDocument/2006/relationships/hyperlink" Target="http://download.microsoft.com/download/D/B/3/DB37B5D3-7796-4536-AC8D-8EFDB95CD52F/Team-Members-Grandfathering.pdf%20" TargetMode="External"/><Relationship Id="rId143" Type="http://schemas.openxmlformats.org/officeDocument/2006/relationships/hyperlink" Target="http://go.microsoft.com/?linkid=9840733" TargetMode="External"/><Relationship Id="rId148" Type="http://schemas.openxmlformats.org/officeDocument/2006/relationships/hyperlink" Target="http://www.microsoft.com/licensing/software-assurance/license-mobility.aspx" TargetMode="External"/><Relationship Id="rId164" Type="http://schemas.openxmlformats.org/officeDocument/2006/relationships/footer" Target="footer10.xml"/><Relationship Id="rId16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0.0.2.25/" TargetMode="External"/><Relationship Id="rId89" Type="http://schemas.openxmlformats.org/officeDocument/2006/relationships/hyperlink" Target="https://aka.ms/vs/16/redistribution"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s://businessstore.microsoft.com/store/home-use-program"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9" Type="http://schemas.openxmlformats.org/officeDocument/2006/relationships/hyperlink" Target="http://0.0.2.52/" TargetMode="External"/><Relationship Id="rId102" Type="http://schemas.openxmlformats.org/officeDocument/2006/relationships/hyperlink" Target="http://www.microsoftvolumelicensing.com/DocumentSearch.aspx?Mode=3&amp;DocumentTypeId=53" TargetMode="External"/><Relationship Id="rId123"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90" Type="http://schemas.openxmlformats.org/officeDocument/2006/relationships/hyperlink" Target="http://go.microsoft.com/?linkid=9839207" TargetMode="External"/><Relationship Id="rId165" Type="http://schemas.openxmlformats.org/officeDocument/2006/relationships/header" Target="header10.xml"/><Relationship Id="rId27" Type="http://schemas.openxmlformats.org/officeDocument/2006/relationships/hyperlink" Target="http://go.microsoft.com/?linkid=9710837" TargetMode="External"/><Relationship Id="rId48" Type="http://schemas.openxmlformats.org/officeDocument/2006/relationships/hyperlink" Target="http://0.0.2.6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support.microsoft.com/gp/saphone"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6" TargetMode="External"/><Relationship Id="rId124" Type="http://schemas.openxmlformats.org/officeDocument/2006/relationships/hyperlink" Target="http://go.microsoft.com/?linkid=9840733" TargetMode="External"/><Relationship Id="rId70"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145" Type="http://schemas.openxmlformats.org/officeDocument/2006/relationships/hyperlink" Target="http://go.microsoft.com/?linkid=9840733" TargetMode="External"/><Relationship Id="rId166" Type="http://schemas.openxmlformats.org/officeDocument/2006/relationships/footer" Target="foot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05D0319612635342A1983E52F2CAE608" ma:contentTypeVersion="6" ma:contentTypeDescription="Create a new document." ma:contentTypeScope="" ma:versionID="8c5f0c6a85e108490175032f8e5b1aa8">
  <xsd:schema xmlns:xsd="http://www.w3.org/2001/XMLSchema" xmlns:xs="http://www.w3.org/2001/XMLSchema" xmlns:p="http://schemas.microsoft.com/office/2006/metadata/properties" xmlns:ns1="http://schemas.microsoft.com/sharepoint/v3" xmlns:ns2="4f012b59-976e-41ab-a885-47d0e00122b9" targetNamespace="http://schemas.microsoft.com/office/2006/metadata/properties" ma:root="true" ma:fieldsID="d8347940727b7dd598e6b5fa50468b84" ns1:_="" ns2:_="">
    <xsd:import namespace="http://schemas.microsoft.com/sharepoint/v3"/>
    <xsd:import namespace="4f012b59-976e-41ab-a885-47d0e00122b9"/>
    <xsd:element name="properties">
      <xsd:complexType>
        <xsd:sequence>
          <xsd:element name="documentManagement">
            <xsd:complexType>
              <xsd:all>
                <xsd:element ref="ns2:MediaServiceMetadata" minOccurs="0"/>
                <xsd:element ref="ns2:MediaServiceFastMetadata" minOccurs="0"/>
                <xsd:element ref="ns1:_ip_UnifiedCompliancePolicyProperties" minOccurs="0"/>
                <xsd:element ref="ns1:_ip_UnifiedCompliancePolicyUIAction"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0" nillable="true" ma:displayName="Unified Compliance Policy Properties" ma:hidden="true" ma:internalName="_ip_UnifiedCompliancePolicyProperties">
      <xsd:simpleType>
        <xsd:restriction base="dms:Note"/>
      </xsd:simpleType>
    </xsd:element>
    <xsd:element name="_ip_UnifiedCompliancePolicyUIAction" ma:index="11"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f012b59-976e-41ab-a885-47d0e00122b9"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Props1.xml><?xml version="1.0" encoding="utf-8"?>
<ds:datastoreItem xmlns:ds="http://schemas.openxmlformats.org/officeDocument/2006/customXml" ds:itemID="{3173893A-220E-4748-BC6B-7A2CD109DF62}">
  <ds:schemaRefs>
    <ds:schemaRef ds:uri="http://schemas.openxmlformats.org/officeDocument/2006/bibliography"/>
  </ds:schemaRefs>
</ds:datastoreItem>
</file>

<file path=customXml/itemProps2.xml><?xml version="1.0" encoding="utf-8"?>
<ds:datastoreItem xmlns:ds="http://schemas.openxmlformats.org/officeDocument/2006/customXml" ds:itemID="{F61EA6A2-A0EA-4756-825A-B1D674CFAA30}">
  <ds:schemaRefs>
    <ds:schemaRef ds:uri="http://schemas.openxmlformats.org/officeDocument/2006/bibliography"/>
  </ds:schemaRefs>
</ds:datastoreItem>
</file>

<file path=customXml/itemProps3.xml><?xml version="1.0" encoding="utf-8"?>
<ds:datastoreItem xmlns:ds="http://schemas.openxmlformats.org/officeDocument/2006/customXml" ds:itemID="{0D71950F-41B1-49D6-BCDF-BF3C038750F0}"/>
</file>

<file path=customXml/itemProps4.xml><?xml version="1.0" encoding="utf-8"?>
<ds:datastoreItem xmlns:ds="http://schemas.openxmlformats.org/officeDocument/2006/customXml" ds:itemID="{6AB7B3DF-E5F6-4B3D-9940-2F7179AAA05C}"/>
</file>

<file path=customXml/itemProps5.xml><?xml version="1.0" encoding="utf-8"?>
<ds:datastoreItem xmlns:ds="http://schemas.openxmlformats.org/officeDocument/2006/customXml" ds:itemID="{5AC4196A-B319-489E-9754-438FDB36A119}"/>
</file>

<file path=docProps/app.xml><?xml version="1.0" encoding="utf-8"?>
<Properties xmlns="http://schemas.openxmlformats.org/officeDocument/2006/extended-properties" xmlns:vt="http://schemas.openxmlformats.org/officeDocument/2006/docPropsVTypes">
  <Template>Normal</Template>
  <TotalTime>0</TotalTime>
  <Pages>131</Pages>
  <Words>129588</Words>
  <Characters>738657</Characters>
  <Application>Microsoft Office Word</Application>
  <DocSecurity>8</DocSecurity>
  <Lines>6155</Lines>
  <Paragraphs>1733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866512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2019-04-28T00:00:00Z</dcterms:created>
  <dcterms:modified xsi:type="dcterms:W3CDTF">2019-04-28T00:03:00Z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0x01010005D0319612635342A1983E52F2CAE608</vt:lpwstr>
  </property>
</Properties>
</file>